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47BE" w:rsidRDefault="001847BE" w:rsidP="001847BE">
      <w:pPr>
        <w:spacing w:line="360" w:lineRule="auto"/>
        <w:rPr>
          <w:i/>
          <w:lang w:val="en-GB"/>
        </w:rPr>
      </w:pPr>
      <w:r w:rsidRPr="00AB43BD">
        <w:rPr>
          <w:b/>
          <w:lang w:val="en-GB"/>
        </w:rPr>
        <w:t xml:space="preserve">Supplementary Table </w:t>
      </w:r>
      <w:r w:rsidR="00AB43BD" w:rsidRPr="00AB43BD">
        <w:rPr>
          <w:b/>
          <w:lang w:val="en-GB"/>
        </w:rPr>
        <w:t>S</w:t>
      </w:r>
      <w:r w:rsidRPr="00AB43BD">
        <w:rPr>
          <w:b/>
          <w:lang w:val="en-GB"/>
        </w:rPr>
        <w:t>1.</w:t>
      </w:r>
      <w:r>
        <w:rPr>
          <w:i/>
          <w:lang w:val="en-GB"/>
        </w:rPr>
        <w:t xml:space="preserve"> All path coefficients and their significance of the networks of the three groups.</w:t>
      </w:r>
    </w:p>
    <w:tbl>
      <w:tblPr>
        <w:tblStyle w:val="TableGrid"/>
        <w:tblW w:w="0" w:type="auto"/>
        <w:tblLook w:val="04A0" w:firstRow="1" w:lastRow="0" w:firstColumn="1" w:lastColumn="0" w:noHBand="0" w:noVBand="1"/>
      </w:tblPr>
      <w:tblGrid>
        <w:gridCol w:w="1243"/>
        <w:gridCol w:w="1189"/>
        <w:gridCol w:w="1188"/>
        <w:gridCol w:w="1148"/>
        <w:gridCol w:w="951"/>
        <w:gridCol w:w="1357"/>
      </w:tblGrid>
      <w:tr w:rsidR="001847BE" w:rsidRPr="006C3F95" w:rsidTr="0056396D">
        <w:tc>
          <w:tcPr>
            <w:tcW w:w="0" w:type="auto"/>
            <w:gridSpan w:val="6"/>
          </w:tcPr>
          <w:p w:rsidR="001847BE" w:rsidRPr="006C3F95" w:rsidRDefault="001847BE" w:rsidP="0056396D">
            <w:pPr>
              <w:spacing w:line="360" w:lineRule="auto"/>
              <w:jc w:val="center"/>
              <w:rPr>
                <w:lang w:val="en-GB"/>
              </w:rPr>
            </w:pPr>
            <w:r w:rsidRPr="006C3F95">
              <w:rPr>
                <w:lang w:val="en-GB"/>
              </w:rPr>
              <w:t>Controls</w:t>
            </w:r>
          </w:p>
        </w:tc>
      </w:tr>
      <w:tr w:rsidR="001847BE" w:rsidRPr="006C3F95" w:rsidTr="0056396D">
        <w:tc>
          <w:tcPr>
            <w:tcW w:w="0" w:type="auto"/>
          </w:tcPr>
          <w:p w:rsidR="001847BE" w:rsidRPr="006C3F95" w:rsidRDefault="001847BE" w:rsidP="0056396D">
            <w:pPr>
              <w:spacing w:line="360" w:lineRule="auto"/>
              <w:rPr>
                <w:lang w:val="en-GB"/>
              </w:rPr>
            </w:pPr>
          </w:p>
        </w:tc>
        <w:tc>
          <w:tcPr>
            <w:tcW w:w="0" w:type="auto"/>
          </w:tcPr>
          <w:p w:rsidR="001847BE" w:rsidRPr="006C3F95" w:rsidRDefault="001847BE" w:rsidP="0056396D">
            <w:pPr>
              <w:spacing w:line="360" w:lineRule="auto"/>
              <w:rPr>
                <w:lang w:val="en-GB"/>
              </w:rPr>
            </w:pPr>
            <w:r w:rsidRPr="006C3F95">
              <w:rPr>
                <w:lang w:val="en-GB"/>
              </w:rPr>
              <w:t xml:space="preserve">Cheerful </w:t>
            </w:r>
            <w:r w:rsidRPr="006C3F95">
              <w:rPr>
                <w:vertAlign w:val="subscript"/>
                <w:lang w:val="en-GB"/>
              </w:rPr>
              <w:t>t-1</w:t>
            </w:r>
          </w:p>
        </w:tc>
        <w:tc>
          <w:tcPr>
            <w:tcW w:w="0" w:type="auto"/>
          </w:tcPr>
          <w:p w:rsidR="001847BE" w:rsidRPr="006C3F95" w:rsidRDefault="001847BE" w:rsidP="0056396D">
            <w:pPr>
              <w:spacing w:line="360" w:lineRule="auto"/>
              <w:rPr>
                <w:lang w:val="en-GB"/>
              </w:rPr>
            </w:pPr>
            <w:r w:rsidRPr="006C3F95">
              <w:rPr>
                <w:lang w:val="en-GB"/>
              </w:rPr>
              <w:t xml:space="preserve">Insecure </w:t>
            </w:r>
            <w:r w:rsidRPr="006C3F95">
              <w:rPr>
                <w:vertAlign w:val="subscript"/>
                <w:lang w:val="en-GB"/>
              </w:rPr>
              <w:t>t-1</w:t>
            </w:r>
          </w:p>
        </w:tc>
        <w:tc>
          <w:tcPr>
            <w:tcW w:w="0" w:type="auto"/>
          </w:tcPr>
          <w:p w:rsidR="001847BE" w:rsidRPr="006C3F95" w:rsidRDefault="001847BE" w:rsidP="0056396D">
            <w:pPr>
              <w:spacing w:line="360" w:lineRule="auto"/>
              <w:rPr>
                <w:lang w:val="en-GB"/>
              </w:rPr>
            </w:pPr>
            <w:r w:rsidRPr="006C3F95">
              <w:rPr>
                <w:lang w:val="en-GB"/>
              </w:rPr>
              <w:t xml:space="preserve">Content </w:t>
            </w:r>
            <w:r w:rsidRPr="006C3F95">
              <w:rPr>
                <w:vertAlign w:val="subscript"/>
                <w:lang w:val="en-GB"/>
              </w:rPr>
              <w:t>t-1</w:t>
            </w:r>
          </w:p>
        </w:tc>
        <w:tc>
          <w:tcPr>
            <w:tcW w:w="0" w:type="auto"/>
          </w:tcPr>
          <w:p w:rsidR="001847BE" w:rsidRPr="006C3F95" w:rsidRDefault="001847BE" w:rsidP="0056396D">
            <w:pPr>
              <w:spacing w:line="360" w:lineRule="auto"/>
              <w:rPr>
                <w:lang w:val="en-GB"/>
              </w:rPr>
            </w:pPr>
            <w:r w:rsidRPr="006C3F95">
              <w:rPr>
                <w:lang w:val="en-GB"/>
              </w:rPr>
              <w:t xml:space="preserve">Down </w:t>
            </w:r>
            <w:r w:rsidRPr="006C3F95">
              <w:rPr>
                <w:vertAlign w:val="subscript"/>
                <w:lang w:val="en-GB"/>
              </w:rPr>
              <w:t>t-1</w:t>
            </w:r>
          </w:p>
        </w:tc>
        <w:tc>
          <w:tcPr>
            <w:tcW w:w="0" w:type="auto"/>
          </w:tcPr>
          <w:p w:rsidR="001847BE" w:rsidRPr="006C3F95" w:rsidRDefault="001847BE" w:rsidP="0056396D">
            <w:pPr>
              <w:spacing w:line="360" w:lineRule="auto"/>
              <w:rPr>
                <w:lang w:val="en-GB"/>
              </w:rPr>
            </w:pPr>
            <w:r w:rsidRPr="006C3F95">
              <w:rPr>
                <w:lang w:val="en-GB"/>
              </w:rPr>
              <w:t xml:space="preserve">Suspicious </w:t>
            </w:r>
            <w:r w:rsidRPr="006C3F95">
              <w:rPr>
                <w:vertAlign w:val="subscript"/>
                <w:lang w:val="en-GB"/>
              </w:rPr>
              <w:t>t-1</w:t>
            </w:r>
          </w:p>
        </w:tc>
      </w:tr>
      <w:tr w:rsidR="001847BE" w:rsidRPr="006C3F95" w:rsidTr="0056396D">
        <w:tc>
          <w:tcPr>
            <w:tcW w:w="0" w:type="auto"/>
          </w:tcPr>
          <w:p w:rsidR="001847BE" w:rsidRPr="006C3F95" w:rsidRDefault="001847BE" w:rsidP="0056396D">
            <w:pPr>
              <w:spacing w:line="360" w:lineRule="auto"/>
              <w:rPr>
                <w:lang w:val="en-GB"/>
              </w:rPr>
            </w:pPr>
            <w:r w:rsidRPr="006C3F95">
              <w:rPr>
                <w:lang w:val="en-GB"/>
              </w:rPr>
              <w:t xml:space="preserve">Cheerful </w:t>
            </w:r>
            <w:r w:rsidRPr="006C3F95">
              <w:rPr>
                <w:vertAlign w:val="subscript"/>
                <w:lang w:val="en-GB"/>
              </w:rPr>
              <w:t>t</w:t>
            </w:r>
          </w:p>
        </w:tc>
        <w:tc>
          <w:tcPr>
            <w:tcW w:w="0" w:type="auto"/>
            <w:vAlign w:val="bottom"/>
          </w:tcPr>
          <w:p w:rsidR="001847BE" w:rsidRPr="006C3F95" w:rsidRDefault="001847BE" w:rsidP="0056396D">
            <w:pPr>
              <w:spacing w:line="360" w:lineRule="auto"/>
              <w:rPr>
                <w:lang w:val="en-GB"/>
              </w:rPr>
            </w:pPr>
            <w:r>
              <w:rPr>
                <w:rFonts w:ascii="Calibri" w:hAnsi="Calibri"/>
                <w:color w:val="000000"/>
              </w:rPr>
              <w:t xml:space="preserve">  0.21*</w:t>
            </w:r>
          </w:p>
        </w:tc>
        <w:tc>
          <w:tcPr>
            <w:tcW w:w="0" w:type="auto"/>
            <w:vAlign w:val="bottom"/>
          </w:tcPr>
          <w:p w:rsidR="001847BE" w:rsidRPr="006C3F95" w:rsidRDefault="001847BE" w:rsidP="0056396D">
            <w:pPr>
              <w:spacing w:line="360" w:lineRule="auto"/>
              <w:rPr>
                <w:lang w:val="en-GB"/>
              </w:rPr>
            </w:pPr>
            <w:r>
              <w:rPr>
                <w:rFonts w:ascii="Calibri" w:hAnsi="Calibri"/>
                <w:color w:val="000000"/>
              </w:rPr>
              <w:t>-0.01</w:t>
            </w:r>
          </w:p>
        </w:tc>
        <w:tc>
          <w:tcPr>
            <w:tcW w:w="0" w:type="auto"/>
            <w:vAlign w:val="bottom"/>
          </w:tcPr>
          <w:p w:rsidR="001847BE" w:rsidRPr="006C3F95" w:rsidRDefault="001847BE" w:rsidP="0056396D">
            <w:pPr>
              <w:spacing w:line="360" w:lineRule="auto"/>
              <w:rPr>
                <w:lang w:val="en-GB"/>
              </w:rPr>
            </w:pPr>
            <w:r>
              <w:rPr>
                <w:rFonts w:ascii="Calibri" w:hAnsi="Calibri"/>
                <w:color w:val="000000"/>
              </w:rPr>
              <w:t xml:space="preserve"> 0.06*</w:t>
            </w:r>
          </w:p>
        </w:tc>
        <w:tc>
          <w:tcPr>
            <w:tcW w:w="0" w:type="auto"/>
            <w:vAlign w:val="bottom"/>
          </w:tcPr>
          <w:p w:rsidR="001847BE" w:rsidRPr="006C3F95" w:rsidRDefault="001847BE" w:rsidP="0056396D">
            <w:pPr>
              <w:spacing w:line="360" w:lineRule="auto"/>
              <w:rPr>
                <w:lang w:val="en-GB"/>
              </w:rPr>
            </w:pPr>
            <w:r>
              <w:rPr>
                <w:rFonts w:ascii="Calibri" w:hAnsi="Calibri"/>
                <w:color w:val="000000"/>
              </w:rPr>
              <w:t>-0.04*</w:t>
            </w:r>
          </w:p>
        </w:tc>
        <w:tc>
          <w:tcPr>
            <w:tcW w:w="0" w:type="auto"/>
            <w:vAlign w:val="bottom"/>
          </w:tcPr>
          <w:p w:rsidR="001847BE" w:rsidRPr="006C3F95" w:rsidRDefault="001847BE" w:rsidP="0056396D">
            <w:pPr>
              <w:spacing w:line="360" w:lineRule="auto"/>
              <w:rPr>
                <w:lang w:val="en-GB"/>
              </w:rPr>
            </w:pPr>
            <w:r>
              <w:rPr>
                <w:rFonts w:ascii="Calibri" w:hAnsi="Calibri"/>
                <w:color w:val="000000"/>
              </w:rPr>
              <w:t xml:space="preserve"> 0.02</w:t>
            </w:r>
          </w:p>
        </w:tc>
      </w:tr>
      <w:tr w:rsidR="001847BE" w:rsidRPr="006C3F95" w:rsidTr="0056396D">
        <w:tc>
          <w:tcPr>
            <w:tcW w:w="0" w:type="auto"/>
          </w:tcPr>
          <w:p w:rsidR="001847BE" w:rsidRPr="006C3F95" w:rsidRDefault="001847BE" w:rsidP="0056396D">
            <w:pPr>
              <w:spacing w:line="360" w:lineRule="auto"/>
              <w:rPr>
                <w:lang w:val="en-GB"/>
              </w:rPr>
            </w:pPr>
            <w:r w:rsidRPr="006C3F95">
              <w:rPr>
                <w:lang w:val="en-GB"/>
              </w:rPr>
              <w:t xml:space="preserve">Insecure </w:t>
            </w:r>
            <w:r w:rsidRPr="006C3F95">
              <w:rPr>
                <w:vertAlign w:val="subscript"/>
                <w:lang w:val="en-GB"/>
              </w:rPr>
              <w:t>t</w:t>
            </w:r>
          </w:p>
        </w:tc>
        <w:tc>
          <w:tcPr>
            <w:tcW w:w="0" w:type="auto"/>
            <w:vAlign w:val="bottom"/>
          </w:tcPr>
          <w:p w:rsidR="001847BE" w:rsidRPr="006C3F95" w:rsidRDefault="001847BE" w:rsidP="0056396D">
            <w:pPr>
              <w:spacing w:line="360" w:lineRule="auto"/>
              <w:rPr>
                <w:lang w:val="en-GB"/>
              </w:rPr>
            </w:pPr>
            <w:r>
              <w:rPr>
                <w:rFonts w:ascii="Calibri" w:hAnsi="Calibri"/>
                <w:color w:val="000000"/>
              </w:rPr>
              <w:t xml:space="preserve">  0.01</w:t>
            </w:r>
          </w:p>
        </w:tc>
        <w:tc>
          <w:tcPr>
            <w:tcW w:w="0" w:type="auto"/>
            <w:vAlign w:val="bottom"/>
          </w:tcPr>
          <w:p w:rsidR="001847BE" w:rsidRPr="006C3F95" w:rsidRDefault="001847BE" w:rsidP="0056396D">
            <w:pPr>
              <w:spacing w:line="360" w:lineRule="auto"/>
              <w:rPr>
                <w:lang w:val="en-GB"/>
              </w:rPr>
            </w:pPr>
            <w:r>
              <w:rPr>
                <w:rFonts w:ascii="Calibri" w:hAnsi="Calibri"/>
                <w:color w:val="000000"/>
              </w:rPr>
              <w:t xml:space="preserve">  0.11*</w:t>
            </w:r>
          </w:p>
        </w:tc>
        <w:tc>
          <w:tcPr>
            <w:tcW w:w="0" w:type="auto"/>
            <w:vAlign w:val="bottom"/>
          </w:tcPr>
          <w:p w:rsidR="001847BE" w:rsidRPr="006C3F95" w:rsidRDefault="001847BE" w:rsidP="0056396D">
            <w:pPr>
              <w:spacing w:line="360" w:lineRule="auto"/>
              <w:rPr>
                <w:lang w:val="en-GB"/>
              </w:rPr>
            </w:pPr>
            <w:r>
              <w:rPr>
                <w:rFonts w:ascii="Calibri" w:hAnsi="Calibri"/>
                <w:color w:val="000000"/>
              </w:rPr>
              <w:t>-0.04*</w:t>
            </w:r>
          </w:p>
        </w:tc>
        <w:tc>
          <w:tcPr>
            <w:tcW w:w="0" w:type="auto"/>
            <w:vAlign w:val="bottom"/>
          </w:tcPr>
          <w:p w:rsidR="001847BE" w:rsidRPr="006C3F95" w:rsidRDefault="001847BE" w:rsidP="0056396D">
            <w:pPr>
              <w:spacing w:line="360" w:lineRule="auto"/>
              <w:rPr>
                <w:lang w:val="en-GB"/>
              </w:rPr>
            </w:pPr>
            <w:r>
              <w:rPr>
                <w:rFonts w:ascii="Calibri" w:hAnsi="Calibri"/>
                <w:color w:val="000000"/>
              </w:rPr>
              <w:t xml:space="preserve"> 0.02</w:t>
            </w:r>
          </w:p>
        </w:tc>
        <w:tc>
          <w:tcPr>
            <w:tcW w:w="0" w:type="auto"/>
            <w:vAlign w:val="bottom"/>
          </w:tcPr>
          <w:p w:rsidR="001847BE" w:rsidRPr="006C3F95" w:rsidRDefault="001847BE" w:rsidP="0056396D">
            <w:pPr>
              <w:spacing w:line="360" w:lineRule="auto"/>
              <w:rPr>
                <w:lang w:val="en-GB"/>
              </w:rPr>
            </w:pPr>
            <w:r>
              <w:rPr>
                <w:rFonts w:ascii="Calibri" w:hAnsi="Calibri"/>
                <w:color w:val="000000"/>
              </w:rPr>
              <w:t xml:space="preserve"> 0.03</w:t>
            </w:r>
          </w:p>
        </w:tc>
        <w:bookmarkStart w:id="0" w:name="_GoBack"/>
        <w:bookmarkEnd w:id="0"/>
      </w:tr>
      <w:tr w:rsidR="001847BE" w:rsidRPr="006C3F95" w:rsidTr="0056396D">
        <w:tc>
          <w:tcPr>
            <w:tcW w:w="0" w:type="auto"/>
          </w:tcPr>
          <w:p w:rsidR="001847BE" w:rsidRPr="006C3F95" w:rsidRDefault="001847BE" w:rsidP="0056396D">
            <w:pPr>
              <w:spacing w:line="360" w:lineRule="auto"/>
              <w:rPr>
                <w:lang w:val="en-GB"/>
              </w:rPr>
            </w:pPr>
            <w:r w:rsidRPr="006C3F95">
              <w:rPr>
                <w:lang w:val="en-GB"/>
              </w:rPr>
              <w:t xml:space="preserve">Content </w:t>
            </w:r>
            <w:r w:rsidRPr="006C3F95">
              <w:rPr>
                <w:vertAlign w:val="subscript"/>
                <w:lang w:val="en-GB"/>
              </w:rPr>
              <w:t>t</w:t>
            </w:r>
            <w:r>
              <w:rPr>
                <w:vertAlign w:val="subscript"/>
                <w:lang w:val="en-GB"/>
              </w:rPr>
              <w:t xml:space="preserve"> </w:t>
            </w:r>
          </w:p>
        </w:tc>
        <w:tc>
          <w:tcPr>
            <w:tcW w:w="0" w:type="auto"/>
            <w:vAlign w:val="bottom"/>
          </w:tcPr>
          <w:p w:rsidR="001847BE" w:rsidRPr="006C3F95" w:rsidRDefault="001847BE" w:rsidP="0056396D">
            <w:pPr>
              <w:spacing w:line="360" w:lineRule="auto"/>
              <w:rPr>
                <w:lang w:val="en-GB"/>
              </w:rPr>
            </w:pPr>
            <w:r>
              <w:rPr>
                <w:rFonts w:ascii="Calibri" w:hAnsi="Calibri"/>
                <w:color w:val="000000"/>
              </w:rPr>
              <w:t xml:space="preserve">  0.11*</w:t>
            </w:r>
          </w:p>
        </w:tc>
        <w:tc>
          <w:tcPr>
            <w:tcW w:w="0" w:type="auto"/>
            <w:vAlign w:val="bottom"/>
          </w:tcPr>
          <w:p w:rsidR="001847BE" w:rsidRPr="006C3F95" w:rsidRDefault="001847BE" w:rsidP="0056396D">
            <w:pPr>
              <w:spacing w:line="360" w:lineRule="auto"/>
              <w:rPr>
                <w:lang w:val="en-GB"/>
              </w:rPr>
            </w:pPr>
            <w:r>
              <w:rPr>
                <w:rFonts w:ascii="Calibri" w:hAnsi="Calibri"/>
                <w:color w:val="000000"/>
              </w:rPr>
              <w:t>-0.02</w:t>
            </w:r>
          </w:p>
        </w:tc>
        <w:tc>
          <w:tcPr>
            <w:tcW w:w="0" w:type="auto"/>
            <w:vAlign w:val="bottom"/>
          </w:tcPr>
          <w:p w:rsidR="001847BE" w:rsidRPr="006C3F95" w:rsidRDefault="001847BE" w:rsidP="0056396D">
            <w:pPr>
              <w:spacing w:line="360" w:lineRule="auto"/>
              <w:rPr>
                <w:lang w:val="en-GB"/>
              </w:rPr>
            </w:pPr>
            <w:r>
              <w:rPr>
                <w:rFonts w:ascii="Calibri" w:hAnsi="Calibri"/>
                <w:color w:val="000000"/>
              </w:rPr>
              <w:t xml:space="preserve"> 0.15*</w:t>
            </w:r>
          </w:p>
        </w:tc>
        <w:tc>
          <w:tcPr>
            <w:tcW w:w="0" w:type="auto"/>
            <w:vAlign w:val="bottom"/>
          </w:tcPr>
          <w:p w:rsidR="001847BE" w:rsidRPr="006C3F95" w:rsidRDefault="001847BE" w:rsidP="0056396D">
            <w:pPr>
              <w:spacing w:line="360" w:lineRule="auto"/>
              <w:rPr>
                <w:lang w:val="en-GB"/>
              </w:rPr>
            </w:pPr>
            <w:r>
              <w:rPr>
                <w:rFonts w:ascii="Calibri" w:hAnsi="Calibri"/>
                <w:color w:val="000000"/>
              </w:rPr>
              <w:t>-0.03</w:t>
            </w:r>
          </w:p>
        </w:tc>
        <w:tc>
          <w:tcPr>
            <w:tcW w:w="0" w:type="auto"/>
            <w:vAlign w:val="bottom"/>
          </w:tcPr>
          <w:p w:rsidR="001847BE" w:rsidRPr="006C3F95" w:rsidRDefault="001847BE" w:rsidP="0056396D">
            <w:pPr>
              <w:spacing w:line="360" w:lineRule="auto"/>
              <w:rPr>
                <w:lang w:val="en-GB"/>
              </w:rPr>
            </w:pPr>
            <w:r>
              <w:rPr>
                <w:rFonts w:ascii="Calibri" w:hAnsi="Calibri"/>
                <w:color w:val="000000"/>
              </w:rPr>
              <w:t xml:space="preserve"> 0.04</w:t>
            </w:r>
          </w:p>
        </w:tc>
      </w:tr>
      <w:tr w:rsidR="001847BE" w:rsidRPr="006C3F95" w:rsidTr="0056396D">
        <w:tc>
          <w:tcPr>
            <w:tcW w:w="0" w:type="auto"/>
          </w:tcPr>
          <w:p w:rsidR="001847BE" w:rsidRPr="006C3F95" w:rsidRDefault="001847BE" w:rsidP="0056396D">
            <w:pPr>
              <w:spacing w:line="360" w:lineRule="auto"/>
              <w:rPr>
                <w:lang w:val="en-GB"/>
              </w:rPr>
            </w:pPr>
            <w:r w:rsidRPr="006C3F95">
              <w:rPr>
                <w:lang w:val="en-GB"/>
              </w:rPr>
              <w:t xml:space="preserve">Down </w:t>
            </w:r>
            <w:r w:rsidRPr="006C3F95">
              <w:rPr>
                <w:vertAlign w:val="subscript"/>
                <w:lang w:val="en-GB"/>
              </w:rPr>
              <w:t>t</w:t>
            </w:r>
          </w:p>
        </w:tc>
        <w:tc>
          <w:tcPr>
            <w:tcW w:w="0" w:type="auto"/>
            <w:vAlign w:val="bottom"/>
          </w:tcPr>
          <w:p w:rsidR="001847BE" w:rsidRPr="006C3F95" w:rsidRDefault="001847BE" w:rsidP="0056396D">
            <w:pPr>
              <w:spacing w:line="360" w:lineRule="auto"/>
              <w:rPr>
                <w:lang w:val="en-GB"/>
              </w:rPr>
            </w:pPr>
            <w:r>
              <w:rPr>
                <w:rFonts w:ascii="Calibri" w:hAnsi="Calibri"/>
                <w:color w:val="000000"/>
              </w:rPr>
              <w:t>-0.04*</w:t>
            </w:r>
          </w:p>
        </w:tc>
        <w:tc>
          <w:tcPr>
            <w:tcW w:w="0" w:type="auto"/>
            <w:vAlign w:val="bottom"/>
          </w:tcPr>
          <w:p w:rsidR="001847BE" w:rsidRPr="006C3F95" w:rsidRDefault="001847BE" w:rsidP="0056396D">
            <w:pPr>
              <w:spacing w:line="360" w:lineRule="auto"/>
              <w:rPr>
                <w:lang w:val="en-GB"/>
              </w:rPr>
            </w:pPr>
            <w:r>
              <w:rPr>
                <w:rFonts w:ascii="Calibri" w:hAnsi="Calibri"/>
                <w:color w:val="000000"/>
              </w:rPr>
              <w:t xml:space="preserve">  -0.01</w:t>
            </w:r>
          </w:p>
        </w:tc>
        <w:tc>
          <w:tcPr>
            <w:tcW w:w="0" w:type="auto"/>
            <w:vAlign w:val="bottom"/>
          </w:tcPr>
          <w:p w:rsidR="001847BE" w:rsidRPr="006C3F95" w:rsidRDefault="001847BE" w:rsidP="0056396D">
            <w:pPr>
              <w:spacing w:line="360" w:lineRule="auto"/>
              <w:rPr>
                <w:lang w:val="en-GB"/>
              </w:rPr>
            </w:pPr>
            <w:r>
              <w:rPr>
                <w:rFonts w:ascii="Calibri" w:hAnsi="Calibri"/>
                <w:color w:val="000000"/>
              </w:rPr>
              <w:t>-0.02*</w:t>
            </w:r>
          </w:p>
        </w:tc>
        <w:tc>
          <w:tcPr>
            <w:tcW w:w="0" w:type="auto"/>
            <w:vAlign w:val="bottom"/>
          </w:tcPr>
          <w:p w:rsidR="001847BE" w:rsidRPr="006C3F95" w:rsidRDefault="001847BE" w:rsidP="0056396D">
            <w:pPr>
              <w:spacing w:line="360" w:lineRule="auto"/>
              <w:rPr>
                <w:lang w:val="en-GB"/>
              </w:rPr>
            </w:pPr>
            <w:r>
              <w:rPr>
                <w:rFonts w:ascii="Calibri" w:hAnsi="Calibri"/>
                <w:color w:val="000000"/>
              </w:rPr>
              <w:t xml:space="preserve"> 0.15*</w:t>
            </w:r>
          </w:p>
        </w:tc>
        <w:tc>
          <w:tcPr>
            <w:tcW w:w="0" w:type="auto"/>
            <w:vAlign w:val="bottom"/>
          </w:tcPr>
          <w:p w:rsidR="001847BE" w:rsidRPr="006C3F95" w:rsidRDefault="001847BE" w:rsidP="0056396D">
            <w:pPr>
              <w:spacing w:line="360" w:lineRule="auto"/>
              <w:rPr>
                <w:lang w:val="en-GB"/>
              </w:rPr>
            </w:pPr>
            <w:r>
              <w:rPr>
                <w:rFonts w:ascii="Calibri" w:hAnsi="Calibri"/>
                <w:color w:val="000000"/>
              </w:rPr>
              <w:t>0</w:t>
            </w:r>
          </w:p>
        </w:tc>
      </w:tr>
      <w:tr w:rsidR="001847BE" w:rsidRPr="006C3F95" w:rsidTr="0056396D">
        <w:tc>
          <w:tcPr>
            <w:tcW w:w="0" w:type="auto"/>
          </w:tcPr>
          <w:p w:rsidR="001847BE" w:rsidRPr="006C3F95" w:rsidRDefault="001847BE" w:rsidP="0056396D">
            <w:pPr>
              <w:spacing w:line="360" w:lineRule="auto"/>
              <w:rPr>
                <w:lang w:val="en-GB"/>
              </w:rPr>
            </w:pPr>
            <w:r w:rsidRPr="006C3F95">
              <w:rPr>
                <w:lang w:val="en-GB"/>
              </w:rPr>
              <w:t xml:space="preserve">Suspicious </w:t>
            </w:r>
            <w:r w:rsidRPr="006C3F95">
              <w:rPr>
                <w:vertAlign w:val="subscript"/>
                <w:lang w:val="en-GB"/>
              </w:rPr>
              <w:t>t</w:t>
            </w:r>
          </w:p>
        </w:tc>
        <w:tc>
          <w:tcPr>
            <w:tcW w:w="0" w:type="auto"/>
            <w:vAlign w:val="bottom"/>
          </w:tcPr>
          <w:p w:rsidR="001847BE" w:rsidRPr="006C3F95" w:rsidRDefault="001847BE" w:rsidP="0056396D">
            <w:pPr>
              <w:spacing w:line="360" w:lineRule="auto"/>
              <w:rPr>
                <w:lang w:val="en-GB"/>
              </w:rPr>
            </w:pPr>
            <w:r>
              <w:rPr>
                <w:rFonts w:ascii="Calibri" w:hAnsi="Calibri"/>
                <w:color w:val="000000"/>
              </w:rPr>
              <w:t>-0.01</w:t>
            </w:r>
          </w:p>
        </w:tc>
        <w:tc>
          <w:tcPr>
            <w:tcW w:w="0" w:type="auto"/>
            <w:vAlign w:val="bottom"/>
          </w:tcPr>
          <w:p w:rsidR="001847BE" w:rsidRPr="006C3F95" w:rsidRDefault="001847BE" w:rsidP="0056396D">
            <w:pPr>
              <w:spacing w:line="360" w:lineRule="auto"/>
              <w:rPr>
                <w:lang w:val="en-GB"/>
              </w:rPr>
            </w:pPr>
            <w:r>
              <w:rPr>
                <w:rFonts w:ascii="Calibri" w:hAnsi="Calibri"/>
                <w:color w:val="000000"/>
              </w:rPr>
              <w:t xml:space="preserve">  0.02*</w:t>
            </w:r>
          </w:p>
        </w:tc>
        <w:tc>
          <w:tcPr>
            <w:tcW w:w="0" w:type="auto"/>
            <w:vAlign w:val="bottom"/>
          </w:tcPr>
          <w:p w:rsidR="001847BE" w:rsidRPr="006C3F95" w:rsidRDefault="001847BE" w:rsidP="0056396D">
            <w:pPr>
              <w:spacing w:line="360" w:lineRule="auto"/>
              <w:rPr>
                <w:lang w:val="en-GB"/>
              </w:rPr>
            </w:pPr>
            <w:r>
              <w:rPr>
                <w:rFonts w:ascii="Calibri" w:hAnsi="Calibri"/>
                <w:color w:val="000000"/>
              </w:rPr>
              <w:t xml:space="preserve">  -0.01</w:t>
            </w:r>
          </w:p>
        </w:tc>
        <w:tc>
          <w:tcPr>
            <w:tcW w:w="0" w:type="auto"/>
            <w:vAlign w:val="bottom"/>
          </w:tcPr>
          <w:p w:rsidR="001847BE" w:rsidRPr="006C3F95" w:rsidRDefault="001847BE" w:rsidP="0056396D">
            <w:pPr>
              <w:spacing w:line="360" w:lineRule="auto"/>
              <w:rPr>
                <w:lang w:val="en-GB"/>
              </w:rPr>
            </w:pPr>
            <w:r>
              <w:rPr>
                <w:rFonts w:ascii="Calibri" w:hAnsi="Calibri"/>
                <w:color w:val="000000"/>
              </w:rPr>
              <w:t>-0.01</w:t>
            </w:r>
          </w:p>
        </w:tc>
        <w:tc>
          <w:tcPr>
            <w:tcW w:w="0" w:type="auto"/>
            <w:vAlign w:val="bottom"/>
          </w:tcPr>
          <w:p w:rsidR="001847BE" w:rsidRPr="006C3F95" w:rsidRDefault="001847BE" w:rsidP="0056396D">
            <w:pPr>
              <w:spacing w:line="360" w:lineRule="auto"/>
              <w:rPr>
                <w:lang w:val="en-GB"/>
              </w:rPr>
            </w:pPr>
            <w:r>
              <w:rPr>
                <w:rFonts w:ascii="Calibri" w:hAnsi="Calibri"/>
                <w:color w:val="000000"/>
              </w:rPr>
              <w:t xml:space="preserve"> 0.07*</w:t>
            </w:r>
          </w:p>
        </w:tc>
      </w:tr>
      <w:tr w:rsidR="001847BE" w:rsidRPr="006C3F95" w:rsidTr="0056396D">
        <w:tc>
          <w:tcPr>
            <w:tcW w:w="0" w:type="auto"/>
            <w:gridSpan w:val="6"/>
          </w:tcPr>
          <w:p w:rsidR="001847BE" w:rsidRPr="006C3F95" w:rsidRDefault="001847BE" w:rsidP="0056396D">
            <w:pPr>
              <w:spacing w:line="360" w:lineRule="auto"/>
              <w:jc w:val="center"/>
              <w:rPr>
                <w:lang w:val="en-GB"/>
              </w:rPr>
            </w:pPr>
            <w:r>
              <w:rPr>
                <w:lang w:val="en-GB"/>
              </w:rPr>
              <w:t>Psychosis</w:t>
            </w:r>
          </w:p>
        </w:tc>
      </w:tr>
      <w:tr w:rsidR="001847BE" w:rsidRPr="006C3F95" w:rsidTr="0056396D">
        <w:tc>
          <w:tcPr>
            <w:tcW w:w="0" w:type="auto"/>
          </w:tcPr>
          <w:p w:rsidR="001847BE" w:rsidRPr="006C3F95" w:rsidRDefault="001847BE" w:rsidP="0056396D">
            <w:pPr>
              <w:spacing w:line="360" w:lineRule="auto"/>
              <w:rPr>
                <w:lang w:val="en-GB"/>
              </w:rPr>
            </w:pPr>
          </w:p>
        </w:tc>
        <w:tc>
          <w:tcPr>
            <w:tcW w:w="0" w:type="auto"/>
          </w:tcPr>
          <w:p w:rsidR="001847BE" w:rsidRPr="006C3F95" w:rsidRDefault="001847BE" w:rsidP="0056396D">
            <w:pPr>
              <w:spacing w:line="360" w:lineRule="auto"/>
              <w:rPr>
                <w:lang w:val="en-GB"/>
              </w:rPr>
            </w:pPr>
            <w:r w:rsidRPr="006C3F95">
              <w:rPr>
                <w:lang w:val="en-GB"/>
              </w:rPr>
              <w:t xml:space="preserve">Cheerful </w:t>
            </w:r>
            <w:r w:rsidRPr="00DD608A">
              <w:rPr>
                <w:vertAlign w:val="subscript"/>
                <w:lang w:val="en-GB"/>
              </w:rPr>
              <w:t>t-1</w:t>
            </w:r>
          </w:p>
        </w:tc>
        <w:tc>
          <w:tcPr>
            <w:tcW w:w="0" w:type="auto"/>
          </w:tcPr>
          <w:p w:rsidR="001847BE" w:rsidRPr="006C3F95" w:rsidRDefault="001847BE" w:rsidP="0056396D">
            <w:pPr>
              <w:spacing w:line="360" w:lineRule="auto"/>
              <w:rPr>
                <w:lang w:val="en-GB"/>
              </w:rPr>
            </w:pPr>
            <w:r w:rsidRPr="006C3F95">
              <w:rPr>
                <w:lang w:val="en-GB"/>
              </w:rPr>
              <w:t xml:space="preserve">Insecure </w:t>
            </w:r>
            <w:r w:rsidRPr="00DD608A">
              <w:rPr>
                <w:vertAlign w:val="subscript"/>
                <w:lang w:val="en-GB"/>
              </w:rPr>
              <w:t>t-1</w:t>
            </w:r>
          </w:p>
        </w:tc>
        <w:tc>
          <w:tcPr>
            <w:tcW w:w="0" w:type="auto"/>
          </w:tcPr>
          <w:p w:rsidR="001847BE" w:rsidRPr="006C3F95" w:rsidRDefault="001847BE" w:rsidP="0056396D">
            <w:pPr>
              <w:spacing w:line="360" w:lineRule="auto"/>
              <w:rPr>
                <w:lang w:val="en-GB"/>
              </w:rPr>
            </w:pPr>
            <w:r w:rsidRPr="006C3F95">
              <w:rPr>
                <w:lang w:val="en-GB"/>
              </w:rPr>
              <w:t xml:space="preserve">Content </w:t>
            </w:r>
            <w:r w:rsidRPr="00DD608A">
              <w:rPr>
                <w:vertAlign w:val="subscript"/>
                <w:lang w:val="en-GB"/>
              </w:rPr>
              <w:t>t-1</w:t>
            </w:r>
          </w:p>
        </w:tc>
        <w:tc>
          <w:tcPr>
            <w:tcW w:w="0" w:type="auto"/>
          </w:tcPr>
          <w:p w:rsidR="001847BE" w:rsidRPr="006C3F95" w:rsidRDefault="001847BE" w:rsidP="0056396D">
            <w:pPr>
              <w:spacing w:line="360" w:lineRule="auto"/>
              <w:rPr>
                <w:lang w:val="en-GB"/>
              </w:rPr>
            </w:pPr>
            <w:r w:rsidRPr="006C3F95">
              <w:rPr>
                <w:lang w:val="en-GB"/>
              </w:rPr>
              <w:t xml:space="preserve">Down </w:t>
            </w:r>
            <w:r w:rsidRPr="00DD608A">
              <w:rPr>
                <w:vertAlign w:val="subscript"/>
                <w:lang w:val="en-GB"/>
              </w:rPr>
              <w:t>t-1</w:t>
            </w:r>
          </w:p>
        </w:tc>
        <w:tc>
          <w:tcPr>
            <w:tcW w:w="0" w:type="auto"/>
          </w:tcPr>
          <w:p w:rsidR="001847BE" w:rsidRPr="006C3F95" w:rsidRDefault="001847BE" w:rsidP="0056396D">
            <w:pPr>
              <w:spacing w:line="360" w:lineRule="auto"/>
              <w:rPr>
                <w:lang w:val="en-GB"/>
              </w:rPr>
            </w:pPr>
            <w:r w:rsidRPr="006C3F95">
              <w:rPr>
                <w:lang w:val="en-GB"/>
              </w:rPr>
              <w:t xml:space="preserve">Suspicious </w:t>
            </w:r>
            <w:r w:rsidRPr="00DD608A">
              <w:rPr>
                <w:vertAlign w:val="subscript"/>
                <w:lang w:val="en-GB"/>
              </w:rPr>
              <w:t>t-1</w:t>
            </w:r>
          </w:p>
        </w:tc>
      </w:tr>
      <w:tr w:rsidR="001847BE" w:rsidRPr="006C3F95" w:rsidTr="0056396D">
        <w:tc>
          <w:tcPr>
            <w:tcW w:w="0" w:type="auto"/>
          </w:tcPr>
          <w:p w:rsidR="001847BE" w:rsidRPr="006C3F95" w:rsidRDefault="001847BE" w:rsidP="0056396D">
            <w:pPr>
              <w:spacing w:line="360" w:lineRule="auto"/>
              <w:rPr>
                <w:lang w:val="en-GB"/>
              </w:rPr>
            </w:pPr>
            <w:r w:rsidRPr="006C3F95">
              <w:rPr>
                <w:lang w:val="en-GB"/>
              </w:rPr>
              <w:t xml:space="preserve">Cheerful </w:t>
            </w:r>
            <w:r w:rsidRPr="00DD608A">
              <w:rPr>
                <w:vertAlign w:val="subscript"/>
                <w:lang w:val="en-GB"/>
              </w:rPr>
              <w:t>t</w:t>
            </w:r>
          </w:p>
        </w:tc>
        <w:tc>
          <w:tcPr>
            <w:tcW w:w="0" w:type="auto"/>
            <w:vAlign w:val="bottom"/>
          </w:tcPr>
          <w:p w:rsidR="001847BE" w:rsidRPr="006C3F95" w:rsidRDefault="001847BE" w:rsidP="0056396D">
            <w:pPr>
              <w:spacing w:line="360" w:lineRule="auto"/>
              <w:rPr>
                <w:lang w:val="en-GB"/>
              </w:rPr>
            </w:pPr>
            <w:r>
              <w:rPr>
                <w:rFonts w:ascii="Calibri" w:hAnsi="Calibri"/>
                <w:color w:val="000000"/>
              </w:rPr>
              <w:t xml:space="preserve"> 0.20*</w:t>
            </w:r>
          </w:p>
        </w:tc>
        <w:tc>
          <w:tcPr>
            <w:tcW w:w="0" w:type="auto"/>
            <w:vAlign w:val="bottom"/>
          </w:tcPr>
          <w:p w:rsidR="001847BE" w:rsidRPr="006C3F95" w:rsidRDefault="001847BE" w:rsidP="0056396D">
            <w:pPr>
              <w:spacing w:line="360" w:lineRule="auto"/>
              <w:rPr>
                <w:lang w:val="en-GB"/>
              </w:rPr>
            </w:pPr>
            <w:r>
              <w:rPr>
                <w:rFonts w:ascii="Calibri" w:hAnsi="Calibri"/>
                <w:color w:val="000000"/>
              </w:rPr>
              <w:t>-0.01</w:t>
            </w:r>
          </w:p>
        </w:tc>
        <w:tc>
          <w:tcPr>
            <w:tcW w:w="0" w:type="auto"/>
            <w:vAlign w:val="bottom"/>
          </w:tcPr>
          <w:p w:rsidR="001847BE" w:rsidRPr="006C3F95" w:rsidRDefault="001847BE" w:rsidP="0056396D">
            <w:pPr>
              <w:spacing w:line="360" w:lineRule="auto"/>
              <w:rPr>
                <w:lang w:val="en-GB"/>
              </w:rPr>
            </w:pPr>
            <w:r>
              <w:rPr>
                <w:rFonts w:ascii="Calibri" w:hAnsi="Calibri"/>
                <w:color w:val="000000"/>
              </w:rPr>
              <w:t xml:space="preserve"> 0.06*</w:t>
            </w:r>
          </w:p>
        </w:tc>
        <w:tc>
          <w:tcPr>
            <w:tcW w:w="0" w:type="auto"/>
            <w:vAlign w:val="bottom"/>
          </w:tcPr>
          <w:p w:rsidR="001847BE" w:rsidRPr="006C3F95" w:rsidRDefault="001847BE" w:rsidP="0056396D">
            <w:pPr>
              <w:spacing w:line="360" w:lineRule="auto"/>
              <w:rPr>
                <w:lang w:val="en-GB"/>
              </w:rPr>
            </w:pPr>
            <w:r>
              <w:rPr>
                <w:rFonts w:ascii="Calibri" w:hAnsi="Calibri"/>
                <w:color w:val="000000"/>
              </w:rPr>
              <w:t>-0.03</w:t>
            </w:r>
          </w:p>
        </w:tc>
        <w:tc>
          <w:tcPr>
            <w:tcW w:w="0" w:type="auto"/>
            <w:vAlign w:val="bottom"/>
          </w:tcPr>
          <w:p w:rsidR="001847BE" w:rsidRPr="006C3F95" w:rsidRDefault="001847BE" w:rsidP="0056396D">
            <w:pPr>
              <w:spacing w:line="360" w:lineRule="auto"/>
              <w:rPr>
                <w:lang w:val="en-GB"/>
              </w:rPr>
            </w:pPr>
            <w:r>
              <w:rPr>
                <w:rFonts w:ascii="Calibri" w:hAnsi="Calibri"/>
                <w:color w:val="000000"/>
              </w:rPr>
              <w:t>-0.01</w:t>
            </w:r>
          </w:p>
        </w:tc>
      </w:tr>
      <w:tr w:rsidR="001847BE" w:rsidRPr="006C3F95" w:rsidTr="0056396D">
        <w:tc>
          <w:tcPr>
            <w:tcW w:w="0" w:type="auto"/>
          </w:tcPr>
          <w:p w:rsidR="001847BE" w:rsidRPr="006C3F95" w:rsidRDefault="001847BE" w:rsidP="0056396D">
            <w:pPr>
              <w:spacing w:line="360" w:lineRule="auto"/>
              <w:rPr>
                <w:lang w:val="en-GB"/>
              </w:rPr>
            </w:pPr>
            <w:r w:rsidRPr="006C3F95">
              <w:rPr>
                <w:lang w:val="en-GB"/>
              </w:rPr>
              <w:t xml:space="preserve">Insecure </w:t>
            </w:r>
            <w:r w:rsidRPr="00DD608A">
              <w:rPr>
                <w:vertAlign w:val="subscript"/>
                <w:lang w:val="en-GB"/>
              </w:rPr>
              <w:t>t</w:t>
            </w:r>
          </w:p>
        </w:tc>
        <w:tc>
          <w:tcPr>
            <w:tcW w:w="0" w:type="auto"/>
            <w:vAlign w:val="bottom"/>
          </w:tcPr>
          <w:p w:rsidR="001847BE" w:rsidRPr="006C3F95" w:rsidRDefault="001847BE" w:rsidP="0056396D">
            <w:pPr>
              <w:spacing w:line="360" w:lineRule="auto"/>
              <w:rPr>
                <w:lang w:val="en-GB"/>
              </w:rPr>
            </w:pPr>
            <w:r>
              <w:rPr>
                <w:rFonts w:ascii="Calibri" w:hAnsi="Calibri"/>
                <w:color w:val="000000"/>
              </w:rPr>
              <w:t>-0.01</w:t>
            </w:r>
          </w:p>
        </w:tc>
        <w:tc>
          <w:tcPr>
            <w:tcW w:w="0" w:type="auto"/>
            <w:vAlign w:val="bottom"/>
          </w:tcPr>
          <w:p w:rsidR="001847BE" w:rsidRPr="006C3F95" w:rsidRDefault="001847BE" w:rsidP="0056396D">
            <w:pPr>
              <w:spacing w:line="360" w:lineRule="auto"/>
              <w:rPr>
                <w:lang w:val="en-GB"/>
              </w:rPr>
            </w:pPr>
            <w:r>
              <w:rPr>
                <w:rFonts w:ascii="Calibri" w:hAnsi="Calibri"/>
                <w:color w:val="000000"/>
              </w:rPr>
              <w:t xml:space="preserve"> 0.14*</w:t>
            </w:r>
          </w:p>
        </w:tc>
        <w:tc>
          <w:tcPr>
            <w:tcW w:w="0" w:type="auto"/>
            <w:vAlign w:val="bottom"/>
          </w:tcPr>
          <w:p w:rsidR="001847BE" w:rsidRPr="006C3F95" w:rsidRDefault="001847BE" w:rsidP="0056396D">
            <w:pPr>
              <w:spacing w:line="360" w:lineRule="auto"/>
              <w:rPr>
                <w:lang w:val="en-GB"/>
              </w:rPr>
            </w:pPr>
            <w:r>
              <w:rPr>
                <w:rFonts w:ascii="Calibri" w:hAnsi="Calibri"/>
                <w:color w:val="000000"/>
              </w:rPr>
              <w:t>-0.01</w:t>
            </w:r>
          </w:p>
        </w:tc>
        <w:tc>
          <w:tcPr>
            <w:tcW w:w="0" w:type="auto"/>
            <w:vAlign w:val="bottom"/>
          </w:tcPr>
          <w:p w:rsidR="001847BE" w:rsidRPr="006C3F95" w:rsidRDefault="001847BE" w:rsidP="0056396D">
            <w:pPr>
              <w:spacing w:line="360" w:lineRule="auto"/>
              <w:rPr>
                <w:lang w:val="en-GB"/>
              </w:rPr>
            </w:pPr>
            <w:r>
              <w:rPr>
                <w:rFonts w:ascii="Calibri" w:hAnsi="Calibri"/>
                <w:color w:val="000000"/>
              </w:rPr>
              <w:t xml:space="preserve"> 0.10*</w:t>
            </w:r>
          </w:p>
        </w:tc>
        <w:tc>
          <w:tcPr>
            <w:tcW w:w="0" w:type="auto"/>
            <w:vAlign w:val="bottom"/>
          </w:tcPr>
          <w:p w:rsidR="001847BE" w:rsidRPr="006C3F95" w:rsidRDefault="001847BE" w:rsidP="0056396D">
            <w:pPr>
              <w:spacing w:line="360" w:lineRule="auto"/>
              <w:rPr>
                <w:lang w:val="en-GB"/>
              </w:rPr>
            </w:pPr>
            <w:r>
              <w:rPr>
                <w:rFonts w:ascii="Calibri" w:hAnsi="Calibri"/>
                <w:color w:val="000000"/>
              </w:rPr>
              <w:t xml:space="preserve"> 0.06*</w:t>
            </w:r>
          </w:p>
        </w:tc>
      </w:tr>
      <w:tr w:rsidR="001847BE" w:rsidRPr="006C3F95" w:rsidTr="0056396D">
        <w:tc>
          <w:tcPr>
            <w:tcW w:w="0" w:type="auto"/>
          </w:tcPr>
          <w:p w:rsidR="001847BE" w:rsidRPr="006C3F95" w:rsidRDefault="001847BE" w:rsidP="0056396D">
            <w:pPr>
              <w:spacing w:line="360" w:lineRule="auto"/>
              <w:rPr>
                <w:lang w:val="en-GB"/>
              </w:rPr>
            </w:pPr>
            <w:r w:rsidRPr="006C3F95">
              <w:rPr>
                <w:lang w:val="en-GB"/>
              </w:rPr>
              <w:t xml:space="preserve">Content </w:t>
            </w:r>
            <w:r w:rsidRPr="00DD608A">
              <w:rPr>
                <w:vertAlign w:val="subscript"/>
                <w:lang w:val="en-GB"/>
              </w:rPr>
              <w:t>t</w:t>
            </w:r>
          </w:p>
        </w:tc>
        <w:tc>
          <w:tcPr>
            <w:tcW w:w="0" w:type="auto"/>
            <w:vAlign w:val="bottom"/>
          </w:tcPr>
          <w:p w:rsidR="001847BE" w:rsidRPr="006C3F95" w:rsidRDefault="001847BE" w:rsidP="0056396D">
            <w:pPr>
              <w:spacing w:line="360" w:lineRule="auto"/>
              <w:rPr>
                <w:lang w:val="en-GB"/>
              </w:rPr>
            </w:pPr>
            <w:r>
              <w:rPr>
                <w:rFonts w:ascii="Calibri" w:hAnsi="Calibri"/>
                <w:color w:val="000000"/>
              </w:rPr>
              <w:t xml:space="preserve"> 0.09*</w:t>
            </w:r>
          </w:p>
        </w:tc>
        <w:tc>
          <w:tcPr>
            <w:tcW w:w="0" w:type="auto"/>
            <w:vAlign w:val="bottom"/>
          </w:tcPr>
          <w:p w:rsidR="001847BE" w:rsidRPr="006C3F95" w:rsidRDefault="001847BE" w:rsidP="0056396D">
            <w:pPr>
              <w:spacing w:line="360" w:lineRule="auto"/>
              <w:rPr>
                <w:lang w:val="en-GB"/>
              </w:rPr>
            </w:pPr>
            <w:r>
              <w:rPr>
                <w:rFonts w:ascii="Calibri" w:hAnsi="Calibri"/>
                <w:color w:val="000000"/>
              </w:rPr>
              <w:t xml:space="preserve"> -0.01</w:t>
            </w:r>
          </w:p>
        </w:tc>
        <w:tc>
          <w:tcPr>
            <w:tcW w:w="0" w:type="auto"/>
            <w:vAlign w:val="bottom"/>
          </w:tcPr>
          <w:p w:rsidR="001847BE" w:rsidRPr="006C3F95" w:rsidRDefault="001847BE" w:rsidP="0056396D">
            <w:pPr>
              <w:spacing w:line="360" w:lineRule="auto"/>
              <w:rPr>
                <w:lang w:val="en-GB"/>
              </w:rPr>
            </w:pPr>
            <w:r>
              <w:rPr>
                <w:rFonts w:ascii="Calibri" w:hAnsi="Calibri"/>
                <w:color w:val="000000"/>
              </w:rPr>
              <w:t xml:space="preserve"> 0.15*</w:t>
            </w:r>
          </w:p>
        </w:tc>
        <w:tc>
          <w:tcPr>
            <w:tcW w:w="0" w:type="auto"/>
            <w:vAlign w:val="bottom"/>
          </w:tcPr>
          <w:p w:rsidR="001847BE" w:rsidRPr="006C3F95" w:rsidRDefault="001847BE" w:rsidP="0056396D">
            <w:pPr>
              <w:spacing w:line="360" w:lineRule="auto"/>
              <w:rPr>
                <w:lang w:val="en-GB"/>
              </w:rPr>
            </w:pPr>
            <w:r>
              <w:rPr>
                <w:rFonts w:ascii="Calibri" w:hAnsi="Calibri"/>
                <w:color w:val="000000"/>
              </w:rPr>
              <w:t>-0.03</w:t>
            </w:r>
          </w:p>
        </w:tc>
        <w:tc>
          <w:tcPr>
            <w:tcW w:w="0" w:type="auto"/>
            <w:vAlign w:val="bottom"/>
          </w:tcPr>
          <w:p w:rsidR="001847BE" w:rsidRPr="006C3F95" w:rsidRDefault="001847BE" w:rsidP="0056396D">
            <w:pPr>
              <w:spacing w:line="360" w:lineRule="auto"/>
              <w:rPr>
                <w:lang w:val="en-GB"/>
              </w:rPr>
            </w:pPr>
            <w:r>
              <w:rPr>
                <w:rFonts w:ascii="Calibri" w:hAnsi="Calibri"/>
                <w:color w:val="000000"/>
              </w:rPr>
              <w:t xml:space="preserve"> 0</w:t>
            </w:r>
          </w:p>
        </w:tc>
      </w:tr>
      <w:tr w:rsidR="001847BE" w:rsidRPr="006C3F95" w:rsidTr="0056396D">
        <w:tc>
          <w:tcPr>
            <w:tcW w:w="0" w:type="auto"/>
          </w:tcPr>
          <w:p w:rsidR="001847BE" w:rsidRPr="006C3F95" w:rsidRDefault="001847BE" w:rsidP="0056396D">
            <w:pPr>
              <w:spacing w:line="360" w:lineRule="auto"/>
              <w:rPr>
                <w:lang w:val="en-GB"/>
              </w:rPr>
            </w:pPr>
            <w:r w:rsidRPr="006C3F95">
              <w:rPr>
                <w:lang w:val="en-GB"/>
              </w:rPr>
              <w:t xml:space="preserve">Down </w:t>
            </w:r>
            <w:r w:rsidRPr="00DD608A">
              <w:rPr>
                <w:vertAlign w:val="subscript"/>
                <w:lang w:val="en-GB"/>
              </w:rPr>
              <w:t>t</w:t>
            </w:r>
          </w:p>
        </w:tc>
        <w:tc>
          <w:tcPr>
            <w:tcW w:w="0" w:type="auto"/>
            <w:vAlign w:val="bottom"/>
          </w:tcPr>
          <w:p w:rsidR="001847BE" w:rsidRPr="006C3F95" w:rsidRDefault="001847BE" w:rsidP="0056396D">
            <w:pPr>
              <w:spacing w:line="360" w:lineRule="auto"/>
              <w:rPr>
                <w:lang w:val="en-GB"/>
              </w:rPr>
            </w:pPr>
            <w:r>
              <w:rPr>
                <w:rFonts w:ascii="Calibri" w:hAnsi="Calibri"/>
                <w:color w:val="000000"/>
              </w:rPr>
              <w:t>-0.02</w:t>
            </w:r>
          </w:p>
        </w:tc>
        <w:tc>
          <w:tcPr>
            <w:tcW w:w="0" w:type="auto"/>
            <w:vAlign w:val="bottom"/>
          </w:tcPr>
          <w:p w:rsidR="001847BE" w:rsidRPr="006C3F95" w:rsidRDefault="001847BE" w:rsidP="0056396D">
            <w:pPr>
              <w:spacing w:line="360" w:lineRule="auto"/>
              <w:rPr>
                <w:lang w:val="en-GB"/>
              </w:rPr>
            </w:pPr>
            <w:r>
              <w:rPr>
                <w:rFonts w:ascii="Calibri" w:hAnsi="Calibri"/>
                <w:color w:val="000000"/>
              </w:rPr>
              <w:t xml:space="preserve"> 0.06*</w:t>
            </w:r>
          </w:p>
        </w:tc>
        <w:tc>
          <w:tcPr>
            <w:tcW w:w="0" w:type="auto"/>
            <w:vAlign w:val="bottom"/>
          </w:tcPr>
          <w:p w:rsidR="001847BE" w:rsidRPr="006C3F95" w:rsidRDefault="001847BE" w:rsidP="0056396D">
            <w:pPr>
              <w:spacing w:line="360" w:lineRule="auto"/>
              <w:rPr>
                <w:lang w:val="en-GB"/>
              </w:rPr>
            </w:pPr>
            <w:r>
              <w:rPr>
                <w:rFonts w:ascii="Calibri" w:hAnsi="Calibri"/>
                <w:color w:val="000000"/>
              </w:rPr>
              <w:t>-0.03*</w:t>
            </w:r>
          </w:p>
        </w:tc>
        <w:tc>
          <w:tcPr>
            <w:tcW w:w="0" w:type="auto"/>
            <w:vAlign w:val="bottom"/>
          </w:tcPr>
          <w:p w:rsidR="001847BE" w:rsidRPr="006C3F95" w:rsidRDefault="001847BE" w:rsidP="0056396D">
            <w:pPr>
              <w:spacing w:line="360" w:lineRule="auto"/>
              <w:rPr>
                <w:lang w:val="en-GB"/>
              </w:rPr>
            </w:pPr>
            <w:r>
              <w:rPr>
                <w:rFonts w:ascii="Calibri" w:hAnsi="Calibri"/>
                <w:color w:val="000000"/>
              </w:rPr>
              <w:t xml:space="preserve"> 0.17*</w:t>
            </w:r>
          </w:p>
        </w:tc>
        <w:tc>
          <w:tcPr>
            <w:tcW w:w="0" w:type="auto"/>
            <w:vAlign w:val="bottom"/>
          </w:tcPr>
          <w:p w:rsidR="001847BE" w:rsidRPr="006C3F95" w:rsidRDefault="001847BE" w:rsidP="0056396D">
            <w:pPr>
              <w:spacing w:line="360" w:lineRule="auto"/>
              <w:rPr>
                <w:lang w:val="en-GB"/>
              </w:rPr>
            </w:pPr>
            <w:r>
              <w:rPr>
                <w:rFonts w:ascii="Calibri" w:hAnsi="Calibri"/>
                <w:color w:val="000000"/>
              </w:rPr>
              <w:t xml:space="preserve"> 0.05*</w:t>
            </w:r>
          </w:p>
        </w:tc>
      </w:tr>
      <w:tr w:rsidR="001847BE" w:rsidRPr="006C3F95" w:rsidTr="0056396D">
        <w:tc>
          <w:tcPr>
            <w:tcW w:w="0" w:type="auto"/>
          </w:tcPr>
          <w:p w:rsidR="001847BE" w:rsidRPr="006C3F95" w:rsidRDefault="001847BE" w:rsidP="0056396D">
            <w:pPr>
              <w:spacing w:line="360" w:lineRule="auto"/>
              <w:rPr>
                <w:lang w:val="en-GB"/>
              </w:rPr>
            </w:pPr>
            <w:r w:rsidRPr="006C3F95">
              <w:rPr>
                <w:lang w:val="en-GB"/>
              </w:rPr>
              <w:t xml:space="preserve">Suspicious </w:t>
            </w:r>
            <w:r w:rsidRPr="00DD608A">
              <w:rPr>
                <w:vertAlign w:val="subscript"/>
                <w:lang w:val="en-GB"/>
              </w:rPr>
              <w:t>t</w:t>
            </w:r>
          </w:p>
        </w:tc>
        <w:tc>
          <w:tcPr>
            <w:tcW w:w="0" w:type="auto"/>
            <w:vAlign w:val="bottom"/>
          </w:tcPr>
          <w:p w:rsidR="001847BE" w:rsidRPr="006C3F95" w:rsidRDefault="001847BE" w:rsidP="0056396D">
            <w:pPr>
              <w:spacing w:line="360" w:lineRule="auto"/>
              <w:rPr>
                <w:lang w:val="en-GB"/>
              </w:rPr>
            </w:pPr>
            <w:r>
              <w:rPr>
                <w:rFonts w:ascii="Calibri" w:hAnsi="Calibri"/>
                <w:color w:val="000000"/>
              </w:rPr>
              <w:t xml:space="preserve"> 0.01</w:t>
            </w:r>
          </w:p>
        </w:tc>
        <w:tc>
          <w:tcPr>
            <w:tcW w:w="0" w:type="auto"/>
            <w:vAlign w:val="bottom"/>
          </w:tcPr>
          <w:p w:rsidR="001847BE" w:rsidRPr="006C3F95" w:rsidRDefault="001847BE" w:rsidP="0056396D">
            <w:pPr>
              <w:spacing w:line="360" w:lineRule="auto"/>
              <w:rPr>
                <w:lang w:val="en-GB"/>
              </w:rPr>
            </w:pPr>
            <w:r>
              <w:rPr>
                <w:rFonts w:ascii="Calibri" w:hAnsi="Calibri"/>
                <w:color w:val="000000"/>
              </w:rPr>
              <w:t xml:space="preserve"> 0.03*</w:t>
            </w:r>
          </w:p>
        </w:tc>
        <w:tc>
          <w:tcPr>
            <w:tcW w:w="0" w:type="auto"/>
            <w:vAlign w:val="bottom"/>
          </w:tcPr>
          <w:p w:rsidR="001847BE" w:rsidRPr="006C3F95" w:rsidRDefault="001847BE" w:rsidP="0056396D">
            <w:pPr>
              <w:spacing w:line="360" w:lineRule="auto"/>
              <w:rPr>
                <w:lang w:val="en-GB"/>
              </w:rPr>
            </w:pPr>
            <w:r>
              <w:rPr>
                <w:rFonts w:ascii="Calibri" w:hAnsi="Calibri"/>
                <w:color w:val="000000"/>
              </w:rPr>
              <w:t xml:space="preserve"> 0</w:t>
            </w:r>
          </w:p>
        </w:tc>
        <w:tc>
          <w:tcPr>
            <w:tcW w:w="0" w:type="auto"/>
            <w:vAlign w:val="bottom"/>
          </w:tcPr>
          <w:p w:rsidR="001847BE" w:rsidRPr="006C3F95" w:rsidRDefault="001847BE" w:rsidP="0056396D">
            <w:pPr>
              <w:spacing w:line="360" w:lineRule="auto"/>
              <w:rPr>
                <w:lang w:val="en-GB"/>
              </w:rPr>
            </w:pPr>
            <w:r>
              <w:rPr>
                <w:rFonts w:ascii="Calibri" w:hAnsi="Calibri"/>
                <w:color w:val="000000"/>
              </w:rPr>
              <w:t xml:space="preserve"> 0.05*</w:t>
            </w:r>
          </w:p>
        </w:tc>
        <w:tc>
          <w:tcPr>
            <w:tcW w:w="0" w:type="auto"/>
            <w:vAlign w:val="bottom"/>
          </w:tcPr>
          <w:p w:rsidR="001847BE" w:rsidRPr="006C3F95" w:rsidRDefault="001847BE" w:rsidP="0056396D">
            <w:pPr>
              <w:spacing w:line="360" w:lineRule="auto"/>
              <w:rPr>
                <w:lang w:val="en-GB"/>
              </w:rPr>
            </w:pPr>
            <w:r>
              <w:rPr>
                <w:rFonts w:ascii="Calibri" w:hAnsi="Calibri"/>
                <w:color w:val="000000"/>
              </w:rPr>
              <w:t xml:space="preserve"> 0.13*</w:t>
            </w:r>
          </w:p>
        </w:tc>
      </w:tr>
      <w:tr w:rsidR="001847BE" w:rsidRPr="006C3F95" w:rsidTr="0056396D">
        <w:tc>
          <w:tcPr>
            <w:tcW w:w="0" w:type="auto"/>
            <w:gridSpan w:val="6"/>
          </w:tcPr>
          <w:p w:rsidR="001847BE" w:rsidRPr="006C3F95" w:rsidRDefault="001847BE" w:rsidP="0056396D">
            <w:pPr>
              <w:spacing w:line="360" w:lineRule="auto"/>
              <w:jc w:val="center"/>
              <w:rPr>
                <w:lang w:val="en-GB"/>
              </w:rPr>
            </w:pPr>
            <w:r>
              <w:rPr>
                <w:lang w:val="en-GB"/>
              </w:rPr>
              <w:t>Depression</w:t>
            </w:r>
          </w:p>
        </w:tc>
      </w:tr>
      <w:tr w:rsidR="001847BE" w:rsidRPr="006C3F95" w:rsidTr="0056396D">
        <w:tc>
          <w:tcPr>
            <w:tcW w:w="0" w:type="auto"/>
          </w:tcPr>
          <w:p w:rsidR="001847BE" w:rsidRPr="006C3F95" w:rsidRDefault="001847BE" w:rsidP="0056396D">
            <w:pPr>
              <w:spacing w:line="360" w:lineRule="auto"/>
              <w:rPr>
                <w:lang w:val="en-GB"/>
              </w:rPr>
            </w:pPr>
          </w:p>
        </w:tc>
        <w:tc>
          <w:tcPr>
            <w:tcW w:w="0" w:type="auto"/>
          </w:tcPr>
          <w:p w:rsidR="001847BE" w:rsidRPr="006C3F95" w:rsidRDefault="001847BE" w:rsidP="0056396D">
            <w:pPr>
              <w:spacing w:line="360" w:lineRule="auto"/>
              <w:rPr>
                <w:lang w:val="en-GB"/>
              </w:rPr>
            </w:pPr>
            <w:r w:rsidRPr="006C3F95">
              <w:rPr>
                <w:lang w:val="en-GB"/>
              </w:rPr>
              <w:t xml:space="preserve">Cheerful </w:t>
            </w:r>
            <w:r w:rsidRPr="00DD608A">
              <w:rPr>
                <w:vertAlign w:val="subscript"/>
                <w:lang w:val="en-GB"/>
              </w:rPr>
              <w:t>t-1</w:t>
            </w:r>
          </w:p>
        </w:tc>
        <w:tc>
          <w:tcPr>
            <w:tcW w:w="0" w:type="auto"/>
          </w:tcPr>
          <w:p w:rsidR="001847BE" w:rsidRPr="006C3F95" w:rsidRDefault="001847BE" w:rsidP="0056396D">
            <w:pPr>
              <w:spacing w:line="360" w:lineRule="auto"/>
              <w:rPr>
                <w:lang w:val="en-GB"/>
              </w:rPr>
            </w:pPr>
            <w:r w:rsidRPr="006C3F95">
              <w:rPr>
                <w:lang w:val="en-GB"/>
              </w:rPr>
              <w:t xml:space="preserve">Insecure </w:t>
            </w:r>
            <w:r w:rsidRPr="00DD608A">
              <w:rPr>
                <w:vertAlign w:val="subscript"/>
                <w:lang w:val="en-GB"/>
              </w:rPr>
              <w:t>t-1</w:t>
            </w:r>
          </w:p>
        </w:tc>
        <w:tc>
          <w:tcPr>
            <w:tcW w:w="0" w:type="auto"/>
          </w:tcPr>
          <w:p w:rsidR="001847BE" w:rsidRPr="006C3F95" w:rsidRDefault="001847BE" w:rsidP="0056396D">
            <w:pPr>
              <w:spacing w:line="360" w:lineRule="auto"/>
              <w:rPr>
                <w:lang w:val="en-GB"/>
              </w:rPr>
            </w:pPr>
            <w:r w:rsidRPr="006C3F95">
              <w:rPr>
                <w:lang w:val="en-GB"/>
              </w:rPr>
              <w:t xml:space="preserve">Content </w:t>
            </w:r>
            <w:r w:rsidRPr="00DD608A">
              <w:rPr>
                <w:vertAlign w:val="subscript"/>
                <w:lang w:val="en-GB"/>
              </w:rPr>
              <w:t>t-1</w:t>
            </w:r>
          </w:p>
        </w:tc>
        <w:tc>
          <w:tcPr>
            <w:tcW w:w="0" w:type="auto"/>
          </w:tcPr>
          <w:p w:rsidR="001847BE" w:rsidRPr="006C3F95" w:rsidRDefault="001847BE" w:rsidP="0056396D">
            <w:pPr>
              <w:spacing w:line="360" w:lineRule="auto"/>
              <w:rPr>
                <w:lang w:val="en-GB"/>
              </w:rPr>
            </w:pPr>
            <w:r w:rsidRPr="006C3F95">
              <w:rPr>
                <w:lang w:val="en-GB"/>
              </w:rPr>
              <w:t xml:space="preserve">Down </w:t>
            </w:r>
            <w:r w:rsidRPr="00DD608A">
              <w:rPr>
                <w:vertAlign w:val="subscript"/>
                <w:lang w:val="en-GB"/>
              </w:rPr>
              <w:t>t-1</w:t>
            </w:r>
          </w:p>
        </w:tc>
        <w:tc>
          <w:tcPr>
            <w:tcW w:w="0" w:type="auto"/>
          </w:tcPr>
          <w:p w:rsidR="001847BE" w:rsidRPr="006C3F95" w:rsidRDefault="001847BE" w:rsidP="0056396D">
            <w:pPr>
              <w:spacing w:line="360" w:lineRule="auto"/>
              <w:rPr>
                <w:lang w:val="en-GB"/>
              </w:rPr>
            </w:pPr>
            <w:r w:rsidRPr="006C3F95">
              <w:rPr>
                <w:lang w:val="en-GB"/>
              </w:rPr>
              <w:t xml:space="preserve">Suspicious </w:t>
            </w:r>
            <w:r w:rsidRPr="00DD608A">
              <w:rPr>
                <w:vertAlign w:val="subscript"/>
                <w:lang w:val="en-GB"/>
              </w:rPr>
              <w:t>t-1</w:t>
            </w:r>
          </w:p>
        </w:tc>
      </w:tr>
      <w:tr w:rsidR="001847BE" w:rsidRPr="006C3F95" w:rsidTr="0056396D">
        <w:tc>
          <w:tcPr>
            <w:tcW w:w="0" w:type="auto"/>
          </w:tcPr>
          <w:p w:rsidR="001847BE" w:rsidRPr="006C3F95" w:rsidRDefault="001847BE" w:rsidP="0056396D">
            <w:pPr>
              <w:spacing w:line="360" w:lineRule="auto"/>
              <w:rPr>
                <w:lang w:val="en-GB"/>
              </w:rPr>
            </w:pPr>
            <w:r w:rsidRPr="006C3F95">
              <w:rPr>
                <w:lang w:val="en-GB"/>
              </w:rPr>
              <w:t xml:space="preserve">Cheerful </w:t>
            </w:r>
            <w:r w:rsidRPr="00DD608A">
              <w:rPr>
                <w:vertAlign w:val="subscript"/>
                <w:lang w:val="en-GB"/>
              </w:rPr>
              <w:t>t</w:t>
            </w:r>
          </w:p>
        </w:tc>
        <w:tc>
          <w:tcPr>
            <w:tcW w:w="0" w:type="auto"/>
            <w:vAlign w:val="bottom"/>
          </w:tcPr>
          <w:p w:rsidR="001847BE" w:rsidRPr="006C3F95" w:rsidRDefault="001847BE" w:rsidP="0056396D">
            <w:pPr>
              <w:spacing w:line="360" w:lineRule="auto"/>
              <w:rPr>
                <w:lang w:val="en-GB"/>
              </w:rPr>
            </w:pPr>
            <w:r>
              <w:rPr>
                <w:rFonts w:ascii="Calibri" w:hAnsi="Calibri"/>
                <w:color w:val="000000"/>
              </w:rPr>
              <w:t xml:space="preserve"> 0.28*</w:t>
            </w:r>
          </w:p>
        </w:tc>
        <w:tc>
          <w:tcPr>
            <w:tcW w:w="0" w:type="auto"/>
            <w:vAlign w:val="bottom"/>
          </w:tcPr>
          <w:p w:rsidR="001847BE" w:rsidRPr="006C3F95" w:rsidRDefault="001847BE" w:rsidP="0056396D">
            <w:pPr>
              <w:spacing w:line="360" w:lineRule="auto"/>
              <w:rPr>
                <w:lang w:val="en-GB"/>
              </w:rPr>
            </w:pPr>
            <w:r>
              <w:rPr>
                <w:rFonts w:ascii="Calibri" w:hAnsi="Calibri"/>
                <w:color w:val="000000"/>
              </w:rPr>
              <w:t>-0.04*</w:t>
            </w:r>
          </w:p>
        </w:tc>
        <w:tc>
          <w:tcPr>
            <w:tcW w:w="0" w:type="auto"/>
            <w:vAlign w:val="bottom"/>
          </w:tcPr>
          <w:p w:rsidR="001847BE" w:rsidRPr="006C3F95" w:rsidRDefault="001847BE" w:rsidP="0056396D">
            <w:pPr>
              <w:spacing w:line="360" w:lineRule="auto"/>
              <w:rPr>
                <w:lang w:val="en-GB"/>
              </w:rPr>
            </w:pPr>
            <w:r>
              <w:rPr>
                <w:rFonts w:ascii="Calibri" w:hAnsi="Calibri"/>
                <w:color w:val="000000"/>
              </w:rPr>
              <w:t xml:space="preserve"> 0.07*</w:t>
            </w:r>
          </w:p>
        </w:tc>
        <w:tc>
          <w:tcPr>
            <w:tcW w:w="0" w:type="auto"/>
            <w:vAlign w:val="bottom"/>
          </w:tcPr>
          <w:p w:rsidR="001847BE" w:rsidRPr="006C3F95" w:rsidRDefault="001847BE" w:rsidP="0056396D">
            <w:pPr>
              <w:spacing w:line="360" w:lineRule="auto"/>
              <w:rPr>
                <w:lang w:val="en-GB"/>
              </w:rPr>
            </w:pPr>
            <w:r>
              <w:rPr>
                <w:rFonts w:ascii="Calibri" w:hAnsi="Calibri"/>
                <w:color w:val="000000"/>
              </w:rPr>
              <w:t>-0.05*</w:t>
            </w:r>
          </w:p>
        </w:tc>
        <w:tc>
          <w:tcPr>
            <w:tcW w:w="0" w:type="auto"/>
            <w:vAlign w:val="bottom"/>
          </w:tcPr>
          <w:p w:rsidR="001847BE" w:rsidRPr="006C3F95" w:rsidRDefault="001847BE" w:rsidP="0056396D">
            <w:pPr>
              <w:spacing w:line="360" w:lineRule="auto"/>
              <w:rPr>
                <w:lang w:val="en-GB"/>
              </w:rPr>
            </w:pPr>
            <w:r>
              <w:rPr>
                <w:rFonts w:ascii="Calibri" w:hAnsi="Calibri"/>
                <w:color w:val="000000"/>
              </w:rPr>
              <w:t>-0.02</w:t>
            </w:r>
          </w:p>
        </w:tc>
      </w:tr>
      <w:tr w:rsidR="001847BE" w:rsidRPr="006C3F95" w:rsidTr="0056396D">
        <w:tc>
          <w:tcPr>
            <w:tcW w:w="0" w:type="auto"/>
          </w:tcPr>
          <w:p w:rsidR="001847BE" w:rsidRPr="006C3F95" w:rsidRDefault="001847BE" w:rsidP="0056396D">
            <w:pPr>
              <w:spacing w:line="360" w:lineRule="auto"/>
              <w:rPr>
                <w:lang w:val="en-GB"/>
              </w:rPr>
            </w:pPr>
            <w:r w:rsidRPr="006C3F95">
              <w:rPr>
                <w:lang w:val="en-GB"/>
              </w:rPr>
              <w:t xml:space="preserve">Insecure </w:t>
            </w:r>
            <w:r w:rsidRPr="00DD608A">
              <w:rPr>
                <w:vertAlign w:val="subscript"/>
                <w:lang w:val="en-GB"/>
              </w:rPr>
              <w:t>t</w:t>
            </w:r>
          </w:p>
        </w:tc>
        <w:tc>
          <w:tcPr>
            <w:tcW w:w="0" w:type="auto"/>
            <w:vAlign w:val="bottom"/>
          </w:tcPr>
          <w:p w:rsidR="001847BE" w:rsidRPr="006C3F95" w:rsidRDefault="001847BE" w:rsidP="0056396D">
            <w:pPr>
              <w:spacing w:line="360" w:lineRule="auto"/>
              <w:rPr>
                <w:lang w:val="en-GB"/>
              </w:rPr>
            </w:pPr>
            <w:r>
              <w:rPr>
                <w:rFonts w:ascii="Calibri" w:hAnsi="Calibri"/>
                <w:color w:val="000000"/>
              </w:rPr>
              <w:t>-0.05*</w:t>
            </w:r>
          </w:p>
        </w:tc>
        <w:tc>
          <w:tcPr>
            <w:tcW w:w="0" w:type="auto"/>
            <w:vAlign w:val="bottom"/>
          </w:tcPr>
          <w:p w:rsidR="001847BE" w:rsidRPr="006C3F95" w:rsidRDefault="001847BE" w:rsidP="0056396D">
            <w:pPr>
              <w:spacing w:line="360" w:lineRule="auto"/>
              <w:rPr>
                <w:lang w:val="en-GB"/>
              </w:rPr>
            </w:pPr>
            <w:r>
              <w:rPr>
                <w:rFonts w:ascii="Calibri" w:hAnsi="Calibri"/>
                <w:color w:val="000000"/>
              </w:rPr>
              <w:t xml:space="preserve"> 0.25*</w:t>
            </w:r>
          </w:p>
        </w:tc>
        <w:tc>
          <w:tcPr>
            <w:tcW w:w="0" w:type="auto"/>
            <w:vAlign w:val="bottom"/>
          </w:tcPr>
          <w:p w:rsidR="001847BE" w:rsidRPr="006C3F95" w:rsidRDefault="001847BE" w:rsidP="0056396D">
            <w:pPr>
              <w:spacing w:line="360" w:lineRule="auto"/>
              <w:rPr>
                <w:lang w:val="en-GB"/>
              </w:rPr>
            </w:pPr>
            <w:r>
              <w:rPr>
                <w:rFonts w:ascii="Calibri" w:hAnsi="Calibri"/>
                <w:color w:val="000000"/>
              </w:rPr>
              <w:t>-0.01</w:t>
            </w:r>
          </w:p>
        </w:tc>
        <w:tc>
          <w:tcPr>
            <w:tcW w:w="0" w:type="auto"/>
            <w:vAlign w:val="bottom"/>
          </w:tcPr>
          <w:p w:rsidR="001847BE" w:rsidRPr="006C3F95" w:rsidRDefault="001847BE" w:rsidP="0056396D">
            <w:pPr>
              <w:spacing w:line="360" w:lineRule="auto"/>
              <w:rPr>
                <w:lang w:val="en-GB"/>
              </w:rPr>
            </w:pPr>
            <w:r>
              <w:rPr>
                <w:rFonts w:ascii="Calibri" w:hAnsi="Calibri"/>
                <w:color w:val="000000"/>
              </w:rPr>
              <w:t xml:space="preserve"> 0.10*</w:t>
            </w:r>
          </w:p>
        </w:tc>
        <w:tc>
          <w:tcPr>
            <w:tcW w:w="0" w:type="auto"/>
            <w:vAlign w:val="bottom"/>
          </w:tcPr>
          <w:p w:rsidR="001847BE" w:rsidRPr="006C3F95" w:rsidRDefault="001847BE" w:rsidP="0056396D">
            <w:pPr>
              <w:spacing w:line="360" w:lineRule="auto"/>
              <w:rPr>
                <w:lang w:val="en-GB"/>
              </w:rPr>
            </w:pPr>
            <w:r>
              <w:rPr>
                <w:rFonts w:ascii="Calibri" w:hAnsi="Calibri"/>
                <w:color w:val="000000"/>
              </w:rPr>
              <w:t xml:space="preserve"> 0.05*</w:t>
            </w:r>
          </w:p>
        </w:tc>
      </w:tr>
      <w:tr w:rsidR="001847BE" w:rsidRPr="006C3F95" w:rsidTr="0056396D">
        <w:tc>
          <w:tcPr>
            <w:tcW w:w="0" w:type="auto"/>
          </w:tcPr>
          <w:p w:rsidR="001847BE" w:rsidRPr="006C3F95" w:rsidRDefault="001847BE" w:rsidP="0056396D">
            <w:pPr>
              <w:spacing w:line="360" w:lineRule="auto"/>
              <w:rPr>
                <w:lang w:val="en-GB"/>
              </w:rPr>
            </w:pPr>
            <w:r w:rsidRPr="006C3F95">
              <w:rPr>
                <w:lang w:val="en-GB"/>
              </w:rPr>
              <w:t xml:space="preserve">Content </w:t>
            </w:r>
            <w:r w:rsidRPr="00DD608A">
              <w:rPr>
                <w:vertAlign w:val="subscript"/>
                <w:lang w:val="en-GB"/>
              </w:rPr>
              <w:t>t</w:t>
            </w:r>
          </w:p>
        </w:tc>
        <w:tc>
          <w:tcPr>
            <w:tcW w:w="0" w:type="auto"/>
            <w:vAlign w:val="bottom"/>
          </w:tcPr>
          <w:p w:rsidR="001847BE" w:rsidRPr="006C3F95" w:rsidRDefault="001847BE" w:rsidP="0056396D">
            <w:pPr>
              <w:spacing w:line="360" w:lineRule="auto"/>
              <w:rPr>
                <w:lang w:val="en-GB"/>
              </w:rPr>
            </w:pPr>
            <w:r>
              <w:rPr>
                <w:rFonts w:ascii="Calibri" w:hAnsi="Calibri"/>
                <w:color w:val="000000"/>
              </w:rPr>
              <w:t xml:space="preserve"> 0.18*</w:t>
            </w:r>
          </w:p>
        </w:tc>
        <w:tc>
          <w:tcPr>
            <w:tcW w:w="0" w:type="auto"/>
            <w:vAlign w:val="bottom"/>
          </w:tcPr>
          <w:p w:rsidR="001847BE" w:rsidRPr="006C3F95" w:rsidRDefault="001847BE" w:rsidP="0056396D">
            <w:pPr>
              <w:spacing w:line="360" w:lineRule="auto"/>
              <w:rPr>
                <w:lang w:val="en-GB"/>
              </w:rPr>
            </w:pPr>
            <w:r>
              <w:rPr>
                <w:rFonts w:ascii="Calibri" w:hAnsi="Calibri"/>
                <w:color w:val="000000"/>
              </w:rPr>
              <w:t>-0.04*</w:t>
            </w:r>
          </w:p>
        </w:tc>
        <w:tc>
          <w:tcPr>
            <w:tcW w:w="0" w:type="auto"/>
            <w:vAlign w:val="bottom"/>
          </w:tcPr>
          <w:p w:rsidR="001847BE" w:rsidRPr="006C3F95" w:rsidRDefault="001847BE" w:rsidP="0056396D">
            <w:pPr>
              <w:spacing w:line="360" w:lineRule="auto"/>
              <w:rPr>
                <w:lang w:val="en-GB"/>
              </w:rPr>
            </w:pPr>
            <w:r>
              <w:rPr>
                <w:rFonts w:ascii="Calibri" w:hAnsi="Calibri"/>
                <w:color w:val="000000"/>
              </w:rPr>
              <w:t xml:space="preserve"> 0.14*</w:t>
            </w:r>
          </w:p>
        </w:tc>
        <w:tc>
          <w:tcPr>
            <w:tcW w:w="0" w:type="auto"/>
            <w:vAlign w:val="bottom"/>
          </w:tcPr>
          <w:p w:rsidR="001847BE" w:rsidRPr="006C3F95" w:rsidRDefault="001847BE" w:rsidP="0056396D">
            <w:pPr>
              <w:spacing w:line="360" w:lineRule="auto"/>
              <w:rPr>
                <w:lang w:val="en-GB"/>
              </w:rPr>
            </w:pPr>
            <w:r>
              <w:rPr>
                <w:rFonts w:ascii="Calibri" w:hAnsi="Calibri"/>
                <w:color w:val="000000"/>
              </w:rPr>
              <w:t>-0.04</w:t>
            </w:r>
          </w:p>
        </w:tc>
        <w:tc>
          <w:tcPr>
            <w:tcW w:w="0" w:type="auto"/>
            <w:vAlign w:val="bottom"/>
          </w:tcPr>
          <w:p w:rsidR="001847BE" w:rsidRPr="006C3F95" w:rsidRDefault="001847BE" w:rsidP="0056396D">
            <w:pPr>
              <w:spacing w:line="360" w:lineRule="auto"/>
              <w:rPr>
                <w:lang w:val="en-GB"/>
              </w:rPr>
            </w:pPr>
            <w:r>
              <w:rPr>
                <w:lang w:val="en-GB"/>
              </w:rPr>
              <w:t>-0.02</w:t>
            </w:r>
          </w:p>
        </w:tc>
      </w:tr>
      <w:tr w:rsidR="001847BE" w:rsidRPr="006C3F95" w:rsidTr="0056396D">
        <w:tc>
          <w:tcPr>
            <w:tcW w:w="0" w:type="auto"/>
          </w:tcPr>
          <w:p w:rsidR="001847BE" w:rsidRPr="006C3F95" w:rsidRDefault="001847BE" w:rsidP="0056396D">
            <w:pPr>
              <w:spacing w:line="360" w:lineRule="auto"/>
              <w:rPr>
                <w:lang w:val="en-GB"/>
              </w:rPr>
            </w:pPr>
            <w:r w:rsidRPr="006C3F95">
              <w:rPr>
                <w:lang w:val="en-GB"/>
              </w:rPr>
              <w:t xml:space="preserve">Down </w:t>
            </w:r>
            <w:r w:rsidRPr="00DD608A">
              <w:rPr>
                <w:vertAlign w:val="subscript"/>
                <w:lang w:val="en-GB"/>
              </w:rPr>
              <w:t>t</w:t>
            </w:r>
          </w:p>
        </w:tc>
        <w:tc>
          <w:tcPr>
            <w:tcW w:w="0" w:type="auto"/>
            <w:vAlign w:val="bottom"/>
          </w:tcPr>
          <w:p w:rsidR="001847BE" w:rsidRPr="006C3F95" w:rsidRDefault="001847BE" w:rsidP="0056396D">
            <w:pPr>
              <w:spacing w:line="360" w:lineRule="auto"/>
              <w:rPr>
                <w:lang w:val="en-GB"/>
              </w:rPr>
            </w:pPr>
            <w:r>
              <w:rPr>
                <w:rFonts w:ascii="Calibri" w:hAnsi="Calibri"/>
                <w:color w:val="000000"/>
              </w:rPr>
              <w:t>-0.11*</w:t>
            </w:r>
          </w:p>
        </w:tc>
        <w:tc>
          <w:tcPr>
            <w:tcW w:w="0" w:type="auto"/>
            <w:vAlign w:val="bottom"/>
          </w:tcPr>
          <w:p w:rsidR="001847BE" w:rsidRPr="006C3F95" w:rsidRDefault="001847BE" w:rsidP="0056396D">
            <w:pPr>
              <w:spacing w:line="360" w:lineRule="auto"/>
              <w:rPr>
                <w:lang w:val="en-GB"/>
              </w:rPr>
            </w:pPr>
            <w:r>
              <w:rPr>
                <w:rFonts w:ascii="Calibri" w:hAnsi="Calibri"/>
                <w:color w:val="000000"/>
              </w:rPr>
              <w:t xml:space="preserve"> 0.09*</w:t>
            </w:r>
          </w:p>
        </w:tc>
        <w:tc>
          <w:tcPr>
            <w:tcW w:w="0" w:type="auto"/>
            <w:vAlign w:val="bottom"/>
          </w:tcPr>
          <w:p w:rsidR="001847BE" w:rsidRPr="006C3F95" w:rsidRDefault="001847BE" w:rsidP="0056396D">
            <w:pPr>
              <w:spacing w:line="360" w:lineRule="auto"/>
              <w:rPr>
                <w:lang w:val="en-GB"/>
              </w:rPr>
            </w:pPr>
            <w:r>
              <w:rPr>
                <w:rFonts w:ascii="Calibri" w:hAnsi="Calibri"/>
                <w:color w:val="000000"/>
              </w:rPr>
              <w:t>-0.02</w:t>
            </w:r>
          </w:p>
        </w:tc>
        <w:tc>
          <w:tcPr>
            <w:tcW w:w="0" w:type="auto"/>
            <w:vAlign w:val="bottom"/>
          </w:tcPr>
          <w:p w:rsidR="001847BE" w:rsidRPr="006C3F95" w:rsidRDefault="001847BE" w:rsidP="0056396D">
            <w:pPr>
              <w:spacing w:line="360" w:lineRule="auto"/>
              <w:rPr>
                <w:lang w:val="en-GB"/>
              </w:rPr>
            </w:pPr>
            <w:r>
              <w:rPr>
                <w:rFonts w:ascii="Calibri" w:hAnsi="Calibri"/>
                <w:color w:val="000000"/>
              </w:rPr>
              <w:t xml:space="preserve"> 0.21*</w:t>
            </w:r>
          </w:p>
        </w:tc>
        <w:tc>
          <w:tcPr>
            <w:tcW w:w="0" w:type="auto"/>
            <w:vAlign w:val="bottom"/>
          </w:tcPr>
          <w:p w:rsidR="001847BE" w:rsidRPr="006C3F95" w:rsidRDefault="001847BE" w:rsidP="0056396D">
            <w:pPr>
              <w:spacing w:line="360" w:lineRule="auto"/>
              <w:rPr>
                <w:lang w:val="en-GB"/>
              </w:rPr>
            </w:pPr>
            <w:r>
              <w:rPr>
                <w:rFonts w:ascii="Calibri" w:hAnsi="Calibri"/>
                <w:color w:val="000000"/>
              </w:rPr>
              <w:t xml:space="preserve"> 0.05*</w:t>
            </w:r>
          </w:p>
        </w:tc>
      </w:tr>
      <w:tr w:rsidR="001847BE" w:rsidRPr="006C3F95" w:rsidTr="0056396D">
        <w:tc>
          <w:tcPr>
            <w:tcW w:w="0" w:type="auto"/>
          </w:tcPr>
          <w:p w:rsidR="001847BE" w:rsidRPr="006C3F95" w:rsidRDefault="001847BE" w:rsidP="0056396D">
            <w:pPr>
              <w:spacing w:line="360" w:lineRule="auto"/>
              <w:rPr>
                <w:lang w:val="en-GB"/>
              </w:rPr>
            </w:pPr>
            <w:r w:rsidRPr="006C3F95">
              <w:rPr>
                <w:lang w:val="en-GB"/>
              </w:rPr>
              <w:t xml:space="preserve">Suspicious </w:t>
            </w:r>
            <w:r w:rsidRPr="00DD608A">
              <w:rPr>
                <w:vertAlign w:val="subscript"/>
                <w:lang w:val="en-GB"/>
              </w:rPr>
              <w:t>t</w:t>
            </w:r>
          </w:p>
        </w:tc>
        <w:tc>
          <w:tcPr>
            <w:tcW w:w="0" w:type="auto"/>
            <w:vAlign w:val="bottom"/>
          </w:tcPr>
          <w:p w:rsidR="001847BE" w:rsidRPr="006C3F95" w:rsidRDefault="001847BE" w:rsidP="0056396D">
            <w:pPr>
              <w:spacing w:line="360" w:lineRule="auto"/>
              <w:rPr>
                <w:lang w:val="en-GB"/>
              </w:rPr>
            </w:pPr>
            <w:r>
              <w:rPr>
                <w:rFonts w:ascii="Calibri" w:hAnsi="Calibri"/>
                <w:color w:val="000000"/>
              </w:rPr>
              <w:t xml:space="preserve"> 0</w:t>
            </w:r>
          </w:p>
        </w:tc>
        <w:tc>
          <w:tcPr>
            <w:tcW w:w="0" w:type="auto"/>
            <w:vAlign w:val="bottom"/>
          </w:tcPr>
          <w:p w:rsidR="001847BE" w:rsidRPr="006C3F95" w:rsidRDefault="001847BE" w:rsidP="0056396D">
            <w:pPr>
              <w:spacing w:line="360" w:lineRule="auto"/>
              <w:rPr>
                <w:lang w:val="en-GB"/>
              </w:rPr>
            </w:pPr>
            <w:r>
              <w:rPr>
                <w:rFonts w:ascii="Calibri" w:hAnsi="Calibri"/>
                <w:color w:val="000000"/>
              </w:rPr>
              <w:t xml:space="preserve"> 0.05*</w:t>
            </w:r>
          </w:p>
        </w:tc>
        <w:tc>
          <w:tcPr>
            <w:tcW w:w="0" w:type="auto"/>
            <w:vAlign w:val="bottom"/>
          </w:tcPr>
          <w:p w:rsidR="001847BE" w:rsidRPr="006C3F95" w:rsidRDefault="001847BE" w:rsidP="0056396D">
            <w:pPr>
              <w:spacing w:line="360" w:lineRule="auto"/>
              <w:rPr>
                <w:lang w:val="en-GB"/>
              </w:rPr>
            </w:pPr>
            <w:r>
              <w:rPr>
                <w:rFonts w:ascii="Calibri" w:hAnsi="Calibri"/>
                <w:color w:val="000000"/>
              </w:rPr>
              <w:t xml:space="preserve"> 0</w:t>
            </w:r>
          </w:p>
        </w:tc>
        <w:tc>
          <w:tcPr>
            <w:tcW w:w="0" w:type="auto"/>
            <w:vAlign w:val="bottom"/>
          </w:tcPr>
          <w:p w:rsidR="001847BE" w:rsidRPr="006C3F95" w:rsidRDefault="001847BE" w:rsidP="0056396D">
            <w:pPr>
              <w:spacing w:line="360" w:lineRule="auto"/>
              <w:rPr>
                <w:lang w:val="en-GB"/>
              </w:rPr>
            </w:pPr>
            <w:r>
              <w:rPr>
                <w:rFonts w:ascii="Calibri" w:hAnsi="Calibri"/>
                <w:color w:val="000000"/>
              </w:rPr>
              <w:t xml:space="preserve"> 0.05*</w:t>
            </w:r>
          </w:p>
        </w:tc>
        <w:tc>
          <w:tcPr>
            <w:tcW w:w="0" w:type="auto"/>
            <w:vAlign w:val="bottom"/>
          </w:tcPr>
          <w:p w:rsidR="001847BE" w:rsidRPr="006C3F95" w:rsidRDefault="001847BE" w:rsidP="0056396D">
            <w:pPr>
              <w:spacing w:line="360" w:lineRule="auto"/>
              <w:rPr>
                <w:lang w:val="en-GB"/>
              </w:rPr>
            </w:pPr>
            <w:r>
              <w:rPr>
                <w:rFonts w:ascii="Calibri" w:hAnsi="Calibri"/>
                <w:color w:val="000000"/>
              </w:rPr>
              <w:t xml:space="preserve"> 0.14*</w:t>
            </w:r>
          </w:p>
        </w:tc>
      </w:tr>
    </w:tbl>
    <w:p w:rsidR="001847BE" w:rsidRPr="006C3F95" w:rsidRDefault="001847BE" w:rsidP="001847BE">
      <w:pPr>
        <w:spacing w:line="360" w:lineRule="auto"/>
        <w:rPr>
          <w:i/>
          <w:lang w:val="en-GB"/>
        </w:rPr>
      </w:pPr>
      <w:r w:rsidRPr="006C3F95">
        <w:rPr>
          <w:i/>
          <w:lang w:val="en-GB"/>
        </w:rPr>
        <w:t>*</w:t>
      </w:r>
      <w:r>
        <w:rPr>
          <w:i/>
          <w:lang w:val="en-GB"/>
        </w:rPr>
        <w:t xml:space="preserve"> </w:t>
      </w:r>
      <w:r w:rsidRPr="006C3F95">
        <w:rPr>
          <w:i/>
          <w:lang w:val="en-GB"/>
        </w:rPr>
        <w:t>P&lt;0.05</w:t>
      </w:r>
    </w:p>
    <w:p w:rsidR="001847BE" w:rsidRDefault="001847BE" w:rsidP="001847BE">
      <w:pPr>
        <w:rPr>
          <w:i/>
          <w:lang w:val="en-GB"/>
        </w:rPr>
      </w:pPr>
      <w:r>
        <w:rPr>
          <w:i/>
          <w:lang w:val="en-GB"/>
        </w:rPr>
        <w:br w:type="page"/>
      </w:r>
      <w:r w:rsidRPr="00AB43BD">
        <w:rPr>
          <w:b/>
          <w:lang w:val="en-GB"/>
        </w:rPr>
        <w:lastRenderedPageBreak/>
        <w:t xml:space="preserve">Supplementary Table </w:t>
      </w:r>
      <w:r w:rsidR="00AB43BD" w:rsidRPr="00AB43BD">
        <w:rPr>
          <w:b/>
          <w:lang w:val="en-GB"/>
        </w:rPr>
        <w:t>S</w:t>
      </w:r>
      <w:r w:rsidRPr="00AB43BD">
        <w:rPr>
          <w:b/>
          <w:lang w:val="en-GB"/>
        </w:rPr>
        <w:t>2.</w:t>
      </w:r>
      <w:r>
        <w:rPr>
          <w:i/>
          <w:lang w:val="en-GB"/>
        </w:rPr>
        <w:t xml:space="preserve"> Additional information on the samples in the merged data set</w:t>
      </w:r>
    </w:p>
    <w:tbl>
      <w:tblPr>
        <w:tblStyle w:val="TableGrid"/>
        <w:tblW w:w="11908" w:type="dxa"/>
        <w:tblInd w:w="-1168" w:type="dxa"/>
        <w:tblLook w:val="04A0" w:firstRow="1" w:lastRow="0" w:firstColumn="1" w:lastColumn="0" w:noHBand="0" w:noVBand="1"/>
      </w:tblPr>
      <w:tblGrid>
        <w:gridCol w:w="1185"/>
        <w:gridCol w:w="1225"/>
        <w:gridCol w:w="9498"/>
      </w:tblGrid>
      <w:tr w:rsidR="001847BE" w:rsidRPr="0006522F" w:rsidTr="0056396D">
        <w:tc>
          <w:tcPr>
            <w:tcW w:w="1185" w:type="dxa"/>
          </w:tcPr>
          <w:p w:rsidR="001847BE" w:rsidRPr="0006522F" w:rsidRDefault="001847BE" w:rsidP="0056396D">
            <w:pPr>
              <w:rPr>
                <w:b/>
                <w:lang w:val="en-GB"/>
              </w:rPr>
            </w:pPr>
            <w:r w:rsidRPr="0006522F">
              <w:rPr>
                <w:b/>
                <w:lang w:val="en-GB"/>
              </w:rPr>
              <w:t>Study</w:t>
            </w:r>
          </w:p>
        </w:tc>
        <w:tc>
          <w:tcPr>
            <w:tcW w:w="1225" w:type="dxa"/>
          </w:tcPr>
          <w:p w:rsidR="001847BE" w:rsidRPr="0006522F" w:rsidRDefault="001847BE" w:rsidP="0056396D">
            <w:pPr>
              <w:rPr>
                <w:b/>
                <w:lang w:val="en-GB"/>
              </w:rPr>
            </w:pPr>
            <w:r w:rsidRPr="0006522F">
              <w:rPr>
                <w:b/>
                <w:lang w:val="en-GB"/>
              </w:rPr>
              <w:t xml:space="preserve">Data </w:t>
            </w:r>
          </w:p>
        </w:tc>
        <w:tc>
          <w:tcPr>
            <w:tcW w:w="9498" w:type="dxa"/>
          </w:tcPr>
          <w:p w:rsidR="001847BE" w:rsidRPr="0006522F" w:rsidRDefault="001847BE" w:rsidP="0056396D">
            <w:pPr>
              <w:rPr>
                <w:b/>
                <w:lang w:val="en-GB"/>
              </w:rPr>
            </w:pPr>
            <w:r w:rsidRPr="0006522F">
              <w:rPr>
                <w:b/>
                <w:lang w:val="en-GB"/>
              </w:rPr>
              <w:t>Additional description</w:t>
            </w:r>
          </w:p>
        </w:tc>
      </w:tr>
      <w:tr w:rsidR="001847BE" w:rsidRPr="0006522F" w:rsidTr="0056396D">
        <w:tc>
          <w:tcPr>
            <w:tcW w:w="1185" w:type="dxa"/>
          </w:tcPr>
          <w:p w:rsidR="001847BE" w:rsidRPr="0006522F" w:rsidRDefault="001847BE" w:rsidP="0056396D">
            <w:pPr>
              <w:rPr>
                <w:lang w:val="en-GB"/>
              </w:rPr>
            </w:pPr>
            <w:r w:rsidRPr="0006522F">
              <w:t xml:space="preserve">MAPS </w:t>
            </w:r>
          </w:p>
        </w:tc>
        <w:tc>
          <w:tcPr>
            <w:tcW w:w="1225" w:type="dxa"/>
          </w:tcPr>
          <w:p w:rsidR="001847BE" w:rsidRPr="0006522F" w:rsidRDefault="001847BE" w:rsidP="0056396D">
            <w:r>
              <w:t>C</w:t>
            </w:r>
            <w:r w:rsidRPr="0006522F">
              <w:t xml:space="preserve">ontrols </w:t>
            </w:r>
          </w:p>
          <w:p w:rsidR="001847BE" w:rsidRDefault="001847BE" w:rsidP="0056396D"/>
          <w:p w:rsidR="001847BE" w:rsidRPr="0006522F" w:rsidRDefault="001847BE" w:rsidP="0056396D">
            <w:pPr>
              <w:rPr>
                <w:lang w:val="en-GB"/>
              </w:rPr>
            </w:pPr>
            <w:r>
              <w:t>I</w:t>
            </w:r>
            <w:r w:rsidRPr="0006522F">
              <w:t>ndividuals with psychosis</w:t>
            </w:r>
          </w:p>
        </w:tc>
        <w:tc>
          <w:tcPr>
            <w:tcW w:w="9498" w:type="dxa"/>
          </w:tcPr>
          <w:p w:rsidR="001847BE" w:rsidRPr="0006522F" w:rsidRDefault="001847BE" w:rsidP="0056396D">
            <w:pPr>
              <w:pStyle w:val="Standard"/>
              <w:tabs>
                <w:tab w:val="left" w:pos="1035"/>
              </w:tabs>
              <w:rPr>
                <w:sz w:val="22"/>
                <w:szCs w:val="22"/>
              </w:rPr>
            </w:pPr>
            <w:r>
              <w:rPr>
                <w:rFonts w:asciiTheme="minorHAnsi" w:hAnsiTheme="minorHAnsi"/>
                <w:sz w:val="22"/>
                <w:szCs w:val="22"/>
              </w:rPr>
              <w:t>This</w:t>
            </w:r>
            <w:r w:rsidRPr="0006522F">
              <w:rPr>
                <w:rFonts w:asciiTheme="minorHAnsi" w:hAnsiTheme="minorHAnsi"/>
                <w:sz w:val="22"/>
                <w:szCs w:val="22"/>
              </w:rPr>
              <w:t xml:space="preserve"> </w:t>
            </w:r>
            <w:r>
              <w:rPr>
                <w:rFonts w:asciiTheme="minorHAnsi" w:hAnsiTheme="minorHAnsi"/>
                <w:sz w:val="22"/>
                <w:szCs w:val="22"/>
              </w:rPr>
              <w:t>study</w:t>
            </w:r>
            <w:r w:rsidRPr="0006522F">
              <w:rPr>
                <w:rFonts w:asciiTheme="minorHAnsi" w:hAnsiTheme="minorHAnsi"/>
                <w:sz w:val="22"/>
                <w:szCs w:val="22"/>
              </w:rPr>
              <w:t xml:space="preserve"> consisted of subjects with psychotic illness (patients), first-degree relatives of individuals with a psychotic illness, and control subjects. For the current paper, only data from patients and controls were used. All patients were receiving treatment. Selection criteria, assessed by a research physician or research psychologist, were a lifetime occurrence of psychotic symptoms (according to Research Diagnostic Criteria) for at least 2 weeks in clear consciousness for the patient group and neither a family nor a personal history of psychosis, or current use of psychotropic medication for the control group. Inclusion criteria were between 18 and 55 years, sufficient command of the Dutch language, and normal physical examination results. Exclusion criteria were endocrine, cardiovascular, or brain disease; use of alcohol in excess of 5 standard units per day; weekly use of illicit drugs; and history of head injury with loss of consciousness. A fifth exclusion criterion for patients included being in need of inpatient care, intensive case management home care, or crisis intervention. Patients were recruited through the inpatient and outpatient mental health facilities in Maastricht, the Netherlands, and through patient associations in the southern part of the Netherlands. Control subjects were recruited from the general population in the local area through a random mailing procedure. Written informed consent, conforming to the local ethics committee guidelines, was obtained from all subjects.</w:t>
            </w:r>
          </w:p>
        </w:tc>
      </w:tr>
      <w:tr w:rsidR="001847BE" w:rsidRPr="0006522F" w:rsidTr="0056396D">
        <w:tc>
          <w:tcPr>
            <w:tcW w:w="1185" w:type="dxa"/>
          </w:tcPr>
          <w:p w:rsidR="001847BE" w:rsidRPr="0006522F" w:rsidRDefault="001847BE" w:rsidP="0056396D">
            <w:pPr>
              <w:tabs>
                <w:tab w:val="left" w:pos="776"/>
              </w:tabs>
              <w:rPr>
                <w:lang w:val="en-GB"/>
              </w:rPr>
            </w:pPr>
            <w:r w:rsidRPr="0006522F">
              <w:rPr>
                <w:lang w:val="nl-NL"/>
              </w:rPr>
              <w:t>DEUTSCH</w:t>
            </w:r>
          </w:p>
        </w:tc>
        <w:tc>
          <w:tcPr>
            <w:tcW w:w="1225" w:type="dxa"/>
          </w:tcPr>
          <w:p w:rsidR="001847BE" w:rsidRPr="0006522F" w:rsidRDefault="001847BE" w:rsidP="0056396D">
            <w:pPr>
              <w:rPr>
                <w:lang w:val="en-GB"/>
              </w:rPr>
            </w:pPr>
            <w:r>
              <w:rPr>
                <w:lang w:val="nl-NL"/>
              </w:rPr>
              <w:t>C</w:t>
            </w:r>
            <w:r w:rsidRPr="0006522F">
              <w:rPr>
                <w:lang w:val="nl-NL"/>
              </w:rPr>
              <w:t>ontrols</w:t>
            </w:r>
          </w:p>
        </w:tc>
        <w:tc>
          <w:tcPr>
            <w:tcW w:w="9498" w:type="dxa"/>
          </w:tcPr>
          <w:p w:rsidR="001847BE" w:rsidRPr="0006522F" w:rsidRDefault="001847BE" w:rsidP="0056396D">
            <w:r>
              <w:t>This</w:t>
            </w:r>
            <w:r w:rsidRPr="0006522F">
              <w:t xml:space="preserve"> </w:t>
            </w:r>
            <w:r>
              <w:t>study</w:t>
            </w:r>
            <w:r w:rsidRPr="0006522F">
              <w:t xml:space="preserve"> consisted of patients who were diagnosed with at least one non-affective psychotic episode, subjects meeting UHR for psychosis criteria for psychosis, and healthy controls. For the current paper, only data from controls were used. Controls were included in the ages between 18 and 45 years. They were recruited by advertisements in university buildings. </w:t>
            </w:r>
            <w:r>
              <w:t>P</w:t>
            </w:r>
            <w:r w:rsidRPr="0006522F">
              <w:t xml:space="preserve">articipants were excluded in case of presence of any axis I disorder or in case of a family history of psychotic disorder. Exclusion criteria for all three groups were a history of brain disease or head injury with loss of consciousness. All participants gave written informed consent, confirming to local ethics committee guidelines. </w:t>
            </w:r>
          </w:p>
        </w:tc>
      </w:tr>
      <w:tr w:rsidR="001847BE" w:rsidRPr="0006522F" w:rsidTr="0056396D">
        <w:tc>
          <w:tcPr>
            <w:tcW w:w="1185" w:type="dxa"/>
          </w:tcPr>
          <w:p w:rsidR="001847BE" w:rsidRPr="0006522F" w:rsidRDefault="001847BE" w:rsidP="0056396D">
            <w:pPr>
              <w:rPr>
                <w:lang w:val="en-GB"/>
              </w:rPr>
            </w:pPr>
            <w:r w:rsidRPr="0006522F">
              <w:rPr>
                <w:lang w:val="en-GB"/>
              </w:rPr>
              <w:t>GROUP</w:t>
            </w:r>
          </w:p>
        </w:tc>
        <w:tc>
          <w:tcPr>
            <w:tcW w:w="1225" w:type="dxa"/>
          </w:tcPr>
          <w:p w:rsidR="001847BE" w:rsidRDefault="001847BE" w:rsidP="0056396D">
            <w:r>
              <w:t>C</w:t>
            </w:r>
            <w:r w:rsidRPr="0006522F">
              <w:t xml:space="preserve">ontrols </w:t>
            </w:r>
          </w:p>
          <w:p w:rsidR="001847BE" w:rsidRDefault="001847BE" w:rsidP="0056396D"/>
          <w:p w:rsidR="001847BE" w:rsidRPr="0006522F" w:rsidRDefault="001847BE" w:rsidP="0056396D">
            <w:pPr>
              <w:rPr>
                <w:lang w:val="en-GB"/>
              </w:rPr>
            </w:pPr>
            <w:r>
              <w:t>I</w:t>
            </w:r>
            <w:r w:rsidRPr="0006522F">
              <w:t>ndividuals with psychosis</w:t>
            </w:r>
          </w:p>
        </w:tc>
        <w:tc>
          <w:tcPr>
            <w:tcW w:w="9498" w:type="dxa"/>
          </w:tcPr>
          <w:p w:rsidR="001847BE" w:rsidRPr="0006522F" w:rsidRDefault="001847BE" w:rsidP="0056396D">
            <w:pPr>
              <w:pStyle w:val="Standard"/>
              <w:tabs>
                <w:tab w:val="left" w:pos="1035"/>
              </w:tabs>
              <w:rPr>
                <w:rFonts w:asciiTheme="minorHAnsi" w:hAnsiTheme="minorHAnsi"/>
                <w:sz w:val="22"/>
                <w:szCs w:val="22"/>
              </w:rPr>
            </w:pPr>
            <w:r w:rsidRPr="0006522F">
              <w:rPr>
                <w:rFonts w:asciiTheme="minorHAnsi" w:hAnsiTheme="minorHAnsi"/>
                <w:sz w:val="22"/>
                <w:szCs w:val="22"/>
              </w:rPr>
              <w:t>Th</w:t>
            </w:r>
            <w:r>
              <w:rPr>
                <w:rFonts w:asciiTheme="minorHAnsi" w:hAnsiTheme="minorHAnsi"/>
                <w:sz w:val="22"/>
                <w:szCs w:val="22"/>
              </w:rPr>
              <w:t>is</w:t>
            </w:r>
            <w:r w:rsidRPr="0006522F">
              <w:rPr>
                <w:rFonts w:asciiTheme="minorHAnsi" w:hAnsiTheme="minorHAnsi"/>
                <w:sz w:val="22"/>
                <w:szCs w:val="22"/>
              </w:rPr>
              <w:t xml:space="preserve"> </w:t>
            </w:r>
            <w:r>
              <w:rPr>
                <w:rFonts w:asciiTheme="minorHAnsi" w:hAnsiTheme="minorHAnsi"/>
                <w:sz w:val="22"/>
                <w:szCs w:val="22"/>
              </w:rPr>
              <w:t>study</w:t>
            </w:r>
            <w:r w:rsidRPr="0006522F">
              <w:rPr>
                <w:rFonts w:asciiTheme="minorHAnsi" w:hAnsiTheme="minorHAnsi"/>
                <w:sz w:val="22"/>
                <w:szCs w:val="22"/>
              </w:rPr>
              <w:t xml:space="preserve"> consisted of patients diagnosed with a non-affective psychotic disorder, their siblings and control subjects. For the current paper, only data from patients and controls were used. All patients were diagnosed with a non-affective </w:t>
            </w:r>
            <w:r>
              <w:rPr>
                <w:rFonts w:asciiTheme="minorHAnsi" w:hAnsiTheme="minorHAnsi"/>
                <w:sz w:val="22"/>
                <w:szCs w:val="22"/>
              </w:rPr>
              <w:t>psychotic disorder</w:t>
            </w:r>
            <w:r w:rsidRPr="0006522F">
              <w:rPr>
                <w:rFonts w:asciiTheme="minorHAnsi" w:hAnsiTheme="minorHAnsi"/>
                <w:sz w:val="22"/>
                <w:szCs w:val="22"/>
              </w:rPr>
              <w:t xml:space="preserve">. In selected representative geographical areas in The Netherlands and Belgium, patients were identified through representative clinicians working in regional psychotic disorder services whose case-loads were screened for inclusion criteria. Subsequently, a group of patients presenting consecutively at these services as either out-patients or in-patients were recruited for the study. Inclusion criteria were: (1) lifetime occurrence of non-affective psychotic symptoms, according to DSM-IV criteria, (2) age 16–60 years and (3) sufficient command of the Dutch language. Exclusion criteria were: (1) brain disease, (2) history of head injury with loss of consciousness, (3) substance-related psychosis and (4) psychosis with a known organic cause. </w:t>
            </w:r>
          </w:p>
          <w:p w:rsidR="001847BE" w:rsidRPr="0006522F" w:rsidRDefault="001847BE" w:rsidP="0056396D">
            <w:pPr>
              <w:pStyle w:val="Standard"/>
              <w:tabs>
                <w:tab w:val="left" w:pos="1035"/>
              </w:tabs>
              <w:rPr>
                <w:rFonts w:asciiTheme="minorHAnsi" w:hAnsiTheme="minorHAnsi"/>
                <w:sz w:val="22"/>
                <w:szCs w:val="22"/>
              </w:rPr>
            </w:pPr>
            <w:r w:rsidRPr="0006522F">
              <w:rPr>
                <w:rFonts w:asciiTheme="minorHAnsi" w:hAnsiTheme="minorHAnsi"/>
                <w:sz w:val="22"/>
                <w:szCs w:val="22"/>
              </w:rPr>
              <w:t>Controls were selected through random mailings to addresses in the residential areas of patients and siblings. Inclusion criteria were: (</w:t>
            </w:r>
            <w:proofErr w:type="spellStart"/>
            <w:r w:rsidRPr="0006522F">
              <w:rPr>
                <w:rFonts w:asciiTheme="minorHAnsi" w:hAnsiTheme="minorHAnsi"/>
                <w:sz w:val="22"/>
                <w:szCs w:val="22"/>
              </w:rPr>
              <w:t>i</w:t>
            </w:r>
            <w:proofErr w:type="spellEnd"/>
            <w:r w:rsidRPr="0006522F">
              <w:rPr>
                <w:rFonts w:asciiTheme="minorHAnsi" w:hAnsiTheme="minorHAnsi"/>
                <w:sz w:val="22"/>
                <w:szCs w:val="22"/>
              </w:rPr>
              <w:t>) age 16–55 years; (ii) sufficient command</w:t>
            </w:r>
            <w:r>
              <w:rPr>
                <w:rFonts w:asciiTheme="minorHAnsi" w:hAnsiTheme="minorHAnsi"/>
                <w:sz w:val="22"/>
                <w:szCs w:val="22"/>
              </w:rPr>
              <w:t xml:space="preserve"> </w:t>
            </w:r>
            <w:r w:rsidRPr="0006522F">
              <w:rPr>
                <w:rFonts w:asciiTheme="minorHAnsi" w:hAnsiTheme="minorHAnsi"/>
                <w:sz w:val="22"/>
                <w:szCs w:val="22"/>
              </w:rPr>
              <w:t>of the Dutch language. Exclusion criteria were: (</w:t>
            </w:r>
            <w:proofErr w:type="spellStart"/>
            <w:r w:rsidRPr="0006522F">
              <w:rPr>
                <w:rFonts w:asciiTheme="minorHAnsi" w:hAnsiTheme="minorHAnsi"/>
                <w:sz w:val="22"/>
                <w:szCs w:val="22"/>
              </w:rPr>
              <w:t>i</w:t>
            </w:r>
            <w:proofErr w:type="spellEnd"/>
            <w:r w:rsidRPr="0006522F">
              <w:rPr>
                <w:rFonts w:asciiTheme="minorHAnsi" w:hAnsiTheme="minorHAnsi"/>
                <w:sz w:val="22"/>
                <w:szCs w:val="22"/>
              </w:rPr>
              <w:t>) use of steroid medication; (ii) current Axis 1 disorder; (iii) lifetime hi</w:t>
            </w:r>
            <w:r>
              <w:rPr>
                <w:rFonts w:asciiTheme="minorHAnsi" w:hAnsiTheme="minorHAnsi"/>
                <w:sz w:val="22"/>
                <w:szCs w:val="22"/>
              </w:rPr>
              <w:t>story of psychotic disorder; and</w:t>
            </w:r>
            <w:r w:rsidRPr="0006522F">
              <w:rPr>
                <w:rFonts w:asciiTheme="minorHAnsi" w:hAnsiTheme="minorHAnsi"/>
                <w:sz w:val="22"/>
                <w:szCs w:val="22"/>
              </w:rPr>
              <w:t xml:space="preserve"> (iv) family history of psychotic disorder. Written informed consent, conforming to local ethics committee guidelines, was obtained from all</w:t>
            </w:r>
            <w:r>
              <w:rPr>
                <w:rFonts w:asciiTheme="minorHAnsi" w:hAnsiTheme="minorHAnsi"/>
                <w:sz w:val="22"/>
                <w:szCs w:val="22"/>
              </w:rPr>
              <w:t xml:space="preserve"> </w:t>
            </w:r>
            <w:r w:rsidRPr="0006522F">
              <w:rPr>
                <w:rFonts w:asciiTheme="minorHAnsi" w:hAnsiTheme="minorHAnsi"/>
                <w:sz w:val="22"/>
                <w:szCs w:val="22"/>
              </w:rPr>
              <w:t>subjects.</w:t>
            </w:r>
          </w:p>
        </w:tc>
      </w:tr>
      <w:tr w:rsidR="001847BE" w:rsidRPr="0006522F" w:rsidTr="0056396D">
        <w:tc>
          <w:tcPr>
            <w:tcW w:w="1185" w:type="dxa"/>
          </w:tcPr>
          <w:p w:rsidR="001847BE" w:rsidRPr="0006522F" w:rsidRDefault="001847BE" w:rsidP="0056396D">
            <w:pPr>
              <w:rPr>
                <w:lang w:val="en-GB"/>
              </w:rPr>
            </w:pPr>
            <w:r w:rsidRPr="0006522F">
              <w:rPr>
                <w:lang w:val="en-GB"/>
              </w:rPr>
              <w:t>STRIP</w:t>
            </w:r>
          </w:p>
        </w:tc>
        <w:tc>
          <w:tcPr>
            <w:tcW w:w="1225" w:type="dxa"/>
          </w:tcPr>
          <w:p w:rsidR="001847BE" w:rsidRDefault="001847BE" w:rsidP="0056396D">
            <w:r>
              <w:t>C</w:t>
            </w:r>
            <w:r w:rsidRPr="0006522F">
              <w:t xml:space="preserve">ontrols </w:t>
            </w:r>
          </w:p>
          <w:p w:rsidR="001847BE" w:rsidRDefault="001847BE" w:rsidP="0056396D"/>
          <w:p w:rsidR="001847BE" w:rsidRPr="0006522F" w:rsidRDefault="001847BE" w:rsidP="0056396D">
            <w:pPr>
              <w:rPr>
                <w:lang w:val="en-GB"/>
              </w:rPr>
            </w:pPr>
            <w:r>
              <w:t>I</w:t>
            </w:r>
            <w:r w:rsidRPr="0006522F">
              <w:t>ndividuals with psychosis</w:t>
            </w:r>
          </w:p>
        </w:tc>
        <w:tc>
          <w:tcPr>
            <w:tcW w:w="9498" w:type="dxa"/>
          </w:tcPr>
          <w:p w:rsidR="001847BE" w:rsidRPr="0006522F" w:rsidRDefault="001847BE" w:rsidP="0056396D">
            <w:pPr>
              <w:pStyle w:val="Standard"/>
              <w:tabs>
                <w:tab w:val="left" w:pos="1035"/>
              </w:tabs>
              <w:rPr>
                <w:sz w:val="22"/>
                <w:szCs w:val="22"/>
              </w:rPr>
            </w:pPr>
            <w:r>
              <w:rPr>
                <w:rFonts w:asciiTheme="minorHAnsi" w:hAnsiTheme="minorHAnsi"/>
                <w:sz w:val="22"/>
                <w:szCs w:val="22"/>
              </w:rPr>
              <w:t>This</w:t>
            </w:r>
            <w:r w:rsidRPr="0006522F">
              <w:rPr>
                <w:rFonts w:asciiTheme="minorHAnsi" w:hAnsiTheme="minorHAnsi"/>
                <w:sz w:val="22"/>
                <w:szCs w:val="22"/>
              </w:rPr>
              <w:t xml:space="preserve"> study consisted of individuals with a psychotic disorder, healthy first-degree relatives of individuals with a psychotic disorder and </w:t>
            </w:r>
            <w:r w:rsidRPr="0006522F">
              <w:rPr>
                <w:rFonts w:asciiTheme="minorHAnsi" w:hAnsiTheme="minorHAnsi" w:cs="Courier New"/>
                <w:color w:val="000000"/>
                <w:sz w:val="22"/>
                <w:szCs w:val="22"/>
              </w:rPr>
              <w:t xml:space="preserve">healthy control subjects with no family history of psychotic illness. For the current paper, only data from </w:t>
            </w:r>
            <w:r w:rsidRPr="0006522F">
              <w:rPr>
                <w:rFonts w:asciiTheme="minorHAnsi" w:hAnsiTheme="minorHAnsi"/>
                <w:sz w:val="22"/>
                <w:szCs w:val="22"/>
              </w:rPr>
              <w:t xml:space="preserve">individuals with psychosis and controls were used. </w:t>
            </w:r>
            <w:r>
              <w:rPr>
                <w:rFonts w:asciiTheme="minorHAnsi" w:hAnsiTheme="minorHAnsi" w:cs="Courier New"/>
                <w:color w:val="000000"/>
                <w:sz w:val="22"/>
                <w:szCs w:val="22"/>
              </w:rPr>
              <w:t>S</w:t>
            </w:r>
            <w:r w:rsidRPr="0006522F">
              <w:rPr>
                <w:rFonts w:asciiTheme="minorHAnsi" w:hAnsiTheme="minorHAnsi" w:cs="Courier New"/>
                <w:color w:val="000000"/>
                <w:sz w:val="22"/>
                <w:szCs w:val="22"/>
              </w:rPr>
              <w:t>ubjects were recruited through pamphlets, advertisements in (local) newspapers and random mailing procedures in the local area.</w:t>
            </w:r>
            <w:r>
              <w:rPr>
                <w:rFonts w:asciiTheme="minorHAnsi" w:hAnsiTheme="minorHAnsi" w:cs="Courier New"/>
                <w:color w:val="000000"/>
                <w:sz w:val="22"/>
                <w:szCs w:val="22"/>
              </w:rPr>
              <w:t xml:space="preserve"> </w:t>
            </w:r>
            <w:r w:rsidRPr="0006522F">
              <w:rPr>
                <w:rFonts w:asciiTheme="minorHAnsi" w:hAnsiTheme="minorHAnsi" w:cs="Courier New"/>
                <w:color w:val="000000"/>
                <w:sz w:val="22"/>
                <w:szCs w:val="22"/>
              </w:rPr>
              <w:t xml:space="preserve">Individuals with psychotic disorder were </w:t>
            </w:r>
            <w:r>
              <w:rPr>
                <w:rFonts w:asciiTheme="minorHAnsi" w:hAnsiTheme="minorHAnsi" w:cs="Courier New"/>
                <w:color w:val="000000"/>
                <w:sz w:val="22"/>
                <w:szCs w:val="22"/>
              </w:rPr>
              <w:t xml:space="preserve">additionally </w:t>
            </w:r>
            <w:r w:rsidRPr="0006522F">
              <w:rPr>
                <w:rFonts w:asciiTheme="minorHAnsi" w:hAnsiTheme="minorHAnsi" w:cs="Courier New"/>
                <w:color w:val="000000"/>
                <w:sz w:val="22"/>
                <w:szCs w:val="22"/>
              </w:rPr>
              <w:t>recruited through psychiatric hospital and outpatient clinical services. Inclusion criteria were (</w:t>
            </w:r>
            <w:proofErr w:type="spellStart"/>
            <w:r w:rsidRPr="0006522F">
              <w:rPr>
                <w:rFonts w:asciiTheme="minorHAnsi" w:hAnsiTheme="minorHAnsi" w:cs="Courier New"/>
                <w:color w:val="000000"/>
                <w:sz w:val="22"/>
                <w:szCs w:val="22"/>
              </w:rPr>
              <w:t>i</w:t>
            </w:r>
            <w:proofErr w:type="spellEnd"/>
            <w:r w:rsidRPr="0006522F">
              <w:rPr>
                <w:rFonts w:asciiTheme="minorHAnsi" w:hAnsiTheme="minorHAnsi" w:cs="Courier New"/>
                <w:color w:val="000000"/>
                <w:sz w:val="22"/>
                <w:szCs w:val="22"/>
              </w:rPr>
              <w:t xml:space="preserve">) age 18-65 years; (ii) sufficient command of the Dutch language to understand instructions and give informed consent; (iii) present or history of schizophrenia or other psychotic disorder according to the explicit diagnostic criteria of the </w:t>
            </w:r>
            <w:r>
              <w:rPr>
                <w:rFonts w:asciiTheme="minorHAnsi" w:hAnsiTheme="minorHAnsi" w:cs="Courier New"/>
                <w:color w:val="000000"/>
                <w:sz w:val="22"/>
                <w:szCs w:val="22"/>
              </w:rPr>
              <w:lastRenderedPageBreak/>
              <w:t>DSM-IV-TR</w:t>
            </w:r>
            <w:r w:rsidRPr="0006522F">
              <w:rPr>
                <w:rFonts w:asciiTheme="minorHAnsi" w:hAnsiTheme="minorHAnsi" w:cs="Courier New"/>
                <w:color w:val="000000"/>
                <w:sz w:val="22"/>
                <w:szCs w:val="22"/>
              </w:rPr>
              <w:t xml:space="preserve"> (patients only). Exclusion criteria were</w:t>
            </w:r>
            <w:r>
              <w:rPr>
                <w:rFonts w:asciiTheme="minorHAnsi" w:hAnsiTheme="minorHAnsi" w:cs="Courier New"/>
                <w:color w:val="000000"/>
                <w:sz w:val="22"/>
                <w:szCs w:val="22"/>
              </w:rPr>
              <w:t xml:space="preserve"> </w:t>
            </w:r>
            <w:r w:rsidRPr="0006522F">
              <w:rPr>
                <w:rFonts w:asciiTheme="minorHAnsi" w:hAnsiTheme="minorHAnsi" w:cs="Courier New"/>
                <w:color w:val="000000"/>
                <w:sz w:val="22"/>
                <w:szCs w:val="22"/>
              </w:rPr>
              <w:t>(</w:t>
            </w:r>
            <w:proofErr w:type="spellStart"/>
            <w:r w:rsidRPr="0006522F">
              <w:rPr>
                <w:rFonts w:asciiTheme="minorHAnsi" w:hAnsiTheme="minorHAnsi" w:cs="Courier New"/>
                <w:color w:val="000000"/>
                <w:sz w:val="22"/>
                <w:szCs w:val="22"/>
              </w:rPr>
              <w:t>i</w:t>
            </w:r>
            <w:proofErr w:type="spellEnd"/>
            <w:r w:rsidRPr="0006522F">
              <w:rPr>
                <w:rFonts w:asciiTheme="minorHAnsi" w:hAnsiTheme="minorHAnsi" w:cs="Courier New"/>
                <w:color w:val="000000"/>
                <w:sz w:val="22"/>
                <w:szCs w:val="22"/>
              </w:rPr>
              <w:t>) known diagnosis of intellectual disability according to the explicit diagnostic criteria of the DSM-IV-TR; (ii) present or history of psychiatric illness according to the explicit diagnostic criteria of the</w:t>
            </w:r>
            <w:r>
              <w:rPr>
                <w:rFonts w:asciiTheme="minorHAnsi" w:hAnsiTheme="minorHAnsi" w:cs="Courier New"/>
                <w:color w:val="000000"/>
                <w:sz w:val="22"/>
                <w:szCs w:val="22"/>
              </w:rPr>
              <w:t xml:space="preserve"> DSM-IV-TR </w:t>
            </w:r>
            <w:r w:rsidRPr="0006522F">
              <w:rPr>
                <w:rFonts w:asciiTheme="minorHAnsi" w:hAnsiTheme="minorHAnsi" w:cs="Courier New"/>
                <w:color w:val="000000"/>
                <w:sz w:val="22"/>
                <w:szCs w:val="22"/>
              </w:rPr>
              <w:t>(controls only); (iii) positive family history of psychosis (controls only). For controls, these extra exclusion criteria were applied: (</w:t>
            </w:r>
            <w:proofErr w:type="spellStart"/>
            <w:r w:rsidRPr="0006522F">
              <w:rPr>
                <w:rFonts w:asciiTheme="minorHAnsi" w:hAnsiTheme="minorHAnsi" w:cs="Courier New"/>
                <w:color w:val="000000"/>
                <w:sz w:val="22"/>
                <w:szCs w:val="22"/>
              </w:rPr>
              <w:t>i</w:t>
            </w:r>
            <w:proofErr w:type="spellEnd"/>
            <w:r w:rsidRPr="0006522F">
              <w:rPr>
                <w:rFonts w:asciiTheme="minorHAnsi" w:hAnsiTheme="minorHAnsi" w:cs="Courier New"/>
                <w:color w:val="000000"/>
                <w:sz w:val="22"/>
                <w:szCs w:val="22"/>
              </w:rPr>
              <w:t xml:space="preserve">) head trauma with loss of consciousness or central neurological disorder; (ii) endocrine disorder; (iii) cardiovascular disorder; (iv) current use of psychotropic medication; (v) current or previous use of illicit drugs; (vi) use of alcohol in excess of five standard units per day; (vii) presence of metal elements in the body; (viii) previous experience of claustrophobia; (ix) pregnancy or lactation (women only). </w:t>
            </w:r>
          </w:p>
        </w:tc>
      </w:tr>
      <w:tr w:rsidR="001847BE" w:rsidRPr="0006522F" w:rsidTr="0056396D">
        <w:tc>
          <w:tcPr>
            <w:tcW w:w="1185" w:type="dxa"/>
          </w:tcPr>
          <w:p w:rsidR="001847BE" w:rsidRDefault="001847BE" w:rsidP="0056396D">
            <w:pPr>
              <w:rPr>
                <w:lang w:val="en-GB"/>
              </w:rPr>
            </w:pPr>
            <w:r w:rsidRPr="0006522F">
              <w:rPr>
                <w:lang w:val="en-GB"/>
              </w:rPr>
              <w:lastRenderedPageBreak/>
              <w:t xml:space="preserve">Mind </w:t>
            </w:r>
          </w:p>
          <w:p w:rsidR="001847BE" w:rsidRPr="0006522F" w:rsidRDefault="001847BE" w:rsidP="0056396D">
            <w:pPr>
              <w:rPr>
                <w:lang w:val="en-GB"/>
              </w:rPr>
            </w:pPr>
            <w:r w:rsidRPr="0006522F">
              <w:rPr>
                <w:lang w:val="en-GB"/>
              </w:rPr>
              <w:t>Maastricht</w:t>
            </w:r>
          </w:p>
        </w:tc>
        <w:tc>
          <w:tcPr>
            <w:tcW w:w="1225" w:type="dxa"/>
          </w:tcPr>
          <w:p w:rsidR="001847BE" w:rsidRPr="0006522F" w:rsidRDefault="001847BE" w:rsidP="0056396D">
            <w:pPr>
              <w:rPr>
                <w:lang w:val="en-GB"/>
              </w:rPr>
            </w:pPr>
            <w:r w:rsidRPr="0006522F">
              <w:rPr>
                <w:lang w:val="en-GB"/>
              </w:rPr>
              <w:t>Individuals with depression</w:t>
            </w:r>
          </w:p>
        </w:tc>
        <w:tc>
          <w:tcPr>
            <w:tcW w:w="9498" w:type="dxa"/>
          </w:tcPr>
          <w:p w:rsidR="001847BE" w:rsidRPr="0006522F" w:rsidRDefault="001847BE" w:rsidP="0056396D">
            <w:pPr>
              <w:pStyle w:val="ListParagraph"/>
              <w:ind w:left="0"/>
            </w:pPr>
            <w:r w:rsidRPr="0006522F">
              <w:t xml:space="preserve">For </w:t>
            </w:r>
            <w:r>
              <w:t>this</w:t>
            </w:r>
            <w:r w:rsidRPr="0006522F">
              <w:t xml:space="preserve"> study (trial number: NTR1084, Netherlands Trial Register), adults with residual symptomatology after at least one episode of major depressive disorder were recruited from outpatient mental health care facilities in Maastricht (the Netherlands) and through posters in public spaces. Residual symptoms were defined as a score of seven or higher on the 17-item Hamilton Depression Rating Scale (HDRS; Hamilton, 1960) at the time of screening. Exclusion criteria included the following: fulfilling criteria for a current depressive episode, schizophrenia, or psychotic episodes in the past year, and recent (past 4 weeks) or upcoming changes in ongoing psychological or pharmacological treatment. Currently depressed individuals were excluded because, at trial preparation, there was no evidence that currently depressed individuals were able to participate in or benefit from MBCT.</w:t>
            </w:r>
            <w:r w:rsidRPr="0006522F">
              <w:rPr>
                <w:lang w:val="en-GB"/>
              </w:rPr>
              <w:tab/>
            </w:r>
          </w:p>
        </w:tc>
      </w:tr>
      <w:tr w:rsidR="001847BE" w:rsidRPr="0006522F" w:rsidTr="0056396D">
        <w:tc>
          <w:tcPr>
            <w:tcW w:w="1185" w:type="dxa"/>
          </w:tcPr>
          <w:p w:rsidR="001847BE" w:rsidRPr="0006522F" w:rsidRDefault="001847BE" w:rsidP="0056396D">
            <w:pPr>
              <w:tabs>
                <w:tab w:val="left" w:pos="1427"/>
              </w:tabs>
              <w:rPr>
                <w:lang w:val="en-GB"/>
              </w:rPr>
            </w:pPr>
            <w:proofErr w:type="spellStart"/>
            <w:r w:rsidRPr="0006522F">
              <w:rPr>
                <w:lang w:val="en-GB"/>
              </w:rPr>
              <w:t>Abilify</w:t>
            </w:r>
            <w:proofErr w:type="spellEnd"/>
          </w:p>
        </w:tc>
        <w:tc>
          <w:tcPr>
            <w:tcW w:w="1225" w:type="dxa"/>
          </w:tcPr>
          <w:p w:rsidR="001847BE" w:rsidRPr="0006522F" w:rsidRDefault="001847BE" w:rsidP="0056396D">
            <w:pPr>
              <w:rPr>
                <w:lang w:val="en-GB"/>
              </w:rPr>
            </w:pPr>
            <w:r w:rsidRPr="0006522F">
              <w:rPr>
                <w:lang w:val="en-GB"/>
              </w:rPr>
              <w:t>Individuals with psychosis</w:t>
            </w:r>
          </w:p>
        </w:tc>
        <w:tc>
          <w:tcPr>
            <w:tcW w:w="9498" w:type="dxa"/>
          </w:tcPr>
          <w:p w:rsidR="001847BE" w:rsidRPr="0006522F" w:rsidRDefault="001847BE" w:rsidP="0056396D">
            <w:pPr>
              <w:tabs>
                <w:tab w:val="left" w:pos="2091"/>
              </w:tabs>
              <w:rPr>
                <w:lang w:val="en-GB"/>
              </w:rPr>
            </w:pPr>
            <w:r>
              <w:t>This</w:t>
            </w:r>
            <w:r w:rsidRPr="0006522F">
              <w:t xml:space="preserve"> </w:t>
            </w:r>
            <w:r>
              <w:t>study</w:t>
            </w:r>
            <w:r w:rsidRPr="0006522F">
              <w:t xml:space="preserve"> consisted of patients with a diagnosis of schizophrenia, displaying insufficient therapeutic response to antipsychotic treatment. Inclusion criteria were age 18-65 years; sufficient command of the Dutch language to understand instructions and informed consent; Diagnostic and Statistical Manual of Mental Disorders, 4th edition (DSM-IV)</w:t>
            </w:r>
            <w:r>
              <w:t xml:space="preserve"> diagnosis of schizophrenia</w:t>
            </w:r>
            <w:r w:rsidRPr="0006522F">
              <w:t>; and current use of a traditional dopamine antagonist antipsychotic. Exclusion criteria were hospitalization within 2 months prior to study entry; endocrine, cardiovascular, or brain disease; history of neuroleptic malignant syndrome; and pregnancy or lactation (women only). The procedures followed in this study were in accordance with the ethical standards of the local institutional committee on human experimentation. After complete description of the study to the patients, signed informed consent was obtained. Stop criteria were formulated if patients requested to stop for any given reason, or the investigator or treating physician was concerned about the safety of the patient.</w:t>
            </w:r>
          </w:p>
        </w:tc>
      </w:tr>
      <w:tr w:rsidR="001847BE" w:rsidRPr="0006522F" w:rsidTr="0056396D">
        <w:tc>
          <w:tcPr>
            <w:tcW w:w="1185" w:type="dxa"/>
          </w:tcPr>
          <w:p w:rsidR="001847BE" w:rsidRPr="0006522F" w:rsidRDefault="001847BE" w:rsidP="0056396D">
            <w:pPr>
              <w:tabs>
                <w:tab w:val="left" w:pos="1327"/>
              </w:tabs>
              <w:rPr>
                <w:lang w:val="en-GB"/>
              </w:rPr>
            </w:pPr>
            <w:r w:rsidRPr="0006522F">
              <w:rPr>
                <w:lang w:val="en-GB"/>
              </w:rPr>
              <w:t>MACS</w:t>
            </w:r>
          </w:p>
        </w:tc>
        <w:tc>
          <w:tcPr>
            <w:tcW w:w="1225" w:type="dxa"/>
          </w:tcPr>
          <w:p w:rsidR="001847BE" w:rsidRPr="0006522F" w:rsidRDefault="001847BE" w:rsidP="0056396D">
            <w:pPr>
              <w:rPr>
                <w:lang w:val="en-GB"/>
              </w:rPr>
            </w:pPr>
            <w:r w:rsidRPr="0006522F">
              <w:rPr>
                <w:lang w:val="en-GB"/>
              </w:rPr>
              <w:t>Individuals with psychosis</w:t>
            </w:r>
          </w:p>
        </w:tc>
        <w:tc>
          <w:tcPr>
            <w:tcW w:w="9498" w:type="dxa"/>
          </w:tcPr>
          <w:p w:rsidR="001847BE" w:rsidRPr="0006522F" w:rsidRDefault="001847BE" w:rsidP="0056396D">
            <w:pPr>
              <w:pStyle w:val="ListParagraph"/>
              <w:ind w:left="0"/>
            </w:pPr>
            <w:r>
              <w:t xml:space="preserve">This study consisted of patients diagnosed with schizophrenia. </w:t>
            </w:r>
            <w:r w:rsidRPr="0006522F">
              <w:t>Subjects were interviewed as part of the Experience Sampling Method – Maastricht Assessment of Coping Strategies (ESM-MACS) study. All subjects were born in the Netherlands and fluent in Dutch. The participants were diagnosed with a clinical Diagnostic and Statistical Manual of Menta</w:t>
            </w:r>
            <w:r>
              <w:t>l Health-Fourth Edition (DSM-IV</w:t>
            </w:r>
            <w:r w:rsidRPr="0006522F">
              <w:t>) diagnosis of schizophrenia. All subjects received standard psychiatric care in various settings. All subjects were in a stable phase, with no changes in medication, living situation or service provision during the last six months.</w:t>
            </w:r>
          </w:p>
        </w:tc>
      </w:tr>
      <w:tr w:rsidR="001847BE" w:rsidRPr="0006522F" w:rsidTr="0056396D">
        <w:tc>
          <w:tcPr>
            <w:tcW w:w="1185" w:type="dxa"/>
          </w:tcPr>
          <w:p w:rsidR="001847BE" w:rsidRPr="0006522F" w:rsidRDefault="001847BE" w:rsidP="0056396D">
            <w:pPr>
              <w:tabs>
                <w:tab w:val="left" w:pos="1427"/>
              </w:tabs>
              <w:rPr>
                <w:lang w:val="en-GB"/>
              </w:rPr>
            </w:pPr>
            <w:r w:rsidRPr="0006522F">
              <w:rPr>
                <w:lang w:val="en-GB"/>
              </w:rPr>
              <w:t>ZAPP</w:t>
            </w:r>
          </w:p>
        </w:tc>
        <w:tc>
          <w:tcPr>
            <w:tcW w:w="1225" w:type="dxa"/>
          </w:tcPr>
          <w:p w:rsidR="001847BE" w:rsidRPr="0006522F" w:rsidRDefault="001847BE" w:rsidP="0056396D">
            <w:pPr>
              <w:rPr>
                <w:lang w:val="en-GB"/>
              </w:rPr>
            </w:pPr>
            <w:r w:rsidRPr="0006522F">
              <w:rPr>
                <w:lang w:val="en-GB"/>
              </w:rPr>
              <w:t>Individuals with psychosis</w:t>
            </w:r>
          </w:p>
        </w:tc>
        <w:tc>
          <w:tcPr>
            <w:tcW w:w="9498" w:type="dxa"/>
          </w:tcPr>
          <w:p w:rsidR="001847BE" w:rsidRPr="0006522F" w:rsidRDefault="001847BE" w:rsidP="0056396D">
            <w:pPr>
              <w:pStyle w:val="Standard"/>
              <w:tabs>
                <w:tab w:val="left" w:pos="1035"/>
              </w:tabs>
              <w:rPr>
                <w:sz w:val="22"/>
                <w:szCs w:val="22"/>
              </w:rPr>
            </w:pPr>
            <w:r w:rsidRPr="0006522F">
              <w:rPr>
                <w:rFonts w:asciiTheme="minorHAnsi" w:hAnsiTheme="minorHAnsi"/>
                <w:sz w:val="22"/>
                <w:szCs w:val="22"/>
              </w:rPr>
              <w:t>This study included a sample that ranged across the continuum of paranoia</w:t>
            </w:r>
            <w:r>
              <w:rPr>
                <w:rFonts w:asciiTheme="minorHAnsi" w:hAnsiTheme="minorHAnsi"/>
                <w:sz w:val="22"/>
                <w:szCs w:val="22"/>
              </w:rPr>
              <w:t xml:space="preserve">. For the current study, only data from </w:t>
            </w:r>
            <w:r w:rsidRPr="0006522F">
              <w:rPr>
                <w:rFonts w:asciiTheme="minorHAnsi" w:hAnsiTheme="minorHAnsi"/>
                <w:sz w:val="22"/>
                <w:szCs w:val="22"/>
              </w:rPr>
              <w:t xml:space="preserve">patients diagnosed with a </w:t>
            </w:r>
            <w:r w:rsidRPr="00D0488B">
              <w:rPr>
                <w:rFonts w:asciiTheme="minorHAnsi" w:hAnsiTheme="minorHAnsi"/>
                <w:sz w:val="22"/>
                <w:szCs w:val="22"/>
              </w:rPr>
              <w:t>psychotic disorder who currently present paranoid psychotic symptoms, were used. Current paranoid psychotic symptoms were defined as having a score of 3 on Item P6 (suspiciousness) of the Positive and Negative Syndrome Scale (PANSS).The inclusion criteria for all participants were signed informed consent, age 18 – 65 years, and sufficient command of the Dutch language to understand and fill out</w:t>
            </w:r>
            <w:r w:rsidRPr="0006522F">
              <w:rPr>
                <w:rFonts w:asciiTheme="minorHAnsi" w:hAnsiTheme="minorHAnsi"/>
                <w:sz w:val="22"/>
                <w:szCs w:val="22"/>
              </w:rPr>
              <w:t xml:space="preserve"> the questionnaires.  Patients were recruited from clinical and ambulatory mental health facilities in the cities of Heerlen and Maastricht, the Netherlands. </w:t>
            </w:r>
          </w:p>
        </w:tc>
      </w:tr>
    </w:tbl>
    <w:p w:rsidR="003E1FDA" w:rsidRDefault="003E1FDA"/>
    <w:sectPr w:rsidR="003E1FD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47BE"/>
    <w:rsid w:val="001847BE"/>
    <w:rsid w:val="00341C34"/>
    <w:rsid w:val="003E1FDA"/>
    <w:rsid w:val="00AB43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461E562-2A35-438A-8EC6-2F3C29DF3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47B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47BE"/>
    <w:pPr>
      <w:ind w:left="720"/>
      <w:contextualSpacing/>
    </w:pPr>
  </w:style>
  <w:style w:type="table" w:styleId="TableGrid">
    <w:name w:val="Table Grid"/>
    <w:basedOn w:val="TableNormal"/>
    <w:uiPriority w:val="59"/>
    <w:rsid w:val="001847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1847BE"/>
    <w:pPr>
      <w:widowControl w:val="0"/>
      <w:suppressAutoHyphens/>
      <w:autoSpaceDN w:val="0"/>
      <w:spacing w:after="0" w:line="240" w:lineRule="auto"/>
      <w:textAlignment w:val="baseline"/>
    </w:pPr>
    <w:rPr>
      <w:rFonts w:ascii="Times New Roman" w:eastAsia="SimSun" w:hAnsi="Times New Roman" w:cs="Mangal"/>
      <w:kern w:val="3"/>
      <w:sz w:val="24"/>
      <w:szCs w:val="24"/>
      <w:lang w:val="en-GB"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1501</Words>
  <Characters>8560</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Maastricht University</Company>
  <LinksUpToDate>false</LinksUpToDate>
  <CharactersWithSpaces>10041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Hanneke Wigman</dc:creator>
  <cp:lastModifiedBy>User</cp:lastModifiedBy>
  <cp:revision>4</cp:revision>
  <dcterms:created xsi:type="dcterms:W3CDTF">2015-01-29T16:17:00Z</dcterms:created>
  <dcterms:modified xsi:type="dcterms:W3CDTF">2015-02-07T11:50:00Z</dcterms:modified>
</cp:coreProperties>
</file>