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1059" w:rsidRPr="00B560C4" w:rsidRDefault="00CC1059" w:rsidP="00CC1059">
      <w:pPr>
        <w:pStyle w:val="ListParagraph"/>
        <w:spacing w:after="0" w:line="480" w:lineRule="auto"/>
        <w:ind w:left="0"/>
        <w:rPr>
          <w:rFonts w:ascii="Arial" w:hAnsi="Arial" w:cs="Arial"/>
          <w:b/>
        </w:rPr>
      </w:pPr>
      <w:r w:rsidRPr="00B560C4">
        <w:rPr>
          <w:rFonts w:ascii="Arial" w:hAnsi="Arial" w:cs="Arial"/>
          <w:b/>
        </w:rPr>
        <w:t>Supplementary Methods</w:t>
      </w:r>
    </w:p>
    <w:p w:rsidR="00CC1059" w:rsidRPr="00D536CD" w:rsidRDefault="00CC1059" w:rsidP="00CC1059">
      <w:pPr>
        <w:spacing w:line="480" w:lineRule="auto"/>
        <w:rPr>
          <w:b/>
        </w:rPr>
      </w:pPr>
      <w:r w:rsidRPr="00D536CD">
        <w:rPr>
          <w:b/>
        </w:rPr>
        <w:t>1. Methods for enrichment test</w:t>
      </w:r>
    </w:p>
    <w:p w:rsidR="00CC1059" w:rsidRPr="00D536CD" w:rsidRDefault="00CC1059" w:rsidP="00CC1059">
      <w:pPr>
        <w:spacing w:line="480" w:lineRule="auto"/>
      </w:pPr>
      <w:r w:rsidRPr="00D536CD">
        <w:rPr>
          <w:b/>
        </w:rPr>
        <w:tab/>
      </w:r>
      <w:r w:rsidRPr="00D536CD">
        <w:t xml:space="preserve">Functional variants have direct impact on gene expression and function. Putative set of functional variants containing polymorphisms with direct impact on the gene expression and function that is related to the phenotype </w:t>
      </w:r>
      <w:proofErr w:type="gramStart"/>
      <w:r w:rsidRPr="00D536CD">
        <w:t>are expected to be enriched</w:t>
      </w:r>
      <w:proofErr w:type="gramEnd"/>
      <w:r w:rsidRPr="00D536CD">
        <w:t xml:space="preserve"> in association signals. We test enrichment in low p-values of functional variants using two complementary statistics: </w:t>
      </w:r>
      <w:proofErr w:type="spellStart"/>
      <w:r w:rsidRPr="00D536CD">
        <w:t>i</w:t>
      </w:r>
      <w:proofErr w:type="spellEnd"/>
      <w:r w:rsidRPr="00D536CD">
        <w:t xml:space="preserve">) </w:t>
      </w:r>
      <w:proofErr w:type="spellStart"/>
      <w:r w:rsidRPr="00D536CD">
        <w:t>Simes</w:t>
      </w:r>
      <w:proofErr w:type="spellEnd"/>
      <w:r w:rsidRPr="00D536CD">
        <w:t xml:space="preserve"> </w:t>
      </w:r>
      <w:r w:rsidRPr="00D536CD">
        <w:fldChar w:fldCharType="begin"/>
      </w:r>
      <w:r w:rsidRPr="00D536CD">
        <w:instrText xml:space="preserve"> ADDIN EN.CITE &lt;EndNote&gt;&lt;Cite&gt;&lt;Author&gt;Levin&lt;/Author&gt;&lt;Year&gt;1996&lt;/Year&gt;&lt;RecNum&gt;866&lt;/RecNum&gt;&lt;DisplayText&gt;(Levin, 1996)&lt;/DisplayText&gt;&lt;record&gt;&lt;rec-number&gt;866&lt;/rec-number&gt;&lt;foreign-keys&gt;&lt;key app="EN" db-id="ttw2xt2pmfdarpepssy5atewppssfw5rte0x"&gt;866&lt;/key&gt;&lt;/foreign-keys&gt;&lt;ref-type name="Journal Article"&gt;17&lt;/ref-type&gt;&lt;contributors&gt;&lt;authors&gt;&lt;author&gt;Levin, B.&lt;/author&gt;&lt;/authors&gt;&lt;/contributors&gt;&lt;titles&gt;&lt;title&gt;On the Holm, Simes, and Hochberg multiple test procedures&lt;/title&gt;&lt;secondary-title&gt;Am J Public Health&lt;/secondary-title&gt;&lt;alt-title&gt;American Journal of Public Health&lt;/alt-title&gt;&lt;/titles&gt;&lt;periodical&gt;&lt;full-title&gt;Am J Public Health&lt;/full-title&gt;&lt;abbr-1&gt;American Journal of Public Health&lt;/abbr-1&gt;&lt;/periodical&gt;&lt;alt-periodical&gt;&lt;full-title&gt;Am J Public Health&lt;/full-title&gt;&lt;abbr-1&gt;American Journal of Public Health&lt;/abbr-1&gt;&lt;/alt-periodical&gt;&lt;pages&gt;628-9&lt;/pages&gt;&lt;volume&gt;86&lt;/volume&gt;&lt;number&gt;5&lt;/number&gt;&lt;dates&gt;&lt;year&gt;1996&lt;/year&gt;&lt;pub-dates&gt;&lt;date&gt;May&lt;/date&gt;&lt;/pub-dates&gt;&lt;/dates&gt;&lt;isbn&gt;0090-0036 (Print)&amp;#xD;1541-0048 (Electronic)&lt;/isbn&gt;&lt;accession-num&gt;8629710&lt;/accession-num&gt;&lt;urls&gt;&lt;/urls&gt;&lt;language&gt;eng&lt;/language&gt;&lt;/record&gt;&lt;/Cite&gt;&lt;/EndNote&gt;</w:instrText>
      </w:r>
      <w:r w:rsidRPr="00D536CD">
        <w:fldChar w:fldCharType="separate"/>
      </w:r>
      <w:r w:rsidRPr="00D536CD">
        <w:rPr>
          <w:noProof/>
        </w:rPr>
        <w:t>(</w:t>
      </w:r>
      <w:hyperlink w:anchor="_ENREF_49" w:tooltip="Levin, 1996 #866" w:history="1">
        <w:r w:rsidRPr="00D536CD">
          <w:rPr>
            <w:noProof/>
          </w:rPr>
          <w:t>Levin, 1996</w:t>
        </w:r>
      </w:hyperlink>
      <w:r w:rsidRPr="00D536CD">
        <w:rPr>
          <w:noProof/>
        </w:rPr>
        <w:t>)</w:t>
      </w:r>
      <w:r w:rsidRPr="00D536CD">
        <w:fldChar w:fldCharType="end"/>
      </w:r>
      <w:r w:rsidRPr="00D536CD">
        <w:t xml:space="preserve"> test and ii) a VEGAS-like </w:t>
      </w:r>
      <w:r w:rsidRPr="00D536CD">
        <w:fldChar w:fldCharType="begin"/>
      </w:r>
      <w:r w:rsidRPr="00D536CD">
        <w:instrText xml:space="preserve"> ADDIN EN.CITE &lt;EndNote&gt;&lt;Cite&gt;&lt;Author&gt;Liu&lt;/Author&gt;&lt;Year&gt;2010&lt;/Year&gt;&lt;RecNum&gt;208&lt;/RecNum&gt;&lt;DisplayText&gt;(Liu et al., 2010)&lt;/DisplayText&gt;&lt;record&gt;&lt;rec-number&gt;208&lt;/rec-number&gt;&lt;foreign-keys&gt;&lt;key app="EN" db-id="ttw2xt2pmfdarpepssy5atewppssfw5rte0x"&gt;208&lt;/key&gt;&lt;/foreign-keys&gt;&lt;ref-type name="Journal Article"&gt;17&lt;/ref-type&gt;&lt;contributors&gt;&lt;authors&gt;&lt;author&gt;Liu, J. Z.&lt;/author&gt;&lt;author&gt;McRae, A. F.&lt;/author&gt;&lt;author&gt;Nyholt, D. R.&lt;/author&gt;&lt;author&gt;Medland, S. E.&lt;/author&gt;&lt;author&gt;Wray, N. R.&lt;/author&gt;&lt;author&gt;Brown, K. M.&lt;/author&gt;&lt;author&gt;Hayward, N. K.&lt;/author&gt;&lt;author&gt;Montgomery, G. W.&lt;/author&gt;&lt;author&gt;Visscher, P. M.&lt;/author&gt;&lt;author&gt;Martin, N. G.&lt;/author&gt;&lt;author&gt;Macgregor, S.&lt;/author&gt;&lt;author&gt;Investigators, Amfs&lt;/author&gt;&lt;/authors&gt;&lt;/contributors&gt;&lt;titles&gt;&lt;title&gt;A versatile gene-based test for genome-wide association studies&lt;/title&gt;&lt;secondary-title&gt;Am J Hum Genet&lt;/secondary-title&gt;&lt;short-title&gt;A versatile gene-based test for genome-wide association studies&lt;/short-title&gt;&lt;/titles&gt;&lt;periodical&gt;&lt;full-title&gt;Am J Hum Genet&lt;/full-title&gt;&lt;/periodical&gt;&lt;pages&gt;139-45&lt;/pages&gt;&lt;volume&gt;87&lt;/volume&gt;&lt;dates&gt;&lt;year&gt;2010&lt;/year&gt;&lt;pub-dates&gt;&lt;date&gt;Jul&lt;/date&gt;&lt;/pub-dates&gt;&lt;/dates&gt;&lt;isbn&gt;1537-6605&lt;/isbn&gt;&lt;accession-num&gt;20598278&lt;/accession-num&gt;&lt;urls&gt;&lt;related-urls&gt;&lt;url&gt;http://www.ncbi.nlm.nih.gov/pubmed/20598278&lt;/url&gt;&lt;/related-urls&gt;&lt;/urls&gt;&lt;electronic-resource-num&gt;10.1016/j.ajhg.2010.06.009&lt;/electronic-resource-num&gt;&lt;language&gt;eng&lt;/language&gt;&lt;/record&gt;&lt;/Cite&gt;&lt;/EndNote&gt;</w:instrText>
      </w:r>
      <w:r w:rsidRPr="00D536CD">
        <w:fldChar w:fldCharType="separate"/>
      </w:r>
      <w:r w:rsidRPr="00D536CD">
        <w:rPr>
          <w:noProof/>
        </w:rPr>
        <w:t>(</w:t>
      </w:r>
      <w:hyperlink w:anchor="_ENREF_53" w:tooltip="Liu, 2010 #208" w:history="1">
        <w:r w:rsidRPr="00D536CD">
          <w:rPr>
            <w:noProof/>
          </w:rPr>
          <w:t>Liu et al., 2010</w:t>
        </w:r>
      </w:hyperlink>
      <w:r w:rsidRPr="00D536CD">
        <w:rPr>
          <w:noProof/>
        </w:rPr>
        <w:t>)</w:t>
      </w:r>
      <w:r w:rsidRPr="00D536CD">
        <w:fldChar w:fldCharType="end"/>
      </w:r>
      <w:r w:rsidRPr="00D536CD">
        <w:t xml:space="preserve"> sum of squares test (SST). Intuitively, by using </w:t>
      </w:r>
      <w:proofErr w:type="spellStart"/>
      <w:r w:rsidRPr="00D536CD">
        <w:t>univariate</w:t>
      </w:r>
      <w:proofErr w:type="spellEnd"/>
      <w:r w:rsidRPr="00D536CD">
        <w:t xml:space="preserve"> p-values, SIMES is useful to detect enrichment in groups of variants having a few, but strong, signals. By summing the individual SNPs square statistics, SST is in fact a multivariate statistic. Thus, SST should be more powerful to detect enrichment in a set of variants having many signals of small-to-moderate effect. It is well known that </w:t>
      </w:r>
      <w:proofErr w:type="spellStart"/>
      <w:r w:rsidRPr="00D536CD">
        <w:t>Simes</w:t>
      </w:r>
      <w:proofErr w:type="spellEnd"/>
      <w:r w:rsidRPr="00D536CD">
        <w:t xml:space="preserve"> tests can be rather conservative for SNPs in high linkage </w:t>
      </w:r>
      <w:proofErr w:type="spellStart"/>
      <w:r w:rsidRPr="00D536CD">
        <w:t>disequilbrium</w:t>
      </w:r>
      <w:proofErr w:type="spellEnd"/>
      <w:r w:rsidRPr="00D536CD">
        <w:t xml:space="preserve">. However, for testing enrichment in a set of variants (e.g. promoter and methylation SNPs) with a relatively small number of SNPs spread over many regions in the genome, the conservativeness of this test should be minimal.  </w:t>
      </w:r>
    </w:p>
    <w:p w:rsidR="00CC1059" w:rsidRPr="00D536CD" w:rsidRDefault="00CC1059" w:rsidP="00CC1059">
      <w:pPr>
        <w:spacing w:line="480" w:lineRule="auto"/>
      </w:pPr>
      <w:r w:rsidRPr="00D536CD">
        <w:tab/>
        <w:t>GWAS of large studies, e.g. PGC</w:t>
      </w:r>
      <w:r w:rsidRPr="00D536CD">
        <w:fldChar w:fldCharType="begin"/>
      </w:r>
      <w:r w:rsidRPr="00D536CD">
        <w:instrText xml:space="preserve"> ADDIN EN.CITE &lt;EndNote&gt;&lt;Cite ExcludeAuth="1"&gt;&lt;Year&gt;2014&lt;/Year&gt;&lt;RecNum&gt;739&lt;/RecNum&gt;&lt;DisplayText&gt;(2014)&lt;/DisplayText&gt;&lt;record&gt;&lt;rec-number&gt;739&lt;/rec-number&gt;&lt;foreign-keys&gt;&lt;key app="EN" db-id="ttw2xt2pmfdarpepssy5atewppssfw5rte0x"&gt;739&lt;/key&gt;&lt;/foreign-keys&gt;&lt;ref-type name="Journal Article"&gt;17&lt;/ref-type&gt;&lt;contributors&gt;&lt;/contributors&gt;&lt;titles&gt;&lt;title&gt;Biological insights from 108 schizophrenia-associated genetic loci&lt;/title&gt;&lt;secondary-title&gt;Nature&lt;/secondary-title&gt;&lt;alt-title&gt;Nature&lt;/alt-title&gt;&lt;/titles&gt;&lt;periodical&gt;&lt;full-title&gt;Nature&lt;/full-title&gt;&lt;/periodical&gt;&lt;alt-periodical&gt;&lt;full-title&gt;Nature&lt;/full-title&gt;&lt;/alt-periodical&gt;&lt;pages&gt;421-7&lt;/pages&gt;&lt;volume&gt;511&lt;/volume&gt;&lt;number&gt;7510&lt;/number&gt;&lt;edition&gt;2014/07/25&lt;/edition&gt;&lt;dates&gt;&lt;year&gt;2014&lt;/year&gt;&lt;pub-dates&gt;&lt;date&gt;Jul 24&lt;/date&gt;&lt;/pub-dates&gt;&lt;/dates&gt;&lt;isbn&gt;1476-4687 (Electronic)&amp;#xD;0028-0836 (Linking)&lt;/isbn&gt;&lt;accession-num&gt;25056061&lt;/accession-num&gt;&lt;urls&gt;&lt;/urls&gt;&lt;custom2&gt;PMC4112379&lt;/custom2&gt;&lt;custom6&gt;Ems59304&lt;/custom6&gt;&lt;electronic-resource-num&gt;10.1038/nature13595&lt;/electronic-resource-num&gt;&lt;remote-database-provider&gt;NLM&lt;/remote-database-provider&gt;&lt;language&gt;eng&lt;/language&gt;&lt;/record&gt;&lt;/Cite&gt;&lt;/EndNote&gt;</w:instrText>
      </w:r>
      <w:r w:rsidRPr="00D536CD">
        <w:fldChar w:fldCharType="separate"/>
      </w:r>
      <w:r w:rsidRPr="00D536CD">
        <w:rPr>
          <w:noProof/>
        </w:rPr>
        <w:t>(</w:t>
      </w:r>
      <w:hyperlink w:anchor="_ENREF_1" w:tooltip=", 2014 #739" w:history="1">
        <w:r w:rsidRPr="00D536CD">
          <w:rPr>
            <w:noProof/>
          </w:rPr>
          <w:t>2014</w:t>
        </w:r>
      </w:hyperlink>
      <w:r w:rsidRPr="00D536CD">
        <w:rPr>
          <w:noProof/>
        </w:rPr>
        <w:t>)</w:t>
      </w:r>
      <w:r w:rsidRPr="00D536CD">
        <w:fldChar w:fldCharType="end"/>
      </w:r>
      <w:r w:rsidRPr="00D536CD">
        <w:t>, are known to yield a fair number of statistically significant signals. Besides these significant signals, GWAS also harbor many small and moderately large signals spread over the entire genome</w:t>
      </w:r>
      <w:r w:rsidRPr="00D536CD">
        <w:fldChar w:fldCharType="begin">
          <w:fldData xml:space="preserve">PEVuZE5vdGU+PENpdGU+PEF1dGhvcj5QdXJjZWxsPC9BdXRob3I+PFllYXI+MjAwOTwvWWVhcj48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=
</w:fldData>
        </w:fldChar>
      </w:r>
      <w:r w:rsidRPr="00D536CD">
        <w:instrText xml:space="preserve"> ADDIN EN.CITE </w:instrText>
      </w:r>
      <w:r w:rsidRPr="00D536CD">
        <w:fldChar w:fldCharType="begin">
          <w:fldData xml:space="preserve">PEVuZE5vdGU+PENpdGU+PEF1dGhvcj5QdXJjZWxsPC9BdXRob3I+PFllYXI+MjAwOTwvWWVhcj48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=
</w:fldData>
        </w:fldChar>
      </w:r>
      <w:r w:rsidRPr="00D536CD">
        <w:instrText xml:space="preserve"> ADDIN EN.CITE.DATA </w:instrText>
      </w:r>
      <w:r w:rsidRPr="00D536CD">
        <w:fldChar w:fldCharType="end"/>
      </w:r>
      <w:r w:rsidRPr="00D536CD">
        <w:fldChar w:fldCharType="separate"/>
      </w:r>
      <w:r w:rsidRPr="00D536CD">
        <w:rPr>
          <w:noProof/>
        </w:rPr>
        <w:t>(</w:t>
      </w:r>
      <w:hyperlink w:anchor="_ENREF_73" w:tooltip="Purcell, 2009 #907" w:history="1">
        <w:r w:rsidRPr="00D536CD">
          <w:rPr>
            <w:noProof/>
          </w:rPr>
          <w:t>Purcell et al., 2009</w:t>
        </w:r>
      </w:hyperlink>
      <w:r w:rsidRPr="00D536CD">
        <w:rPr>
          <w:noProof/>
        </w:rPr>
        <w:t>)</w:t>
      </w:r>
      <w:r w:rsidRPr="00D536CD">
        <w:fldChar w:fldCharType="end"/>
      </w:r>
      <w:r w:rsidRPr="00D536CD">
        <w:t xml:space="preserve">. Thus, the statistics from a large </w:t>
      </w:r>
      <w:proofErr w:type="gramStart"/>
      <w:r w:rsidRPr="00D536CD">
        <w:t>GWAS,</w:t>
      </w:r>
      <w:proofErr w:type="gramEnd"/>
      <w:r w:rsidRPr="00D536CD">
        <w:t xml:space="preserve"> are already enriched in small p-values. Consequently, to be considered candidate to containing causal variants, a putative set of variants should be enriched for association signals “above” the background enrichment of the GWAS. For the </w:t>
      </w:r>
      <w:proofErr w:type="spellStart"/>
      <w:r w:rsidRPr="00D536CD">
        <w:t>Simes</w:t>
      </w:r>
      <w:proofErr w:type="spellEnd"/>
      <w:r w:rsidRPr="00D536CD">
        <w:t xml:space="preserve"> test, this object is simply achieved by substituting the relative ranks of the absolute statistics for the GWAS p-values. Assume </w:t>
      </w:r>
      <m:oMath>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~N</m:t>
        </m:r>
        <m:d>
          <m:dPr>
            <m:ctrlPr>
              <w:rPr>
                <w:rFonts w:ascii="Cambria Math" w:hAnsi="Cambria Math"/>
                <w:i/>
              </w:rPr>
            </m:ctrlPr>
          </m:dPr>
          <m:e>
            <m:sSub>
              <m:sSubPr>
                <m:ctrlPr>
                  <w:rPr>
                    <w:rFonts w:ascii="Cambria Math" w:hAnsi="Cambria Math"/>
                    <w:i/>
                  </w:rPr>
                </m:ctrlPr>
              </m:sSubPr>
              <m:e>
                <m:r>
                  <w:rPr>
                    <w:rFonts w:ascii="Cambria Math" w:hAnsi="Cambria Math"/>
                  </w:rPr>
                  <m:t>μ</m:t>
                </m:r>
              </m:e>
              <m:sub>
                <m:r>
                  <w:rPr>
                    <w:rFonts w:ascii="Cambria Math" w:hAnsi="Cambria Math"/>
                  </w:rPr>
                  <m:t>i</m:t>
                </m:r>
              </m:sub>
            </m:sSub>
            <w:proofErr w:type="gramStart"/>
            <m:r>
              <w:rPr>
                <w:rFonts w:ascii="Cambria Math" w:hAnsi="Cambria Math"/>
              </w:rPr>
              <m:t>,1</m:t>
            </m:r>
            <w:proofErr w:type="gramEnd"/>
          </m:e>
        </m:d>
        <m:r>
          <w:rPr>
            <w:rFonts w:ascii="Cambria Math" w:hAnsi="Cambria Math"/>
          </w:rPr>
          <m:t>,  i=1,..., k</m:t>
        </m:r>
        <m:r>
          <m:rPr>
            <m:sty m:val="p"/>
          </m:rPr>
          <w:rPr>
            <w:rFonts w:ascii="Cambria Math" w:hAnsi="Cambria Math"/>
          </w:rPr>
          <m:t xml:space="preserve">, </m:t>
        </m:r>
      </m:oMath>
      <w:r w:rsidRPr="00D536CD">
        <w:t xml:space="preserve"> are the </w:t>
      </w:r>
      <w:proofErr w:type="spellStart"/>
      <w:r w:rsidRPr="00D536CD">
        <w:t>univariate</w:t>
      </w:r>
      <w:proofErr w:type="spellEnd"/>
      <w:r w:rsidRPr="00D536CD">
        <w:t xml:space="preserve"> statistics from the GWAS. Let </w:t>
      </w:r>
      <m:oMath>
        <m:sSub>
          <m:sSubPr>
            <m:ctrlPr>
              <w:rPr>
                <w:rFonts w:ascii="Cambria Math" w:hAnsi="Cambria Math"/>
                <w:i/>
              </w:rPr>
            </m:ctrlPr>
          </m:sSubPr>
          <m:e>
            <m:r>
              <w:rPr>
                <w:rFonts w:ascii="Cambria Math" w:hAnsi="Cambria Math"/>
              </w:rPr>
              <m:t>R</m:t>
            </m:r>
          </m:e>
          <m:sub>
            <m:r>
              <w:rPr>
                <w:rFonts w:ascii="Cambria Math" w:hAnsi="Cambria Math"/>
              </w:rPr>
              <m:t>i</m:t>
            </m:r>
          </m:sub>
        </m:sSub>
        <w:proofErr w:type="gramStart"/>
        <m:r>
          <w:rPr>
            <w:rFonts w:ascii="Cambria Math" w:hAnsi="Cambria Math"/>
          </w:rPr>
          <m:t>,  i</m:t>
        </m:r>
        <w:proofErr w:type="gramEnd"/>
        <m:r>
          <w:rPr>
            <w:rFonts w:ascii="Cambria Math" w:hAnsi="Cambria Math"/>
          </w:rPr>
          <m:t>=1,..., k</m:t>
        </m:r>
        <m:r>
          <m:rPr>
            <m:sty m:val="p"/>
          </m:rPr>
          <w:rPr>
            <w:rFonts w:ascii="Cambria Math" w:hAnsi="Cambria Math"/>
          </w:rPr>
          <m:t>,</m:t>
        </m:r>
      </m:oMath>
      <w:r w:rsidRPr="00D536CD">
        <w:t xml:space="preserve"> be the rank of </w:t>
      </w:r>
      <m:oMath>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m:t>
        </m:r>
      </m:oMath>
      <w:r w:rsidRPr="00D536CD">
        <w:t xml:space="preserve">  taken in decreasing order. Then, the relative rank “p-values” are </w:t>
      </w:r>
      <m:oMath>
        <m:sSub>
          <m:sSubPr>
            <m:ctrlPr>
              <w:rPr>
                <w:rFonts w:ascii="Cambria Math" w:hAnsi="Cambria Math"/>
                <w:i/>
              </w:rPr>
            </m:ctrlPr>
          </m:sSubPr>
          <m:e>
            <m:r>
              <w:rPr>
                <w:rFonts w:ascii="Cambria Math" w:hAnsi="Cambria Math"/>
              </w:rPr>
              <m:t>r</m:t>
            </m:r>
          </m:e>
          <m:sub>
            <m:r>
              <w:rPr>
                <w:rFonts w:ascii="Cambria Math" w:hAnsi="Cambria Math"/>
              </w:rPr>
              <m:t>i</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R</m:t>
                </m:r>
              </m:e>
              <m:sub>
                <m:r>
                  <w:rPr>
                    <w:rFonts w:ascii="Cambria Math" w:hAnsi="Cambria Math"/>
                  </w:rPr>
                  <m:t>i</m:t>
                </m:r>
              </m:sub>
            </m:sSub>
          </m:num>
          <m:den>
            <m:r>
              <w:rPr>
                <w:rFonts w:ascii="Cambria Math" w:hAnsi="Cambria Math"/>
              </w:rPr>
              <m:t>k+1</m:t>
            </m:r>
          </m:den>
        </m:f>
        <w:proofErr w:type="gramStart"/>
        <m:r>
          <m:rPr>
            <m:sty m:val="p"/>
          </m:rPr>
          <w:rPr>
            <w:rFonts w:ascii="Cambria Math" w:hAnsi="Cambria Math"/>
          </w:rPr>
          <m:t xml:space="preserve"> </m:t>
        </m:r>
      </m:oMath>
      <w:r w:rsidRPr="00D536CD">
        <w:t xml:space="preserve"> and</w:t>
      </w:r>
      <w:proofErr w:type="gramEnd"/>
      <w:r w:rsidRPr="00D536CD">
        <w:t xml:space="preserve"> their relevant subset is used in deriving the background adjusted Simes test for the putative set of variants. </w:t>
      </w:r>
    </w:p>
    <w:p w:rsidR="00CC1059" w:rsidRPr="00D536CD" w:rsidRDefault="00CC1059" w:rsidP="00CC1059">
      <w:pPr>
        <w:spacing w:line="480" w:lineRule="auto"/>
      </w:pPr>
      <w:r w:rsidRPr="00D536CD">
        <w:lastRenderedPageBreak/>
        <w:tab/>
        <w:t xml:space="preserve">The adjustment for background enrichment of SST is much more complex that the one for the </w:t>
      </w:r>
      <w:proofErr w:type="spellStart"/>
      <w:r w:rsidRPr="00D536CD">
        <w:t>Simes</w:t>
      </w:r>
      <w:proofErr w:type="spellEnd"/>
      <w:r w:rsidRPr="00D536CD">
        <w:t xml:space="preserve"> test. Let SST statistic for the entire genome </w:t>
      </w:r>
      <w:proofErr w:type="gramStart"/>
      <w:r w:rsidRPr="00D536CD">
        <w:t xml:space="preserve">be  </w:t>
      </w:r>
      <m:oMath>
        <m:r>
          <w:rPr>
            <w:rFonts w:ascii="Cambria Math" w:hAnsi="Cambria Math"/>
          </w:rPr>
          <m:t>S</m:t>
        </m:r>
        <w:proofErr w:type="gramEnd"/>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k</m:t>
            </m:r>
          </m:sup>
          <m:e>
            <m:sSup>
              <m:sSupPr>
                <m:ctrlPr>
                  <w:rPr>
                    <w:rFonts w:ascii="Cambria Math" w:hAnsi="Cambria Math"/>
                    <w:i/>
                  </w:rPr>
                </m:ctrlPr>
              </m:sSupPr>
              <m:e>
                <m:sSub>
                  <m:sSubPr>
                    <m:ctrlPr>
                      <w:rPr>
                        <w:rFonts w:ascii="Cambria Math" w:hAnsi="Cambria Math"/>
                        <w:i/>
                      </w:rPr>
                    </m:ctrlPr>
                  </m:sSubPr>
                  <m:e>
                    <m:r>
                      <w:rPr>
                        <w:rFonts w:ascii="Cambria Math" w:hAnsi="Cambria Math"/>
                      </w:rPr>
                      <m:t>X</m:t>
                    </m:r>
                  </m:e>
                  <m:sub>
                    <m:r>
                      <w:rPr>
                        <w:rFonts w:ascii="Cambria Math" w:hAnsi="Cambria Math"/>
                      </w:rPr>
                      <m:t>i</m:t>
                    </m:r>
                  </m:sub>
                </m:sSub>
              </m:e>
              <m:sup>
                <m:r>
                  <w:rPr>
                    <w:rFonts w:ascii="Cambria Math" w:hAnsi="Cambria Math"/>
                  </w:rPr>
                  <m:t>2</m:t>
                </m:r>
              </m:sup>
            </m:sSup>
          </m:e>
        </m:nary>
      </m:oMath>
      <w:r w:rsidRPr="00D536CD">
        <w:t xml:space="preserve"> . It follows that </w:t>
      </w:r>
      <m:oMath>
        <m:r>
          <w:rPr>
            <w:rFonts w:ascii="Cambria Math" w:hAnsi="Cambria Math"/>
          </w:rPr>
          <m:t>(S)=</m:t>
        </m:r>
        <m:nary>
          <m:naryPr>
            <m:chr m:val="∑"/>
            <m:limLoc m:val="undOvr"/>
            <m:ctrlPr>
              <w:rPr>
                <w:rFonts w:ascii="Cambria Math" w:hAnsi="Cambria Math"/>
                <w:i/>
              </w:rPr>
            </m:ctrlPr>
          </m:naryPr>
          <m:sub>
            <m:r>
              <w:rPr>
                <w:rFonts w:ascii="Cambria Math" w:hAnsi="Cambria Math"/>
              </w:rPr>
              <m:t>i=1</m:t>
            </m:r>
          </m:sub>
          <m:sup>
            <m:r>
              <w:rPr>
                <w:rFonts w:ascii="Cambria Math" w:hAnsi="Cambria Math"/>
              </w:rPr>
              <m:t>k</m:t>
            </m:r>
          </m:sup>
          <m:e>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i</m:t>
                    </m:r>
                  </m:sub>
                </m:sSub>
              </m:e>
              <m:sup>
                <m:r>
                  <w:rPr>
                    <w:rFonts w:ascii="Cambria Math" w:hAnsi="Cambria Math"/>
                  </w:rPr>
                  <m:t>2</m:t>
                </m:r>
              </m:sup>
            </m:sSup>
          </m:e>
        </m:nary>
        <m:r>
          <w:rPr>
            <w:rFonts w:ascii="Cambria Math" w:hAnsi="Cambria Math"/>
          </w:rPr>
          <m:t>+</m:t>
        </m:r>
        <w:proofErr w:type="gramStart"/>
        <m:r>
          <w:rPr>
            <w:rFonts w:ascii="Cambria Math" w:hAnsi="Cambria Math"/>
          </w:rPr>
          <m:t>k</m:t>
        </m:r>
      </m:oMath>
      <w:r w:rsidRPr="00D536CD">
        <w:t xml:space="preserve"> ,</w:t>
      </w:r>
      <w:proofErr w:type="gramEnd"/>
      <w:r w:rsidRPr="00D536CD">
        <w:t xml:space="preserve"> i.e. SST statistics behave like the sum of non-central </w:t>
      </w:r>
      <m:oMath>
        <m:sSubSup>
          <m:sSubSupPr>
            <m:ctrlPr>
              <w:rPr>
                <w:rFonts w:ascii="Cambria Math" w:hAnsi="Cambria Math"/>
                <w:i/>
              </w:rPr>
            </m:ctrlPr>
          </m:sSubSupPr>
          <m:e>
            <m:r>
              <w:rPr>
                <w:rFonts w:ascii="Cambria Math" w:hAnsi="Cambria Math"/>
              </w:rPr>
              <m:t>χ</m:t>
            </m:r>
          </m:e>
          <m:sub>
            <m:r>
              <w:rPr>
                <w:rFonts w:ascii="Cambria Math" w:hAnsi="Cambria Math"/>
              </w:rPr>
              <m:t>1</m:t>
            </m:r>
          </m:sub>
          <m:sup>
            <m:r>
              <w:rPr>
                <w:rFonts w:ascii="Cambria Math" w:hAnsi="Cambria Math"/>
              </w:rPr>
              <m:t>2</m:t>
            </m:r>
          </m:sup>
        </m:sSubSup>
      </m:oMath>
      <w:r w:rsidRPr="00D536CD">
        <w:t xml:space="preserve"> variables having non-centrality parameter </w:t>
      </w:r>
      <m:oMath>
        <m:r>
          <w:rPr>
            <w:rFonts w:ascii="Cambria Math" w:hAnsi="Cambria Math"/>
          </w:rPr>
          <m:t>λ=</m:t>
        </m:r>
        <m:f>
          <m:fPr>
            <m:ctrlPr>
              <w:rPr>
                <w:rFonts w:ascii="Cambria Math" w:hAnsi="Cambria Math"/>
                <w:i/>
              </w:rPr>
            </m:ctrlPr>
          </m:fPr>
          <m:num>
            <m:nary>
              <m:naryPr>
                <m:chr m:val="∑"/>
                <m:limLoc m:val="undOvr"/>
                <m:ctrlPr>
                  <w:rPr>
                    <w:rFonts w:ascii="Cambria Math" w:hAnsi="Cambria Math"/>
                    <w:i/>
                  </w:rPr>
                </m:ctrlPr>
              </m:naryPr>
              <m:sub>
                <m:r>
                  <w:rPr>
                    <w:rFonts w:ascii="Cambria Math" w:hAnsi="Cambria Math"/>
                  </w:rPr>
                  <m:t>i=1</m:t>
                </m:r>
              </m:sub>
              <m:sup>
                <m:r>
                  <w:rPr>
                    <w:rFonts w:ascii="Cambria Math" w:hAnsi="Cambria Math"/>
                  </w:rPr>
                  <m:t>k</m:t>
                </m:r>
              </m:sup>
              <m:e>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i</m:t>
                        </m:r>
                      </m:sub>
                    </m:sSub>
                  </m:e>
                  <m:sup>
                    <m:r>
                      <w:rPr>
                        <w:rFonts w:ascii="Cambria Math" w:hAnsi="Cambria Math"/>
                      </w:rPr>
                      <m:t>2</m:t>
                    </m:r>
                  </m:sup>
                </m:sSup>
              </m:e>
            </m:nary>
          </m:num>
          <m:den>
            <m:r>
              <w:rPr>
                <w:rFonts w:ascii="Cambria Math" w:hAnsi="Cambria Math"/>
              </w:rPr>
              <m:t>k</m:t>
            </m:r>
          </m:den>
        </m:f>
      </m:oMath>
      <w:r w:rsidRPr="00D536CD">
        <w:t xml:space="preserve"> . Based on the scan statistics, the non-centrality pararmeter is estimated as </w:t>
      </w:r>
      <m:oMath>
        <m:acc>
          <m:accPr>
            <m:ctrlPr>
              <w:rPr>
                <w:rFonts w:ascii="Cambria Math" w:hAnsi="Cambria Math"/>
                <w:i/>
              </w:rPr>
            </m:ctrlPr>
          </m:accPr>
          <m:e>
            <m:r>
              <w:rPr>
                <w:rFonts w:ascii="Cambria Math" w:hAnsi="Cambria Math"/>
              </w:rPr>
              <m:t>λ</m:t>
            </m:r>
          </m:e>
        </m:acc>
        <m:r>
          <w:rPr>
            <w:rFonts w:ascii="Cambria Math" w:hAnsi="Cambria Math"/>
          </w:rPr>
          <m:t>=</m:t>
        </m:r>
        <m:f>
          <m:fPr>
            <m:ctrlPr>
              <w:rPr>
                <w:rFonts w:ascii="Cambria Math" w:hAnsi="Cambria Math"/>
                <w:i/>
              </w:rPr>
            </m:ctrlPr>
          </m:fPr>
          <m:num>
            <m:r>
              <m:rPr>
                <m:sty m:val="p"/>
              </m:rPr>
              <w:rPr>
                <w:rFonts w:ascii="Cambria Math" w:hAnsi="Cambria Math"/>
              </w:rPr>
              <m:t>max⁡</m:t>
            </m:r>
            <m:r>
              <w:rPr>
                <w:rFonts w:ascii="Cambria Math" w:hAnsi="Cambria Math"/>
              </w:rPr>
              <m:t>{S-k</m:t>
            </m:r>
            <w:proofErr w:type="gramStart"/>
            <m:r>
              <w:rPr>
                <w:rFonts w:ascii="Cambria Math" w:hAnsi="Cambria Math"/>
              </w:rPr>
              <m:t>,0</m:t>
            </m:r>
            <w:proofErr w:type="gramEnd"/>
            <m:r>
              <w:rPr>
                <w:rFonts w:ascii="Cambria Math" w:hAnsi="Cambria Math"/>
              </w:rPr>
              <m:t>}</m:t>
            </m:r>
          </m:num>
          <m:den>
            <m:r>
              <w:rPr>
                <w:rFonts w:ascii="Cambria Math" w:hAnsi="Cambria Math"/>
              </w:rPr>
              <m:t>k</m:t>
            </m:r>
          </m:den>
        </m:f>
      </m:oMath>
      <w:r w:rsidRPr="00D536CD">
        <w:t xml:space="preserve"> . Consequently, under the null hypothesis of no enrichment above the GWAS background, the distribution of the square of a </w:t>
      </w:r>
      <w:proofErr w:type="spellStart"/>
      <w:r w:rsidRPr="00D536CD">
        <w:t>univariate</w:t>
      </w:r>
      <w:proofErr w:type="spellEnd"/>
      <w:r w:rsidRPr="00D536CD">
        <w:t xml:space="preserve"> scan statistic should be assumed to be </w:t>
      </w:r>
      <m:oMath>
        <m:sSup>
          <m:sSupPr>
            <m:ctrlPr>
              <w:rPr>
                <w:rFonts w:ascii="Cambria Math" w:hAnsi="Cambria Math"/>
                <w:i/>
              </w:rPr>
            </m:ctrlPr>
          </m:sSupPr>
          <m:e>
            <m:sSub>
              <m:sSubPr>
                <m:ctrlPr>
                  <w:rPr>
                    <w:rFonts w:ascii="Cambria Math" w:hAnsi="Cambria Math"/>
                    <w:i/>
                  </w:rPr>
                </m:ctrlPr>
              </m:sSubPr>
              <m:e>
                <m:r>
                  <w:rPr>
                    <w:rFonts w:ascii="Cambria Math" w:hAnsi="Cambria Math"/>
                  </w:rPr>
                  <m:t>X</m:t>
                </m:r>
              </m:e>
              <m:sub>
                <m:r>
                  <w:rPr>
                    <w:rFonts w:ascii="Cambria Math" w:hAnsi="Cambria Math"/>
                  </w:rPr>
                  <m:t>i</m:t>
                </m:r>
              </m:sub>
            </m:sSub>
          </m:e>
          <m:sup>
            <m:r>
              <w:rPr>
                <w:rFonts w:ascii="Cambria Math" w:hAnsi="Cambria Math"/>
              </w:rPr>
              <m:t>2</m:t>
            </m:r>
          </m:sup>
        </m:sSup>
        <m:r>
          <w:rPr>
            <w:rFonts w:ascii="Cambria Math" w:hAnsi="Cambria Math"/>
          </w:rPr>
          <m:t>~</m:t>
        </m:r>
        <m:sSubSup>
          <m:sSubSupPr>
            <m:ctrlPr>
              <w:rPr>
                <w:rFonts w:ascii="Cambria Math" w:hAnsi="Cambria Math"/>
                <w:i/>
              </w:rPr>
            </m:ctrlPr>
          </m:sSubSupPr>
          <m:e>
            <m:r>
              <w:rPr>
                <w:rFonts w:ascii="Cambria Math" w:hAnsi="Cambria Math"/>
              </w:rPr>
              <m:t>χ</m:t>
            </m:r>
          </m:e>
          <m:sub>
            <m:r>
              <w:rPr>
                <w:rFonts w:ascii="Cambria Math" w:hAnsi="Cambria Math"/>
              </w:rPr>
              <m:t>1,</m:t>
            </m:r>
            <m:acc>
              <m:accPr>
                <m:ctrlPr>
                  <w:rPr>
                    <w:rFonts w:ascii="Cambria Math" w:hAnsi="Cambria Math"/>
                    <w:i/>
                  </w:rPr>
                </m:ctrlPr>
              </m:accPr>
              <m:e>
                <m:r>
                  <w:rPr>
                    <w:rFonts w:ascii="Cambria Math" w:hAnsi="Cambria Math"/>
                  </w:rPr>
                  <m:t>λ</m:t>
                </m:r>
              </m:e>
            </m:acc>
          </m:sub>
          <m:sup>
            <m:r>
              <w:rPr>
                <w:rFonts w:ascii="Cambria Math" w:hAnsi="Cambria Math"/>
              </w:rPr>
              <m:t>2</m:t>
            </m:r>
          </m:sup>
        </m:sSubSup>
        <w:proofErr w:type="gramStart"/>
        <m:r>
          <m:rPr>
            <m:sty m:val="p"/>
          </m:rPr>
          <w:rPr>
            <w:rFonts w:ascii="Cambria Math" w:eastAsiaTheme="minorEastAsia" w:hAnsi="Cambria Math"/>
          </w:rPr>
          <m:t xml:space="preserve"> </m:t>
        </m:r>
      </m:oMath>
      <w:r w:rsidRPr="00D536CD">
        <w:t xml:space="preserve"> ,</w:t>
      </w:r>
      <w:proofErr w:type="gramEnd"/>
      <w:r w:rsidRPr="00D536CD">
        <w:t xml:space="preserve"> not a central </w:t>
      </w:r>
      <m:oMath>
        <m:sSubSup>
          <m:sSubSupPr>
            <m:ctrlPr>
              <w:rPr>
                <w:rFonts w:ascii="Cambria Math" w:hAnsi="Cambria Math"/>
                <w:i/>
              </w:rPr>
            </m:ctrlPr>
          </m:sSubSupPr>
          <m:e>
            <m:r>
              <w:rPr>
                <w:rFonts w:ascii="Cambria Math" w:hAnsi="Cambria Math"/>
              </w:rPr>
              <m:t>χ</m:t>
            </m:r>
          </m:e>
          <m:sub>
            <m:r>
              <w:rPr>
                <w:rFonts w:ascii="Cambria Math" w:hAnsi="Cambria Math"/>
              </w:rPr>
              <m:t>1</m:t>
            </m:r>
          </m:sub>
          <m:sup>
            <m:r>
              <w:rPr>
                <w:rFonts w:ascii="Cambria Math" w:hAnsi="Cambria Math"/>
              </w:rPr>
              <m:t>2</m:t>
            </m:r>
          </m:sup>
        </m:sSubSup>
      </m:oMath>
      <w:r w:rsidRPr="00D536CD">
        <w:t xml:space="preserve"> . Assume that the statistics associated with SNPs in the putative set of variants are the first </w:t>
      </w:r>
      <m:oMath>
        <m:r>
          <w:rPr>
            <w:rFonts w:ascii="Cambria Math" w:hAnsi="Cambria Math"/>
          </w:rPr>
          <m:t xml:space="preserve">m&lt; </m:t>
        </m:r>
        <w:proofErr w:type="gramStart"/>
        <m:r>
          <w:rPr>
            <w:rFonts w:ascii="Cambria Math" w:hAnsi="Cambria Math"/>
          </w:rPr>
          <m:t>k</m:t>
        </m:r>
        <m:r>
          <m:rPr>
            <m:sty m:val="p"/>
          </m:rPr>
          <w:rPr>
            <w:rFonts w:ascii="Cambria Math" w:eastAsiaTheme="minorEastAsia" w:hAnsi="Cambria Math"/>
          </w:rPr>
          <m:t xml:space="preserve"> </m:t>
        </m:r>
      </m:oMath>
      <w:r w:rsidRPr="00D536CD">
        <w:t xml:space="preserve"> statistics</w:t>
      </w:r>
      <w:proofErr w:type="gramEnd"/>
      <w:r w:rsidRPr="00D536CD">
        <w:t xml:space="preserve"> in the scan, i.e. </w:t>
      </w:r>
      <m:oMath>
        <m:sSub>
          <m:sSubPr>
            <m:ctrlPr>
              <w:rPr>
                <w:rFonts w:ascii="Cambria Math" w:hAnsi="Cambria Math"/>
                <w:i/>
              </w:rPr>
            </m:ctrlPr>
          </m:sSubPr>
          <m:e>
            <m:r>
              <w:rPr>
                <w:rFonts w:ascii="Cambria Math" w:hAnsi="Cambria Math"/>
              </w:rPr>
              <m:t>X</m:t>
            </m:r>
          </m:e>
          <m:sub>
            <m:r>
              <w:rPr>
                <w:rFonts w:ascii="Cambria Math" w:hAnsi="Cambria Math"/>
              </w:rPr>
              <m:t>i</m:t>
            </m:r>
          </m:sub>
        </m:sSub>
        <m:r>
          <w:rPr>
            <w:rFonts w:ascii="Cambria Math" w:hAnsi="Cambria Math"/>
          </w:rPr>
          <m:t>,  i=1,..., m</m:t>
        </m:r>
      </m:oMath>
      <w:r w:rsidRPr="00D536CD">
        <w:t xml:space="preserve"> . Then the SS statistic associated with this set of variants is </w:t>
      </w:r>
      <m:oMath>
        <m:sSub>
          <m:sSubPr>
            <m:ctrlPr>
              <w:rPr>
                <w:rFonts w:ascii="Cambria Math" w:hAnsi="Cambria Math"/>
                <w:i/>
              </w:rPr>
            </m:ctrlPr>
          </m:sSubPr>
          <m:e>
            <m:r>
              <w:rPr>
                <w:rFonts w:ascii="Cambria Math" w:hAnsi="Cambria Math"/>
              </w:rPr>
              <m:t>S</m:t>
            </m:r>
          </m:e>
          <m:sub>
            <m:r>
              <w:rPr>
                <w:rFonts w:ascii="Cambria Math" w:hAnsi="Cambria Math"/>
              </w:rPr>
              <m:t>p</m:t>
            </m:r>
          </m:sub>
        </m:sSub>
        <m:r>
          <w:rPr>
            <w:rFonts w:ascii="Cambria Math" w:hAnsi="Cambria Math"/>
          </w:rPr>
          <m:t>=</m:t>
        </m:r>
        <m:nary>
          <m:naryPr>
            <m:chr m:val="∑"/>
            <m:limLoc m:val="undOvr"/>
            <m:ctrlPr>
              <w:rPr>
                <w:rFonts w:ascii="Cambria Math" w:hAnsi="Cambria Math"/>
                <w:i/>
              </w:rPr>
            </m:ctrlPr>
          </m:naryPr>
          <m:sub>
            <m:r>
              <w:rPr>
                <w:rFonts w:ascii="Cambria Math" w:hAnsi="Cambria Math"/>
              </w:rPr>
              <m:t>i=1</m:t>
            </m:r>
          </m:sub>
          <m:sup>
            <m:r>
              <w:rPr>
                <w:rFonts w:ascii="Cambria Math" w:hAnsi="Cambria Math"/>
              </w:rPr>
              <m:t>m</m:t>
            </m:r>
          </m:sup>
          <m:e>
            <m:sSup>
              <m:sSupPr>
                <m:ctrlPr>
                  <w:rPr>
                    <w:rFonts w:ascii="Cambria Math" w:hAnsi="Cambria Math"/>
                    <w:i/>
                  </w:rPr>
                </m:ctrlPr>
              </m:sSupPr>
              <m:e>
                <m:sSub>
                  <m:sSubPr>
                    <m:ctrlPr>
                      <w:rPr>
                        <w:rFonts w:ascii="Cambria Math" w:hAnsi="Cambria Math"/>
                        <w:i/>
                      </w:rPr>
                    </m:ctrlPr>
                  </m:sSubPr>
                  <m:e>
                    <m:r>
                      <w:rPr>
                        <w:rFonts w:ascii="Cambria Math" w:hAnsi="Cambria Math"/>
                      </w:rPr>
                      <m:t>X</m:t>
                    </m:r>
                  </m:e>
                  <m:sub>
                    <m:r>
                      <w:rPr>
                        <w:rFonts w:ascii="Cambria Math" w:hAnsi="Cambria Math"/>
                      </w:rPr>
                      <m:t>i</m:t>
                    </m:r>
                  </m:sub>
                </m:sSub>
              </m:e>
              <m:sup>
                <m:r>
                  <w:rPr>
                    <w:rFonts w:ascii="Cambria Math" w:hAnsi="Cambria Math"/>
                  </w:rPr>
                  <m:t>2</m:t>
                </m:r>
              </m:sup>
            </m:sSup>
          </m:e>
        </m:nary>
      </m:oMath>
      <w:proofErr w:type="gramStart"/>
      <w:r w:rsidRPr="00D536CD">
        <w:t xml:space="preserve"> .</w:t>
      </w:r>
      <w:proofErr w:type="gramEnd"/>
      <w:r w:rsidRPr="00D536CD">
        <w:t xml:space="preserve"> If the number of SNPs is large enough for the Central Limit Theorem to provide a reasonable distributional assumption, under the null hypothesis of no enrichment above GWAS background, </w:t>
      </w:r>
      <m:oMath>
        <m:sSub>
          <m:sSubPr>
            <m:ctrlPr>
              <w:rPr>
                <w:rFonts w:ascii="Cambria Math" w:hAnsi="Cambria Math"/>
                <w:i/>
              </w:rPr>
            </m:ctrlPr>
          </m:sSubPr>
          <m:e>
            <m:r>
              <w:rPr>
                <w:rFonts w:ascii="Cambria Math" w:hAnsi="Cambria Math"/>
              </w:rPr>
              <m:t>S</m:t>
            </m:r>
          </m:e>
          <m:sub>
            <m:r>
              <w:rPr>
                <w:rFonts w:ascii="Cambria Math" w:hAnsi="Cambria Math"/>
              </w:rPr>
              <m:t>p</m:t>
            </m:r>
          </m:sub>
        </m:sSub>
        <w:proofErr w:type="gramStart"/>
        <m:r>
          <m:rPr>
            <m:sty m:val="p"/>
          </m:rPr>
          <w:rPr>
            <w:rFonts w:ascii="Cambria Math" w:hAnsi="Cambria Math"/>
          </w:rPr>
          <m:t xml:space="preserve"> </m:t>
        </m:r>
      </m:oMath>
      <w:r w:rsidRPr="00D536CD">
        <w:t xml:space="preserve"> is</w:t>
      </w:r>
      <w:proofErr w:type="gramEnd"/>
      <w:r w:rsidRPr="00D536CD">
        <w:t xml:space="preserve"> approximately a normal variable with mean </w:t>
      </w:r>
      <m:oMath>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=m</m:t>
        </m:r>
        <m:acc>
          <m:accPr>
            <m:ctrlPr>
              <w:rPr>
                <w:rFonts w:ascii="Cambria Math" w:hAnsi="Cambria Math"/>
                <w:i/>
              </w:rPr>
            </m:ctrlPr>
          </m:accPr>
          <m:e>
            <m:r>
              <w:rPr>
                <w:rFonts w:ascii="Cambria Math" w:hAnsi="Cambria Math"/>
              </w:rPr>
              <m:t>λ</m:t>
            </m:r>
          </m:e>
        </m:acc>
        <m:r>
          <w:rPr>
            <w:rFonts w:ascii="Cambria Math" w:hAnsi="Cambria Math"/>
          </w:rPr>
          <m:t>+m</m:t>
        </m:r>
      </m:oMath>
      <w:r w:rsidRPr="00D536CD">
        <w:t xml:space="preserve"> and variance </w:t>
      </w:r>
      <m:oMath>
        <m:sSubSup>
          <m:sSubSupPr>
            <m:ctrlPr>
              <w:rPr>
                <w:rFonts w:ascii="Cambria Math" w:hAnsi="Cambria Math"/>
                <w:i/>
              </w:rPr>
            </m:ctrlPr>
          </m:sSubSupPr>
          <m:e>
            <m:r>
              <w:rPr>
                <w:rFonts w:ascii="Cambria Math" w:hAnsi="Cambria Math"/>
              </w:rPr>
              <m:t>σ</m:t>
            </m:r>
          </m:e>
          <m:sub>
            <m:r>
              <w:rPr>
                <w:rFonts w:ascii="Cambria Math" w:hAnsi="Cambria Math"/>
              </w:rPr>
              <m:t>s</m:t>
            </m:r>
          </m:sub>
          <m:sup>
            <m:r>
              <w:rPr>
                <w:rFonts w:ascii="Cambria Math" w:hAnsi="Cambria Math"/>
              </w:rPr>
              <m:t>2</m:t>
            </m:r>
          </m:sup>
        </m:sSubSup>
        <m:r>
          <w:rPr>
            <w:rFonts w:ascii="Cambria Math" w:hAnsi="Cambria Math"/>
          </w:rPr>
          <m:t>=(2+4</m:t>
        </m:r>
        <m:acc>
          <m:accPr>
            <m:ctrlPr>
              <w:rPr>
                <w:rFonts w:ascii="Cambria Math" w:hAnsi="Cambria Math"/>
                <w:i/>
              </w:rPr>
            </m:ctrlPr>
          </m:accPr>
          <m:e>
            <m:r>
              <w:rPr>
                <w:rFonts w:ascii="Cambria Math" w:hAnsi="Cambria Math"/>
              </w:rPr>
              <m:t>λ</m:t>
            </m:r>
          </m:e>
        </m:acc>
        <m:r>
          <w:rPr>
            <w:rFonts w:ascii="Cambria Math" w:hAnsi="Cambria Math"/>
          </w:rPr>
          <m:t>)[m+</m:t>
        </m:r>
        <m:nary>
          <m:naryPr>
            <m:chr m:val="∑"/>
            <m:limLoc m:val="undOvr"/>
            <m:supHide m:val="1"/>
            <m:ctrlPr>
              <w:rPr>
                <w:rFonts w:ascii="Cambria Math" w:hAnsi="Cambria Math"/>
                <w:i/>
              </w:rPr>
            </m:ctrlPr>
          </m:naryPr>
          <m:sub>
            <m:r>
              <w:rPr>
                <w:rFonts w:ascii="Cambria Math" w:hAnsi="Cambria Math"/>
              </w:rPr>
              <m:t>i≠j</m:t>
            </m:r>
          </m:sub>
          <m:sup/>
          <m:e>
            <m:r>
              <w:rPr>
                <w:rFonts w:ascii="Cambria Math" w:hAnsi="Cambria Math"/>
              </w:rPr>
              <m:t>Cor(</m:t>
            </m:r>
          </m:e>
        </m:nary>
        <m:sSubSup>
          <m:sSubSupPr>
            <m:ctrlPr>
              <w:rPr>
                <w:rFonts w:ascii="Cambria Math" w:hAnsi="Cambria Math"/>
                <w:i/>
              </w:rPr>
            </m:ctrlPr>
          </m:sSubSupPr>
          <m:e>
            <m:r>
              <w:rPr>
                <w:rFonts w:ascii="Cambria Math" w:hAnsi="Cambria Math"/>
              </w:rPr>
              <m:t>X</m:t>
            </m:r>
          </m:e>
          <m:sub>
            <m:r>
              <w:rPr>
                <w:rFonts w:ascii="Cambria Math" w:hAnsi="Cambria Math"/>
              </w:rPr>
              <m:t>i</m:t>
            </m:r>
          </m:sub>
          <m:sup>
            <m:r>
              <w:rPr>
                <w:rFonts w:ascii="Cambria Math" w:hAnsi="Cambria Math"/>
              </w:rPr>
              <m:t>2</m:t>
            </m:r>
          </m:sup>
        </m:sSubSup>
        <m:r>
          <w:rPr>
            <w:rFonts w:ascii="Cambria Math" w:hAnsi="Cambria Math"/>
          </w:rPr>
          <m:t>,</m:t>
        </m:r>
        <m:sSubSup>
          <m:sSubSupPr>
            <m:ctrlPr>
              <w:rPr>
                <w:rFonts w:ascii="Cambria Math" w:hAnsi="Cambria Math"/>
                <w:i/>
              </w:rPr>
            </m:ctrlPr>
          </m:sSubSupPr>
          <m:e>
            <m:r>
              <w:rPr>
                <w:rFonts w:ascii="Cambria Math" w:hAnsi="Cambria Math"/>
              </w:rPr>
              <m:t>X</m:t>
            </m:r>
          </m:e>
          <m:sub>
            <m:r>
              <w:rPr>
                <w:rFonts w:ascii="Cambria Math" w:hAnsi="Cambria Math"/>
              </w:rPr>
              <m:t>j</m:t>
            </m:r>
          </m:sub>
          <m:sup>
            <m:r>
              <w:rPr>
                <w:rFonts w:ascii="Cambria Math" w:hAnsi="Cambria Math"/>
              </w:rPr>
              <m:t>2</m:t>
            </m:r>
          </m:sup>
        </m:sSubSup>
        <m:r>
          <w:rPr>
            <w:rFonts w:ascii="Cambria Math" w:hAnsi="Cambria Math"/>
          </w:rPr>
          <m:t>)]</m:t>
        </m:r>
      </m:oMath>
      <w:r w:rsidRPr="00D536CD">
        <w:t xml:space="preserve"> , i.e. </w:t>
      </w:r>
      <m:oMath>
        <m:sSub>
          <m:sSubPr>
            <m:ctrlPr>
              <w:rPr>
                <w:rFonts w:ascii="Cambria Math" w:hAnsi="Cambria Math"/>
                <w:i/>
              </w:rPr>
            </m:ctrlPr>
          </m:sSubPr>
          <m:e>
            <m:r>
              <w:rPr>
                <w:rFonts w:ascii="Cambria Math" w:hAnsi="Cambria Math"/>
              </w:rPr>
              <m:t>S</m:t>
            </m:r>
          </m:e>
          <m:sub>
            <m:r>
              <w:rPr>
                <w:rFonts w:ascii="Cambria Math" w:hAnsi="Cambria Math"/>
              </w:rPr>
              <m:t>p</m:t>
            </m:r>
          </m:sub>
        </m:sSub>
        <m:r>
          <w:rPr>
            <w:rFonts w:ascii="Cambria Math" w:hAnsi="Cambria Math"/>
          </w:rPr>
          <m:t>~N</m:t>
        </m:r>
        <m:d>
          <m:dPr>
            <m:ctrlPr>
              <w:rPr>
                <w:rFonts w:ascii="Cambria Math" w:hAnsi="Cambria Math"/>
                <w:i/>
              </w:rPr>
            </m:ctrlPr>
          </m:dPr>
          <m:e>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m:t>
            </m:r>
            <m:sSubSup>
              <m:sSubSupPr>
                <m:ctrlPr>
                  <w:rPr>
                    <w:rFonts w:ascii="Cambria Math" w:hAnsi="Cambria Math"/>
                    <w:i/>
                  </w:rPr>
                </m:ctrlPr>
              </m:sSubSupPr>
              <m:e>
                <m:r>
                  <w:rPr>
                    <w:rFonts w:ascii="Cambria Math" w:hAnsi="Cambria Math"/>
                  </w:rPr>
                  <m:t>σ</m:t>
                </m:r>
              </m:e>
              <m:sub>
                <m:r>
                  <w:rPr>
                    <w:rFonts w:ascii="Cambria Math" w:hAnsi="Cambria Math"/>
                  </w:rPr>
                  <m:t>s</m:t>
                </m:r>
              </m:sub>
              <m:sup>
                <m:r>
                  <w:rPr>
                    <w:rFonts w:ascii="Cambria Math" w:hAnsi="Cambria Math"/>
                  </w:rPr>
                  <m:t>2</m:t>
                </m:r>
              </m:sup>
            </m:sSubSup>
          </m:e>
        </m:d>
      </m:oMath>
      <w:r w:rsidRPr="00D536CD">
        <w:t xml:space="preserve"> . To test for enrichment above background in the putative set of variants, we compute the normally distributed statistic </w:t>
      </w:r>
      <m:oMath>
        <m:r>
          <w:rPr>
            <w:rFonts w:ascii="Cambria Math" w:hAnsi="Cambria Math"/>
          </w:rPr>
          <m:t>Z=</m:t>
        </m:r>
        <m:f>
          <m:fPr>
            <m:ctrlPr>
              <w:rPr>
                <w:rFonts w:ascii="Cambria Math" w:hAnsi="Cambria Math"/>
                <w:i/>
              </w:rPr>
            </m:ctrlPr>
          </m:fPr>
          <m:num>
            <m:r>
              <w:rPr>
                <w:rFonts w:ascii="Cambria Math" w:hAnsi="Cambria Math"/>
              </w:rPr>
              <m:t>S-m</m:t>
            </m:r>
            <m:acc>
              <m:accPr>
                <m:ctrlPr>
                  <w:rPr>
                    <w:rFonts w:ascii="Cambria Math" w:hAnsi="Cambria Math"/>
                    <w:i/>
                  </w:rPr>
                </m:ctrlPr>
              </m:accPr>
              <m:e>
                <m:r>
                  <w:rPr>
                    <w:rFonts w:ascii="Cambria Math" w:hAnsi="Cambria Math"/>
                  </w:rPr>
                  <m:t>λ</m:t>
                </m:r>
              </m:e>
            </m:acc>
            <m:r>
              <w:rPr>
                <w:rFonts w:ascii="Cambria Math" w:hAnsi="Cambria Math"/>
              </w:rPr>
              <m:t>-m</m:t>
            </m:r>
          </m:num>
          <m:den>
            <m:sSub>
              <m:sSubPr>
                <m:ctrlPr>
                  <w:rPr>
                    <w:rFonts w:ascii="Cambria Math" w:hAnsi="Cambria Math"/>
                    <w:i/>
                  </w:rPr>
                </m:ctrlPr>
              </m:sSubPr>
              <m:e>
                <m:r>
                  <w:rPr>
                    <w:rFonts w:ascii="Cambria Math" w:hAnsi="Cambria Math"/>
                  </w:rPr>
                  <m:t>σ</m:t>
                </m:r>
              </m:e>
              <m:sub>
                <m:r>
                  <w:rPr>
                    <w:rFonts w:ascii="Cambria Math" w:hAnsi="Cambria Math"/>
                  </w:rPr>
                  <m:t>S</m:t>
                </m:r>
              </m:sub>
            </m:sSub>
          </m:den>
        </m:f>
        <w:proofErr w:type="gramStart"/>
        <m:r>
          <m:rPr>
            <m:sty m:val="p"/>
          </m:rPr>
          <w:rPr>
            <w:rFonts w:ascii="Cambria Math" w:hAnsi="Cambria Math"/>
          </w:rPr>
          <m:t xml:space="preserve"> </m:t>
        </m:r>
      </m:oMath>
      <w:r w:rsidRPr="00D536CD">
        <w:t xml:space="preserve"> and</w:t>
      </w:r>
      <w:proofErr w:type="gramEnd"/>
      <w:r w:rsidRPr="00D536CD">
        <w:t xml:space="preserve"> test </w:t>
      </w:r>
      <m:oMath>
        <m:sSub>
          <m:sSubPr>
            <m:ctrlPr>
              <w:rPr>
                <w:rFonts w:ascii="Cambria Math" w:hAnsi="Cambria Math"/>
                <w:i/>
              </w:rPr>
            </m:ctrlPr>
          </m:sSubPr>
          <m:e>
            <m:r>
              <w:rPr>
                <w:rFonts w:ascii="Cambria Math" w:hAnsi="Cambria Math"/>
              </w:rPr>
              <m:t>H</m:t>
            </m:r>
          </m:e>
          <m:sub>
            <m:r>
              <w:rPr>
                <w:rFonts w:ascii="Cambria Math" w:hAnsi="Cambria Math"/>
              </w:rPr>
              <m:t>0</m:t>
            </m:r>
          </m:sub>
        </m:sSub>
        <m:r>
          <w:rPr>
            <w:rFonts w:ascii="Cambria Math" w:hAnsi="Cambria Math"/>
          </w:rPr>
          <m:t>:E</m:t>
        </m:r>
        <m:d>
          <m:dPr>
            <m:ctrlPr>
              <w:rPr>
                <w:rFonts w:ascii="Cambria Math" w:hAnsi="Cambria Math"/>
                <w:i/>
              </w:rPr>
            </m:ctrlPr>
          </m:dPr>
          <m:e>
            <m:r>
              <w:rPr>
                <w:rFonts w:ascii="Cambria Math" w:hAnsi="Cambria Math"/>
              </w:rPr>
              <m:t>Z</m:t>
            </m:r>
          </m:e>
        </m:d>
        <m:r>
          <w:rPr>
            <w:rFonts w:ascii="Cambria Math" w:hAnsi="Cambria Math"/>
          </w:rPr>
          <m:t>=0</m:t>
        </m:r>
        <m:r>
          <m:rPr>
            <m:sty m:val="p"/>
          </m:rPr>
          <w:rPr>
            <w:rFonts w:ascii="Cambria Math" w:hAnsi="Cambria Math"/>
          </w:rPr>
          <m:t xml:space="preserve"> </m:t>
        </m:r>
      </m:oMath>
      <w:r w:rsidRPr="00D536CD">
        <w:t xml:space="preserve"> vs. </w:t>
      </w:r>
      <m:oMath>
        <m:sSub>
          <m:sSubPr>
            <m:ctrlPr>
              <w:rPr>
                <w:rFonts w:ascii="Cambria Math" w:hAnsi="Cambria Math"/>
                <w:i/>
              </w:rPr>
            </m:ctrlPr>
          </m:sSubPr>
          <m:e>
            <m:r>
              <w:rPr>
                <w:rFonts w:ascii="Cambria Math" w:hAnsi="Cambria Math"/>
              </w:rPr>
              <m:t>H</m:t>
            </m:r>
          </m:e>
          <m:sub>
            <m:r>
              <w:rPr>
                <w:rFonts w:ascii="Cambria Math" w:hAnsi="Cambria Math"/>
              </w:rPr>
              <m:t>a</m:t>
            </m:r>
          </m:sub>
        </m:sSub>
        <m:r>
          <w:rPr>
            <w:rFonts w:ascii="Cambria Math" w:hAnsi="Cambria Math"/>
          </w:rPr>
          <m:t>:E</m:t>
        </m:r>
        <m:d>
          <m:dPr>
            <m:ctrlPr>
              <w:rPr>
                <w:rFonts w:ascii="Cambria Math" w:hAnsi="Cambria Math"/>
                <w:i/>
              </w:rPr>
            </m:ctrlPr>
          </m:dPr>
          <m:e>
            <m:r>
              <w:rPr>
                <w:rFonts w:ascii="Cambria Math" w:hAnsi="Cambria Math"/>
              </w:rPr>
              <m:t>Z</m:t>
            </m:r>
          </m:e>
        </m:d>
        <m:r>
          <w:rPr>
            <w:rFonts w:ascii="Cambria Math" w:hAnsi="Cambria Math"/>
          </w:rPr>
          <m:t>&gt;0</m:t>
        </m:r>
      </m:oMath>
      <w:r w:rsidRPr="00D536CD">
        <w:t xml:space="preserve">.  The only unknown is </w:t>
      </w:r>
      <m:oMath>
        <m:sSub>
          <m:sSubPr>
            <m:ctrlPr>
              <w:rPr>
                <w:rFonts w:ascii="Cambria Math" w:hAnsi="Cambria Math"/>
                <w:i/>
              </w:rPr>
            </m:ctrlPr>
          </m:sSubPr>
          <m:e>
            <m:r>
              <w:rPr>
                <w:rFonts w:ascii="Cambria Math" w:hAnsi="Cambria Math"/>
              </w:rPr>
              <m:t>σ</m:t>
            </m:r>
          </m:e>
          <m:sub>
            <m:r>
              <w:rPr>
                <w:rFonts w:ascii="Cambria Math" w:hAnsi="Cambria Math"/>
              </w:rPr>
              <m:t>S</m:t>
            </m:r>
          </m:sub>
        </m:sSub>
      </m:oMath>
      <w:r w:rsidRPr="00D536CD">
        <w:t xml:space="preserve"> which can be estimated with reasonable accuracy from LD reference genotype data, e.g. European subjects from the 1000 Genomes </w:t>
      </w:r>
      <w:r w:rsidRPr="00D536CD">
        <w:fldChar w:fldCharType="begin"/>
      </w:r>
      <w:r w:rsidRPr="00D536CD">
        <w:instrText xml:space="preserve"> ADDIN EN.CITE &lt;EndNote&gt;&lt;Cite&gt;&lt;Author&gt;Joober&lt;/Author&gt;&lt;Year&gt;2011&lt;/Year&gt;&lt;RecNum&gt;417&lt;/RecNum&gt;&lt;DisplayText&gt;(Joober, 2011)&lt;/DisplayText&gt;&lt;record&gt;&lt;rec-number&gt;417&lt;/rec-number&gt;&lt;foreign-keys&gt;&lt;key app="EN" db-id="ttw2xt2pmfdarpepssy5atewppssfw5rte0x"&gt;417&lt;/key&gt;&lt;/foreign-keys&gt;&lt;ref-type name="Book Section"&gt;5&lt;/ref-type&gt;&lt;contributors&gt;&lt;authors&gt;&lt;author&gt;Joober, R.&lt;/author&gt;&lt;/authors&gt;&lt;/contributors&gt;&lt;titles&gt;&lt;title&gt;The 1000 Genomes Project: deep genomic sequencing waiting for deep psychiatric phenotyping&lt;/title&gt;&lt;secondary-title&gt;J Psychiatry Neurosci&lt;/secondary-title&gt;&lt;short-title&gt;The 1000 Genomes Project: deep genomic sequencing waiting for deep psychiatric phenotyping&lt;/short-title&gt;&lt;/titles&gt;&lt;pages&gt;147-9&lt;/pages&gt;&lt;volume&gt;36&lt;/volume&gt;&lt;number&gt;3&lt;/number&gt;&lt;dates&gt;&lt;year&gt;2011&lt;/year&gt;&lt;/dates&gt;&lt;pub-location&gt;Canada&lt;/pub-location&gt;&lt;isbn&gt;1488-2434 (Electronic) 1180-4882 (Linking)&lt;/isbn&gt;&lt;urls&gt;&lt;/urls&gt;&lt;electronic-resource-num&gt;10.1503/jpn.110026&lt;/electronic-resource-num&gt;&lt;remote-database-provider&gt;Nlm&lt;/remote-database-provider&gt;&lt;language&gt;eng&lt;/language&gt;&lt;/record&gt;&lt;/Cite&gt;&lt;/EndNote&gt;</w:instrText>
      </w:r>
      <w:r w:rsidRPr="00D536CD">
        <w:fldChar w:fldCharType="separate"/>
      </w:r>
      <w:r w:rsidRPr="00D536CD">
        <w:rPr>
          <w:noProof/>
        </w:rPr>
        <w:t>(</w:t>
      </w:r>
      <w:hyperlink w:anchor="_ENREF_39" w:tooltip="Joober, 2011 #417" w:history="1">
        <w:r w:rsidRPr="00D536CD">
          <w:rPr>
            <w:noProof/>
          </w:rPr>
          <w:t>Joober, 2011</w:t>
        </w:r>
      </w:hyperlink>
      <w:r w:rsidRPr="00D536CD">
        <w:rPr>
          <w:noProof/>
        </w:rPr>
        <w:t>)</w:t>
      </w:r>
      <w:r w:rsidRPr="00D536CD">
        <w:fldChar w:fldCharType="end"/>
      </w:r>
      <w:r w:rsidRPr="00D536CD">
        <w:t xml:space="preserve"> available in Mach </w:t>
      </w:r>
      <w:r w:rsidRPr="00D536CD">
        <w:fldChar w:fldCharType="begin"/>
      </w:r>
      <w:r w:rsidRPr="00D536CD">
        <w:instrText xml:space="preserve"> ADDIN EN.CITE &lt;EndNote&gt;&lt;Cite&gt;&lt;Author&gt;Li&lt;/Author&gt;&lt;Year&gt;2010&lt;/Year&gt;&lt;RecNum&gt;870&lt;/RecNum&gt;&lt;DisplayText&gt;(Li et al., 2010)&lt;/DisplayText&gt;&lt;record&gt;&lt;rec-number&gt;870&lt;/rec-number&gt;&lt;foreign-keys&gt;&lt;key app="EN" db-id="ttw2xt2pmfdarpepssy5atewppssfw5rte0x"&gt;870&lt;/key&gt;&lt;/foreign-keys&gt;&lt;ref-type name="Journal Article"&gt;17&lt;/ref-type&gt;&lt;contributors&gt;&lt;authors&gt;&lt;author&gt;Li, Y.&lt;/author&gt;&lt;author&gt;Willer, C. J.&lt;/author&gt;&lt;author&gt;Ding, J.&lt;/author&gt;&lt;author&gt;Scheet, P.&lt;/author&gt;&lt;author&gt;Abecasis, G. R.&lt;/author&gt;&lt;/authors&gt;&lt;/contributors&gt;&lt;auth-address&gt;Department of Genetics, Department of Biostatistics, University of North Carolina, Chapel Hill, North Carolina&amp;#xD;Center for Statistical Genetics, Department of Biostatistics, University of Michigan School of Public Health, Ann Arbor, Michigan&amp;#xD;Department of Epidemiology, University of Texas M.D. Anderson Cancer Center, Houston, Texas&lt;/auth-address&gt;&lt;titles&gt;&lt;title&gt;MaCH: Using Sequence and Genotype Data to Estimate Haplotypes and Unobserved Genotypes&lt;/title&gt;&lt;secondary-title&gt;Genet Epidemiol&lt;/secondary-title&gt;&lt;alt-title&gt;Genetic epidemiology&lt;/alt-title&gt;&lt;/titles&gt;&lt;periodical&gt;&lt;full-title&gt;Genet Epidemiol&lt;/full-title&gt;&lt;abbr-1&gt;Genetic epidemiology&lt;/abbr-1&gt;&lt;/periodical&gt;&lt;alt-periodical&gt;&lt;full-title&gt;Genet Epidemiol&lt;/full-title&gt;&lt;abbr-1&gt;Genetic epidemiology&lt;/abbr-1&gt;&lt;/alt-periodical&gt;&lt;pages&gt;816-34&lt;/pages&gt;&lt;volume&gt;34&lt;/volume&gt;&lt;number&gt;8&lt;/number&gt;&lt;dates&gt;&lt;year&gt;2010&lt;/year&gt;&lt;pub-dates&gt;&lt;date&gt;Dec&lt;/date&gt;&lt;/pub-dates&gt;&lt;/dates&gt;&lt;isbn&gt;0741-0395 (Print)&amp;#xD;1098-2272 (Electronic)&lt;/isbn&gt;&lt;accession-num&gt;21058334&lt;/accession-num&gt;&lt;urls&gt;&lt;/urls&gt;&lt;custom6&gt;Nihms314089&lt;/custom6&gt;&lt;electronic-resource-num&gt;10.1002/gepi.20533&lt;/electronic-resource-num&gt;&lt;language&gt;eng&lt;/language&gt;&lt;/record&gt;&lt;/Cite&gt;&lt;/EndNote&gt;</w:instrText>
      </w:r>
      <w:r w:rsidRPr="00D536CD">
        <w:fldChar w:fldCharType="separate"/>
      </w:r>
      <w:r w:rsidRPr="00D536CD">
        <w:rPr>
          <w:noProof/>
        </w:rPr>
        <w:t>(</w:t>
      </w:r>
      <w:hyperlink w:anchor="_ENREF_51" w:tooltip="Li, 2010 #870" w:history="1">
        <w:r w:rsidRPr="00D536CD">
          <w:rPr>
            <w:noProof/>
          </w:rPr>
          <w:t>Li et al., 2010</w:t>
        </w:r>
      </w:hyperlink>
      <w:r w:rsidRPr="00D536CD">
        <w:rPr>
          <w:noProof/>
        </w:rPr>
        <w:t>)</w:t>
      </w:r>
      <w:r w:rsidRPr="00D536CD">
        <w:fldChar w:fldCharType="end"/>
      </w:r>
      <w:r w:rsidRPr="00D536CD">
        <w:t xml:space="preserve"> and Impute </w:t>
      </w:r>
      <w:r w:rsidRPr="00D536CD">
        <w:fldChar w:fldCharType="begin"/>
      </w:r>
      <w:r w:rsidRPr="00D536CD">
        <w:instrText xml:space="preserve"> ADDIN EN.CITE &lt;EndNote&gt;&lt;Cite&gt;&lt;Author&gt;Williams&lt;/Author&gt;&lt;Year&gt;2012&lt;/Year&gt;&lt;RecNum&gt;524&lt;/RecNum&gt;&lt;DisplayText&gt;(Williams et al., 2012)&lt;/DisplayText&gt;&lt;record&gt;&lt;rec-number&gt;524&lt;/rec-number&gt;&lt;foreign-keys&gt;&lt;key app="EN" db-id="ttw2xt2pmfdarpepssy5atewppssfw5rte0x"&gt;524&lt;/key&gt;&lt;/foreign-keys&gt;&lt;ref-type name="Journal Article"&gt;17&lt;/ref-type&gt;&lt;contributors&gt;&lt;authors&gt;&lt;author&gt;Williams, A. L.&lt;/author&gt;&lt;author&gt;Patterson, N.&lt;/author&gt;&lt;author&gt;Glessner, J.&lt;/author&gt;&lt;author&gt;Hakonarson, H.&lt;/author&gt;&lt;author&gt;Reich, D.&lt;/author&gt;&lt;/authors&gt;&lt;/contributors&gt;&lt;auth-address&gt;Department of Genetics, Harvard Medical School, Boston, MA 02115, USA; Broad Institute of Harvard and MIT, Cambridge, MA 02142, USA. alw@genetics.med.harvard.edu&lt;/auth-address&gt;&lt;titles&gt;&lt;title&gt;Phasing of many thousands of genotyped samples&lt;/title&gt;&lt;secondary-title&gt;Am J Hum Genet&lt;/secondary-title&gt;&lt;alt-title&gt;American journal of human genetics&lt;/alt-title&gt;&lt;/titles&gt;&lt;periodical&gt;&lt;full-title&gt;Am J Hum Genet&lt;/full-title&gt;&lt;/periodical&gt;&lt;pages&gt;238-51&lt;/pages&gt;&lt;volume&gt;91&lt;/volume&gt;&lt;number&gt;2&lt;/number&gt;&lt;edition&gt;2012/08/14&lt;/edition&gt;&lt;keywords&gt;&lt;keyword&gt;Admixture&lt;/keyword&gt;&lt;keyword&gt;Hapi-UR&lt;/keyword&gt;&lt;keyword&gt;phasing&lt;/keyword&gt;&lt;keyword&gt;Algorithms&lt;/keyword&gt;&lt;keyword&gt;Computational Biology/ methods&lt;/keyword&gt;&lt;keyword&gt;Genetics&lt;/keyword&gt;&lt;keyword&gt;Haplotypes/ genetics&lt;/keyword&gt;&lt;keyword&gt;Humans&lt;/keyword&gt;&lt;keyword&gt;Internet&lt;/keyword&gt;&lt;keyword&gt;Research Design&lt;/keyword&gt;&lt;keyword&gt;Sample Size&lt;/keyword&gt;&lt;keyword&gt;Software&lt;/keyword&gt;&lt;/keywords&gt;&lt;dates&gt;&lt;year&gt;2012&lt;/year&gt;&lt;pub-dates&gt;&lt;date&gt;Aug 10&lt;/date&gt;&lt;/pub-dates&gt;&lt;/dates&gt;&lt;isbn&gt;1537-6605 (Electronic)&amp;#xD;0002-9297 (Linking)&lt;/isbn&gt;&lt;accession-num&gt;22883141&lt;/accession-num&gt;&lt;urls&gt;&lt;/urls&gt;&lt;custom2&gt;PMC3415548&lt;/custom2&gt;&lt;electronic-resource-num&gt;10.1016/j.ajhg.2012.06.013&lt;/electronic-resource-num&gt;&lt;remote-database-provider&gt;NLM&lt;/remote-database-provider&gt;&lt;language&gt;eng&lt;/language&gt;&lt;/record&gt;&lt;/Cite&gt;&lt;/EndNote&gt;</w:instrText>
      </w:r>
      <w:r w:rsidRPr="00D536CD">
        <w:fldChar w:fldCharType="separate"/>
      </w:r>
      <w:r w:rsidRPr="00D536CD">
        <w:rPr>
          <w:noProof/>
        </w:rPr>
        <w:t>(</w:t>
      </w:r>
      <w:hyperlink w:anchor="_ENREF_94" w:tooltip="Williams, 2012 #524" w:history="1">
        <w:r w:rsidRPr="00D536CD">
          <w:rPr>
            <w:noProof/>
          </w:rPr>
          <w:t>Williams et al., 2012</w:t>
        </w:r>
      </w:hyperlink>
      <w:r w:rsidRPr="00D536CD">
        <w:rPr>
          <w:noProof/>
        </w:rPr>
        <w:t>)</w:t>
      </w:r>
      <w:r w:rsidRPr="00D536CD">
        <w:fldChar w:fldCharType="end"/>
      </w:r>
      <w:r w:rsidRPr="00D536CD">
        <w:t xml:space="preserve"> databases. However, most tested set of variants do not have the very large number of SNPs needed to ensure that the Central Limit Theorem provides a good approximation for the distribution of the enrichment statistic,</w:t>
      </w:r>
      <m:oMath>
        <m:r>
          <w:rPr>
            <w:rFonts w:ascii="Cambria Math" w:hAnsi="Cambria Math"/>
          </w:rPr>
          <m:t xml:space="preserve"> Z</m:t>
        </m:r>
      </m:oMath>
      <w:r w:rsidRPr="00D536CD">
        <w:t xml:space="preserve">. Consequently, we use 50,000 simulations to assess the statistical significance of </w:t>
      </w:r>
      <m:oMath>
        <m:r>
          <w:rPr>
            <w:rFonts w:ascii="Cambria Math" w:hAnsi="Cambria Math"/>
          </w:rPr>
          <m:t>Z</m:t>
        </m:r>
      </m:oMath>
      <w:r w:rsidRPr="00D536CD">
        <w:t xml:space="preserve"> und</w:t>
      </w:r>
      <w:proofErr w:type="spellStart"/>
      <w:r w:rsidRPr="00D536CD">
        <w:t>er</w:t>
      </w:r>
      <w:proofErr w:type="spellEnd"/>
      <w:r w:rsidRPr="00D536CD">
        <w:t xml:space="preserve"> a more restrictive "competitive" </w:t>
      </w:r>
      <m:oMath>
        <m:sSub>
          <m:sSubPr>
            <m:ctrlPr>
              <w:rPr>
                <w:rFonts w:ascii="Cambria Math" w:hAnsi="Cambria Math"/>
                <w:i/>
              </w:rPr>
            </m:ctrlPr>
          </m:sSubPr>
          <m:e>
            <m:r>
              <w:rPr>
                <w:rFonts w:ascii="Cambria Math" w:hAnsi="Cambria Math"/>
              </w:rPr>
              <m:t>H</m:t>
            </m:r>
          </m:e>
          <m:sub>
            <m:r>
              <w:rPr>
                <w:rFonts w:ascii="Cambria Math" w:hAnsi="Cambria Math"/>
              </w:rPr>
              <m:t>0</m:t>
            </m:r>
          </m:sub>
        </m:sSub>
      </m:oMath>
      <w:r w:rsidRPr="00D536CD">
        <w:t xml:space="preserve">, i.e. we test for </w:t>
      </w:r>
      <w:proofErr w:type="gramStart"/>
      <w:r w:rsidRPr="00D536CD">
        <w:t>an enrichment</w:t>
      </w:r>
      <w:proofErr w:type="gramEnd"/>
      <w:r w:rsidRPr="00D536CD">
        <w:t xml:space="preserve"> beyond the enrichment of the remaining SNPs in the GWAS (or the average GWAS enrichment). For these simulations we assume that i) the LD structure between selected SNPs is the one estimated from the European subjects of 1000 Genomes project and ii) the distribution of the square statistics is a non-central chi-</w:t>
      </w:r>
      <w:proofErr w:type="gramStart"/>
      <w:r w:rsidRPr="00D536CD">
        <w:t xml:space="preserve">square ( </w:t>
      </w:r>
      <w:proofErr w:type="gramEnd"/>
      <m:oMath>
        <m:sSup>
          <m:sSupPr>
            <m:ctrlPr>
              <w:rPr>
                <w:rFonts w:ascii="Cambria Math" w:hAnsi="Cambria Math"/>
                <w:i/>
              </w:rPr>
            </m:ctrlPr>
          </m:sSupPr>
          <m:e>
            <m:sSub>
              <m:sSubPr>
                <m:ctrlPr>
                  <w:rPr>
                    <w:rFonts w:ascii="Cambria Math" w:hAnsi="Cambria Math"/>
                    <w:i/>
                  </w:rPr>
                </m:ctrlPr>
              </m:sSubPr>
              <m:e>
                <m:r>
                  <w:rPr>
                    <w:rFonts w:ascii="Cambria Math" w:hAnsi="Cambria Math"/>
                  </w:rPr>
                  <m:t>X</m:t>
                </m:r>
              </m:e>
              <m:sub>
                <m:r>
                  <w:rPr>
                    <w:rFonts w:ascii="Cambria Math" w:hAnsi="Cambria Math"/>
                  </w:rPr>
                  <m:t>i</m:t>
                </m:r>
              </m:sub>
            </m:sSub>
          </m:e>
          <m:sup>
            <m:r>
              <w:rPr>
                <w:rFonts w:ascii="Cambria Math" w:hAnsi="Cambria Math"/>
              </w:rPr>
              <m:t>2</m:t>
            </m:r>
          </m:sup>
        </m:sSup>
        <m:r>
          <w:rPr>
            <w:rFonts w:ascii="Cambria Math" w:hAnsi="Cambria Math"/>
          </w:rPr>
          <m:t>~</m:t>
        </m:r>
        <m:sSubSup>
          <m:sSubSupPr>
            <m:ctrlPr>
              <w:rPr>
                <w:rFonts w:ascii="Cambria Math" w:hAnsi="Cambria Math"/>
                <w:i/>
              </w:rPr>
            </m:ctrlPr>
          </m:sSubSupPr>
          <m:e>
            <m:r>
              <w:rPr>
                <w:rFonts w:ascii="Cambria Math" w:hAnsi="Cambria Math"/>
              </w:rPr>
              <m:t>χ</m:t>
            </m:r>
          </m:e>
          <m:sub>
            <m:r>
              <w:rPr>
                <w:rFonts w:ascii="Cambria Math" w:hAnsi="Cambria Math"/>
              </w:rPr>
              <m:t>1,</m:t>
            </m:r>
            <m:acc>
              <m:accPr>
                <m:ctrlPr>
                  <w:rPr>
                    <w:rFonts w:ascii="Cambria Math" w:hAnsi="Cambria Math"/>
                    <w:i/>
                  </w:rPr>
                </m:ctrlPr>
              </m:accPr>
              <m:e>
                <m:r>
                  <w:rPr>
                    <w:rFonts w:ascii="Cambria Math" w:hAnsi="Cambria Math"/>
                  </w:rPr>
                  <m:t>λ</m:t>
                </m:r>
              </m:e>
            </m:acc>
          </m:sub>
          <m:sup>
            <m:r>
              <w:rPr>
                <w:rFonts w:ascii="Cambria Math" w:hAnsi="Cambria Math"/>
              </w:rPr>
              <m:t>2</m:t>
            </m:r>
          </m:sup>
        </m:sSubSup>
      </m:oMath>
      <w:r w:rsidRPr="00D536CD">
        <w:t xml:space="preserve">), i.e. it is not central chi-square as used in a more liberal self contained </w:t>
      </w:r>
      <m:oMath>
        <m:sSub>
          <m:sSubPr>
            <m:ctrlPr>
              <w:rPr>
                <w:rFonts w:ascii="Cambria Math" w:hAnsi="Cambria Math"/>
                <w:i/>
              </w:rPr>
            </m:ctrlPr>
          </m:sSubPr>
          <m:e>
            <m:r>
              <w:rPr>
                <w:rFonts w:ascii="Cambria Math" w:hAnsi="Cambria Math"/>
              </w:rPr>
              <m:t>H</m:t>
            </m:r>
          </m:e>
          <m:sub>
            <m:r>
              <w:rPr>
                <w:rFonts w:ascii="Cambria Math" w:hAnsi="Cambria Math"/>
              </w:rPr>
              <m:t>0</m:t>
            </m:r>
          </m:sub>
        </m:sSub>
      </m:oMath>
      <w:r w:rsidRPr="00D536CD">
        <w:t xml:space="preserve">. In more detail, similar to VEGAS </w:t>
      </w:r>
      <w:r w:rsidRPr="00D536CD">
        <w:fldChar w:fldCharType="begin"/>
      </w:r>
      <w:r w:rsidRPr="00D536CD">
        <w:instrText xml:space="preserve"> ADDIN EN.CITE &lt;EndNote&gt;&lt;Cite&gt;&lt;Author&gt;Liu&lt;/Author&gt;&lt;Year&gt;2010&lt;/Year&gt;&lt;RecNum&gt;208&lt;/RecNum&gt;&lt;DisplayText&gt;(Liu et al., 2010)&lt;/DisplayText&gt;&lt;record&gt;&lt;rec-number&gt;208&lt;/rec-number&gt;&lt;foreign-keys&gt;&lt;key app="EN" db-id="ttw2xt2pmfdarpepssy5atewppssfw5rte0x"&gt;208&lt;/key&gt;&lt;/foreign-keys&gt;&lt;ref-type name="Journal Article"&gt;17&lt;/ref-type&gt;&lt;contributors&gt;&lt;authors&gt;&lt;author&gt;Liu, J. Z.&lt;/author&gt;&lt;author&gt;McRae, A. F.&lt;/author&gt;&lt;author&gt;Nyholt, D. R.&lt;/author&gt;&lt;author&gt;Medland, S. E.&lt;/author&gt;&lt;author&gt;Wray, N. R.&lt;/author&gt;&lt;author&gt;Brown, K. M.&lt;/author&gt;&lt;author&gt;Hayward, N. K.&lt;/author&gt;&lt;author&gt;Montgomery, G. W.&lt;/author&gt;&lt;author&gt;Visscher, P. M.&lt;/author&gt;&lt;author&gt;Martin, N. G.&lt;/author&gt;&lt;author&gt;Macgregor, S.&lt;/author&gt;&lt;author&gt;Investigators, Amfs&lt;/author&gt;&lt;/authors&gt;&lt;/contributors&gt;&lt;titles&gt;&lt;title&gt;A versatile gene-based test for genome-wide association studies&lt;/title&gt;&lt;secondary-title&gt;Am J Hum Genet&lt;/secondary-title&gt;&lt;short-title&gt;A versatile gene-based test for genome-wide association studies&lt;/short-title&gt;&lt;/titles&gt;&lt;periodical&gt;&lt;full-title&gt;Am J Hum Genet&lt;/full-title&gt;&lt;/periodical&gt;&lt;pages&gt;139-45&lt;/pages&gt;&lt;volume&gt;87&lt;/volume&gt;&lt;dates&gt;&lt;year&gt;2010&lt;/year&gt;&lt;pub-dates&gt;&lt;date&gt;Jul&lt;/date&gt;&lt;/pub-dates&gt;&lt;/dates&gt;&lt;isbn&gt;1537-6605&lt;/isbn&gt;&lt;accession-num&gt;20598278&lt;/accession-num&gt;&lt;urls&gt;&lt;related-urls&gt;&lt;url&gt;http://www.ncbi.nlm.nih.gov/pubmed/20598278&lt;/url&gt;&lt;/related-urls&gt;&lt;/urls&gt;&lt;electronic-resource-num&gt;10.1016/j.ajhg.2010.06.009&lt;/electronic-resource-num&gt;&lt;language&gt;eng&lt;/language&gt;&lt;/record&gt;&lt;/Cite&gt;&lt;/EndNote&gt;</w:instrText>
      </w:r>
      <w:r w:rsidRPr="00D536CD">
        <w:fldChar w:fldCharType="separate"/>
      </w:r>
      <w:r w:rsidRPr="00D536CD">
        <w:rPr>
          <w:noProof/>
        </w:rPr>
        <w:t>(</w:t>
      </w:r>
      <w:hyperlink w:anchor="_ENREF_53" w:tooltip="Liu, 2010 #208" w:history="1">
        <w:r w:rsidRPr="00D536CD">
          <w:rPr>
            <w:noProof/>
          </w:rPr>
          <w:t>Liu et al., 2010</w:t>
        </w:r>
      </w:hyperlink>
      <w:r w:rsidRPr="00D536CD">
        <w:rPr>
          <w:noProof/>
        </w:rPr>
        <w:t>)</w:t>
      </w:r>
      <w:r w:rsidRPr="00D536CD">
        <w:fldChar w:fldCharType="end"/>
      </w:r>
      <w:r w:rsidRPr="00D536CD">
        <w:t xml:space="preserve"> , the statistics associated with SNPs on a chromosome are assumed to have a multivariate </w:t>
      </w:r>
      <w:r w:rsidRPr="00D536CD">
        <w:rPr>
          <w:rFonts w:eastAsiaTheme="minorEastAsia"/>
        </w:rPr>
        <w:t xml:space="preserve">normal distribution with the variance matrix equal to the correlation between SNPs' genotypes.  </w:t>
      </w:r>
    </w:p>
    <w:p w:rsidR="00CC1059" w:rsidRDefault="00CC1059" w:rsidP="00CC1059">
      <w:pPr>
        <w:spacing w:line="480" w:lineRule="auto"/>
        <w:rPr>
          <w:b/>
        </w:rPr>
      </w:pPr>
    </w:p>
    <w:p w:rsidR="00CC1059" w:rsidRPr="00D536CD" w:rsidRDefault="00CC1059" w:rsidP="00CC1059">
      <w:pPr>
        <w:spacing w:line="480" w:lineRule="auto"/>
        <w:rPr>
          <w:b/>
        </w:rPr>
      </w:pPr>
      <w:r w:rsidRPr="00D536CD">
        <w:rPr>
          <w:b/>
        </w:rPr>
        <w:t>2. Additional Quality Control and Imputation of SMRI genotypes.</w:t>
      </w:r>
    </w:p>
    <w:p w:rsidR="00CC1059" w:rsidRPr="00D536CD" w:rsidRDefault="00CC1059" w:rsidP="00CC1059">
      <w:pPr>
        <w:spacing w:line="480" w:lineRule="auto"/>
      </w:pPr>
      <w:r w:rsidRPr="00D536CD">
        <w:tab/>
        <w:t>Rather than relying on the QC procedures employed in each of the original</w:t>
      </w:r>
      <w:r>
        <w:t xml:space="preserve"> SMRI GWAS and miRNA expression</w:t>
      </w:r>
      <w:r w:rsidRPr="00D536CD">
        <w:t xml:space="preserve"> studies</w:t>
      </w:r>
      <w:r>
        <w:t xml:space="preserve"> </w:t>
      </w:r>
      <w:r>
        <w:fldChar w:fldCharType="begin">
          <w:fldData xml:space="preserve">PEVuZE5vdGU+PENpdGU+PEF1dGhvcj5LaW08L0F1dGhvcj48WWVhcj4yMDEwPC9ZZWFyPjxSZWNO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</w:fldData>
        </w:fldChar>
      </w:r>
      <w:r>
        <w:instrText xml:space="preserve"> ADDIN EN.CITE </w:instrText>
      </w:r>
      <w:r>
        <w:fldChar w:fldCharType="begin">
          <w:fldData xml:space="preserve">PEVuZE5vdGU+PENpdGU+PEF1dGhvcj5LaW08L0F1dGhvcj48WWVhcj4yMDEwPC9ZZWFyPjxSZWNO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</w:fldData>
        </w:fldChar>
      </w:r>
      <w:r>
        <w:instrText xml:space="preserve"> ADDIN EN.CITE.DATA </w:instrText>
      </w:r>
      <w:r>
        <w:fldChar w:fldCharType="end"/>
      </w:r>
      <w:r>
        <w:fldChar w:fldCharType="separate"/>
      </w:r>
      <w:r>
        <w:rPr>
          <w:noProof/>
        </w:rPr>
        <w:t>(</w:t>
      </w:r>
      <w:hyperlink w:anchor="_ENREF_44" w:tooltip="Kim, 2010 #908" w:history="1">
        <w:r>
          <w:rPr>
            <w:noProof/>
          </w:rPr>
          <w:t>Kim and Webster, 2010</w:t>
        </w:r>
      </w:hyperlink>
      <w:r>
        <w:rPr>
          <w:noProof/>
        </w:rPr>
        <w:t xml:space="preserve">, </w:t>
      </w:r>
      <w:hyperlink w:anchor="_ENREF_43" w:tooltip="Kim, 2010 #165" w:history="1">
        <w:r>
          <w:rPr>
            <w:noProof/>
          </w:rPr>
          <w:t>Kim et al., 2010</w:t>
        </w:r>
      </w:hyperlink>
      <w:r>
        <w:rPr>
          <w:noProof/>
        </w:rPr>
        <w:t>)</w:t>
      </w:r>
      <w:r>
        <w:fldChar w:fldCharType="end"/>
      </w:r>
      <w:r w:rsidRPr="00D536CD">
        <w:t>, we chose to apply additional QC steps that eliminated all SNPs and subjects with less than 100% genotyping efficiency for the SNPs we were studying</w:t>
      </w:r>
      <w:r>
        <w:t xml:space="preserve">. SNPs were not considered if they were not represented by each of the three allelic states, and a minor allele frequency &lt; =0.02 and if they were located in probes used in the SMRI miRNA expression study. </w:t>
      </w:r>
    </w:p>
    <w:p w:rsidR="00CC1059" w:rsidRDefault="00CC1059" w:rsidP="00CC1059">
      <w:pPr>
        <w:spacing w:line="480" w:lineRule="auto"/>
      </w:pPr>
      <w:r w:rsidRPr="00D536CD">
        <w:tab/>
        <w:t>Additionally, in order to increase the GWAS resolution of the SMRI GWAS panel and to make the SMRI platform comparable to the platform utilized by the PGC group, we imputed the original SMRI genotypes using IMPUTE</w:t>
      </w:r>
      <w:r w:rsidRPr="00D536CD">
        <w:fldChar w:fldCharType="begin"/>
      </w:r>
      <w:r w:rsidRPr="00D536CD">
        <w:instrText xml:space="preserve"> ADDIN EN.CITE &lt;EndNote&gt;&lt;Cite&gt;&lt;Author&gt;Howie&lt;/Author&gt;&lt;Year&gt;2009&lt;/Year&gt;&lt;RecNum&gt;137&lt;/RecNum&gt;&lt;DisplayText&gt;(Howie et al., 2009)&lt;/DisplayText&gt;&lt;record&gt;&lt;rec-number&gt;137&lt;/rec-number&gt;&lt;foreign-keys&gt;&lt;key app="EN" db-id="ttw2xt2pmfdarpepssy5atewppssfw5rte0x"&gt;137&lt;/key&gt;&lt;/foreign-keys&gt;&lt;ref-type name="Journal Article"&gt;17&lt;/ref-type&gt;&lt;contributors&gt;&lt;authors&gt;&lt;author&gt;Howie, B. N.&lt;/author&gt;&lt;author&gt;Donnelly, P.&lt;/author&gt;&lt;author&gt;Marchini, J.&lt;/author&gt;&lt;/authors&gt;&lt;/contributors&gt;&lt;titles&gt;&lt;title&gt;A flexible and accurate genotype imputation method for the next generation of genome-wide association studies&lt;/title&gt;&lt;secondary-title&gt;PLoS Genet&lt;/secondary-title&gt;&lt;short-title&gt;A flexible and accurate genotype imputation method for the next generation of genome-wide association studies&lt;/short-title&gt;&lt;/titles&gt;&lt;periodical&gt;&lt;full-title&gt;PLoS Genet&lt;/full-title&gt;&lt;/periodical&gt;&lt;pages&gt;e1000529&lt;/pages&gt;&lt;volume&gt;5&lt;/volume&gt;&lt;dates&gt;&lt;year&gt;2009&lt;/year&gt;&lt;pub-dates&gt;&lt;date&gt;Jun&lt;/date&gt;&lt;/pub-dates&gt;&lt;/dates&gt;&lt;isbn&gt;1553-7404&lt;/isbn&gt;&lt;accession-num&gt;19543373&lt;/accession-num&gt;&lt;urls&gt;&lt;related-urls&gt;&lt;url&gt;http://www.ncbi.nlm.nih.gov/pubmed/19543373&lt;/url&gt;&lt;/related-urls&gt;&lt;/urls&gt;&lt;electronic-resource-num&gt;10.1371/journal.pgen.1000529&lt;/electronic-resource-num&gt;&lt;language&gt;eng&lt;/language&gt;&lt;/record&gt;&lt;/Cite&gt;&lt;/EndNote&gt;</w:instrText>
      </w:r>
      <w:r w:rsidRPr="00D536CD">
        <w:fldChar w:fldCharType="separate"/>
      </w:r>
      <w:r w:rsidRPr="00D536CD">
        <w:rPr>
          <w:noProof/>
        </w:rPr>
        <w:t>(</w:t>
      </w:r>
      <w:hyperlink w:anchor="_ENREF_35" w:tooltip="Howie, 2009 #137" w:history="1">
        <w:r w:rsidRPr="00D536CD">
          <w:rPr>
            <w:noProof/>
          </w:rPr>
          <w:t>Howie et al., 2009</w:t>
        </w:r>
      </w:hyperlink>
      <w:r w:rsidRPr="00D536CD">
        <w:rPr>
          <w:noProof/>
        </w:rPr>
        <w:t>)</w:t>
      </w:r>
      <w:r w:rsidRPr="00D536CD">
        <w:fldChar w:fldCharType="end"/>
      </w:r>
      <w:r w:rsidRPr="00D536CD">
        <w:t xml:space="preserve"> and Shape-IT </w:t>
      </w:r>
      <w:r w:rsidRPr="00D536CD">
        <w:fldChar w:fldCharType="begin">
          <w:fldData xml:space="preserve">PEVuZE5vdGU+PENpdGU+PEF1dGhvcj5PJmFwb3M7Q29ubmVsbDwvQXV0aG9yPjxZZWFyPjIwMTQ8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</w:fldData>
        </w:fldChar>
      </w:r>
      <w:r>
        <w:instrText xml:space="preserve"> ADDIN EN.CITE </w:instrText>
      </w:r>
      <w:r>
        <w:fldChar w:fldCharType="begin">
          <w:fldData xml:space="preserve">PEVuZE5vdGU+PENpdGU+PEF1dGhvcj5PJmFwb3M7Q29ubmVsbDwvQXV0aG9yPjxZZWFyPjIwMTQ8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</w:fldData>
        </w:fldChar>
      </w:r>
      <w:r>
        <w:instrText xml:space="preserve"> ADDIN EN.CITE.DATA </w:instrText>
      </w:r>
      <w:r>
        <w:fldChar w:fldCharType="end"/>
      </w:r>
      <w:r w:rsidRPr="00D536CD">
        <w:fldChar w:fldCharType="separate"/>
      </w:r>
      <w:r>
        <w:rPr>
          <w:noProof/>
        </w:rPr>
        <w:t>(</w:t>
      </w:r>
      <w:hyperlink w:anchor="_ENREF_64" w:tooltip="O'Connell, 2014 #872" w:history="1">
        <w:r>
          <w:rPr>
            <w:noProof/>
          </w:rPr>
          <w:t>O'Connell et al., 2014</w:t>
        </w:r>
      </w:hyperlink>
      <w:r>
        <w:rPr>
          <w:noProof/>
        </w:rPr>
        <w:t>)</w:t>
      </w:r>
      <w:r w:rsidRPr="00D536CD">
        <w:fldChar w:fldCharType="end"/>
      </w:r>
      <w:r w:rsidRPr="00D536CD">
        <w:t>.</w:t>
      </w:r>
      <w:r>
        <w:t xml:space="preserve"> The original SMRI GWAS panel was the </w:t>
      </w:r>
      <w:proofErr w:type="spellStart"/>
      <w:r>
        <w:t>Affymetrix</w:t>
      </w:r>
      <w:proofErr w:type="spellEnd"/>
      <w:r>
        <w:t xml:space="preserve"> Genome-wide Human SNP Array 5.0 which contained 900,568 SNPs whereas the GWAS panel used by the PGC consortium was the </w:t>
      </w:r>
      <w:proofErr w:type="spellStart"/>
      <w:r>
        <w:t>Affymetrix</w:t>
      </w:r>
      <w:proofErr w:type="spellEnd"/>
      <w:r>
        <w:t xml:space="preserve"> 6.0 array that contains &gt; 1.8 million SNPs. </w:t>
      </w:r>
    </w:p>
    <w:p w:rsidR="00CC1059" w:rsidRPr="00D536CD" w:rsidRDefault="00CC1059" w:rsidP="00CC1059">
      <w:pPr>
        <w:spacing w:line="480" w:lineRule="auto"/>
      </w:pPr>
      <w:r w:rsidRPr="00D536CD">
        <w:t>Briefly, imputation was performed using a heterogeneous reference panel (1000 genomes, phase 1) for genomic regions of 5MB with overlap interval of 500Kb between adjacent segments. Imputed SNPs having an</w:t>
      </w:r>
      <w:r w:rsidRPr="00D536CD">
        <w:rPr>
          <w:vertAlign w:val="superscript"/>
        </w:rPr>
        <w:t xml:space="preserve"> </w:t>
      </w:r>
      <w:r w:rsidRPr="00D536CD">
        <w:t>info metric</w:t>
      </w:r>
      <w:r w:rsidRPr="00D536CD">
        <w:rPr>
          <w:vertAlign w:val="superscript"/>
        </w:rPr>
        <w:t xml:space="preserve"> </w:t>
      </w:r>
      <w:r w:rsidRPr="00D536CD">
        <w:t xml:space="preserve">&gt; 0.7 and a confidence interval &gt; 0.95 were retained for </w:t>
      </w:r>
      <w:proofErr w:type="spellStart"/>
      <w:r w:rsidRPr="00D536CD">
        <w:t>eQTL</w:t>
      </w:r>
      <w:proofErr w:type="spellEnd"/>
      <w:r w:rsidRPr="00D536CD">
        <w:t xml:space="preserve"> evaluation by Matrix EQTL. </w:t>
      </w:r>
    </w:p>
    <w:p w:rsidR="00CC1059" w:rsidRPr="00D536CD" w:rsidRDefault="00CC1059" w:rsidP="00CC1059">
      <w:pPr>
        <w:spacing w:line="480" w:lineRule="auto"/>
        <w:rPr>
          <w:b/>
        </w:rPr>
      </w:pPr>
    </w:p>
    <w:p w:rsidR="00CC1059" w:rsidRPr="00D536CD" w:rsidRDefault="00CC1059" w:rsidP="00CC1059">
      <w:pPr>
        <w:spacing w:line="480" w:lineRule="auto"/>
      </w:pPr>
    </w:p>
    <w:p w:rsidR="00387BCB" w:rsidRDefault="00387BCB">
      <w:bookmarkStart w:id="0" w:name="_GoBack"/>
      <w:bookmarkEnd w:id="0"/>
    </w:p>
    <w:sectPr w:rsidR="00387BCB" w:rsidSect="003D646F">
      <w:pgSz w:w="15840" w:h="12240" w:orient="landscape"/>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Lucida Grande">
    <w:altName w:val="Arial"/>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059"/>
    <w:rsid w:val="00387BCB"/>
    <w:rsid w:val="00CC1059"/>
    <w:rsid w:val="00E566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8D20B5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1059"/>
    <w:pPr>
      <w:widowControl w:val="0"/>
      <w:autoSpaceDE w:val="0"/>
      <w:autoSpaceDN w:val="0"/>
      <w:adjustRightInd w:val="0"/>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1059"/>
    <w:pPr>
      <w:widowControl/>
      <w:autoSpaceDE/>
      <w:autoSpaceDN/>
      <w:adjustRightInd/>
      <w:spacing w:after="200" w:line="276" w:lineRule="auto"/>
      <w:ind w:left="720"/>
      <w:contextualSpacing/>
    </w:pPr>
    <w:rPr>
      <w:rFonts w:asciiTheme="minorHAnsi" w:eastAsiaTheme="minorHAnsi" w:hAnsiTheme="minorHAnsi" w:cstheme="minorBidi"/>
      <w:sz w:val="22"/>
      <w:szCs w:val="22"/>
    </w:rPr>
  </w:style>
  <w:style w:type="paragraph" w:styleId="BalloonText">
    <w:name w:val="Balloon Text"/>
    <w:basedOn w:val="Normal"/>
    <w:link w:val="BalloonTextChar"/>
    <w:uiPriority w:val="99"/>
    <w:semiHidden/>
    <w:unhideWhenUsed/>
    <w:rsid w:val="00CC105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C1059"/>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1059"/>
    <w:pPr>
      <w:widowControl w:val="0"/>
      <w:autoSpaceDE w:val="0"/>
      <w:autoSpaceDN w:val="0"/>
      <w:adjustRightInd w:val="0"/>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1059"/>
    <w:pPr>
      <w:widowControl/>
      <w:autoSpaceDE/>
      <w:autoSpaceDN/>
      <w:adjustRightInd/>
      <w:spacing w:after="200" w:line="276" w:lineRule="auto"/>
      <w:ind w:left="720"/>
      <w:contextualSpacing/>
    </w:pPr>
    <w:rPr>
      <w:rFonts w:asciiTheme="minorHAnsi" w:eastAsiaTheme="minorHAnsi" w:hAnsiTheme="minorHAnsi" w:cstheme="minorBidi"/>
      <w:sz w:val="22"/>
      <w:szCs w:val="22"/>
    </w:rPr>
  </w:style>
  <w:style w:type="paragraph" w:styleId="BalloonText">
    <w:name w:val="Balloon Text"/>
    <w:basedOn w:val="Normal"/>
    <w:link w:val="BalloonTextChar"/>
    <w:uiPriority w:val="99"/>
    <w:semiHidden/>
    <w:unhideWhenUsed/>
    <w:rsid w:val="00CC105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C1059"/>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2685</Words>
  <Characters>15306</Characters>
  <Application>Microsoft Macintosh Word</Application>
  <DocSecurity>0</DocSecurity>
  <Lines>127</Lines>
  <Paragraphs>35</Paragraphs>
  <ScaleCrop>false</ScaleCrop>
  <Company/>
  <LinksUpToDate>false</LinksUpToDate>
  <CharactersWithSpaces>17956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Vernell Williamson</dc:creator>
  <cp:keywords/>
  <dc:description/>
  <cp:lastModifiedBy>Vernell Williamson</cp:lastModifiedBy>
  <cp:revision>1</cp:revision>
  <dcterms:created xsi:type="dcterms:W3CDTF">2015-02-12T14:56:00Z</dcterms:created>
  <dcterms:modified xsi:type="dcterms:W3CDTF">2015-02-12T14:58:00Z</dcterms:modified>
</cp:coreProperties>
</file>