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FC" w:rsidRPr="00E350C3" w:rsidRDefault="00C979CE" w:rsidP="00707EFC">
      <w:pPr>
        <w:pStyle w:val="Normal1"/>
        <w:spacing w:line="480" w:lineRule="auto"/>
        <w:ind w:firstLine="720"/>
        <w:jc w:val="center"/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t>SUPPLEMENTARY</w:t>
      </w:r>
      <w:bookmarkStart w:id="0" w:name="_GoBack"/>
      <w:bookmarkEnd w:id="0"/>
      <w:r w:rsidRPr="00E350C3">
        <w:rPr>
          <w:rFonts w:ascii="Times New Roman" w:eastAsia="Times New Roman" w:hAnsi="Times New Roman" w:cs="Times New Roman"/>
          <w:b/>
          <w:szCs w:val="22"/>
        </w:rPr>
        <w:t xml:space="preserve"> MATERIAL</w:t>
      </w:r>
    </w:p>
    <w:p w:rsidR="00707EFC" w:rsidRPr="00E350C3" w:rsidRDefault="00707EFC" w:rsidP="00707EFC">
      <w:pPr>
        <w:pStyle w:val="Normal1"/>
        <w:spacing w:line="480" w:lineRule="auto"/>
        <w:rPr>
          <w:rFonts w:ascii="Times New Roman" w:eastAsia="Times New Roman" w:hAnsi="Times New Roman" w:cs="Times New Roman"/>
          <w:b/>
          <w:szCs w:val="22"/>
        </w:rPr>
      </w:pPr>
      <w:r w:rsidRPr="00E350C3">
        <w:rPr>
          <w:rFonts w:ascii="Times New Roman" w:eastAsia="Times New Roman" w:hAnsi="Times New Roman" w:cs="Times New Roman"/>
          <w:b/>
          <w:szCs w:val="22"/>
        </w:rPr>
        <w:t>Methods</w:t>
      </w:r>
    </w:p>
    <w:p w:rsidR="00707EFC" w:rsidRPr="00E350C3" w:rsidRDefault="00707EFC" w:rsidP="00707EFC">
      <w:pPr>
        <w:pStyle w:val="Normal1"/>
        <w:spacing w:line="480" w:lineRule="auto"/>
        <w:rPr>
          <w:rFonts w:ascii="Times New Roman" w:eastAsia="Times New Roman" w:hAnsi="Times New Roman" w:cs="Times New Roman"/>
          <w:i/>
          <w:szCs w:val="22"/>
        </w:rPr>
      </w:pPr>
      <w:r w:rsidRPr="00E350C3">
        <w:rPr>
          <w:rFonts w:ascii="Times New Roman" w:eastAsia="Times New Roman" w:hAnsi="Times New Roman" w:cs="Times New Roman"/>
          <w:i/>
          <w:szCs w:val="22"/>
        </w:rPr>
        <w:t>Stability</w:t>
      </w:r>
    </w:p>
    <w:p w:rsidR="006D2922" w:rsidRPr="00E350C3" w:rsidRDefault="006D2922" w:rsidP="00707EFC">
      <w:pPr>
        <w:pStyle w:val="Normal1"/>
        <w:spacing w:line="480" w:lineRule="auto"/>
        <w:ind w:firstLine="720"/>
        <w:rPr>
          <w:rFonts w:ascii="Times New Roman" w:eastAsia="Times New Roman" w:hAnsi="Times New Roman" w:cs="Times New Roman"/>
          <w:szCs w:val="22"/>
        </w:rPr>
      </w:pPr>
      <w:r w:rsidRPr="00E350C3">
        <w:rPr>
          <w:rFonts w:ascii="Times New Roman" w:eastAsia="Times New Roman" w:hAnsi="Times New Roman" w:cs="Times New Roman"/>
          <w:szCs w:val="22"/>
        </w:rPr>
        <w:t>First, to determine whether cross-sectional network structure an</w:t>
      </w:r>
      <w:r w:rsidR="00821F60">
        <w:rPr>
          <w:rFonts w:ascii="Times New Roman" w:eastAsia="Times New Roman" w:hAnsi="Times New Roman" w:cs="Times New Roman"/>
          <w:szCs w:val="22"/>
        </w:rPr>
        <w:t>d connectedness at admission were</w:t>
      </w:r>
      <w:r w:rsidRPr="00E350C3">
        <w:rPr>
          <w:rFonts w:ascii="Times New Roman" w:eastAsia="Times New Roman" w:hAnsi="Times New Roman" w:cs="Times New Roman"/>
          <w:szCs w:val="22"/>
        </w:rPr>
        <w:t xml:space="preserve"> estimated reliably, we conducted a split-half permutation test using Spearman correlations </w:t>
      </w:r>
      <w:r w:rsidRPr="00E350C3">
        <w:rPr>
          <w:rFonts w:ascii="Times New Roman" w:eastAsia="Times New Roman" w:hAnsi="Times New Roman" w:cs="Times New Roman"/>
        </w:rPr>
        <w:t>(</w:t>
      </w:r>
      <w:r w:rsidRPr="00E350C3">
        <w:rPr>
          <w:rFonts w:ascii="Times New Roman" w:eastAsia="Times New Roman" w:hAnsi="Times New Roman" w:cs="Times New Roman"/>
          <w:szCs w:val="22"/>
        </w:rPr>
        <w:t>Table 5</w:t>
      </w:r>
      <w:r w:rsidRPr="00E350C3">
        <w:rPr>
          <w:rFonts w:ascii="Times New Roman" w:eastAsia="Times New Roman" w:hAnsi="Times New Roman" w:cs="Times New Roman"/>
        </w:rPr>
        <w:t>; Courrieu, Brand-D’abrescia, Peereman, Spieler, &amp; Rey, 2010) on the admission network only</w:t>
      </w:r>
      <w:r w:rsidRPr="00E350C3">
        <w:rPr>
          <w:rFonts w:ascii="Times New Roman" w:eastAsia="Times New Roman" w:hAnsi="Times New Roman" w:cs="Times New Roman"/>
          <w:szCs w:val="22"/>
        </w:rPr>
        <w:t xml:space="preserve">. To accomplish this, we randomly divided participants into two equally sized samples, calculated networks for each sample and correlated the edges and centrality indices of the two split-half admission networks. We then repeated this process 10,000 times to establish the distribution of Spearman values to assess the reliability </w:t>
      </w:r>
      <w:r w:rsidR="00821F60">
        <w:rPr>
          <w:rFonts w:ascii="Times New Roman" w:eastAsia="Times New Roman" w:hAnsi="Times New Roman" w:cs="Times New Roman"/>
          <w:szCs w:val="22"/>
        </w:rPr>
        <w:t xml:space="preserve">of </w:t>
      </w:r>
      <w:r w:rsidRPr="00E350C3">
        <w:rPr>
          <w:rFonts w:ascii="Times New Roman" w:eastAsia="Times New Roman" w:hAnsi="Times New Roman" w:cs="Times New Roman"/>
          <w:szCs w:val="22"/>
        </w:rPr>
        <w:t>the network. Because the sample</w:t>
      </w:r>
      <w:r w:rsidR="00117F76">
        <w:rPr>
          <w:rFonts w:ascii="Times New Roman" w:eastAsia="Times New Roman" w:hAnsi="Times New Roman" w:cs="Times New Roman"/>
          <w:szCs w:val="22"/>
        </w:rPr>
        <w:t>s only contain half the participants</w:t>
      </w:r>
      <w:r w:rsidRPr="00E350C3">
        <w:rPr>
          <w:rFonts w:ascii="Times New Roman" w:eastAsia="Times New Roman" w:hAnsi="Times New Roman" w:cs="Times New Roman"/>
          <w:szCs w:val="22"/>
        </w:rPr>
        <w:t xml:space="preserve">, we assume that split-half reliability estimates are reduced compared to the reliability of the entire sample. </w:t>
      </w:r>
    </w:p>
    <w:p w:rsidR="00EF5FD7" w:rsidRPr="00E350C3" w:rsidRDefault="006D2922" w:rsidP="00707EFC">
      <w:pPr>
        <w:pStyle w:val="Normal1"/>
        <w:spacing w:line="480" w:lineRule="auto"/>
        <w:ind w:firstLine="720"/>
        <w:rPr>
          <w:rFonts w:ascii="Times New Roman" w:eastAsia="Times New Roman" w:hAnsi="Times New Roman" w:cs="Times New Roman"/>
          <w:szCs w:val="22"/>
        </w:rPr>
      </w:pPr>
      <w:r w:rsidRPr="00E350C3">
        <w:rPr>
          <w:rFonts w:ascii="Times New Roman" w:eastAsia="Times New Roman" w:hAnsi="Times New Roman" w:cs="Times New Roman"/>
          <w:szCs w:val="22"/>
        </w:rPr>
        <w:t>Second, we established bootstrapped 95</w:t>
      </w:r>
      <w:r w:rsidRPr="00E350C3">
        <w:rPr>
          <w:rFonts w:ascii="Times New Roman" w:eastAsia="Times New Roman" w:hAnsi="Times New Roman" w:cs="Times New Roman"/>
          <w:szCs w:val="22"/>
          <w:vertAlign w:val="superscript"/>
        </w:rPr>
        <w:t>th</w:t>
      </w:r>
      <w:r w:rsidRPr="00E350C3">
        <w:rPr>
          <w:rFonts w:ascii="Times New Roman" w:eastAsia="Times New Roman" w:hAnsi="Times New Roman" w:cs="Times New Roman"/>
          <w:szCs w:val="22"/>
        </w:rPr>
        <w:t xml:space="preserve"> percentile confidence intervals for the edges by sampling the data with replacement, calculating edges to create a distribution of edge values </w:t>
      </w:r>
      <w:r w:rsidR="00FA0437" w:rsidRPr="00E350C3">
        <w:rPr>
          <w:rFonts w:ascii="Times New Roman" w:eastAsia="Times New Roman" w:hAnsi="Times New Roman" w:cs="Times New Roman"/>
          <w:szCs w:val="22"/>
        </w:rPr>
        <w:fldChar w:fldCharType="begin" w:fldLock="1"/>
      </w:r>
      <w:r w:rsidRPr="00E350C3">
        <w:rPr>
          <w:rFonts w:ascii="Times New Roman" w:eastAsia="Times New Roman" w:hAnsi="Times New Roman" w:cs="Times New Roman"/>
          <w:szCs w:val="22"/>
        </w:rPr>
        <w:instrText xml:space="preserve"> ADDIN ZOTERO_ITEM CSL_CITATION {"citationID":"qs9p3cql","properties":{"formattedCitation":"(Epskamp, Borsboom, &amp; Fried, 2016)","plainCitation":"(Epskamp, Borsboom, &amp; Fried, 2016)"},"citationItems":[{"id":5993,"uris":["http://zotero.org/users/local/d5V5N9tT/items/V7FSA5PA"],"uri":["http://zotero.org/users/local/d5V5N9tT/items/V7FSA5PA"],"itemData":{"id":5993,"type":"article-journal","title":"Estimating Psychological Networks and their Stability: a Tutorial Paper","container-title":"arXiv preprint arXiv:1604.08462","source":"Google Scholar","URL":"http://arxiv.org/abs/1604.08462","note":"00000","shortTitle":"Estimating Psychological Networks and their Stability","author":[{"family":"Epskamp","given":"Sacha"},{"family":"Borsboom","given":"Denny"},{"family":"Fried","given":"Eiko I."}],"issued":{"date-parts":[["2016"]]},"accessed":{"date-parts":[["2016",6,16]]}}}],"schema":"https://github.com/citation-style-language/schema/raw/master/csl-citation.json"} </w:instrText>
      </w:r>
      <w:r w:rsidR="00FA0437" w:rsidRPr="00E350C3">
        <w:rPr>
          <w:rFonts w:ascii="Times New Roman" w:eastAsia="Times New Roman" w:hAnsi="Times New Roman" w:cs="Times New Roman"/>
          <w:szCs w:val="22"/>
        </w:rPr>
        <w:fldChar w:fldCharType="separate"/>
      </w:r>
      <w:r w:rsidRPr="00E350C3">
        <w:rPr>
          <w:rFonts w:ascii="Times New Roman" w:eastAsia="Times New Roman" w:hAnsi="Times New Roman" w:cs="Times New Roman"/>
          <w:noProof/>
          <w:szCs w:val="22"/>
        </w:rPr>
        <w:t>(Epskamp, Borsboom, &amp; Fried, 2016)</w:t>
      </w:r>
      <w:r w:rsidR="00FA0437" w:rsidRPr="00E350C3">
        <w:rPr>
          <w:rFonts w:ascii="Times New Roman" w:eastAsia="Times New Roman" w:hAnsi="Times New Roman" w:cs="Times New Roman"/>
          <w:szCs w:val="22"/>
        </w:rPr>
        <w:fldChar w:fldCharType="end"/>
      </w:r>
      <w:r w:rsidRPr="00E350C3">
        <w:rPr>
          <w:rFonts w:ascii="Times New Roman" w:eastAsia="Times New Roman" w:hAnsi="Times New Roman" w:cs="Times New Roman"/>
          <w:szCs w:val="22"/>
        </w:rPr>
        <w:t xml:space="preserve">. Confidence intervals for centrality are unavailable because bootstrapping results in biased sampling distributions for centrality indices. Therefore, an alternative approach is to correlate centrality values calculated from a subset of the data with centrality values from the entire data set. For example, if strength centrality from 50% of the nodes correlates poorly with strength centrality from 100% of the nodes, then strength centrality would be considered unstable. Following guidelines </w:t>
      </w:r>
      <w:r w:rsidR="00FA0437" w:rsidRPr="00E350C3">
        <w:rPr>
          <w:rFonts w:ascii="Times New Roman" w:eastAsia="Times New Roman" w:hAnsi="Times New Roman" w:cs="Times New Roman"/>
          <w:szCs w:val="22"/>
        </w:rPr>
        <w:fldChar w:fldCharType="begin" w:fldLock="1"/>
      </w:r>
      <w:r w:rsidRPr="00E350C3">
        <w:rPr>
          <w:rFonts w:ascii="Times New Roman" w:eastAsia="Times New Roman" w:hAnsi="Times New Roman" w:cs="Times New Roman"/>
          <w:szCs w:val="22"/>
        </w:rPr>
        <w:instrText xml:space="preserve"> ADDIN ZOTERO_ITEM CSL_CITATION {"citationID":"oGVU4Zzw","properties":{"formattedCitation":"(Epskamp et al., 2016)","plainCitation":"(Epskamp et al., 2016)"},"citationItems":[{"id":5993,"uris":["http://zotero.org/users/local/d5V5N9tT/items/V7FSA5PA"],"uri":["http://zotero.org/users/local/d5V5N9tT/items/V7FSA5PA"],"itemData":{"id":5993,"type":"article-journal","title":"Estimating Psychological Networks and their Stability: a Tutorial Paper","container-title":"arXiv preprint arXiv:1604.08462","source":"Google Scholar","URL":"http://arxiv.org/abs/1604.08462","note":"00000","shortTitle":"Estimating Psychological Networks and their Stability","author":[{"family":"Epskamp","given":"Sacha"},{"family":"Borsboom","given":"Denny"},{"family":"Fried","given":"Eiko I."}],"issued":{"date-parts":[["2016"]]},"accessed":{"date-parts":[["2016",6,16]]}}}],"schema":"https://github.com/citation-style-language/schema/raw/master/csl-citation.json"} </w:instrText>
      </w:r>
      <w:r w:rsidR="00FA0437" w:rsidRPr="00E350C3">
        <w:rPr>
          <w:rFonts w:ascii="Times New Roman" w:eastAsia="Times New Roman" w:hAnsi="Times New Roman" w:cs="Times New Roman"/>
          <w:szCs w:val="22"/>
        </w:rPr>
        <w:fldChar w:fldCharType="separate"/>
      </w:r>
      <w:r w:rsidRPr="00E350C3">
        <w:rPr>
          <w:rFonts w:ascii="Times New Roman" w:eastAsia="Times New Roman" w:hAnsi="Times New Roman" w:cs="Times New Roman"/>
          <w:noProof/>
          <w:szCs w:val="22"/>
        </w:rPr>
        <w:t>(Epskamp et al., 2016)</w:t>
      </w:r>
      <w:r w:rsidR="00FA0437" w:rsidRPr="00E350C3">
        <w:rPr>
          <w:rFonts w:ascii="Times New Roman" w:eastAsia="Times New Roman" w:hAnsi="Times New Roman" w:cs="Times New Roman"/>
          <w:szCs w:val="22"/>
        </w:rPr>
        <w:fldChar w:fldCharType="end"/>
      </w:r>
      <w:r w:rsidRPr="00E350C3">
        <w:rPr>
          <w:rFonts w:ascii="Times New Roman" w:eastAsia="Times New Roman" w:hAnsi="Times New Roman" w:cs="Times New Roman"/>
          <w:szCs w:val="22"/>
        </w:rPr>
        <w:t>, we calculate</w:t>
      </w:r>
      <w:r w:rsidR="00821F60">
        <w:rPr>
          <w:rFonts w:ascii="Times New Roman" w:eastAsia="Times New Roman" w:hAnsi="Times New Roman" w:cs="Times New Roman"/>
          <w:szCs w:val="22"/>
        </w:rPr>
        <w:t>d</w:t>
      </w:r>
      <w:r w:rsidRPr="00E350C3">
        <w:rPr>
          <w:rFonts w:ascii="Times New Roman" w:eastAsia="Times New Roman" w:hAnsi="Times New Roman" w:cs="Times New Roman"/>
          <w:szCs w:val="22"/>
        </w:rPr>
        <w:t xml:space="preserve"> centrality stability using both a subset of nodes and a subset of participants. </w:t>
      </w:r>
    </w:p>
    <w:p w:rsidR="006D2922" w:rsidRPr="00E350C3" w:rsidRDefault="00707EFC" w:rsidP="00707EFC">
      <w:pPr>
        <w:spacing w:line="480" w:lineRule="auto"/>
        <w:rPr>
          <w:rFonts w:ascii="Times New Roman" w:hAnsi="Times New Roman" w:cs="Times New Roman"/>
          <w:b/>
        </w:rPr>
      </w:pPr>
      <w:r w:rsidRPr="00E350C3">
        <w:rPr>
          <w:rFonts w:ascii="Times New Roman" w:hAnsi="Times New Roman" w:cs="Times New Roman"/>
          <w:b/>
        </w:rPr>
        <w:t xml:space="preserve">Results </w:t>
      </w:r>
    </w:p>
    <w:p w:rsidR="000A7ED9" w:rsidRDefault="000A7ED9" w:rsidP="00707EF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i/>
          <w:szCs w:val="22"/>
        </w:rPr>
      </w:pPr>
      <w:r>
        <w:rPr>
          <w:rFonts w:ascii="Times New Roman" w:hAnsi="Times New Roman" w:cs="Times New Roman"/>
          <w:i/>
          <w:szCs w:val="22"/>
        </w:rPr>
        <w:t>Covariance Tables</w:t>
      </w:r>
    </w:p>
    <w:p w:rsidR="000A7ED9" w:rsidRPr="000A7ED9" w:rsidRDefault="000A7ED9" w:rsidP="00707EF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  <w:t xml:space="preserve">We provide all covariance tables that can be used to recreate the networks (Table S2-S5). </w:t>
      </w:r>
    </w:p>
    <w:p w:rsidR="00707EFC" w:rsidRPr="00E350C3" w:rsidRDefault="00707EFC" w:rsidP="00707EF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i/>
          <w:szCs w:val="22"/>
        </w:rPr>
      </w:pPr>
      <w:r w:rsidRPr="00E350C3">
        <w:rPr>
          <w:rFonts w:ascii="Times New Roman" w:hAnsi="Times New Roman" w:cs="Times New Roman"/>
          <w:i/>
          <w:szCs w:val="22"/>
        </w:rPr>
        <w:t>Stability</w:t>
      </w:r>
    </w:p>
    <w:p w:rsidR="00F17EC3" w:rsidRDefault="00F17EC3" w:rsidP="00F17EC3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szCs w:val="22"/>
        </w:rPr>
      </w:pPr>
      <w:r w:rsidRPr="00E350C3">
        <w:rPr>
          <w:rFonts w:ascii="Times New Roman" w:hAnsi="Times New Roman" w:cs="Times New Roman"/>
          <w:szCs w:val="22"/>
        </w:rPr>
        <w:t xml:space="preserve">The split-half permutation stability analysis showed excellent stability for edges and </w:t>
      </w:r>
      <w:r w:rsidRPr="00E350C3">
        <w:rPr>
          <w:rFonts w:ascii="Times New Roman" w:hAnsi="Times New Roman" w:cs="Times New Roman"/>
          <w:szCs w:val="22"/>
        </w:rPr>
        <w:lastRenderedPageBreak/>
        <w:t>strength centrality (Table S1). Betweenness and closeness centrality showed fair-to-poor stability. Within T2, betweenness the lower bound of the interquartile range show</w:t>
      </w:r>
      <w:r w:rsidR="00821F60">
        <w:rPr>
          <w:rFonts w:ascii="Times New Roman" w:hAnsi="Times New Roman" w:cs="Times New Roman"/>
          <w:szCs w:val="22"/>
        </w:rPr>
        <w:t>n</w:t>
      </w:r>
      <w:r w:rsidRPr="00E350C3">
        <w:rPr>
          <w:rFonts w:ascii="Times New Roman" w:hAnsi="Times New Roman" w:cs="Times New Roman"/>
          <w:szCs w:val="22"/>
        </w:rPr>
        <w:t xml:space="preserve"> was close to zero, suggesting unacceptably low stability. </w:t>
      </w:r>
    </w:p>
    <w:p w:rsidR="00AA53F5" w:rsidRDefault="00B1638D" w:rsidP="00F17EC3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The bootstrapped confidence intervals for the edges</w:t>
      </w:r>
      <w:r w:rsidR="00AA53F5">
        <w:rPr>
          <w:rFonts w:ascii="Times New Roman" w:hAnsi="Times New Roman" w:cs="Times New Roman"/>
          <w:szCs w:val="22"/>
        </w:rPr>
        <w:t xml:space="preserve"> at admission</w:t>
      </w:r>
      <w:r>
        <w:rPr>
          <w:rFonts w:ascii="Times New Roman" w:hAnsi="Times New Roman" w:cs="Times New Roman"/>
          <w:szCs w:val="22"/>
        </w:rPr>
        <w:t>, suggests that the edges are fairly stable and a number of edges have values significantly higher than zero (Figure S1</w:t>
      </w:r>
      <w:r w:rsidR="00AA53F5">
        <w:rPr>
          <w:rFonts w:ascii="Times New Roman" w:hAnsi="Times New Roman" w:cs="Times New Roman"/>
          <w:szCs w:val="22"/>
        </w:rPr>
        <w:t>A</w:t>
      </w:r>
      <w:r>
        <w:rPr>
          <w:rFonts w:ascii="Times New Roman" w:hAnsi="Times New Roman" w:cs="Times New Roman"/>
          <w:szCs w:val="22"/>
        </w:rPr>
        <w:t xml:space="preserve">). Strength centrality </w:t>
      </w:r>
      <w:r w:rsidR="00AA53F5">
        <w:rPr>
          <w:rFonts w:ascii="Times New Roman" w:hAnsi="Times New Roman" w:cs="Times New Roman"/>
          <w:szCs w:val="22"/>
        </w:rPr>
        <w:t xml:space="preserve">at admission </w:t>
      </w:r>
      <w:r>
        <w:rPr>
          <w:rFonts w:ascii="Times New Roman" w:hAnsi="Times New Roman" w:cs="Times New Roman"/>
          <w:szCs w:val="22"/>
        </w:rPr>
        <w:t>showed fairly robust stability when correlating centrality within subsamples with fewer nodes with centrality from the whole sample (Figure S2</w:t>
      </w:r>
      <w:r w:rsidR="00AA53F5">
        <w:rPr>
          <w:rFonts w:ascii="Times New Roman" w:hAnsi="Times New Roman" w:cs="Times New Roman"/>
          <w:szCs w:val="22"/>
        </w:rPr>
        <w:t>A</w:t>
      </w:r>
      <w:r>
        <w:rPr>
          <w:rFonts w:ascii="Times New Roman" w:hAnsi="Times New Roman" w:cs="Times New Roman"/>
          <w:szCs w:val="22"/>
        </w:rPr>
        <w:t>). However, betweenness and closeness again showed fairly poor as subsamples included fewer nodes</w:t>
      </w:r>
      <w:r w:rsidR="00AA53F5">
        <w:rPr>
          <w:rFonts w:ascii="Times New Roman" w:hAnsi="Times New Roman" w:cs="Times New Roman"/>
          <w:szCs w:val="22"/>
        </w:rPr>
        <w:t xml:space="preserve"> (Figure S2A)</w:t>
      </w:r>
      <w:r>
        <w:rPr>
          <w:rFonts w:ascii="Times New Roman" w:hAnsi="Times New Roman" w:cs="Times New Roman"/>
          <w:szCs w:val="22"/>
        </w:rPr>
        <w:t xml:space="preserve">. All forms of centrality </w:t>
      </w:r>
      <w:r w:rsidR="00AA53F5">
        <w:rPr>
          <w:rFonts w:ascii="Times New Roman" w:hAnsi="Times New Roman" w:cs="Times New Roman"/>
          <w:szCs w:val="22"/>
        </w:rPr>
        <w:t xml:space="preserve">at admission </w:t>
      </w:r>
      <w:r>
        <w:rPr>
          <w:rFonts w:ascii="Times New Roman" w:hAnsi="Times New Roman" w:cs="Times New Roman"/>
          <w:szCs w:val="22"/>
        </w:rPr>
        <w:t>showed higher stability when subsamples consisted of removing participants, though similar results emerged, with strength centrality showing excellent stability and closeness and betweenness showing f</w:t>
      </w:r>
      <w:r w:rsidR="00AA53F5">
        <w:rPr>
          <w:rFonts w:ascii="Times New Roman" w:hAnsi="Times New Roman" w:cs="Times New Roman"/>
          <w:szCs w:val="22"/>
        </w:rPr>
        <w:t>air-to-poor stability (Figure S2C</w:t>
      </w:r>
      <w:r>
        <w:rPr>
          <w:rFonts w:ascii="Times New Roman" w:hAnsi="Times New Roman" w:cs="Times New Roman"/>
          <w:szCs w:val="22"/>
        </w:rPr>
        <w:t xml:space="preserve">). </w:t>
      </w:r>
    </w:p>
    <w:p w:rsidR="00B1638D" w:rsidRPr="00E350C3" w:rsidRDefault="00AA53F5" w:rsidP="00F17EC3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Comparing stability between admission and discharge, </w:t>
      </w:r>
      <w:r w:rsidR="00337E17">
        <w:rPr>
          <w:rFonts w:ascii="Times New Roman" w:hAnsi="Times New Roman" w:cs="Times New Roman"/>
          <w:szCs w:val="22"/>
        </w:rPr>
        <w:t xml:space="preserve">across all stability analyses </w:t>
      </w:r>
      <w:r>
        <w:rPr>
          <w:rFonts w:ascii="Times New Roman" w:hAnsi="Times New Roman" w:cs="Times New Roman"/>
          <w:szCs w:val="22"/>
        </w:rPr>
        <w:t>edges and centrality indices at discharge appear to have somewhat less stability at discharge</w:t>
      </w:r>
      <w:r w:rsidR="00E70B47">
        <w:rPr>
          <w:rFonts w:ascii="Times New Roman" w:hAnsi="Times New Roman" w:cs="Times New Roman"/>
          <w:szCs w:val="22"/>
        </w:rPr>
        <w:t xml:space="preserve"> (Table S1, Figures S1 and S2)</w:t>
      </w:r>
      <w:r>
        <w:rPr>
          <w:rFonts w:ascii="Times New Roman" w:hAnsi="Times New Roman" w:cs="Times New Roman"/>
          <w:szCs w:val="22"/>
        </w:rPr>
        <w:t xml:space="preserve">. </w:t>
      </w:r>
    </w:p>
    <w:p w:rsidR="00F17EC3" w:rsidRPr="00E350C3" w:rsidRDefault="00F17EC3" w:rsidP="00F17EC3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szCs w:val="22"/>
        </w:rPr>
      </w:pPr>
    </w:p>
    <w:p w:rsidR="00F17EC3" w:rsidRPr="00E350C3" w:rsidRDefault="00F17EC3" w:rsidP="00F17EC3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szCs w:val="22"/>
        </w:rPr>
      </w:pPr>
    </w:p>
    <w:p w:rsidR="00F17EC3" w:rsidRPr="00E350C3" w:rsidRDefault="00F17EC3" w:rsidP="00F17EC3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szCs w:val="22"/>
        </w:rPr>
      </w:pPr>
    </w:p>
    <w:p w:rsidR="00F17EC3" w:rsidRPr="00E350C3" w:rsidRDefault="00F17EC3" w:rsidP="00F17EC3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szCs w:val="22"/>
        </w:rPr>
      </w:pPr>
      <w:r w:rsidRPr="00E350C3">
        <w:rPr>
          <w:rFonts w:ascii="Times New Roman" w:hAnsi="Times New Roman" w:cs="Times New Roman"/>
          <w:szCs w:val="22"/>
        </w:rPr>
        <w:t xml:space="preserve"> </w:t>
      </w:r>
    </w:p>
    <w:p w:rsidR="00F17EC3" w:rsidRPr="00E350C3" w:rsidRDefault="00F17EC3" w:rsidP="00F17EC3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szCs w:val="22"/>
        </w:rPr>
      </w:pPr>
    </w:p>
    <w:p w:rsidR="00F17EC3" w:rsidRPr="00E350C3" w:rsidRDefault="00F17EC3" w:rsidP="00F17EC3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szCs w:val="22"/>
        </w:rPr>
      </w:pPr>
    </w:p>
    <w:p w:rsidR="00F17EC3" w:rsidRPr="00E350C3" w:rsidRDefault="00F17EC3" w:rsidP="00F17EC3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szCs w:val="22"/>
        </w:rPr>
      </w:pPr>
    </w:p>
    <w:p w:rsidR="00F17EC3" w:rsidRPr="00E350C3" w:rsidRDefault="00F17EC3" w:rsidP="00F17EC3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szCs w:val="22"/>
        </w:rPr>
      </w:pPr>
    </w:p>
    <w:p w:rsidR="00F17EC3" w:rsidRPr="00E350C3" w:rsidRDefault="00F17EC3" w:rsidP="00F17EC3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szCs w:val="22"/>
        </w:rPr>
      </w:pPr>
    </w:p>
    <w:p w:rsidR="00F17EC3" w:rsidRPr="00E350C3" w:rsidRDefault="00F17EC3" w:rsidP="00F17EC3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szCs w:val="22"/>
        </w:rPr>
      </w:pPr>
    </w:p>
    <w:p w:rsidR="00F17EC3" w:rsidRPr="00E350C3" w:rsidRDefault="00F17EC3" w:rsidP="00F17EC3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szCs w:val="22"/>
        </w:rPr>
      </w:pPr>
    </w:p>
    <w:p w:rsidR="00F17EC3" w:rsidRPr="00E350C3" w:rsidRDefault="00F17EC3" w:rsidP="00F17EC3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szCs w:val="22"/>
        </w:rPr>
      </w:pPr>
    </w:p>
    <w:p w:rsidR="00F17EC3" w:rsidRPr="00E350C3" w:rsidRDefault="00F17EC3">
      <w:pPr>
        <w:rPr>
          <w:rFonts w:ascii="Times New Roman" w:hAnsi="Times New Roman" w:cs="Times New Roman"/>
          <w:sz w:val="24"/>
        </w:rPr>
      </w:pPr>
      <w:r w:rsidRPr="00E350C3">
        <w:rPr>
          <w:rFonts w:ascii="Times New Roman" w:hAnsi="Times New Roman" w:cs="Times New Roman"/>
          <w:sz w:val="24"/>
        </w:rPr>
        <w:lastRenderedPageBreak/>
        <w:t>Table S1. Mean and interquartile range from split-half permutation stability analysis.</w:t>
      </w:r>
    </w:p>
    <w:tbl>
      <w:tblPr>
        <w:tblW w:w="3580" w:type="dxa"/>
        <w:tblInd w:w="93" w:type="dxa"/>
        <w:tblLook w:val="04A0" w:firstRow="1" w:lastRow="0" w:firstColumn="1" w:lastColumn="0" w:noHBand="0" w:noVBand="1"/>
      </w:tblPr>
      <w:tblGrid>
        <w:gridCol w:w="1469"/>
        <w:gridCol w:w="803"/>
        <w:gridCol w:w="642"/>
        <w:gridCol w:w="296"/>
        <w:gridCol w:w="641"/>
      </w:tblGrid>
      <w:tr w:rsidR="00F17EC3" w:rsidRPr="00E350C3" w:rsidTr="00F17EC3">
        <w:trPr>
          <w:trHeight w:val="620"/>
        </w:trPr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EC3" w:rsidRPr="00E350C3" w:rsidRDefault="00F17EC3" w:rsidP="00F17EC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E350C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Admission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EC3" w:rsidRPr="00E350C3" w:rsidRDefault="00F17EC3" w:rsidP="00F17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E350C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Mean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7EC3" w:rsidRPr="00E350C3" w:rsidRDefault="00F17EC3" w:rsidP="00F17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E350C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Interquartile Range</w:t>
            </w:r>
          </w:p>
        </w:tc>
      </w:tr>
      <w:tr w:rsidR="00F17EC3" w:rsidRPr="00E350C3" w:rsidTr="00F17EC3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EC3" w:rsidRPr="00E350C3" w:rsidRDefault="00F17EC3" w:rsidP="00F17E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350C3">
              <w:rPr>
                <w:rFonts w:ascii="Times New Roman" w:eastAsia="Times New Roman" w:hAnsi="Times New Roman" w:cs="Times New Roman"/>
                <w:sz w:val="24"/>
              </w:rPr>
              <w:t>Edges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EC3" w:rsidRPr="00E350C3" w:rsidRDefault="00F17EC3" w:rsidP="00F17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50C3">
              <w:rPr>
                <w:rFonts w:ascii="Times New Roman" w:eastAsia="Times New Roman" w:hAnsi="Times New Roman" w:cs="Times New Roman"/>
                <w:sz w:val="24"/>
              </w:rPr>
              <w:t xml:space="preserve"> 0.75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EC3" w:rsidRPr="00E350C3" w:rsidRDefault="00F17EC3" w:rsidP="00F17EC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350C3">
              <w:rPr>
                <w:rFonts w:ascii="Times New Roman" w:eastAsia="Times New Roman" w:hAnsi="Times New Roman" w:cs="Times New Roman"/>
                <w:sz w:val="24"/>
              </w:rPr>
              <w:t>0.68</w:t>
            </w: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EC3" w:rsidRPr="00E350C3" w:rsidRDefault="00F17EC3" w:rsidP="00F17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50C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EC3" w:rsidRPr="00E350C3" w:rsidRDefault="00F17EC3" w:rsidP="00F17EC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350C3">
              <w:rPr>
                <w:rFonts w:ascii="Times New Roman" w:eastAsia="Times New Roman" w:hAnsi="Times New Roman" w:cs="Times New Roman"/>
                <w:sz w:val="24"/>
              </w:rPr>
              <w:t>0.81</w:t>
            </w:r>
          </w:p>
        </w:tc>
      </w:tr>
      <w:tr w:rsidR="00F17EC3" w:rsidRPr="00E350C3" w:rsidTr="00F17EC3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EC3" w:rsidRPr="00E350C3" w:rsidRDefault="00F17EC3" w:rsidP="00F17E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350C3">
              <w:rPr>
                <w:rFonts w:ascii="Times New Roman" w:eastAsia="Times New Roman" w:hAnsi="Times New Roman" w:cs="Times New Roman"/>
                <w:sz w:val="24"/>
              </w:rPr>
              <w:t>Strength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EC3" w:rsidRPr="00E350C3" w:rsidRDefault="00F17EC3" w:rsidP="00F17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50C3">
              <w:rPr>
                <w:rFonts w:ascii="Times New Roman" w:eastAsia="Times New Roman" w:hAnsi="Times New Roman" w:cs="Times New Roman"/>
                <w:sz w:val="24"/>
              </w:rPr>
              <w:t xml:space="preserve"> 0.91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EC3" w:rsidRPr="00E350C3" w:rsidRDefault="00F17EC3" w:rsidP="00F17EC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350C3">
              <w:rPr>
                <w:rFonts w:ascii="Times New Roman" w:eastAsia="Times New Roman" w:hAnsi="Times New Roman" w:cs="Times New Roman"/>
                <w:sz w:val="24"/>
              </w:rPr>
              <w:t>0.82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EC3" w:rsidRPr="00E350C3" w:rsidRDefault="00F17EC3" w:rsidP="00F17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50C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EC3" w:rsidRPr="00E350C3" w:rsidRDefault="00F17EC3" w:rsidP="00F17EC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350C3">
              <w:rPr>
                <w:rFonts w:ascii="Times New Roman" w:eastAsia="Times New Roman" w:hAnsi="Times New Roman" w:cs="Times New Roman"/>
                <w:sz w:val="24"/>
              </w:rPr>
              <w:t>0.96</w:t>
            </w:r>
          </w:p>
        </w:tc>
      </w:tr>
      <w:tr w:rsidR="00F17EC3" w:rsidRPr="00E350C3" w:rsidTr="00F17EC3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EC3" w:rsidRPr="00E350C3" w:rsidRDefault="00F17EC3" w:rsidP="00F17E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350C3">
              <w:rPr>
                <w:rFonts w:ascii="Times New Roman" w:eastAsia="Times New Roman" w:hAnsi="Times New Roman" w:cs="Times New Roman"/>
                <w:sz w:val="24"/>
              </w:rPr>
              <w:t>Closeness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EC3" w:rsidRPr="00E350C3" w:rsidRDefault="00F17EC3" w:rsidP="00F17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50C3">
              <w:rPr>
                <w:rFonts w:ascii="Times New Roman" w:eastAsia="Times New Roman" w:hAnsi="Times New Roman" w:cs="Times New Roman"/>
                <w:sz w:val="24"/>
              </w:rPr>
              <w:t xml:space="preserve"> 0.64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EC3" w:rsidRPr="00E350C3" w:rsidRDefault="00F17EC3" w:rsidP="00F17EC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350C3">
              <w:rPr>
                <w:rFonts w:ascii="Times New Roman" w:eastAsia="Times New Roman" w:hAnsi="Times New Roman" w:cs="Times New Roman"/>
                <w:sz w:val="24"/>
              </w:rPr>
              <w:t>0.34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EC3" w:rsidRPr="00E350C3" w:rsidRDefault="00F17EC3" w:rsidP="00F17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50C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EC3" w:rsidRPr="00E350C3" w:rsidRDefault="00F17EC3" w:rsidP="00F17EC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350C3">
              <w:rPr>
                <w:rFonts w:ascii="Times New Roman" w:eastAsia="Times New Roman" w:hAnsi="Times New Roman" w:cs="Times New Roman"/>
                <w:sz w:val="24"/>
              </w:rPr>
              <w:t>0.87</w:t>
            </w:r>
          </w:p>
        </w:tc>
      </w:tr>
      <w:tr w:rsidR="00F17EC3" w:rsidRPr="00E350C3" w:rsidTr="00F17EC3">
        <w:trPr>
          <w:trHeight w:val="300"/>
        </w:trPr>
        <w:tc>
          <w:tcPr>
            <w:tcW w:w="1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EC3" w:rsidRPr="00E350C3" w:rsidRDefault="00F17EC3" w:rsidP="00F17E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350C3">
              <w:rPr>
                <w:rFonts w:ascii="Times New Roman" w:eastAsia="Times New Roman" w:hAnsi="Times New Roman" w:cs="Times New Roman"/>
                <w:sz w:val="24"/>
              </w:rPr>
              <w:t>Betweenness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EC3" w:rsidRPr="00E350C3" w:rsidRDefault="00F17EC3" w:rsidP="00F17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50C3">
              <w:rPr>
                <w:rFonts w:ascii="Times New Roman" w:eastAsia="Times New Roman" w:hAnsi="Times New Roman" w:cs="Times New Roman"/>
                <w:sz w:val="24"/>
              </w:rPr>
              <w:t xml:space="preserve"> 0.62 </w:t>
            </w: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EC3" w:rsidRPr="00E350C3" w:rsidRDefault="00F17EC3" w:rsidP="00F17EC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350C3">
              <w:rPr>
                <w:rFonts w:ascii="Times New Roman" w:eastAsia="Times New Roman" w:hAnsi="Times New Roman" w:cs="Times New Roman"/>
                <w:sz w:val="24"/>
              </w:rPr>
              <w:t>0.29</w:t>
            </w:r>
          </w:p>
        </w:tc>
        <w:tc>
          <w:tcPr>
            <w:tcW w:w="1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EC3" w:rsidRPr="00E350C3" w:rsidRDefault="00F17EC3" w:rsidP="00F17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50C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EC3" w:rsidRPr="00E350C3" w:rsidRDefault="00F17EC3" w:rsidP="00F17EC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350C3">
              <w:rPr>
                <w:rFonts w:ascii="Times New Roman" w:eastAsia="Times New Roman" w:hAnsi="Times New Roman" w:cs="Times New Roman"/>
                <w:sz w:val="24"/>
              </w:rPr>
              <w:t>0.87</w:t>
            </w:r>
          </w:p>
        </w:tc>
      </w:tr>
      <w:tr w:rsidR="00F17EC3" w:rsidRPr="00E350C3" w:rsidTr="00F17EC3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EC3" w:rsidRPr="00E350C3" w:rsidRDefault="00F17EC3" w:rsidP="00F17EC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E350C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Discharge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EC3" w:rsidRPr="00E350C3" w:rsidRDefault="00F17EC3" w:rsidP="00F17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EC3" w:rsidRPr="00E350C3" w:rsidRDefault="00F17EC3" w:rsidP="00F17E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EC3" w:rsidRPr="00E350C3" w:rsidRDefault="00F17EC3" w:rsidP="00F17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EC3" w:rsidRPr="00E350C3" w:rsidRDefault="00F17EC3" w:rsidP="00F17E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17EC3" w:rsidRPr="00E350C3" w:rsidTr="00F17EC3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EC3" w:rsidRPr="00E350C3" w:rsidRDefault="00F17EC3" w:rsidP="00F17E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350C3">
              <w:rPr>
                <w:rFonts w:ascii="Times New Roman" w:eastAsia="Times New Roman" w:hAnsi="Times New Roman" w:cs="Times New Roman"/>
                <w:sz w:val="24"/>
              </w:rPr>
              <w:t>Edges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EC3" w:rsidRPr="00E350C3" w:rsidRDefault="00F17EC3" w:rsidP="00F17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50C3">
              <w:rPr>
                <w:rFonts w:ascii="Times New Roman" w:eastAsia="Times New Roman" w:hAnsi="Times New Roman" w:cs="Times New Roman"/>
                <w:sz w:val="24"/>
              </w:rPr>
              <w:t xml:space="preserve"> 0.66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EC3" w:rsidRPr="00E350C3" w:rsidRDefault="00F17EC3" w:rsidP="00F17EC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350C3">
              <w:rPr>
                <w:rFonts w:ascii="Times New Roman" w:eastAsia="Times New Roman" w:hAnsi="Times New Roman" w:cs="Times New Roman"/>
                <w:sz w:val="24"/>
              </w:rPr>
              <w:t>0.58</w:t>
            </w: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EC3" w:rsidRPr="00E350C3" w:rsidRDefault="00F17EC3" w:rsidP="00F17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50C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EC3" w:rsidRPr="00E350C3" w:rsidRDefault="00F17EC3" w:rsidP="00F17EC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350C3">
              <w:rPr>
                <w:rFonts w:ascii="Times New Roman" w:eastAsia="Times New Roman" w:hAnsi="Times New Roman" w:cs="Times New Roman"/>
                <w:sz w:val="24"/>
              </w:rPr>
              <w:t>0.74</w:t>
            </w:r>
          </w:p>
        </w:tc>
      </w:tr>
      <w:tr w:rsidR="00F17EC3" w:rsidRPr="00E350C3" w:rsidTr="00F17EC3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EC3" w:rsidRPr="00E350C3" w:rsidRDefault="00F17EC3" w:rsidP="00F17E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350C3">
              <w:rPr>
                <w:rFonts w:ascii="Times New Roman" w:eastAsia="Times New Roman" w:hAnsi="Times New Roman" w:cs="Times New Roman"/>
                <w:sz w:val="24"/>
              </w:rPr>
              <w:t>Strength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EC3" w:rsidRPr="00E350C3" w:rsidRDefault="00F17EC3" w:rsidP="00F17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50C3">
              <w:rPr>
                <w:rFonts w:ascii="Times New Roman" w:eastAsia="Times New Roman" w:hAnsi="Times New Roman" w:cs="Times New Roman"/>
                <w:sz w:val="24"/>
              </w:rPr>
              <w:t xml:space="preserve"> 0.83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EC3" w:rsidRPr="00E350C3" w:rsidRDefault="00F17EC3" w:rsidP="00F17EC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350C3">
              <w:rPr>
                <w:rFonts w:ascii="Times New Roman" w:eastAsia="Times New Roman" w:hAnsi="Times New Roman" w:cs="Times New Roman"/>
                <w:sz w:val="24"/>
              </w:rPr>
              <w:t>0.70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EC3" w:rsidRPr="00E350C3" w:rsidRDefault="00F17EC3" w:rsidP="00F17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50C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EC3" w:rsidRPr="00E350C3" w:rsidRDefault="00F17EC3" w:rsidP="00F17EC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350C3">
              <w:rPr>
                <w:rFonts w:ascii="Times New Roman" w:eastAsia="Times New Roman" w:hAnsi="Times New Roman" w:cs="Times New Roman"/>
                <w:sz w:val="24"/>
              </w:rPr>
              <w:t>0.93</w:t>
            </w:r>
          </w:p>
        </w:tc>
      </w:tr>
      <w:tr w:rsidR="00F17EC3" w:rsidRPr="00E350C3" w:rsidTr="00F17EC3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EC3" w:rsidRPr="00E350C3" w:rsidRDefault="00F17EC3" w:rsidP="00F17E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350C3">
              <w:rPr>
                <w:rFonts w:ascii="Times New Roman" w:eastAsia="Times New Roman" w:hAnsi="Times New Roman" w:cs="Times New Roman"/>
                <w:sz w:val="24"/>
              </w:rPr>
              <w:t>Closeness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EC3" w:rsidRPr="00E350C3" w:rsidRDefault="00F17EC3" w:rsidP="00F17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50C3">
              <w:rPr>
                <w:rFonts w:ascii="Times New Roman" w:eastAsia="Times New Roman" w:hAnsi="Times New Roman" w:cs="Times New Roman"/>
                <w:sz w:val="24"/>
              </w:rPr>
              <w:t xml:space="preserve"> 0.63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EC3" w:rsidRPr="00E350C3" w:rsidRDefault="00F17EC3" w:rsidP="00F17EC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350C3">
              <w:rPr>
                <w:rFonts w:ascii="Times New Roman" w:eastAsia="Times New Roman" w:hAnsi="Times New Roman" w:cs="Times New Roman"/>
                <w:sz w:val="24"/>
              </w:rPr>
              <w:t>0.29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EC3" w:rsidRPr="00E350C3" w:rsidRDefault="00F17EC3" w:rsidP="00F17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50C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EC3" w:rsidRPr="00E350C3" w:rsidRDefault="00F17EC3" w:rsidP="00F17EC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350C3">
              <w:rPr>
                <w:rFonts w:ascii="Times New Roman" w:eastAsia="Times New Roman" w:hAnsi="Times New Roman" w:cs="Times New Roman"/>
                <w:sz w:val="24"/>
              </w:rPr>
              <w:t>0.86</w:t>
            </w:r>
          </w:p>
        </w:tc>
      </w:tr>
      <w:tr w:rsidR="00F17EC3" w:rsidRPr="00E350C3" w:rsidTr="00F17EC3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EC3" w:rsidRPr="00E350C3" w:rsidRDefault="00F17EC3" w:rsidP="00F17E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350C3">
              <w:rPr>
                <w:rFonts w:ascii="Times New Roman" w:eastAsia="Times New Roman" w:hAnsi="Times New Roman" w:cs="Times New Roman"/>
                <w:sz w:val="24"/>
              </w:rPr>
              <w:t>Betweenness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EC3" w:rsidRPr="00E350C3" w:rsidRDefault="00F17EC3" w:rsidP="00F17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50C3">
              <w:rPr>
                <w:rFonts w:ascii="Times New Roman" w:eastAsia="Times New Roman" w:hAnsi="Times New Roman" w:cs="Times New Roman"/>
                <w:sz w:val="24"/>
              </w:rPr>
              <w:t xml:space="preserve"> 0.42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EC3" w:rsidRPr="00E350C3" w:rsidRDefault="00F17EC3" w:rsidP="00F17EC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350C3">
              <w:rPr>
                <w:rFonts w:ascii="Times New Roman" w:eastAsia="Times New Roman" w:hAnsi="Times New Roman" w:cs="Times New Roman"/>
                <w:sz w:val="24"/>
              </w:rPr>
              <w:t>0.03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EC3" w:rsidRPr="00E350C3" w:rsidRDefault="00F17EC3" w:rsidP="00F17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50C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EC3" w:rsidRPr="00E350C3" w:rsidRDefault="00F17EC3" w:rsidP="00F17EC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350C3">
              <w:rPr>
                <w:rFonts w:ascii="Times New Roman" w:eastAsia="Times New Roman" w:hAnsi="Times New Roman" w:cs="Times New Roman"/>
                <w:sz w:val="24"/>
              </w:rPr>
              <w:t>0.74</w:t>
            </w:r>
          </w:p>
        </w:tc>
      </w:tr>
    </w:tbl>
    <w:p w:rsidR="00F17EC3" w:rsidRPr="00E350C3" w:rsidRDefault="00F17EC3">
      <w:pPr>
        <w:rPr>
          <w:rFonts w:ascii="Times New Roman" w:hAnsi="Times New Roman" w:cs="Times New Roman"/>
        </w:rPr>
      </w:pPr>
    </w:p>
    <w:p w:rsidR="00F17EC3" w:rsidRPr="00E350C3" w:rsidRDefault="00F17EC3">
      <w:pPr>
        <w:rPr>
          <w:rFonts w:ascii="Times New Roman" w:hAnsi="Times New Roman" w:cs="Times New Roman"/>
        </w:rPr>
      </w:pPr>
    </w:p>
    <w:p w:rsidR="00F17EC3" w:rsidRPr="00E350C3" w:rsidRDefault="00F17EC3">
      <w:pPr>
        <w:rPr>
          <w:rFonts w:ascii="Times New Roman" w:hAnsi="Times New Roman" w:cs="Times New Roman"/>
        </w:rPr>
      </w:pPr>
    </w:p>
    <w:p w:rsidR="00F17EC3" w:rsidRPr="00E350C3" w:rsidRDefault="00F17EC3">
      <w:pPr>
        <w:rPr>
          <w:rFonts w:ascii="Times New Roman" w:hAnsi="Times New Roman" w:cs="Times New Roman"/>
        </w:rPr>
      </w:pPr>
    </w:p>
    <w:p w:rsidR="00F17EC3" w:rsidRPr="00E350C3" w:rsidRDefault="00F17EC3">
      <w:pPr>
        <w:rPr>
          <w:rFonts w:ascii="Times New Roman" w:hAnsi="Times New Roman" w:cs="Times New Roman"/>
        </w:rPr>
      </w:pPr>
    </w:p>
    <w:p w:rsidR="00F17EC3" w:rsidRPr="00E350C3" w:rsidRDefault="00F17EC3">
      <w:pPr>
        <w:rPr>
          <w:rFonts w:ascii="Times New Roman" w:hAnsi="Times New Roman" w:cs="Times New Roman"/>
        </w:rPr>
      </w:pPr>
    </w:p>
    <w:p w:rsidR="00F17EC3" w:rsidRPr="00E350C3" w:rsidRDefault="00F17EC3">
      <w:pPr>
        <w:rPr>
          <w:rFonts w:ascii="Times New Roman" w:hAnsi="Times New Roman" w:cs="Times New Roman"/>
        </w:rPr>
      </w:pPr>
    </w:p>
    <w:p w:rsidR="00F17EC3" w:rsidRPr="00E350C3" w:rsidRDefault="00F17EC3">
      <w:pPr>
        <w:rPr>
          <w:rFonts w:ascii="Times New Roman" w:hAnsi="Times New Roman" w:cs="Times New Roman"/>
        </w:rPr>
      </w:pPr>
    </w:p>
    <w:p w:rsidR="00F17EC3" w:rsidRPr="00E350C3" w:rsidRDefault="00F17EC3">
      <w:pPr>
        <w:rPr>
          <w:rFonts w:ascii="Times New Roman" w:hAnsi="Times New Roman" w:cs="Times New Roman"/>
        </w:rPr>
      </w:pPr>
    </w:p>
    <w:p w:rsidR="00F17EC3" w:rsidRPr="00E350C3" w:rsidRDefault="00F17EC3">
      <w:pPr>
        <w:rPr>
          <w:rFonts w:ascii="Times New Roman" w:hAnsi="Times New Roman" w:cs="Times New Roman"/>
        </w:rPr>
      </w:pPr>
    </w:p>
    <w:p w:rsidR="00F17EC3" w:rsidRPr="00E350C3" w:rsidRDefault="00F17EC3">
      <w:pPr>
        <w:rPr>
          <w:rFonts w:ascii="Times New Roman" w:hAnsi="Times New Roman" w:cs="Times New Roman"/>
        </w:rPr>
      </w:pPr>
    </w:p>
    <w:p w:rsidR="00F17EC3" w:rsidRPr="00E350C3" w:rsidRDefault="00F17EC3">
      <w:pPr>
        <w:rPr>
          <w:rFonts w:ascii="Times New Roman" w:hAnsi="Times New Roman" w:cs="Times New Roman"/>
        </w:rPr>
      </w:pPr>
    </w:p>
    <w:p w:rsidR="00F17EC3" w:rsidRPr="00E350C3" w:rsidRDefault="00F17EC3">
      <w:pPr>
        <w:rPr>
          <w:rFonts w:ascii="Times New Roman" w:hAnsi="Times New Roman" w:cs="Times New Roman"/>
        </w:rPr>
      </w:pPr>
    </w:p>
    <w:p w:rsidR="00F17EC3" w:rsidRPr="00E350C3" w:rsidRDefault="00F17EC3">
      <w:pPr>
        <w:rPr>
          <w:rFonts w:ascii="Times New Roman" w:hAnsi="Times New Roman" w:cs="Times New Roman"/>
        </w:rPr>
      </w:pPr>
    </w:p>
    <w:p w:rsidR="00F17EC3" w:rsidRPr="00E350C3" w:rsidRDefault="00F17EC3">
      <w:pPr>
        <w:rPr>
          <w:rFonts w:ascii="Times New Roman" w:hAnsi="Times New Roman" w:cs="Times New Roman"/>
        </w:rPr>
      </w:pPr>
    </w:p>
    <w:p w:rsidR="00F17EC3" w:rsidRPr="00E350C3" w:rsidRDefault="00F17EC3">
      <w:pPr>
        <w:rPr>
          <w:rFonts w:ascii="Times New Roman" w:hAnsi="Times New Roman" w:cs="Times New Roman"/>
        </w:rPr>
      </w:pPr>
    </w:p>
    <w:p w:rsidR="00F17EC3" w:rsidRPr="00E350C3" w:rsidRDefault="00F17EC3">
      <w:pPr>
        <w:rPr>
          <w:rFonts w:ascii="Times New Roman" w:hAnsi="Times New Roman" w:cs="Times New Roman"/>
        </w:rPr>
      </w:pPr>
    </w:p>
    <w:p w:rsidR="00F17EC3" w:rsidRPr="00E350C3" w:rsidRDefault="00F17EC3">
      <w:pPr>
        <w:rPr>
          <w:rFonts w:ascii="Times New Roman" w:hAnsi="Times New Roman" w:cs="Times New Roman"/>
        </w:rPr>
      </w:pPr>
    </w:p>
    <w:p w:rsidR="00F17EC3" w:rsidRDefault="00F17EC3">
      <w:pPr>
        <w:rPr>
          <w:rFonts w:ascii="Times New Roman" w:hAnsi="Times New Roman" w:cs="Times New Roman"/>
        </w:rPr>
      </w:pPr>
    </w:p>
    <w:p w:rsidR="000A7ED9" w:rsidRDefault="000A7ED9">
      <w:pPr>
        <w:rPr>
          <w:rFonts w:ascii="Times New Roman" w:hAnsi="Times New Roman" w:cs="Times New Roman"/>
        </w:rPr>
      </w:pPr>
    </w:p>
    <w:p w:rsidR="000A7ED9" w:rsidRDefault="000A7ED9">
      <w:pPr>
        <w:rPr>
          <w:rFonts w:ascii="Times New Roman" w:hAnsi="Times New Roman" w:cs="Times New Roman"/>
        </w:rPr>
      </w:pPr>
    </w:p>
    <w:p w:rsidR="000A7ED9" w:rsidRDefault="000A7ED9">
      <w:pPr>
        <w:rPr>
          <w:rFonts w:ascii="Times New Roman" w:hAnsi="Times New Roman" w:cs="Times New Roman"/>
        </w:rPr>
      </w:pPr>
    </w:p>
    <w:p w:rsidR="000A7ED9" w:rsidRDefault="000A7ED9">
      <w:pPr>
        <w:rPr>
          <w:rFonts w:ascii="Times New Roman" w:hAnsi="Times New Roman" w:cs="Times New Roman"/>
        </w:rPr>
      </w:pPr>
    </w:p>
    <w:p w:rsidR="000A7ED9" w:rsidRDefault="000A7ED9">
      <w:pPr>
        <w:rPr>
          <w:rFonts w:ascii="Times New Roman" w:hAnsi="Times New Roman" w:cs="Times New Roman"/>
        </w:rPr>
      </w:pPr>
    </w:p>
    <w:p w:rsidR="000A7ED9" w:rsidRDefault="000A7ED9">
      <w:pPr>
        <w:rPr>
          <w:rFonts w:ascii="Times New Roman" w:hAnsi="Times New Roman" w:cs="Times New Roman"/>
        </w:rPr>
      </w:pPr>
    </w:p>
    <w:p w:rsidR="000A7ED9" w:rsidRDefault="000A7ED9">
      <w:pPr>
        <w:rPr>
          <w:rFonts w:ascii="Times New Roman" w:hAnsi="Times New Roman" w:cs="Times New Roman"/>
        </w:rPr>
      </w:pPr>
    </w:p>
    <w:p w:rsidR="000A7ED9" w:rsidRPr="00E350C3" w:rsidRDefault="000A7ED9">
      <w:pPr>
        <w:rPr>
          <w:rFonts w:ascii="Times New Roman" w:hAnsi="Times New Roman" w:cs="Times New Roman"/>
        </w:rPr>
      </w:pPr>
    </w:p>
    <w:p w:rsidR="00F17EC3" w:rsidRPr="00E350C3" w:rsidRDefault="00F17EC3">
      <w:pPr>
        <w:rPr>
          <w:rFonts w:ascii="Times New Roman" w:hAnsi="Times New Roman" w:cs="Times New Roman"/>
        </w:rPr>
      </w:pPr>
    </w:p>
    <w:p w:rsidR="00F17EC3" w:rsidRPr="00E350C3" w:rsidRDefault="00F17EC3">
      <w:pPr>
        <w:rPr>
          <w:rFonts w:ascii="Times New Roman" w:hAnsi="Times New Roman" w:cs="Times New Roman"/>
        </w:rPr>
      </w:pPr>
    </w:p>
    <w:p w:rsidR="00F17EC3" w:rsidRPr="00E350C3" w:rsidRDefault="00F17EC3">
      <w:pPr>
        <w:rPr>
          <w:rFonts w:ascii="Times New Roman" w:hAnsi="Times New Roman" w:cs="Times New Roman"/>
        </w:rPr>
      </w:pPr>
    </w:p>
    <w:p w:rsidR="00F17EC3" w:rsidRPr="00E350C3" w:rsidRDefault="00F17EC3">
      <w:pPr>
        <w:rPr>
          <w:rFonts w:ascii="Times New Roman" w:hAnsi="Times New Roman" w:cs="Times New Roman"/>
        </w:rPr>
      </w:pPr>
    </w:p>
    <w:p w:rsidR="00F17EC3" w:rsidRDefault="000A7ED9">
      <w:pPr>
        <w:rPr>
          <w:rFonts w:ascii="Times New Roman" w:hAnsi="Times New Roman" w:cs="Times New Roman"/>
        </w:rPr>
      </w:pPr>
      <w:r w:rsidRPr="00E350C3">
        <w:rPr>
          <w:rFonts w:ascii="Times New Roman" w:hAnsi="Times New Roman" w:cs="Times New Roman"/>
          <w:sz w:val="24"/>
        </w:rPr>
        <w:lastRenderedPageBreak/>
        <w:t>Table S</w:t>
      </w:r>
      <w:r>
        <w:rPr>
          <w:rFonts w:ascii="Times New Roman" w:hAnsi="Times New Roman" w:cs="Times New Roman"/>
          <w:sz w:val="24"/>
        </w:rPr>
        <w:t>2</w:t>
      </w:r>
      <w:r w:rsidRPr="00E350C3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Admiss</w:t>
      </w:r>
      <w:r w:rsidR="00117F76">
        <w:rPr>
          <w:rFonts w:ascii="Times New Roman" w:hAnsi="Times New Roman" w:cs="Times New Roman"/>
          <w:sz w:val="24"/>
        </w:rPr>
        <w:t>ion covariance table; all participan</w:t>
      </w:r>
      <w:r>
        <w:rPr>
          <w:rFonts w:ascii="Times New Roman" w:hAnsi="Times New Roman" w:cs="Times New Roman"/>
          <w:sz w:val="24"/>
        </w:rPr>
        <w:t>ts</w:t>
      </w:r>
      <w:r w:rsidRPr="00E350C3">
        <w:rPr>
          <w:rFonts w:ascii="Times New Roman" w:hAnsi="Times New Roman" w:cs="Times New Roman"/>
          <w:sz w:val="24"/>
        </w:rPr>
        <w:t>.</w:t>
      </w:r>
    </w:p>
    <w:tbl>
      <w:tblPr>
        <w:tblW w:w="5691" w:type="pct"/>
        <w:tblInd w:w="-612" w:type="dxa"/>
        <w:tblLayout w:type="fixed"/>
        <w:tblLook w:val="04A0" w:firstRow="1" w:lastRow="0" w:firstColumn="1" w:lastColumn="0" w:noHBand="0" w:noVBand="1"/>
      </w:tblPr>
      <w:tblGrid>
        <w:gridCol w:w="1640"/>
        <w:gridCol w:w="517"/>
        <w:gridCol w:w="529"/>
        <w:gridCol w:w="528"/>
        <w:gridCol w:w="530"/>
        <w:gridCol w:w="530"/>
        <w:gridCol w:w="530"/>
        <w:gridCol w:w="530"/>
        <w:gridCol w:w="532"/>
        <w:gridCol w:w="532"/>
        <w:gridCol w:w="532"/>
        <w:gridCol w:w="532"/>
        <w:gridCol w:w="532"/>
        <w:gridCol w:w="532"/>
        <w:gridCol w:w="512"/>
        <w:gridCol w:w="512"/>
        <w:gridCol w:w="530"/>
      </w:tblGrid>
      <w:tr w:rsidR="009E3087" w:rsidRPr="009E3087" w:rsidTr="000A7ED9">
        <w:trPr>
          <w:trHeight w:val="1215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E3087" w:rsidRPr="009E3087" w:rsidRDefault="009E3087" w:rsidP="009E308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D-Anhedonia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E3087" w:rsidRPr="009E3087" w:rsidRDefault="009E3087" w:rsidP="000A7ED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</w:t>
            </w:r>
            <w:r w:rsid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Sad</w:t>
            </w: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Mood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E3087" w:rsidRPr="009E3087" w:rsidRDefault="009E3087" w:rsidP="009E308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D-Sleep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E3087" w:rsidRPr="009E3087" w:rsidRDefault="009E3087" w:rsidP="009E308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D-Energy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E3087" w:rsidRPr="009E3087" w:rsidRDefault="009E3087" w:rsidP="009E308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D-Appetite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E3087" w:rsidRPr="009E3087" w:rsidRDefault="009E3087" w:rsidP="009E308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D-Guilt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E3087" w:rsidRPr="009E3087" w:rsidRDefault="009E3087" w:rsidP="009E308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D-Concentration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E3087" w:rsidRPr="009E3087" w:rsidRDefault="009E3087" w:rsidP="009E308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D-Motor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E3087" w:rsidRPr="009E3087" w:rsidRDefault="009E3087" w:rsidP="009E308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D-Suicide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E3087" w:rsidRPr="009E3087" w:rsidRDefault="009E3087" w:rsidP="009E308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A-Nervous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E3087" w:rsidRPr="009E3087" w:rsidRDefault="009E3087" w:rsidP="009E308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A-Control Worry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E3087" w:rsidRPr="009E3087" w:rsidRDefault="009E3087" w:rsidP="009E308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A-Too Much Worry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E3087" w:rsidRPr="009E3087" w:rsidRDefault="009E3087" w:rsidP="009E308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A-Relax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E3087" w:rsidRPr="009E3087" w:rsidRDefault="009E3087" w:rsidP="009E308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A-Restless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E3087" w:rsidRPr="009E3087" w:rsidRDefault="009E3087" w:rsidP="009E308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A-Irritable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E3087" w:rsidRPr="009E3087" w:rsidRDefault="009E3087" w:rsidP="009E308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A-Afraid</w:t>
            </w:r>
          </w:p>
        </w:tc>
      </w:tr>
      <w:tr w:rsidR="009E3087" w:rsidRPr="009E3087" w:rsidTr="009E3087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D-Anhedonia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1.05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0.74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0.37</w:t>
            </w:r>
          </w:p>
        </w:tc>
      </w:tr>
      <w:tr w:rsidR="009E3087" w:rsidRPr="009E3087" w:rsidTr="009E3087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Sad</w:t>
            </w: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Mood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0.74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1.02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0.71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0.41</w:t>
            </w:r>
          </w:p>
        </w:tc>
      </w:tr>
      <w:tr w:rsidR="009E3087" w:rsidRPr="009E3087" w:rsidTr="009E3087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D-Sleep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1.17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0.30</w:t>
            </w:r>
          </w:p>
        </w:tc>
      </w:tr>
      <w:tr w:rsidR="009E3087" w:rsidRPr="009E3087" w:rsidTr="009E3087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D-Energy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1.04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0.29</w:t>
            </w:r>
          </w:p>
        </w:tc>
      </w:tr>
      <w:tr w:rsidR="009E3087" w:rsidRPr="009E3087" w:rsidTr="009E3087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D-Appetite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1.24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0.31</w:t>
            </w:r>
          </w:p>
        </w:tc>
      </w:tr>
      <w:tr w:rsidR="009E3087" w:rsidRPr="009E3087" w:rsidTr="009E3087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D-Guilt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0.71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1.13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0.39</w:t>
            </w:r>
          </w:p>
        </w:tc>
      </w:tr>
      <w:tr w:rsidR="009E3087" w:rsidRPr="009E3087" w:rsidTr="009E3087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D-Concentration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1.16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0.40</w:t>
            </w:r>
          </w:p>
        </w:tc>
      </w:tr>
      <w:tr w:rsidR="009E3087" w:rsidRPr="009E3087" w:rsidTr="009E3087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D-Motor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0.35</w:t>
            </w:r>
          </w:p>
        </w:tc>
      </w:tr>
      <w:tr w:rsidR="009E3087" w:rsidRPr="009E3087" w:rsidTr="009E3087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D-Suicide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0.93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0.26</w:t>
            </w:r>
          </w:p>
        </w:tc>
      </w:tr>
      <w:tr w:rsidR="009E3087" w:rsidRPr="009E3087" w:rsidTr="009E3087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A-Nervous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0.79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0.77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0.71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0.57</w:t>
            </w:r>
          </w:p>
        </w:tc>
      </w:tr>
      <w:tr w:rsidR="009E3087" w:rsidRPr="009E3087" w:rsidTr="009E3087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A-Control Worry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0.79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1.14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0.77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0.66</w:t>
            </w:r>
          </w:p>
        </w:tc>
      </w:tr>
      <w:tr w:rsidR="009E3087" w:rsidRPr="009E3087" w:rsidTr="009E3087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A-Too Much Worry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0.77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1.14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0.77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0.67</w:t>
            </w:r>
          </w:p>
        </w:tc>
      </w:tr>
      <w:tr w:rsidR="009E3087" w:rsidRPr="009E3087" w:rsidTr="009E3087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A-Relax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0.71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0.77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0.77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1.09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0.61</w:t>
            </w:r>
          </w:p>
        </w:tc>
      </w:tr>
      <w:tr w:rsidR="009E3087" w:rsidRPr="009E3087" w:rsidTr="009E3087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A-Restless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1.09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0.44</w:t>
            </w:r>
          </w:p>
        </w:tc>
      </w:tr>
      <w:tr w:rsidR="009E3087" w:rsidRPr="009E3087" w:rsidTr="009E3087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A-Irritable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1.04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0.40</w:t>
            </w:r>
          </w:p>
        </w:tc>
      </w:tr>
      <w:tr w:rsidR="009E3087" w:rsidRPr="009E3087" w:rsidTr="009E3087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A-Afraid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0.66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87" w:rsidRPr="009E3087" w:rsidRDefault="009E3087" w:rsidP="009E308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1.19</w:t>
            </w:r>
          </w:p>
        </w:tc>
      </w:tr>
    </w:tbl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0A7ED9" w:rsidRDefault="000A7ED9" w:rsidP="000A7ED9">
      <w:pPr>
        <w:rPr>
          <w:rFonts w:ascii="Times New Roman" w:hAnsi="Times New Roman" w:cs="Times New Roman"/>
        </w:rPr>
      </w:pPr>
      <w:r w:rsidRPr="00E350C3">
        <w:rPr>
          <w:rFonts w:ascii="Times New Roman" w:hAnsi="Times New Roman" w:cs="Times New Roman"/>
          <w:sz w:val="24"/>
        </w:rPr>
        <w:lastRenderedPageBreak/>
        <w:t>Table S</w:t>
      </w:r>
      <w:r>
        <w:rPr>
          <w:rFonts w:ascii="Times New Roman" w:hAnsi="Times New Roman" w:cs="Times New Roman"/>
          <w:sz w:val="24"/>
        </w:rPr>
        <w:t>3</w:t>
      </w:r>
      <w:r w:rsidRPr="00E350C3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Admission covariance tab</w:t>
      </w:r>
      <w:r w:rsidR="00117F76">
        <w:rPr>
          <w:rFonts w:ascii="Times New Roman" w:hAnsi="Times New Roman" w:cs="Times New Roman"/>
          <w:sz w:val="24"/>
        </w:rPr>
        <w:t>le; only participan</w:t>
      </w:r>
      <w:r>
        <w:rPr>
          <w:rFonts w:ascii="Times New Roman" w:hAnsi="Times New Roman" w:cs="Times New Roman"/>
          <w:sz w:val="24"/>
        </w:rPr>
        <w:t>ts with admission and discharge data</w:t>
      </w:r>
      <w:r w:rsidRPr="00E350C3">
        <w:rPr>
          <w:rFonts w:ascii="Times New Roman" w:hAnsi="Times New Roman" w:cs="Times New Roman"/>
          <w:sz w:val="24"/>
        </w:rPr>
        <w:t>.</w:t>
      </w:r>
    </w:p>
    <w:tbl>
      <w:tblPr>
        <w:tblW w:w="5691" w:type="pct"/>
        <w:tblInd w:w="-612" w:type="dxa"/>
        <w:tblLayout w:type="fixed"/>
        <w:tblLook w:val="04A0" w:firstRow="1" w:lastRow="0" w:firstColumn="1" w:lastColumn="0" w:noHBand="0" w:noVBand="1"/>
      </w:tblPr>
      <w:tblGrid>
        <w:gridCol w:w="1640"/>
        <w:gridCol w:w="517"/>
        <w:gridCol w:w="529"/>
        <w:gridCol w:w="528"/>
        <w:gridCol w:w="530"/>
        <w:gridCol w:w="530"/>
        <w:gridCol w:w="530"/>
        <w:gridCol w:w="530"/>
        <w:gridCol w:w="532"/>
        <w:gridCol w:w="532"/>
        <w:gridCol w:w="532"/>
        <w:gridCol w:w="532"/>
        <w:gridCol w:w="532"/>
        <w:gridCol w:w="532"/>
        <w:gridCol w:w="512"/>
        <w:gridCol w:w="512"/>
        <w:gridCol w:w="530"/>
      </w:tblGrid>
      <w:tr w:rsidR="000A7ED9" w:rsidRPr="009E3087" w:rsidTr="00821F60">
        <w:trPr>
          <w:trHeight w:val="1215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D-Anhedonia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Sad</w:t>
            </w: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Mood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D-Sleep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D-Energy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D-Appetite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D-Guilt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D-Concentration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D-Motor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D-Suicide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A-Nervous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A-Control Worry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A-Too Much Worry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A-Relax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A-Restless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A-Irritable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A-Afraid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D-Anhedonia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1.03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0.74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0.34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Sad</w:t>
            </w: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Mood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0.74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0.99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0.37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D-Sleep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1.18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0.26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D-Energy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1.01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0.26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D-Appetite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1.24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0.29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D-Guilt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1.12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0.35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D-Concentration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1.14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0.35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D-Motor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0.93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0.31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D-Suicide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0.25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A-Nervous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0.77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0.73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0.54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A-Control Worry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0.77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1.13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0.75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0.64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A-Too Much Worry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0.73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1.13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0.74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0.63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A-Relax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0.75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0.74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1.07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0.57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A-Restless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1.06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0.41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A-Irritable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1.04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0.40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A-Afraid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7ED9">
              <w:rPr>
                <w:rFonts w:ascii="Times New Roman" w:eastAsia="Times New Roman" w:hAnsi="Times New Roman" w:cs="Times New Roman"/>
                <w:sz w:val="16"/>
                <w:szCs w:val="16"/>
              </w:rPr>
              <w:t>1.15</w:t>
            </w:r>
          </w:p>
        </w:tc>
      </w:tr>
    </w:tbl>
    <w:p w:rsidR="000A7ED9" w:rsidRDefault="000A7ED9" w:rsidP="000A7ED9">
      <w:pPr>
        <w:rPr>
          <w:rFonts w:ascii="Times New Roman" w:hAnsi="Times New Roman" w:cs="Times New Roman"/>
        </w:rPr>
      </w:pPr>
    </w:p>
    <w:p w:rsidR="000A7ED9" w:rsidRDefault="000A7ED9" w:rsidP="000A7ED9">
      <w:pPr>
        <w:rPr>
          <w:rFonts w:ascii="Times New Roman" w:hAnsi="Times New Roman" w:cs="Times New Roman"/>
        </w:rPr>
      </w:pPr>
    </w:p>
    <w:p w:rsidR="000A7ED9" w:rsidRDefault="000A7ED9" w:rsidP="000A7ED9">
      <w:pPr>
        <w:rPr>
          <w:rFonts w:ascii="Times New Roman" w:hAnsi="Times New Roman" w:cs="Times New Roman"/>
        </w:rPr>
      </w:pPr>
    </w:p>
    <w:p w:rsidR="000A7ED9" w:rsidRDefault="000A7ED9" w:rsidP="000A7ED9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0A7ED9" w:rsidRDefault="000A7ED9">
      <w:pPr>
        <w:rPr>
          <w:rFonts w:ascii="Times New Roman" w:hAnsi="Times New Roman" w:cs="Times New Roman"/>
        </w:rPr>
      </w:pPr>
    </w:p>
    <w:p w:rsidR="000A7ED9" w:rsidRDefault="000A7ED9">
      <w:pPr>
        <w:rPr>
          <w:rFonts w:ascii="Times New Roman" w:hAnsi="Times New Roman" w:cs="Times New Roman"/>
        </w:rPr>
      </w:pPr>
    </w:p>
    <w:p w:rsidR="000A7ED9" w:rsidRDefault="000A7ED9">
      <w:pPr>
        <w:rPr>
          <w:rFonts w:ascii="Times New Roman" w:hAnsi="Times New Roman" w:cs="Times New Roman"/>
        </w:rPr>
      </w:pPr>
    </w:p>
    <w:p w:rsidR="000A7ED9" w:rsidRDefault="000A7ED9">
      <w:pPr>
        <w:rPr>
          <w:rFonts w:ascii="Times New Roman" w:hAnsi="Times New Roman" w:cs="Times New Roman"/>
        </w:rPr>
      </w:pPr>
    </w:p>
    <w:p w:rsidR="000A7ED9" w:rsidRDefault="000A7ED9">
      <w:pPr>
        <w:rPr>
          <w:rFonts w:ascii="Times New Roman" w:hAnsi="Times New Roman" w:cs="Times New Roman"/>
        </w:rPr>
      </w:pPr>
    </w:p>
    <w:p w:rsidR="000A7ED9" w:rsidRDefault="000A7ED9">
      <w:pPr>
        <w:rPr>
          <w:rFonts w:ascii="Times New Roman" w:hAnsi="Times New Roman" w:cs="Times New Roman"/>
        </w:rPr>
      </w:pPr>
    </w:p>
    <w:p w:rsidR="000A7ED9" w:rsidRDefault="000A7ED9">
      <w:pPr>
        <w:rPr>
          <w:rFonts w:ascii="Times New Roman" w:hAnsi="Times New Roman" w:cs="Times New Roman"/>
        </w:rPr>
      </w:pPr>
    </w:p>
    <w:p w:rsidR="000A7ED9" w:rsidRDefault="000A7ED9">
      <w:pPr>
        <w:rPr>
          <w:rFonts w:ascii="Times New Roman" w:hAnsi="Times New Roman" w:cs="Times New Roman"/>
        </w:rPr>
      </w:pPr>
    </w:p>
    <w:p w:rsidR="000A7ED9" w:rsidRDefault="000A7ED9">
      <w:pPr>
        <w:rPr>
          <w:rFonts w:ascii="Times New Roman" w:hAnsi="Times New Roman" w:cs="Times New Roman"/>
        </w:rPr>
      </w:pPr>
    </w:p>
    <w:p w:rsidR="000A7ED9" w:rsidRDefault="000A7ED9">
      <w:pPr>
        <w:rPr>
          <w:rFonts w:ascii="Times New Roman" w:hAnsi="Times New Roman" w:cs="Times New Roman"/>
        </w:rPr>
      </w:pPr>
    </w:p>
    <w:p w:rsidR="000A7ED9" w:rsidRDefault="000A7ED9">
      <w:pPr>
        <w:rPr>
          <w:rFonts w:ascii="Times New Roman" w:hAnsi="Times New Roman" w:cs="Times New Roman"/>
        </w:rPr>
      </w:pPr>
    </w:p>
    <w:p w:rsidR="000A7ED9" w:rsidRDefault="000A7ED9">
      <w:pPr>
        <w:rPr>
          <w:rFonts w:ascii="Times New Roman" w:hAnsi="Times New Roman" w:cs="Times New Roman"/>
        </w:rPr>
      </w:pPr>
    </w:p>
    <w:p w:rsidR="000A7ED9" w:rsidRDefault="000A7ED9">
      <w:pPr>
        <w:rPr>
          <w:rFonts w:ascii="Times New Roman" w:hAnsi="Times New Roman" w:cs="Times New Roman"/>
        </w:rPr>
      </w:pPr>
    </w:p>
    <w:p w:rsidR="000A7ED9" w:rsidRDefault="000A7ED9">
      <w:pPr>
        <w:rPr>
          <w:rFonts w:ascii="Times New Roman" w:hAnsi="Times New Roman" w:cs="Times New Roman"/>
        </w:rPr>
      </w:pPr>
    </w:p>
    <w:p w:rsidR="000A7ED9" w:rsidRDefault="000A7ED9">
      <w:pPr>
        <w:rPr>
          <w:rFonts w:ascii="Times New Roman" w:hAnsi="Times New Roman" w:cs="Times New Roman"/>
        </w:rPr>
      </w:pPr>
    </w:p>
    <w:p w:rsidR="000A7ED9" w:rsidRDefault="000A7ED9">
      <w:pPr>
        <w:rPr>
          <w:rFonts w:ascii="Times New Roman" w:hAnsi="Times New Roman" w:cs="Times New Roman"/>
        </w:rPr>
      </w:pPr>
    </w:p>
    <w:p w:rsidR="000A7ED9" w:rsidRDefault="000A7ED9">
      <w:pPr>
        <w:rPr>
          <w:rFonts w:ascii="Times New Roman" w:hAnsi="Times New Roman" w:cs="Times New Roman"/>
        </w:rPr>
      </w:pPr>
    </w:p>
    <w:p w:rsidR="000A7ED9" w:rsidRDefault="000A7ED9">
      <w:pPr>
        <w:rPr>
          <w:rFonts w:ascii="Times New Roman" w:hAnsi="Times New Roman" w:cs="Times New Roman"/>
        </w:rPr>
      </w:pPr>
    </w:p>
    <w:p w:rsidR="000A7ED9" w:rsidRDefault="000A7ED9">
      <w:pPr>
        <w:rPr>
          <w:rFonts w:ascii="Times New Roman" w:hAnsi="Times New Roman" w:cs="Times New Roman"/>
        </w:rPr>
      </w:pPr>
    </w:p>
    <w:p w:rsidR="000A7ED9" w:rsidRDefault="000A7ED9">
      <w:pPr>
        <w:rPr>
          <w:rFonts w:ascii="Times New Roman" w:hAnsi="Times New Roman" w:cs="Times New Roman"/>
        </w:rPr>
      </w:pPr>
    </w:p>
    <w:p w:rsidR="000A7ED9" w:rsidRDefault="000A7ED9" w:rsidP="000A7ED9">
      <w:pPr>
        <w:rPr>
          <w:rFonts w:ascii="Times New Roman" w:hAnsi="Times New Roman" w:cs="Times New Roman"/>
        </w:rPr>
      </w:pPr>
      <w:r w:rsidRPr="00E350C3">
        <w:rPr>
          <w:rFonts w:ascii="Times New Roman" w:hAnsi="Times New Roman" w:cs="Times New Roman"/>
          <w:sz w:val="24"/>
        </w:rPr>
        <w:t>Table S</w:t>
      </w:r>
      <w:r>
        <w:rPr>
          <w:rFonts w:ascii="Times New Roman" w:hAnsi="Times New Roman" w:cs="Times New Roman"/>
          <w:sz w:val="24"/>
        </w:rPr>
        <w:t>4</w:t>
      </w:r>
      <w:r w:rsidRPr="00E350C3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Discha</w:t>
      </w:r>
      <w:r w:rsidR="00117F76">
        <w:rPr>
          <w:rFonts w:ascii="Times New Roman" w:hAnsi="Times New Roman" w:cs="Times New Roman"/>
          <w:sz w:val="24"/>
        </w:rPr>
        <w:t>rge covariance table; all participan</w:t>
      </w:r>
      <w:r>
        <w:rPr>
          <w:rFonts w:ascii="Times New Roman" w:hAnsi="Times New Roman" w:cs="Times New Roman"/>
          <w:sz w:val="24"/>
        </w:rPr>
        <w:t>ts</w:t>
      </w:r>
      <w:r w:rsidRPr="00E350C3">
        <w:rPr>
          <w:rFonts w:ascii="Times New Roman" w:hAnsi="Times New Roman" w:cs="Times New Roman"/>
          <w:sz w:val="24"/>
        </w:rPr>
        <w:t>.</w:t>
      </w:r>
    </w:p>
    <w:tbl>
      <w:tblPr>
        <w:tblW w:w="5691" w:type="pct"/>
        <w:tblInd w:w="-612" w:type="dxa"/>
        <w:tblLayout w:type="fixed"/>
        <w:tblLook w:val="04A0" w:firstRow="1" w:lastRow="0" w:firstColumn="1" w:lastColumn="0" w:noHBand="0" w:noVBand="1"/>
      </w:tblPr>
      <w:tblGrid>
        <w:gridCol w:w="1640"/>
        <w:gridCol w:w="517"/>
        <w:gridCol w:w="529"/>
        <w:gridCol w:w="528"/>
        <w:gridCol w:w="530"/>
        <w:gridCol w:w="530"/>
        <w:gridCol w:w="530"/>
        <w:gridCol w:w="530"/>
        <w:gridCol w:w="532"/>
        <w:gridCol w:w="532"/>
        <w:gridCol w:w="532"/>
        <w:gridCol w:w="532"/>
        <w:gridCol w:w="532"/>
        <w:gridCol w:w="532"/>
        <w:gridCol w:w="512"/>
        <w:gridCol w:w="512"/>
        <w:gridCol w:w="530"/>
      </w:tblGrid>
      <w:tr w:rsidR="000A7ED9" w:rsidRPr="009E3087" w:rsidTr="00821F60">
        <w:trPr>
          <w:trHeight w:val="1215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D-Anhedonia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Sad</w:t>
            </w: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Mood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D-Sleep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D-Energy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D-Appetite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D-Guilt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D-Concentration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D-Motor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D-Suicide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A-Nervous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A-Control Worry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A-Too Much Worry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A-Relax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A-Restless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A-Irritable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A-Afraid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D-Anhedonia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0.88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0.27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Sad</w:t>
            </w: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Mood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0.79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0.28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D-Sleep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1.04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0.20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D-Energy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0.95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0.21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D-Appetite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0.99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0.22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D-Guilt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0.33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D-Concentration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1.01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0.28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D-Motor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0.20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D-Suicide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0.18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A-Nervous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0.81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0.40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A-Control Worry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0.82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0.44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A-Too Much Worry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0.82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0.42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A-Relax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0.80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0.34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A-Restless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0.72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0.26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A-Irritable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0.26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A-Afraid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0.75</w:t>
            </w:r>
          </w:p>
        </w:tc>
      </w:tr>
    </w:tbl>
    <w:p w:rsidR="000A7ED9" w:rsidRDefault="000A7ED9" w:rsidP="000A7ED9">
      <w:pPr>
        <w:rPr>
          <w:rFonts w:ascii="Times New Roman" w:hAnsi="Times New Roman" w:cs="Times New Roman"/>
        </w:rPr>
      </w:pPr>
    </w:p>
    <w:p w:rsidR="000A7ED9" w:rsidRDefault="000A7ED9" w:rsidP="000A7ED9">
      <w:pPr>
        <w:rPr>
          <w:rFonts w:ascii="Times New Roman" w:hAnsi="Times New Roman" w:cs="Times New Roman"/>
        </w:rPr>
      </w:pPr>
    </w:p>
    <w:p w:rsidR="000A7ED9" w:rsidRDefault="000A7ED9" w:rsidP="000A7ED9">
      <w:pPr>
        <w:rPr>
          <w:rFonts w:ascii="Times New Roman" w:hAnsi="Times New Roman" w:cs="Times New Roman"/>
        </w:rPr>
      </w:pPr>
    </w:p>
    <w:p w:rsidR="000A7ED9" w:rsidRDefault="000A7ED9">
      <w:pPr>
        <w:rPr>
          <w:rFonts w:ascii="Times New Roman" w:hAnsi="Times New Roman" w:cs="Times New Roman"/>
        </w:rPr>
      </w:pPr>
    </w:p>
    <w:p w:rsidR="000A7ED9" w:rsidRDefault="000A7ED9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Default="009E3087">
      <w:pPr>
        <w:rPr>
          <w:rFonts w:ascii="Times New Roman" w:hAnsi="Times New Roman" w:cs="Times New Roman"/>
        </w:rPr>
      </w:pPr>
    </w:p>
    <w:p w:rsidR="009E3087" w:rsidRPr="00E350C3" w:rsidRDefault="009E3087">
      <w:pPr>
        <w:rPr>
          <w:rFonts w:ascii="Times New Roman" w:hAnsi="Times New Roman" w:cs="Times New Roman"/>
        </w:rPr>
      </w:pPr>
    </w:p>
    <w:p w:rsidR="000A7ED9" w:rsidRDefault="000A7ED9">
      <w:pPr>
        <w:rPr>
          <w:rFonts w:ascii="Times New Roman" w:hAnsi="Times New Roman" w:cs="Times New Roman"/>
          <w:noProof/>
        </w:rPr>
      </w:pPr>
    </w:p>
    <w:p w:rsidR="000A7ED9" w:rsidRDefault="000A7ED9">
      <w:pPr>
        <w:rPr>
          <w:rFonts w:ascii="Times New Roman" w:hAnsi="Times New Roman" w:cs="Times New Roman"/>
          <w:noProof/>
        </w:rPr>
      </w:pPr>
    </w:p>
    <w:p w:rsidR="000A7ED9" w:rsidRDefault="000A7ED9">
      <w:pPr>
        <w:rPr>
          <w:rFonts w:ascii="Times New Roman" w:hAnsi="Times New Roman" w:cs="Times New Roman"/>
          <w:noProof/>
        </w:rPr>
      </w:pPr>
    </w:p>
    <w:p w:rsidR="000A7ED9" w:rsidRDefault="000A7ED9">
      <w:pPr>
        <w:rPr>
          <w:rFonts w:ascii="Times New Roman" w:hAnsi="Times New Roman" w:cs="Times New Roman"/>
          <w:noProof/>
        </w:rPr>
      </w:pPr>
    </w:p>
    <w:p w:rsidR="000A7ED9" w:rsidRDefault="000A7ED9" w:rsidP="000A7ED9">
      <w:pPr>
        <w:rPr>
          <w:rFonts w:ascii="Times New Roman" w:hAnsi="Times New Roman" w:cs="Times New Roman"/>
        </w:rPr>
      </w:pPr>
      <w:r w:rsidRPr="00E350C3">
        <w:rPr>
          <w:rFonts w:ascii="Times New Roman" w:hAnsi="Times New Roman" w:cs="Times New Roman"/>
          <w:sz w:val="24"/>
        </w:rPr>
        <w:t>Table S</w:t>
      </w:r>
      <w:r>
        <w:rPr>
          <w:rFonts w:ascii="Times New Roman" w:hAnsi="Times New Roman" w:cs="Times New Roman"/>
          <w:sz w:val="24"/>
        </w:rPr>
        <w:t>5</w:t>
      </w:r>
      <w:r w:rsidRPr="00E350C3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Discharg</w:t>
      </w:r>
      <w:r w:rsidR="007A2C7E">
        <w:rPr>
          <w:rFonts w:ascii="Times New Roman" w:hAnsi="Times New Roman" w:cs="Times New Roman"/>
          <w:sz w:val="24"/>
        </w:rPr>
        <w:t>e covariance table; only participant</w:t>
      </w:r>
      <w:r>
        <w:rPr>
          <w:rFonts w:ascii="Times New Roman" w:hAnsi="Times New Roman" w:cs="Times New Roman"/>
          <w:sz w:val="24"/>
        </w:rPr>
        <w:t>s with admission and discharge data</w:t>
      </w:r>
      <w:r w:rsidRPr="00E350C3">
        <w:rPr>
          <w:rFonts w:ascii="Times New Roman" w:hAnsi="Times New Roman" w:cs="Times New Roman"/>
          <w:sz w:val="24"/>
        </w:rPr>
        <w:t>.</w:t>
      </w:r>
    </w:p>
    <w:tbl>
      <w:tblPr>
        <w:tblW w:w="5691" w:type="pct"/>
        <w:tblInd w:w="-612" w:type="dxa"/>
        <w:tblLayout w:type="fixed"/>
        <w:tblLook w:val="04A0" w:firstRow="1" w:lastRow="0" w:firstColumn="1" w:lastColumn="0" w:noHBand="0" w:noVBand="1"/>
      </w:tblPr>
      <w:tblGrid>
        <w:gridCol w:w="1640"/>
        <w:gridCol w:w="517"/>
        <w:gridCol w:w="529"/>
        <w:gridCol w:w="528"/>
        <w:gridCol w:w="530"/>
        <w:gridCol w:w="530"/>
        <w:gridCol w:w="530"/>
        <w:gridCol w:w="530"/>
        <w:gridCol w:w="532"/>
        <w:gridCol w:w="532"/>
        <w:gridCol w:w="532"/>
        <w:gridCol w:w="532"/>
        <w:gridCol w:w="532"/>
        <w:gridCol w:w="532"/>
        <w:gridCol w:w="512"/>
        <w:gridCol w:w="512"/>
        <w:gridCol w:w="530"/>
      </w:tblGrid>
      <w:tr w:rsidR="000A7ED9" w:rsidRPr="009E3087" w:rsidTr="00821F60">
        <w:trPr>
          <w:trHeight w:val="1215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D-Anhedonia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Sad</w:t>
            </w: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Mood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D-Sleep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D-Energy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D-Appetite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D-Guilt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D-Concentration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D-Motor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D-Suicide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A-Nervous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A-Control Worry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A-Too Much Worry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A-Relax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A-Restless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A-Irritable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7ED9" w:rsidRPr="009E3087" w:rsidRDefault="000A7ED9" w:rsidP="00821F6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A-Afraid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D-Anhedonia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0.87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0.27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Sad</w:t>
            </w: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Mood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0.79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0.28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D-Sleep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1.04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0.19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D-Energy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0.20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D-Appetite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0.22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D-Guilt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0.34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D-Concentration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1.01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0.29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D-Motor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0.21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D-Suicide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0.18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A-Nervous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0.82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0.40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A-Control Worry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0.82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0.44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A-Too Much Worry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0.82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0.42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A-Relax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0.79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0.34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A-Restless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0.73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0.27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A-Irritable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0.70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0.26</w:t>
            </w:r>
          </w:p>
        </w:tc>
      </w:tr>
      <w:tr w:rsidR="000A7ED9" w:rsidRPr="009E3087" w:rsidTr="00821F60">
        <w:trPr>
          <w:trHeight w:val="14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9E3087" w:rsidRDefault="000A7ED9" w:rsidP="00821F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3087">
              <w:rPr>
                <w:rFonts w:ascii="Times New Roman" w:eastAsia="Times New Roman" w:hAnsi="Times New Roman" w:cs="Times New Roman"/>
                <w:sz w:val="16"/>
                <w:szCs w:val="16"/>
              </w:rPr>
              <w:t>A-Afraid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D9" w:rsidRPr="000A7ED9" w:rsidRDefault="000A7ED9" w:rsidP="00821F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0.76</w:t>
            </w:r>
          </w:p>
        </w:tc>
      </w:tr>
    </w:tbl>
    <w:p w:rsidR="000A7ED9" w:rsidRDefault="000A7ED9" w:rsidP="000A7ED9">
      <w:pPr>
        <w:rPr>
          <w:rFonts w:ascii="Times New Roman" w:hAnsi="Times New Roman" w:cs="Times New Roman"/>
        </w:rPr>
      </w:pPr>
    </w:p>
    <w:p w:rsidR="000A7ED9" w:rsidRDefault="000A7ED9" w:rsidP="000A7ED9">
      <w:pPr>
        <w:rPr>
          <w:rFonts w:ascii="Times New Roman" w:hAnsi="Times New Roman" w:cs="Times New Roman"/>
        </w:rPr>
      </w:pPr>
    </w:p>
    <w:p w:rsidR="000A7ED9" w:rsidRDefault="000A7ED9" w:rsidP="000A7ED9">
      <w:pPr>
        <w:rPr>
          <w:rFonts w:ascii="Times New Roman" w:hAnsi="Times New Roman" w:cs="Times New Roman"/>
        </w:rPr>
      </w:pPr>
    </w:p>
    <w:p w:rsidR="000A7ED9" w:rsidRDefault="000A7ED9">
      <w:pPr>
        <w:rPr>
          <w:rFonts w:ascii="Times New Roman" w:hAnsi="Times New Roman" w:cs="Times New Roman"/>
          <w:noProof/>
        </w:rPr>
      </w:pPr>
    </w:p>
    <w:p w:rsidR="000A7ED9" w:rsidRDefault="000A7ED9">
      <w:pPr>
        <w:rPr>
          <w:rFonts w:ascii="Times New Roman" w:hAnsi="Times New Roman" w:cs="Times New Roman"/>
          <w:noProof/>
        </w:rPr>
      </w:pPr>
    </w:p>
    <w:p w:rsidR="000A7ED9" w:rsidRDefault="000A7ED9">
      <w:pPr>
        <w:rPr>
          <w:rFonts w:ascii="Times New Roman" w:hAnsi="Times New Roman" w:cs="Times New Roman"/>
          <w:noProof/>
        </w:rPr>
      </w:pPr>
    </w:p>
    <w:p w:rsidR="000A7ED9" w:rsidRDefault="000A7ED9">
      <w:pPr>
        <w:rPr>
          <w:rFonts w:ascii="Times New Roman" w:hAnsi="Times New Roman" w:cs="Times New Roman"/>
          <w:noProof/>
        </w:rPr>
      </w:pPr>
    </w:p>
    <w:p w:rsidR="000A7ED9" w:rsidRDefault="000A7ED9">
      <w:pPr>
        <w:rPr>
          <w:rFonts w:ascii="Times New Roman" w:hAnsi="Times New Roman" w:cs="Times New Roman"/>
          <w:noProof/>
        </w:rPr>
      </w:pPr>
    </w:p>
    <w:p w:rsidR="000A7ED9" w:rsidRDefault="000A7ED9">
      <w:pPr>
        <w:rPr>
          <w:rFonts w:ascii="Times New Roman" w:hAnsi="Times New Roman" w:cs="Times New Roman"/>
          <w:noProof/>
        </w:rPr>
      </w:pPr>
    </w:p>
    <w:p w:rsidR="000A7ED9" w:rsidRDefault="000A7ED9">
      <w:pPr>
        <w:rPr>
          <w:rFonts w:ascii="Times New Roman" w:hAnsi="Times New Roman" w:cs="Times New Roman"/>
          <w:noProof/>
        </w:rPr>
      </w:pPr>
    </w:p>
    <w:p w:rsidR="000A7ED9" w:rsidRDefault="000A7ED9">
      <w:pPr>
        <w:rPr>
          <w:rFonts w:ascii="Times New Roman" w:hAnsi="Times New Roman" w:cs="Times New Roman"/>
          <w:noProof/>
        </w:rPr>
      </w:pPr>
    </w:p>
    <w:p w:rsidR="000A7ED9" w:rsidRDefault="000A7ED9">
      <w:pPr>
        <w:rPr>
          <w:rFonts w:ascii="Times New Roman" w:hAnsi="Times New Roman" w:cs="Times New Roman"/>
          <w:noProof/>
        </w:rPr>
      </w:pPr>
    </w:p>
    <w:p w:rsidR="000A7ED9" w:rsidRDefault="000A7ED9">
      <w:pPr>
        <w:rPr>
          <w:rFonts w:ascii="Times New Roman" w:hAnsi="Times New Roman" w:cs="Times New Roman"/>
          <w:noProof/>
        </w:rPr>
      </w:pPr>
    </w:p>
    <w:p w:rsidR="000A7ED9" w:rsidRDefault="000A7ED9">
      <w:pPr>
        <w:rPr>
          <w:rFonts w:ascii="Times New Roman" w:hAnsi="Times New Roman" w:cs="Times New Roman"/>
          <w:noProof/>
        </w:rPr>
      </w:pPr>
    </w:p>
    <w:p w:rsidR="000A7ED9" w:rsidRDefault="000A7ED9">
      <w:pPr>
        <w:rPr>
          <w:rFonts w:ascii="Times New Roman" w:hAnsi="Times New Roman" w:cs="Times New Roman"/>
          <w:noProof/>
        </w:rPr>
      </w:pPr>
    </w:p>
    <w:p w:rsidR="000A7ED9" w:rsidRDefault="000A7ED9">
      <w:pPr>
        <w:rPr>
          <w:rFonts w:ascii="Times New Roman" w:hAnsi="Times New Roman" w:cs="Times New Roman"/>
          <w:noProof/>
        </w:rPr>
      </w:pPr>
    </w:p>
    <w:p w:rsidR="000A7ED9" w:rsidRDefault="000A7ED9">
      <w:pPr>
        <w:rPr>
          <w:rFonts w:ascii="Times New Roman" w:hAnsi="Times New Roman" w:cs="Times New Roman"/>
          <w:noProof/>
        </w:rPr>
      </w:pPr>
    </w:p>
    <w:p w:rsidR="000A7ED9" w:rsidRDefault="000A7ED9">
      <w:pPr>
        <w:rPr>
          <w:rFonts w:ascii="Times New Roman" w:hAnsi="Times New Roman" w:cs="Times New Roman"/>
          <w:noProof/>
        </w:rPr>
      </w:pPr>
    </w:p>
    <w:p w:rsidR="000A7ED9" w:rsidRDefault="000A7ED9">
      <w:pPr>
        <w:rPr>
          <w:rFonts w:ascii="Times New Roman" w:hAnsi="Times New Roman" w:cs="Times New Roman"/>
          <w:noProof/>
        </w:rPr>
      </w:pPr>
    </w:p>
    <w:p w:rsidR="000A7ED9" w:rsidRDefault="000A7ED9">
      <w:pPr>
        <w:rPr>
          <w:rFonts w:ascii="Times New Roman" w:hAnsi="Times New Roman" w:cs="Times New Roman"/>
          <w:noProof/>
        </w:rPr>
      </w:pPr>
    </w:p>
    <w:p w:rsidR="000A7ED9" w:rsidRDefault="000A7ED9">
      <w:pPr>
        <w:rPr>
          <w:rFonts w:ascii="Times New Roman" w:hAnsi="Times New Roman" w:cs="Times New Roman"/>
          <w:noProof/>
        </w:rPr>
      </w:pPr>
    </w:p>
    <w:p w:rsidR="000A7ED9" w:rsidRDefault="000A7ED9">
      <w:pPr>
        <w:rPr>
          <w:rFonts w:ascii="Times New Roman" w:hAnsi="Times New Roman" w:cs="Times New Roman"/>
          <w:noProof/>
        </w:rPr>
      </w:pPr>
    </w:p>
    <w:p w:rsidR="000A7ED9" w:rsidRDefault="000A7ED9">
      <w:pPr>
        <w:rPr>
          <w:rFonts w:ascii="Times New Roman" w:hAnsi="Times New Roman" w:cs="Times New Roman"/>
          <w:noProof/>
        </w:rPr>
      </w:pPr>
    </w:p>
    <w:p w:rsidR="000A7ED9" w:rsidRDefault="000A7ED9">
      <w:pPr>
        <w:rPr>
          <w:rFonts w:ascii="Times New Roman" w:hAnsi="Times New Roman" w:cs="Times New Roman"/>
          <w:noProof/>
        </w:rPr>
      </w:pPr>
    </w:p>
    <w:p w:rsidR="000A7ED9" w:rsidRDefault="000A7ED9">
      <w:pPr>
        <w:rPr>
          <w:rFonts w:ascii="Times New Roman" w:hAnsi="Times New Roman" w:cs="Times New Roman"/>
          <w:noProof/>
        </w:rPr>
      </w:pPr>
    </w:p>
    <w:p w:rsidR="000A7ED9" w:rsidRDefault="000A7ED9">
      <w:pPr>
        <w:rPr>
          <w:rFonts w:ascii="Times New Roman" w:hAnsi="Times New Roman" w:cs="Times New Roman"/>
          <w:noProof/>
        </w:rPr>
      </w:pPr>
    </w:p>
    <w:p w:rsidR="000A7ED9" w:rsidRDefault="000A7ED9">
      <w:pPr>
        <w:rPr>
          <w:rFonts w:ascii="Times New Roman" w:hAnsi="Times New Roman" w:cs="Times New Roman"/>
          <w:noProof/>
        </w:rPr>
      </w:pPr>
    </w:p>
    <w:p w:rsidR="000A7ED9" w:rsidRDefault="000A7ED9">
      <w:pPr>
        <w:rPr>
          <w:rFonts w:ascii="Times New Roman" w:hAnsi="Times New Roman" w:cs="Times New Roman"/>
          <w:noProof/>
        </w:rPr>
      </w:pPr>
    </w:p>
    <w:p w:rsidR="000A7ED9" w:rsidRDefault="000A7ED9">
      <w:pPr>
        <w:rPr>
          <w:rFonts w:ascii="Times New Roman" w:hAnsi="Times New Roman" w:cs="Times New Roman"/>
          <w:noProof/>
        </w:rPr>
      </w:pPr>
    </w:p>
    <w:p w:rsidR="00F17EC3" w:rsidRDefault="00E350C3">
      <w:pPr>
        <w:rPr>
          <w:rFonts w:ascii="Times New Roman" w:hAnsi="Times New Roman" w:cs="Times New Roman"/>
          <w:noProof/>
        </w:rPr>
      </w:pPr>
      <w:r w:rsidRPr="00E350C3">
        <w:rPr>
          <w:rFonts w:ascii="Times New Roman" w:hAnsi="Times New Roman" w:cs="Times New Roman"/>
          <w:noProof/>
        </w:rPr>
        <w:t xml:space="preserve">Figure S1. Edge values </w:t>
      </w:r>
      <w:r w:rsidR="00B1638D">
        <w:rPr>
          <w:rFonts w:ascii="Times New Roman" w:hAnsi="Times New Roman" w:cs="Times New Roman"/>
          <w:noProof/>
        </w:rPr>
        <w:t xml:space="preserve">at admission </w:t>
      </w:r>
      <w:r w:rsidR="00F72AF6">
        <w:rPr>
          <w:rFonts w:ascii="Times New Roman" w:hAnsi="Times New Roman" w:cs="Times New Roman"/>
          <w:noProof/>
        </w:rPr>
        <w:t xml:space="preserve">and discharge </w:t>
      </w:r>
      <w:r w:rsidRPr="00E350C3">
        <w:rPr>
          <w:rFonts w:ascii="Times New Roman" w:hAnsi="Times New Roman" w:cs="Times New Roman"/>
          <w:noProof/>
        </w:rPr>
        <w:t>with confidence intervals.</w:t>
      </w:r>
    </w:p>
    <w:p w:rsidR="00F72AF6" w:rsidRDefault="00C979CE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3in;margin-top:12.45pt;width:27pt;height:2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" filled="f" stroked="f">
            <v:textbox>
              <w:txbxContent>
                <w:p w:rsidR="00821F60" w:rsidRPr="00F72AF6" w:rsidRDefault="00821F60" w:rsidP="00F72AF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9" o:spid="_x0000_s1027" type="#_x0000_t202" style="position:absolute;margin-left:-9pt;margin-top:12.45pt;width:27pt;height:2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" filled="f" stroked="f">
            <v:textbox>
              <w:txbxContent>
                <w:p w:rsidR="00821F60" w:rsidRPr="00F72AF6" w:rsidRDefault="00821F6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72AF6">
                    <w:rPr>
                      <w:rFonts w:ascii="Times New Roman" w:hAnsi="Times New Roman" w:cs="Times New Roman"/>
                      <w:sz w:val="24"/>
                    </w:rPr>
                    <w:t>A</w:t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F72AF6" w:rsidTr="00F72AF6">
        <w:tc>
          <w:tcPr>
            <w:tcW w:w="4428" w:type="dxa"/>
          </w:tcPr>
          <w:p w:rsidR="00F72AF6" w:rsidRDefault="00F72AF6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>
                  <wp:extent cx="2398395" cy="2534658"/>
                  <wp:effectExtent l="0" t="0" r="0" b="5715"/>
                  <wp:docPr id="7" name="Picture 7" descr="Untitled:Users:alexmillner:Desktop:Work:CurrentProjects:BHPData:FinalPaper:Plot_output:EdgeCI_admiss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titled:Users:alexmillner:Desktop:Work:CurrentProjects:BHPData:FinalPaper:Plot_output:EdgeCI_admissio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99233" cy="2535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F72AF6" w:rsidRDefault="00F72AF6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>
                  <wp:extent cx="2398395" cy="2525251"/>
                  <wp:effectExtent l="0" t="0" r="0" b="0"/>
                  <wp:docPr id="8" name="Picture 8" descr="Untitled:Users:alexmillner:Desktop:Work:CurrentProjects:BHPData:FinalPaper:Plot_output:EdgeCI_dischar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ntitled:Users:alexmillner:Desktop:Work:CurrentProjects:BHPData:FinalPaper:Plot_output:EdgeCI_discharg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99958" cy="2526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2AF6" w:rsidRDefault="00F72AF6">
      <w:pPr>
        <w:rPr>
          <w:rFonts w:ascii="Times New Roman" w:hAnsi="Times New Roman" w:cs="Times New Roman"/>
          <w:noProof/>
        </w:rPr>
      </w:pPr>
    </w:p>
    <w:p w:rsidR="00F72AF6" w:rsidRPr="00E350C3" w:rsidRDefault="00F72AF6">
      <w:pPr>
        <w:rPr>
          <w:rFonts w:ascii="Times New Roman" w:hAnsi="Times New Roman" w:cs="Times New Roman"/>
        </w:rPr>
      </w:pPr>
    </w:p>
    <w:p w:rsidR="00F17EC3" w:rsidRPr="00E350C3" w:rsidRDefault="00F17EC3">
      <w:pPr>
        <w:rPr>
          <w:rFonts w:ascii="Times New Roman" w:hAnsi="Times New Roman" w:cs="Times New Roman"/>
        </w:rPr>
      </w:pPr>
    </w:p>
    <w:p w:rsidR="00F17EC3" w:rsidRPr="00E350C3" w:rsidRDefault="00F17EC3">
      <w:pPr>
        <w:rPr>
          <w:rFonts w:ascii="Times New Roman" w:hAnsi="Times New Roman" w:cs="Times New Roman"/>
        </w:rPr>
      </w:pPr>
    </w:p>
    <w:p w:rsidR="00F17EC3" w:rsidRPr="00E350C3" w:rsidRDefault="00F17EC3">
      <w:pPr>
        <w:rPr>
          <w:rFonts w:ascii="Times New Roman" w:hAnsi="Times New Roman" w:cs="Times New Roman"/>
        </w:rPr>
      </w:pPr>
    </w:p>
    <w:p w:rsidR="00F17EC3" w:rsidRPr="00E350C3" w:rsidRDefault="00F17EC3">
      <w:pPr>
        <w:rPr>
          <w:rFonts w:ascii="Times New Roman" w:hAnsi="Times New Roman" w:cs="Times New Roman"/>
        </w:rPr>
      </w:pPr>
    </w:p>
    <w:p w:rsidR="00F17EC3" w:rsidRPr="00E350C3" w:rsidRDefault="00F17EC3">
      <w:pPr>
        <w:rPr>
          <w:rFonts w:ascii="Times New Roman" w:hAnsi="Times New Roman" w:cs="Times New Roman"/>
        </w:rPr>
      </w:pPr>
    </w:p>
    <w:p w:rsidR="00F17EC3" w:rsidRPr="00E350C3" w:rsidRDefault="00F17EC3">
      <w:pPr>
        <w:rPr>
          <w:rFonts w:ascii="Times New Roman" w:hAnsi="Times New Roman" w:cs="Times New Roman"/>
        </w:rPr>
      </w:pPr>
    </w:p>
    <w:p w:rsidR="00F17EC3" w:rsidRDefault="00F17EC3">
      <w:pPr>
        <w:rPr>
          <w:rFonts w:ascii="Times New Roman" w:hAnsi="Times New Roman" w:cs="Times New Roman"/>
        </w:rPr>
      </w:pPr>
    </w:p>
    <w:p w:rsidR="00E350C3" w:rsidRDefault="00E350C3">
      <w:pPr>
        <w:rPr>
          <w:rFonts w:ascii="Times New Roman" w:hAnsi="Times New Roman" w:cs="Times New Roman"/>
        </w:rPr>
      </w:pPr>
    </w:p>
    <w:p w:rsidR="00E350C3" w:rsidRDefault="00E350C3">
      <w:pPr>
        <w:rPr>
          <w:rFonts w:ascii="Times New Roman" w:hAnsi="Times New Roman" w:cs="Times New Roman"/>
        </w:rPr>
      </w:pPr>
    </w:p>
    <w:p w:rsidR="00E350C3" w:rsidRDefault="00E350C3">
      <w:pPr>
        <w:rPr>
          <w:rFonts w:ascii="Times New Roman" w:hAnsi="Times New Roman" w:cs="Times New Roman"/>
        </w:rPr>
      </w:pPr>
    </w:p>
    <w:p w:rsidR="00E350C3" w:rsidRDefault="00E350C3">
      <w:pPr>
        <w:rPr>
          <w:rFonts w:ascii="Times New Roman" w:hAnsi="Times New Roman" w:cs="Times New Roman"/>
        </w:rPr>
      </w:pPr>
    </w:p>
    <w:p w:rsidR="00E350C3" w:rsidRDefault="00E350C3">
      <w:pPr>
        <w:rPr>
          <w:rFonts w:ascii="Times New Roman" w:hAnsi="Times New Roman" w:cs="Times New Roman"/>
        </w:rPr>
      </w:pPr>
    </w:p>
    <w:p w:rsidR="00E350C3" w:rsidRDefault="00E350C3">
      <w:pPr>
        <w:rPr>
          <w:rFonts w:ascii="Times New Roman" w:hAnsi="Times New Roman" w:cs="Times New Roman"/>
        </w:rPr>
      </w:pPr>
    </w:p>
    <w:p w:rsidR="00E350C3" w:rsidRDefault="00E350C3">
      <w:pPr>
        <w:rPr>
          <w:rFonts w:ascii="Times New Roman" w:hAnsi="Times New Roman" w:cs="Times New Roman"/>
        </w:rPr>
      </w:pPr>
    </w:p>
    <w:p w:rsidR="00E350C3" w:rsidRDefault="00E350C3">
      <w:pPr>
        <w:rPr>
          <w:rFonts w:ascii="Times New Roman" w:hAnsi="Times New Roman" w:cs="Times New Roman"/>
        </w:rPr>
      </w:pPr>
    </w:p>
    <w:p w:rsidR="00E350C3" w:rsidRDefault="00E350C3">
      <w:pPr>
        <w:rPr>
          <w:rFonts w:ascii="Times New Roman" w:hAnsi="Times New Roman" w:cs="Times New Roman"/>
        </w:rPr>
      </w:pPr>
    </w:p>
    <w:p w:rsidR="00E350C3" w:rsidRDefault="00E350C3">
      <w:pPr>
        <w:rPr>
          <w:rFonts w:ascii="Times New Roman" w:hAnsi="Times New Roman" w:cs="Times New Roman"/>
        </w:rPr>
      </w:pPr>
    </w:p>
    <w:p w:rsidR="00E350C3" w:rsidRDefault="00E350C3">
      <w:pPr>
        <w:rPr>
          <w:rFonts w:ascii="Times New Roman" w:hAnsi="Times New Roman" w:cs="Times New Roman"/>
        </w:rPr>
      </w:pPr>
    </w:p>
    <w:p w:rsidR="00E350C3" w:rsidRDefault="00E350C3">
      <w:pPr>
        <w:rPr>
          <w:rFonts w:ascii="Times New Roman" w:hAnsi="Times New Roman" w:cs="Times New Roman"/>
        </w:rPr>
      </w:pPr>
    </w:p>
    <w:p w:rsidR="00E350C3" w:rsidRDefault="00E350C3">
      <w:pPr>
        <w:rPr>
          <w:rFonts w:ascii="Times New Roman" w:hAnsi="Times New Roman" w:cs="Times New Roman"/>
        </w:rPr>
      </w:pPr>
    </w:p>
    <w:p w:rsidR="00E350C3" w:rsidRDefault="00E350C3">
      <w:pPr>
        <w:rPr>
          <w:rFonts w:ascii="Times New Roman" w:hAnsi="Times New Roman" w:cs="Times New Roman"/>
        </w:rPr>
      </w:pPr>
    </w:p>
    <w:p w:rsidR="00F72AF6" w:rsidRDefault="00F72AF6">
      <w:pPr>
        <w:rPr>
          <w:rFonts w:ascii="Times New Roman" w:hAnsi="Times New Roman" w:cs="Times New Roman"/>
        </w:rPr>
      </w:pPr>
    </w:p>
    <w:p w:rsidR="00F72AF6" w:rsidRDefault="00F72AF6">
      <w:pPr>
        <w:rPr>
          <w:rFonts w:ascii="Times New Roman" w:hAnsi="Times New Roman" w:cs="Times New Roman"/>
        </w:rPr>
      </w:pPr>
    </w:p>
    <w:p w:rsidR="00F72AF6" w:rsidRDefault="00F72AF6">
      <w:pPr>
        <w:rPr>
          <w:rFonts w:ascii="Times New Roman" w:hAnsi="Times New Roman" w:cs="Times New Roman"/>
        </w:rPr>
      </w:pPr>
    </w:p>
    <w:p w:rsidR="00F72AF6" w:rsidRDefault="00F72AF6">
      <w:pPr>
        <w:rPr>
          <w:rFonts w:ascii="Times New Roman" w:hAnsi="Times New Roman" w:cs="Times New Roman"/>
        </w:rPr>
      </w:pPr>
    </w:p>
    <w:p w:rsidR="00E857A9" w:rsidRDefault="00E857A9">
      <w:pPr>
        <w:rPr>
          <w:rFonts w:ascii="Times New Roman" w:hAnsi="Times New Roman" w:cs="Times New Roman"/>
        </w:rPr>
      </w:pPr>
    </w:p>
    <w:p w:rsidR="00F72AF6" w:rsidRDefault="00E350C3" w:rsidP="00F72A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S2. Centrality stability</w:t>
      </w:r>
    </w:p>
    <w:p w:rsidR="00F72AF6" w:rsidRDefault="00C979CE" w:rsidP="00F72AF6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pict>
          <v:shape id="Text Box 11" o:spid="_x0000_s1028" type="#_x0000_t202" style="position:absolute;margin-left:3in;margin-top:12.45pt;width:27pt;height:27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" filled="f" stroked="f">
            <v:textbox>
              <w:txbxContent>
                <w:p w:rsidR="00821F60" w:rsidRPr="00F72AF6" w:rsidRDefault="00821F60" w:rsidP="00F72AF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12" o:spid="_x0000_s1029" type="#_x0000_t202" style="position:absolute;margin-left:-9pt;margin-top:12.45pt;width:27pt;height:27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" filled="f" stroked="f">
            <v:textbox>
              <w:txbxContent>
                <w:p w:rsidR="00821F60" w:rsidRPr="00F72AF6" w:rsidRDefault="00821F60" w:rsidP="00F72AF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72AF6">
                    <w:rPr>
                      <w:rFonts w:ascii="Times New Roman" w:hAnsi="Times New Roman" w:cs="Times New Roman"/>
                      <w:sz w:val="24"/>
                    </w:rPr>
                    <w:t>A</w:t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7"/>
        <w:gridCol w:w="4409"/>
      </w:tblGrid>
      <w:tr w:rsidR="00F72AF6" w:rsidTr="00F72AF6">
        <w:tc>
          <w:tcPr>
            <w:tcW w:w="4428" w:type="dxa"/>
          </w:tcPr>
          <w:p w:rsidR="00F72AF6" w:rsidRDefault="00C979CE" w:rsidP="00F72AF6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Text Box 17" o:spid="_x0000_s1030" type="#_x0000_t202" style="position:absolute;margin-left:-9pt;margin-top:222.4pt;width:27pt;height:27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" filled="f" stroked="f">
                  <v:textbox>
                    <w:txbxContent>
                      <w:p w:rsidR="00821F60" w:rsidRPr="00F72AF6" w:rsidRDefault="00821F60" w:rsidP="00E857A9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  <w:r w:rsidR="00F72AF6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>
                  <wp:extent cx="2757919" cy="2725093"/>
                  <wp:effectExtent l="0" t="0" r="1079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titled:Users:alexmillner:Desktop:Work:CurrentProjects:BHPData:FinalPaper:Plot_output:EdgeCI_admissio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58671" cy="2725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F72AF6" w:rsidRDefault="00C979CE" w:rsidP="00F72AF6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Text Box 18" o:spid="_x0000_s1031" type="#_x0000_t202" style="position:absolute;margin-left:-4.45pt;margin-top:222.4pt;width:27pt;height:27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" filled="f" stroked="f">
                  <v:textbox>
                    <w:txbxContent>
                      <w:p w:rsidR="00821F60" w:rsidRPr="00F72AF6" w:rsidRDefault="00821F60" w:rsidP="00E857A9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  <w:r w:rsidR="00F72AF6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>
                  <wp:extent cx="2679826" cy="2814775"/>
                  <wp:effectExtent l="0" t="0" r="0" b="508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ntitled:Users:alexmillner:Desktop:Work:CurrentProjects:BHPData:FinalPaper:Plot_output:EdgeCI_discharg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1299" r="2570"/>
                          <a:stretch/>
                        </pic:blipFill>
                        <pic:spPr bwMode="auto">
                          <a:xfrm>
                            <a:off x="0" y="0"/>
                            <a:ext cx="2680602" cy="281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7A9" w:rsidTr="00F72AF6">
        <w:tc>
          <w:tcPr>
            <w:tcW w:w="4428" w:type="dxa"/>
          </w:tcPr>
          <w:p w:rsidR="00E857A9" w:rsidRDefault="00E857A9" w:rsidP="00F72AF6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>
                  <wp:extent cx="2743200" cy="2705002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titled:Users:alexmillner:Desktop:Work:CurrentProjects:BHPData:FinalPaper:Plot_output:EdgeCI_admissio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43200" cy="2705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E857A9" w:rsidRDefault="00E857A9" w:rsidP="00F72AF6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>
                  <wp:extent cx="2743200" cy="2734261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ntitled:Users:alexmillner:Desktop:Work:CurrentProjects:BHPData:FinalPaper:Plot_output:EdgeCI_discharg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43200" cy="2734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50C3" w:rsidRPr="00E350C3" w:rsidRDefault="004B39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Note: For the top panel (A and B) stability is represented </w:t>
      </w:r>
      <w:r>
        <w:rPr>
          <w:rFonts w:ascii="Times New Roman" w:hAnsi="Times New Roman" w:cs="Times New Roman"/>
        </w:rPr>
        <w:t>by correlations between centrality values calculated within the entire sample at admission</w:t>
      </w:r>
      <w:r w:rsidR="00AA53F5">
        <w:rPr>
          <w:rFonts w:ascii="Times New Roman" w:hAnsi="Times New Roman" w:cs="Times New Roman"/>
        </w:rPr>
        <w:t xml:space="preserve"> (A) or discharge (B)</w:t>
      </w:r>
      <w:r>
        <w:rPr>
          <w:rFonts w:ascii="Times New Roman" w:hAnsi="Times New Roman" w:cs="Times New Roman"/>
        </w:rPr>
        <w:t xml:space="preserve"> and centrality values calculated within subsamples with increasingly fewer </w:t>
      </w:r>
      <w:r w:rsidRPr="00AA53F5">
        <w:rPr>
          <w:rFonts w:ascii="Times New Roman" w:hAnsi="Times New Roman" w:cs="Times New Roman"/>
          <w:i/>
        </w:rPr>
        <w:t>nodes</w:t>
      </w:r>
      <w:r>
        <w:rPr>
          <w:rFonts w:ascii="Times New Roman" w:hAnsi="Times New Roman" w:cs="Times New Roman"/>
        </w:rPr>
        <w:t>.</w:t>
      </w:r>
      <w:r w:rsidR="00AA53F5">
        <w:rPr>
          <w:rFonts w:ascii="Times New Roman" w:hAnsi="Times New Roman" w:cs="Times New Roman"/>
        </w:rPr>
        <w:t xml:space="preserve"> For the bottom panel (C and D), stability is represented by correlations between full sample centrality at admission (C) and discharge (D) and centrality calculated within subsamples with increasingly fewer </w:t>
      </w:r>
      <w:r w:rsidR="007A2C7E">
        <w:rPr>
          <w:rFonts w:ascii="Times New Roman" w:hAnsi="Times New Roman" w:cs="Times New Roman"/>
          <w:i/>
        </w:rPr>
        <w:t>participan</w:t>
      </w:r>
      <w:r w:rsidR="00AA53F5" w:rsidRPr="00AA53F5">
        <w:rPr>
          <w:rFonts w:ascii="Times New Roman" w:hAnsi="Times New Roman" w:cs="Times New Roman"/>
          <w:i/>
        </w:rPr>
        <w:t>ts</w:t>
      </w:r>
      <w:r w:rsidR="00AA53F5">
        <w:rPr>
          <w:rFonts w:ascii="Times New Roman" w:hAnsi="Times New Roman" w:cs="Times New Roman"/>
        </w:rPr>
        <w:t xml:space="preserve">. </w:t>
      </w:r>
    </w:p>
    <w:sectPr w:rsidR="00E350C3" w:rsidRPr="00E350C3" w:rsidSect="00EF5F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D2922"/>
    <w:rsid w:val="00060EFF"/>
    <w:rsid w:val="000A7ED9"/>
    <w:rsid w:val="00117F76"/>
    <w:rsid w:val="00337E17"/>
    <w:rsid w:val="003E3B28"/>
    <w:rsid w:val="004B3951"/>
    <w:rsid w:val="0051406D"/>
    <w:rsid w:val="00694A73"/>
    <w:rsid w:val="006D2922"/>
    <w:rsid w:val="00707EFC"/>
    <w:rsid w:val="007A2C7E"/>
    <w:rsid w:val="00821F60"/>
    <w:rsid w:val="009E3087"/>
    <w:rsid w:val="00AA53F5"/>
    <w:rsid w:val="00B1638D"/>
    <w:rsid w:val="00BA6EA0"/>
    <w:rsid w:val="00C979CE"/>
    <w:rsid w:val="00E350C3"/>
    <w:rsid w:val="00E70B47"/>
    <w:rsid w:val="00E857A9"/>
    <w:rsid w:val="00EF5FD7"/>
    <w:rsid w:val="00F17EC3"/>
    <w:rsid w:val="00F72AF6"/>
    <w:rsid w:val="00FA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5:docId w15:val="{0501441F-B8BC-44F2-AFC2-20B652E1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922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2922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6D292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2922"/>
    <w:rPr>
      <w:rFonts w:ascii="Arial" w:eastAsia="Arial" w:hAnsi="Arial" w:cs="Arial"/>
      <w:color w:val="000000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D292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922"/>
    <w:pPr>
      <w:spacing w:line="240" w:lineRule="auto"/>
    </w:pPr>
    <w:rPr>
      <w:rFonts w:ascii="Lucida Grande" w:eastAsiaTheme="minorEastAsia" w:hAnsi="Lucida Grande" w:cs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92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72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0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13027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Millner</dc:creator>
  <cp:keywords/>
  <dc:description/>
  <cp:lastModifiedBy>User</cp:lastModifiedBy>
  <cp:revision>4</cp:revision>
  <dcterms:created xsi:type="dcterms:W3CDTF">2016-07-25T19:32:00Z</dcterms:created>
  <dcterms:modified xsi:type="dcterms:W3CDTF">2016-08-22T10:48:00Z</dcterms:modified>
</cp:coreProperties>
</file>