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0" w:rsidRPr="00EF0D70" w:rsidRDefault="00977A7C" w:rsidP="00EF0D70">
      <w:pPr>
        <w:pStyle w:val="Heading3"/>
        <w:ind w:left="0"/>
        <w:rPr>
          <w:noProof/>
          <w:lang w:eastAsia="en-GB"/>
        </w:rPr>
      </w:pPr>
      <w:r>
        <w:rPr>
          <w:noProof/>
          <w:lang w:eastAsia="en-GB"/>
        </w:rPr>
        <w:t>Supplementary</w:t>
      </w:r>
      <w:r w:rsidR="00FE2F1D">
        <w:rPr>
          <w:noProof/>
          <w:lang w:eastAsia="en-GB"/>
        </w:rPr>
        <w:t xml:space="preserve"> F</w:t>
      </w:r>
      <w:r>
        <w:rPr>
          <w:noProof/>
          <w:lang w:eastAsia="en-GB"/>
        </w:rPr>
        <w:t>ig. S1.</w:t>
      </w:r>
      <w:r w:rsidR="00EF0D70">
        <w:rPr>
          <w:noProof/>
          <w:lang w:eastAsia="en-GB"/>
        </w:rPr>
        <w:t xml:space="preserve"> </w:t>
      </w:r>
      <w:r w:rsidR="00EF0D70" w:rsidRPr="00977A7C">
        <w:rPr>
          <w:b w:val="0"/>
          <w:noProof/>
          <w:lang w:eastAsia="en-GB"/>
        </w:rPr>
        <w:t>Medication usage in the BD group</w:t>
      </w:r>
      <w:r w:rsidR="00EF0D70" w:rsidRPr="00977A7C">
        <w:rPr>
          <w:i/>
          <w:noProof/>
          <w:lang w:eastAsia="en-GB"/>
        </w:rPr>
        <w:t>.</w:t>
      </w:r>
      <w:r w:rsidR="00EF0D70">
        <w:rPr>
          <w:noProof/>
          <w:lang w:eastAsia="en-GB"/>
        </w:rPr>
        <w:t xml:space="preserve"> </w:t>
      </w:r>
    </w:p>
    <w:p w:rsidR="00EF0D70" w:rsidRDefault="004A4CDD" w:rsidP="00EF0D70">
      <w:pPr>
        <w:ind w:left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B86B36C" wp14:editId="37FE0575">
            <wp:extent cx="5732060" cy="3295934"/>
            <wp:effectExtent l="0" t="0" r="2159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0D70" w:rsidRPr="00EF0D70" w:rsidRDefault="00EF0D70" w:rsidP="00EF0D70">
      <w:pPr>
        <w:spacing w:line="360" w:lineRule="auto"/>
        <w:ind w:left="0"/>
        <w:rPr>
          <w:noProof/>
          <w:sz w:val="18"/>
          <w:lang w:eastAsia="en-GB"/>
        </w:rPr>
      </w:pPr>
      <w:r>
        <w:rPr>
          <w:noProof/>
          <w:sz w:val="18"/>
          <w:lang w:eastAsia="en-GB"/>
        </w:rPr>
        <w:t xml:space="preserve">Combination BD treatment is defined as a usage of a combination of at least 2 medications from lithium, other mood stabilisers, antipsychotics and antidepressants. </w:t>
      </w:r>
    </w:p>
    <w:p w:rsidR="00EF0D70" w:rsidRDefault="00EF0D70">
      <w:bookmarkStart w:id="0" w:name="_GoBack"/>
      <w:bookmarkEnd w:id="0"/>
    </w:p>
    <w:sectPr w:rsidR="00EF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F89"/>
    <w:multiLevelType w:val="hybridMultilevel"/>
    <w:tmpl w:val="952AE1B8"/>
    <w:lvl w:ilvl="0" w:tplc="958EE1EE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68"/>
    <w:rsid w:val="004A4CDD"/>
    <w:rsid w:val="005023E8"/>
    <w:rsid w:val="00593C68"/>
    <w:rsid w:val="005E5D5D"/>
    <w:rsid w:val="006944D2"/>
    <w:rsid w:val="0072571C"/>
    <w:rsid w:val="00867318"/>
    <w:rsid w:val="00977A7C"/>
    <w:rsid w:val="009E7CA0"/>
    <w:rsid w:val="00B32F7B"/>
    <w:rsid w:val="00EF0D70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65670-BCA6-47C0-B0B0-4E635086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D70"/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D70"/>
    <w:pPr>
      <w:keepNext/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F0D70"/>
    <w:pPr>
      <w:spacing w:after="120"/>
      <w:outlineLvl w:val="1"/>
    </w:pPr>
    <w:rPr>
      <w:bCs w:val="0"/>
      <w:sz w:val="28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EF0D70"/>
    <w:pPr>
      <w:spacing w:after="120"/>
      <w:outlineLvl w:val="2"/>
    </w:pPr>
    <w:rPr>
      <w:bCs w:val="0"/>
      <w:sz w:val="24"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EF0D70"/>
    <w:pPr>
      <w:spacing w:after="120"/>
      <w:outlineLvl w:val="3"/>
    </w:pPr>
    <w:rPr>
      <w:bCs w:val="0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D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D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D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D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D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0D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D7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0D70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D70"/>
    <w:rPr>
      <w:rFonts w:asciiTheme="majorHAnsi" w:eastAsiaTheme="majorEastAsia" w:hAnsiTheme="majorHAnsi" w:cstheme="majorBidi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D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D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D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D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D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D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D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D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D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D70"/>
    <w:rPr>
      <w:b/>
      <w:bCs/>
    </w:rPr>
  </w:style>
  <w:style w:type="character" w:styleId="Emphasis">
    <w:name w:val="Emphasis"/>
    <w:uiPriority w:val="20"/>
    <w:qFormat/>
    <w:rsid w:val="00EF0D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F0D70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EF0D70"/>
  </w:style>
  <w:style w:type="paragraph" w:styleId="ListParagraph">
    <w:name w:val="List Paragraph"/>
    <w:basedOn w:val="Normal"/>
    <w:uiPriority w:val="34"/>
    <w:qFormat/>
    <w:rsid w:val="00EF0D70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D70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D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D7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D70"/>
    <w:rPr>
      <w:b/>
      <w:bCs/>
      <w:i/>
      <w:iCs/>
    </w:rPr>
  </w:style>
  <w:style w:type="character" w:styleId="SubtleEmphasis">
    <w:name w:val="Subtle Emphasis"/>
    <w:uiPriority w:val="19"/>
    <w:qFormat/>
    <w:rsid w:val="00EF0D70"/>
    <w:rPr>
      <w:i/>
      <w:iCs/>
    </w:rPr>
  </w:style>
  <w:style w:type="character" w:styleId="IntenseEmphasis">
    <w:name w:val="Intense Emphasis"/>
    <w:uiPriority w:val="21"/>
    <w:qFormat/>
    <w:rsid w:val="00EF0D70"/>
    <w:rPr>
      <w:b/>
      <w:bCs/>
    </w:rPr>
  </w:style>
  <w:style w:type="character" w:styleId="SubtleReference">
    <w:name w:val="Subtle Reference"/>
    <w:uiPriority w:val="31"/>
    <w:qFormat/>
    <w:rsid w:val="00EF0D70"/>
    <w:rPr>
      <w:smallCaps/>
    </w:rPr>
  </w:style>
  <w:style w:type="character" w:styleId="IntenseReference">
    <w:name w:val="Intense Reference"/>
    <w:uiPriority w:val="32"/>
    <w:qFormat/>
    <w:rsid w:val="00EF0D70"/>
    <w:rPr>
      <w:smallCaps/>
      <w:spacing w:val="5"/>
      <w:u w:val="single"/>
    </w:rPr>
  </w:style>
  <w:style w:type="character" w:styleId="BookTitle">
    <w:name w:val="Book Title"/>
    <w:uiPriority w:val="33"/>
    <w:qFormat/>
    <w:rsid w:val="00EF0D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D7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Sheet1!$C$3:$J$3</c:f>
              <c:strCache>
                <c:ptCount val="8"/>
                <c:pt idx="0">
                  <c:v>Lithium (n=10)</c:v>
                </c:pt>
                <c:pt idx="1">
                  <c:v>Other mood stabiliers (n=26)</c:v>
                </c:pt>
                <c:pt idx="2">
                  <c:v>antipsychotics (n=21)</c:v>
                </c:pt>
                <c:pt idx="3">
                  <c:v>antidepressants (n=23)</c:v>
                </c:pt>
                <c:pt idx="4">
                  <c:v>Combination BD treatment (n=29)</c:v>
                </c:pt>
                <c:pt idx="5">
                  <c:v>Thyroxine (n=8)</c:v>
                </c:pt>
                <c:pt idx="6">
                  <c:v>Sleeping Tablets (n=9)</c:v>
                </c:pt>
                <c:pt idx="7">
                  <c:v>No medications (n=8)</c:v>
                </c:pt>
              </c:strCache>
            </c:strRef>
          </c:cat>
          <c:val>
            <c:numRef>
              <c:f>Sheet1!$C$4:$J$4</c:f>
              <c:numCache>
                <c:formatCode>General</c:formatCode>
                <c:ptCount val="8"/>
                <c:pt idx="0">
                  <c:v>21.3</c:v>
                </c:pt>
                <c:pt idx="1">
                  <c:v>55.3</c:v>
                </c:pt>
                <c:pt idx="2">
                  <c:v>44.7</c:v>
                </c:pt>
                <c:pt idx="3">
                  <c:v>48.9</c:v>
                </c:pt>
                <c:pt idx="4">
                  <c:v>61.7</c:v>
                </c:pt>
                <c:pt idx="5">
                  <c:v>17</c:v>
                </c:pt>
                <c:pt idx="6">
                  <c:v>19.100000000000001</c:v>
                </c:pt>
                <c:pt idx="7">
                  <c:v>17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6299456"/>
        <c:axId val="216300240"/>
      </c:barChart>
      <c:catAx>
        <c:axId val="21629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6300240"/>
        <c:crosses val="autoZero"/>
        <c:auto val="1"/>
        <c:lblAlgn val="ctr"/>
        <c:lblOffset val="100"/>
        <c:noMultiLvlLbl val="0"/>
      </c:catAx>
      <c:valAx>
        <c:axId val="216300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% Patients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6299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Lilly and Company</dc:creator>
  <cp:lastModifiedBy>User</cp:lastModifiedBy>
  <cp:revision>3</cp:revision>
  <cp:lastPrinted>2016-10-04T19:24:00Z</cp:lastPrinted>
  <dcterms:created xsi:type="dcterms:W3CDTF">2016-11-07T09:09:00Z</dcterms:created>
  <dcterms:modified xsi:type="dcterms:W3CDTF">2017-01-19T14:55:00Z</dcterms:modified>
</cp:coreProperties>
</file>