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59" w:rsidRPr="00F01B22" w:rsidRDefault="00CD4B59" w:rsidP="00CD4B59">
      <w:pPr>
        <w:pStyle w:val="Body"/>
      </w:pPr>
    </w:p>
    <w:p w:rsidR="00CD4B59" w:rsidRPr="00452BD5" w:rsidRDefault="00CD4B59" w:rsidP="00CD4B59">
      <w:pPr>
        <w:pStyle w:val="Title"/>
        <w:rPr>
          <w:rFonts w:ascii="Calibri" w:eastAsia="Calibri" w:hAnsi="Calibri" w:cs="Calibri"/>
          <w:color w:val="1F4E79"/>
          <w:sz w:val="36"/>
          <w:szCs w:val="36"/>
          <w:u w:color="1F4E79"/>
        </w:rPr>
      </w:pPr>
      <w:r w:rsidRPr="00452BD5">
        <w:rPr>
          <w:rFonts w:ascii="Calibri" w:eastAsia="Calibri" w:hAnsi="Calibri" w:cs="Calibri"/>
          <w:color w:val="1F4E79"/>
          <w:sz w:val="36"/>
          <w:szCs w:val="36"/>
          <w:u w:color="1F4E79"/>
        </w:rPr>
        <w:t xml:space="preserve">Supplemental material. </w:t>
      </w:r>
    </w:p>
    <w:p w:rsidR="00CD4B59" w:rsidRPr="00850737" w:rsidRDefault="00CD4B59" w:rsidP="00CD4B59">
      <w:pPr>
        <w:pStyle w:val="Title"/>
        <w:rPr>
          <w:rFonts w:ascii="Calibri" w:eastAsia="Calibri" w:hAnsi="Calibri" w:cs="Calibri"/>
          <w:color w:val="1F4E79"/>
          <w:sz w:val="36"/>
          <w:szCs w:val="36"/>
          <w:u w:color="1F4E79"/>
        </w:rPr>
      </w:pPr>
      <w:r w:rsidRPr="00452BD5">
        <w:rPr>
          <w:rFonts w:ascii="Calibri" w:hAnsi="Calibri"/>
          <w:color w:val="1F4E79"/>
          <w:sz w:val="36"/>
          <w:szCs w:val="36"/>
          <w:u w:color="1F4E79"/>
        </w:rPr>
        <w:t>Friendships predict resilient psychosocial functioning across multiple domains in a healthy community cohort of adolescents</w:t>
      </w:r>
    </w:p>
    <w:p w:rsidR="00CD4B59" w:rsidRPr="00850737" w:rsidRDefault="00CD4B59" w:rsidP="00CD4B59">
      <w:pPr>
        <w:pStyle w:val="Body"/>
        <w:jc w:val="center"/>
      </w:pPr>
      <w:r w:rsidRPr="00452BD5">
        <w:rPr>
          <w:lang w:val="nl-NL"/>
        </w:rPr>
        <w:t>Anne-Laura van Harmelen</w:t>
      </w:r>
      <w:r w:rsidRPr="00452BD5">
        <w:rPr>
          <w:vertAlign w:val="superscript"/>
        </w:rPr>
        <w:t>1</w:t>
      </w:r>
      <w:r w:rsidRPr="00452BD5">
        <w:rPr>
          <w:lang w:val="de-DE"/>
        </w:rPr>
        <w:t>*, Rogier A Kievit</w:t>
      </w:r>
      <w:r w:rsidRPr="00452BD5">
        <w:rPr>
          <w:vertAlign w:val="superscript"/>
        </w:rPr>
        <w:t>23</w:t>
      </w:r>
      <w:r w:rsidRPr="00452BD5">
        <w:rPr>
          <w:lang w:val="pt-PT"/>
        </w:rPr>
        <w:t>, Konstantinos Ioannidis</w:t>
      </w:r>
      <w:r w:rsidRPr="00452BD5">
        <w:rPr>
          <w:vertAlign w:val="superscript"/>
        </w:rPr>
        <w:t>1</w:t>
      </w:r>
      <w:r w:rsidRPr="00452BD5">
        <w:rPr>
          <w:lang w:val="es-ES_tradnl"/>
        </w:rPr>
        <w:t>, Sharon Neufeld</w:t>
      </w:r>
      <w:r w:rsidRPr="00452BD5">
        <w:rPr>
          <w:vertAlign w:val="superscript"/>
        </w:rPr>
        <w:t>1</w:t>
      </w:r>
      <w:r w:rsidRPr="00452BD5">
        <w:rPr>
          <w:lang w:val="en-US"/>
        </w:rPr>
        <w:t>, Peter B. Jones</w:t>
      </w:r>
      <w:r w:rsidRPr="00452BD5">
        <w:rPr>
          <w:vertAlign w:val="superscript"/>
        </w:rPr>
        <w:t>1</w:t>
      </w:r>
      <w:r w:rsidRPr="00452BD5">
        <w:rPr>
          <w:lang w:val="en-US"/>
        </w:rPr>
        <w:t>, Ed Bullmore</w:t>
      </w:r>
      <w:r w:rsidRPr="00452BD5">
        <w:rPr>
          <w:vertAlign w:val="superscript"/>
        </w:rPr>
        <w:t>1</w:t>
      </w:r>
      <w:r w:rsidRPr="00452BD5">
        <w:t>, Ray Dolan</w:t>
      </w:r>
      <w:r w:rsidRPr="00452BD5">
        <w:rPr>
          <w:vertAlign w:val="superscript"/>
        </w:rPr>
        <w:t>3</w:t>
      </w:r>
      <w:r w:rsidRPr="00452BD5">
        <w:rPr>
          <w:lang w:val="en-US"/>
        </w:rPr>
        <w:t>, the NSPN consortium</w:t>
      </w:r>
      <w:r w:rsidRPr="00452BD5">
        <w:rPr>
          <w:vertAlign w:val="superscript"/>
        </w:rPr>
        <w:t>13</w:t>
      </w:r>
      <w:r w:rsidRPr="00452BD5">
        <w:t>,</w:t>
      </w:r>
      <w:r w:rsidRPr="00452BD5">
        <w:rPr>
          <w:vertAlign w:val="superscript"/>
        </w:rPr>
        <w:t xml:space="preserve"> </w:t>
      </w:r>
      <w:r w:rsidRPr="00452BD5">
        <w:t>Peter Fonagy</w:t>
      </w:r>
      <w:r w:rsidRPr="00452BD5">
        <w:rPr>
          <w:vertAlign w:val="superscript"/>
        </w:rPr>
        <w:t>4</w:t>
      </w:r>
      <w:r w:rsidRPr="00452BD5">
        <w:rPr>
          <w:lang w:val="en-US"/>
        </w:rPr>
        <w:t xml:space="preserve"> &amp; Ian Goodyer</w:t>
      </w:r>
      <w:r w:rsidRPr="00452BD5">
        <w:rPr>
          <w:vertAlign w:val="superscript"/>
        </w:rPr>
        <w:t>1</w:t>
      </w:r>
      <w:r w:rsidRPr="00452BD5">
        <w:t>.</w:t>
      </w:r>
    </w:p>
    <w:p w:rsidR="00CD4B59" w:rsidRPr="00452BD5" w:rsidRDefault="00CD4B59" w:rsidP="00CD4B59">
      <w:pPr>
        <w:pStyle w:val="Body"/>
        <w:keepNext/>
        <w:keepLines/>
        <w:spacing w:before="40" w:after="0"/>
        <w:outlineLvl w:val="1"/>
        <w:rPr>
          <w:rFonts w:eastAsia="Calibri Light" w:cs="Calibri Light"/>
          <w:color w:val="2E74B5"/>
          <w:sz w:val="26"/>
          <w:szCs w:val="26"/>
          <w:u w:color="2E74B5"/>
        </w:rPr>
      </w:pPr>
    </w:p>
    <w:p w:rsidR="00CD4B59" w:rsidRPr="00452BD5" w:rsidRDefault="00CD4B59" w:rsidP="00CD4B59">
      <w:pPr>
        <w:pStyle w:val="Body"/>
        <w:rPr>
          <w:rFonts w:eastAsia="Calibri Light" w:cs="Calibri Light"/>
          <w:color w:val="2E74B5"/>
          <w:sz w:val="26"/>
          <w:szCs w:val="26"/>
          <w:u w:color="2E74B5"/>
        </w:rPr>
      </w:pPr>
    </w:p>
    <w:p w:rsidR="00CD4B59" w:rsidRPr="00850737" w:rsidRDefault="00CD4B59" w:rsidP="00CD4B59">
      <w:pPr>
        <w:pStyle w:val="Body"/>
        <w:tabs>
          <w:tab w:val="right" w:leader="dot" w:pos="9000"/>
        </w:tabs>
        <w:spacing w:after="100"/>
      </w:pPr>
      <w:r w:rsidRPr="00452BD5">
        <w:t xml:space="preserve">         </w:t>
      </w:r>
    </w:p>
    <w:sdt>
      <w:sdtPr>
        <w:rPr>
          <w:rFonts w:ascii="Times New Roman" w:eastAsia="Arial Unicode MS" w:hAnsi="Times New Roman" w:cs="Times New Roman"/>
          <w:color w:val="auto"/>
          <w:sz w:val="24"/>
          <w:szCs w:val="24"/>
          <w:bdr w:val="nil"/>
        </w:rPr>
        <w:id w:val="-455102671"/>
        <w:docPartObj>
          <w:docPartGallery w:val="Table of Contents"/>
          <w:docPartUnique/>
        </w:docPartObj>
      </w:sdtPr>
      <w:sdtEndPr>
        <w:rPr>
          <w:b/>
          <w:bCs/>
          <w:noProof/>
        </w:rPr>
      </w:sdtEndPr>
      <w:sdtContent>
        <w:p w:rsidR="00CD4B59" w:rsidRDefault="00CD4B59">
          <w:pPr>
            <w:pStyle w:val="TOCHeading"/>
          </w:pPr>
          <w:r>
            <w:t>Contents</w:t>
          </w:r>
        </w:p>
        <w:p w:rsidR="00CD4B59" w:rsidRDefault="00CD4B59">
          <w:pPr>
            <w:pStyle w:val="TOC2"/>
            <w:tabs>
              <w:tab w:val="right" w:leader="dot" w:pos="9010"/>
            </w:tabs>
            <w:rPr>
              <w:noProof/>
            </w:rPr>
          </w:pPr>
          <w:r>
            <w:fldChar w:fldCharType="begin"/>
          </w:r>
          <w:r>
            <w:instrText xml:space="preserve"> TOC \o "1-3" \h \z \u </w:instrText>
          </w:r>
          <w:r>
            <w:fldChar w:fldCharType="separate"/>
          </w:r>
          <w:hyperlink w:anchor="_Toc472687684" w:history="1">
            <w:r w:rsidRPr="00895B4C">
              <w:rPr>
                <w:rStyle w:val="Hyperlink"/>
                <w:rFonts w:ascii="Calibri" w:hAnsi="Calibri"/>
                <w:noProof/>
              </w:rPr>
              <w:t>Measures used to assess psychosocial functioning</w:t>
            </w:r>
            <w:r w:rsidRPr="00895B4C">
              <w:rPr>
                <w:rStyle w:val="Hyperlink"/>
                <w:rFonts w:ascii="Calibri" w:hAnsi="Calibri"/>
                <w:noProof/>
                <w:u w:color="1F4D78"/>
              </w:rPr>
              <w:t>:</w:t>
            </w:r>
            <w:r>
              <w:rPr>
                <w:noProof/>
                <w:webHidden/>
              </w:rPr>
              <w:tab/>
            </w:r>
            <w:r>
              <w:rPr>
                <w:noProof/>
                <w:webHidden/>
              </w:rPr>
              <w:fldChar w:fldCharType="begin"/>
            </w:r>
            <w:r>
              <w:rPr>
                <w:noProof/>
                <w:webHidden/>
              </w:rPr>
              <w:instrText xml:space="preserve"> PAGEREF _Toc472687684 \h </w:instrText>
            </w:r>
            <w:r>
              <w:rPr>
                <w:noProof/>
                <w:webHidden/>
              </w:rPr>
            </w:r>
            <w:r>
              <w:rPr>
                <w:noProof/>
                <w:webHidden/>
              </w:rPr>
              <w:fldChar w:fldCharType="separate"/>
            </w:r>
            <w:r>
              <w:rPr>
                <w:noProof/>
                <w:webHidden/>
              </w:rPr>
              <w:t>2</w:t>
            </w:r>
            <w:r>
              <w:rPr>
                <w:noProof/>
                <w:webHidden/>
              </w:rPr>
              <w:fldChar w:fldCharType="end"/>
            </w:r>
          </w:hyperlink>
        </w:p>
        <w:p w:rsidR="00CD4B59" w:rsidRDefault="00057BFC">
          <w:pPr>
            <w:pStyle w:val="TOC3"/>
            <w:tabs>
              <w:tab w:val="right" w:leader="dot" w:pos="9010"/>
            </w:tabs>
            <w:rPr>
              <w:noProof/>
            </w:rPr>
          </w:pPr>
          <w:hyperlink w:anchor="_Toc472687685" w:history="1">
            <w:r w:rsidR="00CD4B59" w:rsidRPr="00895B4C">
              <w:rPr>
                <w:rStyle w:val="Hyperlink"/>
                <w:rFonts w:eastAsia="Calibri Light" w:cs="Calibri Light"/>
                <w:noProof/>
                <w:u w:color="1F4D78"/>
              </w:rPr>
              <w:t>Psychopathology symptoms:</w:t>
            </w:r>
            <w:r w:rsidR="00CD4B59">
              <w:rPr>
                <w:noProof/>
                <w:webHidden/>
              </w:rPr>
              <w:tab/>
            </w:r>
            <w:r w:rsidR="00CD4B59">
              <w:rPr>
                <w:noProof/>
                <w:webHidden/>
              </w:rPr>
              <w:fldChar w:fldCharType="begin"/>
            </w:r>
            <w:r w:rsidR="00CD4B59">
              <w:rPr>
                <w:noProof/>
                <w:webHidden/>
              </w:rPr>
              <w:instrText xml:space="preserve"> PAGEREF _Toc472687685 \h </w:instrText>
            </w:r>
            <w:r w:rsidR="00CD4B59">
              <w:rPr>
                <w:noProof/>
                <w:webHidden/>
              </w:rPr>
            </w:r>
            <w:r w:rsidR="00CD4B59">
              <w:rPr>
                <w:noProof/>
                <w:webHidden/>
              </w:rPr>
              <w:fldChar w:fldCharType="separate"/>
            </w:r>
            <w:r w:rsidR="00CD4B59">
              <w:rPr>
                <w:noProof/>
                <w:webHidden/>
              </w:rPr>
              <w:t>2</w:t>
            </w:r>
            <w:r w:rsidR="00CD4B59">
              <w:rPr>
                <w:noProof/>
                <w:webHidden/>
              </w:rPr>
              <w:fldChar w:fldCharType="end"/>
            </w:r>
          </w:hyperlink>
        </w:p>
        <w:p w:rsidR="00CD4B59" w:rsidRDefault="00057BFC">
          <w:pPr>
            <w:pStyle w:val="TOC3"/>
            <w:tabs>
              <w:tab w:val="right" w:leader="dot" w:pos="9010"/>
            </w:tabs>
            <w:rPr>
              <w:noProof/>
            </w:rPr>
          </w:pPr>
          <w:hyperlink w:anchor="_Toc472687686" w:history="1">
            <w:r w:rsidR="00CD4B59" w:rsidRPr="00895B4C">
              <w:rPr>
                <w:rStyle w:val="Hyperlink"/>
                <w:rFonts w:eastAsia="Calibri Light" w:cs="Calibri Light"/>
                <w:noProof/>
                <w:u w:color="1F4D78"/>
              </w:rPr>
              <w:t>Personality traits:</w:t>
            </w:r>
            <w:r w:rsidR="00CD4B59">
              <w:rPr>
                <w:noProof/>
                <w:webHidden/>
              </w:rPr>
              <w:tab/>
            </w:r>
            <w:r w:rsidR="00CD4B59">
              <w:rPr>
                <w:noProof/>
                <w:webHidden/>
              </w:rPr>
              <w:fldChar w:fldCharType="begin"/>
            </w:r>
            <w:r w:rsidR="00CD4B59">
              <w:rPr>
                <w:noProof/>
                <w:webHidden/>
              </w:rPr>
              <w:instrText xml:space="preserve"> PAGEREF _Toc472687686 \h </w:instrText>
            </w:r>
            <w:r w:rsidR="00CD4B59">
              <w:rPr>
                <w:noProof/>
                <w:webHidden/>
              </w:rPr>
            </w:r>
            <w:r w:rsidR="00CD4B59">
              <w:rPr>
                <w:noProof/>
                <w:webHidden/>
              </w:rPr>
              <w:fldChar w:fldCharType="separate"/>
            </w:r>
            <w:r w:rsidR="00CD4B59">
              <w:rPr>
                <w:noProof/>
                <w:webHidden/>
              </w:rPr>
              <w:t>2</w:t>
            </w:r>
            <w:r w:rsidR="00CD4B59">
              <w:rPr>
                <w:noProof/>
                <w:webHidden/>
              </w:rPr>
              <w:fldChar w:fldCharType="end"/>
            </w:r>
          </w:hyperlink>
        </w:p>
        <w:p w:rsidR="00CD4B59" w:rsidRDefault="00057BFC">
          <w:pPr>
            <w:pStyle w:val="TOC3"/>
            <w:tabs>
              <w:tab w:val="right" w:leader="dot" w:pos="9010"/>
            </w:tabs>
            <w:rPr>
              <w:noProof/>
            </w:rPr>
          </w:pPr>
          <w:hyperlink w:anchor="_Toc472687687" w:history="1">
            <w:r w:rsidR="00CD4B59" w:rsidRPr="00895B4C">
              <w:rPr>
                <w:rStyle w:val="Hyperlink"/>
                <w:rFonts w:eastAsia="Calibri Light" w:cs="Calibri Light"/>
                <w:noProof/>
                <w:u w:color="1F4D78"/>
                <w:lang w:val="de-DE"/>
              </w:rPr>
              <w:t>Mental Well Being</w:t>
            </w:r>
            <w:r w:rsidR="00CD4B59">
              <w:rPr>
                <w:noProof/>
                <w:webHidden/>
              </w:rPr>
              <w:tab/>
            </w:r>
            <w:r w:rsidR="00CD4B59">
              <w:rPr>
                <w:noProof/>
                <w:webHidden/>
              </w:rPr>
              <w:fldChar w:fldCharType="begin"/>
            </w:r>
            <w:r w:rsidR="00CD4B59">
              <w:rPr>
                <w:noProof/>
                <w:webHidden/>
              </w:rPr>
              <w:instrText xml:space="preserve"> PAGEREF _Toc472687687 \h </w:instrText>
            </w:r>
            <w:r w:rsidR="00CD4B59">
              <w:rPr>
                <w:noProof/>
                <w:webHidden/>
              </w:rPr>
            </w:r>
            <w:r w:rsidR="00CD4B59">
              <w:rPr>
                <w:noProof/>
                <w:webHidden/>
              </w:rPr>
              <w:fldChar w:fldCharType="separate"/>
            </w:r>
            <w:r w:rsidR="00CD4B59">
              <w:rPr>
                <w:noProof/>
                <w:webHidden/>
              </w:rPr>
              <w:t>3</w:t>
            </w:r>
            <w:r w:rsidR="00CD4B59">
              <w:rPr>
                <w:noProof/>
                <w:webHidden/>
              </w:rPr>
              <w:fldChar w:fldCharType="end"/>
            </w:r>
          </w:hyperlink>
        </w:p>
        <w:p w:rsidR="00CD4B59" w:rsidRDefault="00057BFC">
          <w:pPr>
            <w:pStyle w:val="TOC2"/>
            <w:tabs>
              <w:tab w:val="right" w:leader="dot" w:pos="9010"/>
            </w:tabs>
            <w:rPr>
              <w:noProof/>
            </w:rPr>
          </w:pPr>
          <w:hyperlink w:anchor="_Toc472687688" w:history="1">
            <w:r w:rsidR="00CD4B59" w:rsidRPr="00895B4C">
              <w:rPr>
                <w:rStyle w:val="Hyperlink"/>
                <w:rFonts w:ascii="Calibri" w:hAnsi="Calibri"/>
                <w:noProof/>
              </w:rPr>
              <w:t>Table S1, Sample descriptives.</w:t>
            </w:r>
            <w:r w:rsidR="00CD4B59">
              <w:rPr>
                <w:noProof/>
                <w:webHidden/>
              </w:rPr>
              <w:tab/>
            </w:r>
            <w:r w:rsidR="00CD4B59">
              <w:rPr>
                <w:noProof/>
                <w:webHidden/>
              </w:rPr>
              <w:fldChar w:fldCharType="begin"/>
            </w:r>
            <w:r w:rsidR="00CD4B59">
              <w:rPr>
                <w:noProof/>
                <w:webHidden/>
              </w:rPr>
              <w:instrText xml:space="preserve"> PAGEREF _Toc472687688 \h </w:instrText>
            </w:r>
            <w:r w:rsidR="00CD4B59">
              <w:rPr>
                <w:noProof/>
                <w:webHidden/>
              </w:rPr>
            </w:r>
            <w:r w:rsidR="00CD4B59">
              <w:rPr>
                <w:noProof/>
                <w:webHidden/>
              </w:rPr>
              <w:fldChar w:fldCharType="separate"/>
            </w:r>
            <w:r w:rsidR="00CD4B59">
              <w:rPr>
                <w:noProof/>
                <w:webHidden/>
              </w:rPr>
              <w:t>4</w:t>
            </w:r>
            <w:r w:rsidR="00CD4B59">
              <w:rPr>
                <w:noProof/>
                <w:webHidden/>
              </w:rPr>
              <w:fldChar w:fldCharType="end"/>
            </w:r>
          </w:hyperlink>
        </w:p>
        <w:p w:rsidR="00CD4B59" w:rsidRDefault="00057BFC">
          <w:pPr>
            <w:pStyle w:val="TOC2"/>
            <w:tabs>
              <w:tab w:val="right" w:leader="dot" w:pos="9010"/>
            </w:tabs>
            <w:rPr>
              <w:noProof/>
            </w:rPr>
          </w:pPr>
          <w:hyperlink w:anchor="_Toc472687689" w:history="1">
            <w:r w:rsidR="00CD4B59" w:rsidRPr="00895B4C">
              <w:rPr>
                <w:rStyle w:val="Hyperlink"/>
                <w:rFonts w:ascii="Calibri" w:hAnsi="Calibri"/>
                <w:noProof/>
              </w:rPr>
              <w:t>Table S2, Results principle component analyses for PSF and Childhood family experiences</w:t>
            </w:r>
            <w:r w:rsidR="00CD4B59">
              <w:rPr>
                <w:noProof/>
                <w:webHidden/>
              </w:rPr>
              <w:tab/>
            </w:r>
            <w:r w:rsidR="00CD4B59">
              <w:rPr>
                <w:noProof/>
                <w:webHidden/>
              </w:rPr>
              <w:fldChar w:fldCharType="begin"/>
            </w:r>
            <w:r w:rsidR="00CD4B59">
              <w:rPr>
                <w:noProof/>
                <w:webHidden/>
              </w:rPr>
              <w:instrText xml:space="preserve"> PAGEREF _Toc472687689 \h </w:instrText>
            </w:r>
            <w:r w:rsidR="00CD4B59">
              <w:rPr>
                <w:noProof/>
                <w:webHidden/>
              </w:rPr>
            </w:r>
            <w:r w:rsidR="00CD4B59">
              <w:rPr>
                <w:noProof/>
                <w:webHidden/>
              </w:rPr>
              <w:fldChar w:fldCharType="separate"/>
            </w:r>
            <w:r w:rsidR="00CD4B59">
              <w:rPr>
                <w:noProof/>
                <w:webHidden/>
              </w:rPr>
              <w:t>5</w:t>
            </w:r>
            <w:r w:rsidR="00CD4B59">
              <w:rPr>
                <w:noProof/>
                <w:webHidden/>
              </w:rPr>
              <w:fldChar w:fldCharType="end"/>
            </w:r>
          </w:hyperlink>
        </w:p>
        <w:p w:rsidR="00CD4B59" w:rsidRDefault="00057BFC">
          <w:pPr>
            <w:pStyle w:val="TOC2"/>
            <w:tabs>
              <w:tab w:val="right" w:leader="dot" w:pos="9010"/>
            </w:tabs>
            <w:rPr>
              <w:noProof/>
            </w:rPr>
          </w:pPr>
          <w:hyperlink w:anchor="_Toc472687690" w:history="1">
            <w:r w:rsidR="00CD4B59" w:rsidRPr="00895B4C">
              <w:rPr>
                <w:rStyle w:val="Hyperlink"/>
                <w:rFonts w:ascii="Calibri" w:hAnsi="Calibri"/>
                <w:noProof/>
              </w:rPr>
              <w:t>Regressions between relationship childhood family experiences and PSF</w:t>
            </w:r>
            <w:r w:rsidR="00CD4B59">
              <w:rPr>
                <w:noProof/>
                <w:webHidden/>
              </w:rPr>
              <w:tab/>
            </w:r>
            <w:r w:rsidR="00CD4B59">
              <w:rPr>
                <w:noProof/>
                <w:webHidden/>
              </w:rPr>
              <w:fldChar w:fldCharType="begin"/>
            </w:r>
            <w:r w:rsidR="00CD4B59">
              <w:rPr>
                <w:noProof/>
                <w:webHidden/>
              </w:rPr>
              <w:instrText xml:space="preserve"> PAGEREF _Toc472687690 \h </w:instrText>
            </w:r>
            <w:r w:rsidR="00CD4B59">
              <w:rPr>
                <w:noProof/>
                <w:webHidden/>
              </w:rPr>
            </w:r>
            <w:r w:rsidR="00CD4B59">
              <w:rPr>
                <w:noProof/>
                <w:webHidden/>
              </w:rPr>
              <w:fldChar w:fldCharType="separate"/>
            </w:r>
            <w:r w:rsidR="00CD4B59">
              <w:rPr>
                <w:noProof/>
                <w:webHidden/>
              </w:rPr>
              <w:t>5</w:t>
            </w:r>
            <w:r w:rsidR="00CD4B59">
              <w:rPr>
                <w:noProof/>
                <w:webHidden/>
              </w:rPr>
              <w:fldChar w:fldCharType="end"/>
            </w:r>
          </w:hyperlink>
        </w:p>
        <w:p w:rsidR="00CD4B59" w:rsidRDefault="00057BFC">
          <w:pPr>
            <w:pStyle w:val="TOC2"/>
            <w:tabs>
              <w:tab w:val="right" w:leader="dot" w:pos="9010"/>
            </w:tabs>
            <w:rPr>
              <w:noProof/>
            </w:rPr>
          </w:pPr>
          <w:hyperlink w:anchor="_Toc472687691" w:history="1">
            <w:r w:rsidR="00CD4B59" w:rsidRPr="00895B4C">
              <w:rPr>
                <w:rStyle w:val="Hyperlink"/>
                <w:rFonts w:ascii="Calibri" w:hAnsi="Calibri"/>
                <w:noProof/>
              </w:rPr>
              <w:t>Table S3 predictors of resilient functioning as calculated from the cubic relationship between PSF and childhood family experiences.</w:t>
            </w:r>
            <w:r w:rsidR="00CD4B59">
              <w:rPr>
                <w:noProof/>
                <w:webHidden/>
              </w:rPr>
              <w:tab/>
            </w:r>
            <w:r w:rsidR="00CD4B59">
              <w:rPr>
                <w:noProof/>
                <w:webHidden/>
              </w:rPr>
              <w:fldChar w:fldCharType="begin"/>
            </w:r>
            <w:r w:rsidR="00CD4B59">
              <w:rPr>
                <w:noProof/>
                <w:webHidden/>
              </w:rPr>
              <w:instrText xml:space="preserve"> PAGEREF _Toc472687691 \h </w:instrText>
            </w:r>
            <w:r w:rsidR="00CD4B59">
              <w:rPr>
                <w:noProof/>
                <w:webHidden/>
              </w:rPr>
            </w:r>
            <w:r w:rsidR="00CD4B59">
              <w:rPr>
                <w:noProof/>
                <w:webHidden/>
              </w:rPr>
              <w:fldChar w:fldCharType="separate"/>
            </w:r>
            <w:r w:rsidR="00CD4B59">
              <w:rPr>
                <w:noProof/>
                <w:webHidden/>
              </w:rPr>
              <w:t>6</w:t>
            </w:r>
            <w:r w:rsidR="00CD4B59">
              <w:rPr>
                <w:noProof/>
                <w:webHidden/>
              </w:rPr>
              <w:fldChar w:fldCharType="end"/>
            </w:r>
          </w:hyperlink>
        </w:p>
        <w:p w:rsidR="00CD4B59" w:rsidRDefault="00057BFC">
          <w:pPr>
            <w:pStyle w:val="TOC2"/>
            <w:tabs>
              <w:tab w:val="right" w:leader="dot" w:pos="9010"/>
            </w:tabs>
            <w:rPr>
              <w:noProof/>
            </w:rPr>
          </w:pPr>
          <w:hyperlink w:anchor="_Toc472687692" w:history="1">
            <w:r w:rsidR="00CD4B59" w:rsidRPr="00895B4C">
              <w:rPr>
                <w:rStyle w:val="Hyperlink"/>
                <w:rFonts w:ascii="Calibri" w:hAnsi="Calibri"/>
                <w:noProof/>
              </w:rPr>
              <w:t>PCA for longitudinal analysis sample (N=1093)</w:t>
            </w:r>
            <w:r w:rsidR="00CD4B59">
              <w:rPr>
                <w:noProof/>
                <w:webHidden/>
              </w:rPr>
              <w:tab/>
            </w:r>
            <w:r w:rsidR="00CD4B59">
              <w:rPr>
                <w:noProof/>
                <w:webHidden/>
              </w:rPr>
              <w:fldChar w:fldCharType="begin"/>
            </w:r>
            <w:r w:rsidR="00CD4B59">
              <w:rPr>
                <w:noProof/>
                <w:webHidden/>
              </w:rPr>
              <w:instrText xml:space="preserve"> PAGEREF _Toc472687692 \h </w:instrText>
            </w:r>
            <w:r w:rsidR="00CD4B59">
              <w:rPr>
                <w:noProof/>
                <w:webHidden/>
              </w:rPr>
            </w:r>
            <w:r w:rsidR="00CD4B59">
              <w:rPr>
                <w:noProof/>
                <w:webHidden/>
              </w:rPr>
              <w:fldChar w:fldCharType="separate"/>
            </w:r>
            <w:r w:rsidR="00CD4B59">
              <w:rPr>
                <w:noProof/>
                <w:webHidden/>
              </w:rPr>
              <w:t>6</w:t>
            </w:r>
            <w:r w:rsidR="00CD4B59">
              <w:rPr>
                <w:noProof/>
                <w:webHidden/>
              </w:rPr>
              <w:fldChar w:fldCharType="end"/>
            </w:r>
          </w:hyperlink>
        </w:p>
        <w:p w:rsidR="00CD4B59" w:rsidRDefault="00057BFC">
          <w:pPr>
            <w:pStyle w:val="TOC2"/>
            <w:tabs>
              <w:tab w:val="right" w:leader="dot" w:pos="9010"/>
            </w:tabs>
            <w:rPr>
              <w:noProof/>
            </w:rPr>
          </w:pPr>
          <w:hyperlink w:anchor="_Toc472687693" w:history="1">
            <w:r w:rsidR="00CD4B59" w:rsidRPr="00895B4C">
              <w:rPr>
                <w:rStyle w:val="Hyperlink"/>
                <w:rFonts w:ascii="Calibri" w:hAnsi="Calibri"/>
                <w:noProof/>
              </w:rPr>
              <w:t>Table S4, First components for PSF and childhood family experiences in N=1093.</w:t>
            </w:r>
            <w:r w:rsidR="00CD4B59">
              <w:rPr>
                <w:noProof/>
                <w:webHidden/>
              </w:rPr>
              <w:tab/>
            </w:r>
            <w:r w:rsidR="00CD4B59">
              <w:rPr>
                <w:noProof/>
                <w:webHidden/>
              </w:rPr>
              <w:fldChar w:fldCharType="begin"/>
            </w:r>
            <w:r w:rsidR="00CD4B59">
              <w:rPr>
                <w:noProof/>
                <w:webHidden/>
              </w:rPr>
              <w:instrText xml:space="preserve"> PAGEREF _Toc472687693 \h </w:instrText>
            </w:r>
            <w:r w:rsidR="00CD4B59">
              <w:rPr>
                <w:noProof/>
                <w:webHidden/>
              </w:rPr>
            </w:r>
            <w:r w:rsidR="00CD4B59">
              <w:rPr>
                <w:noProof/>
                <w:webHidden/>
              </w:rPr>
              <w:fldChar w:fldCharType="separate"/>
            </w:r>
            <w:r w:rsidR="00CD4B59">
              <w:rPr>
                <w:noProof/>
                <w:webHidden/>
              </w:rPr>
              <w:t>7</w:t>
            </w:r>
            <w:r w:rsidR="00CD4B59">
              <w:rPr>
                <w:noProof/>
                <w:webHidden/>
              </w:rPr>
              <w:fldChar w:fldCharType="end"/>
            </w:r>
          </w:hyperlink>
        </w:p>
        <w:p w:rsidR="00CD4B59" w:rsidRDefault="00057BFC">
          <w:pPr>
            <w:pStyle w:val="TOC2"/>
            <w:tabs>
              <w:tab w:val="right" w:leader="dot" w:pos="9010"/>
            </w:tabs>
            <w:rPr>
              <w:noProof/>
            </w:rPr>
          </w:pPr>
          <w:hyperlink w:anchor="_Toc472687694" w:history="1">
            <w:r w:rsidR="00CD4B59" w:rsidRPr="00895B4C">
              <w:rPr>
                <w:rStyle w:val="Hyperlink"/>
                <w:rFonts w:ascii="Calibri" w:hAnsi="Calibri"/>
                <w:noProof/>
              </w:rPr>
              <w:t>Figure S1. The Cubic relationship between PSF and Childhood family experiences</w:t>
            </w:r>
            <w:r w:rsidR="00CD4B59">
              <w:rPr>
                <w:noProof/>
                <w:webHidden/>
              </w:rPr>
              <w:tab/>
            </w:r>
            <w:r w:rsidR="00CD4B59">
              <w:rPr>
                <w:noProof/>
                <w:webHidden/>
              </w:rPr>
              <w:fldChar w:fldCharType="begin"/>
            </w:r>
            <w:r w:rsidR="00CD4B59">
              <w:rPr>
                <w:noProof/>
                <w:webHidden/>
              </w:rPr>
              <w:instrText xml:space="preserve"> PAGEREF _Toc472687694 \h </w:instrText>
            </w:r>
            <w:r w:rsidR="00CD4B59">
              <w:rPr>
                <w:noProof/>
                <w:webHidden/>
              </w:rPr>
            </w:r>
            <w:r w:rsidR="00CD4B59">
              <w:rPr>
                <w:noProof/>
                <w:webHidden/>
              </w:rPr>
              <w:fldChar w:fldCharType="separate"/>
            </w:r>
            <w:r w:rsidR="00CD4B59">
              <w:rPr>
                <w:noProof/>
                <w:webHidden/>
              </w:rPr>
              <w:t>8</w:t>
            </w:r>
            <w:r w:rsidR="00CD4B59">
              <w:rPr>
                <w:noProof/>
                <w:webHidden/>
              </w:rPr>
              <w:fldChar w:fldCharType="end"/>
            </w:r>
          </w:hyperlink>
        </w:p>
        <w:p w:rsidR="00CD4B59" w:rsidRDefault="00057BFC">
          <w:pPr>
            <w:pStyle w:val="TOC2"/>
            <w:tabs>
              <w:tab w:val="right" w:leader="dot" w:pos="9010"/>
            </w:tabs>
            <w:rPr>
              <w:noProof/>
            </w:rPr>
          </w:pPr>
          <w:hyperlink w:anchor="_Toc472687695" w:history="1">
            <w:r w:rsidR="00CD4B59" w:rsidRPr="00895B4C">
              <w:rPr>
                <w:rStyle w:val="Hyperlink"/>
                <w:rFonts w:ascii="Calibri" w:hAnsi="Calibri"/>
                <w:noProof/>
              </w:rPr>
              <w:t>Neuroscience in Psychiatry Network (NSPN) Consortium author list</w:t>
            </w:r>
            <w:r w:rsidR="00CD4B59">
              <w:rPr>
                <w:noProof/>
                <w:webHidden/>
              </w:rPr>
              <w:tab/>
            </w:r>
            <w:r w:rsidR="00CD4B59">
              <w:rPr>
                <w:noProof/>
                <w:webHidden/>
              </w:rPr>
              <w:fldChar w:fldCharType="begin"/>
            </w:r>
            <w:r w:rsidR="00CD4B59">
              <w:rPr>
                <w:noProof/>
                <w:webHidden/>
              </w:rPr>
              <w:instrText xml:space="preserve"> PAGEREF _Toc472687695 \h </w:instrText>
            </w:r>
            <w:r w:rsidR="00CD4B59">
              <w:rPr>
                <w:noProof/>
                <w:webHidden/>
              </w:rPr>
            </w:r>
            <w:r w:rsidR="00CD4B59">
              <w:rPr>
                <w:noProof/>
                <w:webHidden/>
              </w:rPr>
              <w:fldChar w:fldCharType="separate"/>
            </w:r>
            <w:r w:rsidR="00CD4B59">
              <w:rPr>
                <w:noProof/>
                <w:webHidden/>
              </w:rPr>
              <w:t>9</w:t>
            </w:r>
            <w:r w:rsidR="00CD4B59">
              <w:rPr>
                <w:noProof/>
                <w:webHidden/>
              </w:rPr>
              <w:fldChar w:fldCharType="end"/>
            </w:r>
          </w:hyperlink>
        </w:p>
        <w:p w:rsidR="00CD4B59" w:rsidRDefault="00CD4B59">
          <w:r>
            <w:rPr>
              <w:b/>
              <w:bCs/>
              <w:noProof/>
            </w:rPr>
            <w:fldChar w:fldCharType="end"/>
          </w:r>
        </w:p>
      </w:sdtContent>
    </w:sdt>
    <w:p w:rsidR="00CD4B59" w:rsidRPr="00850737" w:rsidRDefault="00CD4B59" w:rsidP="00CD4B59">
      <w:pPr>
        <w:pStyle w:val="Body"/>
      </w:pPr>
      <w:r w:rsidRPr="00452BD5">
        <w:rPr>
          <w:rFonts w:eastAsia="Calibri Light" w:cs="Calibri Light"/>
          <w:color w:val="2E74B5"/>
          <w:sz w:val="26"/>
          <w:szCs w:val="26"/>
          <w:u w:color="2E74B5"/>
        </w:rPr>
        <w:br w:type="page"/>
      </w:r>
    </w:p>
    <w:p w:rsidR="00CD4B59" w:rsidRPr="00452BD5" w:rsidRDefault="00CD4B59" w:rsidP="00CD4B59">
      <w:pPr>
        <w:pStyle w:val="Body"/>
        <w:rPr>
          <w:rFonts w:eastAsia="Calibri Light" w:cs="Calibri Light"/>
          <w:color w:val="2E74B5"/>
          <w:sz w:val="26"/>
          <w:szCs w:val="26"/>
          <w:u w:color="2E74B5"/>
        </w:rPr>
      </w:pPr>
    </w:p>
    <w:p w:rsidR="00CD4B59" w:rsidRPr="00452BD5" w:rsidRDefault="00CD4B59" w:rsidP="00CD4B59">
      <w:pPr>
        <w:pStyle w:val="Heading2"/>
        <w:rPr>
          <w:rFonts w:ascii="Calibri" w:hAnsi="Calibri"/>
          <w:color w:val="1F4D78"/>
          <w:sz w:val="24"/>
          <w:szCs w:val="24"/>
          <w:u w:color="1F4D78"/>
        </w:rPr>
      </w:pPr>
      <w:bookmarkStart w:id="0" w:name="_Toc472687684"/>
      <w:r w:rsidRPr="00452BD5">
        <w:rPr>
          <w:rFonts w:ascii="Calibri" w:hAnsi="Calibri"/>
        </w:rPr>
        <w:t>Measures used to assess psychosocial functioning</w:t>
      </w:r>
      <w:r w:rsidRPr="00452BD5">
        <w:rPr>
          <w:rFonts w:ascii="Calibri" w:hAnsi="Calibri"/>
          <w:color w:val="1F4D78"/>
          <w:sz w:val="24"/>
          <w:szCs w:val="24"/>
          <w:u w:color="1F4D78"/>
        </w:rPr>
        <w:t>:</w:t>
      </w:r>
      <w:bookmarkEnd w:id="0"/>
    </w:p>
    <w:p w:rsidR="00CD4B59" w:rsidRPr="00452BD5" w:rsidRDefault="00CD4B59" w:rsidP="00CD4B59">
      <w:pPr>
        <w:pStyle w:val="Body"/>
        <w:keepNext/>
        <w:keepLines/>
        <w:spacing w:before="40" w:after="0"/>
        <w:outlineLvl w:val="2"/>
        <w:rPr>
          <w:rFonts w:eastAsia="Calibri Light" w:cs="Calibri Light"/>
          <w:color w:val="1F4D78"/>
          <w:sz w:val="24"/>
          <w:szCs w:val="24"/>
          <w:u w:color="1F4D78"/>
        </w:rPr>
      </w:pPr>
      <w:bookmarkStart w:id="1" w:name="_Toc472687685"/>
      <w:r w:rsidRPr="00452BD5">
        <w:rPr>
          <w:rFonts w:eastAsia="Calibri Light" w:cs="Calibri Light"/>
          <w:color w:val="1F4D78"/>
          <w:sz w:val="24"/>
          <w:szCs w:val="24"/>
          <w:u w:color="1F4D78"/>
          <w:lang w:val="en-US"/>
        </w:rPr>
        <w:t>Psychopathology symptoms:</w:t>
      </w:r>
      <w:bookmarkEnd w:id="1"/>
    </w:p>
    <w:p w:rsidR="00CD4B59" w:rsidRPr="00850737" w:rsidRDefault="00CD4B59" w:rsidP="00CD4B59">
      <w:pPr>
        <w:pStyle w:val="Body"/>
        <w:ind w:left="720"/>
        <w:rPr>
          <w:b/>
          <w:bCs/>
        </w:rPr>
      </w:pPr>
      <w:r w:rsidRPr="00850737">
        <w:rPr>
          <w:b/>
          <w:bCs/>
          <w:lang w:val="fr-FR"/>
        </w:rPr>
        <w:t>MFQ (</w:t>
      </w:r>
      <w:proofErr w:type="spellStart"/>
      <w:r w:rsidRPr="00850737">
        <w:rPr>
          <w:b/>
          <w:bCs/>
          <w:lang w:val="fr-FR"/>
        </w:rPr>
        <w:t>Mood</w:t>
      </w:r>
      <w:proofErr w:type="spellEnd"/>
      <w:r w:rsidRPr="00850737">
        <w:rPr>
          <w:b/>
          <w:bCs/>
          <w:lang w:val="fr-FR"/>
        </w:rPr>
        <w:t xml:space="preserve"> and Feelings Questionnaire)</w:t>
      </w:r>
    </w:p>
    <w:p w:rsidR="00CD4B59" w:rsidRPr="00850737" w:rsidRDefault="00CD4B59" w:rsidP="00CD4B59">
      <w:pPr>
        <w:pStyle w:val="Body"/>
        <w:ind w:left="720"/>
      </w:pPr>
      <w:r w:rsidRPr="00452BD5">
        <w:rPr>
          <w:lang w:val="en-US"/>
        </w:rPr>
        <w:t xml:space="preserve">The mood and feelings </w:t>
      </w:r>
      <w:proofErr w:type="gramStart"/>
      <w:r w:rsidRPr="00452BD5">
        <w:rPr>
          <w:lang w:val="en-US"/>
        </w:rPr>
        <w:t>questionnaire(</w:t>
      </w:r>
      <w:proofErr w:type="spellStart"/>
      <w:proofErr w:type="gramEnd"/>
      <w:r w:rsidRPr="00452BD5">
        <w:rPr>
          <w:lang w:val="en-US"/>
        </w:rPr>
        <w:t>Angold</w:t>
      </w:r>
      <w:proofErr w:type="spellEnd"/>
      <w:r w:rsidRPr="00452BD5">
        <w:rPr>
          <w:lang w:val="en-US"/>
        </w:rPr>
        <w:t xml:space="preserve"> </w:t>
      </w:r>
      <w:r w:rsidRPr="00850737">
        <w:rPr>
          <w:i/>
          <w:iCs/>
          <w:lang w:val="nl-NL"/>
        </w:rPr>
        <w:t>et al.</w:t>
      </w:r>
      <w:r w:rsidRPr="00452BD5">
        <w:rPr>
          <w:lang w:val="en-US"/>
        </w:rPr>
        <w:t xml:space="preserve"> 1995) is a 33 item self-report questionnaire measuring current (past two weeks) depressive symptoms. As only 5 of the 33 items had an endorsement of the </w:t>
      </w:r>
      <w:r w:rsidRPr="00452BD5">
        <w:t>“</w:t>
      </w:r>
      <w:r w:rsidRPr="00452BD5">
        <w:rPr>
          <w:lang w:val="en-US"/>
        </w:rPr>
        <w:t>always</w:t>
      </w:r>
      <w:r w:rsidRPr="00452BD5">
        <w:t xml:space="preserve">” </w:t>
      </w:r>
      <w:r w:rsidRPr="00452BD5">
        <w:rPr>
          <w:lang w:val="en-US"/>
        </w:rPr>
        <w:t xml:space="preserve">category that was above 5%, we combined all </w:t>
      </w:r>
      <w:r w:rsidRPr="00452BD5">
        <w:t>“</w:t>
      </w:r>
      <w:r w:rsidRPr="00452BD5">
        <w:rPr>
          <w:lang w:val="en-US"/>
        </w:rPr>
        <w:t>always</w:t>
      </w:r>
      <w:r w:rsidRPr="00452BD5">
        <w:t xml:space="preserve">” </w:t>
      </w:r>
      <w:r w:rsidRPr="00452BD5">
        <w:rPr>
          <w:lang w:val="en-US"/>
        </w:rPr>
        <w:t xml:space="preserve">responses with </w:t>
      </w:r>
      <w:r w:rsidRPr="00452BD5">
        <w:t>“</w:t>
      </w:r>
      <w:r w:rsidRPr="00452BD5">
        <w:rPr>
          <w:lang w:val="en-US"/>
        </w:rPr>
        <w:t>mostly</w:t>
      </w:r>
      <w:r w:rsidRPr="00452BD5">
        <w:t xml:space="preserve">” </w:t>
      </w:r>
      <w:r w:rsidRPr="00452BD5">
        <w:rPr>
          <w:lang w:val="en-US"/>
        </w:rPr>
        <w:t>responses. In our sum score, higher scores indicated more severe depressive symptoms. At baseline, internal consistency of the MFQ was excellent (Cronbach</w:t>
      </w:r>
      <w:r w:rsidRPr="00452BD5">
        <w:rPr>
          <w:lang w:val="fr-FR"/>
        </w:rPr>
        <w:t>’</w:t>
      </w:r>
      <w:r w:rsidRPr="00452BD5">
        <w:t xml:space="preserve">s alpha=.93). </w:t>
      </w:r>
    </w:p>
    <w:p w:rsidR="00CD4B59" w:rsidRPr="00452BD5" w:rsidRDefault="00CD4B59" w:rsidP="00CD4B59">
      <w:pPr>
        <w:pStyle w:val="Body"/>
        <w:ind w:left="720"/>
        <w:rPr>
          <w:b/>
          <w:bCs/>
        </w:rPr>
      </w:pPr>
      <w:r w:rsidRPr="00F01B22">
        <w:rPr>
          <w:b/>
          <w:bCs/>
          <w:lang w:val="en-US"/>
        </w:rPr>
        <w:t>RCMAS (Revised Children</w:t>
      </w:r>
      <w:r w:rsidRPr="00F01B22">
        <w:rPr>
          <w:b/>
          <w:bCs/>
          <w:lang w:val="fr-FR"/>
        </w:rPr>
        <w:t>’</w:t>
      </w:r>
      <w:r w:rsidRPr="00F01B22">
        <w:rPr>
          <w:b/>
          <w:bCs/>
          <w:lang w:val="de-DE"/>
        </w:rPr>
        <w:t>s Manifest Anxiety Scale)</w:t>
      </w:r>
    </w:p>
    <w:p w:rsidR="00CD4B59" w:rsidRPr="00850737" w:rsidRDefault="00CD4B59" w:rsidP="00CD4B59">
      <w:pPr>
        <w:pStyle w:val="Body"/>
        <w:ind w:left="720"/>
        <w:rPr>
          <w:b/>
          <w:bCs/>
          <w:color w:val="FF0000"/>
          <w:u w:color="FF0000"/>
        </w:rPr>
      </w:pPr>
      <w:r w:rsidRPr="00452BD5">
        <w:rPr>
          <w:lang w:val="en-US"/>
        </w:rPr>
        <w:t xml:space="preserve">We assessed anxiety symptoms with the RCMAS self-report </w:t>
      </w:r>
      <w:proofErr w:type="gramStart"/>
      <w:r w:rsidRPr="00452BD5">
        <w:rPr>
          <w:lang w:val="en-US"/>
        </w:rPr>
        <w:t>questionnaire(</w:t>
      </w:r>
      <w:proofErr w:type="gramEnd"/>
      <w:r w:rsidRPr="00452BD5">
        <w:rPr>
          <w:lang w:val="en-US"/>
        </w:rPr>
        <w:t xml:space="preserve">Reynolds &amp; Richmond 1997). Responses ranged from either always, mostly, sometimes or never. The internal consistency for the total </w:t>
      </w:r>
      <w:proofErr w:type="spellStart"/>
      <w:r w:rsidRPr="00452BD5">
        <w:rPr>
          <w:lang w:val="en-US"/>
        </w:rPr>
        <w:t>sumscore</w:t>
      </w:r>
      <w:proofErr w:type="spellEnd"/>
      <w:r w:rsidRPr="00452BD5">
        <w:rPr>
          <w:lang w:val="en-US"/>
        </w:rPr>
        <w:t xml:space="preserve"> was excellent at baseline (alpha=.94). </w:t>
      </w:r>
    </w:p>
    <w:p w:rsidR="00CD4B59" w:rsidRPr="00F01B22" w:rsidRDefault="00CD4B59" w:rsidP="00CD4B59">
      <w:pPr>
        <w:pStyle w:val="Body"/>
        <w:ind w:left="720"/>
        <w:rPr>
          <w:b/>
          <w:bCs/>
        </w:rPr>
      </w:pPr>
      <w:r w:rsidRPr="00F01B22">
        <w:rPr>
          <w:b/>
          <w:bCs/>
          <w:lang w:val="en-US"/>
        </w:rPr>
        <w:t xml:space="preserve">S-LOI (Short </w:t>
      </w:r>
      <w:proofErr w:type="spellStart"/>
      <w:r w:rsidRPr="00F01B22">
        <w:rPr>
          <w:b/>
          <w:bCs/>
          <w:lang w:val="en-US"/>
        </w:rPr>
        <w:t>Leyton</w:t>
      </w:r>
      <w:proofErr w:type="spellEnd"/>
      <w:r w:rsidRPr="00F01B22">
        <w:rPr>
          <w:b/>
          <w:bCs/>
          <w:lang w:val="en-US"/>
        </w:rPr>
        <w:t xml:space="preserve"> Obsessional Inventory)</w:t>
      </w:r>
    </w:p>
    <w:p w:rsidR="00CD4B59" w:rsidRPr="00850737" w:rsidRDefault="00CD4B59" w:rsidP="00CD4B59">
      <w:pPr>
        <w:pStyle w:val="Body"/>
        <w:ind w:left="720"/>
        <w:rPr>
          <w:lang w:val="en-US"/>
        </w:rPr>
      </w:pPr>
      <w:r w:rsidRPr="00452BD5">
        <w:rPr>
          <w:lang w:val="en-US"/>
        </w:rPr>
        <w:t xml:space="preserve">The LOI is an 11 item self-report questionnaire that measures obsessional/anxiety </w:t>
      </w:r>
      <w:proofErr w:type="gramStart"/>
      <w:r w:rsidRPr="00452BD5">
        <w:rPr>
          <w:lang w:val="en-US"/>
        </w:rPr>
        <w:t>symptoms(</w:t>
      </w:r>
      <w:proofErr w:type="spellStart"/>
      <w:proofErr w:type="gramEnd"/>
      <w:r w:rsidRPr="00452BD5">
        <w:rPr>
          <w:lang w:val="en-US"/>
        </w:rPr>
        <w:t>Bamber</w:t>
      </w:r>
      <w:proofErr w:type="spellEnd"/>
      <w:r w:rsidRPr="00452BD5">
        <w:rPr>
          <w:lang w:val="en-US"/>
        </w:rPr>
        <w:t xml:space="preserve"> </w:t>
      </w:r>
      <w:r w:rsidRPr="00850737">
        <w:rPr>
          <w:i/>
          <w:iCs/>
          <w:lang w:val="nl-NL"/>
        </w:rPr>
        <w:t>et al.</w:t>
      </w:r>
      <w:r w:rsidRPr="00452BD5">
        <w:rPr>
          <w:lang w:val="en-US"/>
        </w:rPr>
        <w:t xml:space="preserve"> 2002). Responses ranged from </w:t>
      </w:r>
      <w:r w:rsidRPr="00452BD5">
        <w:t>‘</w:t>
      </w:r>
      <w:r w:rsidRPr="00452BD5">
        <w:rPr>
          <w:lang w:val="en-US"/>
        </w:rPr>
        <w:t>always</w:t>
      </w:r>
      <w:r w:rsidRPr="00452BD5">
        <w:rPr>
          <w:lang w:val="fr-FR"/>
        </w:rPr>
        <w:t>’</w:t>
      </w:r>
      <w:r w:rsidRPr="00452BD5">
        <w:t>, ‘</w:t>
      </w:r>
      <w:r w:rsidRPr="00452BD5">
        <w:rPr>
          <w:lang w:val="en-US"/>
        </w:rPr>
        <w:t>mostly</w:t>
      </w:r>
      <w:r w:rsidRPr="00452BD5">
        <w:rPr>
          <w:lang w:val="fr-FR"/>
        </w:rPr>
        <w:t>’</w:t>
      </w:r>
      <w:r w:rsidRPr="00452BD5">
        <w:t>, ‘</w:t>
      </w:r>
      <w:r w:rsidRPr="00452BD5">
        <w:rPr>
          <w:lang w:val="en-US"/>
        </w:rPr>
        <w:t>sometimes</w:t>
      </w:r>
      <w:r w:rsidRPr="00452BD5">
        <w:rPr>
          <w:lang w:val="fr-FR"/>
        </w:rPr>
        <w:t xml:space="preserve">’ </w:t>
      </w:r>
      <w:r w:rsidRPr="00452BD5">
        <w:t>to ‘</w:t>
      </w:r>
      <w:r w:rsidRPr="00452BD5">
        <w:rPr>
          <w:lang w:val="en-US"/>
        </w:rPr>
        <w:t>never</w:t>
      </w:r>
      <w:r w:rsidRPr="00452BD5">
        <w:rPr>
          <w:lang w:val="fr-FR"/>
        </w:rPr>
        <w:t>’</w:t>
      </w:r>
      <w:r w:rsidRPr="00452BD5">
        <w:rPr>
          <w:lang w:val="en-US"/>
        </w:rPr>
        <w:t xml:space="preserve">. At baseline, the internal consistency for the sum score was good (alpha= .84). </w:t>
      </w:r>
    </w:p>
    <w:p w:rsidR="00CD4B59" w:rsidRPr="00F01B22" w:rsidRDefault="00CD4B59" w:rsidP="00CD4B59">
      <w:pPr>
        <w:pStyle w:val="Body"/>
        <w:ind w:left="720"/>
        <w:rPr>
          <w:b/>
          <w:bCs/>
        </w:rPr>
      </w:pPr>
      <w:r w:rsidRPr="00F01B22">
        <w:rPr>
          <w:b/>
          <w:bCs/>
          <w:lang w:val="en-US"/>
        </w:rPr>
        <w:t>K10 (Kessler Psychological Distress Scale)</w:t>
      </w:r>
    </w:p>
    <w:p w:rsidR="00CD4B59" w:rsidRPr="00850737" w:rsidRDefault="00CD4B59" w:rsidP="00CD4B59">
      <w:pPr>
        <w:pStyle w:val="Body"/>
        <w:ind w:left="720"/>
      </w:pPr>
      <w:r w:rsidRPr="00452BD5">
        <w:rPr>
          <w:lang w:val="en-US"/>
        </w:rPr>
        <w:t xml:space="preserve">We assessed psychological distress with the Kessler Psychological Distress scale (K10(Kessler </w:t>
      </w:r>
      <w:r w:rsidRPr="00850737">
        <w:rPr>
          <w:i/>
          <w:iCs/>
          <w:lang w:val="nl-NL"/>
        </w:rPr>
        <w:t>et al.</w:t>
      </w:r>
      <w:r w:rsidRPr="00452BD5">
        <w:t xml:space="preserve"> 2002; Furukawa </w:t>
      </w:r>
      <w:r w:rsidRPr="00850737">
        <w:rPr>
          <w:i/>
          <w:iCs/>
          <w:lang w:val="nl-NL"/>
        </w:rPr>
        <w:t>et al.</w:t>
      </w:r>
      <w:r w:rsidRPr="00452BD5">
        <w:rPr>
          <w:lang w:val="en-US"/>
        </w:rPr>
        <w:t xml:space="preserve"> 2003)). Responses on the K10 range from </w:t>
      </w:r>
      <w:r w:rsidRPr="00452BD5">
        <w:t>“</w:t>
      </w:r>
      <w:r w:rsidRPr="00452BD5">
        <w:rPr>
          <w:lang w:val="en-US"/>
        </w:rPr>
        <w:t>None of the time</w:t>
      </w:r>
      <w:r w:rsidRPr="00452BD5">
        <w:t>” to “</w:t>
      </w:r>
      <w:r w:rsidRPr="00452BD5">
        <w:rPr>
          <w:lang w:val="en-US"/>
        </w:rPr>
        <w:t>All the time</w:t>
      </w:r>
      <w:r w:rsidRPr="00452BD5">
        <w:t xml:space="preserve">” </w:t>
      </w:r>
      <w:r w:rsidRPr="00452BD5">
        <w:rPr>
          <w:lang w:val="en-US"/>
        </w:rPr>
        <w:t xml:space="preserve">along a </w:t>
      </w:r>
      <w:proofErr w:type="gramStart"/>
      <w:r w:rsidRPr="00452BD5">
        <w:rPr>
          <w:lang w:val="en-US"/>
        </w:rPr>
        <w:t>five point</w:t>
      </w:r>
      <w:proofErr w:type="gramEnd"/>
      <w:r w:rsidRPr="00452BD5">
        <w:rPr>
          <w:lang w:val="en-US"/>
        </w:rPr>
        <w:t xml:space="preserve"> scale. Internal consistency at baseline of the measure was very high (Cronbach</w:t>
      </w:r>
      <w:r w:rsidRPr="00452BD5">
        <w:rPr>
          <w:lang w:val="fr-FR"/>
        </w:rPr>
        <w:t>’</w:t>
      </w:r>
      <w:r w:rsidRPr="00452BD5">
        <w:t xml:space="preserve">s alpha=.89). </w:t>
      </w:r>
    </w:p>
    <w:p w:rsidR="00CD4B59" w:rsidRPr="00F01B22" w:rsidRDefault="00CD4B59" w:rsidP="00CD4B59">
      <w:pPr>
        <w:pStyle w:val="Body"/>
        <w:ind w:left="720"/>
        <w:rPr>
          <w:b/>
          <w:bCs/>
        </w:rPr>
      </w:pPr>
      <w:r w:rsidRPr="00F01B22">
        <w:rPr>
          <w:b/>
          <w:bCs/>
          <w:lang w:val="en-US"/>
        </w:rPr>
        <w:t xml:space="preserve">The </w:t>
      </w:r>
      <w:proofErr w:type="spellStart"/>
      <w:r w:rsidRPr="00F01B22">
        <w:rPr>
          <w:b/>
          <w:bCs/>
          <w:lang w:val="en-US"/>
        </w:rPr>
        <w:t>behaviours</w:t>
      </w:r>
      <w:proofErr w:type="spellEnd"/>
      <w:r w:rsidRPr="00F01B22">
        <w:rPr>
          <w:b/>
          <w:bCs/>
          <w:lang w:val="en-US"/>
        </w:rPr>
        <w:t xml:space="preserve"> checklist (BCL)</w:t>
      </w:r>
    </w:p>
    <w:p w:rsidR="00CD4B59" w:rsidRPr="00850737" w:rsidRDefault="00CD4B59" w:rsidP="00CD4B59">
      <w:pPr>
        <w:pStyle w:val="Body"/>
        <w:ind w:left="720"/>
      </w:pPr>
      <w:r w:rsidRPr="00452BD5">
        <w:rPr>
          <w:lang w:val="en-US"/>
        </w:rPr>
        <w:t xml:space="preserve">The </w:t>
      </w:r>
      <w:proofErr w:type="spellStart"/>
      <w:r w:rsidRPr="00452BD5">
        <w:rPr>
          <w:lang w:val="en-US"/>
        </w:rPr>
        <w:t>behaviours</w:t>
      </w:r>
      <w:proofErr w:type="spellEnd"/>
      <w:r w:rsidRPr="00452BD5">
        <w:rPr>
          <w:lang w:val="en-US"/>
        </w:rPr>
        <w:t xml:space="preserve"> checklist is an 11 item self-report questionnaire for symptoms of antisocial behaviour based on DSM IV conduct disorder items. Responses on these items ranged from </w:t>
      </w:r>
      <w:r w:rsidRPr="00452BD5">
        <w:t>‘</w:t>
      </w:r>
      <w:r w:rsidRPr="00452BD5">
        <w:rPr>
          <w:lang w:val="en-US"/>
        </w:rPr>
        <w:t>always</w:t>
      </w:r>
      <w:r w:rsidRPr="00452BD5">
        <w:rPr>
          <w:lang w:val="fr-FR"/>
        </w:rPr>
        <w:t>’</w:t>
      </w:r>
      <w:r w:rsidRPr="00452BD5">
        <w:t>, ‘</w:t>
      </w:r>
      <w:r w:rsidRPr="00452BD5">
        <w:rPr>
          <w:lang w:val="en-US"/>
        </w:rPr>
        <w:t>mostly</w:t>
      </w:r>
      <w:r w:rsidRPr="00452BD5">
        <w:rPr>
          <w:lang w:val="fr-FR"/>
        </w:rPr>
        <w:t>’</w:t>
      </w:r>
      <w:r w:rsidRPr="00452BD5">
        <w:t>, ‘</w:t>
      </w:r>
      <w:r w:rsidRPr="00452BD5">
        <w:rPr>
          <w:lang w:val="en-US"/>
        </w:rPr>
        <w:t>sometimes</w:t>
      </w:r>
      <w:r w:rsidRPr="00452BD5">
        <w:rPr>
          <w:lang w:val="fr-FR"/>
        </w:rPr>
        <w:t xml:space="preserve">’ </w:t>
      </w:r>
      <w:r w:rsidRPr="00452BD5">
        <w:t>to ‘</w:t>
      </w:r>
      <w:r w:rsidRPr="00452BD5">
        <w:rPr>
          <w:lang w:val="en-US"/>
        </w:rPr>
        <w:t>never</w:t>
      </w:r>
      <w:r w:rsidRPr="00452BD5">
        <w:rPr>
          <w:lang w:val="fr-FR"/>
        </w:rPr>
        <w:t>’</w:t>
      </w:r>
      <w:r w:rsidRPr="00452BD5">
        <w:rPr>
          <w:lang w:val="en-US"/>
        </w:rPr>
        <w:t xml:space="preserve">. Endorsements on the </w:t>
      </w:r>
      <w:r w:rsidRPr="00452BD5">
        <w:t>“</w:t>
      </w:r>
      <w:r w:rsidRPr="00452BD5">
        <w:rPr>
          <w:lang w:val="en-US"/>
        </w:rPr>
        <w:t>mostly</w:t>
      </w:r>
      <w:r w:rsidRPr="00452BD5">
        <w:t xml:space="preserve">” </w:t>
      </w:r>
      <w:r w:rsidRPr="00452BD5">
        <w:rPr>
          <w:lang w:val="en-US"/>
        </w:rPr>
        <w:t xml:space="preserve">category were rare, with ten of the 11 items not reaching 5% of respondents, therefore, the </w:t>
      </w:r>
      <w:r w:rsidRPr="00452BD5">
        <w:t>“</w:t>
      </w:r>
      <w:r w:rsidRPr="00452BD5">
        <w:rPr>
          <w:lang w:val="en-US"/>
        </w:rPr>
        <w:t>always</w:t>
      </w:r>
      <w:r w:rsidRPr="00452BD5">
        <w:t xml:space="preserve">” </w:t>
      </w:r>
      <w:r w:rsidRPr="00452BD5">
        <w:rPr>
          <w:lang w:val="en-US"/>
        </w:rPr>
        <w:t xml:space="preserve">and </w:t>
      </w:r>
      <w:r w:rsidRPr="00452BD5">
        <w:t>“</w:t>
      </w:r>
      <w:r w:rsidRPr="00452BD5">
        <w:rPr>
          <w:lang w:val="en-US"/>
        </w:rPr>
        <w:t>mostly</w:t>
      </w:r>
      <w:r w:rsidRPr="00452BD5">
        <w:t xml:space="preserve">” </w:t>
      </w:r>
      <w:r w:rsidRPr="00452BD5">
        <w:rPr>
          <w:lang w:val="en-US"/>
        </w:rPr>
        <w:t>categories were combined. This measure has not been previously published. Internal consistency of the measure was good at baseline (Cronbach</w:t>
      </w:r>
      <w:r w:rsidRPr="00452BD5">
        <w:rPr>
          <w:lang w:val="fr-FR"/>
        </w:rPr>
        <w:t>’</w:t>
      </w:r>
      <w:r w:rsidRPr="00452BD5">
        <w:t>s alpha=.74).</w:t>
      </w:r>
    </w:p>
    <w:p w:rsidR="00CD4B59" w:rsidRPr="00452BD5" w:rsidRDefault="00CD4B59" w:rsidP="00CD4B59">
      <w:pPr>
        <w:pStyle w:val="Body"/>
        <w:keepNext/>
        <w:keepLines/>
        <w:spacing w:before="40" w:after="0"/>
        <w:outlineLvl w:val="2"/>
        <w:rPr>
          <w:rFonts w:eastAsia="Calibri Light" w:cs="Calibri Light"/>
          <w:color w:val="1F4D78"/>
          <w:sz w:val="24"/>
          <w:szCs w:val="24"/>
          <w:u w:color="1F4D78"/>
        </w:rPr>
      </w:pPr>
      <w:bookmarkStart w:id="2" w:name="_Toc472687686"/>
      <w:r w:rsidRPr="00452BD5">
        <w:rPr>
          <w:rFonts w:eastAsia="Calibri Light" w:cs="Calibri Light"/>
          <w:color w:val="1F4D78"/>
          <w:sz w:val="24"/>
          <w:szCs w:val="24"/>
          <w:u w:color="1F4D78"/>
          <w:lang w:val="en-US"/>
        </w:rPr>
        <w:t>Personality traits:</w:t>
      </w:r>
      <w:bookmarkEnd w:id="2"/>
    </w:p>
    <w:p w:rsidR="00CD4B59" w:rsidRPr="00850737" w:rsidRDefault="00CD4B59" w:rsidP="00CD4B59">
      <w:pPr>
        <w:pStyle w:val="Body"/>
        <w:ind w:left="720"/>
        <w:rPr>
          <w:b/>
          <w:bCs/>
        </w:rPr>
      </w:pPr>
      <w:r w:rsidRPr="00850737">
        <w:rPr>
          <w:b/>
          <w:bCs/>
          <w:lang w:val="en-US"/>
        </w:rPr>
        <w:t>APSD (Antisocial Process Screening Device)</w:t>
      </w:r>
    </w:p>
    <w:p w:rsidR="00CD4B59" w:rsidRPr="00850737" w:rsidRDefault="00CD4B59" w:rsidP="00CD4B59">
      <w:pPr>
        <w:pStyle w:val="Body"/>
        <w:ind w:left="720"/>
        <w:rPr>
          <w:lang w:val="en-US"/>
        </w:rPr>
      </w:pPr>
      <w:r w:rsidRPr="00452BD5">
        <w:rPr>
          <w:lang w:val="en-US"/>
        </w:rPr>
        <w:t xml:space="preserve">The Antisocial Process Screening Device is a 20 item scale measuring psychopathic </w:t>
      </w:r>
      <w:proofErr w:type="gramStart"/>
      <w:r w:rsidRPr="00452BD5">
        <w:rPr>
          <w:lang w:val="en-US"/>
        </w:rPr>
        <w:t>traits(</w:t>
      </w:r>
      <w:proofErr w:type="gramEnd"/>
      <w:r w:rsidRPr="00452BD5">
        <w:rPr>
          <w:lang w:val="en-US"/>
        </w:rPr>
        <w:t xml:space="preserve">Frick </w:t>
      </w:r>
      <w:r w:rsidRPr="00850737">
        <w:rPr>
          <w:i/>
          <w:iCs/>
          <w:lang w:val="nl-NL"/>
        </w:rPr>
        <w:t>et al.</w:t>
      </w:r>
      <w:r w:rsidRPr="00452BD5">
        <w:rPr>
          <w:lang w:val="en-US"/>
        </w:rPr>
        <w:t xml:space="preserve"> 2000). Responses on the APSD are </w:t>
      </w:r>
      <w:r w:rsidRPr="00452BD5">
        <w:t>“</w:t>
      </w:r>
      <w:r w:rsidRPr="00452BD5">
        <w:rPr>
          <w:lang w:val="en-US"/>
        </w:rPr>
        <w:t>Not at all true</w:t>
      </w:r>
      <w:r w:rsidRPr="00452BD5">
        <w:t>”, “</w:t>
      </w:r>
      <w:r w:rsidRPr="00452BD5">
        <w:rPr>
          <w:lang w:val="en-US"/>
        </w:rPr>
        <w:t>Somewhat true</w:t>
      </w:r>
      <w:r w:rsidRPr="00452BD5">
        <w:t xml:space="preserve">” </w:t>
      </w:r>
      <w:r w:rsidRPr="00452BD5">
        <w:rPr>
          <w:lang w:val="en-US"/>
        </w:rPr>
        <w:t xml:space="preserve">and </w:t>
      </w:r>
      <w:r w:rsidRPr="00452BD5">
        <w:t>“</w:t>
      </w:r>
      <w:r w:rsidRPr="00452BD5">
        <w:rPr>
          <w:lang w:val="en-US"/>
        </w:rPr>
        <w:t>Certainly true</w:t>
      </w:r>
      <w:r w:rsidRPr="00452BD5">
        <w:t>”</w:t>
      </w:r>
      <w:r w:rsidRPr="00452BD5">
        <w:rPr>
          <w:lang w:val="en-US"/>
        </w:rPr>
        <w:t>. Internal consistency of the full measure was high with Cronbach</w:t>
      </w:r>
      <w:r w:rsidRPr="00452BD5">
        <w:rPr>
          <w:lang w:val="fr-FR"/>
        </w:rPr>
        <w:t>’</w:t>
      </w:r>
      <w:r w:rsidRPr="00452BD5">
        <w:rPr>
          <w:lang w:val="en-US"/>
        </w:rPr>
        <w:t xml:space="preserve">s alpha (.73 for the entire sample), which indicates adequate internal consistency at baseline. </w:t>
      </w:r>
    </w:p>
    <w:p w:rsidR="00CD4B59" w:rsidRPr="00F01B22" w:rsidRDefault="00CD4B59" w:rsidP="00CD4B59">
      <w:pPr>
        <w:pStyle w:val="Body"/>
        <w:ind w:left="720"/>
        <w:rPr>
          <w:b/>
          <w:bCs/>
        </w:rPr>
      </w:pPr>
      <w:r w:rsidRPr="00850737">
        <w:rPr>
          <w:b/>
          <w:bCs/>
          <w:lang w:val="en-US"/>
        </w:rPr>
        <w:t>CADS (Child and Adolescent Dispositions Scale)</w:t>
      </w:r>
    </w:p>
    <w:p w:rsidR="00CD4B59" w:rsidRPr="00850737" w:rsidRDefault="00CD4B59" w:rsidP="00CD4B59">
      <w:pPr>
        <w:pStyle w:val="Body"/>
        <w:ind w:left="720"/>
        <w:rPr>
          <w:lang w:val="en-US"/>
        </w:rPr>
      </w:pPr>
      <w:r w:rsidRPr="00452BD5">
        <w:rPr>
          <w:lang w:val="en-US"/>
        </w:rPr>
        <w:t xml:space="preserve">The Child and Adolescent Dispositions </w:t>
      </w:r>
      <w:proofErr w:type="gramStart"/>
      <w:r w:rsidRPr="00452BD5">
        <w:rPr>
          <w:lang w:val="en-US"/>
        </w:rPr>
        <w:t>Scale(</w:t>
      </w:r>
      <w:proofErr w:type="spellStart"/>
      <w:proofErr w:type="gramEnd"/>
      <w:r w:rsidRPr="00452BD5">
        <w:rPr>
          <w:lang w:val="en-US"/>
        </w:rPr>
        <w:t>Lahey</w:t>
      </w:r>
      <w:proofErr w:type="spellEnd"/>
      <w:r w:rsidRPr="00452BD5">
        <w:rPr>
          <w:lang w:val="en-US"/>
        </w:rPr>
        <w:t xml:space="preserve"> </w:t>
      </w:r>
      <w:r w:rsidRPr="00850737">
        <w:rPr>
          <w:i/>
          <w:iCs/>
          <w:lang w:val="nl-NL"/>
        </w:rPr>
        <w:t>et al.</w:t>
      </w:r>
      <w:r w:rsidRPr="00452BD5">
        <w:rPr>
          <w:lang w:val="en-US"/>
        </w:rPr>
        <w:t xml:space="preserve"> 2008) was used to measure the dispositional traits: </w:t>
      </w:r>
      <w:proofErr w:type="spellStart"/>
      <w:r w:rsidRPr="00452BD5">
        <w:rPr>
          <w:lang w:val="en-US"/>
        </w:rPr>
        <w:t>prosociability</w:t>
      </w:r>
      <w:proofErr w:type="spellEnd"/>
      <w:r w:rsidRPr="00452BD5">
        <w:rPr>
          <w:lang w:val="en-US"/>
        </w:rPr>
        <w:t xml:space="preserve">, negative emotionality and daring. Participants were </w:t>
      </w:r>
      <w:proofErr w:type="gramStart"/>
      <w:r w:rsidRPr="00452BD5">
        <w:rPr>
          <w:lang w:val="en-US"/>
        </w:rPr>
        <w:t>ask</w:t>
      </w:r>
      <w:proofErr w:type="gramEnd"/>
      <w:r w:rsidRPr="00452BD5">
        <w:rPr>
          <w:lang w:val="en-US"/>
        </w:rPr>
        <w:t xml:space="preserve"> to </w:t>
      </w:r>
      <w:r w:rsidRPr="00452BD5">
        <w:rPr>
          <w:lang w:val="en-US"/>
        </w:rPr>
        <w:lastRenderedPageBreak/>
        <w:t xml:space="preserve">rate items on how the description best describes them (answered: </w:t>
      </w:r>
      <w:r w:rsidRPr="00452BD5">
        <w:t>“</w:t>
      </w:r>
      <w:r w:rsidRPr="00452BD5">
        <w:rPr>
          <w:lang w:val="en-US"/>
        </w:rPr>
        <w:t>not at all</w:t>
      </w:r>
      <w:r w:rsidRPr="00452BD5">
        <w:t>”, “</w:t>
      </w:r>
      <w:r w:rsidRPr="00452BD5">
        <w:rPr>
          <w:lang w:val="en-US"/>
        </w:rPr>
        <w:t>just a little</w:t>
      </w:r>
      <w:r w:rsidRPr="00452BD5">
        <w:t>”, “</w:t>
      </w:r>
      <w:r w:rsidRPr="00452BD5">
        <w:rPr>
          <w:lang w:val="en-US"/>
        </w:rPr>
        <w:t>Pretty much/pretty often</w:t>
      </w:r>
      <w:r w:rsidRPr="00452BD5">
        <w:t xml:space="preserve">” </w:t>
      </w:r>
      <w:r w:rsidRPr="00452BD5">
        <w:rPr>
          <w:lang w:val="en-US"/>
        </w:rPr>
        <w:t xml:space="preserve">and </w:t>
      </w:r>
      <w:r w:rsidRPr="00452BD5">
        <w:t>“</w:t>
      </w:r>
      <w:r w:rsidRPr="00452BD5">
        <w:rPr>
          <w:lang w:val="en-US"/>
        </w:rPr>
        <w:t>Very much/very often</w:t>
      </w:r>
      <w:r w:rsidRPr="00452BD5">
        <w:t>”</w:t>
      </w:r>
      <w:r w:rsidRPr="00452BD5">
        <w:rPr>
          <w:lang w:val="en-US"/>
        </w:rPr>
        <w:t xml:space="preserve">). Internal consistency at baseline for the sum scores of these dimensions was good (i.e. </w:t>
      </w:r>
      <w:proofErr w:type="spellStart"/>
      <w:r w:rsidRPr="00452BD5">
        <w:rPr>
          <w:lang w:val="en-US"/>
        </w:rPr>
        <w:t>prosociality</w:t>
      </w:r>
      <w:proofErr w:type="spellEnd"/>
      <w:r w:rsidRPr="00452BD5">
        <w:rPr>
          <w:lang w:val="en-US"/>
        </w:rPr>
        <w:t xml:space="preserve"> alpha=.78, emotionality alpha=.72, and daring=.77).</w:t>
      </w:r>
    </w:p>
    <w:p w:rsidR="00CD4B59" w:rsidRPr="00F01B22" w:rsidRDefault="00CD4B59" w:rsidP="00CD4B59">
      <w:pPr>
        <w:pStyle w:val="Body"/>
        <w:ind w:left="720"/>
        <w:rPr>
          <w:b/>
          <w:bCs/>
        </w:rPr>
      </w:pPr>
      <w:r w:rsidRPr="00F01B22">
        <w:rPr>
          <w:b/>
          <w:bCs/>
          <w:lang w:val="en-US"/>
        </w:rPr>
        <w:t>ICU (Inventory of Callous-Unemotional Traits)</w:t>
      </w:r>
    </w:p>
    <w:p w:rsidR="00CD4B59" w:rsidRPr="00850737" w:rsidRDefault="00CD4B59" w:rsidP="00CD4B59">
      <w:pPr>
        <w:pStyle w:val="Body"/>
        <w:ind w:left="720"/>
      </w:pPr>
      <w:r w:rsidRPr="00452BD5">
        <w:rPr>
          <w:lang w:val="en-US"/>
        </w:rPr>
        <w:t xml:space="preserve">We used the Inventory of Callous-unemotional traits (ICU) to measure callous and unemotional </w:t>
      </w:r>
      <w:proofErr w:type="gramStart"/>
      <w:r w:rsidRPr="00452BD5">
        <w:rPr>
          <w:lang w:val="en-US"/>
        </w:rPr>
        <w:t>traits(</w:t>
      </w:r>
      <w:proofErr w:type="spellStart"/>
      <w:proofErr w:type="gramEnd"/>
      <w:r w:rsidRPr="00452BD5">
        <w:rPr>
          <w:lang w:val="en-US"/>
        </w:rPr>
        <w:t>Kimonis</w:t>
      </w:r>
      <w:proofErr w:type="spellEnd"/>
      <w:r w:rsidRPr="00452BD5">
        <w:rPr>
          <w:lang w:val="en-US"/>
        </w:rPr>
        <w:t xml:space="preserve"> </w:t>
      </w:r>
      <w:r w:rsidRPr="00850737">
        <w:rPr>
          <w:i/>
          <w:iCs/>
          <w:lang w:val="nl-NL"/>
        </w:rPr>
        <w:t>et al.</w:t>
      </w:r>
      <w:r w:rsidRPr="00452BD5">
        <w:rPr>
          <w:lang w:val="en-US"/>
        </w:rPr>
        <w:t xml:space="preserve">; </w:t>
      </w:r>
      <w:proofErr w:type="spellStart"/>
      <w:r w:rsidRPr="00452BD5">
        <w:rPr>
          <w:lang w:val="en-US"/>
        </w:rPr>
        <w:t>Roose</w:t>
      </w:r>
      <w:proofErr w:type="spellEnd"/>
      <w:r w:rsidRPr="00452BD5">
        <w:rPr>
          <w:lang w:val="en-US"/>
        </w:rPr>
        <w:t xml:space="preserve"> </w:t>
      </w:r>
      <w:r w:rsidRPr="00850737">
        <w:rPr>
          <w:i/>
          <w:iCs/>
          <w:lang w:val="nl-NL"/>
        </w:rPr>
        <w:t>et al.</w:t>
      </w:r>
      <w:r w:rsidRPr="00452BD5">
        <w:rPr>
          <w:lang w:val="en-US"/>
        </w:rPr>
        <w:t xml:space="preserve"> 2010). Participants were asked how well a statement described them (responses given on a </w:t>
      </w:r>
      <w:proofErr w:type="gramStart"/>
      <w:r w:rsidRPr="00452BD5">
        <w:rPr>
          <w:lang w:val="en-US"/>
        </w:rPr>
        <w:t>four point</w:t>
      </w:r>
      <w:proofErr w:type="gramEnd"/>
      <w:r w:rsidRPr="00452BD5">
        <w:rPr>
          <w:lang w:val="en-US"/>
        </w:rPr>
        <w:t xml:space="preserve"> scale ranging from </w:t>
      </w:r>
      <w:r w:rsidRPr="00452BD5">
        <w:t>“</w:t>
      </w:r>
      <w:r w:rsidRPr="00452BD5">
        <w:rPr>
          <w:lang w:val="en-US"/>
        </w:rPr>
        <w:t>Not at all true</w:t>
      </w:r>
      <w:r w:rsidRPr="00452BD5">
        <w:t>” to “</w:t>
      </w:r>
      <w:r w:rsidRPr="00452BD5">
        <w:rPr>
          <w:lang w:val="en-US"/>
        </w:rPr>
        <w:t>Definitely true</w:t>
      </w:r>
      <w:r w:rsidRPr="00452BD5">
        <w:t>”</w:t>
      </w:r>
      <w:r w:rsidRPr="00452BD5">
        <w:rPr>
          <w:lang w:val="en-US"/>
        </w:rPr>
        <w:t>). Internal consistency at baseline was good (Cronbach</w:t>
      </w:r>
      <w:r w:rsidRPr="00452BD5">
        <w:rPr>
          <w:lang w:val="fr-FR"/>
        </w:rPr>
        <w:t>’</w:t>
      </w:r>
      <w:r w:rsidRPr="00452BD5">
        <w:t xml:space="preserve">s alpha = .82). </w:t>
      </w:r>
    </w:p>
    <w:p w:rsidR="00CD4B59" w:rsidRPr="00F01B22" w:rsidRDefault="00CD4B59" w:rsidP="00CD4B59">
      <w:pPr>
        <w:pStyle w:val="Body"/>
        <w:ind w:left="720"/>
        <w:rPr>
          <w:b/>
          <w:bCs/>
        </w:rPr>
      </w:pPr>
      <w:r w:rsidRPr="00F01B22">
        <w:rPr>
          <w:b/>
          <w:bCs/>
          <w:lang w:val="fr-FR"/>
        </w:rPr>
        <w:t>SPQ (</w:t>
      </w:r>
      <w:proofErr w:type="spellStart"/>
      <w:r w:rsidRPr="00F01B22">
        <w:rPr>
          <w:b/>
          <w:bCs/>
          <w:lang w:val="fr-FR"/>
        </w:rPr>
        <w:t>Schizotypal</w:t>
      </w:r>
      <w:proofErr w:type="spellEnd"/>
      <w:r w:rsidRPr="00F01B22">
        <w:rPr>
          <w:b/>
          <w:bCs/>
          <w:lang w:val="fr-FR"/>
        </w:rPr>
        <w:t xml:space="preserve"> </w:t>
      </w:r>
      <w:proofErr w:type="spellStart"/>
      <w:r w:rsidRPr="00F01B22">
        <w:rPr>
          <w:b/>
          <w:bCs/>
          <w:lang w:val="fr-FR"/>
        </w:rPr>
        <w:t>Personality</w:t>
      </w:r>
      <w:proofErr w:type="spellEnd"/>
      <w:r w:rsidRPr="00F01B22">
        <w:rPr>
          <w:b/>
          <w:bCs/>
          <w:lang w:val="fr-FR"/>
        </w:rPr>
        <w:t xml:space="preserve"> Questionnaire)</w:t>
      </w:r>
    </w:p>
    <w:p w:rsidR="00CD4B59" w:rsidRPr="00850737" w:rsidRDefault="00CD4B59" w:rsidP="00CD4B59">
      <w:pPr>
        <w:pStyle w:val="Body"/>
        <w:ind w:left="720"/>
      </w:pPr>
      <w:r w:rsidRPr="00452BD5">
        <w:rPr>
          <w:lang w:val="en-US"/>
        </w:rPr>
        <w:t xml:space="preserve">The Schizotypal Personality Questionnaire (SPQ) is a 74 item scale measuring schizotypal personality </w:t>
      </w:r>
      <w:proofErr w:type="gramStart"/>
      <w:r w:rsidRPr="00452BD5">
        <w:rPr>
          <w:lang w:val="en-US"/>
        </w:rPr>
        <w:t>traits(</w:t>
      </w:r>
      <w:proofErr w:type="spellStart"/>
      <w:proofErr w:type="gramEnd"/>
      <w:r w:rsidRPr="00452BD5">
        <w:rPr>
          <w:lang w:val="en-US"/>
        </w:rPr>
        <w:t>Raine</w:t>
      </w:r>
      <w:proofErr w:type="spellEnd"/>
      <w:r w:rsidRPr="00452BD5">
        <w:rPr>
          <w:lang w:val="en-US"/>
        </w:rPr>
        <w:t xml:space="preserve"> 1991). Responses on the SPQ are a yes or no endorsement. We used a total SPQ sum score where higher scores indicated more schizotypal symptoms. In NSPN, the internal consistency of the SPQ at baseline was excellent (Cronbach</w:t>
      </w:r>
      <w:r w:rsidRPr="00452BD5">
        <w:rPr>
          <w:lang w:val="fr-FR"/>
        </w:rPr>
        <w:t>’</w:t>
      </w:r>
      <w:r w:rsidRPr="00452BD5">
        <w:t>s alpha = .94).</w:t>
      </w:r>
    </w:p>
    <w:p w:rsidR="00CD4B59" w:rsidRPr="00F01B22" w:rsidRDefault="00CD4B59" w:rsidP="00CD4B59">
      <w:pPr>
        <w:pStyle w:val="Body"/>
        <w:ind w:left="720"/>
        <w:rPr>
          <w:b/>
          <w:bCs/>
        </w:rPr>
      </w:pPr>
      <w:r w:rsidRPr="00F01B22">
        <w:rPr>
          <w:b/>
          <w:bCs/>
          <w:lang w:val="en-US"/>
        </w:rPr>
        <w:t xml:space="preserve">The Barratt Impulsivity Scale (BIS-11) </w:t>
      </w:r>
    </w:p>
    <w:p w:rsidR="00CD4B59" w:rsidRPr="00850737" w:rsidRDefault="00CD4B59" w:rsidP="00CD4B59">
      <w:pPr>
        <w:pStyle w:val="Body"/>
        <w:ind w:left="720"/>
      </w:pPr>
      <w:r w:rsidRPr="00452BD5">
        <w:rPr>
          <w:lang w:val="en-US"/>
        </w:rPr>
        <w:t>The Barratt Impulsivity Scale (BIS</w:t>
      </w:r>
      <w:proofErr w:type="gramStart"/>
      <w:r w:rsidRPr="00452BD5">
        <w:rPr>
          <w:lang w:val="en-US"/>
        </w:rPr>
        <w:t>)(</w:t>
      </w:r>
      <w:proofErr w:type="gramEnd"/>
      <w:r w:rsidRPr="00452BD5">
        <w:rPr>
          <w:lang w:val="en-US"/>
        </w:rPr>
        <w:t xml:space="preserve">Stanford </w:t>
      </w:r>
      <w:r w:rsidRPr="00850737">
        <w:rPr>
          <w:i/>
          <w:iCs/>
          <w:lang w:val="nl-NL"/>
        </w:rPr>
        <w:t>et al.</w:t>
      </w:r>
      <w:r w:rsidRPr="00452BD5">
        <w:rPr>
          <w:lang w:val="en-US"/>
        </w:rPr>
        <w:t xml:space="preserve"> 2009) is a 30 item scale measuring impulsivity personality traits. Participants were asked to think about how well each item describes how they act (responses range from </w:t>
      </w:r>
      <w:r w:rsidRPr="00452BD5">
        <w:t>“</w:t>
      </w:r>
      <w:r w:rsidRPr="00452BD5">
        <w:rPr>
          <w:lang w:val="en-US"/>
        </w:rPr>
        <w:t>rarely</w:t>
      </w:r>
      <w:r w:rsidRPr="00452BD5">
        <w:t>” to “</w:t>
      </w:r>
      <w:r w:rsidRPr="00452BD5">
        <w:rPr>
          <w:lang w:val="en-US"/>
        </w:rPr>
        <w:t>always</w:t>
      </w:r>
      <w:r w:rsidRPr="00452BD5">
        <w:t>”</w:t>
      </w:r>
      <w:r w:rsidRPr="00452BD5">
        <w:rPr>
          <w:lang w:val="en-US"/>
        </w:rPr>
        <w:t>). We used the total sum score, where a higher score suggests more impulsivity. Internal consistency was good (Cronbach</w:t>
      </w:r>
      <w:r w:rsidRPr="00452BD5">
        <w:rPr>
          <w:lang w:val="fr-FR"/>
        </w:rPr>
        <w:t>’</w:t>
      </w:r>
      <w:r w:rsidRPr="00452BD5">
        <w:t xml:space="preserve">s alpha=.82). </w:t>
      </w:r>
    </w:p>
    <w:p w:rsidR="00CD4B59" w:rsidRPr="00452BD5" w:rsidRDefault="00CD4B59" w:rsidP="00CD4B59">
      <w:pPr>
        <w:pStyle w:val="Body"/>
        <w:keepNext/>
        <w:keepLines/>
        <w:spacing w:before="40" w:after="0"/>
        <w:outlineLvl w:val="2"/>
        <w:rPr>
          <w:rFonts w:eastAsia="Calibri Light" w:cs="Calibri Light"/>
          <w:color w:val="1F4D78"/>
          <w:sz w:val="24"/>
          <w:szCs w:val="24"/>
          <w:u w:color="1F4D78"/>
        </w:rPr>
      </w:pPr>
      <w:bookmarkStart w:id="3" w:name="_Toc472687687"/>
      <w:r w:rsidRPr="00452BD5">
        <w:rPr>
          <w:rFonts w:eastAsia="Calibri Light" w:cs="Calibri Light"/>
          <w:color w:val="1F4D78"/>
          <w:sz w:val="24"/>
          <w:szCs w:val="24"/>
          <w:u w:color="1F4D78"/>
          <w:lang w:val="de-DE"/>
        </w:rPr>
        <w:t>Mental Well Being</w:t>
      </w:r>
      <w:bookmarkEnd w:id="3"/>
      <w:r w:rsidRPr="00452BD5">
        <w:rPr>
          <w:rFonts w:eastAsia="Calibri Light" w:cs="Calibri Light"/>
          <w:color w:val="1F4D78"/>
          <w:sz w:val="24"/>
          <w:szCs w:val="24"/>
          <w:u w:color="1F4D78"/>
          <w:lang w:val="de-DE"/>
        </w:rPr>
        <w:t xml:space="preserve"> </w:t>
      </w:r>
    </w:p>
    <w:p w:rsidR="00CD4B59" w:rsidRPr="00850737" w:rsidRDefault="00CD4B59" w:rsidP="00CD4B59">
      <w:pPr>
        <w:pStyle w:val="Body"/>
        <w:ind w:left="720"/>
        <w:rPr>
          <w:b/>
          <w:bCs/>
        </w:rPr>
      </w:pPr>
      <w:r w:rsidRPr="00850737">
        <w:rPr>
          <w:b/>
          <w:bCs/>
          <w:lang w:val="de-DE"/>
        </w:rPr>
        <w:t xml:space="preserve">The Warwick-Edinburgh Mental Well Being Scale (WEMWBS) </w:t>
      </w:r>
    </w:p>
    <w:p w:rsidR="00CD4B59" w:rsidRPr="00850737" w:rsidRDefault="00CD4B59" w:rsidP="00CD4B59">
      <w:pPr>
        <w:pStyle w:val="Body"/>
        <w:ind w:left="720"/>
      </w:pPr>
      <w:r w:rsidRPr="00452BD5">
        <w:rPr>
          <w:lang w:val="en-US"/>
        </w:rPr>
        <w:t>Mental well-being was assessed with the Warwick-Edinburgh Mental Well Being Scale (WEMWBS</w:t>
      </w:r>
      <w:proofErr w:type="gramStart"/>
      <w:r w:rsidRPr="00452BD5">
        <w:rPr>
          <w:lang w:val="en-US"/>
        </w:rPr>
        <w:t>)(</w:t>
      </w:r>
      <w:proofErr w:type="gramEnd"/>
      <w:r w:rsidRPr="00452BD5">
        <w:rPr>
          <w:lang w:val="en-US"/>
        </w:rPr>
        <w:t xml:space="preserve">Tennant </w:t>
      </w:r>
      <w:r w:rsidRPr="00850737">
        <w:rPr>
          <w:i/>
          <w:iCs/>
          <w:lang w:val="nl-NL"/>
        </w:rPr>
        <w:t>et al.</w:t>
      </w:r>
      <w:r w:rsidRPr="00452BD5">
        <w:rPr>
          <w:lang w:val="en-US"/>
        </w:rPr>
        <w:t xml:space="preserve"> 2007).  Participants were asked to respond to how well each statement described their experiences in the last two </w:t>
      </w:r>
      <w:proofErr w:type="gramStart"/>
      <w:r w:rsidRPr="00452BD5">
        <w:rPr>
          <w:lang w:val="en-US"/>
        </w:rPr>
        <w:t>week</w:t>
      </w:r>
      <w:proofErr w:type="gramEnd"/>
      <w:r w:rsidRPr="00452BD5">
        <w:rPr>
          <w:lang w:val="en-US"/>
        </w:rPr>
        <w:t xml:space="preserve"> (answers ranged from </w:t>
      </w:r>
      <w:r w:rsidRPr="00452BD5">
        <w:t>“</w:t>
      </w:r>
      <w:r w:rsidRPr="00452BD5">
        <w:rPr>
          <w:lang w:val="en-US"/>
        </w:rPr>
        <w:t>none of the time</w:t>
      </w:r>
      <w:r w:rsidRPr="00452BD5">
        <w:t>” to “</w:t>
      </w:r>
      <w:r w:rsidRPr="00452BD5">
        <w:rPr>
          <w:lang w:val="en-US"/>
        </w:rPr>
        <w:t>all of the time</w:t>
      </w:r>
      <w:r w:rsidRPr="00452BD5">
        <w:t xml:space="preserve">” </w:t>
      </w:r>
      <w:r w:rsidRPr="00452BD5">
        <w:rPr>
          <w:lang w:val="en-US"/>
        </w:rPr>
        <w:t xml:space="preserve">on a 5 point </w:t>
      </w:r>
      <w:proofErr w:type="spellStart"/>
      <w:r w:rsidRPr="00452BD5">
        <w:rPr>
          <w:lang w:val="en-US"/>
        </w:rPr>
        <w:t>likert</w:t>
      </w:r>
      <w:proofErr w:type="spellEnd"/>
      <w:r w:rsidRPr="00452BD5">
        <w:rPr>
          <w:lang w:val="en-US"/>
        </w:rPr>
        <w:t xml:space="preserve"> scale). We used a total sum score as total WEMWBS score where higher scores indicate better mental well-being. Internal consistency for the WEMWBS was very high at baseline (Cronbach</w:t>
      </w:r>
      <w:r w:rsidRPr="00452BD5">
        <w:rPr>
          <w:lang w:val="fr-FR"/>
        </w:rPr>
        <w:t>’</w:t>
      </w:r>
      <w:r w:rsidRPr="00452BD5">
        <w:t>s alpha = .92).</w:t>
      </w:r>
    </w:p>
    <w:p w:rsidR="00CD4B59" w:rsidRPr="00F01B22" w:rsidRDefault="00CD4B59" w:rsidP="00CD4B59">
      <w:pPr>
        <w:pStyle w:val="Body"/>
        <w:keepNext/>
        <w:tabs>
          <w:tab w:val="left" w:pos="1125"/>
        </w:tabs>
      </w:pPr>
    </w:p>
    <w:p w:rsidR="00CD4B59" w:rsidRPr="00F01B22" w:rsidRDefault="00CD4B59" w:rsidP="00CD4B59">
      <w:pPr>
        <w:pStyle w:val="Body"/>
        <w:keepNext/>
      </w:pPr>
      <w:r w:rsidRPr="00F01B22">
        <w:br w:type="page"/>
      </w:r>
    </w:p>
    <w:p w:rsidR="00CD4B59" w:rsidRPr="00452BD5" w:rsidRDefault="00CD4B59" w:rsidP="00CD4B59">
      <w:pPr>
        <w:pStyle w:val="Heading2"/>
        <w:rPr>
          <w:rFonts w:ascii="Calibri" w:hAnsi="Calibri"/>
          <w:b/>
          <w:bCs/>
        </w:rPr>
      </w:pPr>
      <w:bookmarkStart w:id="4" w:name="_Toc472687688"/>
      <w:r w:rsidRPr="00452BD5">
        <w:rPr>
          <w:rFonts w:ascii="Calibri" w:hAnsi="Calibri"/>
        </w:rPr>
        <w:lastRenderedPageBreak/>
        <w:t xml:space="preserve">Table S1, Sample </w:t>
      </w:r>
      <w:proofErr w:type="spellStart"/>
      <w:r w:rsidRPr="00452BD5">
        <w:rPr>
          <w:rFonts w:ascii="Calibri" w:hAnsi="Calibri"/>
        </w:rPr>
        <w:t>descriptives</w:t>
      </w:r>
      <w:proofErr w:type="spellEnd"/>
      <w:r w:rsidRPr="00452BD5">
        <w:rPr>
          <w:rFonts w:ascii="Calibri" w:hAnsi="Calibri"/>
        </w:rPr>
        <w:t>.</w:t>
      </w:r>
      <w:bookmarkEnd w:id="4"/>
    </w:p>
    <w:tbl>
      <w:tblPr>
        <w:tblW w:w="87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2"/>
        <w:gridCol w:w="2303"/>
        <w:gridCol w:w="281"/>
        <w:gridCol w:w="848"/>
        <w:gridCol w:w="1158"/>
        <w:gridCol w:w="717"/>
        <w:gridCol w:w="860"/>
        <w:gridCol w:w="576"/>
        <w:gridCol w:w="680"/>
      </w:tblGrid>
      <w:tr w:rsidR="00CD4B59" w:rsidRPr="00452BD5" w:rsidTr="005B7732">
        <w:trPr>
          <w:trHeight w:val="693"/>
        </w:trPr>
        <w:tc>
          <w:tcPr>
            <w:tcW w:w="1292"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850737">
              <w:rPr>
                <w:sz w:val="20"/>
                <w:szCs w:val="20"/>
                <w:lang w:val="en-US"/>
              </w:rPr>
              <w:t>Time 1 (baseline) (N=1890):</w:t>
            </w:r>
          </w:p>
        </w:tc>
        <w:tc>
          <w:tcPr>
            <w:tcW w:w="2303"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48"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Median</w:t>
            </w:r>
          </w:p>
        </w:tc>
        <w:tc>
          <w:tcPr>
            <w:tcW w:w="1158"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Mean</w:t>
            </w:r>
          </w:p>
        </w:tc>
        <w:tc>
          <w:tcPr>
            <w:tcW w:w="717"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SD</w:t>
            </w:r>
          </w:p>
        </w:tc>
        <w:tc>
          <w:tcPr>
            <w:tcW w:w="86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SE</w:t>
            </w:r>
          </w:p>
        </w:tc>
        <w:tc>
          <w:tcPr>
            <w:tcW w:w="576"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min</w:t>
            </w:r>
          </w:p>
        </w:tc>
        <w:tc>
          <w:tcPr>
            <w:tcW w:w="68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max</w:t>
            </w:r>
          </w:p>
        </w:tc>
      </w:tr>
      <w:tr w:rsidR="00CD4B59" w:rsidRPr="00452BD5" w:rsidTr="005B7732">
        <w:trPr>
          <w:trHeight w:val="244"/>
        </w:trPr>
        <w:tc>
          <w:tcPr>
            <w:tcW w:w="129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PSF</w:t>
            </w:r>
          </w:p>
        </w:tc>
        <w:tc>
          <w:tcPr>
            <w:tcW w:w="2584" w:type="dxa"/>
            <w:gridSpan w:val="2"/>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MFQ total score</w:t>
            </w:r>
          </w:p>
        </w:tc>
        <w:tc>
          <w:tcPr>
            <w:tcW w:w="84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c>
          <w:tcPr>
            <w:tcW w:w="115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17.54</w:t>
            </w:r>
          </w:p>
        </w:tc>
        <w:tc>
          <w:tcPr>
            <w:tcW w:w="717"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11.54</w:t>
            </w:r>
          </w:p>
        </w:tc>
        <w:tc>
          <w:tcPr>
            <w:tcW w:w="8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0.27</w:t>
            </w:r>
          </w:p>
        </w:tc>
        <w:tc>
          <w:tcPr>
            <w:tcW w:w="57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64</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RCMAS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16</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17.82</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11.99</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0.28</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56</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LOI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4.77</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4.84</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0.11</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BEH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1.19</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1.84</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0.04</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k10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8</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9.46</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7.02</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39</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APSD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11.77</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4.42</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31</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xml:space="preserve">CADS </w:t>
            </w:r>
            <w:proofErr w:type="spellStart"/>
            <w:r w:rsidRPr="00F01B22">
              <w:rPr>
                <w:sz w:val="20"/>
                <w:szCs w:val="20"/>
                <w:lang w:val="en-US"/>
              </w:rPr>
              <w:t>prosoc</w:t>
            </w:r>
            <w:proofErr w:type="spellEnd"/>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42</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41.04</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5.36</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0.12</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18</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xml:space="preserve">CADS </w:t>
            </w:r>
            <w:proofErr w:type="spellStart"/>
            <w:r w:rsidRPr="00F01B22">
              <w:rPr>
                <w:sz w:val="20"/>
                <w:szCs w:val="20"/>
                <w:lang w:val="en-US"/>
              </w:rPr>
              <w:t>negemot</w:t>
            </w:r>
            <w:proofErr w:type="spellEnd"/>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15.19</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3.83</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0.09</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7</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28</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CADS daring</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12.22</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3.23</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0.07</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SPQ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21.45</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13.49</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0.31</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72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WEMBS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48.63</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9.42</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0.22</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16</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70</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ICU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20.87</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7.88</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0.18</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54</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BIS total score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61</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61.78</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9.91</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0.23</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34</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102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303" w:type="dxa"/>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w:t>
            </w:r>
          </w:p>
        </w:tc>
        <w:tc>
          <w:tcPr>
            <w:tcW w:w="2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454"/>
        </w:trPr>
        <w:tc>
          <w:tcPr>
            <w:tcW w:w="1292"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First component score</w:t>
            </w:r>
          </w:p>
        </w:tc>
        <w:tc>
          <w:tcPr>
            <w:tcW w:w="848"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0.33</w:t>
            </w:r>
          </w:p>
        </w:tc>
        <w:tc>
          <w:tcPr>
            <w:tcW w:w="1158"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717"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2.39</w:t>
            </w:r>
          </w:p>
        </w:tc>
        <w:tc>
          <w:tcPr>
            <w:tcW w:w="8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-9.17</w:t>
            </w:r>
          </w:p>
        </w:tc>
        <w:tc>
          <w:tcPr>
            <w:tcW w:w="68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5.33</w:t>
            </w:r>
          </w:p>
        </w:tc>
      </w:tr>
      <w:tr w:rsidR="00CD4B59" w:rsidRPr="00452BD5" w:rsidTr="005B7732">
        <w:trPr>
          <w:trHeight w:val="683"/>
        </w:trPr>
        <w:tc>
          <w:tcPr>
            <w:tcW w:w="129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Childhood family experiences</w:t>
            </w:r>
          </w:p>
        </w:tc>
        <w:tc>
          <w:tcPr>
            <w:tcW w:w="2584" w:type="dxa"/>
            <w:gridSpan w:val="2"/>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APQ positive</w:t>
            </w:r>
          </w:p>
        </w:tc>
        <w:tc>
          <w:tcPr>
            <w:tcW w:w="84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11</w:t>
            </w:r>
          </w:p>
        </w:tc>
        <w:tc>
          <w:tcPr>
            <w:tcW w:w="115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10.79</w:t>
            </w:r>
          </w:p>
        </w:tc>
        <w:tc>
          <w:tcPr>
            <w:tcW w:w="717"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2.82</w:t>
            </w:r>
          </w:p>
        </w:tc>
        <w:tc>
          <w:tcPr>
            <w:tcW w:w="8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68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APQ inconsistent</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6.39</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2.53</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xml:space="preserve">APQ </w:t>
            </w:r>
            <w:proofErr w:type="spellStart"/>
            <w:r w:rsidRPr="00F01B22">
              <w:rPr>
                <w:sz w:val="20"/>
                <w:szCs w:val="20"/>
                <w:lang w:val="en-US"/>
              </w:rPr>
              <w:t>poorsup</w:t>
            </w:r>
            <w:proofErr w:type="spellEnd"/>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6.52</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2.58</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APQ involve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9.35</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2.66</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APQ punish</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3.72</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1.59</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0.04</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MOPS maternal abuse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0.89</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1.86</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0.04</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xml:space="preserve">MOPS maternal </w:t>
            </w:r>
            <w:proofErr w:type="spellStart"/>
            <w:r w:rsidRPr="00F01B22">
              <w:rPr>
                <w:sz w:val="20"/>
                <w:szCs w:val="20"/>
                <w:lang w:val="en-US"/>
              </w:rPr>
              <w:t>indiff</w:t>
            </w:r>
            <w:proofErr w:type="spellEnd"/>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1.08</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2.26</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0.05</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18</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MOPS maternal control</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3.15</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2.55</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MOPS paternal abuse</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1.29</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2.63</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15</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 xml:space="preserve">MOPS paternal </w:t>
            </w:r>
            <w:proofErr w:type="spellStart"/>
            <w:r w:rsidRPr="00F01B22">
              <w:rPr>
                <w:sz w:val="20"/>
                <w:szCs w:val="20"/>
                <w:lang w:val="en-US"/>
              </w:rPr>
              <w:t>indiff</w:t>
            </w:r>
            <w:proofErr w:type="spellEnd"/>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2.08</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3.91</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0.09</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18</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nil"/>
              <w:right w:val="nil"/>
            </w:tcBorders>
            <w:shd w:val="clear" w:color="auto" w:fill="FFFFFF"/>
            <w:tcMar>
              <w:top w:w="80" w:type="dxa"/>
              <w:left w:w="80" w:type="dxa"/>
              <w:bottom w:w="80" w:type="dxa"/>
              <w:right w:w="80" w:type="dxa"/>
            </w:tcMar>
            <w:vAlign w:val="bottom"/>
          </w:tcPr>
          <w:p w:rsidR="00CD4B59" w:rsidRPr="00F01B22" w:rsidRDefault="00CD4B59" w:rsidP="005B7732">
            <w:pPr>
              <w:pStyle w:val="Body"/>
              <w:spacing w:after="0" w:line="240" w:lineRule="auto"/>
            </w:pPr>
            <w:r w:rsidRPr="00F01B22">
              <w:rPr>
                <w:sz w:val="20"/>
                <w:szCs w:val="20"/>
                <w:lang w:val="en-US"/>
              </w:rPr>
              <w:t>MOPS paternal control</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2.34</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2.4</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0.06</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w:t>
            </w:r>
          </w:p>
        </w:tc>
      </w:tr>
      <w:tr w:rsidR="00CD4B59" w:rsidRPr="00452BD5" w:rsidTr="005B7732">
        <w:trPr>
          <w:trHeight w:val="239"/>
        </w:trPr>
        <w:tc>
          <w:tcPr>
            <w:tcW w:w="1292"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303"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2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4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115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717"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576"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68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459"/>
        </w:trPr>
        <w:tc>
          <w:tcPr>
            <w:tcW w:w="1292"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584" w:type="dxa"/>
            <w:gridSpan w:val="2"/>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First component score</w:t>
            </w:r>
          </w:p>
        </w:tc>
        <w:tc>
          <w:tcPr>
            <w:tcW w:w="848"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-0.48</w:t>
            </w:r>
          </w:p>
        </w:tc>
        <w:tc>
          <w:tcPr>
            <w:tcW w:w="1158"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w:t>
            </w:r>
          </w:p>
        </w:tc>
        <w:tc>
          <w:tcPr>
            <w:tcW w:w="717"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2.03</w:t>
            </w:r>
          </w:p>
        </w:tc>
        <w:tc>
          <w:tcPr>
            <w:tcW w:w="8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0.05</w:t>
            </w:r>
          </w:p>
        </w:tc>
        <w:tc>
          <w:tcPr>
            <w:tcW w:w="576"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-3.16</w:t>
            </w:r>
          </w:p>
        </w:tc>
        <w:tc>
          <w:tcPr>
            <w:tcW w:w="68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12.32</w:t>
            </w:r>
          </w:p>
        </w:tc>
      </w:tr>
      <w:tr w:rsidR="00CD4B59" w:rsidRPr="00452BD5" w:rsidTr="005B7732">
        <w:trPr>
          <w:trHeight w:val="259"/>
        </w:trPr>
        <w:tc>
          <w:tcPr>
            <w:tcW w:w="1292"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303"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28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48"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1158"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717"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8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576"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68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bl>
    <w:p w:rsidR="00CD4B59" w:rsidRPr="00452BD5" w:rsidRDefault="00CD4B59" w:rsidP="00CD4B59">
      <w:pPr>
        <w:pStyle w:val="Heading2"/>
        <w:widowControl w:val="0"/>
        <w:rPr>
          <w:rFonts w:ascii="Calibri" w:hAnsi="Calibri"/>
        </w:rPr>
      </w:pPr>
      <w:bookmarkStart w:id="5" w:name="_Toc472687689"/>
      <w:r w:rsidRPr="00452BD5">
        <w:rPr>
          <w:rFonts w:ascii="Calibri" w:hAnsi="Calibri"/>
        </w:rPr>
        <w:lastRenderedPageBreak/>
        <w:t>Table S2, Results principle component analyses for PSF and Childhood family experiences</w:t>
      </w:r>
      <w:bookmarkEnd w:id="5"/>
    </w:p>
    <w:tbl>
      <w:tblPr>
        <w:tblW w:w="87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0"/>
        <w:gridCol w:w="2684"/>
        <w:gridCol w:w="262"/>
        <w:gridCol w:w="2860"/>
        <w:gridCol w:w="960"/>
      </w:tblGrid>
      <w:tr w:rsidR="00CD4B59" w:rsidRPr="00452BD5" w:rsidTr="005B7732">
        <w:trPr>
          <w:trHeight w:val="240"/>
        </w:trPr>
        <w:tc>
          <w:tcPr>
            <w:tcW w:w="19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684"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262"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475"/>
        </w:trPr>
        <w:tc>
          <w:tcPr>
            <w:tcW w:w="194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N=1890</w:t>
            </w:r>
          </w:p>
        </w:tc>
        <w:tc>
          <w:tcPr>
            <w:tcW w:w="2684"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Psychosocial functioning (PSF)</w:t>
            </w:r>
          </w:p>
        </w:tc>
        <w:tc>
          <w:tcPr>
            <w:tcW w:w="262"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Childhood family experiences</w:t>
            </w:r>
          </w:p>
        </w:tc>
        <w:tc>
          <w:tcPr>
            <w:tcW w:w="96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45"/>
        </w:trPr>
        <w:tc>
          <w:tcPr>
            <w:tcW w:w="19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First component</w:t>
            </w:r>
          </w:p>
        </w:tc>
        <w:tc>
          <w:tcPr>
            <w:tcW w:w="2684"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2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4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SE</w:t>
            </w:r>
          </w:p>
        </w:tc>
        <w:tc>
          <w:tcPr>
            <w:tcW w:w="2684"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2.39</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2.03</w:t>
            </w:r>
          </w:p>
        </w:tc>
      </w:tr>
      <w:tr w:rsidR="00CD4B59" w:rsidRPr="00452BD5" w:rsidTr="005B7732">
        <w:trPr>
          <w:trHeight w:val="235"/>
        </w:trPr>
        <w:tc>
          <w:tcPr>
            <w:tcW w:w="194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w:t>
            </w:r>
            <w:proofErr w:type="spellStart"/>
            <w:r w:rsidRPr="00850737">
              <w:rPr>
                <w:sz w:val="20"/>
                <w:szCs w:val="20"/>
                <w:lang w:val="en-US"/>
              </w:rPr>
              <w:t>var</w:t>
            </w:r>
            <w:proofErr w:type="spellEnd"/>
          </w:p>
        </w:tc>
        <w:tc>
          <w:tcPr>
            <w:tcW w:w="2684"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0.44</w:t>
            </w:r>
          </w:p>
        </w:tc>
        <w:tc>
          <w:tcPr>
            <w:tcW w:w="262"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0.37</w:t>
            </w:r>
          </w:p>
        </w:tc>
      </w:tr>
      <w:tr w:rsidR="00CD4B59" w:rsidRPr="00452BD5" w:rsidTr="005B7732">
        <w:trPr>
          <w:trHeight w:val="240"/>
        </w:trPr>
        <w:tc>
          <w:tcPr>
            <w:tcW w:w="194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Factor loadings:</w:t>
            </w:r>
          </w:p>
        </w:tc>
        <w:tc>
          <w:tcPr>
            <w:tcW w:w="2684"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 </w:t>
            </w:r>
          </w:p>
        </w:tc>
        <w:tc>
          <w:tcPr>
            <w:tcW w:w="26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65"/>
        </w:trPr>
        <w:tc>
          <w:tcPr>
            <w:tcW w:w="19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MFQ</w:t>
            </w:r>
          </w:p>
        </w:tc>
        <w:tc>
          <w:tcPr>
            <w:tcW w:w="2684"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w:t>
            </w:r>
            <w:r w:rsidRPr="00452BD5">
              <w:rPr>
                <w:sz w:val="20"/>
                <w:szCs w:val="20"/>
                <w:lang w:val="en-US"/>
              </w:rPr>
              <w:t>.37</w:t>
            </w:r>
          </w:p>
        </w:tc>
        <w:tc>
          <w:tcPr>
            <w:tcW w:w="2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positive parenting</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RCMAS</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-0.36</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inconsistent parenting</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-0.13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LOI</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-0.29</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poor supervision</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-0.24</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BEHTOT</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-0.24</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involvement</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K10</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-0.35</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corporal punishment</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-0.23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APSD</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-0.25</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abuse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-0.35</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CADS_Prosoc</w:t>
            </w:r>
            <w:proofErr w:type="spellEnd"/>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w:t>
            </w:r>
            <w:r w:rsidRPr="00452BD5">
              <w:rPr>
                <w:sz w:val="20"/>
                <w:szCs w:val="20"/>
                <w:lang w:val="en-US"/>
              </w:rPr>
              <w:t>.12</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indifference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-0.34</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CADS_NegEmo</w:t>
            </w:r>
            <w:proofErr w:type="spellEnd"/>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-0.29</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control</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CADS_daring</w:t>
            </w:r>
            <w:proofErr w:type="spellEnd"/>
          </w:p>
        </w:tc>
        <w:tc>
          <w:tcPr>
            <w:tcW w:w="2684"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-0.01</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abuse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-0.34</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SPQ</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-0.33</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indifference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-0.33</w:t>
            </w:r>
          </w:p>
        </w:tc>
      </w:tr>
      <w:tr w:rsidR="00CD4B59" w:rsidRPr="00452BD5" w:rsidTr="005B7732">
        <w:trPr>
          <w:trHeight w:val="26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WEMBS</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0.31</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control</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lang w:val="en-US"/>
              </w:rPr>
              <w:t>-0.30</w:t>
            </w:r>
          </w:p>
        </w:tc>
      </w:tr>
      <w:tr w:rsidR="00CD4B59" w:rsidRPr="00452BD5" w:rsidTr="005B7732">
        <w:trPr>
          <w:trHeight w:val="240"/>
        </w:trPr>
        <w:tc>
          <w:tcPr>
            <w:tcW w:w="19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ICU</w:t>
            </w:r>
          </w:p>
        </w:tc>
        <w:tc>
          <w:tcPr>
            <w:tcW w:w="2684"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-0.23</w:t>
            </w:r>
          </w:p>
        </w:tc>
        <w:tc>
          <w:tcPr>
            <w:tcW w:w="26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40"/>
        </w:trPr>
        <w:tc>
          <w:tcPr>
            <w:tcW w:w="19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BIS</w:t>
            </w:r>
          </w:p>
        </w:tc>
        <w:tc>
          <w:tcPr>
            <w:tcW w:w="2684"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-0.24</w:t>
            </w:r>
          </w:p>
        </w:tc>
        <w:tc>
          <w:tcPr>
            <w:tcW w:w="262"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60"/>
        </w:trPr>
        <w:tc>
          <w:tcPr>
            <w:tcW w:w="194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2684"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262"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8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bl>
    <w:p w:rsidR="00CD4B59" w:rsidRPr="00452BD5" w:rsidRDefault="00CD4B59" w:rsidP="00CD4B59">
      <w:pPr>
        <w:pStyle w:val="Heading2"/>
        <w:widowControl w:val="0"/>
        <w:spacing w:line="240" w:lineRule="auto"/>
        <w:rPr>
          <w:rFonts w:ascii="Calibri" w:hAnsi="Calibri"/>
        </w:rPr>
      </w:pPr>
    </w:p>
    <w:p w:rsidR="00CD4B59" w:rsidRPr="00452BD5" w:rsidRDefault="00CD4B59" w:rsidP="00CD4B59">
      <w:pPr>
        <w:pStyle w:val="Heading2"/>
        <w:rPr>
          <w:rFonts w:ascii="Calibri" w:hAnsi="Calibri"/>
        </w:rPr>
      </w:pPr>
      <w:bookmarkStart w:id="6" w:name="_Toc472687690"/>
      <w:r w:rsidRPr="00452BD5">
        <w:rPr>
          <w:rFonts w:ascii="Calibri" w:hAnsi="Calibri"/>
        </w:rPr>
        <w:t>Regressions between relationship childhood family experiences and PSF</w:t>
      </w:r>
      <w:bookmarkEnd w:id="6"/>
    </w:p>
    <w:p w:rsidR="00CD4B59" w:rsidRPr="005D12BD" w:rsidRDefault="00CD4B59" w:rsidP="00CD4B59">
      <w:pPr>
        <w:pStyle w:val="Body"/>
        <w:rPr>
          <w:color w:val="auto"/>
          <w:lang w:val="en-US"/>
        </w:rPr>
      </w:pPr>
      <w:r w:rsidRPr="005D12BD">
        <w:rPr>
          <w:color w:val="auto"/>
          <w:lang w:val="en-US"/>
        </w:rPr>
        <w:t>The relationship between childhood family experiences (CFE) on PSF. This relationship could be described as quadratic (Figure 1) (Est=-0.76, SE=0.03, t= -24.87, P&lt;2e-16 &amp; ^2: Est=0.05, SE=0.006, t=7.32, P=3.66e-13). This quadratic model fitted the data better (</w:t>
      </w:r>
      <w:proofErr w:type="gramStart"/>
      <w:r w:rsidRPr="005D12BD">
        <w:rPr>
          <w:color w:val="auto"/>
          <w:lang w:val="en-US"/>
        </w:rPr>
        <w:t>F(</w:t>
      </w:r>
      <w:proofErr w:type="gramEnd"/>
      <w:r w:rsidRPr="005D12BD">
        <w:rPr>
          <w:color w:val="auto"/>
          <w:lang w:val="en-US"/>
        </w:rPr>
        <w:t>1,1887)=53.58, P=3.659e-13) than a linear model (Est=-0.61, SE=0.02, t= -26.45, P&lt;2e-16, R</w:t>
      </w:r>
      <w:r w:rsidRPr="005D12BD">
        <w:rPr>
          <w:color w:val="auto"/>
          <w:vertAlign w:val="superscript"/>
        </w:rPr>
        <w:t>2</w:t>
      </w:r>
      <w:r w:rsidRPr="005D12BD">
        <w:rPr>
          <w:color w:val="auto"/>
          <w:lang w:val="en-US"/>
        </w:rPr>
        <w:t>=.27).  In this quadratic relationship, childhood family experiences explained 29% of the variance in PSF. A cubic model (Figure S1) (Est=-0.76, SE=0.03, t= -24.82, P&lt;2e-16 &amp; ^2: Est=0.08, SE=0.014, t=5.97, P= 2.88e-09, ^3: Est=-0.004, SE=0.001, t=-2.94, P=.003), fitted the data slightly better than the quadratic model (F1,</w:t>
      </w:r>
      <w:proofErr w:type="gramStart"/>
      <w:r w:rsidRPr="005D12BD">
        <w:rPr>
          <w:color w:val="auto"/>
          <w:lang w:val="en-US"/>
        </w:rPr>
        <w:t>1886)=</w:t>
      </w:r>
      <w:proofErr w:type="gramEnd"/>
      <w:r w:rsidRPr="005D12BD">
        <w:rPr>
          <w:color w:val="auto"/>
          <w:lang w:val="en-US"/>
        </w:rPr>
        <w:t xml:space="preserve">8.61, p=.003). However, the cubic model similarly explained 29% of variance, and there was only a marginal improvement when using Bayesian information criteria (BIC quadratic: 8043.466, BIC cubic: 8042.398). Therefore, for reasons of parsimony, we retained the quadratic model instead. Note that the cubic model revealed virtually identical results (see Table S3). </w:t>
      </w:r>
    </w:p>
    <w:p w:rsidR="00CD4B59" w:rsidRPr="00452BD5" w:rsidRDefault="00CD4B59" w:rsidP="00CD4B59">
      <w:pPr>
        <w:pStyle w:val="Heading2"/>
        <w:widowControl w:val="0"/>
        <w:rPr>
          <w:rFonts w:ascii="Calibri" w:hAnsi="Calibri"/>
        </w:rPr>
      </w:pPr>
      <w:bookmarkStart w:id="7" w:name="_Toc472687691"/>
      <w:r w:rsidRPr="00452BD5">
        <w:rPr>
          <w:rFonts w:ascii="Calibri" w:hAnsi="Calibri"/>
        </w:rPr>
        <w:lastRenderedPageBreak/>
        <w:t>Table S3 predictors of resilient functioning as calculated from the cubic relationship between PSF and childhood family experiences.</w:t>
      </w:r>
      <w:bookmarkEnd w:id="7"/>
    </w:p>
    <w:tbl>
      <w:tblPr>
        <w:tblW w:w="7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0"/>
        <w:gridCol w:w="1068"/>
        <w:gridCol w:w="960"/>
        <w:gridCol w:w="960"/>
        <w:gridCol w:w="960"/>
        <w:gridCol w:w="960"/>
        <w:gridCol w:w="960"/>
        <w:gridCol w:w="520"/>
      </w:tblGrid>
      <w:tr w:rsidR="00CD4B59" w:rsidRPr="00452BD5" w:rsidTr="005B7732">
        <w:trPr>
          <w:trHeight w:val="235"/>
        </w:trPr>
        <w:tc>
          <w:tcPr>
            <w:tcW w:w="12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68"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52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40"/>
        </w:trPr>
        <w:tc>
          <w:tcPr>
            <w:tcW w:w="12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xml:space="preserve">Baseline </w:t>
            </w:r>
          </w:p>
        </w:tc>
        <w:tc>
          <w:tcPr>
            <w:tcW w:w="10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 </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Est</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beta</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SE</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t</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proofErr w:type="spellStart"/>
            <w:r w:rsidRPr="00452BD5">
              <w:rPr>
                <w:sz w:val="20"/>
                <w:szCs w:val="20"/>
                <w:lang w:val="en-US"/>
              </w:rPr>
              <w:t>Pr</w:t>
            </w:r>
            <w:proofErr w:type="spellEnd"/>
            <w:r w:rsidRPr="00452BD5">
              <w:rPr>
                <w:sz w:val="20"/>
                <w:szCs w:val="20"/>
                <w:lang w:val="en-US"/>
              </w:rPr>
              <w:t>(&gt;|t|)</w:t>
            </w:r>
          </w:p>
        </w:tc>
        <w:tc>
          <w:tcPr>
            <w:tcW w:w="52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 </w:t>
            </w:r>
          </w:p>
        </w:tc>
      </w:tr>
      <w:tr w:rsidR="00CD4B59" w:rsidRPr="00452BD5" w:rsidTr="005B7732">
        <w:trPr>
          <w:trHeight w:val="465"/>
        </w:trPr>
        <w:tc>
          <w:tcPr>
            <w:tcW w:w="12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(N=1890)</w:t>
            </w:r>
          </w:p>
        </w:tc>
        <w:tc>
          <w:tcPr>
            <w:tcW w:w="106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Friendship</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0.20</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0.41</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0.01</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17.78</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&lt; 2e-16</w:t>
            </w:r>
          </w:p>
        </w:tc>
        <w:tc>
          <w:tcPr>
            <w:tcW w:w="52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w:t>
            </w:r>
          </w:p>
        </w:tc>
      </w:tr>
      <w:tr w:rsidR="00CD4B59" w:rsidRPr="00452BD5" w:rsidTr="005B7732">
        <w:trPr>
          <w:trHeight w:val="240"/>
        </w:trPr>
        <w:tc>
          <w:tcPr>
            <w:tcW w:w="1260" w:type="dxa"/>
            <w:tcBorders>
              <w:top w:val="nil"/>
              <w:left w:val="nil"/>
              <w:bottom w:val="nil"/>
              <w:right w:val="nil"/>
            </w:tcBorders>
            <w:shd w:val="clear" w:color="auto" w:fill="auto"/>
            <w:tcMar>
              <w:top w:w="80" w:type="dxa"/>
              <w:left w:w="80" w:type="dxa"/>
              <w:bottom w:w="80" w:type="dxa"/>
              <w:right w:w="80" w:type="dxa"/>
            </w:tcMar>
            <w:vAlign w:val="bottom"/>
          </w:tcPr>
          <w:p w:rsidR="00CD4B59" w:rsidRPr="00452BD5" w:rsidRDefault="00CD4B59" w:rsidP="005B7732">
            <w:pPr>
              <w:rPr>
                <w:rFonts w:ascii="Calibri" w:hAnsi="Calibri"/>
              </w:rPr>
            </w:pPr>
          </w:p>
        </w:tc>
        <w:tc>
          <w:tcPr>
            <w:tcW w:w="1068"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Family</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0.02</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0.07</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0.01</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2.85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0.00</w:t>
            </w:r>
          </w:p>
        </w:tc>
        <w:tc>
          <w:tcPr>
            <w:tcW w:w="52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w:t>
            </w:r>
          </w:p>
        </w:tc>
      </w:tr>
      <w:tr w:rsidR="00CD4B59" w:rsidRPr="00452BD5" w:rsidTr="005B7732">
        <w:trPr>
          <w:trHeight w:val="240"/>
        </w:trPr>
        <w:tc>
          <w:tcPr>
            <w:tcW w:w="126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6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Age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0.07</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0.01</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3.30</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0.00</w:t>
            </w:r>
          </w:p>
        </w:tc>
        <w:tc>
          <w:tcPr>
            <w:tcW w:w="52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w:t>
            </w:r>
          </w:p>
        </w:tc>
      </w:tr>
      <w:tr w:rsidR="00CD4B59" w:rsidRPr="00452BD5" w:rsidTr="005B7732">
        <w:trPr>
          <w:trHeight w:val="240"/>
        </w:trPr>
        <w:tc>
          <w:tcPr>
            <w:tcW w:w="126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68"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Gender</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0.33</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0.08</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0.08</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3.94</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0.00</w:t>
            </w:r>
          </w:p>
        </w:tc>
        <w:tc>
          <w:tcPr>
            <w:tcW w:w="52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w:t>
            </w:r>
          </w:p>
        </w:tc>
      </w:tr>
      <w:tr w:rsidR="00CD4B59" w:rsidRPr="00452BD5" w:rsidTr="005B7732">
        <w:trPr>
          <w:trHeight w:val="235"/>
        </w:trPr>
        <w:tc>
          <w:tcPr>
            <w:tcW w:w="12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68"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pPr>
            <w:r w:rsidRPr="00F01B22">
              <w:rPr>
                <w:sz w:val="20"/>
                <w:szCs w:val="20"/>
                <w:lang w:val="en-US"/>
              </w:rPr>
              <w:t>SES</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0.00</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-0.01</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0.00</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-0.41</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0.69</w:t>
            </w:r>
          </w:p>
        </w:tc>
        <w:tc>
          <w:tcPr>
            <w:tcW w:w="52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65"/>
        </w:trPr>
        <w:tc>
          <w:tcPr>
            <w:tcW w:w="12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lang w:val="en-US"/>
              </w:rPr>
              <w:t> </w:t>
            </w:r>
          </w:p>
        </w:tc>
        <w:tc>
          <w:tcPr>
            <w:tcW w:w="1068"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c>
          <w:tcPr>
            <w:tcW w:w="52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lang w:val="en-US"/>
              </w:rPr>
              <w:t> </w:t>
            </w:r>
          </w:p>
        </w:tc>
      </w:tr>
    </w:tbl>
    <w:p w:rsidR="00CD4B59" w:rsidRPr="00452BD5" w:rsidRDefault="00CD4B59" w:rsidP="00CD4B59">
      <w:pPr>
        <w:pStyle w:val="Heading2"/>
        <w:widowControl w:val="0"/>
        <w:spacing w:line="240" w:lineRule="auto"/>
        <w:rPr>
          <w:rFonts w:ascii="Calibri" w:hAnsi="Calibri"/>
        </w:rPr>
      </w:pPr>
    </w:p>
    <w:p w:rsidR="00CD4B59" w:rsidRPr="00452BD5" w:rsidRDefault="00CD4B59" w:rsidP="00CD4B59">
      <w:pPr>
        <w:pStyle w:val="Heading2"/>
        <w:widowControl w:val="0"/>
        <w:spacing w:line="240" w:lineRule="auto"/>
        <w:rPr>
          <w:rFonts w:ascii="Calibri" w:hAnsi="Calibri"/>
        </w:rPr>
      </w:pPr>
    </w:p>
    <w:p w:rsidR="00CD4B59" w:rsidRPr="00727714" w:rsidRDefault="00CD4B59" w:rsidP="00CD4B59">
      <w:pPr>
        <w:pStyle w:val="Heading2"/>
        <w:rPr>
          <w:rFonts w:ascii="Calibri" w:hAnsi="Calibri"/>
          <w:color w:val="2E74B5" w:themeColor="accent1" w:themeShade="BF"/>
        </w:rPr>
      </w:pPr>
      <w:bookmarkStart w:id="8" w:name="_Toc472687692"/>
      <w:r w:rsidRPr="00727714">
        <w:rPr>
          <w:rFonts w:ascii="Calibri" w:hAnsi="Calibri"/>
          <w:color w:val="2E74B5" w:themeColor="accent1" w:themeShade="BF"/>
        </w:rPr>
        <w:t>PCA for longitudinal analysis sample (N=1093)</w:t>
      </w:r>
      <w:bookmarkEnd w:id="8"/>
    </w:p>
    <w:p w:rsidR="00CD4B59" w:rsidRPr="005D12BD" w:rsidRDefault="00CD4B59" w:rsidP="00CD4B59">
      <w:pPr>
        <w:pStyle w:val="Body"/>
        <w:spacing w:after="0"/>
        <w:rPr>
          <w:color w:val="auto"/>
          <w:lang w:val="en-US"/>
        </w:rPr>
      </w:pPr>
      <w:bookmarkStart w:id="9" w:name="_GoBack"/>
      <w:r w:rsidRPr="005D12BD">
        <w:rPr>
          <w:color w:val="auto"/>
          <w:lang w:val="en-US"/>
        </w:rPr>
        <w:t xml:space="preserve">For the longitudinal analyses we re-ran all analyses in the sample that had complete data on all measures at both times (N=1093). At time 1, the first component of a PCA for PSF explained 44% of variance. At time 2, a PCA revealed a first component that explained 46% of variance in PSF (see Table S5 for the loadings). Next we re-ran the PCA for childhood family experiences. To reduce the impact of the timing of the assessment on recall of childhood family experiences (Shaffer </w:t>
      </w:r>
      <w:r w:rsidRPr="005D12BD">
        <w:rPr>
          <w:i/>
          <w:iCs/>
          <w:color w:val="auto"/>
          <w:lang w:val="nl-NL"/>
        </w:rPr>
        <w:t>et al.</w:t>
      </w:r>
      <w:r w:rsidRPr="005D12BD">
        <w:rPr>
          <w:color w:val="auto"/>
          <w:lang w:val="en-US"/>
        </w:rPr>
        <w:t xml:space="preserve"> 2008) we added both time points in one PCA. The resulting first component in this PCA explained 32% variance in the APQ and MOPS assessments at time 1 and 2 (Table S5). We then predicted PSF (time 1 </w:t>
      </w:r>
      <w:r w:rsidRPr="005D12BD">
        <w:rPr>
          <w:i/>
          <w:iCs/>
          <w:color w:val="auto"/>
        </w:rPr>
        <w:t>or</w:t>
      </w:r>
      <w:r w:rsidRPr="005D12BD">
        <w:rPr>
          <w:color w:val="auto"/>
          <w:lang w:val="en-US"/>
        </w:rPr>
        <w:t xml:space="preserve"> 2) from childhood family experiences in two separate regression analyses. Both models showed that childhood family experiences were a predictor of PSF of comparable magnitudes. At time 1 we found a quadratic relation between childhood family experiences and PSF (Est=-0.51, SE=.03, t=-16.56, p&lt;2e-16, ^2: Est=0.02, SE=.005, t=4.16, p=3.38e-05, R</w:t>
      </w:r>
      <w:r w:rsidRPr="005D12BD">
        <w:rPr>
          <w:color w:val="auto"/>
          <w:vertAlign w:val="superscript"/>
        </w:rPr>
        <w:t>2</w:t>
      </w:r>
      <w:proofErr w:type="spellStart"/>
      <w:r w:rsidRPr="005D12BD">
        <w:rPr>
          <w:color w:val="auto"/>
          <w:lang w:val="en-US"/>
        </w:rPr>
        <w:t>adj</w:t>
      </w:r>
      <w:proofErr w:type="spellEnd"/>
      <w:r w:rsidRPr="005D12BD">
        <w:rPr>
          <w:color w:val="auto"/>
          <w:lang w:val="en-US"/>
        </w:rPr>
        <w:t>=.24). This relation fit the data better than a linear relationship (</w:t>
      </w:r>
      <w:proofErr w:type="gramStart"/>
      <w:r w:rsidRPr="005D12BD">
        <w:rPr>
          <w:color w:val="auto"/>
          <w:lang w:val="en-US"/>
        </w:rPr>
        <w:t>F(</w:t>
      </w:r>
      <w:proofErr w:type="gramEnd"/>
      <w:r w:rsidRPr="005D12BD">
        <w:rPr>
          <w:color w:val="auto"/>
          <w:lang w:val="en-US"/>
        </w:rPr>
        <w:t>1,1090)=17.34, P=.3.376e-05). A cubic relationship was not better than the quadratic relationship (</w:t>
      </w:r>
      <w:proofErr w:type="gramStart"/>
      <w:r w:rsidRPr="005D12BD">
        <w:rPr>
          <w:color w:val="auto"/>
          <w:lang w:val="en-US"/>
        </w:rPr>
        <w:t>F(</w:t>
      </w:r>
      <w:proofErr w:type="gramEnd"/>
      <w:r w:rsidRPr="005D12BD">
        <w:rPr>
          <w:color w:val="auto"/>
          <w:lang w:val="en-US"/>
        </w:rPr>
        <w:t>1,1089)=0.07, p=.79). At time 2, a similar quadratic relationship was established between childhood family experiences and PSF (Est=-0.56, SE=.03, t=-17.68, p&lt;2e-</w:t>
      </w:r>
      <w:proofErr w:type="gramStart"/>
      <w:r w:rsidRPr="005D12BD">
        <w:rPr>
          <w:color w:val="auto"/>
          <w:lang w:val="en-US"/>
        </w:rPr>
        <w:t>16,^</w:t>
      </w:r>
      <w:proofErr w:type="gramEnd"/>
      <w:r w:rsidRPr="005D12BD">
        <w:rPr>
          <w:color w:val="auto"/>
          <w:lang w:val="en-US"/>
        </w:rPr>
        <w:t>2: Est=0.03, SE=.006, t=4.55, p=5.96e-06, R</w:t>
      </w:r>
      <w:r w:rsidRPr="005D12BD">
        <w:rPr>
          <w:color w:val="auto"/>
          <w:vertAlign w:val="superscript"/>
        </w:rPr>
        <w:t>2</w:t>
      </w:r>
      <w:proofErr w:type="spellStart"/>
      <w:r w:rsidRPr="005D12BD">
        <w:rPr>
          <w:color w:val="auto"/>
          <w:lang w:val="en-US"/>
        </w:rPr>
        <w:t>adj</w:t>
      </w:r>
      <w:proofErr w:type="spellEnd"/>
      <w:r w:rsidRPr="005D12BD">
        <w:rPr>
          <w:color w:val="auto"/>
          <w:lang w:val="en-US"/>
        </w:rPr>
        <w:t>=.27). This model fits the data better than a linear model (</w:t>
      </w:r>
      <w:proofErr w:type="gramStart"/>
      <w:r w:rsidRPr="005D12BD">
        <w:rPr>
          <w:color w:val="auto"/>
          <w:lang w:val="en-US"/>
        </w:rPr>
        <w:t>F(</w:t>
      </w:r>
      <w:proofErr w:type="gramEnd"/>
      <w:r w:rsidRPr="005D12BD">
        <w:rPr>
          <w:color w:val="auto"/>
          <w:lang w:val="en-US"/>
        </w:rPr>
        <w:t xml:space="preserve">1,1090)=20.71, p=5.957e-06), whereas a cubic model did not improve the model (F(1,1089)=.39, P=.53).  From these regressions, we extracted individual residual scores at times 1 and 2 as a proxy for degree of resilient functioning. </w:t>
      </w:r>
    </w:p>
    <w:p w:rsidR="00CD4B59" w:rsidRPr="005D12BD" w:rsidRDefault="00CD4B59" w:rsidP="00CD4B59">
      <w:pPr>
        <w:pStyle w:val="Body"/>
        <w:spacing w:after="0"/>
        <w:rPr>
          <w:color w:val="auto"/>
          <w:lang w:val="en-US"/>
        </w:rPr>
      </w:pPr>
    </w:p>
    <w:bookmarkEnd w:id="9"/>
    <w:p w:rsidR="00CD4B59" w:rsidRPr="00452BD5" w:rsidRDefault="00CD4B59" w:rsidP="00CD4B59">
      <w:pPr>
        <w:pStyle w:val="Body"/>
        <w:spacing w:after="0"/>
        <w:rPr>
          <w:lang w:val="en-US"/>
        </w:rPr>
      </w:pPr>
    </w:p>
    <w:p w:rsidR="00CD4B59" w:rsidRPr="00452BD5" w:rsidRDefault="00CD4B59" w:rsidP="00CD4B59">
      <w:pPr>
        <w:pStyle w:val="Body"/>
        <w:spacing w:after="0"/>
        <w:rPr>
          <w:lang w:val="en-US"/>
        </w:rPr>
      </w:pPr>
    </w:p>
    <w:p w:rsidR="00CD4B59" w:rsidRPr="00452BD5" w:rsidRDefault="00CD4B59" w:rsidP="00CD4B59">
      <w:pPr>
        <w:pStyle w:val="Body"/>
      </w:pPr>
      <w:r w:rsidRPr="00452BD5">
        <w:br w:type="page"/>
      </w:r>
    </w:p>
    <w:p w:rsidR="00CD4B59" w:rsidRPr="00452BD5" w:rsidRDefault="00CD4B59" w:rsidP="00CD4B59">
      <w:pPr>
        <w:pStyle w:val="Body"/>
      </w:pPr>
    </w:p>
    <w:p w:rsidR="00CD4B59" w:rsidRPr="00452BD5" w:rsidRDefault="00CD4B59" w:rsidP="00CD4B59">
      <w:pPr>
        <w:pStyle w:val="Heading2"/>
        <w:widowControl w:val="0"/>
        <w:rPr>
          <w:rFonts w:ascii="Calibri" w:hAnsi="Calibri"/>
        </w:rPr>
      </w:pPr>
      <w:bookmarkStart w:id="10" w:name="_Toc472687693"/>
      <w:r w:rsidRPr="00452BD5">
        <w:rPr>
          <w:rFonts w:ascii="Calibri" w:hAnsi="Calibri"/>
        </w:rPr>
        <w:t>Table S4, First components for PSF and childhood family experiences in N=1093.</w:t>
      </w:r>
      <w:bookmarkEnd w:id="10"/>
    </w:p>
    <w:tbl>
      <w:tblPr>
        <w:tblW w:w="87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0"/>
        <w:gridCol w:w="1012"/>
        <w:gridCol w:w="1012"/>
        <w:gridCol w:w="960"/>
        <w:gridCol w:w="2340"/>
        <w:gridCol w:w="960"/>
        <w:gridCol w:w="960"/>
      </w:tblGrid>
      <w:tr w:rsidR="00CD4B59" w:rsidRPr="00452BD5" w:rsidTr="005B7732">
        <w:trPr>
          <w:trHeight w:val="240"/>
        </w:trPr>
        <w:tc>
          <w:tcPr>
            <w:tcW w:w="15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12"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1012"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3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475"/>
        </w:trPr>
        <w:tc>
          <w:tcPr>
            <w:tcW w:w="154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N=1093</w:t>
            </w:r>
          </w:p>
        </w:tc>
        <w:tc>
          <w:tcPr>
            <w:tcW w:w="2024" w:type="dxa"/>
            <w:gridSpan w:val="2"/>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F01B22">
              <w:rPr>
                <w:sz w:val="20"/>
                <w:szCs w:val="20"/>
                <w:lang w:val="en-US"/>
              </w:rPr>
              <w:t xml:space="preserve">Psychosocial functioning </w:t>
            </w:r>
          </w:p>
        </w:tc>
        <w:tc>
          <w:tcPr>
            <w:tcW w:w="960" w:type="dxa"/>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4260" w:type="dxa"/>
            <w:gridSpan w:val="3"/>
            <w:tcBorders>
              <w:top w:val="single" w:sz="8"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Childhood family experiences</w:t>
            </w:r>
          </w:p>
        </w:tc>
      </w:tr>
      <w:tr w:rsidR="00CD4B59" w:rsidRPr="00452BD5" w:rsidTr="005B7732">
        <w:trPr>
          <w:trHeight w:val="460"/>
        </w:trPr>
        <w:tc>
          <w:tcPr>
            <w:tcW w:w="154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First component</w:t>
            </w:r>
          </w:p>
        </w:tc>
        <w:tc>
          <w:tcPr>
            <w:tcW w:w="10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F01B22">
              <w:rPr>
                <w:sz w:val="20"/>
                <w:szCs w:val="20"/>
                <w:lang w:val="en-US"/>
              </w:rPr>
              <w:t>T1</w:t>
            </w:r>
          </w:p>
        </w:tc>
        <w:tc>
          <w:tcPr>
            <w:tcW w:w="10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T2</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1920" w:type="dxa"/>
            <w:gridSpan w:val="2"/>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T1&amp;T2</w:t>
            </w:r>
          </w:p>
        </w:tc>
      </w:tr>
      <w:tr w:rsidR="00CD4B59" w:rsidRPr="00452BD5" w:rsidTr="005B7732">
        <w:trPr>
          <w:trHeight w:val="245"/>
        </w:trPr>
        <w:tc>
          <w:tcPr>
            <w:tcW w:w="15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SE</w:t>
            </w:r>
          </w:p>
        </w:tc>
        <w:tc>
          <w:tcPr>
            <w:tcW w:w="101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2.40</w:t>
            </w:r>
          </w:p>
        </w:tc>
        <w:tc>
          <w:tcPr>
            <w:tcW w:w="101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2.45</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2.66</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35"/>
        </w:trPr>
        <w:tc>
          <w:tcPr>
            <w:tcW w:w="154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w:t>
            </w:r>
            <w:proofErr w:type="spellStart"/>
            <w:r w:rsidRPr="00850737">
              <w:rPr>
                <w:sz w:val="20"/>
                <w:szCs w:val="20"/>
                <w:lang w:val="en-US"/>
              </w:rPr>
              <w:t>var</w:t>
            </w:r>
            <w:proofErr w:type="spellEnd"/>
          </w:p>
        </w:tc>
        <w:tc>
          <w:tcPr>
            <w:tcW w:w="101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0.44</w:t>
            </w:r>
          </w:p>
        </w:tc>
        <w:tc>
          <w:tcPr>
            <w:tcW w:w="101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0.46</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0.32</w:t>
            </w:r>
          </w:p>
        </w:tc>
        <w:tc>
          <w:tcPr>
            <w:tcW w:w="96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460"/>
        </w:trPr>
        <w:tc>
          <w:tcPr>
            <w:tcW w:w="154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Factor loadings:</w:t>
            </w:r>
          </w:p>
        </w:tc>
        <w:tc>
          <w:tcPr>
            <w:tcW w:w="10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F01B22">
              <w:rPr>
                <w:sz w:val="20"/>
                <w:szCs w:val="20"/>
                <w:lang w:val="en-US"/>
              </w:rPr>
              <w:t>T1</w:t>
            </w:r>
          </w:p>
        </w:tc>
        <w:tc>
          <w:tcPr>
            <w:tcW w:w="10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T2</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T1</w:t>
            </w:r>
          </w:p>
        </w:tc>
        <w:tc>
          <w:tcPr>
            <w:tcW w:w="96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T2</w:t>
            </w:r>
          </w:p>
        </w:tc>
      </w:tr>
      <w:tr w:rsidR="00CD4B59" w:rsidRPr="00452BD5" w:rsidTr="005B7732">
        <w:trPr>
          <w:trHeight w:val="245"/>
        </w:trPr>
        <w:tc>
          <w:tcPr>
            <w:tcW w:w="15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MFQ</w:t>
            </w:r>
          </w:p>
        </w:tc>
        <w:tc>
          <w:tcPr>
            <w:tcW w:w="101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-0.37</w:t>
            </w:r>
          </w:p>
        </w:tc>
        <w:tc>
          <w:tcPr>
            <w:tcW w:w="101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-0.36</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positive parenting</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c>
          <w:tcPr>
            <w:tcW w:w="96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r>
      <w:tr w:rsidR="00CD4B59" w:rsidRPr="00452BD5" w:rsidTr="005B7732">
        <w:trPr>
          <w:trHeight w:val="46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RCMAS</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-0.36</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-0.36</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inconsistent parenting</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-0.08</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-0.08</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LOI</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-0.28</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-0.27</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poor supervision</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-0.16</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-0.15</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BEHTOT</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-0.23</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-0.23</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involvement</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0.24</w:t>
            </w:r>
          </w:p>
        </w:tc>
      </w:tr>
      <w:tr w:rsidR="00CD4B59" w:rsidRPr="00452BD5" w:rsidTr="005B7732">
        <w:trPr>
          <w:trHeight w:val="46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K10</w:t>
            </w:r>
          </w:p>
        </w:tc>
        <w:tc>
          <w:tcPr>
            <w:tcW w:w="1012"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-0.35</w:t>
            </w:r>
          </w:p>
        </w:tc>
        <w:tc>
          <w:tcPr>
            <w:tcW w:w="1012"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-0.35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APQ corporal punishment</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-0.16</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-0.16</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APSD</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-0.25</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-0.24</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abuse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r>
      <w:tr w:rsidR="00CD4B59" w:rsidRPr="00452BD5" w:rsidTr="005B7732">
        <w:trPr>
          <w:trHeight w:val="46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CADS_Prosoc</w:t>
            </w:r>
            <w:proofErr w:type="spellEnd"/>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0.13</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0.16</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indifference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CADS_NegEmo</w:t>
            </w:r>
            <w:proofErr w:type="spellEnd"/>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-0.29</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-0.27</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maternal control</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-0.22</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-0.22</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proofErr w:type="spellStart"/>
            <w:r w:rsidRPr="00850737">
              <w:rPr>
                <w:sz w:val="20"/>
                <w:szCs w:val="20"/>
                <w:lang w:val="en-US"/>
              </w:rPr>
              <w:t>CADS_daring</w:t>
            </w:r>
            <w:proofErr w:type="spellEnd"/>
          </w:p>
        </w:tc>
        <w:tc>
          <w:tcPr>
            <w:tcW w:w="1012"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0.01</w:t>
            </w:r>
          </w:p>
        </w:tc>
        <w:tc>
          <w:tcPr>
            <w:tcW w:w="1012" w:type="dxa"/>
            <w:tcBorders>
              <w:top w:val="nil"/>
              <w:left w:val="nil"/>
              <w:bottom w:val="nil"/>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0.01</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abuse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-0.24</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-0.23</w:t>
            </w:r>
          </w:p>
        </w:tc>
      </w:tr>
      <w:tr w:rsidR="00CD4B59" w:rsidRPr="00452BD5" w:rsidTr="005B7732">
        <w:trPr>
          <w:trHeight w:val="46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SPQ</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-0.33</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-0.33</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indifference</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-0.23</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-0.23</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WEMBS</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0.32</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0.32</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MOPS paternal control</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-0.21</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-0.20</w:t>
            </w:r>
          </w:p>
        </w:tc>
      </w:tr>
      <w:tr w:rsidR="00CD4B59" w:rsidRPr="00452BD5" w:rsidTr="005B7732">
        <w:trPr>
          <w:trHeight w:val="240"/>
        </w:trPr>
        <w:tc>
          <w:tcPr>
            <w:tcW w:w="1540" w:type="dxa"/>
            <w:tcBorders>
              <w:top w:val="nil"/>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ICU</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F01B22">
              <w:rPr>
                <w:sz w:val="20"/>
                <w:szCs w:val="20"/>
                <w:lang w:val="en-US"/>
              </w:rPr>
              <w:t>-0.24</w:t>
            </w:r>
          </w:p>
        </w:tc>
        <w:tc>
          <w:tcPr>
            <w:tcW w:w="1012"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right"/>
            </w:pPr>
            <w:r w:rsidRPr="00452BD5">
              <w:rPr>
                <w:sz w:val="20"/>
                <w:szCs w:val="20"/>
                <w:lang w:val="en-US"/>
              </w:rPr>
              <w:t>-0.25</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40"/>
        </w:trPr>
        <w:tc>
          <w:tcPr>
            <w:tcW w:w="15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BIS</w:t>
            </w:r>
          </w:p>
        </w:tc>
        <w:tc>
          <w:tcPr>
            <w:tcW w:w="101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F01B22">
              <w:rPr>
                <w:sz w:val="20"/>
                <w:szCs w:val="20"/>
                <w:lang w:val="en-US"/>
              </w:rPr>
              <w:t>-0.24</w:t>
            </w:r>
          </w:p>
        </w:tc>
        <w:tc>
          <w:tcPr>
            <w:tcW w:w="101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CD4B59" w:rsidRPr="00452BD5" w:rsidRDefault="00CD4B59" w:rsidP="005B7732">
            <w:pPr>
              <w:pStyle w:val="Body"/>
              <w:spacing w:after="0" w:line="240" w:lineRule="auto"/>
              <w:jc w:val="right"/>
            </w:pPr>
            <w:r w:rsidRPr="00452BD5">
              <w:rPr>
                <w:sz w:val="20"/>
                <w:szCs w:val="20"/>
                <w:lang w:val="en-US"/>
              </w:rPr>
              <w:t>-0.24</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jc w:val="center"/>
            </w:pPr>
            <w:r w:rsidRPr="00452BD5">
              <w:rPr>
                <w:sz w:val="20"/>
                <w:szCs w:val="20"/>
                <w:lang w:val="en-US"/>
              </w:rPr>
              <w:t> </w:t>
            </w:r>
          </w:p>
        </w:tc>
        <w:tc>
          <w:tcPr>
            <w:tcW w:w="234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nil"/>
              <w:left w:val="nil"/>
              <w:bottom w:val="single" w:sz="8" w:space="0" w:color="000000"/>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r w:rsidR="00CD4B59" w:rsidRPr="00452BD5" w:rsidTr="005B7732">
        <w:trPr>
          <w:trHeight w:val="260"/>
        </w:trPr>
        <w:tc>
          <w:tcPr>
            <w:tcW w:w="154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850737" w:rsidRDefault="00CD4B59" w:rsidP="005B7732">
            <w:pPr>
              <w:pStyle w:val="Body"/>
              <w:spacing w:after="0" w:line="240" w:lineRule="auto"/>
            </w:pPr>
            <w:r w:rsidRPr="00850737">
              <w:rPr>
                <w:sz w:val="20"/>
                <w:szCs w:val="20"/>
                <w:lang w:val="en-US"/>
              </w:rPr>
              <w:t> </w:t>
            </w:r>
          </w:p>
        </w:tc>
        <w:tc>
          <w:tcPr>
            <w:tcW w:w="1012"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F01B22">
              <w:rPr>
                <w:sz w:val="20"/>
                <w:szCs w:val="20"/>
                <w:lang w:val="en-US"/>
              </w:rPr>
              <w:t> </w:t>
            </w:r>
          </w:p>
        </w:tc>
        <w:tc>
          <w:tcPr>
            <w:tcW w:w="1012"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234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c>
          <w:tcPr>
            <w:tcW w:w="960" w:type="dxa"/>
            <w:tcBorders>
              <w:top w:val="single" w:sz="8" w:space="0" w:color="000000"/>
              <w:left w:val="nil"/>
              <w:bottom w:val="nil"/>
              <w:right w:val="nil"/>
            </w:tcBorders>
            <w:shd w:val="clear" w:color="auto" w:fill="FFFFFF"/>
            <w:tcMar>
              <w:top w:w="80" w:type="dxa"/>
              <w:left w:w="80" w:type="dxa"/>
              <w:bottom w:w="80" w:type="dxa"/>
              <w:right w:w="80" w:type="dxa"/>
            </w:tcMar>
            <w:vAlign w:val="bottom"/>
          </w:tcPr>
          <w:p w:rsidR="00CD4B59" w:rsidRPr="00452BD5" w:rsidRDefault="00CD4B59" w:rsidP="005B7732">
            <w:pPr>
              <w:pStyle w:val="Body"/>
              <w:spacing w:after="0" w:line="240" w:lineRule="auto"/>
            </w:pPr>
            <w:r w:rsidRPr="00452BD5">
              <w:rPr>
                <w:sz w:val="20"/>
                <w:szCs w:val="20"/>
                <w:lang w:val="en-US"/>
              </w:rPr>
              <w:t> </w:t>
            </w:r>
          </w:p>
        </w:tc>
      </w:tr>
    </w:tbl>
    <w:p w:rsidR="00CD4B59" w:rsidRPr="00452BD5" w:rsidRDefault="00CD4B59" w:rsidP="00CD4B59">
      <w:pPr>
        <w:pStyle w:val="Heading2"/>
        <w:widowControl w:val="0"/>
        <w:spacing w:line="240" w:lineRule="auto"/>
        <w:rPr>
          <w:rFonts w:ascii="Calibri" w:hAnsi="Calibri"/>
        </w:rPr>
      </w:pPr>
    </w:p>
    <w:p w:rsidR="00CD4B59" w:rsidRPr="00452BD5" w:rsidRDefault="00CD4B59" w:rsidP="00CD4B59">
      <w:pPr>
        <w:pStyle w:val="Heading2"/>
        <w:widowControl w:val="0"/>
        <w:spacing w:line="240" w:lineRule="auto"/>
        <w:rPr>
          <w:rFonts w:ascii="Calibri" w:hAnsi="Calibri"/>
        </w:rPr>
      </w:pPr>
    </w:p>
    <w:p w:rsidR="00CD4B59" w:rsidRPr="00850737" w:rsidRDefault="00CD4B59" w:rsidP="00CD4B59">
      <w:pPr>
        <w:pStyle w:val="Body"/>
        <w:rPr>
          <w:sz w:val="26"/>
          <w:szCs w:val="26"/>
          <w:lang w:val="en-US"/>
        </w:rPr>
      </w:pPr>
    </w:p>
    <w:p w:rsidR="00CD4B59" w:rsidRPr="00F01B22" w:rsidRDefault="00CD4B59" w:rsidP="00CD4B59">
      <w:pPr>
        <w:pStyle w:val="Body"/>
        <w:rPr>
          <w:sz w:val="26"/>
          <w:szCs w:val="26"/>
          <w:lang w:val="en-US"/>
        </w:rPr>
      </w:pPr>
    </w:p>
    <w:p w:rsidR="00CD4B59" w:rsidRPr="00452BD5" w:rsidRDefault="00CD4B59" w:rsidP="00CD4B59">
      <w:pPr>
        <w:pStyle w:val="Heading2"/>
        <w:rPr>
          <w:rFonts w:ascii="Calibri" w:hAnsi="Calibri"/>
        </w:rPr>
      </w:pPr>
      <w:bookmarkStart w:id="11" w:name="_Toc472687694"/>
      <w:r w:rsidRPr="00452BD5">
        <w:rPr>
          <w:rFonts w:ascii="Calibri" w:hAnsi="Calibri"/>
        </w:rPr>
        <w:lastRenderedPageBreak/>
        <w:t>Figure S1. The Cubic relationship between PSF and Childhood family experiences</w:t>
      </w:r>
      <w:bookmarkEnd w:id="11"/>
    </w:p>
    <w:p w:rsidR="00CD4B59" w:rsidRPr="00850737" w:rsidRDefault="00CD4B59" w:rsidP="00CD4B59">
      <w:pPr>
        <w:pStyle w:val="Body"/>
        <w:keepNext/>
      </w:pPr>
      <w:r w:rsidRPr="00850737">
        <w:rPr>
          <w:noProof/>
        </w:rPr>
        <w:drawing>
          <wp:inline distT="0" distB="0" distL="0" distR="0" wp14:anchorId="53FFDAAD" wp14:editId="1974EF8C">
            <wp:extent cx="5238750" cy="342519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5.png"/>
                    <pic:cNvPicPr/>
                  </pic:nvPicPr>
                  <pic:blipFill>
                    <a:blip r:embed="rId7">
                      <a:extLst/>
                    </a:blip>
                    <a:srcRect r="8597"/>
                    <a:stretch>
                      <a:fillRect/>
                    </a:stretch>
                  </pic:blipFill>
                  <pic:spPr>
                    <a:xfrm>
                      <a:off x="0" y="0"/>
                      <a:ext cx="5238750" cy="3425191"/>
                    </a:xfrm>
                    <a:prstGeom prst="rect">
                      <a:avLst/>
                    </a:prstGeom>
                    <a:ln w="12700" cap="flat">
                      <a:noFill/>
                      <a:miter lim="400000"/>
                    </a:ln>
                    <a:effectLst/>
                  </pic:spPr>
                </pic:pic>
              </a:graphicData>
            </a:graphic>
          </wp:inline>
        </w:drawing>
      </w:r>
    </w:p>
    <w:p w:rsidR="00CD4B59" w:rsidRPr="00F01B22" w:rsidRDefault="00CD4B59" w:rsidP="00CD4B59">
      <w:pPr>
        <w:pStyle w:val="Body"/>
      </w:pPr>
    </w:p>
    <w:p w:rsidR="00CD4B59" w:rsidRPr="00850737" w:rsidRDefault="00CD4B59" w:rsidP="00CD4B59">
      <w:pPr>
        <w:pStyle w:val="Body"/>
      </w:pPr>
      <w:r w:rsidRPr="00452BD5">
        <w:rPr>
          <w:rFonts w:eastAsia="Calibri Light" w:cs="Calibri Light"/>
          <w:color w:val="2E74B5"/>
          <w:sz w:val="26"/>
          <w:szCs w:val="26"/>
          <w:u w:color="2E74B5"/>
        </w:rPr>
        <w:br w:type="page"/>
      </w:r>
    </w:p>
    <w:p w:rsidR="00CD4B59" w:rsidRPr="00452BD5" w:rsidRDefault="00CD4B59" w:rsidP="00CD4B59">
      <w:pPr>
        <w:pStyle w:val="Body"/>
        <w:rPr>
          <w:rFonts w:eastAsia="Calibri Light" w:cs="Calibri Light"/>
          <w:color w:val="2E74B5"/>
          <w:sz w:val="26"/>
          <w:szCs w:val="26"/>
          <w:u w:color="2E74B5"/>
        </w:rPr>
      </w:pPr>
    </w:p>
    <w:p w:rsidR="00CD4B59" w:rsidRPr="00452BD5" w:rsidRDefault="00CD4B59" w:rsidP="00CD4B59">
      <w:pPr>
        <w:pStyle w:val="Heading2"/>
        <w:rPr>
          <w:rFonts w:ascii="Calibri" w:hAnsi="Calibri"/>
        </w:rPr>
      </w:pPr>
      <w:bookmarkStart w:id="12" w:name="_Toc472687695"/>
      <w:r w:rsidRPr="00452BD5">
        <w:rPr>
          <w:rFonts w:ascii="Calibri" w:hAnsi="Calibri"/>
        </w:rPr>
        <w:t>Neuroscience in Psychiatry Network (NSPN) Consortium author list</w:t>
      </w:r>
      <w:bookmarkEnd w:id="12"/>
    </w:p>
    <w:p w:rsidR="00CD4B59" w:rsidRPr="00850737" w:rsidRDefault="00CD4B59" w:rsidP="00CD4B59">
      <w:pPr>
        <w:pStyle w:val="Body"/>
        <w:rPr>
          <w:sz w:val="26"/>
          <w:szCs w:val="26"/>
          <w:lang w:val="en-US"/>
        </w:rPr>
      </w:pPr>
    </w:p>
    <w:p w:rsidR="00CD4B59" w:rsidRPr="00850737" w:rsidRDefault="00CD4B59" w:rsidP="00CD4B59">
      <w:pPr>
        <w:pStyle w:val="Body"/>
        <w:rPr>
          <w:lang w:val="en-US"/>
        </w:rPr>
      </w:pPr>
      <w:r w:rsidRPr="00452BD5">
        <w:rPr>
          <w:rFonts w:eastAsia="Calibri Light" w:cs="Calibri Light"/>
          <w:i/>
          <w:iCs/>
          <w:color w:val="2E74B5"/>
          <w:u w:color="2E74B5"/>
          <w:lang w:val="en-US"/>
        </w:rPr>
        <w:t>Chief investigator</w:t>
      </w:r>
      <w:r w:rsidRPr="00452BD5">
        <w:rPr>
          <w:rFonts w:eastAsia="Calibri Light" w:cs="Calibri Light"/>
          <w:color w:val="1F4D78"/>
          <w:sz w:val="24"/>
          <w:szCs w:val="24"/>
          <w:u w:color="1F4D78"/>
        </w:rPr>
        <w:t>:</w:t>
      </w:r>
      <w:r w:rsidRPr="00850737">
        <w:rPr>
          <w:lang w:val="en-US"/>
        </w:rPr>
        <w:t xml:space="preserve"> Ian Goodyer </w:t>
      </w:r>
    </w:p>
    <w:p w:rsidR="00CD4B59" w:rsidRPr="00850737" w:rsidRDefault="00CD4B59" w:rsidP="00CD4B59">
      <w:pPr>
        <w:pStyle w:val="Body"/>
        <w:rPr>
          <w:lang w:val="en-US"/>
        </w:rPr>
      </w:pPr>
      <w:r w:rsidRPr="00452BD5">
        <w:rPr>
          <w:rFonts w:eastAsia="Calibri Light" w:cs="Calibri Light"/>
          <w:i/>
          <w:iCs/>
          <w:color w:val="2E74B5"/>
          <w:u w:color="2E74B5"/>
          <w:lang w:val="pt-PT"/>
        </w:rPr>
        <w:t>Principal investigators:</w:t>
      </w:r>
      <w:r w:rsidRPr="00850737">
        <w:rPr>
          <w:lang w:val="en-US"/>
        </w:rPr>
        <w:t xml:space="preserve"> Edward Bullmore, Raymond Dolan, Peter Fonagy, Peter Jones,</w:t>
      </w:r>
    </w:p>
    <w:p w:rsidR="00CD4B59" w:rsidRPr="00850737" w:rsidRDefault="00CD4B59" w:rsidP="00CD4B59">
      <w:pPr>
        <w:pStyle w:val="Body"/>
        <w:rPr>
          <w:lang w:val="de-DE"/>
        </w:rPr>
      </w:pPr>
      <w:r w:rsidRPr="00452BD5">
        <w:rPr>
          <w:rFonts w:eastAsia="Calibri Light" w:cs="Calibri Light"/>
          <w:i/>
          <w:iCs/>
          <w:color w:val="2E74B5"/>
          <w:u w:color="2E74B5"/>
          <w:lang w:val="en-US"/>
        </w:rPr>
        <w:t>Associated faculty:</w:t>
      </w:r>
      <w:r w:rsidRPr="00850737">
        <w:rPr>
          <w:lang w:val="de-DE"/>
        </w:rPr>
        <w:t xml:space="preserve"> Peter Dayan, Paul Fletcher, John Suckling, Nikolaus Weiskopf, Pasco Fearon</w:t>
      </w:r>
    </w:p>
    <w:p w:rsidR="00CD4B59" w:rsidRPr="00850737" w:rsidRDefault="00CD4B59" w:rsidP="00CD4B59">
      <w:pPr>
        <w:pStyle w:val="Body"/>
      </w:pPr>
      <w:r w:rsidRPr="00452BD5">
        <w:rPr>
          <w:rFonts w:eastAsia="Calibri Light" w:cs="Calibri Light"/>
          <w:i/>
          <w:iCs/>
          <w:color w:val="2E74B5"/>
          <w:u w:color="2E74B5"/>
          <w:lang w:val="en-US"/>
        </w:rPr>
        <w:t>Project managers:</w:t>
      </w:r>
      <w:r w:rsidRPr="00850737">
        <w:t xml:space="preserve"> Becky Inkster, Gita </w:t>
      </w:r>
      <w:proofErr w:type="spellStart"/>
      <w:r w:rsidRPr="00850737">
        <w:t>Prabhu</w:t>
      </w:r>
      <w:proofErr w:type="spellEnd"/>
      <w:r w:rsidRPr="00850737">
        <w:t xml:space="preserve"> </w:t>
      </w:r>
    </w:p>
    <w:p w:rsidR="00CD4B59" w:rsidRPr="00452BD5" w:rsidRDefault="00CD4B59" w:rsidP="00CD4B59">
      <w:pPr>
        <w:pStyle w:val="Body"/>
        <w:rPr>
          <w:lang w:val="nl-NL"/>
        </w:rPr>
      </w:pPr>
      <w:r w:rsidRPr="00452BD5">
        <w:rPr>
          <w:rFonts w:eastAsia="Calibri Light" w:cs="Calibri Light"/>
          <w:i/>
          <w:iCs/>
          <w:color w:val="2E74B5"/>
          <w:u w:color="2E74B5"/>
          <w:lang w:val="en-US"/>
        </w:rPr>
        <w:t>Postdoctoral research associates and associated research fellows:</w:t>
      </w:r>
      <w:r w:rsidRPr="00850737">
        <w:rPr>
          <w:lang w:val="de-DE"/>
        </w:rPr>
        <w:t xml:space="preserve"> Eran Eldar, Tobias Hauser, Konstantinos Ioannidis, Rogier Kievit, Ge</w:t>
      </w:r>
      <w:r w:rsidRPr="00F01B22">
        <w:rPr>
          <w:lang w:val="de-DE"/>
        </w:rPr>
        <w:t>mma Lewis, Alda Mita, Michael Moutoussis,</w:t>
      </w:r>
      <w:r w:rsidRPr="00452BD5">
        <w:rPr>
          <w:lang w:val="de-DE"/>
        </w:rPr>
        <w:t xml:space="preserve"> Sharon Neufeld, Ela Polek-MacDaeid, Rafael Romero-Garcia, Lizanne Schweren, Michelle St Clair, Jan Stochl, Roger Tait, Beatrice Kiddle, Umar Toseeb, Anne-Laura van Harmelen, Petra V</w:t>
      </w:r>
      <w:r w:rsidRPr="00452BD5">
        <w:t>é</w:t>
      </w:r>
      <w:r w:rsidRPr="00452BD5">
        <w:rPr>
          <w:lang w:val="nl-NL"/>
        </w:rPr>
        <w:t xml:space="preserve">rtes, Kirstie Whitaker, Geert-Jan Will, Gabriel </w:t>
      </w:r>
      <w:proofErr w:type="gramStart"/>
      <w:r w:rsidRPr="00452BD5">
        <w:rPr>
          <w:lang w:val="nl-NL"/>
        </w:rPr>
        <w:t>Ziegler,Jorge</w:t>
      </w:r>
      <w:proofErr w:type="gramEnd"/>
      <w:r w:rsidRPr="00452BD5">
        <w:rPr>
          <w:lang w:val="nl-NL"/>
        </w:rPr>
        <w:t xml:space="preserve"> Zimbron</w:t>
      </w:r>
    </w:p>
    <w:p w:rsidR="00CD4B59" w:rsidRPr="00452BD5" w:rsidRDefault="00CD4B59" w:rsidP="00CD4B59">
      <w:pPr>
        <w:pStyle w:val="Body"/>
        <w:rPr>
          <w:lang w:val="da-DK"/>
        </w:rPr>
      </w:pPr>
      <w:r w:rsidRPr="00452BD5">
        <w:rPr>
          <w:rFonts w:eastAsia="Calibri Light" w:cs="Calibri Light"/>
          <w:i/>
          <w:iCs/>
          <w:color w:val="2E74B5"/>
          <w:u w:color="2E74B5"/>
          <w:lang w:val="en-US"/>
        </w:rPr>
        <w:t xml:space="preserve">PhD &amp; MSc students: </w:t>
      </w:r>
      <w:r w:rsidRPr="00850737">
        <w:rPr>
          <w:lang w:val="nl-NL"/>
        </w:rPr>
        <w:t>Joost Haarsma, Sian Emma Davies, Juliet Griffin, Michael Hart, Jakob Seidlitz, Max Shinn, Franti</w:t>
      </w:r>
      <w:proofErr w:type="spellStart"/>
      <w:r w:rsidRPr="00F01B22">
        <w:t>šek</w:t>
      </w:r>
      <w:proofErr w:type="spellEnd"/>
      <w:r w:rsidRPr="00F01B22">
        <w:t xml:space="preserve"> </w:t>
      </w:r>
      <w:proofErr w:type="spellStart"/>
      <w:r w:rsidRPr="00F01B22">
        <w:t>Váš</w:t>
      </w:r>
      <w:proofErr w:type="spellEnd"/>
      <w:r w:rsidRPr="00452BD5">
        <w:rPr>
          <w:lang w:val="da-DK"/>
        </w:rPr>
        <w:t>a, Konrad Wagstyl, Jessica Fritz</w:t>
      </w:r>
    </w:p>
    <w:p w:rsidR="00CD4B59" w:rsidRPr="00850737" w:rsidRDefault="00CD4B59" w:rsidP="00CD4B59">
      <w:pPr>
        <w:pStyle w:val="Body"/>
        <w:rPr>
          <w:lang w:val="nl-NL"/>
        </w:rPr>
      </w:pPr>
      <w:r w:rsidRPr="00452BD5">
        <w:rPr>
          <w:rFonts w:eastAsia="Calibri Light" w:cs="Calibri Light"/>
          <w:i/>
          <w:iCs/>
          <w:color w:val="2E74B5"/>
          <w:u w:color="2E74B5"/>
          <w:lang w:val="nl-NL"/>
        </w:rPr>
        <w:t>Data managers:</w:t>
      </w:r>
      <w:r w:rsidRPr="00850737">
        <w:rPr>
          <w:lang w:val="nl-NL"/>
        </w:rPr>
        <w:t xml:space="preserve"> Cinly Ooi, Barry Widmer</w:t>
      </w:r>
    </w:p>
    <w:p w:rsidR="00CD4B59" w:rsidRPr="00452BD5" w:rsidRDefault="00CD4B59" w:rsidP="00CD4B59">
      <w:pPr>
        <w:pStyle w:val="Body"/>
        <w:rPr>
          <w:lang w:val="it-IT"/>
        </w:rPr>
      </w:pPr>
      <w:r w:rsidRPr="00452BD5">
        <w:rPr>
          <w:rFonts w:eastAsia="Calibri Light" w:cs="Calibri Light"/>
          <w:i/>
          <w:iCs/>
          <w:color w:val="2E74B5"/>
          <w:u w:color="2E74B5"/>
          <w:lang w:val="en-US"/>
        </w:rPr>
        <w:t>Research assistants:</w:t>
      </w:r>
      <w:r w:rsidRPr="00850737">
        <w:rPr>
          <w:lang w:val="it-IT"/>
        </w:rPr>
        <w:t xml:space="preserve"> Ayesha Alrumaithi, Sarah Birt, Kalia Cleridou, Hina Dadabhoy, Ashlyn Firkins, Sian Granville, Elizabeth Harding, Alexandra Hopkins, Daniel Isaacs, Janchai King, Clare Knight, Danae Kokorikou, Christina Maurice, Cleo McIntosh, Jessica Memarzia, Harriet Mills,</w:t>
      </w:r>
      <w:r w:rsidRPr="00F01B22">
        <w:rPr>
          <w:lang w:val="it-IT"/>
        </w:rPr>
        <w:t xml:space="preserve"> Ciara O</w:t>
      </w:r>
      <w:r w:rsidRPr="00452BD5">
        <w:rPr>
          <w:lang w:val="fr-FR"/>
        </w:rPr>
        <w:t>’</w:t>
      </w:r>
      <w:r w:rsidRPr="00452BD5">
        <w:rPr>
          <w:lang w:val="it-IT"/>
        </w:rPr>
        <w:t>Donnell, Sara Pantaleone, Jennifer Scott, Alison Stribling, Nicole Creasy</w:t>
      </w:r>
    </w:p>
    <w:p w:rsidR="00CD4B59" w:rsidRPr="00F01B22" w:rsidRDefault="00CD4B59" w:rsidP="00CD4B59">
      <w:pPr>
        <w:pStyle w:val="Body"/>
        <w:rPr>
          <w:lang w:val="it-IT"/>
        </w:rPr>
      </w:pPr>
      <w:r w:rsidRPr="00452BD5">
        <w:rPr>
          <w:rFonts w:eastAsia="Calibri Light" w:cs="Calibri Light"/>
          <w:i/>
          <w:iCs/>
          <w:color w:val="2E74B5"/>
          <w:u w:color="2E74B5"/>
          <w:lang w:val="en-US"/>
        </w:rPr>
        <w:t>Administration team:</w:t>
      </w:r>
      <w:r w:rsidRPr="00850737">
        <w:rPr>
          <w:lang w:val="it-IT"/>
        </w:rPr>
        <w:t xml:space="preserve"> Junaid Bhatti, Neil Hubbard, Natalia Ilicheva, Michael Kentell, Ben Wallis, Laura Villis</w:t>
      </w:r>
    </w:p>
    <w:p w:rsidR="00966AD7" w:rsidRDefault="00966AD7"/>
    <w:sectPr w:rsidR="00966AD7">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FC" w:rsidRDefault="00057BFC">
      <w:r>
        <w:separator/>
      </w:r>
    </w:p>
  </w:endnote>
  <w:endnote w:type="continuationSeparator" w:id="0">
    <w:p w:rsidR="00057BFC" w:rsidRDefault="0005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A4" w:rsidRDefault="00057BF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FC" w:rsidRDefault="00057BFC">
      <w:r>
        <w:separator/>
      </w:r>
    </w:p>
  </w:footnote>
  <w:footnote w:type="continuationSeparator" w:id="0">
    <w:p w:rsidR="00057BFC" w:rsidRDefault="0005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A4" w:rsidRDefault="00057BFC">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59"/>
    <w:rsid w:val="00057BFC"/>
    <w:rsid w:val="0053047D"/>
    <w:rsid w:val="005D12BD"/>
    <w:rsid w:val="00966AD7"/>
    <w:rsid w:val="00CD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2D6F4-11AD-4D20-98D8-565AE8F9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4B5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CD4B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link w:val="Heading2Char"/>
    <w:rsid w:val="00CD4B59"/>
    <w:pPr>
      <w:keepNext/>
      <w:keepLines/>
      <w:pBdr>
        <w:top w:val="nil"/>
        <w:left w:val="nil"/>
        <w:bottom w:val="nil"/>
        <w:right w:val="nil"/>
        <w:between w:val="nil"/>
        <w:bar w:val="nil"/>
      </w:pBdr>
      <w:spacing w:before="40" w:after="0"/>
      <w:outlineLvl w:val="1"/>
    </w:pPr>
    <w:rPr>
      <w:rFonts w:ascii="Calibri Light" w:eastAsia="Calibri Light" w:hAnsi="Calibri Light" w:cs="Calibri Light"/>
      <w:color w:val="2E74B5"/>
      <w:sz w:val="26"/>
      <w:szCs w:val="26"/>
      <w:u w:color="2E74B5"/>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B59"/>
    <w:rPr>
      <w:rFonts w:ascii="Calibri Light" w:eastAsia="Calibri Light" w:hAnsi="Calibri Light" w:cs="Calibri Light"/>
      <w:color w:val="2E74B5"/>
      <w:sz w:val="26"/>
      <w:szCs w:val="26"/>
      <w:u w:color="2E74B5"/>
      <w:bdr w:val="nil"/>
      <w:lang w:val="en-US" w:eastAsia="en-GB"/>
    </w:rPr>
  </w:style>
  <w:style w:type="paragraph" w:customStyle="1" w:styleId="Kop-envoettekst">
    <w:name w:val="Kop- en voettekst"/>
    <w:rsid w:val="00CD4B5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
    <w:name w:val="Body"/>
    <w:rsid w:val="00CD4B59"/>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Title">
    <w:name w:val="Title"/>
    <w:next w:val="Body"/>
    <w:link w:val="TitleChar"/>
    <w:rsid w:val="00CD4B59"/>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lang w:val="en-US" w:eastAsia="en-GB"/>
    </w:rPr>
  </w:style>
  <w:style w:type="character" w:customStyle="1" w:styleId="TitleChar">
    <w:name w:val="Title Char"/>
    <w:basedOn w:val="DefaultParagraphFont"/>
    <w:link w:val="Title"/>
    <w:rsid w:val="00CD4B59"/>
    <w:rPr>
      <w:rFonts w:ascii="Calibri Light" w:eastAsia="Calibri Light" w:hAnsi="Calibri Light" w:cs="Calibri Light"/>
      <w:color w:val="000000"/>
      <w:spacing w:val="-10"/>
      <w:kern w:val="28"/>
      <w:sz w:val="56"/>
      <w:szCs w:val="56"/>
      <w:u w:color="000000"/>
      <w:bdr w:val="nil"/>
      <w:lang w:val="en-US" w:eastAsia="en-GB"/>
    </w:rPr>
  </w:style>
  <w:style w:type="character" w:customStyle="1" w:styleId="Heading1Char">
    <w:name w:val="Heading 1 Char"/>
    <w:basedOn w:val="DefaultParagraphFont"/>
    <w:link w:val="Heading1"/>
    <w:uiPriority w:val="9"/>
    <w:rsid w:val="00CD4B59"/>
    <w:rPr>
      <w:rFonts w:asciiTheme="majorHAnsi" w:eastAsiaTheme="majorEastAsia" w:hAnsiTheme="majorHAnsi" w:cstheme="majorBidi"/>
      <w:color w:val="2E74B5" w:themeColor="accent1" w:themeShade="BF"/>
      <w:sz w:val="32"/>
      <w:szCs w:val="32"/>
      <w:bdr w:val="nil"/>
      <w:lang w:val="en-US"/>
    </w:rPr>
  </w:style>
  <w:style w:type="paragraph" w:styleId="TOCHeading">
    <w:name w:val="TOC Heading"/>
    <w:basedOn w:val="Heading1"/>
    <w:next w:val="Normal"/>
    <w:uiPriority w:val="39"/>
    <w:unhideWhenUsed/>
    <w:qFormat/>
    <w:rsid w:val="00CD4B5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2">
    <w:name w:val="toc 2"/>
    <w:basedOn w:val="Normal"/>
    <w:next w:val="Normal"/>
    <w:autoRedefine/>
    <w:uiPriority w:val="39"/>
    <w:unhideWhenUsed/>
    <w:rsid w:val="00CD4B59"/>
    <w:pPr>
      <w:spacing w:after="100"/>
      <w:ind w:left="240"/>
    </w:pPr>
  </w:style>
  <w:style w:type="paragraph" w:styleId="TOC3">
    <w:name w:val="toc 3"/>
    <w:basedOn w:val="Normal"/>
    <w:next w:val="Normal"/>
    <w:autoRedefine/>
    <w:uiPriority w:val="39"/>
    <w:unhideWhenUsed/>
    <w:rsid w:val="00CD4B59"/>
    <w:pPr>
      <w:spacing w:after="100"/>
      <w:ind w:left="480"/>
    </w:pPr>
  </w:style>
  <w:style w:type="character" w:styleId="Hyperlink">
    <w:name w:val="Hyperlink"/>
    <w:basedOn w:val="DefaultParagraphFont"/>
    <w:uiPriority w:val="99"/>
    <w:unhideWhenUsed/>
    <w:rsid w:val="00CD4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9230-0D3A-4136-90B1-E6A0AF04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Anne-Laura Van Harmelen</dc:creator>
  <cp:keywords/>
  <dc:description/>
  <cp:lastModifiedBy>Anne-Laura Van Harmelen</cp:lastModifiedBy>
  <cp:revision>2</cp:revision>
  <dcterms:created xsi:type="dcterms:W3CDTF">2017-01-20T14:58:00Z</dcterms:created>
  <dcterms:modified xsi:type="dcterms:W3CDTF">2017-03-07T17:01:00Z</dcterms:modified>
</cp:coreProperties>
</file>