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8E8" w:rsidRDefault="00E778E8" w:rsidP="009D730C">
      <w:pPr>
        <w:jc w:val="center"/>
        <w:rPr>
          <w:b/>
        </w:rPr>
      </w:pPr>
      <w:r w:rsidRPr="005E7B70">
        <w:rPr>
          <w:b/>
        </w:rPr>
        <w:t>Supplementary material</w:t>
      </w:r>
    </w:p>
    <w:p w:rsidR="00E778E8" w:rsidRPr="009D730C" w:rsidRDefault="00E778E8" w:rsidP="009D730C">
      <w:pPr>
        <w:jc w:val="center"/>
      </w:pPr>
      <w:r>
        <w:t>Functional Neuroimaging of Sex Differences in Autobiographical Memory Recall in Depression</w:t>
      </w:r>
    </w:p>
    <w:p w:rsidR="00E778E8" w:rsidRDefault="00E778E8" w:rsidP="009D730C">
      <w:pPr>
        <w:jc w:val="center"/>
      </w:pPr>
      <w:r>
        <w:t xml:space="preserve">Kymberly D. Young, Jerzy </w:t>
      </w:r>
      <w:proofErr w:type="gramStart"/>
      <w:r>
        <w:t>Bodurka</w:t>
      </w:r>
      <w:r>
        <w:rPr>
          <w:vertAlign w:val="superscript"/>
        </w:rPr>
        <w:t xml:space="preserve"> </w:t>
      </w:r>
      <w:r>
        <w:t>,</w:t>
      </w:r>
      <w:proofErr w:type="gramEnd"/>
      <w:r>
        <w:t xml:space="preserve"> Wayne C. Drevets</w:t>
      </w:r>
      <w:r>
        <w:rPr>
          <w:vertAlign w:val="superscript"/>
        </w:rPr>
        <w:t xml:space="preserve"> </w:t>
      </w:r>
    </w:p>
    <w:p w:rsidR="00E778E8" w:rsidRPr="005E7B70" w:rsidRDefault="00E778E8" w:rsidP="009D730C">
      <w:pPr>
        <w:jc w:val="center"/>
        <w:rPr>
          <w:b/>
        </w:rPr>
      </w:pPr>
    </w:p>
    <w:p w:rsidR="00E778E8" w:rsidRDefault="00E778E8" w:rsidP="009D730C"/>
    <w:p w:rsidR="00E778E8" w:rsidRDefault="00E778E8" w:rsidP="009D730C"/>
    <w:p w:rsidR="00E778E8" w:rsidRDefault="00E778E8" w:rsidP="009D730C"/>
    <w:p w:rsidR="00E778E8" w:rsidRDefault="00E778E8" w:rsidP="009D730C"/>
    <w:p w:rsidR="00E778E8" w:rsidRDefault="00E778E8" w:rsidP="009D730C"/>
    <w:p w:rsidR="00E778E8" w:rsidRDefault="00E778E8" w:rsidP="009D730C"/>
    <w:p w:rsidR="00E778E8" w:rsidRDefault="00E778E8" w:rsidP="009D730C"/>
    <w:p w:rsidR="00E778E8" w:rsidRDefault="00E778E8" w:rsidP="009D730C"/>
    <w:p w:rsidR="00E778E8" w:rsidRDefault="00E778E8" w:rsidP="009D730C"/>
    <w:p w:rsidR="00E778E8" w:rsidRDefault="00E778E8" w:rsidP="009D730C"/>
    <w:p w:rsidR="00E778E8" w:rsidRDefault="00E778E8" w:rsidP="009D730C"/>
    <w:p w:rsidR="00E778E8" w:rsidRDefault="00E778E8" w:rsidP="009D730C"/>
    <w:p w:rsidR="00E778E8" w:rsidRDefault="00E778E8" w:rsidP="009D730C"/>
    <w:p w:rsidR="00E778E8" w:rsidRDefault="00E778E8" w:rsidP="009D730C"/>
    <w:p w:rsidR="00E778E8" w:rsidRDefault="00E778E8" w:rsidP="009D730C"/>
    <w:p w:rsidR="00E778E8" w:rsidRDefault="00E778E8" w:rsidP="009D730C"/>
    <w:p w:rsidR="00E778E8" w:rsidRDefault="00E778E8" w:rsidP="009D730C"/>
    <w:p w:rsidR="00E778E8" w:rsidRDefault="00E778E8" w:rsidP="009D730C"/>
    <w:p w:rsidR="00E778E8" w:rsidRDefault="00E778E8" w:rsidP="009D730C"/>
    <w:p w:rsidR="00E778E8" w:rsidRDefault="00E778E8" w:rsidP="009D730C"/>
    <w:p w:rsidR="00E778E8" w:rsidRDefault="00E778E8" w:rsidP="009D730C"/>
    <w:p w:rsidR="00E778E8" w:rsidRDefault="00E778E8" w:rsidP="009D730C"/>
    <w:p w:rsidR="00E778E8" w:rsidRDefault="00E778E8" w:rsidP="009D730C"/>
    <w:p w:rsidR="00E778E8" w:rsidRDefault="00E778E8" w:rsidP="009D730C"/>
    <w:p w:rsidR="00E778E8" w:rsidRDefault="00E778E8" w:rsidP="009D730C"/>
    <w:p w:rsidR="00E778E8" w:rsidRDefault="00E778E8" w:rsidP="009D730C"/>
    <w:p w:rsidR="00E778E8" w:rsidRDefault="00E778E8" w:rsidP="009D730C"/>
    <w:p w:rsidR="00E778E8" w:rsidRDefault="00E778E8" w:rsidP="009D730C"/>
    <w:p w:rsidR="00E778E8" w:rsidRDefault="00E778E8" w:rsidP="009D730C"/>
    <w:p w:rsidR="00E778E8" w:rsidRDefault="00E778E8" w:rsidP="009D730C"/>
    <w:p w:rsidR="00E778E8" w:rsidRDefault="00E778E8" w:rsidP="009D730C"/>
    <w:p w:rsidR="00E778E8" w:rsidRDefault="00E778E8" w:rsidP="009D730C"/>
    <w:p w:rsidR="00E778E8" w:rsidRDefault="00E778E8" w:rsidP="009D730C"/>
    <w:p w:rsidR="00E778E8" w:rsidRDefault="00E778E8" w:rsidP="009D730C"/>
    <w:p w:rsidR="00E778E8" w:rsidRDefault="00E778E8" w:rsidP="009D730C"/>
    <w:p w:rsidR="00E778E8" w:rsidRDefault="00E778E8" w:rsidP="006B3B2B">
      <w:pPr>
        <w:rPr>
          <w:b/>
        </w:rPr>
      </w:pPr>
      <w:r>
        <w:rPr>
          <w:b/>
        </w:rPr>
        <w:t xml:space="preserve">Supplementary Results: Group x </w:t>
      </w:r>
      <w:proofErr w:type="gramStart"/>
      <w:r>
        <w:rPr>
          <w:b/>
        </w:rPr>
        <w:t>Sex  X</w:t>
      </w:r>
      <w:proofErr w:type="gramEnd"/>
      <w:r>
        <w:rPr>
          <w:b/>
        </w:rPr>
        <w:t xml:space="preserve"> Valence x Specificity ANOVA for Percent of </w:t>
      </w:r>
    </w:p>
    <w:p w:rsidR="00E778E8" w:rsidRDefault="00E778E8" w:rsidP="006B3B2B">
      <w:pPr>
        <w:ind w:left="2160"/>
        <w:rPr>
          <w:b/>
        </w:rPr>
      </w:pPr>
      <w:r>
        <w:rPr>
          <w:b/>
        </w:rPr>
        <w:t xml:space="preserve">          Memories Recalled. </w:t>
      </w:r>
    </w:p>
    <w:p w:rsidR="00E778E8" w:rsidRDefault="00E778E8" w:rsidP="006B3B2B">
      <w:pPr>
        <w:rPr>
          <w:b/>
        </w:rPr>
      </w:pPr>
      <w:r>
        <w:rPr>
          <w:b/>
        </w:rPr>
        <w:t xml:space="preserve">Figure SF1: Regions Showing a Significant </w:t>
      </w:r>
      <w:r>
        <w:rPr>
          <w:rFonts w:ascii="Times New Roman" w:hAnsi="Times New Roman" w:cs="Times New Roman"/>
          <w:b/>
        </w:rPr>
        <w:t>Group x Sex x Valence Interaction</w:t>
      </w:r>
    </w:p>
    <w:p w:rsidR="00E778E8" w:rsidRPr="006B3B2B" w:rsidRDefault="00E778E8" w:rsidP="006B3B2B">
      <w:pPr>
        <w:rPr>
          <w:rFonts w:ascii="Times New Roman" w:hAnsi="Times New Roman" w:cs="Times New Roman"/>
          <w:b/>
        </w:rPr>
      </w:pPr>
      <w:r w:rsidRPr="006B3B2B">
        <w:rPr>
          <w:b/>
        </w:rPr>
        <w:t xml:space="preserve">Supplementary Table ST1: </w:t>
      </w:r>
      <w:r w:rsidRPr="006B3B2B">
        <w:rPr>
          <w:rFonts w:ascii="Times New Roman" w:hAnsi="Times New Roman" w:cs="Times New Roman"/>
          <w:b/>
        </w:rPr>
        <w:t>Properties of Specific and Categorical Memories by Sex</w:t>
      </w:r>
    </w:p>
    <w:p w:rsidR="00E778E8" w:rsidRDefault="00E778E8" w:rsidP="00AE7155">
      <w:pPr>
        <w:rPr>
          <w:rFonts w:ascii="Times New Roman" w:hAnsi="Times New Roman" w:cs="Times New Roman"/>
          <w:b/>
        </w:rPr>
      </w:pPr>
      <w:r>
        <w:rPr>
          <w:b/>
        </w:rPr>
        <w:t>Supplementary Table ST2</w:t>
      </w:r>
      <w:r w:rsidRPr="006B3B2B">
        <w:rPr>
          <w:b/>
        </w:rPr>
        <w:t xml:space="preserve">: </w:t>
      </w:r>
      <w:r>
        <w:rPr>
          <w:rFonts w:ascii="Times New Roman" w:hAnsi="Times New Roman" w:cs="Times New Roman"/>
          <w:b/>
        </w:rPr>
        <w:t xml:space="preserve">Group x Sex x Valence Linear Mixed Effects Analysis of fMRI </w:t>
      </w:r>
    </w:p>
    <w:p w:rsidR="00E778E8" w:rsidRPr="00E778E8" w:rsidRDefault="00E778E8" w:rsidP="00E778E8">
      <w:pPr>
        <w:ind w:left="2160" w:firstLine="720"/>
        <w:rPr>
          <w:rFonts w:ascii="Times New Roman" w:hAnsi="Times New Roman" w:cs="Times New Roman"/>
          <w:b/>
        </w:rPr>
      </w:pPr>
      <w:r>
        <w:rPr>
          <w:rFonts w:ascii="Times New Roman" w:hAnsi="Times New Roman" w:cs="Times New Roman"/>
          <w:b/>
        </w:rPr>
        <w:t xml:space="preserve">  </w:t>
      </w:r>
      <w:proofErr w:type="gramStart"/>
      <w:r>
        <w:rPr>
          <w:rFonts w:ascii="Times New Roman" w:hAnsi="Times New Roman" w:cs="Times New Roman"/>
          <w:b/>
        </w:rPr>
        <w:t>data</w:t>
      </w:r>
      <w:proofErr w:type="gramEnd"/>
    </w:p>
    <w:p w:rsidR="00E778E8" w:rsidRPr="007E2174" w:rsidRDefault="00E778E8" w:rsidP="007E2174">
      <w:pPr>
        <w:spacing w:line="480" w:lineRule="auto"/>
        <w:jc w:val="center"/>
      </w:pPr>
      <w:r w:rsidRPr="007E2174">
        <w:lastRenderedPageBreak/>
        <w:t xml:space="preserve">Supplementary Results: Group x </w:t>
      </w:r>
      <w:proofErr w:type="gramStart"/>
      <w:r w:rsidRPr="007E2174">
        <w:t>Sex  X</w:t>
      </w:r>
      <w:proofErr w:type="gramEnd"/>
      <w:r w:rsidRPr="007E2174">
        <w:t xml:space="preserve"> Valence x Specificity ANOVA for Percent of Memories Recalled.</w:t>
      </w:r>
    </w:p>
    <w:p w:rsidR="00E778E8" w:rsidRDefault="00E778E8" w:rsidP="006B3B2B">
      <w:pPr>
        <w:spacing w:line="480" w:lineRule="auto"/>
        <w:ind w:firstLine="720"/>
      </w:pPr>
      <w:r>
        <w:t xml:space="preserve">We expanded our ANOVA analysis on the behavioral data by including Group (MDD, HC) in addition to Valence and Specificity. There was still no main effect of or interaction with Sex (Valence × Sex </w:t>
      </w:r>
      <w:proofErr w:type="gramStart"/>
      <w:r>
        <w:t>F(</w:t>
      </w:r>
      <w:proofErr w:type="gramEnd"/>
      <w:r>
        <w:t>2,102)=0.49, p=0.62; Valence × Diagnosis × Sex (f(2,102)=0.66, p=0.52; Specificity × Sex F(1,103)=1.49, p=0.23; Specificity x Diagnosis × Sex F(1,103)=0.42, p=0.52; Valence × Specificity × Sex F(2,102)=0.49, p=0.62; Valence × Specificity × Sex × Diagnosis F(2,102)=0.03, p=0.97). All significant effects were for Group (</w:t>
      </w:r>
      <w:proofErr w:type="spellStart"/>
      <w:r>
        <w:t>Fs</w:t>
      </w:r>
      <w:proofErr w:type="spellEnd"/>
      <w:r>
        <w:t xml:space="preserve">&gt;12.6, </w:t>
      </w:r>
      <w:proofErr w:type="spellStart"/>
      <w:r>
        <w:t>ps</w:t>
      </w:r>
      <w:proofErr w:type="spellEnd"/>
      <w:r>
        <w:t>&lt;0.001), including a Group x Valence interaction (</w:t>
      </w:r>
      <w:proofErr w:type="gramStart"/>
      <w:r>
        <w:t>F(</w:t>
      </w:r>
      <w:proofErr w:type="gramEnd"/>
      <w:r>
        <w:t xml:space="preserve">2,206)=12.6, p&lt;0.001), and a Group x Valence x Specificity interaction (F(2,206)=14.2, p&lt;0.001). This analysis replicates the well-established finding in the literature that participants with MDD recall fewer specific autobiographical </w:t>
      </w:r>
      <w:proofErr w:type="gramStart"/>
      <w:r>
        <w:t>memories</w:t>
      </w:r>
      <w:r>
        <w:rPr>
          <w:noProof/>
        </w:rPr>
        <w:t>(</w:t>
      </w:r>
      <w:proofErr w:type="gramEnd"/>
      <w:r>
        <w:rPr>
          <w:noProof/>
        </w:rPr>
        <w:t>Williams</w:t>
      </w:r>
      <w:r w:rsidRPr="008A49E9">
        <w:rPr>
          <w:i/>
          <w:noProof/>
        </w:rPr>
        <w:t xml:space="preserve"> et al.</w:t>
      </w:r>
      <w:r>
        <w:rPr>
          <w:noProof/>
        </w:rPr>
        <w:t>, 2007)</w:t>
      </w:r>
      <w:r>
        <w:t>, particularly for memories rated positive in valence</w:t>
      </w:r>
      <w:r>
        <w:rPr>
          <w:noProof/>
        </w:rPr>
        <w:t>(Young</w:t>
      </w:r>
      <w:r w:rsidRPr="008A49E9">
        <w:rPr>
          <w:i/>
          <w:noProof/>
        </w:rPr>
        <w:t xml:space="preserve"> et al.</w:t>
      </w:r>
      <w:r>
        <w:rPr>
          <w:noProof/>
        </w:rPr>
        <w:t>, 2013)</w:t>
      </w:r>
      <w:r>
        <w:t xml:space="preserve">.  The lack of a Sex x Diagnosis interaction also supports previous studies that report healthy males and females do not differ in the properties of memories </w:t>
      </w:r>
      <w:proofErr w:type="gramStart"/>
      <w:r>
        <w:t>recalled</w:t>
      </w:r>
      <w:r>
        <w:rPr>
          <w:noProof/>
        </w:rPr>
        <w:t>(</w:t>
      </w:r>
      <w:proofErr w:type="gramEnd"/>
      <w:r>
        <w:rPr>
          <w:noProof/>
        </w:rPr>
        <w:t>Piefke</w:t>
      </w:r>
      <w:r w:rsidRPr="008A49E9">
        <w:rPr>
          <w:i/>
          <w:noProof/>
        </w:rPr>
        <w:t xml:space="preserve"> et al.</w:t>
      </w:r>
      <w:r>
        <w:rPr>
          <w:noProof/>
        </w:rPr>
        <w:t>, 2005, St Jacques</w:t>
      </w:r>
      <w:r w:rsidRPr="008A49E9">
        <w:rPr>
          <w:i/>
          <w:noProof/>
        </w:rPr>
        <w:t xml:space="preserve"> et al.</w:t>
      </w:r>
      <w:r>
        <w:rPr>
          <w:noProof/>
        </w:rPr>
        <w:t>, 2011)</w:t>
      </w:r>
      <w:r>
        <w:t xml:space="preserve">. </w:t>
      </w:r>
    </w:p>
    <w:p w:rsidR="00E778E8" w:rsidRDefault="00E778E8" w:rsidP="006B3B2B">
      <w:pPr>
        <w:spacing w:line="480" w:lineRule="auto"/>
        <w:ind w:firstLine="720"/>
      </w:pPr>
    </w:p>
    <w:p w:rsidR="00E778E8" w:rsidRDefault="00E778E8" w:rsidP="006B3B2B">
      <w:pPr>
        <w:spacing w:line="480" w:lineRule="auto"/>
        <w:ind w:firstLine="720"/>
      </w:pPr>
    </w:p>
    <w:p w:rsidR="00E778E8" w:rsidRDefault="00E778E8" w:rsidP="006B3B2B">
      <w:pPr>
        <w:spacing w:line="480" w:lineRule="auto"/>
        <w:ind w:firstLine="720"/>
      </w:pPr>
    </w:p>
    <w:p w:rsidR="00E778E8" w:rsidRDefault="00E778E8" w:rsidP="006B3B2B">
      <w:pPr>
        <w:spacing w:line="480" w:lineRule="auto"/>
        <w:ind w:firstLine="720"/>
      </w:pPr>
    </w:p>
    <w:p w:rsidR="00E778E8" w:rsidRDefault="00E778E8" w:rsidP="006B3B2B">
      <w:pPr>
        <w:spacing w:line="480" w:lineRule="auto"/>
        <w:ind w:firstLine="720"/>
      </w:pPr>
    </w:p>
    <w:p w:rsidR="00E778E8" w:rsidRDefault="00E778E8" w:rsidP="006B3B2B">
      <w:pPr>
        <w:spacing w:line="480" w:lineRule="auto"/>
        <w:ind w:firstLine="720"/>
      </w:pPr>
    </w:p>
    <w:p w:rsidR="00E778E8" w:rsidRDefault="00E778E8" w:rsidP="006B3B2B">
      <w:pPr>
        <w:spacing w:line="480" w:lineRule="auto"/>
        <w:ind w:firstLine="720"/>
      </w:pPr>
    </w:p>
    <w:p w:rsidR="00E778E8" w:rsidRDefault="00E778E8" w:rsidP="006B3B2B">
      <w:pPr>
        <w:spacing w:line="480" w:lineRule="auto"/>
        <w:ind w:firstLine="720"/>
      </w:pPr>
    </w:p>
    <w:p w:rsidR="00E778E8" w:rsidRDefault="00E778E8" w:rsidP="009D730C"/>
    <w:p w:rsidR="00E778E8" w:rsidRPr="00221B07" w:rsidRDefault="00E778E8" w:rsidP="009D730C">
      <w:pPr>
        <w:rPr>
          <w:rFonts w:ascii="Times New Roman" w:hAnsi="Times New Roman" w:cs="Times New Roman"/>
        </w:rPr>
      </w:pPr>
    </w:p>
    <w:p w:rsidR="00E778E8" w:rsidRPr="00221B07" w:rsidRDefault="00E778E8" w:rsidP="00221B07">
      <w:pPr>
        <w:spacing w:line="480" w:lineRule="auto"/>
        <w:jc w:val="center"/>
        <w:rPr>
          <w:rFonts w:ascii="Times New Roman" w:hAnsi="Times New Roman" w:cs="Times New Roman"/>
          <w:b/>
        </w:rPr>
      </w:pPr>
      <w:r w:rsidRPr="00221B07">
        <w:rPr>
          <w:rFonts w:ascii="Times New Roman" w:hAnsi="Times New Roman" w:cs="Times New Roman"/>
          <w:b/>
        </w:rPr>
        <w:t>Figure Captions</w:t>
      </w:r>
    </w:p>
    <w:p w:rsidR="00E778E8" w:rsidRDefault="00E778E8" w:rsidP="00221B07">
      <w:pPr>
        <w:spacing w:line="480" w:lineRule="auto"/>
        <w:rPr>
          <w:rFonts w:ascii="Times New Roman" w:hAnsi="Times New Roman" w:cs="Times New Roman"/>
        </w:rPr>
      </w:pPr>
      <w:r w:rsidRPr="00221B07">
        <w:rPr>
          <w:rFonts w:ascii="Times New Roman" w:hAnsi="Times New Roman" w:cs="Times New Roman"/>
        </w:rPr>
        <w:t xml:space="preserve">Figure SF1: </w:t>
      </w:r>
      <w:r w:rsidRPr="00221B07">
        <w:t xml:space="preserve">Regions Showing a Significant </w:t>
      </w:r>
      <w:r w:rsidRPr="00221B07">
        <w:rPr>
          <w:rFonts w:ascii="Times New Roman" w:hAnsi="Times New Roman" w:cs="Times New Roman"/>
        </w:rPr>
        <w:t>Group x Sex x Valence Interaction</w:t>
      </w:r>
    </w:p>
    <w:p w:rsidR="00E778E8" w:rsidRDefault="00E778E8" w:rsidP="00221B07">
      <w:pPr>
        <w:spacing w:line="480" w:lineRule="auto"/>
        <w:rPr>
          <w:rFonts w:ascii="Times New Roman" w:hAnsi="Times New Roman" w:cs="Times New Roman"/>
        </w:rPr>
      </w:pPr>
      <w:r>
        <w:rPr>
          <w:rFonts w:ascii="Times New Roman" w:hAnsi="Times New Roman" w:cs="Times New Roman"/>
        </w:rPr>
        <w:t xml:space="preserve">a) Sagittal, b) Coronal, and c) Axial slices showing the regions in Table ST2 where a significant Sex x Diagnosis x Valence interaction occurred </w:t>
      </w:r>
    </w:p>
    <w:p w:rsidR="00E778E8" w:rsidRPr="00221B07" w:rsidRDefault="00E778E8" w:rsidP="00221B07">
      <w:pPr>
        <w:spacing w:line="480" w:lineRule="auto"/>
        <w:rPr>
          <w:rFonts w:ascii="Times New Roman" w:hAnsi="Times New Roman" w:cs="Times New Roman"/>
        </w:rPr>
      </w:pPr>
    </w:p>
    <w:p w:rsidR="00E778E8" w:rsidRDefault="00E778E8" w:rsidP="009D730C"/>
    <w:p w:rsidR="00E778E8" w:rsidRDefault="00E778E8" w:rsidP="009D730C"/>
    <w:p w:rsidR="00E778E8" w:rsidRDefault="00E778E8" w:rsidP="009D730C"/>
    <w:p w:rsidR="00E778E8" w:rsidRDefault="00E778E8" w:rsidP="009D730C"/>
    <w:p w:rsidR="00E778E8" w:rsidRDefault="00E778E8" w:rsidP="009D730C"/>
    <w:p w:rsidR="00E778E8" w:rsidRDefault="00E778E8" w:rsidP="009D730C"/>
    <w:p w:rsidR="00E778E8" w:rsidRDefault="00E778E8" w:rsidP="009D730C"/>
    <w:p w:rsidR="00E778E8" w:rsidRDefault="00E778E8" w:rsidP="009D730C"/>
    <w:p w:rsidR="00E778E8" w:rsidRDefault="00E778E8" w:rsidP="009D730C"/>
    <w:p w:rsidR="00E778E8" w:rsidRDefault="00E778E8" w:rsidP="009D730C"/>
    <w:p w:rsidR="00E778E8" w:rsidRDefault="00E778E8" w:rsidP="009D730C"/>
    <w:p w:rsidR="00E778E8" w:rsidRDefault="00E778E8" w:rsidP="009D730C"/>
    <w:p w:rsidR="00E778E8" w:rsidRDefault="00E778E8" w:rsidP="009D730C"/>
    <w:p w:rsidR="00E778E8" w:rsidRDefault="00E778E8" w:rsidP="009D730C"/>
    <w:p w:rsidR="00E778E8" w:rsidRDefault="00E778E8" w:rsidP="009D730C"/>
    <w:p w:rsidR="00E778E8" w:rsidRDefault="00E778E8" w:rsidP="009D730C"/>
    <w:p w:rsidR="00E778E8" w:rsidRDefault="00E778E8" w:rsidP="009D730C"/>
    <w:p w:rsidR="00E778E8" w:rsidRDefault="00E778E8" w:rsidP="009D730C"/>
    <w:p w:rsidR="00E778E8" w:rsidRDefault="00E778E8" w:rsidP="009D730C"/>
    <w:p w:rsidR="00E778E8" w:rsidRDefault="00E778E8" w:rsidP="009D730C"/>
    <w:p w:rsidR="00E778E8" w:rsidRDefault="00E778E8" w:rsidP="009D730C"/>
    <w:p w:rsidR="00E778E8" w:rsidRDefault="00E778E8" w:rsidP="009D730C"/>
    <w:p w:rsidR="00E778E8" w:rsidRDefault="00E778E8" w:rsidP="009D730C"/>
    <w:p w:rsidR="00E778E8" w:rsidRDefault="00E778E8" w:rsidP="009D730C"/>
    <w:p w:rsidR="00E778E8" w:rsidRDefault="00E778E8" w:rsidP="009D730C"/>
    <w:p w:rsidR="00E778E8" w:rsidRDefault="00E778E8" w:rsidP="009D730C"/>
    <w:p w:rsidR="00E778E8" w:rsidRDefault="00E778E8" w:rsidP="009D730C"/>
    <w:p w:rsidR="00E778E8" w:rsidRDefault="00E778E8" w:rsidP="009D730C"/>
    <w:p w:rsidR="00E778E8" w:rsidRDefault="00E778E8" w:rsidP="009D730C"/>
    <w:p w:rsidR="00E778E8" w:rsidRDefault="00E778E8" w:rsidP="009D730C"/>
    <w:p w:rsidR="00E778E8" w:rsidRDefault="00E778E8" w:rsidP="009D730C"/>
    <w:p w:rsidR="00E778E8" w:rsidRDefault="00E778E8" w:rsidP="009D730C"/>
    <w:p w:rsidR="00E778E8" w:rsidRDefault="00E778E8" w:rsidP="009D730C"/>
    <w:p w:rsidR="00E778E8" w:rsidRDefault="00E778E8" w:rsidP="009D730C"/>
    <w:p w:rsidR="00E778E8" w:rsidRDefault="00E778E8" w:rsidP="009D730C">
      <w:pPr>
        <w:rPr>
          <w:rFonts w:ascii="Times New Roman" w:hAnsi="Times New Roman" w:cs="Times New Roman"/>
        </w:rPr>
      </w:pPr>
      <w:r>
        <w:t xml:space="preserve">Supplementary Table ST1: </w:t>
      </w:r>
      <w:r w:rsidRPr="001B68D1">
        <w:rPr>
          <w:rFonts w:ascii="Times New Roman" w:hAnsi="Times New Roman" w:cs="Times New Roman"/>
        </w:rPr>
        <w:t>Properties</w:t>
      </w:r>
      <w:r>
        <w:rPr>
          <w:rFonts w:ascii="Times New Roman" w:hAnsi="Times New Roman" w:cs="Times New Roman"/>
        </w:rPr>
        <w:t xml:space="preserve"> of Specific and Categorical Memories</w:t>
      </w:r>
      <w:r w:rsidRPr="001B68D1">
        <w:rPr>
          <w:rFonts w:ascii="Times New Roman" w:hAnsi="Times New Roman" w:cs="Times New Roman"/>
        </w:rPr>
        <w:t xml:space="preserve"> by </w:t>
      </w:r>
      <w:r>
        <w:rPr>
          <w:rFonts w:ascii="Times New Roman" w:hAnsi="Times New Roman" w:cs="Times New Roman"/>
        </w:rPr>
        <w:t>Sex</w:t>
      </w:r>
    </w:p>
    <w:p w:rsidR="00E778E8" w:rsidRDefault="00E778E8" w:rsidP="009D730C">
      <w:pPr>
        <w:rPr>
          <w:rFonts w:cs="Arial"/>
        </w:rPr>
      </w:pPr>
    </w:p>
    <w:tbl>
      <w:tblPr>
        <w:tblW w:w="7665" w:type="dxa"/>
        <w:tblInd w:w="93" w:type="dxa"/>
        <w:tblLayout w:type="fixed"/>
        <w:tblLook w:val="04A0" w:firstRow="1" w:lastRow="0" w:firstColumn="1" w:lastColumn="0" w:noHBand="0" w:noVBand="1"/>
      </w:tblPr>
      <w:tblGrid>
        <w:gridCol w:w="2113"/>
        <w:gridCol w:w="1810"/>
        <w:gridCol w:w="1320"/>
        <w:gridCol w:w="1389"/>
        <w:gridCol w:w="1033"/>
      </w:tblGrid>
      <w:tr w:rsidR="00E778E8" w:rsidRPr="00B5027C" w:rsidTr="00B5027C">
        <w:trPr>
          <w:trHeight w:val="320"/>
        </w:trPr>
        <w:tc>
          <w:tcPr>
            <w:tcW w:w="3923" w:type="dxa"/>
            <w:gridSpan w:val="2"/>
            <w:tcBorders>
              <w:top w:val="single" w:sz="8" w:space="0" w:color="auto"/>
              <w:left w:val="nil"/>
              <w:bottom w:val="single" w:sz="8" w:space="0" w:color="auto"/>
              <w:right w:val="nil"/>
            </w:tcBorders>
            <w:shd w:val="clear" w:color="auto" w:fill="auto"/>
            <w:noWrap/>
            <w:vAlign w:val="center"/>
            <w:hideMark/>
          </w:tcPr>
          <w:p w:rsidR="00E778E8" w:rsidRPr="00B5027C" w:rsidRDefault="00E778E8" w:rsidP="00B5027C">
            <w:pPr>
              <w:jc w:val="center"/>
              <w:rPr>
                <w:rFonts w:ascii="Calibri" w:eastAsia="Times New Roman" w:hAnsi="Calibri" w:cs="Times New Roman"/>
                <w:i/>
                <w:iCs/>
                <w:color w:val="000000"/>
              </w:rPr>
            </w:pPr>
            <w:r w:rsidRPr="00B5027C">
              <w:rPr>
                <w:rFonts w:ascii="Calibri" w:eastAsia="Times New Roman" w:hAnsi="Calibri" w:cs="Times New Roman"/>
                <w:i/>
                <w:iCs/>
                <w:color w:val="000000"/>
              </w:rPr>
              <w:t>Valence</w:t>
            </w:r>
          </w:p>
        </w:tc>
        <w:tc>
          <w:tcPr>
            <w:tcW w:w="1320" w:type="dxa"/>
            <w:tcBorders>
              <w:top w:val="single" w:sz="8" w:space="0" w:color="auto"/>
              <w:left w:val="nil"/>
              <w:bottom w:val="single" w:sz="8" w:space="0" w:color="auto"/>
              <w:right w:val="nil"/>
            </w:tcBorders>
            <w:shd w:val="clear" w:color="auto" w:fill="auto"/>
            <w:noWrap/>
            <w:vAlign w:val="center"/>
            <w:hideMark/>
          </w:tcPr>
          <w:p w:rsidR="00E778E8" w:rsidRPr="00B5027C" w:rsidRDefault="00E778E8" w:rsidP="00B5027C">
            <w:pPr>
              <w:jc w:val="center"/>
              <w:rPr>
                <w:rFonts w:ascii="Calibri" w:eastAsia="Times New Roman" w:hAnsi="Calibri" w:cs="Times New Roman"/>
                <w:color w:val="000000"/>
              </w:rPr>
            </w:pPr>
            <w:r w:rsidRPr="00B5027C">
              <w:rPr>
                <w:rFonts w:ascii="Calibri" w:eastAsia="Times New Roman" w:hAnsi="Calibri" w:cs="Times New Roman"/>
                <w:color w:val="000000"/>
              </w:rPr>
              <w:t>Males</w:t>
            </w:r>
          </w:p>
        </w:tc>
        <w:tc>
          <w:tcPr>
            <w:tcW w:w="1389" w:type="dxa"/>
            <w:tcBorders>
              <w:top w:val="single" w:sz="8" w:space="0" w:color="auto"/>
              <w:left w:val="nil"/>
              <w:bottom w:val="single" w:sz="8" w:space="0" w:color="auto"/>
              <w:right w:val="nil"/>
            </w:tcBorders>
            <w:shd w:val="clear" w:color="auto" w:fill="auto"/>
            <w:noWrap/>
            <w:vAlign w:val="center"/>
            <w:hideMark/>
          </w:tcPr>
          <w:p w:rsidR="00E778E8" w:rsidRPr="00B5027C" w:rsidRDefault="00E778E8" w:rsidP="00B5027C">
            <w:pPr>
              <w:jc w:val="center"/>
              <w:rPr>
                <w:rFonts w:ascii="Calibri" w:eastAsia="Times New Roman" w:hAnsi="Calibri" w:cs="Times New Roman"/>
                <w:color w:val="000000"/>
              </w:rPr>
            </w:pPr>
            <w:r w:rsidRPr="00B5027C">
              <w:rPr>
                <w:rFonts w:ascii="Calibri" w:eastAsia="Times New Roman" w:hAnsi="Calibri" w:cs="Times New Roman"/>
                <w:color w:val="000000"/>
              </w:rPr>
              <w:t>Females</w:t>
            </w:r>
          </w:p>
        </w:tc>
        <w:tc>
          <w:tcPr>
            <w:tcW w:w="1033" w:type="dxa"/>
            <w:tcBorders>
              <w:top w:val="single" w:sz="8" w:space="0" w:color="auto"/>
              <w:left w:val="nil"/>
              <w:bottom w:val="single" w:sz="8" w:space="0" w:color="auto"/>
              <w:right w:val="nil"/>
            </w:tcBorders>
            <w:shd w:val="clear" w:color="auto" w:fill="auto"/>
            <w:noWrap/>
            <w:vAlign w:val="bottom"/>
            <w:hideMark/>
          </w:tcPr>
          <w:p w:rsidR="00E778E8" w:rsidRPr="00B5027C" w:rsidRDefault="00E778E8" w:rsidP="00B5027C">
            <w:pPr>
              <w:rPr>
                <w:rFonts w:asciiTheme="majorHAnsi" w:eastAsia="Times New Roman" w:hAnsiTheme="majorHAnsi" w:cs="Arial"/>
                <w:color w:val="000000"/>
              </w:rPr>
            </w:pPr>
            <w:r w:rsidRPr="00B5027C">
              <w:rPr>
                <w:rFonts w:asciiTheme="majorHAnsi" w:eastAsia="Times New Roman" w:hAnsiTheme="majorHAnsi" w:cs="Arial"/>
                <w:color w:val="000000"/>
              </w:rPr>
              <w:t>Effect Size (</w:t>
            </w:r>
            <w:r w:rsidRPr="00B5027C">
              <w:rPr>
                <w:rFonts w:asciiTheme="majorHAnsi" w:eastAsia="Times New Roman" w:hAnsiTheme="majorHAnsi" w:cs="Arial"/>
                <w:i/>
                <w:iCs/>
                <w:color w:val="000000"/>
              </w:rPr>
              <w:t>d</w:t>
            </w:r>
            <w:r w:rsidRPr="00B5027C">
              <w:rPr>
                <w:rFonts w:asciiTheme="majorHAnsi" w:eastAsia="Times New Roman" w:hAnsiTheme="majorHAnsi" w:cs="Arial"/>
                <w:color w:val="000000"/>
              </w:rPr>
              <w:t>)</w:t>
            </w:r>
          </w:p>
        </w:tc>
      </w:tr>
      <w:tr w:rsidR="00E778E8" w:rsidRPr="00B5027C" w:rsidTr="00B5027C">
        <w:trPr>
          <w:trHeight w:val="300"/>
        </w:trPr>
        <w:tc>
          <w:tcPr>
            <w:tcW w:w="2113" w:type="dxa"/>
            <w:vMerge w:val="restart"/>
            <w:tcBorders>
              <w:top w:val="nil"/>
              <w:left w:val="nil"/>
              <w:bottom w:val="dashed" w:sz="8" w:space="0" w:color="000000"/>
              <w:right w:val="nil"/>
            </w:tcBorders>
            <w:shd w:val="clear" w:color="auto" w:fill="auto"/>
            <w:noWrap/>
            <w:vAlign w:val="center"/>
            <w:hideMark/>
          </w:tcPr>
          <w:p w:rsidR="00E778E8" w:rsidRPr="00B5027C" w:rsidRDefault="00E778E8" w:rsidP="00B5027C">
            <w:pPr>
              <w:jc w:val="center"/>
              <w:rPr>
                <w:rFonts w:ascii="Calibri" w:eastAsia="Times New Roman" w:hAnsi="Calibri" w:cs="Times New Roman"/>
                <w:color w:val="000000"/>
              </w:rPr>
            </w:pPr>
            <w:r w:rsidRPr="00B5027C">
              <w:rPr>
                <w:rFonts w:ascii="Calibri" w:eastAsia="Times New Roman" w:hAnsi="Calibri" w:cs="Times New Roman"/>
                <w:color w:val="000000"/>
              </w:rPr>
              <w:t>Specific</w:t>
            </w:r>
          </w:p>
        </w:tc>
        <w:tc>
          <w:tcPr>
            <w:tcW w:w="1810" w:type="dxa"/>
            <w:tcBorders>
              <w:top w:val="nil"/>
              <w:left w:val="nil"/>
              <w:bottom w:val="nil"/>
              <w:right w:val="nil"/>
            </w:tcBorders>
            <w:shd w:val="clear" w:color="auto" w:fill="auto"/>
            <w:noWrap/>
            <w:vAlign w:val="center"/>
            <w:hideMark/>
          </w:tcPr>
          <w:p w:rsidR="00E778E8" w:rsidRPr="00B5027C" w:rsidRDefault="00E778E8" w:rsidP="00B5027C">
            <w:pPr>
              <w:rPr>
                <w:rFonts w:ascii="Calibri" w:eastAsia="Times New Roman" w:hAnsi="Calibri" w:cs="Times New Roman"/>
                <w:color w:val="000000"/>
              </w:rPr>
            </w:pPr>
            <w:r w:rsidRPr="00B5027C">
              <w:rPr>
                <w:rFonts w:ascii="Calibri" w:eastAsia="Times New Roman" w:hAnsi="Calibri" w:cs="Times New Roman"/>
                <w:color w:val="000000"/>
              </w:rPr>
              <w:t>Positive</w:t>
            </w:r>
          </w:p>
        </w:tc>
        <w:tc>
          <w:tcPr>
            <w:tcW w:w="1320" w:type="dxa"/>
            <w:tcBorders>
              <w:top w:val="nil"/>
              <w:left w:val="nil"/>
              <w:bottom w:val="nil"/>
              <w:right w:val="nil"/>
            </w:tcBorders>
            <w:shd w:val="clear" w:color="auto" w:fill="auto"/>
            <w:noWrap/>
            <w:vAlign w:val="bottom"/>
            <w:hideMark/>
          </w:tcPr>
          <w:p w:rsidR="00E778E8" w:rsidRPr="00B5027C" w:rsidRDefault="00E778E8" w:rsidP="00B5027C">
            <w:pPr>
              <w:rPr>
                <w:rFonts w:ascii="Calibri" w:eastAsia="Times New Roman" w:hAnsi="Calibri" w:cs="Times New Roman"/>
                <w:color w:val="000000"/>
              </w:rPr>
            </w:pPr>
            <w:r w:rsidRPr="00B5027C">
              <w:rPr>
                <w:rFonts w:ascii="Calibri" w:eastAsia="Times New Roman" w:hAnsi="Calibri" w:cs="Times New Roman"/>
                <w:color w:val="000000"/>
              </w:rPr>
              <w:t>47.6 (14.1)</w:t>
            </w:r>
          </w:p>
        </w:tc>
        <w:tc>
          <w:tcPr>
            <w:tcW w:w="1389" w:type="dxa"/>
            <w:tcBorders>
              <w:top w:val="nil"/>
              <w:left w:val="nil"/>
              <w:bottom w:val="nil"/>
              <w:right w:val="nil"/>
            </w:tcBorders>
            <w:shd w:val="clear" w:color="auto" w:fill="auto"/>
            <w:noWrap/>
            <w:vAlign w:val="bottom"/>
            <w:hideMark/>
          </w:tcPr>
          <w:p w:rsidR="00E778E8" w:rsidRPr="00B5027C" w:rsidRDefault="00E778E8" w:rsidP="00B5027C">
            <w:pPr>
              <w:rPr>
                <w:rFonts w:ascii="Calibri" w:eastAsia="Times New Roman" w:hAnsi="Calibri" w:cs="Times New Roman"/>
                <w:color w:val="000000"/>
              </w:rPr>
            </w:pPr>
            <w:r w:rsidRPr="00B5027C">
              <w:rPr>
                <w:rFonts w:ascii="Calibri" w:eastAsia="Times New Roman" w:hAnsi="Calibri" w:cs="Times New Roman"/>
                <w:color w:val="000000"/>
              </w:rPr>
              <w:t>47.9 (11.4)</w:t>
            </w:r>
          </w:p>
        </w:tc>
        <w:tc>
          <w:tcPr>
            <w:tcW w:w="1033" w:type="dxa"/>
            <w:tcBorders>
              <w:top w:val="nil"/>
              <w:left w:val="nil"/>
              <w:bottom w:val="nil"/>
              <w:right w:val="nil"/>
            </w:tcBorders>
            <w:shd w:val="clear" w:color="auto" w:fill="auto"/>
            <w:noWrap/>
            <w:vAlign w:val="bottom"/>
            <w:hideMark/>
          </w:tcPr>
          <w:p w:rsidR="00E778E8" w:rsidRPr="00B5027C" w:rsidRDefault="00E778E8" w:rsidP="007C3723">
            <w:pPr>
              <w:jc w:val="center"/>
              <w:rPr>
                <w:rFonts w:ascii="Calibri" w:eastAsia="Times New Roman" w:hAnsi="Calibri" w:cs="Times New Roman"/>
                <w:color w:val="000000"/>
              </w:rPr>
            </w:pPr>
            <w:r w:rsidRPr="00B5027C">
              <w:rPr>
                <w:rFonts w:ascii="Calibri" w:eastAsia="Times New Roman" w:hAnsi="Calibri" w:cs="Times New Roman"/>
                <w:color w:val="000000"/>
              </w:rPr>
              <w:t>0.02</w:t>
            </w:r>
          </w:p>
        </w:tc>
      </w:tr>
      <w:tr w:rsidR="00E778E8" w:rsidRPr="00B5027C" w:rsidTr="00B5027C">
        <w:trPr>
          <w:trHeight w:val="300"/>
        </w:trPr>
        <w:tc>
          <w:tcPr>
            <w:tcW w:w="2113" w:type="dxa"/>
            <w:vMerge/>
            <w:tcBorders>
              <w:top w:val="nil"/>
              <w:left w:val="nil"/>
              <w:bottom w:val="dashed" w:sz="8" w:space="0" w:color="000000"/>
              <w:right w:val="nil"/>
            </w:tcBorders>
            <w:vAlign w:val="center"/>
            <w:hideMark/>
          </w:tcPr>
          <w:p w:rsidR="00E778E8" w:rsidRPr="00B5027C" w:rsidRDefault="00E778E8" w:rsidP="00B5027C">
            <w:pPr>
              <w:rPr>
                <w:rFonts w:ascii="Calibri" w:eastAsia="Times New Roman" w:hAnsi="Calibri" w:cs="Times New Roman"/>
                <w:color w:val="000000"/>
              </w:rPr>
            </w:pPr>
          </w:p>
        </w:tc>
        <w:tc>
          <w:tcPr>
            <w:tcW w:w="1810" w:type="dxa"/>
            <w:tcBorders>
              <w:top w:val="nil"/>
              <w:left w:val="nil"/>
              <w:bottom w:val="nil"/>
              <w:right w:val="nil"/>
            </w:tcBorders>
            <w:shd w:val="clear" w:color="auto" w:fill="auto"/>
            <w:noWrap/>
            <w:vAlign w:val="center"/>
            <w:hideMark/>
          </w:tcPr>
          <w:p w:rsidR="00E778E8" w:rsidRPr="00B5027C" w:rsidRDefault="00E778E8" w:rsidP="00B5027C">
            <w:pPr>
              <w:rPr>
                <w:rFonts w:ascii="Calibri" w:eastAsia="Times New Roman" w:hAnsi="Calibri" w:cs="Times New Roman"/>
                <w:color w:val="000000"/>
              </w:rPr>
            </w:pPr>
            <w:r w:rsidRPr="00B5027C">
              <w:rPr>
                <w:rFonts w:ascii="Calibri" w:eastAsia="Times New Roman" w:hAnsi="Calibri" w:cs="Times New Roman"/>
                <w:color w:val="000000"/>
              </w:rPr>
              <w:t>Negative</w:t>
            </w:r>
          </w:p>
        </w:tc>
        <w:tc>
          <w:tcPr>
            <w:tcW w:w="1320" w:type="dxa"/>
            <w:tcBorders>
              <w:top w:val="nil"/>
              <w:left w:val="nil"/>
              <w:bottom w:val="nil"/>
              <w:right w:val="nil"/>
            </w:tcBorders>
            <w:shd w:val="clear" w:color="auto" w:fill="auto"/>
            <w:noWrap/>
            <w:vAlign w:val="bottom"/>
            <w:hideMark/>
          </w:tcPr>
          <w:p w:rsidR="00E778E8" w:rsidRPr="00B5027C" w:rsidRDefault="00E778E8" w:rsidP="00B5027C">
            <w:pPr>
              <w:rPr>
                <w:rFonts w:ascii="Calibri" w:eastAsia="Times New Roman" w:hAnsi="Calibri" w:cs="Times New Roman"/>
                <w:color w:val="000000"/>
              </w:rPr>
            </w:pPr>
            <w:r w:rsidRPr="00B5027C">
              <w:rPr>
                <w:rFonts w:ascii="Calibri" w:eastAsia="Times New Roman" w:hAnsi="Calibri" w:cs="Times New Roman"/>
                <w:color w:val="000000"/>
              </w:rPr>
              <w:t>36.0 (15.6)</w:t>
            </w:r>
          </w:p>
        </w:tc>
        <w:tc>
          <w:tcPr>
            <w:tcW w:w="1389" w:type="dxa"/>
            <w:tcBorders>
              <w:top w:val="nil"/>
              <w:left w:val="nil"/>
              <w:bottom w:val="nil"/>
              <w:right w:val="nil"/>
            </w:tcBorders>
            <w:shd w:val="clear" w:color="auto" w:fill="auto"/>
            <w:noWrap/>
            <w:vAlign w:val="bottom"/>
            <w:hideMark/>
          </w:tcPr>
          <w:p w:rsidR="00E778E8" w:rsidRPr="00B5027C" w:rsidRDefault="00E778E8" w:rsidP="00B5027C">
            <w:pPr>
              <w:rPr>
                <w:rFonts w:ascii="Calibri" w:eastAsia="Times New Roman" w:hAnsi="Calibri" w:cs="Times New Roman"/>
                <w:color w:val="000000"/>
              </w:rPr>
            </w:pPr>
            <w:r w:rsidRPr="00B5027C">
              <w:rPr>
                <w:rFonts w:ascii="Calibri" w:eastAsia="Times New Roman" w:hAnsi="Calibri" w:cs="Times New Roman"/>
                <w:color w:val="000000"/>
              </w:rPr>
              <w:t>37.4 (14.5)</w:t>
            </w:r>
          </w:p>
        </w:tc>
        <w:tc>
          <w:tcPr>
            <w:tcW w:w="1033" w:type="dxa"/>
            <w:tcBorders>
              <w:top w:val="nil"/>
              <w:left w:val="nil"/>
              <w:bottom w:val="nil"/>
              <w:right w:val="nil"/>
            </w:tcBorders>
            <w:shd w:val="clear" w:color="auto" w:fill="auto"/>
            <w:noWrap/>
            <w:vAlign w:val="bottom"/>
            <w:hideMark/>
          </w:tcPr>
          <w:p w:rsidR="00E778E8" w:rsidRPr="00B5027C" w:rsidRDefault="00E778E8" w:rsidP="007C3723">
            <w:pPr>
              <w:jc w:val="center"/>
              <w:rPr>
                <w:rFonts w:ascii="Calibri" w:eastAsia="Times New Roman" w:hAnsi="Calibri" w:cs="Times New Roman"/>
                <w:color w:val="000000"/>
              </w:rPr>
            </w:pPr>
            <w:r w:rsidRPr="00B5027C">
              <w:rPr>
                <w:rFonts w:ascii="Calibri" w:eastAsia="Times New Roman" w:hAnsi="Calibri" w:cs="Times New Roman"/>
                <w:color w:val="000000"/>
              </w:rPr>
              <w:t>0.09</w:t>
            </w:r>
          </w:p>
        </w:tc>
      </w:tr>
      <w:tr w:rsidR="00E778E8" w:rsidRPr="00B5027C" w:rsidTr="00B5027C">
        <w:trPr>
          <w:trHeight w:val="320"/>
        </w:trPr>
        <w:tc>
          <w:tcPr>
            <w:tcW w:w="2113" w:type="dxa"/>
            <w:vMerge/>
            <w:tcBorders>
              <w:top w:val="nil"/>
              <w:left w:val="nil"/>
              <w:bottom w:val="dashed" w:sz="8" w:space="0" w:color="000000"/>
              <w:right w:val="nil"/>
            </w:tcBorders>
            <w:vAlign w:val="center"/>
            <w:hideMark/>
          </w:tcPr>
          <w:p w:rsidR="00E778E8" w:rsidRPr="00B5027C" w:rsidRDefault="00E778E8" w:rsidP="00B5027C">
            <w:pPr>
              <w:rPr>
                <w:rFonts w:ascii="Calibri" w:eastAsia="Times New Roman" w:hAnsi="Calibri" w:cs="Times New Roman"/>
                <w:color w:val="000000"/>
              </w:rPr>
            </w:pPr>
          </w:p>
        </w:tc>
        <w:tc>
          <w:tcPr>
            <w:tcW w:w="1810" w:type="dxa"/>
            <w:tcBorders>
              <w:top w:val="nil"/>
              <w:left w:val="nil"/>
              <w:bottom w:val="nil"/>
              <w:right w:val="nil"/>
            </w:tcBorders>
            <w:shd w:val="clear" w:color="auto" w:fill="auto"/>
            <w:noWrap/>
            <w:vAlign w:val="center"/>
            <w:hideMark/>
          </w:tcPr>
          <w:p w:rsidR="00E778E8" w:rsidRPr="00B5027C" w:rsidRDefault="00E778E8" w:rsidP="00B5027C">
            <w:pPr>
              <w:rPr>
                <w:rFonts w:ascii="Calibri" w:eastAsia="Times New Roman" w:hAnsi="Calibri" w:cs="Times New Roman"/>
                <w:color w:val="000000"/>
              </w:rPr>
            </w:pPr>
            <w:r w:rsidRPr="00B5027C">
              <w:rPr>
                <w:rFonts w:ascii="Calibri" w:eastAsia="Times New Roman" w:hAnsi="Calibri" w:cs="Times New Roman"/>
                <w:color w:val="000000"/>
              </w:rPr>
              <w:t xml:space="preserve">Neutral </w:t>
            </w:r>
          </w:p>
        </w:tc>
        <w:tc>
          <w:tcPr>
            <w:tcW w:w="1320" w:type="dxa"/>
            <w:tcBorders>
              <w:top w:val="nil"/>
              <w:left w:val="nil"/>
              <w:bottom w:val="nil"/>
              <w:right w:val="nil"/>
            </w:tcBorders>
            <w:shd w:val="clear" w:color="auto" w:fill="auto"/>
            <w:noWrap/>
            <w:vAlign w:val="bottom"/>
            <w:hideMark/>
          </w:tcPr>
          <w:p w:rsidR="00E778E8" w:rsidRPr="00B5027C" w:rsidRDefault="00E778E8" w:rsidP="00B5027C">
            <w:pPr>
              <w:rPr>
                <w:rFonts w:ascii="Calibri" w:eastAsia="Times New Roman" w:hAnsi="Calibri" w:cs="Times New Roman"/>
                <w:color w:val="000000"/>
              </w:rPr>
            </w:pPr>
            <w:r w:rsidRPr="00B5027C">
              <w:rPr>
                <w:rFonts w:ascii="Calibri" w:eastAsia="Times New Roman" w:hAnsi="Calibri" w:cs="Times New Roman"/>
                <w:color w:val="000000"/>
              </w:rPr>
              <w:t>14.2 (11.6)</w:t>
            </w:r>
          </w:p>
        </w:tc>
        <w:tc>
          <w:tcPr>
            <w:tcW w:w="1389" w:type="dxa"/>
            <w:tcBorders>
              <w:top w:val="nil"/>
              <w:left w:val="nil"/>
              <w:bottom w:val="nil"/>
              <w:right w:val="nil"/>
            </w:tcBorders>
            <w:shd w:val="clear" w:color="auto" w:fill="auto"/>
            <w:noWrap/>
            <w:vAlign w:val="bottom"/>
            <w:hideMark/>
          </w:tcPr>
          <w:p w:rsidR="00E778E8" w:rsidRPr="00B5027C" w:rsidRDefault="00E778E8" w:rsidP="00B5027C">
            <w:pPr>
              <w:rPr>
                <w:rFonts w:ascii="Calibri" w:eastAsia="Times New Roman" w:hAnsi="Calibri" w:cs="Times New Roman"/>
                <w:color w:val="000000"/>
              </w:rPr>
            </w:pPr>
            <w:r w:rsidRPr="00B5027C">
              <w:rPr>
                <w:rFonts w:ascii="Calibri" w:eastAsia="Times New Roman" w:hAnsi="Calibri" w:cs="Times New Roman"/>
                <w:color w:val="000000"/>
              </w:rPr>
              <w:t>14.7 (10.8)</w:t>
            </w:r>
          </w:p>
        </w:tc>
        <w:tc>
          <w:tcPr>
            <w:tcW w:w="1033" w:type="dxa"/>
            <w:tcBorders>
              <w:top w:val="nil"/>
              <w:left w:val="nil"/>
              <w:bottom w:val="dashed" w:sz="8" w:space="0" w:color="auto"/>
              <w:right w:val="nil"/>
            </w:tcBorders>
            <w:shd w:val="clear" w:color="auto" w:fill="auto"/>
            <w:noWrap/>
            <w:vAlign w:val="bottom"/>
            <w:hideMark/>
          </w:tcPr>
          <w:p w:rsidR="00E778E8" w:rsidRPr="00B5027C" w:rsidRDefault="00E778E8" w:rsidP="007C3723">
            <w:pPr>
              <w:jc w:val="center"/>
              <w:rPr>
                <w:rFonts w:ascii="Calibri" w:eastAsia="Times New Roman" w:hAnsi="Calibri" w:cs="Times New Roman"/>
                <w:color w:val="000000"/>
              </w:rPr>
            </w:pPr>
            <w:r w:rsidRPr="00B5027C">
              <w:rPr>
                <w:rFonts w:ascii="Calibri" w:eastAsia="Times New Roman" w:hAnsi="Calibri" w:cs="Times New Roman"/>
                <w:color w:val="000000"/>
              </w:rPr>
              <w:t>0.05</w:t>
            </w:r>
          </w:p>
        </w:tc>
      </w:tr>
      <w:tr w:rsidR="00E778E8" w:rsidRPr="00B5027C" w:rsidTr="00B5027C">
        <w:trPr>
          <w:trHeight w:val="300"/>
        </w:trPr>
        <w:tc>
          <w:tcPr>
            <w:tcW w:w="2113" w:type="dxa"/>
            <w:vMerge w:val="restart"/>
            <w:tcBorders>
              <w:top w:val="nil"/>
              <w:left w:val="nil"/>
              <w:bottom w:val="single" w:sz="8" w:space="0" w:color="000000"/>
              <w:right w:val="nil"/>
            </w:tcBorders>
            <w:shd w:val="clear" w:color="auto" w:fill="auto"/>
            <w:noWrap/>
            <w:vAlign w:val="center"/>
            <w:hideMark/>
          </w:tcPr>
          <w:p w:rsidR="00E778E8" w:rsidRPr="00B5027C" w:rsidRDefault="00E778E8" w:rsidP="00B5027C">
            <w:pPr>
              <w:jc w:val="center"/>
              <w:rPr>
                <w:rFonts w:ascii="Calibri" w:eastAsia="Times New Roman" w:hAnsi="Calibri" w:cs="Times New Roman"/>
                <w:color w:val="000000"/>
              </w:rPr>
            </w:pPr>
            <w:r w:rsidRPr="00B5027C">
              <w:rPr>
                <w:rFonts w:ascii="Calibri" w:eastAsia="Times New Roman" w:hAnsi="Calibri" w:cs="Times New Roman"/>
                <w:color w:val="000000"/>
              </w:rPr>
              <w:t>Categorical</w:t>
            </w:r>
          </w:p>
        </w:tc>
        <w:tc>
          <w:tcPr>
            <w:tcW w:w="1810" w:type="dxa"/>
            <w:tcBorders>
              <w:top w:val="dashed" w:sz="8" w:space="0" w:color="auto"/>
              <w:left w:val="nil"/>
              <w:bottom w:val="nil"/>
              <w:right w:val="nil"/>
            </w:tcBorders>
            <w:shd w:val="clear" w:color="auto" w:fill="auto"/>
            <w:noWrap/>
            <w:vAlign w:val="center"/>
            <w:hideMark/>
          </w:tcPr>
          <w:p w:rsidR="00E778E8" w:rsidRPr="00B5027C" w:rsidRDefault="00E778E8" w:rsidP="00B5027C">
            <w:pPr>
              <w:rPr>
                <w:rFonts w:ascii="Calibri" w:eastAsia="Times New Roman" w:hAnsi="Calibri" w:cs="Times New Roman"/>
                <w:color w:val="000000"/>
              </w:rPr>
            </w:pPr>
            <w:r w:rsidRPr="00B5027C">
              <w:rPr>
                <w:rFonts w:ascii="Calibri" w:eastAsia="Times New Roman" w:hAnsi="Calibri" w:cs="Times New Roman"/>
                <w:color w:val="000000"/>
              </w:rPr>
              <w:t>Positive</w:t>
            </w:r>
          </w:p>
        </w:tc>
        <w:tc>
          <w:tcPr>
            <w:tcW w:w="1320" w:type="dxa"/>
            <w:tcBorders>
              <w:top w:val="dashed" w:sz="8" w:space="0" w:color="auto"/>
              <w:left w:val="nil"/>
              <w:bottom w:val="nil"/>
              <w:right w:val="nil"/>
            </w:tcBorders>
            <w:shd w:val="clear" w:color="auto" w:fill="auto"/>
            <w:noWrap/>
            <w:vAlign w:val="bottom"/>
            <w:hideMark/>
          </w:tcPr>
          <w:p w:rsidR="00E778E8" w:rsidRPr="00B5027C" w:rsidRDefault="00E778E8" w:rsidP="00B5027C">
            <w:pPr>
              <w:rPr>
                <w:rFonts w:ascii="Calibri" w:eastAsia="Times New Roman" w:hAnsi="Calibri" w:cs="Times New Roman"/>
                <w:color w:val="000000"/>
              </w:rPr>
            </w:pPr>
            <w:r w:rsidRPr="00B5027C">
              <w:rPr>
                <w:rFonts w:ascii="Calibri" w:eastAsia="Times New Roman" w:hAnsi="Calibri" w:cs="Times New Roman"/>
                <w:color w:val="000000"/>
              </w:rPr>
              <w:t>49.8 (17.3)</w:t>
            </w:r>
          </w:p>
        </w:tc>
        <w:tc>
          <w:tcPr>
            <w:tcW w:w="1389" w:type="dxa"/>
            <w:tcBorders>
              <w:top w:val="dashed" w:sz="8" w:space="0" w:color="auto"/>
              <w:left w:val="nil"/>
              <w:bottom w:val="nil"/>
              <w:right w:val="nil"/>
            </w:tcBorders>
            <w:shd w:val="clear" w:color="auto" w:fill="auto"/>
            <w:noWrap/>
            <w:vAlign w:val="bottom"/>
            <w:hideMark/>
          </w:tcPr>
          <w:p w:rsidR="00E778E8" w:rsidRPr="00B5027C" w:rsidRDefault="00E778E8" w:rsidP="00B5027C">
            <w:pPr>
              <w:rPr>
                <w:rFonts w:ascii="Calibri" w:eastAsia="Times New Roman" w:hAnsi="Calibri" w:cs="Times New Roman"/>
                <w:color w:val="000000"/>
              </w:rPr>
            </w:pPr>
            <w:r w:rsidRPr="00B5027C">
              <w:rPr>
                <w:rFonts w:ascii="Calibri" w:eastAsia="Times New Roman" w:hAnsi="Calibri" w:cs="Times New Roman"/>
                <w:color w:val="000000"/>
              </w:rPr>
              <w:t>50.3 (12.3)</w:t>
            </w:r>
          </w:p>
        </w:tc>
        <w:tc>
          <w:tcPr>
            <w:tcW w:w="1033" w:type="dxa"/>
            <w:tcBorders>
              <w:top w:val="nil"/>
              <w:left w:val="nil"/>
              <w:bottom w:val="nil"/>
              <w:right w:val="nil"/>
            </w:tcBorders>
            <w:shd w:val="clear" w:color="auto" w:fill="auto"/>
            <w:noWrap/>
            <w:vAlign w:val="bottom"/>
            <w:hideMark/>
          </w:tcPr>
          <w:p w:rsidR="00E778E8" w:rsidRPr="00B5027C" w:rsidRDefault="00E778E8" w:rsidP="007C3723">
            <w:pPr>
              <w:jc w:val="center"/>
              <w:rPr>
                <w:rFonts w:ascii="Calibri" w:eastAsia="Times New Roman" w:hAnsi="Calibri" w:cs="Times New Roman"/>
                <w:color w:val="000000"/>
              </w:rPr>
            </w:pPr>
            <w:r w:rsidRPr="00B5027C">
              <w:rPr>
                <w:rFonts w:ascii="Calibri" w:eastAsia="Times New Roman" w:hAnsi="Calibri" w:cs="Times New Roman"/>
                <w:color w:val="000000"/>
              </w:rPr>
              <w:t>0.03</w:t>
            </w:r>
          </w:p>
        </w:tc>
      </w:tr>
      <w:tr w:rsidR="00E778E8" w:rsidRPr="00B5027C" w:rsidTr="00B5027C">
        <w:trPr>
          <w:trHeight w:val="300"/>
        </w:trPr>
        <w:tc>
          <w:tcPr>
            <w:tcW w:w="2113" w:type="dxa"/>
            <w:vMerge/>
            <w:tcBorders>
              <w:top w:val="nil"/>
              <w:left w:val="nil"/>
              <w:bottom w:val="single" w:sz="8" w:space="0" w:color="000000"/>
              <w:right w:val="nil"/>
            </w:tcBorders>
            <w:vAlign w:val="center"/>
            <w:hideMark/>
          </w:tcPr>
          <w:p w:rsidR="00E778E8" w:rsidRPr="00B5027C" w:rsidRDefault="00E778E8" w:rsidP="00B5027C">
            <w:pPr>
              <w:rPr>
                <w:rFonts w:ascii="Calibri" w:eastAsia="Times New Roman" w:hAnsi="Calibri" w:cs="Times New Roman"/>
                <w:color w:val="000000"/>
              </w:rPr>
            </w:pPr>
          </w:p>
        </w:tc>
        <w:tc>
          <w:tcPr>
            <w:tcW w:w="1810" w:type="dxa"/>
            <w:tcBorders>
              <w:top w:val="nil"/>
              <w:left w:val="nil"/>
              <w:bottom w:val="nil"/>
              <w:right w:val="nil"/>
            </w:tcBorders>
            <w:shd w:val="clear" w:color="auto" w:fill="auto"/>
            <w:noWrap/>
            <w:vAlign w:val="center"/>
            <w:hideMark/>
          </w:tcPr>
          <w:p w:rsidR="00E778E8" w:rsidRPr="00B5027C" w:rsidRDefault="00E778E8" w:rsidP="00B5027C">
            <w:pPr>
              <w:rPr>
                <w:rFonts w:ascii="Calibri" w:eastAsia="Times New Roman" w:hAnsi="Calibri" w:cs="Times New Roman"/>
                <w:color w:val="000000"/>
              </w:rPr>
            </w:pPr>
            <w:r w:rsidRPr="00B5027C">
              <w:rPr>
                <w:rFonts w:ascii="Calibri" w:eastAsia="Times New Roman" w:hAnsi="Calibri" w:cs="Times New Roman"/>
                <w:color w:val="000000"/>
              </w:rPr>
              <w:t>Negative</w:t>
            </w:r>
          </w:p>
        </w:tc>
        <w:tc>
          <w:tcPr>
            <w:tcW w:w="1320" w:type="dxa"/>
            <w:tcBorders>
              <w:top w:val="nil"/>
              <w:left w:val="nil"/>
              <w:bottom w:val="nil"/>
              <w:right w:val="nil"/>
            </w:tcBorders>
            <w:shd w:val="clear" w:color="auto" w:fill="auto"/>
            <w:noWrap/>
            <w:vAlign w:val="bottom"/>
            <w:hideMark/>
          </w:tcPr>
          <w:p w:rsidR="00E778E8" w:rsidRPr="00B5027C" w:rsidRDefault="00E778E8" w:rsidP="00B5027C">
            <w:pPr>
              <w:rPr>
                <w:rFonts w:ascii="Calibri" w:eastAsia="Times New Roman" w:hAnsi="Calibri" w:cs="Times New Roman"/>
                <w:color w:val="000000"/>
              </w:rPr>
            </w:pPr>
            <w:r w:rsidRPr="00B5027C">
              <w:rPr>
                <w:rFonts w:ascii="Calibri" w:eastAsia="Times New Roman" w:hAnsi="Calibri" w:cs="Times New Roman"/>
                <w:color w:val="000000"/>
              </w:rPr>
              <w:t>28.2 (13.8)</w:t>
            </w:r>
          </w:p>
        </w:tc>
        <w:tc>
          <w:tcPr>
            <w:tcW w:w="1389" w:type="dxa"/>
            <w:tcBorders>
              <w:top w:val="nil"/>
              <w:left w:val="nil"/>
              <w:bottom w:val="nil"/>
              <w:right w:val="nil"/>
            </w:tcBorders>
            <w:shd w:val="clear" w:color="auto" w:fill="auto"/>
            <w:noWrap/>
            <w:vAlign w:val="bottom"/>
            <w:hideMark/>
          </w:tcPr>
          <w:p w:rsidR="00E778E8" w:rsidRPr="00B5027C" w:rsidRDefault="00E778E8" w:rsidP="00B5027C">
            <w:pPr>
              <w:rPr>
                <w:rFonts w:ascii="Calibri" w:eastAsia="Times New Roman" w:hAnsi="Calibri" w:cs="Times New Roman"/>
                <w:color w:val="000000"/>
              </w:rPr>
            </w:pPr>
            <w:r w:rsidRPr="00B5027C">
              <w:rPr>
                <w:rFonts w:ascii="Calibri" w:eastAsia="Times New Roman" w:hAnsi="Calibri" w:cs="Times New Roman"/>
                <w:color w:val="000000"/>
              </w:rPr>
              <w:t>31.9 (15.2)</w:t>
            </w:r>
          </w:p>
        </w:tc>
        <w:tc>
          <w:tcPr>
            <w:tcW w:w="1033" w:type="dxa"/>
            <w:tcBorders>
              <w:top w:val="nil"/>
              <w:left w:val="nil"/>
              <w:bottom w:val="nil"/>
              <w:right w:val="nil"/>
            </w:tcBorders>
            <w:shd w:val="clear" w:color="auto" w:fill="auto"/>
            <w:noWrap/>
            <w:vAlign w:val="bottom"/>
            <w:hideMark/>
          </w:tcPr>
          <w:p w:rsidR="00E778E8" w:rsidRPr="00B5027C" w:rsidRDefault="00E778E8" w:rsidP="007C3723">
            <w:pPr>
              <w:jc w:val="center"/>
              <w:rPr>
                <w:rFonts w:ascii="Calibri" w:eastAsia="Times New Roman" w:hAnsi="Calibri" w:cs="Times New Roman"/>
                <w:color w:val="000000"/>
              </w:rPr>
            </w:pPr>
            <w:r w:rsidRPr="00B5027C">
              <w:rPr>
                <w:rFonts w:ascii="Calibri" w:eastAsia="Times New Roman" w:hAnsi="Calibri" w:cs="Times New Roman"/>
                <w:color w:val="000000"/>
              </w:rPr>
              <w:t>0.25</w:t>
            </w:r>
          </w:p>
        </w:tc>
      </w:tr>
      <w:tr w:rsidR="00E778E8" w:rsidRPr="00B5027C" w:rsidTr="00B5027C">
        <w:trPr>
          <w:trHeight w:val="320"/>
        </w:trPr>
        <w:tc>
          <w:tcPr>
            <w:tcW w:w="2113" w:type="dxa"/>
            <w:vMerge/>
            <w:tcBorders>
              <w:top w:val="nil"/>
              <w:left w:val="nil"/>
              <w:bottom w:val="single" w:sz="8" w:space="0" w:color="000000"/>
              <w:right w:val="nil"/>
            </w:tcBorders>
            <w:vAlign w:val="center"/>
            <w:hideMark/>
          </w:tcPr>
          <w:p w:rsidR="00E778E8" w:rsidRPr="00B5027C" w:rsidRDefault="00E778E8" w:rsidP="00B5027C">
            <w:pPr>
              <w:rPr>
                <w:rFonts w:ascii="Calibri" w:eastAsia="Times New Roman" w:hAnsi="Calibri" w:cs="Times New Roman"/>
                <w:color w:val="000000"/>
              </w:rPr>
            </w:pPr>
          </w:p>
        </w:tc>
        <w:tc>
          <w:tcPr>
            <w:tcW w:w="1810" w:type="dxa"/>
            <w:tcBorders>
              <w:top w:val="nil"/>
              <w:left w:val="nil"/>
              <w:bottom w:val="single" w:sz="8" w:space="0" w:color="auto"/>
              <w:right w:val="nil"/>
            </w:tcBorders>
            <w:shd w:val="clear" w:color="auto" w:fill="auto"/>
            <w:noWrap/>
            <w:vAlign w:val="center"/>
            <w:hideMark/>
          </w:tcPr>
          <w:p w:rsidR="00E778E8" w:rsidRPr="00B5027C" w:rsidRDefault="00E778E8" w:rsidP="00B5027C">
            <w:pPr>
              <w:rPr>
                <w:rFonts w:ascii="Calibri" w:eastAsia="Times New Roman" w:hAnsi="Calibri" w:cs="Times New Roman"/>
                <w:color w:val="000000"/>
              </w:rPr>
            </w:pPr>
            <w:r w:rsidRPr="00B5027C">
              <w:rPr>
                <w:rFonts w:ascii="Calibri" w:eastAsia="Times New Roman" w:hAnsi="Calibri" w:cs="Times New Roman"/>
                <w:color w:val="000000"/>
              </w:rPr>
              <w:t xml:space="preserve">Neutral </w:t>
            </w:r>
          </w:p>
        </w:tc>
        <w:tc>
          <w:tcPr>
            <w:tcW w:w="1320" w:type="dxa"/>
            <w:tcBorders>
              <w:top w:val="nil"/>
              <w:left w:val="nil"/>
              <w:bottom w:val="single" w:sz="8" w:space="0" w:color="auto"/>
              <w:right w:val="nil"/>
            </w:tcBorders>
            <w:shd w:val="clear" w:color="auto" w:fill="auto"/>
            <w:noWrap/>
            <w:vAlign w:val="bottom"/>
            <w:hideMark/>
          </w:tcPr>
          <w:p w:rsidR="00E778E8" w:rsidRPr="00B5027C" w:rsidRDefault="00E778E8" w:rsidP="00B5027C">
            <w:pPr>
              <w:rPr>
                <w:rFonts w:ascii="Calibri" w:eastAsia="Times New Roman" w:hAnsi="Calibri" w:cs="Times New Roman"/>
                <w:color w:val="000000"/>
              </w:rPr>
            </w:pPr>
            <w:r w:rsidRPr="00B5027C">
              <w:rPr>
                <w:rFonts w:ascii="Calibri" w:eastAsia="Times New Roman" w:hAnsi="Calibri" w:cs="Times New Roman"/>
                <w:color w:val="000000"/>
              </w:rPr>
              <w:t>21.8 (15.3)</w:t>
            </w:r>
          </w:p>
        </w:tc>
        <w:tc>
          <w:tcPr>
            <w:tcW w:w="1389" w:type="dxa"/>
            <w:tcBorders>
              <w:top w:val="nil"/>
              <w:left w:val="nil"/>
              <w:bottom w:val="single" w:sz="8" w:space="0" w:color="auto"/>
              <w:right w:val="nil"/>
            </w:tcBorders>
            <w:shd w:val="clear" w:color="auto" w:fill="auto"/>
            <w:noWrap/>
            <w:vAlign w:val="bottom"/>
            <w:hideMark/>
          </w:tcPr>
          <w:p w:rsidR="00E778E8" w:rsidRPr="00B5027C" w:rsidRDefault="00E778E8" w:rsidP="00B5027C">
            <w:pPr>
              <w:rPr>
                <w:rFonts w:ascii="Calibri" w:eastAsia="Times New Roman" w:hAnsi="Calibri" w:cs="Times New Roman"/>
                <w:color w:val="000000"/>
              </w:rPr>
            </w:pPr>
            <w:r w:rsidRPr="00B5027C">
              <w:rPr>
                <w:rFonts w:ascii="Calibri" w:eastAsia="Times New Roman" w:hAnsi="Calibri" w:cs="Times New Roman"/>
                <w:color w:val="000000"/>
              </w:rPr>
              <w:t>17.8 (15.1)</w:t>
            </w:r>
          </w:p>
        </w:tc>
        <w:tc>
          <w:tcPr>
            <w:tcW w:w="1033" w:type="dxa"/>
            <w:tcBorders>
              <w:top w:val="nil"/>
              <w:left w:val="nil"/>
              <w:bottom w:val="nil"/>
              <w:right w:val="nil"/>
            </w:tcBorders>
            <w:shd w:val="clear" w:color="auto" w:fill="auto"/>
            <w:noWrap/>
            <w:vAlign w:val="bottom"/>
            <w:hideMark/>
          </w:tcPr>
          <w:p w:rsidR="00E778E8" w:rsidRPr="00B5027C" w:rsidRDefault="00E778E8" w:rsidP="007C3723">
            <w:pPr>
              <w:jc w:val="center"/>
              <w:rPr>
                <w:rFonts w:ascii="Calibri" w:eastAsia="Times New Roman" w:hAnsi="Calibri" w:cs="Times New Roman"/>
                <w:color w:val="000000"/>
              </w:rPr>
            </w:pPr>
            <w:r w:rsidRPr="00B5027C">
              <w:rPr>
                <w:rFonts w:ascii="Calibri" w:eastAsia="Times New Roman" w:hAnsi="Calibri" w:cs="Times New Roman"/>
                <w:color w:val="000000"/>
              </w:rPr>
              <w:t>0.26</w:t>
            </w:r>
          </w:p>
        </w:tc>
      </w:tr>
      <w:tr w:rsidR="00E778E8" w:rsidRPr="00B5027C" w:rsidTr="00B5027C">
        <w:trPr>
          <w:trHeight w:val="320"/>
        </w:trPr>
        <w:tc>
          <w:tcPr>
            <w:tcW w:w="3923" w:type="dxa"/>
            <w:gridSpan w:val="2"/>
            <w:tcBorders>
              <w:top w:val="nil"/>
              <w:left w:val="nil"/>
              <w:bottom w:val="single" w:sz="8" w:space="0" w:color="auto"/>
              <w:right w:val="nil"/>
            </w:tcBorders>
            <w:shd w:val="clear" w:color="auto" w:fill="auto"/>
            <w:noWrap/>
            <w:vAlign w:val="center"/>
            <w:hideMark/>
          </w:tcPr>
          <w:p w:rsidR="00E778E8" w:rsidRPr="00B5027C" w:rsidRDefault="00E778E8" w:rsidP="00B5027C">
            <w:pPr>
              <w:jc w:val="center"/>
              <w:rPr>
                <w:rFonts w:ascii="Calibri" w:eastAsia="Times New Roman" w:hAnsi="Calibri" w:cs="Times New Roman"/>
                <w:i/>
                <w:iCs/>
                <w:color w:val="000000"/>
              </w:rPr>
            </w:pPr>
            <w:r w:rsidRPr="00B5027C">
              <w:rPr>
                <w:rFonts w:ascii="Calibri" w:eastAsia="Times New Roman" w:hAnsi="Calibri" w:cs="Times New Roman"/>
                <w:i/>
                <w:iCs/>
                <w:color w:val="000000"/>
              </w:rPr>
              <w:t>Arousal</w:t>
            </w:r>
          </w:p>
        </w:tc>
        <w:tc>
          <w:tcPr>
            <w:tcW w:w="1320" w:type="dxa"/>
            <w:tcBorders>
              <w:top w:val="nil"/>
              <w:left w:val="nil"/>
              <w:bottom w:val="single" w:sz="8" w:space="0" w:color="auto"/>
              <w:right w:val="nil"/>
            </w:tcBorders>
            <w:shd w:val="clear" w:color="auto" w:fill="auto"/>
            <w:noWrap/>
            <w:vAlign w:val="center"/>
            <w:hideMark/>
          </w:tcPr>
          <w:p w:rsidR="00E778E8" w:rsidRPr="00B5027C" w:rsidRDefault="00E778E8" w:rsidP="00B5027C">
            <w:pPr>
              <w:jc w:val="center"/>
              <w:rPr>
                <w:rFonts w:ascii="Calibri" w:eastAsia="Times New Roman" w:hAnsi="Calibri" w:cs="Times New Roman"/>
                <w:color w:val="000000"/>
              </w:rPr>
            </w:pPr>
            <w:r w:rsidRPr="00B5027C">
              <w:rPr>
                <w:rFonts w:ascii="Calibri" w:eastAsia="Times New Roman" w:hAnsi="Calibri" w:cs="Times New Roman"/>
                <w:color w:val="000000"/>
              </w:rPr>
              <w:t> </w:t>
            </w:r>
          </w:p>
        </w:tc>
        <w:tc>
          <w:tcPr>
            <w:tcW w:w="1389" w:type="dxa"/>
            <w:tcBorders>
              <w:top w:val="nil"/>
              <w:left w:val="nil"/>
              <w:bottom w:val="single" w:sz="8" w:space="0" w:color="auto"/>
              <w:right w:val="nil"/>
            </w:tcBorders>
            <w:shd w:val="clear" w:color="auto" w:fill="auto"/>
            <w:noWrap/>
            <w:vAlign w:val="center"/>
            <w:hideMark/>
          </w:tcPr>
          <w:p w:rsidR="00E778E8" w:rsidRPr="00B5027C" w:rsidRDefault="00E778E8" w:rsidP="00B5027C">
            <w:pPr>
              <w:jc w:val="center"/>
              <w:rPr>
                <w:rFonts w:ascii="Calibri" w:eastAsia="Times New Roman" w:hAnsi="Calibri" w:cs="Times New Roman"/>
                <w:color w:val="000000"/>
              </w:rPr>
            </w:pPr>
            <w:r w:rsidRPr="00B5027C">
              <w:rPr>
                <w:rFonts w:ascii="Calibri" w:eastAsia="Times New Roman" w:hAnsi="Calibri" w:cs="Times New Roman"/>
                <w:color w:val="000000"/>
              </w:rPr>
              <w:t> </w:t>
            </w:r>
          </w:p>
        </w:tc>
        <w:tc>
          <w:tcPr>
            <w:tcW w:w="1033" w:type="dxa"/>
            <w:tcBorders>
              <w:top w:val="single" w:sz="8" w:space="0" w:color="auto"/>
              <w:left w:val="nil"/>
              <w:bottom w:val="single" w:sz="8" w:space="0" w:color="auto"/>
              <w:right w:val="nil"/>
            </w:tcBorders>
            <w:shd w:val="clear" w:color="auto" w:fill="auto"/>
            <w:noWrap/>
            <w:vAlign w:val="bottom"/>
            <w:hideMark/>
          </w:tcPr>
          <w:p w:rsidR="00E778E8" w:rsidRPr="00B5027C" w:rsidRDefault="00E778E8" w:rsidP="007C3723">
            <w:pPr>
              <w:jc w:val="center"/>
              <w:rPr>
                <w:rFonts w:ascii="Calibri" w:eastAsia="Times New Roman" w:hAnsi="Calibri" w:cs="Times New Roman"/>
                <w:color w:val="000000"/>
              </w:rPr>
            </w:pPr>
          </w:p>
        </w:tc>
      </w:tr>
      <w:tr w:rsidR="00E778E8" w:rsidRPr="00B5027C" w:rsidTr="00B5027C">
        <w:trPr>
          <w:trHeight w:val="300"/>
        </w:trPr>
        <w:tc>
          <w:tcPr>
            <w:tcW w:w="2113" w:type="dxa"/>
            <w:vMerge w:val="restart"/>
            <w:tcBorders>
              <w:top w:val="nil"/>
              <w:left w:val="nil"/>
              <w:bottom w:val="dashed" w:sz="8" w:space="0" w:color="000000"/>
              <w:right w:val="nil"/>
            </w:tcBorders>
            <w:shd w:val="clear" w:color="auto" w:fill="auto"/>
            <w:noWrap/>
            <w:vAlign w:val="center"/>
            <w:hideMark/>
          </w:tcPr>
          <w:p w:rsidR="00E778E8" w:rsidRPr="00B5027C" w:rsidRDefault="00E778E8" w:rsidP="00B5027C">
            <w:pPr>
              <w:jc w:val="center"/>
              <w:rPr>
                <w:rFonts w:ascii="Calibri" w:eastAsia="Times New Roman" w:hAnsi="Calibri" w:cs="Times New Roman"/>
                <w:color w:val="000000"/>
              </w:rPr>
            </w:pPr>
            <w:r w:rsidRPr="00B5027C">
              <w:rPr>
                <w:rFonts w:ascii="Calibri" w:eastAsia="Times New Roman" w:hAnsi="Calibri" w:cs="Times New Roman"/>
                <w:color w:val="000000"/>
              </w:rPr>
              <w:t>Specific</w:t>
            </w:r>
          </w:p>
        </w:tc>
        <w:tc>
          <w:tcPr>
            <w:tcW w:w="1810" w:type="dxa"/>
            <w:tcBorders>
              <w:top w:val="nil"/>
              <w:left w:val="nil"/>
              <w:bottom w:val="nil"/>
              <w:right w:val="nil"/>
            </w:tcBorders>
            <w:shd w:val="clear" w:color="auto" w:fill="auto"/>
            <w:noWrap/>
            <w:vAlign w:val="center"/>
            <w:hideMark/>
          </w:tcPr>
          <w:p w:rsidR="00E778E8" w:rsidRPr="00B5027C" w:rsidRDefault="00E778E8" w:rsidP="00B5027C">
            <w:pPr>
              <w:rPr>
                <w:rFonts w:ascii="Calibri" w:eastAsia="Times New Roman" w:hAnsi="Calibri" w:cs="Times New Roman"/>
                <w:color w:val="000000"/>
              </w:rPr>
            </w:pPr>
            <w:r w:rsidRPr="00B5027C">
              <w:rPr>
                <w:rFonts w:ascii="Calibri" w:eastAsia="Times New Roman" w:hAnsi="Calibri" w:cs="Times New Roman"/>
                <w:color w:val="000000"/>
              </w:rPr>
              <w:t xml:space="preserve">Low </w:t>
            </w:r>
          </w:p>
        </w:tc>
        <w:tc>
          <w:tcPr>
            <w:tcW w:w="1320" w:type="dxa"/>
            <w:tcBorders>
              <w:top w:val="nil"/>
              <w:left w:val="nil"/>
              <w:bottom w:val="nil"/>
              <w:right w:val="nil"/>
            </w:tcBorders>
            <w:shd w:val="clear" w:color="auto" w:fill="auto"/>
            <w:noWrap/>
            <w:vAlign w:val="center"/>
            <w:hideMark/>
          </w:tcPr>
          <w:p w:rsidR="00E778E8" w:rsidRPr="00B5027C" w:rsidRDefault="00E778E8" w:rsidP="00B5027C">
            <w:pPr>
              <w:rPr>
                <w:rFonts w:ascii="Calibri" w:eastAsia="Times New Roman" w:hAnsi="Calibri" w:cs="Times New Roman"/>
                <w:color w:val="000000"/>
              </w:rPr>
            </w:pPr>
            <w:r w:rsidRPr="00B5027C">
              <w:rPr>
                <w:rFonts w:ascii="Calibri" w:eastAsia="Times New Roman" w:hAnsi="Calibri" w:cs="Times New Roman"/>
                <w:color w:val="000000"/>
              </w:rPr>
              <w:t>21.5 (19.8)</w:t>
            </w:r>
          </w:p>
        </w:tc>
        <w:tc>
          <w:tcPr>
            <w:tcW w:w="1389" w:type="dxa"/>
            <w:tcBorders>
              <w:top w:val="nil"/>
              <w:left w:val="nil"/>
              <w:bottom w:val="nil"/>
              <w:right w:val="nil"/>
            </w:tcBorders>
            <w:shd w:val="clear" w:color="auto" w:fill="auto"/>
            <w:noWrap/>
            <w:vAlign w:val="center"/>
            <w:hideMark/>
          </w:tcPr>
          <w:p w:rsidR="00E778E8" w:rsidRPr="00B5027C" w:rsidRDefault="00E778E8" w:rsidP="00B5027C">
            <w:pPr>
              <w:rPr>
                <w:rFonts w:ascii="Calibri" w:eastAsia="Times New Roman" w:hAnsi="Calibri" w:cs="Times New Roman"/>
                <w:color w:val="000000"/>
              </w:rPr>
            </w:pPr>
            <w:r w:rsidRPr="00B5027C">
              <w:rPr>
                <w:rFonts w:ascii="Calibri" w:eastAsia="Times New Roman" w:hAnsi="Calibri" w:cs="Times New Roman"/>
                <w:color w:val="000000"/>
              </w:rPr>
              <w:t>32.3 (24.1)</w:t>
            </w:r>
          </w:p>
        </w:tc>
        <w:tc>
          <w:tcPr>
            <w:tcW w:w="1033" w:type="dxa"/>
            <w:tcBorders>
              <w:top w:val="nil"/>
              <w:left w:val="nil"/>
              <w:bottom w:val="nil"/>
              <w:right w:val="nil"/>
            </w:tcBorders>
            <w:shd w:val="clear" w:color="auto" w:fill="auto"/>
            <w:noWrap/>
            <w:vAlign w:val="bottom"/>
            <w:hideMark/>
          </w:tcPr>
          <w:p w:rsidR="00E778E8" w:rsidRPr="00B5027C" w:rsidRDefault="00E778E8" w:rsidP="007C3723">
            <w:pPr>
              <w:jc w:val="center"/>
              <w:rPr>
                <w:rFonts w:ascii="Calibri" w:eastAsia="Times New Roman" w:hAnsi="Calibri" w:cs="Times New Roman"/>
                <w:color w:val="000000"/>
              </w:rPr>
            </w:pPr>
            <w:r w:rsidRPr="00B5027C">
              <w:rPr>
                <w:rFonts w:ascii="Calibri" w:eastAsia="Times New Roman" w:hAnsi="Calibri" w:cs="Times New Roman"/>
                <w:color w:val="000000"/>
              </w:rPr>
              <w:t>0.49</w:t>
            </w:r>
          </w:p>
        </w:tc>
      </w:tr>
      <w:tr w:rsidR="00E778E8" w:rsidRPr="00B5027C" w:rsidTr="00B5027C">
        <w:trPr>
          <w:trHeight w:val="300"/>
        </w:trPr>
        <w:tc>
          <w:tcPr>
            <w:tcW w:w="2113" w:type="dxa"/>
            <w:vMerge/>
            <w:tcBorders>
              <w:top w:val="nil"/>
              <w:left w:val="nil"/>
              <w:bottom w:val="dashed" w:sz="8" w:space="0" w:color="000000"/>
              <w:right w:val="nil"/>
            </w:tcBorders>
            <w:vAlign w:val="center"/>
            <w:hideMark/>
          </w:tcPr>
          <w:p w:rsidR="00E778E8" w:rsidRPr="00B5027C" w:rsidRDefault="00E778E8" w:rsidP="00B5027C">
            <w:pPr>
              <w:rPr>
                <w:rFonts w:ascii="Calibri" w:eastAsia="Times New Roman" w:hAnsi="Calibri" w:cs="Times New Roman"/>
                <w:color w:val="000000"/>
              </w:rPr>
            </w:pPr>
          </w:p>
        </w:tc>
        <w:tc>
          <w:tcPr>
            <w:tcW w:w="1810" w:type="dxa"/>
            <w:tcBorders>
              <w:top w:val="nil"/>
              <w:left w:val="nil"/>
              <w:bottom w:val="nil"/>
              <w:right w:val="nil"/>
            </w:tcBorders>
            <w:shd w:val="clear" w:color="auto" w:fill="auto"/>
            <w:noWrap/>
            <w:vAlign w:val="center"/>
            <w:hideMark/>
          </w:tcPr>
          <w:p w:rsidR="00E778E8" w:rsidRPr="00B5027C" w:rsidRDefault="00E778E8" w:rsidP="00B5027C">
            <w:pPr>
              <w:rPr>
                <w:rFonts w:ascii="Calibri" w:eastAsia="Times New Roman" w:hAnsi="Calibri" w:cs="Times New Roman"/>
                <w:color w:val="000000"/>
              </w:rPr>
            </w:pPr>
            <w:r w:rsidRPr="00B5027C">
              <w:rPr>
                <w:rFonts w:ascii="Calibri" w:eastAsia="Times New Roman" w:hAnsi="Calibri" w:cs="Times New Roman"/>
                <w:color w:val="000000"/>
              </w:rPr>
              <w:t>Medium</w:t>
            </w:r>
          </w:p>
        </w:tc>
        <w:tc>
          <w:tcPr>
            <w:tcW w:w="1320" w:type="dxa"/>
            <w:tcBorders>
              <w:top w:val="nil"/>
              <w:left w:val="nil"/>
              <w:bottom w:val="nil"/>
              <w:right w:val="nil"/>
            </w:tcBorders>
            <w:shd w:val="clear" w:color="auto" w:fill="auto"/>
            <w:noWrap/>
            <w:vAlign w:val="center"/>
            <w:hideMark/>
          </w:tcPr>
          <w:p w:rsidR="00E778E8" w:rsidRPr="00B5027C" w:rsidRDefault="00E778E8" w:rsidP="00B5027C">
            <w:pPr>
              <w:rPr>
                <w:rFonts w:ascii="Calibri" w:eastAsia="Times New Roman" w:hAnsi="Calibri" w:cs="Times New Roman"/>
                <w:color w:val="000000"/>
              </w:rPr>
            </w:pPr>
            <w:r w:rsidRPr="00B5027C">
              <w:rPr>
                <w:rFonts w:ascii="Calibri" w:eastAsia="Times New Roman" w:hAnsi="Calibri" w:cs="Times New Roman"/>
                <w:color w:val="000000"/>
              </w:rPr>
              <w:t>34.3 (18.8)</w:t>
            </w:r>
          </w:p>
        </w:tc>
        <w:tc>
          <w:tcPr>
            <w:tcW w:w="1389" w:type="dxa"/>
            <w:tcBorders>
              <w:top w:val="nil"/>
              <w:left w:val="nil"/>
              <w:bottom w:val="nil"/>
              <w:right w:val="nil"/>
            </w:tcBorders>
            <w:shd w:val="clear" w:color="auto" w:fill="auto"/>
            <w:noWrap/>
            <w:vAlign w:val="center"/>
            <w:hideMark/>
          </w:tcPr>
          <w:p w:rsidR="00E778E8" w:rsidRPr="00B5027C" w:rsidRDefault="00E778E8" w:rsidP="00B5027C">
            <w:pPr>
              <w:rPr>
                <w:rFonts w:ascii="Calibri" w:eastAsia="Times New Roman" w:hAnsi="Calibri" w:cs="Times New Roman"/>
                <w:color w:val="000000"/>
              </w:rPr>
            </w:pPr>
            <w:r w:rsidRPr="00B5027C">
              <w:rPr>
                <w:rFonts w:ascii="Calibri" w:eastAsia="Times New Roman" w:hAnsi="Calibri" w:cs="Times New Roman"/>
                <w:color w:val="000000"/>
              </w:rPr>
              <w:t>25.3 (14.4)</w:t>
            </w:r>
          </w:p>
        </w:tc>
        <w:tc>
          <w:tcPr>
            <w:tcW w:w="1033" w:type="dxa"/>
            <w:tcBorders>
              <w:top w:val="nil"/>
              <w:left w:val="nil"/>
              <w:bottom w:val="nil"/>
              <w:right w:val="nil"/>
            </w:tcBorders>
            <w:shd w:val="clear" w:color="auto" w:fill="auto"/>
            <w:noWrap/>
            <w:vAlign w:val="bottom"/>
            <w:hideMark/>
          </w:tcPr>
          <w:p w:rsidR="00E778E8" w:rsidRPr="00B5027C" w:rsidRDefault="00E778E8" w:rsidP="007C3723">
            <w:pPr>
              <w:jc w:val="center"/>
              <w:rPr>
                <w:rFonts w:ascii="Calibri" w:eastAsia="Times New Roman" w:hAnsi="Calibri" w:cs="Times New Roman"/>
                <w:color w:val="000000"/>
              </w:rPr>
            </w:pPr>
            <w:r w:rsidRPr="00B5027C">
              <w:rPr>
                <w:rFonts w:ascii="Calibri" w:eastAsia="Times New Roman" w:hAnsi="Calibri" w:cs="Times New Roman"/>
                <w:color w:val="000000"/>
              </w:rPr>
              <w:t>0.53</w:t>
            </w:r>
          </w:p>
        </w:tc>
      </w:tr>
      <w:tr w:rsidR="00E778E8" w:rsidRPr="00B5027C" w:rsidTr="00B5027C">
        <w:trPr>
          <w:trHeight w:val="320"/>
        </w:trPr>
        <w:tc>
          <w:tcPr>
            <w:tcW w:w="2113" w:type="dxa"/>
            <w:vMerge/>
            <w:tcBorders>
              <w:top w:val="nil"/>
              <w:left w:val="nil"/>
              <w:bottom w:val="dashed" w:sz="8" w:space="0" w:color="000000"/>
              <w:right w:val="nil"/>
            </w:tcBorders>
            <w:vAlign w:val="center"/>
            <w:hideMark/>
          </w:tcPr>
          <w:p w:rsidR="00E778E8" w:rsidRPr="00B5027C" w:rsidRDefault="00E778E8" w:rsidP="00B5027C">
            <w:pPr>
              <w:rPr>
                <w:rFonts w:ascii="Calibri" w:eastAsia="Times New Roman" w:hAnsi="Calibri" w:cs="Times New Roman"/>
                <w:color w:val="000000"/>
              </w:rPr>
            </w:pPr>
          </w:p>
        </w:tc>
        <w:tc>
          <w:tcPr>
            <w:tcW w:w="1810" w:type="dxa"/>
            <w:tcBorders>
              <w:top w:val="nil"/>
              <w:left w:val="nil"/>
              <w:bottom w:val="nil"/>
              <w:right w:val="nil"/>
            </w:tcBorders>
            <w:shd w:val="clear" w:color="auto" w:fill="auto"/>
            <w:noWrap/>
            <w:vAlign w:val="center"/>
            <w:hideMark/>
          </w:tcPr>
          <w:p w:rsidR="00E778E8" w:rsidRPr="00B5027C" w:rsidRDefault="00E778E8" w:rsidP="00B5027C">
            <w:pPr>
              <w:rPr>
                <w:rFonts w:ascii="Calibri" w:eastAsia="Times New Roman" w:hAnsi="Calibri" w:cs="Times New Roman"/>
                <w:color w:val="000000"/>
              </w:rPr>
            </w:pPr>
            <w:r w:rsidRPr="00B5027C">
              <w:rPr>
                <w:rFonts w:ascii="Calibri" w:eastAsia="Times New Roman" w:hAnsi="Calibri" w:cs="Times New Roman"/>
                <w:color w:val="000000"/>
              </w:rPr>
              <w:t>High</w:t>
            </w:r>
          </w:p>
        </w:tc>
        <w:tc>
          <w:tcPr>
            <w:tcW w:w="1320" w:type="dxa"/>
            <w:tcBorders>
              <w:top w:val="nil"/>
              <w:left w:val="nil"/>
              <w:bottom w:val="nil"/>
              <w:right w:val="nil"/>
            </w:tcBorders>
            <w:shd w:val="clear" w:color="auto" w:fill="auto"/>
            <w:noWrap/>
            <w:vAlign w:val="center"/>
            <w:hideMark/>
          </w:tcPr>
          <w:p w:rsidR="00E778E8" w:rsidRPr="00B5027C" w:rsidRDefault="00E778E8" w:rsidP="00B5027C">
            <w:pPr>
              <w:rPr>
                <w:rFonts w:ascii="Calibri" w:eastAsia="Times New Roman" w:hAnsi="Calibri" w:cs="Times New Roman"/>
                <w:color w:val="000000"/>
              </w:rPr>
            </w:pPr>
            <w:r w:rsidRPr="00B5027C">
              <w:rPr>
                <w:rFonts w:ascii="Calibri" w:eastAsia="Times New Roman" w:hAnsi="Calibri" w:cs="Times New Roman"/>
                <w:color w:val="000000"/>
              </w:rPr>
              <w:t>43.3 (24.0)</w:t>
            </w:r>
          </w:p>
        </w:tc>
        <w:tc>
          <w:tcPr>
            <w:tcW w:w="1389" w:type="dxa"/>
            <w:tcBorders>
              <w:top w:val="nil"/>
              <w:left w:val="nil"/>
              <w:bottom w:val="nil"/>
              <w:right w:val="nil"/>
            </w:tcBorders>
            <w:shd w:val="clear" w:color="auto" w:fill="auto"/>
            <w:noWrap/>
            <w:vAlign w:val="center"/>
            <w:hideMark/>
          </w:tcPr>
          <w:p w:rsidR="00E778E8" w:rsidRPr="00B5027C" w:rsidRDefault="00E778E8" w:rsidP="00B5027C">
            <w:pPr>
              <w:rPr>
                <w:rFonts w:ascii="Calibri" w:eastAsia="Times New Roman" w:hAnsi="Calibri" w:cs="Times New Roman"/>
                <w:color w:val="000000"/>
              </w:rPr>
            </w:pPr>
            <w:r w:rsidRPr="00B5027C">
              <w:rPr>
                <w:rFonts w:ascii="Calibri" w:eastAsia="Times New Roman" w:hAnsi="Calibri" w:cs="Times New Roman"/>
                <w:color w:val="000000"/>
              </w:rPr>
              <w:t>42.4 (25.8)</w:t>
            </w:r>
          </w:p>
        </w:tc>
        <w:tc>
          <w:tcPr>
            <w:tcW w:w="1033" w:type="dxa"/>
            <w:tcBorders>
              <w:top w:val="nil"/>
              <w:left w:val="nil"/>
              <w:bottom w:val="dashed" w:sz="8" w:space="0" w:color="auto"/>
              <w:right w:val="nil"/>
            </w:tcBorders>
            <w:shd w:val="clear" w:color="auto" w:fill="auto"/>
            <w:noWrap/>
            <w:vAlign w:val="bottom"/>
            <w:hideMark/>
          </w:tcPr>
          <w:p w:rsidR="00E778E8" w:rsidRPr="00B5027C" w:rsidRDefault="00E778E8" w:rsidP="007C3723">
            <w:pPr>
              <w:jc w:val="center"/>
              <w:rPr>
                <w:rFonts w:ascii="Calibri" w:eastAsia="Times New Roman" w:hAnsi="Calibri" w:cs="Times New Roman"/>
                <w:color w:val="000000"/>
              </w:rPr>
            </w:pPr>
            <w:r w:rsidRPr="00B5027C">
              <w:rPr>
                <w:rFonts w:ascii="Calibri" w:eastAsia="Times New Roman" w:hAnsi="Calibri" w:cs="Times New Roman"/>
                <w:color w:val="000000"/>
              </w:rPr>
              <w:t>0.04</w:t>
            </w:r>
          </w:p>
        </w:tc>
      </w:tr>
      <w:tr w:rsidR="00E778E8" w:rsidRPr="00B5027C" w:rsidTr="00B5027C">
        <w:trPr>
          <w:trHeight w:val="300"/>
        </w:trPr>
        <w:tc>
          <w:tcPr>
            <w:tcW w:w="2113" w:type="dxa"/>
            <w:vMerge w:val="restart"/>
            <w:tcBorders>
              <w:top w:val="nil"/>
              <w:left w:val="nil"/>
              <w:bottom w:val="single" w:sz="8" w:space="0" w:color="000000"/>
              <w:right w:val="nil"/>
            </w:tcBorders>
            <w:shd w:val="clear" w:color="auto" w:fill="auto"/>
            <w:noWrap/>
            <w:vAlign w:val="center"/>
            <w:hideMark/>
          </w:tcPr>
          <w:p w:rsidR="00E778E8" w:rsidRPr="00B5027C" w:rsidRDefault="00E778E8" w:rsidP="00B5027C">
            <w:pPr>
              <w:jc w:val="center"/>
              <w:rPr>
                <w:rFonts w:ascii="Calibri" w:eastAsia="Times New Roman" w:hAnsi="Calibri" w:cs="Times New Roman"/>
                <w:color w:val="000000"/>
              </w:rPr>
            </w:pPr>
            <w:r w:rsidRPr="00B5027C">
              <w:rPr>
                <w:rFonts w:ascii="Calibri" w:eastAsia="Times New Roman" w:hAnsi="Calibri" w:cs="Times New Roman"/>
                <w:color w:val="000000"/>
              </w:rPr>
              <w:t>Categorical</w:t>
            </w:r>
          </w:p>
        </w:tc>
        <w:tc>
          <w:tcPr>
            <w:tcW w:w="1810" w:type="dxa"/>
            <w:tcBorders>
              <w:top w:val="dashed" w:sz="8" w:space="0" w:color="auto"/>
              <w:left w:val="nil"/>
              <w:bottom w:val="nil"/>
              <w:right w:val="nil"/>
            </w:tcBorders>
            <w:shd w:val="clear" w:color="auto" w:fill="auto"/>
            <w:noWrap/>
            <w:vAlign w:val="center"/>
            <w:hideMark/>
          </w:tcPr>
          <w:p w:rsidR="00E778E8" w:rsidRPr="00B5027C" w:rsidRDefault="00E778E8" w:rsidP="00B5027C">
            <w:pPr>
              <w:rPr>
                <w:rFonts w:ascii="Calibri" w:eastAsia="Times New Roman" w:hAnsi="Calibri" w:cs="Times New Roman"/>
                <w:color w:val="000000"/>
              </w:rPr>
            </w:pPr>
            <w:r w:rsidRPr="00B5027C">
              <w:rPr>
                <w:rFonts w:ascii="Calibri" w:eastAsia="Times New Roman" w:hAnsi="Calibri" w:cs="Times New Roman"/>
                <w:color w:val="000000"/>
              </w:rPr>
              <w:t>Low</w:t>
            </w:r>
          </w:p>
        </w:tc>
        <w:tc>
          <w:tcPr>
            <w:tcW w:w="1320" w:type="dxa"/>
            <w:tcBorders>
              <w:top w:val="dashed" w:sz="8" w:space="0" w:color="auto"/>
              <w:left w:val="nil"/>
              <w:bottom w:val="nil"/>
              <w:right w:val="nil"/>
            </w:tcBorders>
            <w:shd w:val="clear" w:color="auto" w:fill="auto"/>
            <w:noWrap/>
            <w:vAlign w:val="center"/>
            <w:hideMark/>
          </w:tcPr>
          <w:p w:rsidR="00E778E8" w:rsidRPr="00B5027C" w:rsidRDefault="00E778E8" w:rsidP="00B5027C">
            <w:pPr>
              <w:rPr>
                <w:rFonts w:ascii="Calibri" w:eastAsia="Times New Roman" w:hAnsi="Calibri" w:cs="Times New Roman"/>
                <w:color w:val="000000"/>
              </w:rPr>
            </w:pPr>
            <w:r w:rsidRPr="00B5027C">
              <w:rPr>
                <w:rFonts w:ascii="Calibri" w:eastAsia="Times New Roman" w:hAnsi="Calibri" w:cs="Times New Roman"/>
                <w:color w:val="000000"/>
              </w:rPr>
              <w:t>35.1 (18.0)</w:t>
            </w:r>
          </w:p>
        </w:tc>
        <w:tc>
          <w:tcPr>
            <w:tcW w:w="1389" w:type="dxa"/>
            <w:tcBorders>
              <w:top w:val="dashed" w:sz="8" w:space="0" w:color="auto"/>
              <w:left w:val="nil"/>
              <w:bottom w:val="nil"/>
              <w:right w:val="nil"/>
            </w:tcBorders>
            <w:shd w:val="clear" w:color="auto" w:fill="auto"/>
            <w:noWrap/>
            <w:vAlign w:val="center"/>
            <w:hideMark/>
          </w:tcPr>
          <w:p w:rsidR="00E778E8" w:rsidRPr="00B5027C" w:rsidRDefault="00E778E8" w:rsidP="00B5027C">
            <w:pPr>
              <w:rPr>
                <w:rFonts w:ascii="Calibri" w:eastAsia="Times New Roman" w:hAnsi="Calibri" w:cs="Times New Roman"/>
                <w:color w:val="000000"/>
              </w:rPr>
            </w:pPr>
            <w:r w:rsidRPr="00B5027C">
              <w:rPr>
                <w:rFonts w:ascii="Calibri" w:eastAsia="Times New Roman" w:hAnsi="Calibri" w:cs="Times New Roman"/>
                <w:color w:val="000000"/>
              </w:rPr>
              <w:t>33.4 (22.0)</w:t>
            </w:r>
          </w:p>
        </w:tc>
        <w:tc>
          <w:tcPr>
            <w:tcW w:w="1033" w:type="dxa"/>
            <w:tcBorders>
              <w:top w:val="nil"/>
              <w:left w:val="nil"/>
              <w:bottom w:val="nil"/>
              <w:right w:val="nil"/>
            </w:tcBorders>
            <w:shd w:val="clear" w:color="auto" w:fill="auto"/>
            <w:noWrap/>
            <w:vAlign w:val="bottom"/>
            <w:hideMark/>
          </w:tcPr>
          <w:p w:rsidR="00E778E8" w:rsidRPr="00B5027C" w:rsidRDefault="00E778E8" w:rsidP="007C3723">
            <w:pPr>
              <w:jc w:val="center"/>
              <w:rPr>
                <w:rFonts w:ascii="Calibri" w:eastAsia="Times New Roman" w:hAnsi="Calibri" w:cs="Times New Roman"/>
                <w:color w:val="000000"/>
              </w:rPr>
            </w:pPr>
            <w:r w:rsidRPr="00B5027C">
              <w:rPr>
                <w:rFonts w:ascii="Calibri" w:eastAsia="Times New Roman" w:hAnsi="Calibri" w:cs="Times New Roman"/>
                <w:color w:val="000000"/>
              </w:rPr>
              <w:t>0.08</w:t>
            </w:r>
          </w:p>
        </w:tc>
      </w:tr>
      <w:tr w:rsidR="00E778E8" w:rsidRPr="00B5027C" w:rsidTr="00B5027C">
        <w:trPr>
          <w:trHeight w:val="300"/>
        </w:trPr>
        <w:tc>
          <w:tcPr>
            <w:tcW w:w="2113" w:type="dxa"/>
            <w:vMerge/>
            <w:tcBorders>
              <w:top w:val="nil"/>
              <w:left w:val="nil"/>
              <w:bottom w:val="single" w:sz="8" w:space="0" w:color="000000"/>
              <w:right w:val="nil"/>
            </w:tcBorders>
            <w:vAlign w:val="center"/>
            <w:hideMark/>
          </w:tcPr>
          <w:p w:rsidR="00E778E8" w:rsidRPr="00B5027C" w:rsidRDefault="00E778E8" w:rsidP="00B5027C">
            <w:pPr>
              <w:rPr>
                <w:rFonts w:ascii="Calibri" w:eastAsia="Times New Roman" w:hAnsi="Calibri" w:cs="Times New Roman"/>
                <w:color w:val="000000"/>
              </w:rPr>
            </w:pPr>
          </w:p>
        </w:tc>
        <w:tc>
          <w:tcPr>
            <w:tcW w:w="1810" w:type="dxa"/>
            <w:tcBorders>
              <w:top w:val="nil"/>
              <w:left w:val="nil"/>
              <w:bottom w:val="nil"/>
              <w:right w:val="nil"/>
            </w:tcBorders>
            <w:shd w:val="clear" w:color="auto" w:fill="auto"/>
            <w:noWrap/>
            <w:vAlign w:val="center"/>
            <w:hideMark/>
          </w:tcPr>
          <w:p w:rsidR="00E778E8" w:rsidRPr="00B5027C" w:rsidRDefault="00E778E8" w:rsidP="00B5027C">
            <w:pPr>
              <w:rPr>
                <w:rFonts w:ascii="Calibri" w:eastAsia="Times New Roman" w:hAnsi="Calibri" w:cs="Times New Roman"/>
                <w:color w:val="000000"/>
              </w:rPr>
            </w:pPr>
            <w:r w:rsidRPr="00B5027C">
              <w:rPr>
                <w:rFonts w:ascii="Calibri" w:eastAsia="Times New Roman" w:hAnsi="Calibri" w:cs="Times New Roman"/>
                <w:color w:val="000000"/>
              </w:rPr>
              <w:t>Medium</w:t>
            </w:r>
          </w:p>
        </w:tc>
        <w:tc>
          <w:tcPr>
            <w:tcW w:w="1320" w:type="dxa"/>
            <w:tcBorders>
              <w:top w:val="nil"/>
              <w:left w:val="nil"/>
              <w:bottom w:val="nil"/>
              <w:right w:val="nil"/>
            </w:tcBorders>
            <w:shd w:val="clear" w:color="auto" w:fill="auto"/>
            <w:noWrap/>
            <w:vAlign w:val="center"/>
            <w:hideMark/>
          </w:tcPr>
          <w:p w:rsidR="00E778E8" w:rsidRPr="00B5027C" w:rsidRDefault="00E778E8" w:rsidP="00B5027C">
            <w:pPr>
              <w:rPr>
                <w:rFonts w:ascii="Calibri" w:eastAsia="Times New Roman" w:hAnsi="Calibri" w:cs="Times New Roman"/>
                <w:color w:val="000000"/>
              </w:rPr>
            </w:pPr>
            <w:r w:rsidRPr="00B5027C">
              <w:rPr>
                <w:rFonts w:ascii="Calibri" w:eastAsia="Times New Roman" w:hAnsi="Calibri" w:cs="Times New Roman"/>
                <w:color w:val="000000"/>
              </w:rPr>
              <w:t>30.8 (14.3)</w:t>
            </w:r>
          </w:p>
        </w:tc>
        <w:tc>
          <w:tcPr>
            <w:tcW w:w="1389" w:type="dxa"/>
            <w:tcBorders>
              <w:top w:val="nil"/>
              <w:left w:val="nil"/>
              <w:bottom w:val="nil"/>
              <w:right w:val="nil"/>
            </w:tcBorders>
            <w:shd w:val="clear" w:color="auto" w:fill="auto"/>
            <w:noWrap/>
            <w:vAlign w:val="center"/>
            <w:hideMark/>
          </w:tcPr>
          <w:p w:rsidR="00E778E8" w:rsidRPr="00B5027C" w:rsidRDefault="00E778E8" w:rsidP="00B5027C">
            <w:pPr>
              <w:rPr>
                <w:rFonts w:ascii="Calibri" w:eastAsia="Times New Roman" w:hAnsi="Calibri" w:cs="Times New Roman"/>
                <w:color w:val="000000"/>
              </w:rPr>
            </w:pPr>
            <w:r w:rsidRPr="00B5027C">
              <w:rPr>
                <w:rFonts w:ascii="Calibri" w:eastAsia="Times New Roman" w:hAnsi="Calibri" w:cs="Times New Roman"/>
                <w:color w:val="000000"/>
              </w:rPr>
              <w:t>27.5(14.1)</w:t>
            </w:r>
          </w:p>
        </w:tc>
        <w:tc>
          <w:tcPr>
            <w:tcW w:w="1033" w:type="dxa"/>
            <w:tcBorders>
              <w:top w:val="nil"/>
              <w:left w:val="nil"/>
              <w:bottom w:val="nil"/>
              <w:right w:val="nil"/>
            </w:tcBorders>
            <w:shd w:val="clear" w:color="auto" w:fill="auto"/>
            <w:noWrap/>
            <w:vAlign w:val="bottom"/>
            <w:hideMark/>
          </w:tcPr>
          <w:p w:rsidR="00E778E8" w:rsidRPr="00B5027C" w:rsidRDefault="00E778E8" w:rsidP="007C3723">
            <w:pPr>
              <w:jc w:val="center"/>
              <w:rPr>
                <w:rFonts w:ascii="Calibri" w:eastAsia="Times New Roman" w:hAnsi="Calibri" w:cs="Times New Roman"/>
                <w:color w:val="000000"/>
              </w:rPr>
            </w:pPr>
            <w:r w:rsidRPr="00B5027C">
              <w:rPr>
                <w:rFonts w:ascii="Calibri" w:eastAsia="Times New Roman" w:hAnsi="Calibri" w:cs="Times New Roman"/>
                <w:color w:val="000000"/>
              </w:rPr>
              <w:t>0.23</w:t>
            </w:r>
          </w:p>
        </w:tc>
      </w:tr>
      <w:tr w:rsidR="00E778E8" w:rsidRPr="00B5027C" w:rsidTr="00B5027C">
        <w:trPr>
          <w:trHeight w:val="320"/>
        </w:trPr>
        <w:tc>
          <w:tcPr>
            <w:tcW w:w="2113" w:type="dxa"/>
            <w:vMerge/>
            <w:tcBorders>
              <w:top w:val="nil"/>
              <w:left w:val="nil"/>
              <w:bottom w:val="single" w:sz="8" w:space="0" w:color="000000"/>
              <w:right w:val="nil"/>
            </w:tcBorders>
            <w:vAlign w:val="center"/>
            <w:hideMark/>
          </w:tcPr>
          <w:p w:rsidR="00E778E8" w:rsidRPr="00B5027C" w:rsidRDefault="00E778E8" w:rsidP="00B5027C">
            <w:pPr>
              <w:rPr>
                <w:rFonts w:ascii="Calibri" w:eastAsia="Times New Roman" w:hAnsi="Calibri" w:cs="Times New Roman"/>
                <w:color w:val="000000"/>
              </w:rPr>
            </w:pPr>
          </w:p>
        </w:tc>
        <w:tc>
          <w:tcPr>
            <w:tcW w:w="1810" w:type="dxa"/>
            <w:tcBorders>
              <w:top w:val="nil"/>
              <w:left w:val="nil"/>
              <w:bottom w:val="single" w:sz="8" w:space="0" w:color="auto"/>
              <w:right w:val="nil"/>
            </w:tcBorders>
            <w:shd w:val="clear" w:color="auto" w:fill="auto"/>
            <w:noWrap/>
            <w:vAlign w:val="center"/>
            <w:hideMark/>
          </w:tcPr>
          <w:p w:rsidR="00E778E8" w:rsidRPr="00B5027C" w:rsidRDefault="00E778E8" w:rsidP="00B5027C">
            <w:pPr>
              <w:rPr>
                <w:rFonts w:ascii="Calibri" w:eastAsia="Times New Roman" w:hAnsi="Calibri" w:cs="Times New Roman"/>
                <w:color w:val="000000"/>
              </w:rPr>
            </w:pPr>
            <w:r w:rsidRPr="00B5027C">
              <w:rPr>
                <w:rFonts w:ascii="Calibri" w:eastAsia="Times New Roman" w:hAnsi="Calibri" w:cs="Times New Roman"/>
                <w:color w:val="000000"/>
              </w:rPr>
              <w:t>High</w:t>
            </w:r>
          </w:p>
        </w:tc>
        <w:tc>
          <w:tcPr>
            <w:tcW w:w="1320" w:type="dxa"/>
            <w:tcBorders>
              <w:top w:val="nil"/>
              <w:left w:val="nil"/>
              <w:bottom w:val="single" w:sz="8" w:space="0" w:color="auto"/>
              <w:right w:val="nil"/>
            </w:tcBorders>
            <w:shd w:val="clear" w:color="auto" w:fill="auto"/>
            <w:noWrap/>
            <w:vAlign w:val="center"/>
            <w:hideMark/>
          </w:tcPr>
          <w:p w:rsidR="00E778E8" w:rsidRPr="00B5027C" w:rsidRDefault="00E778E8" w:rsidP="00B5027C">
            <w:pPr>
              <w:rPr>
                <w:rFonts w:ascii="Calibri" w:eastAsia="Times New Roman" w:hAnsi="Calibri" w:cs="Times New Roman"/>
                <w:color w:val="000000"/>
              </w:rPr>
            </w:pPr>
            <w:r w:rsidRPr="00B5027C">
              <w:rPr>
                <w:rFonts w:ascii="Calibri" w:eastAsia="Times New Roman" w:hAnsi="Calibri" w:cs="Times New Roman"/>
                <w:color w:val="000000"/>
              </w:rPr>
              <w:t>34.2 (24.6)</w:t>
            </w:r>
          </w:p>
        </w:tc>
        <w:tc>
          <w:tcPr>
            <w:tcW w:w="1389" w:type="dxa"/>
            <w:tcBorders>
              <w:top w:val="nil"/>
              <w:left w:val="nil"/>
              <w:bottom w:val="single" w:sz="8" w:space="0" w:color="auto"/>
              <w:right w:val="nil"/>
            </w:tcBorders>
            <w:shd w:val="clear" w:color="auto" w:fill="auto"/>
            <w:noWrap/>
            <w:vAlign w:val="center"/>
            <w:hideMark/>
          </w:tcPr>
          <w:p w:rsidR="00E778E8" w:rsidRPr="00B5027C" w:rsidRDefault="00E778E8" w:rsidP="00B5027C">
            <w:pPr>
              <w:rPr>
                <w:rFonts w:ascii="Calibri" w:eastAsia="Times New Roman" w:hAnsi="Calibri" w:cs="Times New Roman"/>
                <w:color w:val="000000"/>
              </w:rPr>
            </w:pPr>
            <w:r w:rsidRPr="00B5027C">
              <w:rPr>
                <w:rFonts w:ascii="Calibri" w:eastAsia="Times New Roman" w:hAnsi="Calibri" w:cs="Times New Roman"/>
                <w:color w:val="000000"/>
              </w:rPr>
              <w:t>39.2 (15.7)</w:t>
            </w:r>
          </w:p>
        </w:tc>
        <w:tc>
          <w:tcPr>
            <w:tcW w:w="1033" w:type="dxa"/>
            <w:tcBorders>
              <w:top w:val="nil"/>
              <w:left w:val="nil"/>
              <w:bottom w:val="nil"/>
              <w:right w:val="nil"/>
            </w:tcBorders>
            <w:shd w:val="clear" w:color="auto" w:fill="auto"/>
            <w:noWrap/>
            <w:vAlign w:val="bottom"/>
            <w:hideMark/>
          </w:tcPr>
          <w:p w:rsidR="00E778E8" w:rsidRPr="00B5027C" w:rsidRDefault="00E778E8" w:rsidP="007C3723">
            <w:pPr>
              <w:jc w:val="center"/>
              <w:rPr>
                <w:rFonts w:ascii="Calibri" w:eastAsia="Times New Roman" w:hAnsi="Calibri" w:cs="Times New Roman"/>
                <w:color w:val="000000"/>
              </w:rPr>
            </w:pPr>
            <w:r w:rsidRPr="00B5027C">
              <w:rPr>
                <w:rFonts w:ascii="Calibri" w:eastAsia="Times New Roman" w:hAnsi="Calibri" w:cs="Times New Roman"/>
                <w:color w:val="000000"/>
              </w:rPr>
              <w:t>0.24</w:t>
            </w:r>
          </w:p>
        </w:tc>
      </w:tr>
      <w:tr w:rsidR="00E778E8" w:rsidRPr="00B5027C" w:rsidTr="00B5027C">
        <w:trPr>
          <w:trHeight w:val="320"/>
        </w:trPr>
        <w:tc>
          <w:tcPr>
            <w:tcW w:w="3923" w:type="dxa"/>
            <w:gridSpan w:val="2"/>
            <w:tcBorders>
              <w:top w:val="nil"/>
              <w:left w:val="nil"/>
              <w:bottom w:val="single" w:sz="8" w:space="0" w:color="auto"/>
              <w:right w:val="nil"/>
            </w:tcBorders>
            <w:shd w:val="clear" w:color="auto" w:fill="auto"/>
            <w:noWrap/>
            <w:vAlign w:val="center"/>
            <w:hideMark/>
          </w:tcPr>
          <w:p w:rsidR="00E778E8" w:rsidRPr="00B5027C" w:rsidRDefault="00E778E8" w:rsidP="00B5027C">
            <w:pPr>
              <w:jc w:val="center"/>
              <w:rPr>
                <w:rFonts w:ascii="Calibri" w:eastAsia="Times New Roman" w:hAnsi="Calibri" w:cs="Times New Roman"/>
                <w:i/>
                <w:iCs/>
                <w:color w:val="000000"/>
              </w:rPr>
            </w:pPr>
            <w:r w:rsidRPr="00B5027C">
              <w:rPr>
                <w:rFonts w:ascii="Calibri" w:eastAsia="Times New Roman" w:hAnsi="Calibri" w:cs="Times New Roman"/>
                <w:i/>
                <w:iCs/>
                <w:color w:val="000000"/>
              </w:rPr>
              <w:t>Vividness</w:t>
            </w:r>
          </w:p>
        </w:tc>
        <w:tc>
          <w:tcPr>
            <w:tcW w:w="1320" w:type="dxa"/>
            <w:tcBorders>
              <w:top w:val="nil"/>
              <w:left w:val="nil"/>
              <w:bottom w:val="single" w:sz="8" w:space="0" w:color="auto"/>
              <w:right w:val="nil"/>
            </w:tcBorders>
            <w:shd w:val="clear" w:color="auto" w:fill="auto"/>
            <w:noWrap/>
            <w:vAlign w:val="center"/>
            <w:hideMark/>
          </w:tcPr>
          <w:p w:rsidR="00E778E8" w:rsidRPr="00B5027C" w:rsidRDefault="00E778E8" w:rsidP="00B5027C">
            <w:pPr>
              <w:rPr>
                <w:rFonts w:ascii="Calibri" w:eastAsia="Times New Roman" w:hAnsi="Calibri" w:cs="Times New Roman"/>
                <w:color w:val="000000"/>
              </w:rPr>
            </w:pPr>
            <w:r w:rsidRPr="00B5027C">
              <w:rPr>
                <w:rFonts w:ascii="Calibri" w:eastAsia="Times New Roman" w:hAnsi="Calibri" w:cs="Times New Roman"/>
                <w:color w:val="000000"/>
              </w:rPr>
              <w:t> </w:t>
            </w:r>
          </w:p>
        </w:tc>
        <w:tc>
          <w:tcPr>
            <w:tcW w:w="1389" w:type="dxa"/>
            <w:tcBorders>
              <w:top w:val="nil"/>
              <w:left w:val="nil"/>
              <w:bottom w:val="single" w:sz="8" w:space="0" w:color="auto"/>
              <w:right w:val="nil"/>
            </w:tcBorders>
            <w:shd w:val="clear" w:color="auto" w:fill="auto"/>
            <w:noWrap/>
            <w:vAlign w:val="center"/>
            <w:hideMark/>
          </w:tcPr>
          <w:p w:rsidR="00E778E8" w:rsidRPr="00B5027C" w:rsidRDefault="00E778E8" w:rsidP="00B5027C">
            <w:pPr>
              <w:rPr>
                <w:rFonts w:ascii="Calibri" w:eastAsia="Times New Roman" w:hAnsi="Calibri" w:cs="Times New Roman"/>
                <w:color w:val="000000"/>
              </w:rPr>
            </w:pPr>
            <w:r w:rsidRPr="00B5027C">
              <w:rPr>
                <w:rFonts w:ascii="Calibri" w:eastAsia="Times New Roman" w:hAnsi="Calibri" w:cs="Times New Roman"/>
                <w:color w:val="000000"/>
              </w:rPr>
              <w:t> </w:t>
            </w:r>
          </w:p>
        </w:tc>
        <w:tc>
          <w:tcPr>
            <w:tcW w:w="1033" w:type="dxa"/>
            <w:tcBorders>
              <w:top w:val="single" w:sz="8" w:space="0" w:color="auto"/>
              <w:left w:val="nil"/>
              <w:bottom w:val="single" w:sz="8" w:space="0" w:color="auto"/>
              <w:right w:val="nil"/>
            </w:tcBorders>
            <w:shd w:val="clear" w:color="auto" w:fill="auto"/>
            <w:noWrap/>
            <w:vAlign w:val="bottom"/>
            <w:hideMark/>
          </w:tcPr>
          <w:p w:rsidR="00E778E8" w:rsidRPr="00B5027C" w:rsidRDefault="00E778E8" w:rsidP="007C3723">
            <w:pPr>
              <w:jc w:val="center"/>
              <w:rPr>
                <w:rFonts w:ascii="Calibri" w:eastAsia="Times New Roman" w:hAnsi="Calibri" w:cs="Times New Roman"/>
                <w:color w:val="000000"/>
              </w:rPr>
            </w:pPr>
          </w:p>
        </w:tc>
      </w:tr>
      <w:tr w:rsidR="00E778E8" w:rsidRPr="00B5027C" w:rsidTr="00B5027C">
        <w:trPr>
          <w:trHeight w:val="300"/>
        </w:trPr>
        <w:tc>
          <w:tcPr>
            <w:tcW w:w="2113" w:type="dxa"/>
            <w:vMerge w:val="restart"/>
            <w:tcBorders>
              <w:top w:val="nil"/>
              <w:left w:val="nil"/>
              <w:bottom w:val="dashed" w:sz="8" w:space="0" w:color="000000"/>
              <w:right w:val="nil"/>
            </w:tcBorders>
            <w:shd w:val="clear" w:color="auto" w:fill="auto"/>
            <w:noWrap/>
            <w:vAlign w:val="center"/>
            <w:hideMark/>
          </w:tcPr>
          <w:p w:rsidR="00E778E8" w:rsidRPr="00B5027C" w:rsidRDefault="00E778E8" w:rsidP="00B5027C">
            <w:pPr>
              <w:jc w:val="center"/>
              <w:rPr>
                <w:rFonts w:ascii="Calibri" w:eastAsia="Times New Roman" w:hAnsi="Calibri" w:cs="Times New Roman"/>
                <w:color w:val="000000"/>
              </w:rPr>
            </w:pPr>
            <w:r w:rsidRPr="00B5027C">
              <w:rPr>
                <w:rFonts w:ascii="Calibri" w:eastAsia="Times New Roman" w:hAnsi="Calibri" w:cs="Times New Roman"/>
                <w:color w:val="000000"/>
              </w:rPr>
              <w:t>Specific</w:t>
            </w:r>
          </w:p>
        </w:tc>
        <w:tc>
          <w:tcPr>
            <w:tcW w:w="1810" w:type="dxa"/>
            <w:tcBorders>
              <w:top w:val="nil"/>
              <w:left w:val="nil"/>
              <w:bottom w:val="nil"/>
              <w:right w:val="nil"/>
            </w:tcBorders>
            <w:shd w:val="clear" w:color="auto" w:fill="auto"/>
            <w:noWrap/>
            <w:vAlign w:val="center"/>
            <w:hideMark/>
          </w:tcPr>
          <w:p w:rsidR="00E778E8" w:rsidRPr="00B5027C" w:rsidRDefault="00E778E8" w:rsidP="00B5027C">
            <w:pPr>
              <w:rPr>
                <w:rFonts w:ascii="Calibri" w:eastAsia="Times New Roman" w:hAnsi="Calibri" w:cs="Times New Roman"/>
                <w:color w:val="000000"/>
              </w:rPr>
            </w:pPr>
            <w:r w:rsidRPr="00B5027C">
              <w:rPr>
                <w:rFonts w:ascii="Calibri" w:eastAsia="Times New Roman" w:hAnsi="Calibri" w:cs="Times New Roman"/>
                <w:color w:val="000000"/>
              </w:rPr>
              <w:t xml:space="preserve">Low </w:t>
            </w:r>
          </w:p>
        </w:tc>
        <w:tc>
          <w:tcPr>
            <w:tcW w:w="1320" w:type="dxa"/>
            <w:tcBorders>
              <w:top w:val="nil"/>
              <w:left w:val="nil"/>
              <w:bottom w:val="nil"/>
              <w:right w:val="nil"/>
            </w:tcBorders>
            <w:shd w:val="clear" w:color="auto" w:fill="auto"/>
            <w:noWrap/>
            <w:vAlign w:val="center"/>
            <w:hideMark/>
          </w:tcPr>
          <w:p w:rsidR="00E778E8" w:rsidRPr="00B5027C" w:rsidRDefault="00E778E8" w:rsidP="00B5027C">
            <w:pPr>
              <w:rPr>
                <w:rFonts w:ascii="Calibri" w:eastAsia="Times New Roman" w:hAnsi="Calibri" w:cs="Times New Roman"/>
                <w:color w:val="000000"/>
              </w:rPr>
            </w:pPr>
            <w:r w:rsidRPr="00B5027C">
              <w:rPr>
                <w:rFonts w:ascii="Calibri" w:eastAsia="Times New Roman" w:hAnsi="Calibri" w:cs="Times New Roman"/>
                <w:color w:val="000000"/>
              </w:rPr>
              <w:t>8.39 (8.56)</w:t>
            </w:r>
          </w:p>
        </w:tc>
        <w:tc>
          <w:tcPr>
            <w:tcW w:w="1389" w:type="dxa"/>
            <w:tcBorders>
              <w:top w:val="nil"/>
              <w:left w:val="nil"/>
              <w:bottom w:val="nil"/>
              <w:right w:val="nil"/>
            </w:tcBorders>
            <w:shd w:val="clear" w:color="auto" w:fill="auto"/>
            <w:noWrap/>
            <w:vAlign w:val="center"/>
            <w:hideMark/>
          </w:tcPr>
          <w:p w:rsidR="00E778E8" w:rsidRPr="00B5027C" w:rsidRDefault="00E778E8" w:rsidP="00B5027C">
            <w:pPr>
              <w:rPr>
                <w:rFonts w:ascii="Calibri" w:eastAsia="Times New Roman" w:hAnsi="Calibri" w:cs="Times New Roman"/>
                <w:color w:val="000000"/>
              </w:rPr>
            </w:pPr>
            <w:r w:rsidRPr="00B5027C">
              <w:rPr>
                <w:rFonts w:ascii="Calibri" w:eastAsia="Times New Roman" w:hAnsi="Calibri" w:cs="Times New Roman"/>
                <w:color w:val="000000"/>
              </w:rPr>
              <w:t>17.1 (20.6)</w:t>
            </w:r>
          </w:p>
        </w:tc>
        <w:tc>
          <w:tcPr>
            <w:tcW w:w="1033" w:type="dxa"/>
            <w:tcBorders>
              <w:top w:val="nil"/>
              <w:left w:val="nil"/>
              <w:bottom w:val="nil"/>
              <w:right w:val="nil"/>
            </w:tcBorders>
            <w:shd w:val="clear" w:color="auto" w:fill="auto"/>
            <w:noWrap/>
            <w:vAlign w:val="bottom"/>
            <w:hideMark/>
          </w:tcPr>
          <w:p w:rsidR="00E778E8" w:rsidRPr="00B5027C" w:rsidRDefault="00E778E8" w:rsidP="007C3723">
            <w:pPr>
              <w:jc w:val="center"/>
              <w:rPr>
                <w:rFonts w:ascii="Calibri" w:eastAsia="Times New Roman" w:hAnsi="Calibri" w:cs="Times New Roman"/>
                <w:color w:val="000000"/>
              </w:rPr>
            </w:pPr>
            <w:r w:rsidRPr="00B5027C">
              <w:rPr>
                <w:rFonts w:ascii="Calibri" w:eastAsia="Times New Roman" w:hAnsi="Calibri" w:cs="Times New Roman"/>
                <w:color w:val="000000"/>
              </w:rPr>
              <w:t>0.55</w:t>
            </w:r>
          </w:p>
        </w:tc>
      </w:tr>
      <w:tr w:rsidR="00E778E8" w:rsidRPr="00B5027C" w:rsidTr="00B5027C">
        <w:trPr>
          <w:trHeight w:val="300"/>
        </w:trPr>
        <w:tc>
          <w:tcPr>
            <w:tcW w:w="2113" w:type="dxa"/>
            <w:vMerge/>
            <w:tcBorders>
              <w:top w:val="nil"/>
              <w:left w:val="nil"/>
              <w:bottom w:val="dashed" w:sz="8" w:space="0" w:color="000000"/>
              <w:right w:val="nil"/>
            </w:tcBorders>
            <w:vAlign w:val="center"/>
            <w:hideMark/>
          </w:tcPr>
          <w:p w:rsidR="00E778E8" w:rsidRPr="00B5027C" w:rsidRDefault="00E778E8" w:rsidP="00B5027C">
            <w:pPr>
              <w:rPr>
                <w:rFonts w:ascii="Calibri" w:eastAsia="Times New Roman" w:hAnsi="Calibri" w:cs="Times New Roman"/>
                <w:color w:val="000000"/>
              </w:rPr>
            </w:pPr>
          </w:p>
        </w:tc>
        <w:tc>
          <w:tcPr>
            <w:tcW w:w="1810" w:type="dxa"/>
            <w:tcBorders>
              <w:top w:val="nil"/>
              <w:left w:val="nil"/>
              <w:bottom w:val="nil"/>
              <w:right w:val="nil"/>
            </w:tcBorders>
            <w:shd w:val="clear" w:color="auto" w:fill="auto"/>
            <w:noWrap/>
            <w:vAlign w:val="center"/>
            <w:hideMark/>
          </w:tcPr>
          <w:p w:rsidR="00E778E8" w:rsidRPr="00B5027C" w:rsidRDefault="00E778E8" w:rsidP="00B5027C">
            <w:pPr>
              <w:rPr>
                <w:rFonts w:ascii="Calibri" w:eastAsia="Times New Roman" w:hAnsi="Calibri" w:cs="Times New Roman"/>
                <w:color w:val="000000"/>
              </w:rPr>
            </w:pPr>
            <w:r w:rsidRPr="00B5027C">
              <w:rPr>
                <w:rFonts w:ascii="Calibri" w:eastAsia="Times New Roman" w:hAnsi="Calibri" w:cs="Times New Roman"/>
                <w:color w:val="000000"/>
              </w:rPr>
              <w:t>Medium</w:t>
            </w:r>
          </w:p>
        </w:tc>
        <w:tc>
          <w:tcPr>
            <w:tcW w:w="1320" w:type="dxa"/>
            <w:tcBorders>
              <w:top w:val="nil"/>
              <w:left w:val="nil"/>
              <w:bottom w:val="nil"/>
              <w:right w:val="nil"/>
            </w:tcBorders>
            <w:shd w:val="clear" w:color="auto" w:fill="auto"/>
            <w:noWrap/>
            <w:vAlign w:val="center"/>
            <w:hideMark/>
          </w:tcPr>
          <w:p w:rsidR="00E778E8" w:rsidRPr="00B5027C" w:rsidRDefault="00E778E8" w:rsidP="00B5027C">
            <w:pPr>
              <w:rPr>
                <w:rFonts w:ascii="Calibri" w:eastAsia="Times New Roman" w:hAnsi="Calibri" w:cs="Times New Roman"/>
                <w:color w:val="000000"/>
              </w:rPr>
            </w:pPr>
            <w:r w:rsidRPr="00B5027C">
              <w:rPr>
                <w:rFonts w:ascii="Calibri" w:eastAsia="Times New Roman" w:hAnsi="Calibri" w:cs="Times New Roman"/>
                <w:color w:val="000000"/>
              </w:rPr>
              <w:t>22.0 (17.2)</w:t>
            </w:r>
          </w:p>
        </w:tc>
        <w:tc>
          <w:tcPr>
            <w:tcW w:w="1389" w:type="dxa"/>
            <w:tcBorders>
              <w:top w:val="nil"/>
              <w:left w:val="nil"/>
              <w:bottom w:val="nil"/>
              <w:right w:val="nil"/>
            </w:tcBorders>
            <w:shd w:val="clear" w:color="auto" w:fill="auto"/>
            <w:noWrap/>
            <w:vAlign w:val="center"/>
            <w:hideMark/>
          </w:tcPr>
          <w:p w:rsidR="00E778E8" w:rsidRPr="00B5027C" w:rsidRDefault="00E778E8" w:rsidP="00B5027C">
            <w:pPr>
              <w:rPr>
                <w:rFonts w:ascii="Calibri" w:eastAsia="Times New Roman" w:hAnsi="Calibri" w:cs="Times New Roman"/>
                <w:color w:val="000000"/>
              </w:rPr>
            </w:pPr>
            <w:r w:rsidRPr="00B5027C">
              <w:rPr>
                <w:rFonts w:ascii="Calibri" w:eastAsia="Times New Roman" w:hAnsi="Calibri" w:cs="Times New Roman"/>
                <w:color w:val="000000"/>
              </w:rPr>
              <w:t>20.4 (14.6)</w:t>
            </w:r>
          </w:p>
        </w:tc>
        <w:tc>
          <w:tcPr>
            <w:tcW w:w="1033" w:type="dxa"/>
            <w:tcBorders>
              <w:top w:val="nil"/>
              <w:left w:val="nil"/>
              <w:bottom w:val="nil"/>
              <w:right w:val="nil"/>
            </w:tcBorders>
            <w:shd w:val="clear" w:color="auto" w:fill="auto"/>
            <w:noWrap/>
            <w:vAlign w:val="bottom"/>
            <w:hideMark/>
          </w:tcPr>
          <w:p w:rsidR="00E778E8" w:rsidRPr="00B5027C" w:rsidRDefault="00E778E8" w:rsidP="007C3723">
            <w:pPr>
              <w:jc w:val="center"/>
              <w:rPr>
                <w:rFonts w:ascii="Calibri" w:eastAsia="Times New Roman" w:hAnsi="Calibri" w:cs="Times New Roman"/>
                <w:color w:val="000000"/>
              </w:rPr>
            </w:pPr>
            <w:r w:rsidRPr="00B5027C">
              <w:rPr>
                <w:rFonts w:ascii="Calibri" w:eastAsia="Times New Roman" w:hAnsi="Calibri" w:cs="Times New Roman"/>
                <w:color w:val="000000"/>
              </w:rPr>
              <w:t>0.11</w:t>
            </w:r>
          </w:p>
        </w:tc>
      </w:tr>
      <w:tr w:rsidR="00E778E8" w:rsidRPr="00B5027C" w:rsidTr="00B5027C">
        <w:trPr>
          <w:trHeight w:val="320"/>
        </w:trPr>
        <w:tc>
          <w:tcPr>
            <w:tcW w:w="2113" w:type="dxa"/>
            <w:vMerge/>
            <w:tcBorders>
              <w:top w:val="nil"/>
              <w:left w:val="nil"/>
              <w:bottom w:val="dashed" w:sz="8" w:space="0" w:color="000000"/>
              <w:right w:val="nil"/>
            </w:tcBorders>
            <w:vAlign w:val="center"/>
            <w:hideMark/>
          </w:tcPr>
          <w:p w:rsidR="00E778E8" w:rsidRPr="00B5027C" w:rsidRDefault="00E778E8" w:rsidP="00B5027C">
            <w:pPr>
              <w:rPr>
                <w:rFonts w:ascii="Calibri" w:eastAsia="Times New Roman" w:hAnsi="Calibri" w:cs="Times New Roman"/>
                <w:color w:val="000000"/>
              </w:rPr>
            </w:pPr>
          </w:p>
        </w:tc>
        <w:tc>
          <w:tcPr>
            <w:tcW w:w="1810" w:type="dxa"/>
            <w:tcBorders>
              <w:top w:val="nil"/>
              <w:left w:val="nil"/>
              <w:bottom w:val="nil"/>
              <w:right w:val="nil"/>
            </w:tcBorders>
            <w:shd w:val="clear" w:color="auto" w:fill="auto"/>
            <w:noWrap/>
            <w:vAlign w:val="center"/>
            <w:hideMark/>
          </w:tcPr>
          <w:p w:rsidR="00E778E8" w:rsidRPr="00B5027C" w:rsidRDefault="00E778E8" w:rsidP="00B5027C">
            <w:pPr>
              <w:rPr>
                <w:rFonts w:ascii="Calibri" w:eastAsia="Times New Roman" w:hAnsi="Calibri" w:cs="Times New Roman"/>
                <w:color w:val="000000"/>
              </w:rPr>
            </w:pPr>
            <w:r w:rsidRPr="00B5027C">
              <w:rPr>
                <w:rFonts w:ascii="Calibri" w:eastAsia="Times New Roman" w:hAnsi="Calibri" w:cs="Times New Roman"/>
                <w:color w:val="000000"/>
              </w:rPr>
              <w:t>High</w:t>
            </w:r>
          </w:p>
        </w:tc>
        <w:tc>
          <w:tcPr>
            <w:tcW w:w="1320" w:type="dxa"/>
            <w:tcBorders>
              <w:top w:val="nil"/>
              <w:left w:val="nil"/>
              <w:bottom w:val="nil"/>
              <w:right w:val="nil"/>
            </w:tcBorders>
            <w:shd w:val="clear" w:color="auto" w:fill="auto"/>
            <w:noWrap/>
            <w:vAlign w:val="center"/>
            <w:hideMark/>
          </w:tcPr>
          <w:p w:rsidR="00E778E8" w:rsidRPr="00B5027C" w:rsidRDefault="00E778E8" w:rsidP="00B5027C">
            <w:pPr>
              <w:rPr>
                <w:rFonts w:ascii="Calibri" w:eastAsia="Times New Roman" w:hAnsi="Calibri" w:cs="Times New Roman"/>
                <w:color w:val="000000"/>
              </w:rPr>
            </w:pPr>
            <w:r w:rsidRPr="00B5027C">
              <w:rPr>
                <w:rFonts w:ascii="Calibri" w:eastAsia="Times New Roman" w:hAnsi="Calibri" w:cs="Times New Roman"/>
                <w:color w:val="000000"/>
              </w:rPr>
              <w:t>69.3 (24.1)</w:t>
            </w:r>
          </w:p>
        </w:tc>
        <w:tc>
          <w:tcPr>
            <w:tcW w:w="1389" w:type="dxa"/>
            <w:tcBorders>
              <w:top w:val="nil"/>
              <w:left w:val="nil"/>
              <w:bottom w:val="nil"/>
              <w:right w:val="nil"/>
            </w:tcBorders>
            <w:shd w:val="clear" w:color="auto" w:fill="auto"/>
            <w:noWrap/>
            <w:vAlign w:val="center"/>
            <w:hideMark/>
          </w:tcPr>
          <w:p w:rsidR="00E778E8" w:rsidRPr="00B5027C" w:rsidRDefault="00E778E8" w:rsidP="00B5027C">
            <w:pPr>
              <w:rPr>
                <w:rFonts w:ascii="Calibri" w:eastAsia="Times New Roman" w:hAnsi="Calibri" w:cs="Times New Roman"/>
                <w:color w:val="000000"/>
              </w:rPr>
            </w:pPr>
            <w:r w:rsidRPr="00B5027C">
              <w:rPr>
                <w:rFonts w:ascii="Calibri" w:eastAsia="Times New Roman" w:hAnsi="Calibri" w:cs="Times New Roman"/>
                <w:color w:val="000000"/>
              </w:rPr>
              <w:t>62.1 (26.2)</w:t>
            </w:r>
          </w:p>
        </w:tc>
        <w:tc>
          <w:tcPr>
            <w:tcW w:w="1033" w:type="dxa"/>
            <w:tcBorders>
              <w:top w:val="nil"/>
              <w:left w:val="nil"/>
              <w:bottom w:val="dashed" w:sz="8" w:space="0" w:color="auto"/>
              <w:right w:val="nil"/>
            </w:tcBorders>
            <w:shd w:val="clear" w:color="auto" w:fill="auto"/>
            <w:noWrap/>
            <w:vAlign w:val="bottom"/>
            <w:hideMark/>
          </w:tcPr>
          <w:p w:rsidR="00E778E8" w:rsidRPr="00B5027C" w:rsidRDefault="00E778E8" w:rsidP="007C3723">
            <w:pPr>
              <w:jc w:val="center"/>
              <w:rPr>
                <w:rFonts w:ascii="Calibri" w:eastAsia="Times New Roman" w:hAnsi="Calibri" w:cs="Times New Roman"/>
                <w:color w:val="000000"/>
              </w:rPr>
            </w:pPr>
            <w:r w:rsidRPr="00B5027C">
              <w:rPr>
                <w:rFonts w:ascii="Calibri" w:eastAsia="Times New Roman" w:hAnsi="Calibri" w:cs="Times New Roman"/>
                <w:color w:val="000000"/>
              </w:rPr>
              <w:t>0.29</w:t>
            </w:r>
          </w:p>
        </w:tc>
      </w:tr>
      <w:tr w:rsidR="00E778E8" w:rsidRPr="00B5027C" w:rsidTr="00B5027C">
        <w:trPr>
          <w:trHeight w:val="300"/>
        </w:trPr>
        <w:tc>
          <w:tcPr>
            <w:tcW w:w="2113" w:type="dxa"/>
            <w:vMerge w:val="restart"/>
            <w:tcBorders>
              <w:top w:val="nil"/>
              <w:left w:val="nil"/>
              <w:bottom w:val="single" w:sz="8" w:space="0" w:color="000000"/>
              <w:right w:val="nil"/>
            </w:tcBorders>
            <w:shd w:val="clear" w:color="auto" w:fill="auto"/>
            <w:noWrap/>
            <w:vAlign w:val="center"/>
            <w:hideMark/>
          </w:tcPr>
          <w:p w:rsidR="00E778E8" w:rsidRPr="00B5027C" w:rsidRDefault="00E778E8" w:rsidP="00B5027C">
            <w:pPr>
              <w:jc w:val="center"/>
              <w:rPr>
                <w:rFonts w:ascii="Calibri" w:eastAsia="Times New Roman" w:hAnsi="Calibri" w:cs="Times New Roman"/>
                <w:color w:val="000000"/>
              </w:rPr>
            </w:pPr>
            <w:r w:rsidRPr="00B5027C">
              <w:rPr>
                <w:rFonts w:ascii="Calibri" w:eastAsia="Times New Roman" w:hAnsi="Calibri" w:cs="Times New Roman"/>
                <w:color w:val="000000"/>
              </w:rPr>
              <w:t>Categorical</w:t>
            </w:r>
          </w:p>
        </w:tc>
        <w:tc>
          <w:tcPr>
            <w:tcW w:w="1810" w:type="dxa"/>
            <w:tcBorders>
              <w:top w:val="dashed" w:sz="8" w:space="0" w:color="auto"/>
              <w:left w:val="nil"/>
              <w:bottom w:val="nil"/>
              <w:right w:val="nil"/>
            </w:tcBorders>
            <w:shd w:val="clear" w:color="auto" w:fill="auto"/>
            <w:noWrap/>
            <w:vAlign w:val="center"/>
            <w:hideMark/>
          </w:tcPr>
          <w:p w:rsidR="00E778E8" w:rsidRPr="00B5027C" w:rsidRDefault="00E778E8" w:rsidP="00B5027C">
            <w:pPr>
              <w:rPr>
                <w:rFonts w:ascii="Calibri" w:eastAsia="Times New Roman" w:hAnsi="Calibri" w:cs="Times New Roman"/>
                <w:color w:val="000000"/>
              </w:rPr>
            </w:pPr>
            <w:r w:rsidRPr="00B5027C">
              <w:rPr>
                <w:rFonts w:ascii="Calibri" w:eastAsia="Times New Roman" w:hAnsi="Calibri" w:cs="Times New Roman"/>
                <w:color w:val="000000"/>
              </w:rPr>
              <w:t>Low</w:t>
            </w:r>
          </w:p>
        </w:tc>
        <w:tc>
          <w:tcPr>
            <w:tcW w:w="1320" w:type="dxa"/>
            <w:tcBorders>
              <w:top w:val="dashed" w:sz="8" w:space="0" w:color="auto"/>
              <w:left w:val="nil"/>
              <w:bottom w:val="nil"/>
              <w:right w:val="nil"/>
            </w:tcBorders>
            <w:shd w:val="clear" w:color="auto" w:fill="auto"/>
            <w:noWrap/>
            <w:vAlign w:val="center"/>
            <w:hideMark/>
          </w:tcPr>
          <w:p w:rsidR="00E778E8" w:rsidRPr="00B5027C" w:rsidRDefault="00E778E8" w:rsidP="00B5027C">
            <w:pPr>
              <w:rPr>
                <w:rFonts w:ascii="Calibri" w:eastAsia="Times New Roman" w:hAnsi="Calibri" w:cs="Times New Roman"/>
                <w:color w:val="000000"/>
              </w:rPr>
            </w:pPr>
            <w:r w:rsidRPr="00B5027C">
              <w:rPr>
                <w:rFonts w:ascii="Calibri" w:eastAsia="Times New Roman" w:hAnsi="Calibri" w:cs="Times New Roman"/>
                <w:color w:val="000000"/>
              </w:rPr>
              <w:t>20.0 (23.1)</w:t>
            </w:r>
          </w:p>
        </w:tc>
        <w:tc>
          <w:tcPr>
            <w:tcW w:w="1389" w:type="dxa"/>
            <w:tcBorders>
              <w:top w:val="dashed" w:sz="8" w:space="0" w:color="auto"/>
              <w:left w:val="nil"/>
              <w:bottom w:val="nil"/>
              <w:right w:val="nil"/>
            </w:tcBorders>
            <w:shd w:val="clear" w:color="auto" w:fill="auto"/>
            <w:noWrap/>
            <w:vAlign w:val="center"/>
            <w:hideMark/>
          </w:tcPr>
          <w:p w:rsidR="00E778E8" w:rsidRPr="00B5027C" w:rsidRDefault="00E778E8" w:rsidP="00B5027C">
            <w:pPr>
              <w:rPr>
                <w:rFonts w:ascii="Calibri" w:eastAsia="Times New Roman" w:hAnsi="Calibri" w:cs="Times New Roman"/>
                <w:color w:val="000000"/>
              </w:rPr>
            </w:pPr>
            <w:r w:rsidRPr="00B5027C">
              <w:rPr>
                <w:rFonts w:ascii="Calibri" w:eastAsia="Times New Roman" w:hAnsi="Calibri" w:cs="Times New Roman"/>
                <w:color w:val="000000"/>
              </w:rPr>
              <w:t>25.1 (19.3)</w:t>
            </w:r>
          </w:p>
        </w:tc>
        <w:tc>
          <w:tcPr>
            <w:tcW w:w="1033" w:type="dxa"/>
            <w:tcBorders>
              <w:top w:val="nil"/>
              <w:left w:val="nil"/>
              <w:bottom w:val="nil"/>
              <w:right w:val="nil"/>
            </w:tcBorders>
            <w:shd w:val="clear" w:color="auto" w:fill="auto"/>
            <w:noWrap/>
            <w:vAlign w:val="bottom"/>
            <w:hideMark/>
          </w:tcPr>
          <w:p w:rsidR="00E778E8" w:rsidRPr="00B5027C" w:rsidRDefault="00E778E8" w:rsidP="007C3723">
            <w:pPr>
              <w:jc w:val="center"/>
              <w:rPr>
                <w:rFonts w:ascii="Calibri" w:eastAsia="Times New Roman" w:hAnsi="Calibri" w:cs="Times New Roman"/>
                <w:color w:val="000000"/>
              </w:rPr>
            </w:pPr>
            <w:r w:rsidRPr="00B5027C">
              <w:rPr>
                <w:rFonts w:ascii="Calibri" w:eastAsia="Times New Roman" w:hAnsi="Calibri" w:cs="Times New Roman"/>
                <w:color w:val="000000"/>
              </w:rPr>
              <w:t>0.24</w:t>
            </w:r>
          </w:p>
        </w:tc>
      </w:tr>
      <w:tr w:rsidR="00E778E8" w:rsidRPr="00B5027C" w:rsidTr="00B5027C">
        <w:trPr>
          <w:trHeight w:val="300"/>
        </w:trPr>
        <w:tc>
          <w:tcPr>
            <w:tcW w:w="2113" w:type="dxa"/>
            <w:vMerge/>
            <w:tcBorders>
              <w:top w:val="nil"/>
              <w:left w:val="nil"/>
              <w:bottom w:val="single" w:sz="8" w:space="0" w:color="000000"/>
              <w:right w:val="nil"/>
            </w:tcBorders>
            <w:vAlign w:val="center"/>
            <w:hideMark/>
          </w:tcPr>
          <w:p w:rsidR="00E778E8" w:rsidRPr="00B5027C" w:rsidRDefault="00E778E8" w:rsidP="00B5027C">
            <w:pPr>
              <w:rPr>
                <w:rFonts w:ascii="Calibri" w:eastAsia="Times New Roman" w:hAnsi="Calibri" w:cs="Times New Roman"/>
                <w:color w:val="000000"/>
              </w:rPr>
            </w:pPr>
          </w:p>
        </w:tc>
        <w:tc>
          <w:tcPr>
            <w:tcW w:w="1810" w:type="dxa"/>
            <w:tcBorders>
              <w:top w:val="nil"/>
              <w:left w:val="nil"/>
              <w:bottom w:val="nil"/>
              <w:right w:val="nil"/>
            </w:tcBorders>
            <w:shd w:val="clear" w:color="auto" w:fill="auto"/>
            <w:noWrap/>
            <w:vAlign w:val="center"/>
            <w:hideMark/>
          </w:tcPr>
          <w:p w:rsidR="00E778E8" w:rsidRPr="00B5027C" w:rsidRDefault="00E778E8" w:rsidP="00B5027C">
            <w:pPr>
              <w:rPr>
                <w:rFonts w:ascii="Calibri" w:eastAsia="Times New Roman" w:hAnsi="Calibri" w:cs="Times New Roman"/>
                <w:color w:val="000000"/>
              </w:rPr>
            </w:pPr>
            <w:r w:rsidRPr="00B5027C">
              <w:rPr>
                <w:rFonts w:ascii="Calibri" w:eastAsia="Times New Roman" w:hAnsi="Calibri" w:cs="Times New Roman"/>
                <w:color w:val="000000"/>
              </w:rPr>
              <w:t>Medium</w:t>
            </w:r>
          </w:p>
        </w:tc>
        <w:tc>
          <w:tcPr>
            <w:tcW w:w="1320" w:type="dxa"/>
            <w:tcBorders>
              <w:top w:val="nil"/>
              <w:left w:val="nil"/>
              <w:bottom w:val="nil"/>
              <w:right w:val="nil"/>
            </w:tcBorders>
            <w:shd w:val="clear" w:color="auto" w:fill="auto"/>
            <w:noWrap/>
            <w:vAlign w:val="center"/>
            <w:hideMark/>
          </w:tcPr>
          <w:p w:rsidR="00E778E8" w:rsidRPr="00B5027C" w:rsidRDefault="00E778E8" w:rsidP="00B5027C">
            <w:pPr>
              <w:rPr>
                <w:rFonts w:ascii="Calibri" w:eastAsia="Times New Roman" w:hAnsi="Calibri" w:cs="Times New Roman"/>
                <w:color w:val="000000"/>
              </w:rPr>
            </w:pPr>
            <w:r w:rsidRPr="00B5027C">
              <w:rPr>
                <w:rFonts w:ascii="Calibri" w:eastAsia="Times New Roman" w:hAnsi="Calibri" w:cs="Times New Roman"/>
                <w:color w:val="000000"/>
              </w:rPr>
              <w:t>30.8 (19.8)</w:t>
            </w:r>
          </w:p>
        </w:tc>
        <w:tc>
          <w:tcPr>
            <w:tcW w:w="1389" w:type="dxa"/>
            <w:tcBorders>
              <w:top w:val="nil"/>
              <w:left w:val="nil"/>
              <w:bottom w:val="nil"/>
              <w:right w:val="nil"/>
            </w:tcBorders>
            <w:shd w:val="clear" w:color="auto" w:fill="auto"/>
            <w:noWrap/>
            <w:vAlign w:val="center"/>
            <w:hideMark/>
          </w:tcPr>
          <w:p w:rsidR="00E778E8" w:rsidRPr="00B5027C" w:rsidRDefault="00E778E8" w:rsidP="00B5027C">
            <w:pPr>
              <w:rPr>
                <w:rFonts w:ascii="Calibri" w:eastAsia="Times New Roman" w:hAnsi="Calibri" w:cs="Times New Roman"/>
                <w:color w:val="000000"/>
              </w:rPr>
            </w:pPr>
            <w:r w:rsidRPr="00B5027C">
              <w:rPr>
                <w:rFonts w:ascii="Calibri" w:eastAsia="Times New Roman" w:hAnsi="Calibri" w:cs="Times New Roman"/>
                <w:color w:val="000000"/>
              </w:rPr>
              <w:t>23.6 (13.2)</w:t>
            </w:r>
          </w:p>
        </w:tc>
        <w:tc>
          <w:tcPr>
            <w:tcW w:w="1033" w:type="dxa"/>
            <w:tcBorders>
              <w:top w:val="nil"/>
              <w:left w:val="nil"/>
              <w:bottom w:val="nil"/>
              <w:right w:val="nil"/>
            </w:tcBorders>
            <w:shd w:val="clear" w:color="auto" w:fill="auto"/>
            <w:noWrap/>
            <w:vAlign w:val="bottom"/>
            <w:hideMark/>
          </w:tcPr>
          <w:p w:rsidR="00E778E8" w:rsidRPr="00B5027C" w:rsidRDefault="00E778E8" w:rsidP="007C3723">
            <w:pPr>
              <w:jc w:val="center"/>
              <w:rPr>
                <w:rFonts w:ascii="Calibri" w:eastAsia="Times New Roman" w:hAnsi="Calibri" w:cs="Times New Roman"/>
                <w:color w:val="000000"/>
              </w:rPr>
            </w:pPr>
            <w:r w:rsidRPr="00B5027C">
              <w:rPr>
                <w:rFonts w:ascii="Calibri" w:eastAsia="Times New Roman" w:hAnsi="Calibri" w:cs="Times New Roman"/>
                <w:color w:val="000000"/>
              </w:rPr>
              <w:t>0.29</w:t>
            </w:r>
          </w:p>
        </w:tc>
      </w:tr>
      <w:tr w:rsidR="00E778E8" w:rsidRPr="00B5027C" w:rsidTr="00B5027C">
        <w:trPr>
          <w:trHeight w:val="320"/>
        </w:trPr>
        <w:tc>
          <w:tcPr>
            <w:tcW w:w="2113" w:type="dxa"/>
            <w:vMerge/>
            <w:tcBorders>
              <w:top w:val="nil"/>
              <w:left w:val="nil"/>
              <w:bottom w:val="single" w:sz="8" w:space="0" w:color="000000"/>
              <w:right w:val="nil"/>
            </w:tcBorders>
            <w:vAlign w:val="center"/>
            <w:hideMark/>
          </w:tcPr>
          <w:p w:rsidR="00E778E8" w:rsidRPr="00B5027C" w:rsidRDefault="00E778E8" w:rsidP="00B5027C">
            <w:pPr>
              <w:rPr>
                <w:rFonts w:ascii="Calibri" w:eastAsia="Times New Roman" w:hAnsi="Calibri" w:cs="Times New Roman"/>
                <w:color w:val="000000"/>
              </w:rPr>
            </w:pPr>
          </w:p>
        </w:tc>
        <w:tc>
          <w:tcPr>
            <w:tcW w:w="1810" w:type="dxa"/>
            <w:tcBorders>
              <w:top w:val="nil"/>
              <w:left w:val="nil"/>
              <w:bottom w:val="single" w:sz="8" w:space="0" w:color="auto"/>
              <w:right w:val="nil"/>
            </w:tcBorders>
            <w:shd w:val="clear" w:color="auto" w:fill="auto"/>
            <w:noWrap/>
            <w:vAlign w:val="center"/>
            <w:hideMark/>
          </w:tcPr>
          <w:p w:rsidR="00E778E8" w:rsidRPr="00B5027C" w:rsidRDefault="00E778E8" w:rsidP="00B5027C">
            <w:pPr>
              <w:rPr>
                <w:rFonts w:ascii="Calibri" w:eastAsia="Times New Roman" w:hAnsi="Calibri" w:cs="Times New Roman"/>
                <w:color w:val="000000"/>
              </w:rPr>
            </w:pPr>
            <w:r w:rsidRPr="00B5027C">
              <w:rPr>
                <w:rFonts w:ascii="Calibri" w:eastAsia="Times New Roman" w:hAnsi="Calibri" w:cs="Times New Roman"/>
                <w:color w:val="000000"/>
              </w:rPr>
              <w:t>High</w:t>
            </w:r>
          </w:p>
        </w:tc>
        <w:tc>
          <w:tcPr>
            <w:tcW w:w="1320" w:type="dxa"/>
            <w:tcBorders>
              <w:top w:val="nil"/>
              <w:left w:val="nil"/>
              <w:bottom w:val="single" w:sz="8" w:space="0" w:color="auto"/>
              <w:right w:val="nil"/>
            </w:tcBorders>
            <w:shd w:val="clear" w:color="auto" w:fill="auto"/>
            <w:noWrap/>
            <w:vAlign w:val="center"/>
            <w:hideMark/>
          </w:tcPr>
          <w:p w:rsidR="00E778E8" w:rsidRPr="00B5027C" w:rsidRDefault="00E778E8" w:rsidP="00B5027C">
            <w:pPr>
              <w:rPr>
                <w:rFonts w:ascii="Calibri" w:eastAsia="Times New Roman" w:hAnsi="Calibri" w:cs="Times New Roman"/>
                <w:color w:val="000000"/>
              </w:rPr>
            </w:pPr>
            <w:r w:rsidRPr="00B5027C">
              <w:rPr>
                <w:rFonts w:ascii="Calibri" w:eastAsia="Times New Roman" w:hAnsi="Calibri" w:cs="Times New Roman"/>
                <w:color w:val="000000"/>
              </w:rPr>
              <w:t>49.3 (28.7)</w:t>
            </w:r>
          </w:p>
        </w:tc>
        <w:tc>
          <w:tcPr>
            <w:tcW w:w="1389" w:type="dxa"/>
            <w:tcBorders>
              <w:top w:val="nil"/>
              <w:left w:val="nil"/>
              <w:bottom w:val="single" w:sz="8" w:space="0" w:color="auto"/>
              <w:right w:val="nil"/>
            </w:tcBorders>
            <w:shd w:val="clear" w:color="auto" w:fill="auto"/>
            <w:noWrap/>
            <w:vAlign w:val="center"/>
            <w:hideMark/>
          </w:tcPr>
          <w:p w:rsidR="00E778E8" w:rsidRPr="00B5027C" w:rsidRDefault="00E778E8" w:rsidP="00B5027C">
            <w:pPr>
              <w:rPr>
                <w:rFonts w:ascii="Calibri" w:eastAsia="Times New Roman" w:hAnsi="Calibri" w:cs="Times New Roman"/>
                <w:color w:val="000000"/>
              </w:rPr>
            </w:pPr>
            <w:r w:rsidRPr="00B5027C">
              <w:rPr>
                <w:rFonts w:ascii="Calibri" w:eastAsia="Times New Roman" w:hAnsi="Calibri" w:cs="Times New Roman"/>
                <w:color w:val="000000"/>
              </w:rPr>
              <w:t>51.2 (25.1)</w:t>
            </w:r>
          </w:p>
        </w:tc>
        <w:tc>
          <w:tcPr>
            <w:tcW w:w="1033" w:type="dxa"/>
            <w:tcBorders>
              <w:top w:val="nil"/>
              <w:left w:val="nil"/>
              <w:bottom w:val="nil"/>
              <w:right w:val="nil"/>
            </w:tcBorders>
            <w:shd w:val="clear" w:color="auto" w:fill="auto"/>
            <w:noWrap/>
            <w:vAlign w:val="bottom"/>
            <w:hideMark/>
          </w:tcPr>
          <w:p w:rsidR="00E778E8" w:rsidRPr="00B5027C" w:rsidRDefault="00E778E8" w:rsidP="007C3723">
            <w:pPr>
              <w:jc w:val="center"/>
              <w:rPr>
                <w:rFonts w:ascii="Calibri" w:eastAsia="Times New Roman" w:hAnsi="Calibri" w:cs="Times New Roman"/>
                <w:color w:val="000000"/>
              </w:rPr>
            </w:pPr>
            <w:r w:rsidRPr="00B5027C">
              <w:rPr>
                <w:rFonts w:ascii="Calibri" w:eastAsia="Times New Roman" w:hAnsi="Calibri" w:cs="Times New Roman"/>
                <w:color w:val="000000"/>
              </w:rPr>
              <w:t>0.07</w:t>
            </w:r>
          </w:p>
        </w:tc>
      </w:tr>
      <w:tr w:rsidR="00E778E8" w:rsidRPr="00B5027C" w:rsidTr="00B5027C">
        <w:trPr>
          <w:trHeight w:val="320"/>
        </w:trPr>
        <w:tc>
          <w:tcPr>
            <w:tcW w:w="3923" w:type="dxa"/>
            <w:gridSpan w:val="2"/>
            <w:tcBorders>
              <w:top w:val="nil"/>
              <w:left w:val="nil"/>
              <w:bottom w:val="single" w:sz="8" w:space="0" w:color="auto"/>
              <w:right w:val="nil"/>
            </w:tcBorders>
            <w:shd w:val="clear" w:color="auto" w:fill="auto"/>
            <w:noWrap/>
            <w:vAlign w:val="center"/>
            <w:hideMark/>
          </w:tcPr>
          <w:p w:rsidR="00E778E8" w:rsidRPr="00B5027C" w:rsidRDefault="00E778E8" w:rsidP="00B5027C">
            <w:pPr>
              <w:jc w:val="center"/>
              <w:rPr>
                <w:rFonts w:ascii="Calibri" w:eastAsia="Times New Roman" w:hAnsi="Calibri" w:cs="Times New Roman"/>
                <w:i/>
                <w:iCs/>
                <w:color w:val="000000"/>
              </w:rPr>
            </w:pPr>
            <w:r w:rsidRPr="00B5027C">
              <w:rPr>
                <w:rFonts w:ascii="Calibri" w:eastAsia="Times New Roman" w:hAnsi="Calibri" w:cs="Times New Roman"/>
                <w:i/>
                <w:iCs/>
                <w:color w:val="000000"/>
              </w:rPr>
              <w:t>Age</w:t>
            </w:r>
          </w:p>
        </w:tc>
        <w:tc>
          <w:tcPr>
            <w:tcW w:w="1320" w:type="dxa"/>
            <w:tcBorders>
              <w:top w:val="nil"/>
              <w:left w:val="nil"/>
              <w:bottom w:val="single" w:sz="8" w:space="0" w:color="auto"/>
              <w:right w:val="nil"/>
            </w:tcBorders>
            <w:shd w:val="clear" w:color="auto" w:fill="auto"/>
            <w:noWrap/>
            <w:vAlign w:val="center"/>
            <w:hideMark/>
          </w:tcPr>
          <w:p w:rsidR="00E778E8" w:rsidRPr="00B5027C" w:rsidRDefault="00E778E8" w:rsidP="00B5027C">
            <w:pPr>
              <w:rPr>
                <w:rFonts w:ascii="Calibri" w:eastAsia="Times New Roman" w:hAnsi="Calibri" w:cs="Times New Roman"/>
                <w:color w:val="000000"/>
              </w:rPr>
            </w:pPr>
            <w:r w:rsidRPr="00B5027C">
              <w:rPr>
                <w:rFonts w:ascii="Calibri" w:eastAsia="Times New Roman" w:hAnsi="Calibri" w:cs="Times New Roman"/>
                <w:color w:val="000000"/>
              </w:rPr>
              <w:t> </w:t>
            </w:r>
          </w:p>
        </w:tc>
        <w:tc>
          <w:tcPr>
            <w:tcW w:w="1389" w:type="dxa"/>
            <w:tcBorders>
              <w:top w:val="nil"/>
              <w:left w:val="nil"/>
              <w:bottom w:val="single" w:sz="8" w:space="0" w:color="auto"/>
              <w:right w:val="nil"/>
            </w:tcBorders>
            <w:shd w:val="clear" w:color="auto" w:fill="auto"/>
            <w:noWrap/>
            <w:vAlign w:val="center"/>
            <w:hideMark/>
          </w:tcPr>
          <w:p w:rsidR="00E778E8" w:rsidRPr="00B5027C" w:rsidRDefault="00E778E8" w:rsidP="00B5027C">
            <w:pPr>
              <w:rPr>
                <w:rFonts w:ascii="Calibri" w:eastAsia="Times New Roman" w:hAnsi="Calibri" w:cs="Times New Roman"/>
                <w:color w:val="000000"/>
              </w:rPr>
            </w:pPr>
            <w:r w:rsidRPr="00B5027C">
              <w:rPr>
                <w:rFonts w:ascii="Calibri" w:eastAsia="Times New Roman" w:hAnsi="Calibri" w:cs="Times New Roman"/>
                <w:color w:val="000000"/>
              </w:rPr>
              <w:t> </w:t>
            </w:r>
          </w:p>
        </w:tc>
        <w:tc>
          <w:tcPr>
            <w:tcW w:w="1033" w:type="dxa"/>
            <w:tcBorders>
              <w:top w:val="single" w:sz="8" w:space="0" w:color="auto"/>
              <w:left w:val="nil"/>
              <w:bottom w:val="single" w:sz="8" w:space="0" w:color="auto"/>
              <w:right w:val="nil"/>
            </w:tcBorders>
            <w:shd w:val="clear" w:color="auto" w:fill="auto"/>
            <w:noWrap/>
            <w:vAlign w:val="bottom"/>
            <w:hideMark/>
          </w:tcPr>
          <w:p w:rsidR="00E778E8" w:rsidRPr="00B5027C" w:rsidRDefault="00E778E8" w:rsidP="007C3723">
            <w:pPr>
              <w:jc w:val="center"/>
              <w:rPr>
                <w:rFonts w:ascii="Calibri" w:eastAsia="Times New Roman" w:hAnsi="Calibri" w:cs="Times New Roman"/>
                <w:color w:val="000000"/>
              </w:rPr>
            </w:pPr>
          </w:p>
        </w:tc>
      </w:tr>
      <w:tr w:rsidR="00E778E8" w:rsidRPr="00B5027C" w:rsidTr="00B5027C">
        <w:trPr>
          <w:trHeight w:val="300"/>
        </w:trPr>
        <w:tc>
          <w:tcPr>
            <w:tcW w:w="2113" w:type="dxa"/>
            <w:vMerge w:val="restart"/>
            <w:tcBorders>
              <w:top w:val="nil"/>
              <w:left w:val="nil"/>
              <w:bottom w:val="dashed" w:sz="8" w:space="0" w:color="000000"/>
              <w:right w:val="nil"/>
            </w:tcBorders>
            <w:shd w:val="clear" w:color="auto" w:fill="auto"/>
            <w:noWrap/>
            <w:vAlign w:val="center"/>
            <w:hideMark/>
          </w:tcPr>
          <w:p w:rsidR="00E778E8" w:rsidRPr="00B5027C" w:rsidRDefault="00E778E8" w:rsidP="00B5027C">
            <w:pPr>
              <w:jc w:val="center"/>
              <w:rPr>
                <w:rFonts w:ascii="Calibri" w:eastAsia="Times New Roman" w:hAnsi="Calibri" w:cs="Times New Roman"/>
                <w:color w:val="000000"/>
              </w:rPr>
            </w:pPr>
            <w:r w:rsidRPr="00B5027C">
              <w:rPr>
                <w:rFonts w:ascii="Calibri" w:eastAsia="Times New Roman" w:hAnsi="Calibri" w:cs="Times New Roman"/>
                <w:color w:val="000000"/>
              </w:rPr>
              <w:t>Specific</w:t>
            </w:r>
          </w:p>
        </w:tc>
        <w:tc>
          <w:tcPr>
            <w:tcW w:w="1810" w:type="dxa"/>
            <w:tcBorders>
              <w:top w:val="nil"/>
              <w:left w:val="nil"/>
              <w:bottom w:val="nil"/>
              <w:right w:val="nil"/>
            </w:tcBorders>
            <w:shd w:val="clear" w:color="auto" w:fill="auto"/>
            <w:noWrap/>
            <w:vAlign w:val="center"/>
            <w:hideMark/>
          </w:tcPr>
          <w:p w:rsidR="00E778E8" w:rsidRPr="00B5027C" w:rsidRDefault="00E778E8" w:rsidP="00B5027C">
            <w:pPr>
              <w:rPr>
                <w:rFonts w:ascii="Calibri" w:eastAsia="Times New Roman" w:hAnsi="Calibri" w:cs="Times New Roman"/>
                <w:color w:val="000000"/>
              </w:rPr>
            </w:pPr>
            <w:r w:rsidRPr="00B5027C">
              <w:rPr>
                <w:rFonts w:ascii="Calibri" w:eastAsia="Times New Roman" w:hAnsi="Calibri" w:cs="Times New Roman"/>
                <w:color w:val="000000"/>
              </w:rPr>
              <w:t>Childhood</w:t>
            </w:r>
          </w:p>
        </w:tc>
        <w:tc>
          <w:tcPr>
            <w:tcW w:w="1320" w:type="dxa"/>
            <w:tcBorders>
              <w:top w:val="nil"/>
              <w:left w:val="nil"/>
              <w:bottom w:val="nil"/>
              <w:right w:val="nil"/>
            </w:tcBorders>
            <w:shd w:val="clear" w:color="auto" w:fill="auto"/>
            <w:noWrap/>
            <w:vAlign w:val="center"/>
            <w:hideMark/>
          </w:tcPr>
          <w:p w:rsidR="00E778E8" w:rsidRPr="00B5027C" w:rsidRDefault="00E778E8" w:rsidP="00B5027C">
            <w:pPr>
              <w:rPr>
                <w:rFonts w:ascii="Calibri" w:eastAsia="Times New Roman" w:hAnsi="Calibri" w:cs="Times New Roman"/>
                <w:color w:val="000000"/>
              </w:rPr>
            </w:pPr>
            <w:r w:rsidRPr="00B5027C">
              <w:rPr>
                <w:rFonts w:ascii="Calibri" w:eastAsia="Times New Roman" w:hAnsi="Calibri" w:cs="Times New Roman"/>
                <w:color w:val="000000"/>
              </w:rPr>
              <w:t>7.61 (6.75)</w:t>
            </w:r>
          </w:p>
        </w:tc>
        <w:tc>
          <w:tcPr>
            <w:tcW w:w="1389" w:type="dxa"/>
            <w:tcBorders>
              <w:top w:val="nil"/>
              <w:left w:val="nil"/>
              <w:bottom w:val="nil"/>
              <w:right w:val="nil"/>
            </w:tcBorders>
            <w:shd w:val="clear" w:color="auto" w:fill="auto"/>
            <w:noWrap/>
            <w:vAlign w:val="center"/>
            <w:hideMark/>
          </w:tcPr>
          <w:p w:rsidR="00E778E8" w:rsidRPr="00B5027C" w:rsidRDefault="00E778E8" w:rsidP="00B5027C">
            <w:pPr>
              <w:rPr>
                <w:rFonts w:ascii="Calibri" w:eastAsia="Times New Roman" w:hAnsi="Calibri" w:cs="Times New Roman"/>
                <w:color w:val="000000"/>
              </w:rPr>
            </w:pPr>
            <w:r w:rsidRPr="00B5027C">
              <w:rPr>
                <w:rFonts w:ascii="Calibri" w:eastAsia="Times New Roman" w:hAnsi="Calibri" w:cs="Times New Roman"/>
                <w:color w:val="000000"/>
              </w:rPr>
              <w:t>6.10 (12.4)</w:t>
            </w:r>
          </w:p>
        </w:tc>
        <w:tc>
          <w:tcPr>
            <w:tcW w:w="1033" w:type="dxa"/>
            <w:tcBorders>
              <w:top w:val="nil"/>
              <w:left w:val="nil"/>
              <w:bottom w:val="nil"/>
              <w:right w:val="nil"/>
            </w:tcBorders>
            <w:shd w:val="clear" w:color="auto" w:fill="auto"/>
            <w:noWrap/>
            <w:vAlign w:val="bottom"/>
            <w:hideMark/>
          </w:tcPr>
          <w:p w:rsidR="00E778E8" w:rsidRPr="00B5027C" w:rsidRDefault="00E778E8" w:rsidP="007C3723">
            <w:pPr>
              <w:jc w:val="center"/>
              <w:rPr>
                <w:rFonts w:ascii="Calibri" w:eastAsia="Times New Roman" w:hAnsi="Calibri" w:cs="Times New Roman"/>
                <w:color w:val="000000"/>
              </w:rPr>
            </w:pPr>
            <w:r w:rsidRPr="00B5027C">
              <w:rPr>
                <w:rFonts w:ascii="Calibri" w:eastAsia="Times New Roman" w:hAnsi="Calibri" w:cs="Times New Roman"/>
                <w:color w:val="000000"/>
              </w:rPr>
              <w:t>0.15</w:t>
            </w:r>
          </w:p>
        </w:tc>
      </w:tr>
      <w:tr w:rsidR="00E778E8" w:rsidRPr="00B5027C" w:rsidTr="00B5027C">
        <w:trPr>
          <w:trHeight w:val="300"/>
        </w:trPr>
        <w:tc>
          <w:tcPr>
            <w:tcW w:w="2113" w:type="dxa"/>
            <w:vMerge/>
            <w:tcBorders>
              <w:top w:val="nil"/>
              <w:left w:val="nil"/>
              <w:bottom w:val="dashed" w:sz="8" w:space="0" w:color="000000"/>
              <w:right w:val="nil"/>
            </w:tcBorders>
            <w:vAlign w:val="center"/>
            <w:hideMark/>
          </w:tcPr>
          <w:p w:rsidR="00E778E8" w:rsidRPr="00B5027C" w:rsidRDefault="00E778E8" w:rsidP="00B5027C">
            <w:pPr>
              <w:rPr>
                <w:rFonts w:ascii="Calibri" w:eastAsia="Times New Roman" w:hAnsi="Calibri" w:cs="Times New Roman"/>
                <w:color w:val="000000"/>
              </w:rPr>
            </w:pPr>
          </w:p>
        </w:tc>
        <w:tc>
          <w:tcPr>
            <w:tcW w:w="1810" w:type="dxa"/>
            <w:tcBorders>
              <w:top w:val="nil"/>
              <w:left w:val="nil"/>
              <w:bottom w:val="nil"/>
              <w:right w:val="nil"/>
            </w:tcBorders>
            <w:shd w:val="clear" w:color="auto" w:fill="auto"/>
            <w:noWrap/>
            <w:vAlign w:val="center"/>
            <w:hideMark/>
          </w:tcPr>
          <w:p w:rsidR="00E778E8" w:rsidRPr="00B5027C" w:rsidRDefault="00E778E8" w:rsidP="00B5027C">
            <w:pPr>
              <w:rPr>
                <w:rFonts w:ascii="Calibri" w:eastAsia="Times New Roman" w:hAnsi="Calibri" w:cs="Times New Roman"/>
                <w:color w:val="000000"/>
              </w:rPr>
            </w:pPr>
            <w:r w:rsidRPr="00B5027C">
              <w:rPr>
                <w:rFonts w:ascii="Calibri" w:eastAsia="Times New Roman" w:hAnsi="Calibri" w:cs="Times New Roman"/>
                <w:color w:val="000000"/>
              </w:rPr>
              <w:t>Adolescence</w:t>
            </w:r>
          </w:p>
        </w:tc>
        <w:tc>
          <w:tcPr>
            <w:tcW w:w="1320" w:type="dxa"/>
            <w:tcBorders>
              <w:top w:val="nil"/>
              <w:left w:val="nil"/>
              <w:bottom w:val="nil"/>
              <w:right w:val="nil"/>
            </w:tcBorders>
            <w:shd w:val="clear" w:color="auto" w:fill="auto"/>
            <w:noWrap/>
            <w:vAlign w:val="center"/>
            <w:hideMark/>
          </w:tcPr>
          <w:p w:rsidR="00E778E8" w:rsidRPr="00B5027C" w:rsidRDefault="00E778E8" w:rsidP="00B5027C">
            <w:pPr>
              <w:rPr>
                <w:rFonts w:ascii="Calibri" w:eastAsia="Times New Roman" w:hAnsi="Calibri" w:cs="Times New Roman"/>
                <w:color w:val="000000"/>
              </w:rPr>
            </w:pPr>
            <w:r w:rsidRPr="00B5027C">
              <w:rPr>
                <w:rFonts w:ascii="Calibri" w:eastAsia="Times New Roman" w:hAnsi="Calibri" w:cs="Times New Roman"/>
                <w:color w:val="000000"/>
              </w:rPr>
              <w:t>13.8 (11.2)</w:t>
            </w:r>
          </w:p>
        </w:tc>
        <w:tc>
          <w:tcPr>
            <w:tcW w:w="1389" w:type="dxa"/>
            <w:tcBorders>
              <w:top w:val="nil"/>
              <w:left w:val="nil"/>
              <w:bottom w:val="nil"/>
              <w:right w:val="nil"/>
            </w:tcBorders>
            <w:shd w:val="clear" w:color="auto" w:fill="auto"/>
            <w:noWrap/>
            <w:vAlign w:val="center"/>
            <w:hideMark/>
          </w:tcPr>
          <w:p w:rsidR="00E778E8" w:rsidRPr="00B5027C" w:rsidRDefault="00E778E8" w:rsidP="00B5027C">
            <w:pPr>
              <w:rPr>
                <w:rFonts w:ascii="Calibri" w:eastAsia="Times New Roman" w:hAnsi="Calibri" w:cs="Times New Roman"/>
                <w:color w:val="000000"/>
              </w:rPr>
            </w:pPr>
            <w:r w:rsidRPr="00B5027C">
              <w:rPr>
                <w:rFonts w:ascii="Calibri" w:eastAsia="Times New Roman" w:hAnsi="Calibri" w:cs="Times New Roman"/>
                <w:color w:val="000000"/>
              </w:rPr>
              <w:t>8.98 (7.78)</w:t>
            </w:r>
          </w:p>
        </w:tc>
        <w:tc>
          <w:tcPr>
            <w:tcW w:w="1033" w:type="dxa"/>
            <w:tcBorders>
              <w:top w:val="nil"/>
              <w:left w:val="nil"/>
              <w:bottom w:val="nil"/>
              <w:right w:val="nil"/>
            </w:tcBorders>
            <w:shd w:val="clear" w:color="auto" w:fill="auto"/>
            <w:noWrap/>
            <w:vAlign w:val="bottom"/>
            <w:hideMark/>
          </w:tcPr>
          <w:p w:rsidR="00E778E8" w:rsidRPr="00B5027C" w:rsidRDefault="00E778E8" w:rsidP="007C3723">
            <w:pPr>
              <w:jc w:val="center"/>
              <w:rPr>
                <w:rFonts w:ascii="Calibri" w:eastAsia="Times New Roman" w:hAnsi="Calibri" w:cs="Times New Roman"/>
                <w:color w:val="000000"/>
              </w:rPr>
            </w:pPr>
            <w:r w:rsidRPr="00B5027C">
              <w:rPr>
                <w:rFonts w:ascii="Calibri" w:eastAsia="Times New Roman" w:hAnsi="Calibri" w:cs="Times New Roman"/>
                <w:color w:val="000000"/>
              </w:rPr>
              <w:t>0.49</w:t>
            </w:r>
          </w:p>
        </w:tc>
      </w:tr>
      <w:tr w:rsidR="00E778E8" w:rsidRPr="00B5027C" w:rsidTr="00B5027C">
        <w:trPr>
          <w:trHeight w:val="300"/>
        </w:trPr>
        <w:tc>
          <w:tcPr>
            <w:tcW w:w="2113" w:type="dxa"/>
            <w:vMerge/>
            <w:tcBorders>
              <w:top w:val="nil"/>
              <w:left w:val="nil"/>
              <w:bottom w:val="dashed" w:sz="8" w:space="0" w:color="000000"/>
              <w:right w:val="nil"/>
            </w:tcBorders>
            <w:vAlign w:val="center"/>
            <w:hideMark/>
          </w:tcPr>
          <w:p w:rsidR="00E778E8" w:rsidRPr="00B5027C" w:rsidRDefault="00E778E8" w:rsidP="00B5027C">
            <w:pPr>
              <w:rPr>
                <w:rFonts w:ascii="Calibri" w:eastAsia="Times New Roman" w:hAnsi="Calibri" w:cs="Times New Roman"/>
                <w:color w:val="000000"/>
              </w:rPr>
            </w:pPr>
          </w:p>
        </w:tc>
        <w:tc>
          <w:tcPr>
            <w:tcW w:w="1810" w:type="dxa"/>
            <w:tcBorders>
              <w:top w:val="nil"/>
              <w:left w:val="nil"/>
              <w:bottom w:val="nil"/>
              <w:right w:val="nil"/>
            </w:tcBorders>
            <w:shd w:val="clear" w:color="auto" w:fill="auto"/>
            <w:noWrap/>
            <w:vAlign w:val="center"/>
            <w:hideMark/>
          </w:tcPr>
          <w:p w:rsidR="00E778E8" w:rsidRPr="00B5027C" w:rsidRDefault="00E778E8" w:rsidP="00B5027C">
            <w:pPr>
              <w:rPr>
                <w:rFonts w:ascii="Calibri" w:eastAsia="Times New Roman" w:hAnsi="Calibri" w:cs="Times New Roman"/>
                <w:color w:val="000000"/>
              </w:rPr>
            </w:pPr>
            <w:r w:rsidRPr="00B5027C">
              <w:rPr>
                <w:rFonts w:ascii="Calibri" w:eastAsia="Times New Roman" w:hAnsi="Calibri" w:cs="Times New Roman"/>
                <w:color w:val="000000"/>
              </w:rPr>
              <w:t>Remote Adult</w:t>
            </w:r>
          </w:p>
        </w:tc>
        <w:tc>
          <w:tcPr>
            <w:tcW w:w="1320" w:type="dxa"/>
            <w:tcBorders>
              <w:top w:val="nil"/>
              <w:left w:val="nil"/>
              <w:bottom w:val="nil"/>
              <w:right w:val="nil"/>
            </w:tcBorders>
            <w:shd w:val="clear" w:color="auto" w:fill="auto"/>
            <w:noWrap/>
            <w:vAlign w:val="center"/>
            <w:hideMark/>
          </w:tcPr>
          <w:p w:rsidR="00E778E8" w:rsidRPr="00B5027C" w:rsidRDefault="00E778E8" w:rsidP="00B5027C">
            <w:pPr>
              <w:rPr>
                <w:rFonts w:ascii="Calibri" w:eastAsia="Times New Roman" w:hAnsi="Calibri" w:cs="Times New Roman"/>
                <w:color w:val="000000"/>
              </w:rPr>
            </w:pPr>
            <w:r w:rsidRPr="00B5027C">
              <w:rPr>
                <w:rFonts w:ascii="Calibri" w:eastAsia="Times New Roman" w:hAnsi="Calibri" w:cs="Times New Roman"/>
                <w:color w:val="000000"/>
              </w:rPr>
              <w:t>36.1 (18.5)</w:t>
            </w:r>
          </w:p>
        </w:tc>
        <w:tc>
          <w:tcPr>
            <w:tcW w:w="1389" w:type="dxa"/>
            <w:tcBorders>
              <w:top w:val="nil"/>
              <w:left w:val="nil"/>
              <w:bottom w:val="nil"/>
              <w:right w:val="nil"/>
            </w:tcBorders>
            <w:shd w:val="clear" w:color="auto" w:fill="auto"/>
            <w:noWrap/>
            <w:vAlign w:val="center"/>
            <w:hideMark/>
          </w:tcPr>
          <w:p w:rsidR="00E778E8" w:rsidRPr="00B5027C" w:rsidRDefault="00E778E8" w:rsidP="00B5027C">
            <w:pPr>
              <w:rPr>
                <w:rFonts w:ascii="Calibri" w:eastAsia="Times New Roman" w:hAnsi="Calibri" w:cs="Times New Roman"/>
                <w:color w:val="000000"/>
              </w:rPr>
            </w:pPr>
            <w:r w:rsidRPr="00B5027C">
              <w:rPr>
                <w:rFonts w:ascii="Calibri" w:eastAsia="Times New Roman" w:hAnsi="Calibri" w:cs="Times New Roman"/>
                <w:color w:val="000000"/>
              </w:rPr>
              <w:t>40.8 (20.7)</w:t>
            </w:r>
          </w:p>
        </w:tc>
        <w:tc>
          <w:tcPr>
            <w:tcW w:w="1033" w:type="dxa"/>
            <w:tcBorders>
              <w:top w:val="nil"/>
              <w:left w:val="nil"/>
              <w:bottom w:val="nil"/>
              <w:right w:val="nil"/>
            </w:tcBorders>
            <w:shd w:val="clear" w:color="auto" w:fill="auto"/>
            <w:noWrap/>
            <w:vAlign w:val="bottom"/>
            <w:hideMark/>
          </w:tcPr>
          <w:p w:rsidR="00E778E8" w:rsidRPr="00B5027C" w:rsidRDefault="00E778E8" w:rsidP="007C3723">
            <w:pPr>
              <w:jc w:val="center"/>
              <w:rPr>
                <w:rFonts w:ascii="Calibri" w:eastAsia="Times New Roman" w:hAnsi="Calibri" w:cs="Times New Roman"/>
                <w:color w:val="000000"/>
              </w:rPr>
            </w:pPr>
            <w:r w:rsidRPr="00B5027C">
              <w:rPr>
                <w:rFonts w:ascii="Calibri" w:eastAsia="Times New Roman" w:hAnsi="Calibri" w:cs="Times New Roman"/>
                <w:color w:val="000000"/>
              </w:rPr>
              <w:t>0.24</w:t>
            </w:r>
          </w:p>
        </w:tc>
      </w:tr>
      <w:tr w:rsidR="00E778E8" w:rsidRPr="00B5027C" w:rsidTr="00B5027C">
        <w:trPr>
          <w:trHeight w:val="300"/>
        </w:trPr>
        <w:tc>
          <w:tcPr>
            <w:tcW w:w="2113" w:type="dxa"/>
            <w:vMerge/>
            <w:tcBorders>
              <w:top w:val="nil"/>
              <w:left w:val="nil"/>
              <w:bottom w:val="dashed" w:sz="8" w:space="0" w:color="000000"/>
              <w:right w:val="nil"/>
            </w:tcBorders>
            <w:vAlign w:val="center"/>
            <w:hideMark/>
          </w:tcPr>
          <w:p w:rsidR="00E778E8" w:rsidRPr="00B5027C" w:rsidRDefault="00E778E8" w:rsidP="00B5027C">
            <w:pPr>
              <w:rPr>
                <w:rFonts w:ascii="Calibri" w:eastAsia="Times New Roman" w:hAnsi="Calibri" w:cs="Times New Roman"/>
                <w:color w:val="000000"/>
              </w:rPr>
            </w:pPr>
          </w:p>
        </w:tc>
        <w:tc>
          <w:tcPr>
            <w:tcW w:w="1810" w:type="dxa"/>
            <w:tcBorders>
              <w:top w:val="nil"/>
              <w:left w:val="nil"/>
              <w:bottom w:val="nil"/>
              <w:right w:val="nil"/>
            </w:tcBorders>
            <w:shd w:val="clear" w:color="auto" w:fill="auto"/>
            <w:noWrap/>
            <w:vAlign w:val="center"/>
            <w:hideMark/>
          </w:tcPr>
          <w:p w:rsidR="00E778E8" w:rsidRPr="00B5027C" w:rsidRDefault="00E778E8" w:rsidP="00B5027C">
            <w:pPr>
              <w:rPr>
                <w:rFonts w:ascii="Calibri" w:eastAsia="Times New Roman" w:hAnsi="Calibri" w:cs="Times New Roman"/>
                <w:color w:val="000000"/>
              </w:rPr>
            </w:pPr>
            <w:r w:rsidRPr="00B5027C">
              <w:rPr>
                <w:rFonts w:ascii="Calibri" w:eastAsia="Times New Roman" w:hAnsi="Calibri" w:cs="Times New Roman"/>
                <w:color w:val="000000"/>
              </w:rPr>
              <w:t>Adult: 6mo-1yr</w:t>
            </w:r>
          </w:p>
        </w:tc>
        <w:tc>
          <w:tcPr>
            <w:tcW w:w="1320" w:type="dxa"/>
            <w:tcBorders>
              <w:top w:val="nil"/>
              <w:left w:val="nil"/>
              <w:bottom w:val="nil"/>
              <w:right w:val="nil"/>
            </w:tcBorders>
            <w:shd w:val="clear" w:color="auto" w:fill="auto"/>
            <w:noWrap/>
            <w:vAlign w:val="center"/>
            <w:hideMark/>
          </w:tcPr>
          <w:p w:rsidR="00E778E8" w:rsidRPr="00B5027C" w:rsidRDefault="00E778E8" w:rsidP="00B5027C">
            <w:pPr>
              <w:rPr>
                <w:rFonts w:ascii="Calibri" w:eastAsia="Times New Roman" w:hAnsi="Calibri" w:cs="Times New Roman"/>
                <w:color w:val="000000"/>
              </w:rPr>
            </w:pPr>
            <w:r w:rsidRPr="00B5027C">
              <w:rPr>
                <w:rFonts w:ascii="Calibri" w:eastAsia="Times New Roman" w:hAnsi="Calibri" w:cs="Times New Roman"/>
                <w:color w:val="000000"/>
              </w:rPr>
              <w:t>12.7 (10.2)</w:t>
            </w:r>
          </w:p>
        </w:tc>
        <w:tc>
          <w:tcPr>
            <w:tcW w:w="1389" w:type="dxa"/>
            <w:tcBorders>
              <w:top w:val="nil"/>
              <w:left w:val="nil"/>
              <w:bottom w:val="nil"/>
              <w:right w:val="nil"/>
            </w:tcBorders>
            <w:shd w:val="clear" w:color="auto" w:fill="auto"/>
            <w:noWrap/>
            <w:vAlign w:val="center"/>
            <w:hideMark/>
          </w:tcPr>
          <w:p w:rsidR="00E778E8" w:rsidRPr="00B5027C" w:rsidRDefault="00E778E8" w:rsidP="00B5027C">
            <w:pPr>
              <w:rPr>
                <w:rFonts w:ascii="Calibri" w:eastAsia="Times New Roman" w:hAnsi="Calibri" w:cs="Times New Roman"/>
                <w:color w:val="000000"/>
              </w:rPr>
            </w:pPr>
            <w:r w:rsidRPr="00B5027C">
              <w:rPr>
                <w:rFonts w:ascii="Calibri" w:eastAsia="Times New Roman" w:hAnsi="Calibri" w:cs="Times New Roman"/>
                <w:color w:val="000000"/>
              </w:rPr>
              <w:t>12.2 (9.31)</w:t>
            </w:r>
          </w:p>
        </w:tc>
        <w:tc>
          <w:tcPr>
            <w:tcW w:w="1033" w:type="dxa"/>
            <w:tcBorders>
              <w:top w:val="nil"/>
              <w:left w:val="nil"/>
              <w:bottom w:val="nil"/>
              <w:right w:val="nil"/>
            </w:tcBorders>
            <w:shd w:val="clear" w:color="auto" w:fill="auto"/>
            <w:noWrap/>
            <w:vAlign w:val="bottom"/>
            <w:hideMark/>
          </w:tcPr>
          <w:p w:rsidR="00E778E8" w:rsidRPr="00B5027C" w:rsidRDefault="00E778E8" w:rsidP="007C3723">
            <w:pPr>
              <w:jc w:val="center"/>
              <w:rPr>
                <w:rFonts w:ascii="Calibri" w:eastAsia="Times New Roman" w:hAnsi="Calibri" w:cs="Times New Roman"/>
                <w:color w:val="000000"/>
              </w:rPr>
            </w:pPr>
            <w:r w:rsidRPr="00B5027C">
              <w:rPr>
                <w:rFonts w:ascii="Calibri" w:eastAsia="Times New Roman" w:hAnsi="Calibri" w:cs="Times New Roman"/>
                <w:color w:val="000000"/>
              </w:rPr>
              <w:t>0.05</w:t>
            </w:r>
          </w:p>
        </w:tc>
      </w:tr>
      <w:tr w:rsidR="00E778E8" w:rsidRPr="00B5027C" w:rsidTr="00B5027C">
        <w:trPr>
          <w:trHeight w:val="320"/>
        </w:trPr>
        <w:tc>
          <w:tcPr>
            <w:tcW w:w="2113" w:type="dxa"/>
            <w:vMerge/>
            <w:tcBorders>
              <w:top w:val="nil"/>
              <w:left w:val="nil"/>
              <w:bottom w:val="dashed" w:sz="8" w:space="0" w:color="000000"/>
              <w:right w:val="nil"/>
            </w:tcBorders>
            <w:vAlign w:val="center"/>
            <w:hideMark/>
          </w:tcPr>
          <w:p w:rsidR="00E778E8" w:rsidRPr="00B5027C" w:rsidRDefault="00E778E8" w:rsidP="00B5027C">
            <w:pPr>
              <w:rPr>
                <w:rFonts w:ascii="Calibri" w:eastAsia="Times New Roman" w:hAnsi="Calibri" w:cs="Times New Roman"/>
                <w:color w:val="000000"/>
              </w:rPr>
            </w:pPr>
          </w:p>
        </w:tc>
        <w:tc>
          <w:tcPr>
            <w:tcW w:w="1810" w:type="dxa"/>
            <w:tcBorders>
              <w:top w:val="nil"/>
              <w:left w:val="nil"/>
              <w:bottom w:val="nil"/>
              <w:right w:val="nil"/>
            </w:tcBorders>
            <w:shd w:val="clear" w:color="auto" w:fill="auto"/>
            <w:noWrap/>
            <w:vAlign w:val="center"/>
            <w:hideMark/>
          </w:tcPr>
          <w:p w:rsidR="00E778E8" w:rsidRPr="00B5027C" w:rsidRDefault="00E778E8" w:rsidP="00B5027C">
            <w:pPr>
              <w:rPr>
                <w:rFonts w:ascii="Calibri" w:eastAsia="Times New Roman" w:hAnsi="Calibri" w:cs="Times New Roman"/>
                <w:color w:val="000000"/>
              </w:rPr>
            </w:pPr>
            <w:r w:rsidRPr="00B5027C">
              <w:rPr>
                <w:rFonts w:ascii="Calibri" w:eastAsia="Times New Roman" w:hAnsi="Calibri" w:cs="Times New Roman"/>
                <w:color w:val="000000"/>
              </w:rPr>
              <w:t>Recent Adult</w:t>
            </w:r>
          </w:p>
        </w:tc>
        <w:tc>
          <w:tcPr>
            <w:tcW w:w="1320" w:type="dxa"/>
            <w:tcBorders>
              <w:top w:val="nil"/>
              <w:left w:val="nil"/>
              <w:bottom w:val="nil"/>
              <w:right w:val="nil"/>
            </w:tcBorders>
            <w:shd w:val="clear" w:color="auto" w:fill="auto"/>
            <w:noWrap/>
            <w:vAlign w:val="center"/>
            <w:hideMark/>
          </w:tcPr>
          <w:p w:rsidR="00E778E8" w:rsidRPr="00B5027C" w:rsidRDefault="00E778E8" w:rsidP="00B5027C">
            <w:pPr>
              <w:rPr>
                <w:rFonts w:ascii="Calibri" w:eastAsia="Times New Roman" w:hAnsi="Calibri" w:cs="Times New Roman"/>
                <w:color w:val="000000"/>
              </w:rPr>
            </w:pPr>
            <w:r w:rsidRPr="00B5027C">
              <w:rPr>
                <w:rFonts w:ascii="Calibri" w:eastAsia="Times New Roman" w:hAnsi="Calibri" w:cs="Times New Roman"/>
                <w:color w:val="000000"/>
              </w:rPr>
              <w:t>29.9 (19.1)</w:t>
            </w:r>
          </w:p>
        </w:tc>
        <w:tc>
          <w:tcPr>
            <w:tcW w:w="1389" w:type="dxa"/>
            <w:tcBorders>
              <w:top w:val="nil"/>
              <w:left w:val="nil"/>
              <w:bottom w:val="nil"/>
              <w:right w:val="nil"/>
            </w:tcBorders>
            <w:shd w:val="clear" w:color="auto" w:fill="auto"/>
            <w:noWrap/>
            <w:vAlign w:val="center"/>
            <w:hideMark/>
          </w:tcPr>
          <w:p w:rsidR="00E778E8" w:rsidRPr="00B5027C" w:rsidRDefault="00E778E8" w:rsidP="00B5027C">
            <w:pPr>
              <w:rPr>
                <w:rFonts w:ascii="Calibri" w:eastAsia="Times New Roman" w:hAnsi="Calibri" w:cs="Times New Roman"/>
                <w:color w:val="000000"/>
              </w:rPr>
            </w:pPr>
            <w:r w:rsidRPr="00B5027C">
              <w:rPr>
                <w:rFonts w:ascii="Calibri" w:eastAsia="Times New Roman" w:hAnsi="Calibri" w:cs="Times New Roman"/>
                <w:color w:val="000000"/>
              </w:rPr>
              <w:t>31.6 (20.9)</w:t>
            </w:r>
          </w:p>
        </w:tc>
        <w:tc>
          <w:tcPr>
            <w:tcW w:w="1033" w:type="dxa"/>
            <w:tcBorders>
              <w:top w:val="nil"/>
              <w:left w:val="nil"/>
              <w:bottom w:val="dashed" w:sz="8" w:space="0" w:color="auto"/>
              <w:right w:val="nil"/>
            </w:tcBorders>
            <w:shd w:val="clear" w:color="auto" w:fill="auto"/>
            <w:noWrap/>
            <w:vAlign w:val="bottom"/>
            <w:hideMark/>
          </w:tcPr>
          <w:p w:rsidR="00E778E8" w:rsidRPr="00B5027C" w:rsidRDefault="00E778E8" w:rsidP="007C3723">
            <w:pPr>
              <w:jc w:val="center"/>
              <w:rPr>
                <w:rFonts w:ascii="Calibri" w:eastAsia="Times New Roman" w:hAnsi="Calibri" w:cs="Times New Roman"/>
                <w:color w:val="000000"/>
              </w:rPr>
            </w:pPr>
            <w:r w:rsidRPr="00B5027C">
              <w:rPr>
                <w:rFonts w:ascii="Calibri" w:eastAsia="Times New Roman" w:hAnsi="Calibri" w:cs="Times New Roman"/>
                <w:color w:val="000000"/>
              </w:rPr>
              <w:t>0.08</w:t>
            </w:r>
          </w:p>
        </w:tc>
      </w:tr>
      <w:tr w:rsidR="00E778E8" w:rsidRPr="00B5027C" w:rsidTr="00B5027C">
        <w:trPr>
          <w:trHeight w:val="300"/>
        </w:trPr>
        <w:tc>
          <w:tcPr>
            <w:tcW w:w="2113" w:type="dxa"/>
            <w:vMerge w:val="restart"/>
            <w:tcBorders>
              <w:top w:val="nil"/>
              <w:left w:val="nil"/>
              <w:bottom w:val="single" w:sz="4" w:space="0" w:color="000000"/>
              <w:right w:val="nil"/>
            </w:tcBorders>
            <w:shd w:val="clear" w:color="auto" w:fill="auto"/>
            <w:noWrap/>
            <w:vAlign w:val="center"/>
            <w:hideMark/>
          </w:tcPr>
          <w:p w:rsidR="00E778E8" w:rsidRPr="00B5027C" w:rsidRDefault="00E778E8" w:rsidP="00B5027C">
            <w:pPr>
              <w:jc w:val="center"/>
              <w:rPr>
                <w:rFonts w:ascii="Calibri" w:eastAsia="Times New Roman" w:hAnsi="Calibri" w:cs="Times New Roman"/>
                <w:color w:val="000000"/>
              </w:rPr>
            </w:pPr>
            <w:r w:rsidRPr="00B5027C">
              <w:rPr>
                <w:rFonts w:ascii="Calibri" w:eastAsia="Times New Roman" w:hAnsi="Calibri" w:cs="Times New Roman"/>
                <w:color w:val="000000"/>
              </w:rPr>
              <w:t>Categorical</w:t>
            </w:r>
          </w:p>
        </w:tc>
        <w:tc>
          <w:tcPr>
            <w:tcW w:w="1810" w:type="dxa"/>
            <w:tcBorders>
              <w:top w:val="dashed" w:sz="8" w:space="0" w:color="auto"/>
              <w:left w:val="nil"/>
              <w:bottom w:val="nil"/>
              <w:right w:val="nil"/>
            </w:tcBorders>
            <w:shd w:val="clear" w:color="auto" w:fill="auto"/>
            <w:noWrap/>
            <w:vAlign w:val="center"/>
            <w:hideMark/>
          </w:tcPr>
          <w:p w:rsidR="00E778E8" w:rsidRPr="00B5027C" w:rsidRDefault="00E778E8" w:rsidP="00B5027C">
            <w:pPr>
              <w:rPr>
                <w:rFonts w:ascii="Calibri" w:eastAsia="Times New Roman" w:hAnsi="Calibri" w:cs="Times New Roman"/>
                <w:color w:val="000000"/>
              </w:rPr>
            </w:pPr>
            <w:r w:rsidRPr="00B5027C">
              <w:rPr>
                <w:rFonts w:ascii="Calibri" w:eastAsia="Times New Roman" w:hAnsi="Calibri" w:cs="Times New Roman"/>
                <w:color w:val="000000"/>
              </w:rPr>
              <w:t>Childhood</w:t>
            </w:r>
          </w:p>
        </w:tc>
        <w:tc>
          <w:tcPr>
            <w:tcW w:w="1320" w:type="dxa"/>
            <w:tcBorders>
              <w:top w:val="dashed" w:sz="8" w:space="0" w:color="auto"/>
              <w:left w:val="nil"/>
              <w:bottom w:val="nil"/>
              <w:right w:val="nil"/>
            </w:tcBorders>
            <w:shd w:val="clear" w:color="auto" w:fill="auto"/>
            <w:noWrap/>
            <w:vAlign w:val="center"/>
            <w:hideMark/>
          </w:tcPr>
          <w:p w:rsidR="00E778E8" w:rsidRPr="00B5027C" w:rsidRDefault="00E778E8" w:rsidP="00B5027C">
            <w:pPr>
              <w:rPr>
                <w:rFonts w:ascii="Calibri" w:eastAsia="Times New Roman" w:hAnsi="Calibri" w:cs="Times New Roman"/>
                <w:color w:val="000000"/>
              </w:rPr>
            </w:pPr>
            <w:r w:rsidRPr="00B5027C">
              <w:rPr>
                <w:rFonts w:ascii="Calibri" w:eastAsia="Times New Roman" w:hAnsi="Calibri" w:cs="Times New Roman"/>
                <w:color w:val="000000"/>
              </w:rPr>
              <w:t>12.3 (9.28)</w:t>
            </w:r>
          </w:p>
        </w:tc>
        <w:tc>
          <w:tcPr>
            <w:tcW w:w="1389" w:type="dxa"/>
            <w:tcBorders>
              <w:top w:val="dashed" w:sz="8" w:space="0" w:color="auto"/>
              <w:left w:val="nil"/>
              <w:bottom w:val="nil"/>
              <w:right w:val="nil"/>
            </w:tcBorders>
            <w:shd w:val="clear" w:color="auto" w:fill="auto"/>
            <w:noWrap/>
            <w:vAlign w:val="center"/>
            <w:hideMark/>
          </w:tcPr>
          <w:p w:rsidR="00E778E8" w:rsidRPr="00B5027C" w:rsidRDefault="00E778E8" w:rsidP="00B5027C">
            <w:pPr>
              <w:rPr>
                <w:rFonts w:ascii="Calibri" w:eastAsia="Times New Roman" w:hAnsi="Calibri" w:cs="Times New Roman"/>
                <w:color w:val="000000"/>
              </w:rPr>
            </w:pPr>
            <w:r w:rsidRPr="00B5027C">
              <w:rPr>
                <w:rFonts w:ascii="Calibri" w:eastAsia="Times New Roman" w:hAnsi="Calibri" w:cs="Times New Roman"/>
                <w:color w:val="000000"/>
              </w:rPr>
              <w:t>7.59 (8.04)</w:t>
            </w:r>
          </w:p>
        </w:tc>
        <w:tc>
          <w:tcPr>
            <w:tcW w:w="1033" w:type="dxa"/>
            <w:tcBorders>
              <w:top w:val="nil"/>
              <w:left w:val="nil"/>
              <w:bottom w:val="nil"/>
              <w:right w:val="nil"/>
            </w:tcBorders>
            <w:shd w:val="clear" w:color="auto" w:fill="auto"/>
            <w:noWrap/>
            <w:vAlign w:val="bottom"/>
            <w:hideMark/>
          </w:tcPr>
          <w:p w:rsidR="00E778E8" w:rsidRPr="00B5027C" w:rsidRDefault="00E778E8" w:rsidP="007C3723">
            <w:pPr>
              <w:jc w:val="center"/>
              <w:rPr>
                <w:rFonts w:ascii="Calibri" w:eastAsia="Times New Roman" w:hAnsi="Calibri" w:cs="Times New Roman"/>
                <w:color w:val="000000"/>
              </w:rPr>
            </w:pPr>
            <w:r w:rsidRPr="00B5027C">
              <w:rPr>
                <w:rFonts w:ascii="Calibri" w:eastAsia="Times New Roman" w:hAnsi="Calibri" w:cs="Times New Roman"/>
                <w:color w:val="000000"/>
              </w:rPr>
              <w:t>0.54</w:t>
            </w:r>
          </w:p>
        </w:tc>
      </w:tr>
      <w:tr w:rsidR="00E778E8" w:rsidRPr="00B5027C" w:rsidTr="00B5027C">
        <w:trPr>
          <w:trHeight w:val="300"/>
        </w:trPr>
        <w:tc>
          <w:tcPr>
            <w:tcW w:w="2113" w:type="dxa"/>
            <w:vMerge/>
            <w:tcBorders>
              <w:top w:val="nil"/>
              <w:left w:val="nil"/>
              <w:bottom w:val="single" w:sz="4" w:space="0" w:color="000000"/>
              <w:right w:val="nil"/>
            </w:tcBorders>
            <w:vAlign w:val="center"/>
            <w:hideMark/>
          </w:tcPr>
          <w:p w:rsidR="00E778E8" w:rsidRPr="00B5027C" w:rsidRDefault="00E778E8" w:rsidP="00B5027C">
            <w:pPr>
              <w:rPr>
                <w:rFonts w:ascii="Calibri" w:eastAsia="Times New Roman" w:hAnsi="Calibri" w:cs="Times New Roman"/>
                <w:color w:val="000000"/>
              </w:rPr>
            </w:pPr>
          </w:p>
        </w:tc>
        <w:tc>
          <w:tcPr>
            <w:tcW w:w="1810" w:type="dxa"/>
            <w:tcBorders>
              <w:top w:val="nil"/>
              <w:left w:val="nil"/>
              <w:bottom w:val="nil"/>
              <w:right w:val="nil"/>
            </w:tcBorders>
            <w:shd w:val="clear" w:color="auto" w:fill="auto"/>
            <w:noWrap/>
            <w:vAlign w:val="center"/>
            <w:hideMark/>
          </w:tcPr>
          <w:p w:rsidR="00E778E8" w:rsidRPr="00B5027C" w:rsidRDefault="00E778E8" w:rsidP="00B5027C">
            <w:pPr>
              <w:rPr>
                <w:rFonts w:ascii="Calibri" w:eastAsia="Times New Roman" w:hAnsi="Calibri" w:cs="Times New Roman"/>
                <w:color w:val="000000"/>
              </w:rPr>
            </w:pPr>
            <w:r w:rsidRPr="00B5027C">
              <w:rPr>
                <w:rFonts w:ascii="Calibri" w:eastAsia="Times New Roman" w:hAnsi="Calibri" w:cs="Times New Roman"/>
                <w:color w:val="000000"/>
              </w:rPr>
              <w:t>Adolescence</w:t>
            </w:r>
          </w:p>
        </w:tc>
        <w:tc>
          <w:tcPr>
            <w:tcW w:w="1320" w:type="dxa"/>
            <w:tcBorders>
              <w:top w:val="nil"/>
              <w:left w:val="nil"/>
              <w:bottom w:val="nil"/>
              <w:right w:val="nil"/>
            </w:tcBorders>
            <w:shd w:val="clear" w:color="auto" w:fill="auto"/>
            <w:noWrap/>
            <w:vAlign w:val="center"/>
            <w:hideMark/>
          </w:tcPr>
          <w:p w:rsidR="00E778E8" w:rsidRPr="00B5027C" w:rsidRDefault="00E778E8" w:rsidP="00B5027C">
            <w:pPr>
              <w:rPr>
                <w:rFonts w:ascii="Calibri" w:eastAsia="Times New Roman" w:hAnsi="Calibri" w:cs="Times New Roman"/>
                <w:color w:val="000000"/>
              </w:rPr>
            </w:pPr>
            <w:r w:rsidRPr="00B5027C">
              <w:rPr>
                <w:rFonts w:ascii="Calibri" w:eastAsia="Times New Roman" w:hAnsi="Calibri" w:cs="Times New Roman"/>
                <w:color w:val="000000"/>
              </w:rPr>
              <w:t>15.8 (13.5)</w:t>
            </w:r>
          </w:p>
        </w:tc>
        <w:tc>
          <w:tcPr>
            <w:tcW w:w="1389" w:type="dxa"/>
            <w:tcBorders>
              <w:top w:val="nil"/>
              <w:left w:val="nil"/>
              <w:bottom w:val="nil"/>
              <w:right w:val="nil"/>
            </w:tcBorders>
            <w:shd w:val="clear" w:color="auto" w:fill="auto"/>
            <w:noWrap/>
            <w:vAlign w:val="center"/>
            <w:hideMark/>
          </w:tcPr>
          <w:p w:rsidR="00E778E8" w:rsidRPr="00B5027C" w:rsidRDefault="00E778E8" w:rsidP="00B5027C">
            <w:pPr>
              <w:rPr>
                <w:rFonts w:ascii="Calibri" w:eastAsia="Times New Roman" w:hAnsi="Calibri" w:cs="Times New Roman"/>
                <w:color w:val="000000"/>
              </w:rPr>
            </w:pPr>
            <w:r w:rsidRPr="00B5027C">
              <w:rPr>
                <w:rFonts w:ascii="Calibri" w:eastAsia="Times New Roman" w:hAnsi="Calibri" w:cs="Times New Roman"/>
                <w:color w:val="000000"/>
              </w:rPr>
              <w:t>11.0 (8.36)</w:t>
            </w:r>
          </w:p>
        </w:tc>
        <w:tc>
          <w:tcPr>
            <w:tcW w:w="1033" w:type="dxa"/>
            <w:tcBorders>
              <w:top w:val="nil"/>
              <w:left w:val="nil"/>
              <w:bottom w:val="nil"/>
              <w:right w:val="nil"/>
            </w:tcBorders>
            <w:shd w:val="clear" w:color="auto" w:fill="auto"/>
            <w:noWrap/>
            <w:vAlign w:val="bottom"/>
            <w:hideMark/>
          </w:tcPr>
          <w:p w:rsidR="00E778E8" w:rsidRPr="00B5027C" w:rsidRDefault="00E778E8" w:rsidP="007C3723">
            <w:pPr>
              <w:jc w:val="center"/>
              <w:rPr>
                <w:rFonts w:ascii="Calibri" w:eastAsia="Times New Roman" w:hAnsi="Calibri" w:cs="Times New Roman"/>
                <w:color w:val="000000"/>
              </w:rPr>
            </w:pPr>
            <w:r w:rsidRPr="00B5027C">
              <w:rPr>
                <w:rFonts w:ascii="Calibri" w:eastAsia="Times New Roman" w:hAnsi="Calibri" w:cs="Times New Roman"/>
                <w:color w:val="000000"/>
              </w:rPr>
              <w:t>0.43</w:t>
            </w:r>
          </w:p>
        </w:tc>
      </w:tr>
      <w:tr w:rsidR="00E778E8" w:rsidRPr="00B5027C" w:rsidTr="00B5027C">
        <w:trPr>
          <w:trHeight w:val="300"/>
        </w:trPr>
        <w:tc>
          <w:tcPr>
            <w:tcW w:w="2113" w:type="dxa"/>
            <w:vMerge/>
            <w:tcBorders>
              <w:top w:val="nil"/>
              <w:left w:val="nil"/>
              <w:bottom w:val="single" w:sz="4" w:space="0" w:color="000000"/>
              <w:right w:val="nil"/>
            </w:tcBorders>
            <w:vAlign w:val="center"/>
            <w:hideMark/>
          </w:tcPr>
          <w:p w:rsidR="00E778E8" w:rsidRPr="00B5027C" w:rsidRDefault="00E778E8" w:rsidP="00B5027C">
            <w:pPr>
              <w:rPr>
                <w:rFonts w:ascii="Calibri" w:eastAsia="Times New Roman" w:hAnsi="Calibri" w:cs="Times New Roman"/>
                <w:color w:val="000000"/>
              </w:rPr>
            </w:pPr>
          </w:p>
        </w:tc>
        <w:tc>
          <w:tcPr>
            <w:tcW w:w="1810" w:type="dxa"/>
            <w:tcBorders>
              <w:top w:val="nil"/>
              <w:left w:val="nil"/>
              <w:bottom w:val="nil"/>
              <w:right w:val="nil"/>
            </w:tcBorders>
            <w:shd w:val="clear" w:color="auto" w:fill="auto"/>
            <w:noWrap/>
            <w:vAlign w:val="center"/>
            <w:hideMark/>
          </w:tcPr>
          <w:p w:rsidR="00E778E8" w:rsidRPr="00B5027C" w:rsidRDefault="00E778E8" w:rsidP="00B5027C">
            <w:pPr>
              <w:rPr>
                <w:rFonts w:ascii="Calibri" w:eastAsia="Times New Roman" w:hAnsi="Calibri" w:cs="Times New Roman"/>
                <w:color w:val="000000"/>
              </w:rPr>
            </w:pPr>
            <w:r w:rsidRPr="00B5027C">
              <w:rPr>
                <w:rFonts w:ascii="Calibri" w:eastAsia="Times New Roman" w:hAnsi="Calibri" w:cs="Times New Roman"/>
                <w:color w:val="000000"/>
              </w:rPr>
              <w:t>Remote Adult</w:t>
            </w:r>
          </w:p>
        </w:tc>
        <w:tc>
          <w:tcPr>
            <w:tcW w:w="1320" w:type="dxa"/>
            <w:tcBorders>
              <w:top w:val="nil"/>
              <w:left w:val="nil"/>
              <w:bottom w:val="nil"/>
              <w:right w:val="nil"/>
            </w:tcBorders>
            <w:shd w:val="clear" w:color="auto" w:fill="auto"/>
            <w:noWrap/>
            <w:vAlign w:val="center"/>
            <w:hideMark/>
          </w:tcPr>
          <w:p w:rsidR="00E778E8" w:rsidRPr="00B5027C" w:rsidRDefault="00E778E8" w:rsidP="00B5027C">
            <w:pPr>
              <w:rPr>
                <w:rFonts w:ascii="Calibri" w:eastAsia="Times New Roman" w:hAnsi="Calibri" w:cs="Times New Roman"/>
                <w:color w:val="000000"/>
              </w:rPr>
            </w:pPr>
            <w:r w:rsidRPr="00B5027C">
              <w:rPr>
                <w:rFonts w:ascii="Calibri" w:eastAsia="Times New Roman" w:hAnsi="Calibri" w:cs="Times New Roman"/>
                <w:color w:val="000000"/>
              </w:rPr>
              <w:t>30.9 (21.4)</w:t>
            </w:r>
          </w:p>
        </w:tc>
        <w:tc>
          <w:tcPr>
            <w:tcW w:w="1389" w:type="dxa"/>
            <w:tcBorders>
              <w:top w:val="nil"/>
              <w:left w:val="nil"/>
              <w:bottom w:val="nil"/>
              <w:right w:val="nil"/>
            </w:tcBorders>
            <w:shd w:val="clear" w:color="auto" w:fill="auto"/>
            <w:noWrap/>
            <w:vAlign w:val="center"/>
            <w:hideMark/>
          </w:tcPr>
          <w:p w:rsidR="00E778E8" w:rsidRPr="00B5027C" w:rsidRDefault="00E778E8" w:rsidP="00B5027C">
            <w:pPr>
              <w:rPr>
                <w:rFonts w:ascii="Calibri" w:eastAsia="Times New Roman" w:hAnsi="Calibri" w:cs="Times New Roman"/>
                <w:color w:val="000000"/>
              </w:rPr>
            </w:pPr>
            <w:r w:rsidRPr="00B5027C">
              <w:rPr>
                <w:rFonts w:ascii="Calibri" w:eastAsia="Times New Roman" w:hAnsi="Calibri" w:cs="Times New Roman"/>
                <w:color w:val="000000"/>
              </w:rPr>
              <w:t>33.7 (15.9)</w:t>
            </w:r>
          </w:p>
        </w:tc>
        <w:tc>
          <w:tcPr>
            <w:tcW w:w="1033" w:type="dxa"/>
            <w:tcBorders>
              <w:top w:val="nil"/>
              <w:left w:val="nil"/>
              <w:bottom w:val="nil"/>
              <w:right w:val="nil"/>
            </w:tcBorders>
            <w:shd w:val="clear" w:color="auto" w:fill="auto"/>
            <w:noWrap/>
            <w:vAlign w:val="bottom"/>
            <w:hideMark/>
          </w:tcPr>
          <w:p w:rsidR="00E778E8" w:rsidRPr="00B5027C" w:rsidRDefault="00E778E8" w:rsidP="007C3723">
            <w:pPr>
              <w:jc w:val="center"/>
              <w:rPr>
                <w:rFonts w:ascii="Calibri" w:eastAsia="Times New Roman" w:hAnsi="Calibri" w:cs="Times New Roman"/>
                <w:color w:val="000000"/>
              </w:rPr>
            </w:pPr>
            <w:r w:rsidRPr="00B5027C">
              <w:rPr>
                <w:rFonts w:ascii="Calibri" w:eastAsia="Times New Roman" w:hAnsi="Calibri" w:cs="Times New Roman"/>
                <w:color w:val="000000"/>
              </w:rPr>
              <w:t>0.15</w:t>
            </w:r>
          </w:p>
        </w:tc>
      </w:tr>
      <w:tr w:rsidR="00E778E8" w:rsidRPr="00B5027C" w:rsidTr="00B5027C">
        <w:trPr>
          <w:trHeight w:val="300"/>
        </w:trPr>
        <w:tc>
          <w:tcPr>
            <w:tcW w:w="2113" w:type="dxa"/>
            <w:vMerge/>
            <w:tcBorders>
              <w:top w:val="nil"/>
              <w:left w:val="nil"/>
              <w:bottom w:val="single" w:sz="4" w:space="0" w:color="000000"/>
              <w:right w:val="nil"/>
            </w:tcBorders>
            <w:vAlign w:val="center"/>
            <w:hideMark/>
          </w:tcPr>
          <w:p w:rsidR="00E778E8" w:rsidRPr="00B5027C" w:rsidRDefault="00E778E8" w:rsidP="00B5027C">
            <w:pPr>
              <w:rPr>
                <w:rFonts w:ascii="Calibri" w:eastAsia="Times New Roman" w:hAnsi="Calibri" w:cs="Times New Roman"/>
                <w:color w:val="000000"/>
              </w:rPr>
            </w:pPr>
          </w:p>
        </w:tc>
        <w:tc>
          <w:tcPr>
            <w:tcW w:w="1810" w:type="dxa"/>
            <w:tcBorders>
              <w:top w:val="nil"/>
              <w:left w:val="nil"/>
              <w:bottom w:val="nil"/>
              <w:right w:val="nil"/>
            </w:tcBorders>
            <w:shd w:val="clear" w:color="auto" w:fill="auto"/>
            <w:noWrap/>
            <w:vAlign w:val="center"/>
            <w:hideMark/>
          </w:tcPr>
          <w:p w:rsidR="00E778E8" w:rsidRPr="00B5027C" w:rsidRDefault="00E778E8" w:rsidP="00B5027C">
            <w:pPr>
              <w:rPr>
                <w:rFonts w:ascii="Calibri" w:eastAsia="Times New Roman" w:hAnsi="Calibri" w:cs="Times New Roman"/>
                <w:color w:val="000000"/>
              </w:rPr>
            </w:pPr>
            <w:r w:rsidRPr="00B5027C">
              <w:rPr>
                <w:rFonts w:ascii="Calibri" w:eastAsia="Times New Roman" w:hAnsi="Calibri" w:cs="Times New Roman"/>
                <w:color w:val="000000"/>
              </w:rPr>
              <w:t>Adult: 6mo-1yr</w:t>
            </w:r>
          </w:p>
        </w:tc>
        <w:tc>
          <w:tcPr>
            <w:tcW w:w="1320" w:type="dxa"/>
            <w:tcBorders>
              <w:top w:val="nil"/>
              <w:left w:val="nil"/>
              <w:bottom w:val="nil"/>
              <w:right w:val="nil"/>
            </w:tcBorders>
            <w:shd w:val="clear" w:color="auto" w:fill="auto"/>
            <w:noWrap/>
            <w:vAlign w:val="center"/>
            <w:hideMark/>
          </w:tcPr>
          <w:p w:rsidR="00E778E8" w:rsidRPr="00B5027C" w:rsidRDefault="00E778E8" w:rsidP="00B5027C">
            <w:pPr>
              <w:rPr>
                <w:rFonts w:ascii="Calibri" w:eastAsia="Times New Roman" w:hAnsi="Calibri" w:cs="Times New Roman"/>
                <w:color w:val="000000"/>
              </w:rPr>
            </w:pPr>
            <w:r w:rsidRPr="00B5027C">
              <w:rPr>
                <w:rFonts w:ascii="Calibri" w:eastAsia="Times New Roman" w:hAnsi="Calibri" w:cs="Times New Roman"/>
                <w:color w:val="000000"/>
              </w:rPr>
              <w:t>7.04 (7.79)</w:t>
            </w:r>
          </w:p>
        </w:tc>
        <w:tc>
          <w:tcPr>
            <w:tcW w:w="1389" w:type="dxa"/>
            <w:tcBorders>
              <w:top w:val="nil"/>
              <w:left w:val="nil"/>
              <w:bottom w:val="nil"/>
              <w:right w:val="nil"/>
            </w:tcBorders>
            <w:shd w:val="clear" w:color="auto" w:fill="auto"/>
            <w:noWrap/>
            <w:vAlign w:val="center"/>
            <w:hideMark/>
          </w:tcPr>
          <w:p w:rsidR="00E778E8" w:rsidRPr="00B5027C" w:rsidRDefault="00E778E8" w:rsidP="00B5027C">
            <w:pPr>
              <w:rPr>
                <w:rFonts w:ascii="Calibri" w:eastAsia="Times New Roman" w:hAnsi="Calibri" w:cs="Times New Roman"/>
                <w:color w:val="000000"/>
              </w:rPr>
            </w:pPr>
            <w:r w:rsidRPr="00B5027C">
              <w:rPr>
                <w:rFonts w:ascii="Calibri" w:eastAsia="Times New Roman" w:hAnsi="Calibri" w:cs="Times New Roman"/>
                <w:color w:val="000000"/>
              </w:rPr>
              <w:t>9.25 (9.11)</w:t>
            </w:r>
          </w:p>
        </w:tc>
        <w:tc>
          <w:tcPr>
            <w:tcW w:w="1033" w:type="dxa"/>
            <w:tcBorders>
              <w:top w:val="nil"/>
              <w:left w:val="nil"/>
              <w:bottom w:val="nil"/>
              <w:right w:val="nil"/>
            </w:tcBorders>
            <w:shd w:val="clear" w:color="auto" w:fill="auto"/>
            <w:noWrap/>
            <w:vAlign w:val="bottom"/>
            <w:hideMark/>
          </w:tcPr>
          <w:p w:rsidR="00E778E8" w:rsidRPr="00B5027C" w:rsidRDefault="00E778E8" w:rsidP="007C3723">
            <w:pPr>
              <w:jc w:val="center"/>
              <w:rPr>
                <w:rFonts w:ascii="Calibri" w:eastAsia="Times New Roman" w:hAnsi="Calibri" w:cs="Times New Roman"/>
                <w:color w:val="000000"/>
              </w:rPr>
            </w:pPr>
            <w:r w:rsidRPr="00B5027C">
              <w:rPr>
                <w:rFonts w:ascii="Calibri" w:eastAsia="Times New Roman" w:hAnsi="Calibri" w:cs="Times New Roman"/>
                <w:color w:val="000000"/>
              </w:rPr>
              <w:t>0.26</w:t>
            </w:r>
          </w:p>
        </w:tc>
      </w:tr>
      <w:tr w:rsidR="00E778E8" w:rsidRPr="00B5027C" w:rsidTr="00B5027C">
        <w:trPr>
          <w:trHeight w:val="300"/>
        </w:trPr>
        <w:tc>
          <w:tcPr>
            <w:tcW w:w="2113" w:type="dxa"/>
            <w:vMerge/>
            <w:tcBorders>
              <w:top w:val="nil"/>
              <w:left w:val="nil"/>
              <w:bottom w:val="single" w:sz="4" w:space="0" w:color="000000"/>
              <w:right w:val="nil"/>
            </w:tcBorders>
            <w:vAlign w:val="center"/>
            <w:hideMark/>
          </w:tcPr>
          <w:p w:rsidR="00E778E8" w:rsidRPr="00B5027C" w:rsidRDefault="00E778E8" w:rsidP="00B5027C">
            <w:pPr>
              <w:rPr>
                <w:rFonts w:ascii="Calibri" w:eastAsia="Times New Roman" w:hAnsi="Calibri" w:cs="Times New Roman"/>
                <w:color w:val="000000"/>
              </w:rPr>
            </w:pPr>
          </w:p>
        </w:tc>
        <w:tc>
          <w:tcPr>
            <w:tcW w:w="1810" w:type="dxa"/>
            <w:tcBorders>
              <w:top w:val="nil"/>
              <w:left w:val="nil"/>
              <w:bottom w:val="single" w:sz="4" w:space="0" w:color="auto"/>
              <w:right w:val="nil"/>
            </w:tcBorders>
            <w:shd w:val="clear" w:color="auto" w:fill="auto"/>
            <w:noWrap/>
            <w:vAlign w:val="center"/>
            <w:hideMark/>
          </w:tcPr>
          <w:p w:rsidR="00E778E8" w:rsidRPr="00B5027C" w:rsidRDefault="00E778E8" w:rsidP="00B5027C">
            <w:pPr>
              <w:rPr>
                <w:rFonts w:ascii="Calibri" w:eastAsia="Times New Roman" w:hAnsi="Calibri" w:cs="Times New Roman"/>
                <w:color w:val="000000"/>
              </w:rPr>
            </w:pPr>
            <w:r w:rsidRPr="00B5027C">
              <w:rPr>
                <w:rFonts w:ascii="Calibri" w:eastAsia="Times New Roman" w:hAnsi="Calibri" w:cs="Times New Roman"/>
                <w:color w:val="000000"/>
              </w:rPr>
              <w:t>Recent Adult</w:t>
            </w:r>
          </w:p>
        </w:tc>
        <w:tc>
          <w:tcPr>
            <w:tcW w:w="1320" w:type="dxa"/>
            <w:tcBorders>
              <w:top w:val="nil"/>
              <w:left w:val="nil"/>
              <w:bottom w:val="single" w:sz="4" w:space="0" w:color="auto"/>
              <w:right w:val="nil"/>
            </w:tcBorders>
            <w:shd w:val="clear" w:color="auto" w:fill="auto"/>
            <w:noWrap/>
            <w:vAlign w:val="center"/>
            <w:hideMark/>
          </w:tcPr>
          <w:p w:rsidR="00E778E8" w:rsidRPr="00B5027C" w:rsidRDefault="00E778E8" w:rsidP="00B5027C">
            <w:pPr>
              <w:rPr>
                <w:rFonts w:ascii="Calibri" w:eastAsia="Times New Roman" w:hAnsi="Calibri" w:cs="Times New Roman"/>
                <w:color w:val="000000"/>
              </w:rPr>
            </w:pPr>
            <w:r w:rsidRPr="00B5027C">
              <w:rPr>
                <w:rFonts w:ascii="Calibri" w:eastAsia="Times New Roman" w:hAnsi="Calibri" w:cs="Times New Roman"/>
                <w:color w:val="000000"/>
              </w:rPr>
              <w:t>34.1 (17.1)</w:t>
            </w:r>
          </w:p>
        </w:tc>
        <w:tc>
          <w:tcPr>
            <w:tcW w:w="1389" w:type="dxa"/>
            <w:tcBorders>
              <w:top w:val="nil"/>
              <w:left w:val="nil"/>
              <w:bottom w:val="single" w:sz="4" w:space="0" w:color="auto"/>
              <w:right w:val="nil"/>
            </w:tcBorders>
            <w:shd w:val="clear" w:color="auto" w:fill="auto"/>
            <w:noWrap/>
            <w:vAlign w:val="center"/>
            <w:hideMark/>
          </w:tcPr>
          <w:p w:rsidR="00E778E8" w:rsidRPr="00B5027C" w:rsidRDefault="00E778E8" w:rsidP="00B5027C">
            <w:pPr>
              <w:rPr>
                <w:rFonts w:ascii="Calibri" w:eastAsia="Times New Roman" w:hAnsi="Calibri" w:cs="Times New Roman"/>
                <w:color w:val="000000"/>
              </w:rPr>
            </w:pPr>
            <w:r w:rsidRPr="00B5027C">
              <w:rPr>
                <w:rFonts w:ascii="Calibri" w:eastAsia="Times New Roman" w:hAnsi="Calibri" w:cs="Times New Roman"/>
                <w:color w:val="000000"/>
              </w:rPr>
              <w:t>38.5 (18.0)</w:t>
            </w:r>
          </w:p>
        </w:tc>
        <w:tc>
          <w:tcPr>
            <w:tcW w:w="1033" w:type="dxa"/>
            <w:tcBorders>
              <w:top w:val="nil"/>
              <w:left w:val="nil"/>
              <w:bottom w:val="single" w:sz="4" w:space="0" w:color="auto"/>
              <w:right w:val="nil"/>
            </w:tcBorders>
            <w:shd w:val="clear" w:color="auto" w:fill="auto"/>
            <w:noWrap/>
            <w:vAlign w:val="bottom"/>
            <w:hideMark/>
          </w:tcPr>
          <w:p w:rsidR="00E778E8" w:rsidRPr="00B5027C" w:rsidRDefault="00E778E8" w:rsidP="007C3723">
            <w:pPr>
              <w:jc w:val="center"/>
              <w:rPr>
                <w:rFonts w:ascii="Calibri" w:eastAsia="Times New Roman" w:hAnsi="Calibri" w:cs="Times New Roman"/>
                <w:color w:val="000000"/>
              </w:rPr>
            </w:pPr>
            <w:r w:rsidRPr="00B5027C">
              <w:rPr>
                <w:rFonts w:ascii="Calibri" w:eastAsia="Times New Roman" w:hAnsi="Calibri" w:cs="Times New Roman"/>
                <w:color w:val="000000"/>
              </w:rPr>
              <w:t>0.25</w:t>
            </w:r>
          </w:p>
        </w:tc>
      </w:tr>
    </w:tbl>
    <w:p w:rsidR="00E778E8" w:rsidRDefault="00E778E8">
      <w:pPr>
        <w:rPr>
          <w:rFonts w:ascii="Times New Roman" w:hAnsi="Times New Roman" w:cs="Times New Roman"/>
        </w:rPr>
      </w:pPr>
      <w:r w:rsidRPr="009D730C">
        <w:rPr>
          <w:rFonts w:ascii="Times New Roman" w:hAnsi="Times New Roman" w:cs="Times New Roman"/>
        </w:rPr>
        <w:t>Numbers in the table represent the average percent of memories recalled, and numbers in parentheses indicate one standard deviation of the mean.</w:t>
      </w:r>
    </w:p>
    <w:p w:rsidR="00E778E8" w:rsidRDefault="00E778E8">
      <w:pPr>
        <w:rPr>
          <w:rFonts w:ascii="Times New Roman" w:hAnsi="Times New Roman" w:cs="Times New Roman"/>
        </w:rPr>
      </w:pPr>
    </w:p>
    <w:p w:rsidR="00E778E8" w:rsidRDefault="00E778E8" w:rsidP="008A49E9">
      <w:pPr>
        <w:pStyle w:val="EndNoteBibliography"/>
        <w:jc w:val="center"/>
        <w:rPr>
          <w:b/>
        </w:rPr>
      </w:pPr>
    </w:p>
    <w:p w:rsidR="00E778E8" w:rsidRDefault="00E778E8" w:rsidP="008A49E9">
      <w:pPr>
        <w:pStyle w:val="EndNoteBibliography"/>
        <w:rPr>
          <w:b/>
        </w:rPr>
      </w:pPr>
    </w:p>
    <w:p w:rsidR="00E778E8" w:rsidRDefault="00E778E8" w:rsidP="008A49E9">
      <w:pPr>
        <w:pStyle w:val="EndNoteBibliography"/>
        <w:jc w:val="center"/>
        <w:rPr>
          <w:b/>
        </w:rPr>
      </w:pPr>
    </w:p>
    <w:p w:rsidR="00E778E8" w:rsidRDefault="00E778E8" w:rsidP="008A49E9">
      <w:pPr>
        <w:pStyle w:val="EndNoteBibliography"/>
        <w:jc w:val="center"/>
        <w:rPr>
          <w:b/>
        </w:rPr>
      </w:pPr>
    </w:p>
    <w:p w:rsidR="00E778E8" w:rsidRPr="00407B77" w:rsidRDefault="00E778E8" w:rsidP="008A49E9">
      <w:pPr>
        <w:pStyle w:val="EndNoteBibliography"/>
        <w:jc w:val="center"/>
        <w:rPr>
          <w:rFonts w:ascii="Times New Roman" w:hAnsi="Times New Roman" w:cs="Times New Roman"/>
          <w:b/>
        </w:rPr>
      </w:pPr>
    </w:p>
    <w:p w:rsidR="00E778E8" w:rsidRPr="00407B77" w:rsidRDefault="00E778E8" w:rsidP="00AE7155">
      <w:pPr>
        <w:rPr>
          <w:rFonts w:ascii="Times New Roman" w:hAnsi="Times New Roman" w:cs="Times New Roman"/>
        </w:rPr>
      </w:pPr>
      <w:r w:rsidRPr="00407B77">
        <w:rPr>
          <w:rFonts w:ascii="Times New Roman" w:hAnsi="Times New Roman" w:cs="Times New Roman"/>
        </w:rPr>
        <w:t>Supplementary Table ST2: Group x Sex x Valence Linear Mixed Effects Analysis of fMRI data</w:t>
      </w:r>
    </w:p>
    <w:p w:rsidR="00E778E8" w:rsidRPr="00407B77" w:rsidRDefault="00E778E8" w:rsidP="00AE7155">
      <w:pPr>
        <w:rPr>
          <w:rFonts w:ascii="Times New Roman" w:hAnsi="Times New Roman" w:cs="Times New Roman"/>
        </w:rPr>
      </w:pPr>
    </w:p>
    <w:tbl>
      <w:tblPr>
        <w:tblW w:w="6120" w:type="dxa"/>
        <w:tblInd w:w="93" w:type="dxa"/>
        <w:tblLook w:val="04A0" w:firstRow="1" w:lastRow="0" w:firstColumn="1" w:lastColumn="0" w:noHBand="0" w:noVBand="1"/>
      </w:tblPr>
      <w:tblGrid>
        <w:gridCol w:w="2248"/>
        <w:gridCol w:w="1456"/>
        <w:gridCol w:w="1424"/>
        <w:gridCol w:w="992"/>
      </w:tblGrid>
      <w:tr w:rsidR="00E778E8" w:rsidRPr="008A3621" w:rsidTr="008A3621">
        <w:trPr>
          <w:trHeight w:val="300"/>
        </w:trPr>
        <w:tc>
          <w:tcPr>
            <w:tcW w:w="6120" w:type="dxa"/>
            <w:gridSpan w:val="4"/>
            <w:tcBorders>
              <w:top w:val="single" w:sz="8" w:space="0" w:color="auto"/>
              <w:left w:val="nil"/>
              <w:bottom w:val="nil"/>
              <w:right w:val="nil"/>
            </w:tcBorders>
            <w:shd w:val="clear" w:color="auto" w:fill="auto"/>
            <w:noWrap/>
            <w:vAlign w:val="bottom"/>
            <w:hideMark/>
          </w:tcPr>
          <w:p w:rsidR="00E778E8" w:rsidRPr="008A3621" w:rsidRDefault="00E778E8" w:rsidP="008A3621">
            <w:pPr>
              <w:jc w:val="center"/>
              <w:rPr>
                <w:rFonts w:ascii="Times New Roman" w:eastAsia="Times New Roman" w:hAnsi="Times New Roman" w:cs="Times New Roman"/>
                <w:b/>
                <w:bCs/>
                <w:color w:val="000000"/>
              </w:rPr>
            </w:pPr>
            <w:r w:rsidRPr="008A3621">
              <w:rPr>
                <w:rFonts w:ascii="Times New Roman" w:eastAsia="Times New Roman" w:hAnsi="Times New Roman" w:cs="Times New Roman"/>
                <w:b/>
                <w:bCs/>
                <w:color w:val="000000"/>
              </w:rPr>
              <w:t>Gender x Diagnosis x Valence Interaction</w:t>
            </w:r>
          </w:p>
        </w:tc>
      </w:tr>
      <w:tr w:rsidR="00E778E8" w:rsidRPr="008A3621" w:rsidTr="008A3621">
        <w:trPr>
          <w:trHeight w:val="300"/>
        </w:trPr>
        <w:tc>
          <w:tcPr>
            <w:tcW w:w="2248" w:type="dxa"/>
            <w:tcBorders>
              <w:top w:val="nil"/>
              <w:left w:val="nil"/>
              <w:bottom w:val="dotted" w:sz="4" w:space="0" w:color="auto"/>
              <w:right w:val="nil"/>
            </w:tcBorders>
            <w:shd w:val="clear" w:color="auto" w:fill="auto"/>
            <w:noWrap/>
            <w:vAlign w:val="bottom"/>
            <w:hideMark/>
          </w:tcPr>
          <w:p w:rsidR="00E778E8" w:rsidRPr="008A3621" w:rsidRDefault="00E778E8" w:rsidP="008A3621">
            <w:pPr>
              <w:rPr>
                <w:rFonts w:ascii="Times New Roman" w:eastAsia="Times New Roman" w:hAnsi="Times New Roman" w:cs="Times New Roman"/>
                <w:b/>
                <w:bCs/>
                <w:color w:val="000000"/>
              </w:rPr>
            </w:pPr>
            <w:r w:rsidRPr="008A3621">
              <w:rPr>
                <w:rFonts w:ascii="Times New Roman" w:eastAsia="Times New Roman" w:hAnsi="Times New Roman" w:cs="Times New Roman"/>
                <w:b/>
                <w:bCs/>
                <w:color w:val="000000"/>
              </w:rPr>
              <w:t>Area</w:t>
            </w:r>
          </w:p>
        </w:tc>
        <w:tc>
          <w:tcPr>
            <w:tcW w:w="1456" w:type="dxa"/>
            <w:tcBorders>
              <w:top w:val="nil"/>
              <w:left w:val="nil"/>
              <w:bottom w:val="dotted" w:sz="4" w:space="0" w:color="auto"/>
              <w:right w:val="nil"/>
            </w:tcBorders>
            <w:shd w:val="clear" w:color="auto" w:fill="auto"/>
            <w:noWrap/>
            <w:vAlign w:val="bottom"/>
            <w:hideMark/>
          </w:tcPr>
          <w:p w:rsidR="00E778E8" w:rsidRPr="008A3621" w:rsidRDefault="00E778E8" w:rsidP="008A3621">
            <w:pPr>
              <w:rPr>
                <w:rFonts w:ascii="Times New Roman" w:eastAsia="Times New Roman" w:hAnsi="Times New Roman" w:cs="Times New Roman"/>
                <w:color w:val="000000"/>
              </w:rPr>
            </w:pPr>
            <w:proofErr w:type="gramStart"/>
            <w:r w:rsidRPr="008A3621">
              <w:rPr>
                <w:rFonts w:ascii="Times New Roman" w:eastAsia="Times New Roman" w:hAnsi="Times New Roman" w:cs="Times New Roman"/>
                <w:color w:val="000000"/>
              </w:rPr>
              <w:t>x</w:t>
            </w:r>
            <w:proofErr w:type="gramEnd"/>
            <w:r w:rsidRPr="008A3621">
              <w:rPr>
                <w:rFonts w:ascii="Times New Roman" w:eastAsia="Times New Roman" w:hAnsi="Times New Roman" w:cs="Times New Roman"/>
                <w:color w:val="000000"/>
              </w:rPr>
              <w:t>, y, z</w:t>
            </w:r>
          </w:p>
        </w:tc>
        <w:tc>
          <w:tcPr>
            <w:tcW w:w="1424" w:type="dxa"/>
            <w:tcBorders>
              <w:top w:val="nil"/>
              <w:left w:val="nil"/>
              <w:bottom w:val="dotted" w:sz="4" w:space="0" w:color="auto"/>
              <w:right w:val="nil"/>
            </w:tcBorders>
            <w:shd w:val="clear" w:color="auto" w:fill="auto"/>
            <w:noWrap/>
            <w:vAlign w:val="bottom"/>
            <w:hideMark/>
          </w:tcPr>
          <w:p w:rsidR="00E778E8" w:rsidRPr="008A3621" w:rsidRDefault="00E778E8" w:rsidP="008A3621">
            <w:pPr>
              <w:rPr>
                <w:rFonts w:ascii="Times New Roman" w:eastAsia="Times New Roman" w:hAnsi="Times New Roman" w:cs="Times New Roman"/>
                <w:color w:val="000000"/>
              </w:rPr>
            </w:pPr>
            <w:proofErr w:type="gramStart"/>
            <w:r w:rsidRPr="008A3621">
              <w:rPr>
                <w:rFonts w:ascii="Times New Roman" w:eastAsia="Times New Roman" w:hAnsi="Times New Roman" w:cs="Times New Roman"/>
                <w:color w:val="000000"/>
              </w:rPr>
              <w:t>cluster</w:t>
            </w:r>
            <w:proofErr w:type="gramEnd"/>
            <w:r w:rsidRPr="008A3621">
              <w:rPr>
                <w:rFonts w:ascii="Times New Roman" w:eastAsia="Times New Roman" w:hAnsi="Times New Roman" w:cs="Times New Roman"/>
                <w:color w:val="000000"/>
              </w:rPr>
              <w:t xml:space="preserve"> size</w:t>
            </w:r>
          </w:p>
        </w:tc>
        <w:tc>
          <w:tcPr>
            <w:tcW w:w="992" w:type="dxa"/>
            <w:tcBorders>
              <w:top w:val="nil"/>
              <w:left w:val="nil"/>
              <w:bottom w:val="dotted" w:sz="4" w:space="0" w:color="auto"/>
              <w:right w:val="nil"/>
            </w:tcBorders>
            <w:shd w:val="clear" w:color="auto" w:fill="auto"/>
            <w:noWrap/>
            <w:vAlign w:val="bottom"/>
            <w:hideMark/>
          </w:tcPr>
          <w:p w:rsidR="00E778E8" w:rsidRPr="008A3621" w:rsidRDefault="00E778E8" w:rsidP="008A3621">
            <w:pPr>
              <w:rPr>
                <w:rFonts w:ascii="Times New Roman" w:eastAsia="Times New Roman" w:hAnsi="Times New Roman" w:cs="Times New Roman"/>
                <w:color w:val="000000"/>
              </w:rPr>
            </w:pPr>
            <w:r w:rsidRPr="008A3621">
              <w:rPr>
                <w:rFonts w:ascii="Times New Roman" w:eastAsia="Times New Roman" w:hAnsi="Times New Roman" w:cs="Times New Roman"/>
                <w:color w:val="000000"/>
              </w:rPr>
              <w:t>F Value</w:t>
            </w:r>
          </w:p>
        </w:tc>
      </w:tr>
      <w:tr w:rsidR="00E778E8" w:rsidRPr="008A3621" w:rsidTr="008A3621">
        <w:trPr>
          <w:trHeight w:val="300"/>
        </w:trPr>
        <w:tc>
          <w:tcPr>
            <w:tcW w:w="2248" w:type="dxa"/>
            <w:tcBorders>
              <w:top w:val="nil"/>
              <w:left w:val="nil"/>
              <w:bottom w:val="nil"/>
              <w:right w:val="nil"/>
            </w:tcBorders>
            <w:shd w:val="clear" w:color="auto" w:fill="auto"/>
            <w:noWrap/>
            <w:vAlign w:val="bottom"/>
            <w:hideMark/>
          </w:tcPr>
          <w:p w:rsidR="00E778E8" w:rsidRPr="008A3621" w:rsidRDefault="00E778E8" w:rsidP="008A3621">
            <w:pPr>
              <w:rPr>
                <w:rFonts w:ascii="Times New Roman" w:eastAsia="Times New Roman" w:hAnsi="Times New Roman" w:cs="Times New Roman"/>
                <w:color w:val="000000"/>
              </w:rPr>
            </w:pPr>
            <w:r w:rsidRPr="008A3621">
              <w:rPr>
                <w:rFonts w:ascii="Times New Roman" w:eastAsia="Times New Roman" w:hAnsi="Times New Roman" w:cs="Times New Roman"/>
                <w:color w:val="000000"/>
              </w:rPr>
              <w:t>L medial frontal G</w:t>
            </w:r>
          </w:p>
        </w:tc>
        <w:tc>
          <w:tcPr>
            <w:tcW w:w="1456" w:type="dxa"/>
            <w:tcBorders>
              <w:top w:val="nil"/>
              <w:left w:val="nil"/>
              <w:bottom w:val="nil"/>
              <w:right w:val="nil"/>
            </w:tcBorders>
            <w:shd w:val="clear" w:color="auto" w:fill="auto"/>
            <w:noWrap/>
            <w:vAlign w:val="bottom"/>
            <w:hideMark/>
          </w:tcPr>
          <w:p w:rsidR="00E778E8" w:rsidRPr="008A3621" w:rsidRDefault="00E778E8" w:rsidP="008A3621">
            <w:pPr>
              <w:rPr>
                <w:rFonts w:ascii="Times New Roman" w:eastAsia="Times New Roman" w:hAnsi="Times New Roman" w:cs="Times New Roman"/>
                <w:color w:val="000000"/>
              </w:rPr>
            </w:pPr>
            <w:r w:rsidRPr="008A3621">
              <w:rPr>
                <w:rFonts w:ascii="Times New Roman" w:eastAsia="Times New Roman" w:hAnsi="Times New Roman" w:cs="Times New Roman"/>
                <w:color w:val="000000"/>
              </w:rPr>
              <w:t>-11, 37, 26</w:t>
            </w:r>
          </w:p>
        </w:tc>
        <w:tc>
          <w:tcPr>
            <w:tcW w:w="1424" w:type="dxa"/>
            <w:tcBorders>
              <w:top w:val="nil"/>
              <w:left w:val="nil"/>
              <w:bottom w:val="nil"/>
              <w:right w:val="nil"/>
            </w:tcBorders>
            <w:shd w:val="clear" w:color="auto" w:fill="auto"/>
            <w:noWrap/>
            <w:vAlign w:val="bottom"/>
            <w:hideMark/>
          </w:tcPr>
          <w:p w:rsidR="00E778E8" w:rsidRPr="008A3621" w:rsidRDefault="00E778E8" w:rsidP="008A3621">
            <w:pPr>
              <w:rPr>
                <w:rFonts w:ascii="Times New Roman" w:eastAsia="Times New Roman" w:hAnsi="Times New Roman" w:cs="Times New Roman"/>
                <w:color w:val="000000"/>
              </w:rPr>
            </w:pPr>
            <w:r w:rsidRPr="008A3621">
              <w:rPr>
                <w:rFonts w:ascii="Times New Roman" w:eastAsia="Times New Roman" w:hAnsi="Times New Roman" w:cs="Times New Roman"/>
                <w:color w:val="000000"/>
              </w:rPr>
              <w:t>33</w:t>
            </w:r>
          </w:p>
        </w:tc>
        <w:tc>
          <w:tcPr>
            <w:tcW w:w="992" w:type="dxa"/>
            <w:tcBorders>
              <w:top w:val="nil"/>
              <w:left w:val="nil"/>
              <w:bottom w:val="nil"/>
              <w:right w:val="nil"/>
            </w:tcBorders>
            <w:shd w:val="clear" w:color="auto" w:fill="auto"/>
            <w:noWrap/>
            <w:vAlign w:val="bottom"/>
            <w:hideMark/>
          </w:tcPr>
          <w:p w:rsidR="00E778E8" w:rsidRPr="008A3621" w:rsidRDefault="00E778E8" w:rsidP="008A3621">
            <w:pPr>
              <w:rPr>
                <w:rFonts w:ascii="Times New Roman" w:eastAsia="Times New Roman" w:hAnsi="Times New Roman" w:cs="Times New Roman"/>
                <w:color w:val="000000"/>
              </w:rPr>
            </w:pPr>
            <w:r w:rsidRPr="008A3621">
              <w:rPr>
                <w:rFonts w:ascii="Times New Roman" w:eastAsia="Times New Roman" w:hAnsi="Times New Roman" w:cs="Times New Roman"/>
                <w:color w:val="000000"/>
              </w:rPr>
              <w:t>6.78</w:t>
            </w:r>
          </w:p>
        </w:tc>
      </w:tr>
      <w:tr w:rsidR="00E778E8" w:rsidRPr="008A3621" w:rsidTr="008A3621">
        <w:trPr>
          <w:trHeight w:val="300"/>
        </w:trPr>
        <w:tc>
          <w:tcPr>
            <w:tcW w:w="2248" w:type="dxa"/>
            <w:tcBorders>
              <w:top w:val="nil"/>
              <w:left w:val="nil"/>
              <w:bottom w:val="nil"/>
              <w:right w:val="nil"/>
            </w:tcBorders>
            <w:shd w:val="clear" w:color="auto" w:fill="auto"/>
            <w:noWrap/>
            <w:vAlign w:val="bottom"/>
            <w:hideMark/>
          </w:tcPr>
          <w:p w:rsidR="00E778E8" w:rsidRPr="008A3621" w:rsidRDefault="00E778E8" w:rsidP="008A3621">
            <w:pPr>
              <w:rPr>
                <w:rFonts w:ascii="Times New Roman" w:eastAsia="Times New Roman" w:hAnsi="Times New Roman" w:cs="Times New Roman"/>
                <w:color w:val="000000"/>
              </w:rPr>
            </w:pPr>
            <w:r w:rsidRPr="008A3621">
              <w:rPr>
                <w:rFonts w:ascii="Times New Roman" w:eastAsia="Times New Roman" w:hAnsi="Times New Roman" w:cs="Times New Roman"/>
                <w:color w:val="000000"/>
              </w:rPr>
              <w:t xml:space="preserve">R </w:t>
            </w:r>
            <w:proofErr w:type="spellStart"/>
            <w:r w:rsidRPr="008A3621">
              <w:rPr>
                <w:rFonts w:ascii="Times New Roman" w:eastAsia="Times New Roman" w:hAnsi="Times New Roman" w:cs="Times New Roman"/>
                <w:color w:val="000000"/>
              </w:rPr>
              <w:t>subgenual</w:t>
            </w:r>
            <w:proofErr w:type="spellEnd"/>
            <w:r w:rsidRPr="008A3621">
              <w:rPr>
                <w:rFonts w:ascii="Times New Roman" w:eastAsia="Times New Roman" w:hAnsi="Times New Roman" w:cs="Times New Roman"/>
                <w:color w:val="000000"/>
              </w:rPr>
              <w:t xml:space="preserve"> ACC</w:t>
            </w:r>
          </w:p>
        </w:tc>
        <w:tc>
          <w:tcPr>
            <w:tcW w:w="1456" w:type="dxa"/>
            <w:tcBorders>
              <w:top w:val="nil"/>
              <w:left w:val="nil"/>
              <w:bottom w:val="nil"/>
              <w:right w:val="nil"/>
            </w:tcBorders>
            <w:shd w:val="clear" w:color="auto" w:fill="auto"/>
            <w:noWrap/>
            <w:vAlign w:val="bottom"/>
            <w:hideMark/>
          </w:tcPr>
          <w:p w:rsidR="00E778E8" w:rsidRPr="008A3621" w:rsidRDefault="00E778E8" w:rsidP="008A3621">
            <w:pPr>
              <w:rPr>
                <w:rFonts w:ascii="Times New Roman" w:eastAsia="Times New Roman" w:hAnsi="Times New Roman" w:cs="Times New Roman"/>
                <w:color w:val="000000"/>
              </w:rPr>
            </w:pPr>
            <w:r w:rsidRPr="008A3621">
              <w:rPr>
                <w:rFonts w:ascii="Times New Roman" w:eastAsia="Times New Roman" w:hAnsi="Times New Roman" w:cs="Times New Roman"/>
                <w:color w:val="000000"/>
              </w:rPr>
              <w:t>7, 21, -10</w:t>
            </w:r>
          </w:p>
        </w:tc>
        <w:tc>
          <w:tcPr>
            <w:tcW w:w="1424" w:type="dxa"/>
            <w:tcBorders>
              <w:top w:val="nil"/>
              <w:left w:val="nil"/>
              <w:bottom w:val="nil"/>
              <w:right w:val="nil"/>
            </w:tcBorders>
            <w:shd w:val="clear" w:color="auto" w:fill="auto"/>
            <w:noWrap/>
            <w:vAlign w:val="bottom"/>
            <w:hideMark/>
          </w:tcPr>
          <w:p w:rsidR="00E778E8" w:rsidRPr="008A3621" w:rsidRDefault="00E778E8" w:rsidP="008A3621">
            <w:pPr>
              <w:rPr>
                <w:rFonts w:ascii="Times New Roman" w:eastAsia="Times New Roman" w:hAnsi="Times New Roman" w:cs="Times New Roman"/>
                <w:color w:val="000000"/>
              </w:rPr>
            </w:pPr>
            <w:r w:rsidRPr="008A3621">
              <w:rPr>
                <w:rFonts w:ascii="Times New Roman" w:eastAsia="Times New Roman" w:hAnsi="Times New Roman" w:cs="Times New Roman"/>
                <w:color w:val="000000"/>
              </w:rPr>
              <w:t>130</w:t>
            </w:r>
          </w:p>
        </w:tc>
        <w:tc>
          <w:tcPr>
            <w:tcW w:w="992" w:type="dxa"/>
            <w:tcBorders>
              <w:top w:val="nil"/>
              <w:left w:val="nil"/>
              <w:bottom w:val="nil"/>
              <w:right w:val="nil"/>
            </w:tcBorders>
            <w:shd w:val="clear" w:color="auto" w:fill="auto"/>
            <w:noWrap/>
            <w:vAlign w:val="bottom"/>
            <w:hideMark/>
          </w:tcPr>
          <w:p w:rsidR="00E778E8" w:rsidRPr="008A3621" w:rsidRDefault="00E778E8" w:rsidP="008A3621">
            <w:pPr>
              <w:rPr>
                <w:rFonts w:ascii="Times New Roman" w:eastAsia="Times New Roman" w:hAnsi="Times New Roman" w:cs="Times New Roman"/>
                <w:color w:val="000000"/>
              </w:rPr>
            </w:pPr>
            <w:r w:rsidRPr="008A3621">
              <w:rPr>
                <w:rFonts w:ascii="Times New Roman" w:eastAsia="Times New Roman" w:hAnsi="Times New Roman" w:cs="Times New Roman"/>
                <w:color w:val="000000"/>
              </w:rPr>
              <w:t>10.2</w:t>
            </w:r>
          </w:p>
        </w:tc>
      </w:tr>
      <w:tr w:rsidR="00E778E8" w:rsidRPr="008A3621" w:rsidTr="008A3621">
        <w:trPr>
          <w:trHeight w:val="300"/>
        </w:trPr>
        <w:tc>
          <w:tcPr>
            <w:tcW w:w="2248" w:type="dxa"/>
            <w:tcBorders>
              <w:top w:val="nil"/>
              <w:left w:val="nil"/>
              <w:bottom w:val="nil"/>
              <w:right w:val="nil"/>
            </w:tcBorders>
            <w:shd w:val="clear" w:color="auto" w:fill="auto"/>
            <w:noWrap/>
            <w:vAlign w:val="bottom"/>
            <w:hideMark/>
          </w:tcPr>
          <w:p w:rsidR="00E778E8" w:rsidRPr="008A3621" w:rsidRDefault="00E778E8" w:rsidP="008A3621">
            <w:pPr>
              <w:rPr>
                <w:rFonts w:ascii="Times New Roman" w:eastAsia="Times New Roman" w:hAnsi="Times New Roman" w:cs="Times New Roman"/>
                <w:color w:val="000000"/>
              </w:rPr>
            </w:pPr>
            <w:r w:rsidRPr="008A3621">
              <w:rPr>
                <w:rFonts w:ascii="Times New Roman" w:eastAsia="Times New Roman" w:hAnsi="Times New Roman" w:cs="Times New Roman"/>
                <w:color w:val="000000"/>
              </w:rPr>
              <w:t>L ACC</w:t>
            </w:r>
          </w:p>
        </w:tc>
        <w:tc>
          <w:tcPr>
            <w:tcW w:w="1456" w:type="dxa"/>
            <w:tcBorders>
              <w:top w:val="nil"/>
              <w:left w:val="nil"/>
              <w:bottom w:val="nil"/>
              <w:right w:val="nil"/>
            </w:tcBorders>
            <w:shd w:val="clear" w:color="auto" w:fill="auto"/>
            <w:noWrap/>
            <w:vAlign w:val="bottom"/>
            <w:hideMark/>
          </w:tcPr>
          <w:p w:rsidR="00E778E8" w:rsidRPr="008A3621" w:rsidRDefault="00E778E8" w:rsidP="008A3621">
            <w:pPr>
              <w:rPr>
                <w:rFonts w:ascii="Times New Roman" w:eastAsia="Times New Roman" w:hAnsi="Times New Roman" w:cs="Times New Roman"/>
                <w:color w:val="000000"/>
              </w:rPr>
            </w:pPr>
            <w:r w:rsidRPr="008A3621">
              <w:rPr>
                <w:rFonts w:ascii="Times New Roman" w:eastAsia="Times New Roman" w:hAnsi="Times New Roman" w:cs="Times New Roman"/>
                <w:color w:val="000000"/>
              </w:rPr>
              <w:t>-9, -5, 32</w:t>
            </w:r>
          </w:p>
        </w:tc>
        <w:tc>
          <w:tcPr>
            <w:tcW w:w="1424" w:type="dxa"/>
            <w:tcBorders>
              <w:top w:val="nil"/>
              <w:left w:val="nil"/>
              <w:bottom w:val="nil"/>
              <w:right w:val="nil"/>
            </w:tcBorders>
            <w:shd w:val="clear" w:color="auto" w:fill="auto"/>
            <w:noWrap/>
            <w:vAlign w:val="bottom"/>
            <w:hideMark/>
          </w:tcPr>
          <w:p w:rsidR="00E778E8" w:rsidRPr="008A3621" w:rsidRDefault="00E778E8" w:rsidP="008A3621">
            <w:pPr>
              <w:rPr>
                <w:rFonts w:ascii="Times New Roman" w:eastAsia="Times New Roman" w:hAnsi="Times New Roman" w:cs="Times New Roman"/>
                <w:color w:val="000000"/>
              </w:rPr>
            </w:pPr>
            <w:r w:rsidRPr="008A3621">
              <w:rPr>
                <w:rFonts w:ascii="Times New Roman" w:eastAsia="Times New Roman" w:hAnsi="Times New Roman" w:cs="Times New Roman"/>
                <w:color w:val="000000"/>
              </w:rPr>
              <w:t>123</w:t>
            </w:r>
          </w:p>
        </w:tc>
        <w:tc>
          <w:tcPr>
            <w:tcW w:w="992" w:type="dxa"/>
            <w:tcBorders>
              <w:top w:val="nil"/>
              <w:left w:val="nil"/>
              <w:bottom w:val="nil"/>
              <w:right w:val="nil"/>
            </w:tcBorders>
            <w:shd w:val="clear" w:color="auto" w:fill="auto"/>
            <w:noWrap/>
            <w:vAlign w:val="bottom"/>
            <w:hideMark/>
          </w:tcPr>
          <w:p w:rsidR="00E778E8" w:rsidRPr="008A3621" w:rsidRDefault="00E778E8" w:rsidP="008A3621">
            <w:pPr>
              <w:rPr>
                <w:rFonts w:ascii="Times New Roman" w:eastAsia="Times New Roman" w:hAnsi="Times New Roman" w:cs="Times New Roman"/>
                <w:color w:val="000000"/>
              </w:rPr>
            </w:pPr>
            <w:r w:rsidRPr="008A3621">
              <w:rPr>
                <w:rFonts w:ascii="Times New Roman" w:eastAsia="Times New Roman" w:hAnsi="Times New Roman" w:cs="Times New Roman"/>
                <w:color w:val="000000"/>
              </w:rPr>
              <w:t>10.9</w:t>
            </w:r>
          </w:p>
        </w:tc>
      </w:tr>
      <w:tr w:rsidR="00E778E8" w:rsidRPr="008A3621" w:rsidTr="008A3621">
        <w:trPr>
          <w:trHeight w:val="300"/>
        </w:trPr>
        <w:tc>
          <w:tcPr>
            <w:tcW w:w="2248" w:type="dxa"/>
            <w:tcBorders>
              <w:top w:val="nil"/>
              <w:left w:val="nil"/>
              <w:bottom w:val="nil"/>
              <w:right w:val="nil"/>
            </w:tcBorders>
            <w:shd w:val="clear" w:color="auto" w:fill="auto"/>
            <w:noWrap/>
            <w:vAlign w:val="bottom"/>
            <w:hideMark/>
          </w:tcPr>
          <w:p w:rsidR="00E778E8" w:rsidRPr="008A3621" w:rsidRDefault="00E778E8" w:rsidP="008A3621">
            <w:pPr>
              <w:rPr>
                <w:rFonts w:ascii="Times New Roman" w:eastAsia="Times New Roman" w:hAnsi="Times New Roman" w:cs="Times New Roman"/>
                <w:color w:val="000000"/>
              </w:rPr>
            </w:pPr>
            <w:r w:rsidRPr="008A3621">
              <w:rPr>
                <w:rFonts w:ascii="Times New Roman" w:eastAsia="Times New Roman" w:hAnsi="Times New Roman" w:cs="Times New Roman"/>
                <w:color w:val="000000"/>
              </w:rPr>
              <w:t>R PCC</w:t>
            </w:r>
          </w:p>
        </w:tc>
        <w:tc>
          <w:tcPr>
            <w:tcW w:w="1456" w:type="dxa"/>
            <w:tcBorders>
              <w:top w:val="nil"/>
              <w:left w:val="nil"/>
              <w:bottom w:val="nil"/>
              <w:right w:val="nil"/>
            </w:tcBorders>
            <w:shd w:val="clear" w:color="auto" w:fill="auto"/>
            <w:noWrap/>
            <w:vAlign w:val="bottom"/>
            <w:hideMark/>
          </w:tcPr>
          <w:p w:rsidR="00E778E8" w:rsidRPr="008A3621" w:rsidRDefault="00E778E8" w:rsidP="008A3621">
            <w:pPr>
              <w:rPr>
                <w:rFonts w:ascii="Times New Roman" w:eastAsia="Times New Roman" w:hAnsi="Times New Roman" w:cs="Times New Roman"/>
                <w:color w:val="000000"/>
              </w:rPr>
            </w:pPr>
            <w:r w:rsidRPr="008A3621">
              <w:rPr>
                <w:rFonts w:ascii="Times New Roman" w:eastAsia="Times New Roman" w:hAnsi="Times New Roman" w:cs="Times New Roman"/>
                <w:color w:val="000000"/>
              </w:rPr>
              <w:t>3, -53, 19</w:t>
            </w:r>
          </w:p>
        </w:tc>
        <w:tc>
          <w:tcPr>
            <w:tcW w:w="1424" w:type="dxa"/>
            <w:tcBorders>
              <w:top w:val="nil"/>
              <w:left w:val="nil"/>
              <w:bottom w:val="nil"/>
              <w:right w:val="nil"/>
            </w:tcBorders>
            <w:shd w:val="clear" w:color="auto" w:fill="auto"/>
            <w:noWrap/>
            <w:vAlign w:val="bottom"/>
            <w:hideMark/>
          </w:tcPr>
          <w:p w:rsidR="00E778E8" w:rsidRPr="008A3621" w:rsidRDefault="00E778E8" w:rsidP="008A3621">
            <w:pPr>
              <w:rPr>
                <w:rFonts w:ascii="Times New Roman" w:eastAsia="Times New Roman" w:hAnsi="Times New Roman" w:cs="Times New Roman"/>
                <w:color w:val="000000"/>
              </w:rPr>
            </w:pPr>
            <w:r w:rsidRPr="008A3621">
              <w:rPr>
                <w:rFonts w:ascii="Times New Roman" w:eastAsia="Times New Roman" w:hAnsi="Times New Roman" w:cs="Times New Roman"/>
                <w:color w:val="000000"/>
              </w:rPr>
              <w:t>132</w:t>
            </w:r>
          </w:p>
        </w:tc>
        <w:tc>
          <w:tcPr>
            <w:tcW w:w="992" w:type="dxa"/>
            <w:tcBorders>
              <w:top w:val="nil"/>
              <w:left w:val="nil"/>
              <w:bottom w:val="nil"/>
              <w:right w:val="nil"/>
            </w:tcBorders>
            <w:shd w:val="clear" w:color="auto" w:fill="auto"/>
            <w:noWrap/>
            <w:vAlign w:val="bottom"/>
            <w:hideMark/>
          </w:tcPr>
          <w:p w:rsidR="00E778E8" w:rsidRPr="008A3621" w:rsidRDefault="00E778E8" w:rsidP="008A3621">
            <w:pPr>
              <w:rPr>
                <w:rFonts w:ascii="Times New Roman" w:eastAsia="Times New Roman" w:hAnsi="Times New Roman" w:cs="Times New Roman"/>
                <w:color w:val="000000"/>
              </w:rPr>
            </w:pPr>
            <w:r w:rsidRPr="008A3621">
              <w:rPr>
                <w:rFonts w:ascii="Times New Roman" w:eastAsia="Times New Roman" w:hAnsi="Times New Roman" w:cs="Times New Roman"/>
                <w:color w:val="000000"/>
              </w:rPr>
              <w:t>10.3</w:t>
            </w:r>
          </w:p>
        </w:tc>
      </w:tr>
      <w:tr w:rsidR="00E778E8" w:rsidRPr="008A3621" w:rsidTr="008A3621">
        <w:trPr>
          <w:trHeight w:val="300"/>
        </w:trPr>
        <w:tc>
          <w:tcPr>
            <w:tcW w:w="2248" w:type="dxa"/>
            <w:tcBorders>
              <w:top w:val="nil"/>
              <w:left w:val="nil"/>
              <w:bottom w:val="nil"/>
              <w:right w:val="nil"/>
            </w:tcBorders>
            <w:shd w:val="clear" w:color="auto" w:fill="auto"/>
            <w:noWrap/>
            <w:vAlign w:val="bottom"/>
            <w:hideMark/>
          </w:tcPr>
          <w:p w:rsidR="00E778E8" w:rsidRPr="008A3621" w:rsidRDefault="00E778E8" w:rsidP="008A3621">
            <w:pPr>
              <w:rPr>
                <w:rFonts w:ascii="Times New Roman" w:eastAsia="Times New Roman" w:hAnsi="Times New Roman" w:cs="Times New Roman"/>
                <w:color w:val="000000"/>
              </w:rPr>
            </w:pPr>
            <w:r w:rsidRPr="008A3621">
              <w:rPr>
                <w:rFonts w:ascii="Times New Roman" w:eastAsia="Times New Roman" w:hAnsi="Times New Roman" w:cs="Times New Roman"/>
                <w:color w:val="000000"/>
              </w:rPr>
              <w:t>R Insula</w:t>
            </w:r>
          </w:p>
        </w:tc>
        <w:tc>
          <w:tcPr>
            <w:tcW w:w="1456" w:type="dxa"/>
            <w:tcBorders>
              <w:top w:val="nil"/>
              <w:left w:val="nil"/>
              <w:bottom w:val="nil"/>
              <w:right w:val="nil"/>
            </w:tcBorders>
            <w:shd w:val="clear" w:color="auto" w:fill="auto"/>
            <w:noWrap/>
            <w:vAlign w:val="bottom"/>
            <w:hideMark/>
          </w:tcPr>
          <w:p w:rsidR="00E778E8" w:rsidRPr="008A3621" w:rsidRDefault="00E778E8" w:rsidP="008A3621">
            <w:pPr>
              <w:rPr>
                <w:rFonts w:ascii="Times New Roman" w:eastAsia="Times New Roman" w:hAnsi="Times New Roman" w:cs="Times New Roman"/>
                <w:color w:val="000000"/>
              </w:rPr>
            </w:pPr>
            <w:r w:rsidRPr="008A3621">
              <w:rPr>
                <w:rFonts w:ascii="Times New Roman" w:eastAsia="Times New Roman" w:hAnsi="Times New Roman" w:cs="Times New Roman"/>
                <w:color w:val="000000"/>
              </w:rPr>
              <w:t>37, -15, 20</w:t>
            </w:r>
          </w:p>
        </w:tc>
        <w:tc>
          <w:tcPr>
            <w:tcW w:w="1424" w:type="dxa"/>
            <w:tcBorders>
              <w:top w:val="nil"/>
              <w:left w:val="nil"/>
              <w:bottom w:val="nil"/>
              <w:right w:val="nil"/>
            </w:tcBorders>
            <w:shd w:val="clear" w:color="auto" w:fill="auto"/>
            <w:noWrap/>
            <w:vAlign w:val="bottom"/>
            <w:hideMark/>
          </w:tcPr>
          <w:p w:rsidR="00E778E8" w:rsidRPr="008A3621" w:rsidRDefault="00E778E8" w:rsidP="008A3621">
            <w:pPr>
              <w:rPr>
                <w:rFonts w:ascii="Times New Roman" w:eastAsia="Times New Roman" w:hAnsi="Times New Roman" w:cs="Times New Roman"/>
                <w:color w:val="000000"/>
              </w:rPr>
            </w:pPr>
            <w:r w:rsidRPr="008A3621">
              <w:rPr>
                <w:rFonts w:ascii="Times New Roman" w:eastAsia="Times New Roman" w:hAnsi="Times New Roman" w:cs="Times New Roman"/>
                <w:color w:val="000000"/>
              </w:rPr>
              <w:t>239</w:t>
            </w:r>
          </w:p>
        </w:tc>
        <w:tc>
          <w:tcPr>
            <w:tcW w:w="992" w:type="dxa"/>
            <w:tcBorders>
              <w:top w:val="nil"/>
              <w:left w:val="nil"/>
              <w:bottom w:val="nil"/>
              <w:right w:val="nil"/>
            </w:tcBorders>
            <w:shd w:val="clear" w:color="auto" w:fill="auto"/>
            <w:noWrap/>
            <w:vAlign w:val="bottom"/>
            <w:hideMark/>
          </w:tcPr>
          <w:p w:rsidR="00E778E8" w:rsidRPr="008A3621" w:rsidRDefault="00E778E8" w:rsidP="008A3621">
            <w:pPr>
              <w:rPr>
                <w:rFonts w:ascii="Times New Roman" w:eastAsia="Times New Roman" w:hAnsi="Times New Roman" w:cs="Times New Roman"/>
                <w:color w:val="000000"/>
              </w:rPr>
            </w:pPr>
            <w:r w:rsidRPr="008A3621">
              <w:rPr>
                <w:rFonts w:ascii="Times New Roman" w:eastAsia="Times New Roman" w:hAnsi="Times New Roman" w:cs="Times New Roman"/>
                <w:color w:val="000000"/>
              </w:rPr>
              <w:t>9.72</w:t>
            </w:r>
          </w:p>
        </w:tc>
      </w:tr>
      <w:tr w:rsidR="00E778E8" w:rsidRPr="008A3621" w:rsidTr="008A3621">
        <w:trPr>
          <w:trHeight w:val="300"/>
        </w:trPr>
        <w:tc>
          <w:tcPr>
            <w:tcW w:w="2248" w:type="dxa"/>
            <w:tcBorders>
              <w:top w:val="nil"/>
              <w:left w:val="nil"/>
              <w:bottom w:val="nil"/>
              <w:right w:val="nil"/>
            </w:tcBorders>
            <w:shd w:val="clear" w:color="auto" w:fill="auto"/>
            <w:noWrap/>
            <w:vAlign w:val="bottom"/>
            <w:hideMark/>
          </w:tcPr>
          <w:p w:rsidR="00E778E8" w:rsidRPr="008A3621" w:rsidRDefault="00E778E8" w:rsidP="008A3621">
            <w:pPr>
              <w:rPr>
                <w:rFonts w:ascii="Times New Roman" w:eastAsia="Times New Roman" w:hAnsi="Times New Roman" w:cs="Times New Roman"/>
                <w:color w:val="000000"/>
              </w:rPr>
            </w:pPr>
            <w:r w:rsidRPr="008A3621">
              <w:rPr>
                <w:rFonts w:ascii="Times New Roman" w:eastAsia="Times New Roman" w:hAnsi="Times New Roman" w:cs="Times New Roman"/>
                <w:color w:val="000000"/>
              </w:rPr>
              <w:t>L caudate</w:t>
            </w:r>
          </w:p>
        </w:tc>
        <w:tc>
          <w:tcPr>
            <w:tcW w:w="1456" w:type="dxa"/>
            <w:tcBorders>
              <w:top w:val="nil"/>
              <w:left w:val="nil"/>
              <w:bottom w:val="nil"/>
              <w:right w:val="nil"/>
            </w:tcBorders>
            <w:shd w:val="clear" w:color="auto" w:fill="auto"/>
            <w:noWrap/>
            <w:vAlign w:val="bottom"/>
            <w:hideMark/>
          </w:tcPr>
          <w:p w:rsidR="00E778E8" w:rsidRPr="008A3621" w:rsidRDefault="00E778E8" w:rsidP="008A3621">
            <w:pPr>
              <w:rPr>
                <w:rFonts w:ascii="Times New Roman" w:eastAsia="Times New Roman" w:hAnsi="Times New Roman" w:cs="Times New Roman"/>
                <w:color w:val="000000"/>
              </w:rPr>
            </w:pPr>
            <w:r w:rsidRPr="008A3621">
              <w:rPr>
                <w:rFonts w:ascii="Times New Roman" w:eastAsia="Times New Roman" w:hAnsi="Times New Roman" w:cs="Times New Roman"/>
                <w:color w:val="000000"/>
              </w:rPr>
              <w:t>11, 17, -2</w:t>
            </w:r>
          </w:p>
        </w:tc>
        <w:tc>
          <w:tcPr>
            <w:tcW w:w="1424" w:type="dxa"/>
            <w:tcBorders>
              <w:top w:val="nil"/>
              <w:left w:val="nil"/>
              <w:bottom w:val="nil"/>
              <w:right w:val="nil"/>
            </w:tcBorders>
            <w:shd w:val="clear" w:color="auto" w:fill="auto"/>
            <w:noWrap/>
            <w:vAlign w:val="bottom"/>
            <w:hideMark/>
          </w:tcPr>
          <w:p w:rsidR="00E778E8" w:rsidRPr="008A3621" w:rsidRDefault="00E778E8" w:rsidP="008A3621">
            <w:pPr>
              <w:rPr>
                <w:rFonts w:ascii="Times New Roman" w:eastAsia="Times New Roman" w:hAnsi="Times New Roman" w:cs="Times New Roman"/>
                <w:color w:val="000000"/>
              </w:rPr>
            </w:pPr>
            <w:r w:rsidRPr="008A3621">
              <w:rPr>
                <w:rFonts w:ascii="Times New Roman" w:eastAsia="Times New Roman" w:hAnsi="Times New Roman" w:cs="Times New Roman"/>
                <w:color w:val="000000"/>
              </w:rPr>
              <w:t>32</w:t>
            </w:r>
          </w:p>
        </w:tc>
        <w:tc>
          <w:tcPr>
            <w:tcW w:w="992" w:type="dxa"/>
            <w:tcBorders>
              <w:top w:val="nil"/>
              <w:left w:val="nil"/>
              <w:bottom w:val="nil"/>
              <w:right w:val="nil"/>
            </w:tcBorders>
            <w:shd w:val="clear" w:color="auto" w:fill="auto"/>
            <w:noWrap/>
            <w:vAlign w:val="bottom"/>
            <w:hideMark/>
          </w:tcPr>
          <w:p w:rsidR="00E778E8" w:rsidRPr="008A3621" w:rsidRDefault="00E778E8" w:rsidP="008A3621">
            <w:pPr>
              <w:rPr>
                <w:rFonts w:ascii="Times New Roman" w:eastAsia="Times New Roman" w:hAnsi="Times New Roman" w:cs="Times New Roman"/>
                <w:color w:val="000000"/>
              </w:rPr>
            </w:pPr>
            <w:r w:rsidRPr="008A3621">
              <w:rPr>
                <w:rFonts w:ascii="Times New Roman" w:eastAsia="Times New Roman" w:hAnsi="Times New Roman" w:cs="Times New Roman"/>
                <w:color w:val="000000"/>
              </w:rPr>
              <w:t>10.8</w:t>
            </w:r>
          </w:p>
        </w:tc>
      </w:tr>
      <w:tr w:rsidR="00E778E8" w:rsidRPr="008A3621" w:rsidTr="008A3621">
        <w:trPr>
          <w:trHeight w:val="300"/>
        </w:trPr>
        <w:tc>
          <w:tcPr>
            <w:tcW w:w="2248" w:type="dxa"/>
            <w:tcBorders>
              <w:top w:val="nil"/>
              <w:left w:val="nil"/>
              <w:bottom w:val="nil"/>
              <w:right w:val="nil"/>
            </w:tcBorders>
            <w:shd w:val="clear" w:color="auto" w:fill="auto"/>
            <w:noWrap/>
            <w:vAlign w:val="bottom"/>
            <w:hideMark/>
          </w:tcPr>
          <w:p w:rsidR="00E778E8" w:rsidRPr="008A3621" w:rsidRDefault="00E778E8" w:rsidP="008A3621">
            <w:pPr>
              <w:rPr>
                <w:rFonts w:ascii="Times New Roman" w:eastAsia="Times New Roman" w:hAnsi="Times New Roman" w:cs="Times New Roman"/>
                <w:color w:val="000000"/>
              </w:rPr>
            </w:pPr>
            <w:r w:rsidRPr="008A3621">
              <w:rPr>
                <w:rFonts w:ascii="Times New Roman" w:eastAsia="Times New Roman" w:hAnsi="Times New Roman" w:cs="Times New Roman"/>
                <w:color w:val="000000"/>
              </w:rPr>
              <w:t>L Precuneus</w:t>
            </w:r>
          </w:p>
        </w:tc>
        <w:tc>
          <w:tcPr>
            <w:tcW w:w="1456" w:type="dxa"/>
            <w:tcBorders>
              <w:top w:val="nil"/>
              <w:left w:val="nil"/>
              <w:bottom w:val="nil"/>
              <w:right w:val="nil"/>
            </w:tcBorders>
            <w:shd w:val="clear" w:color="auto" w:fill="auto"/>
            <w:noWrap/>
            <w:vAlign w:val="bottom"/>
            <w:hideMark/>
          </w:tcPr>
          <w:p w:rsidR="00E778E8" w:rsidRPr="008A3621" w:rsidRDefault="00E778E8" w:rsidP="008A3621">
            <w:pPr>
              <w:rPr>
                <w:rFonts w:ascii="Times New Roman" w:eastAsia="Times New Roman" w:hAnsi="Times New Roman" w:cs="Times New Roman"/>
                <w:color w:val="000000"/>
              </w:rPr>
            </w:pPr>
            <w:r w:rsidRPr="008A3621">
              <w:rPr>
                <w:rFonts w:ascii="Times New Roman" w:eastAsia="Times New Roman" w:hAnsi="Times New Roman" w:cs="Times New Roman"/>
                <w:color w:val="000000"/>
              </w:rPr>
              <w:t>-15, -49, 48</w:t>
            </w:r>
          </w:p>
        </w:tc>
        <w:tc>
          <w:tcPr>
            <w:tcW w:w="1424" w:type="dxa"/>
            <w:tcBorders>
              <w:top w:val="nil"/>
              <w:left w:val="nil"/>
              <w:bottom w:val="nil"/>
              <w:right w:val="nil"/>
            </w:tcBorders>
            <w:shd w:val="clear" w:color="auto" w:fill="auto"/>
            <w:noWrap/>
            <w:vAlign w:val="bottom"/>
            <w:hideMark/>
          </w:tcPr>
          <w:p w:rsidR="00E778E8" w:rsidRPr="008A3621" w:rsidRDefault="00E778E8" w:rsidP="008A3621">
            <w:pPr>
              <w:rPr>
                <w:rFonts w:ascii="Times New Roman" w:eastAsia="Times New Roman" w:hAnsi="Times New Roman" w:cs="Times New Roman"/>
                <w:color w:val="000000"/>
              </w:rPr>
            </w:pPr>
            <w:r w:rsidRPr="008A3621">
              <w:rPr>
                <w:rFonts w:ascii="Times New Roman" w:eastAsia="Times New Roman" w:hAnsi="Times New Roman" w:cs="Times New Roman"/>
                <w:color w:val="000000"/>
              </w:rPr>
              <w:t>37</w:t>
            </w:r>
          </w:p>
        </w:tc>
        <w:tc>
          <w:tcPr>
            <w:tcW w:w="992" w:type="dxa"/>
            <w:tcBorders>
              <w:top w:val="nil"/>
              <w:left w:val="nil"/>
              <w:bottom w:val="nil"/>
              <w:right w:val="nil"/>
            </w:tcBorders>
            <w:shd w:val="clear" w:color="auto" w:fill="auto"/>
            <w:noWrap/>
            <w:vAlign w:val="bottom"/>
            <w:hideMark/>
          </w:tcPr>
          <w:p w:rsidR="00E778E8" w:rsidRPr="008A3621" w:rsidRDefault="00E778E8" w:rsidP="008A3621">
            <w:pPr>
              <w:rPr>
                <w:rFonts w:ascii="Times New Roman" w:eastAsia="Times New Roman" w:hAnsi="Times New Roman" w:cs="Times New Roman"/>
                <w:color w:val="000000"/>
              </w:rPr>
            </w:pPr>
            <w:r w:rsidRPr="008A3621">
              <w:rPr>
                <w:rFonts w:ascii="Times New Roman" w:eastAsia="Times New Roman" w:hAnsi="Times New Roman" w:cs="Times New Roman"/>
                <w:color w:val="000000"/>
              </w:rPr>
              <w:t>12.1</w:t>
            </w:r>
          </w:p>
        </w:tc>
      </w:tr>
      <w:tr w:rsidR="00E778E8" w:rsidRPr="008A3621" w:rsidTr="008A3621">
        <w:trPr>
          <w:trHeight w:val="300"/>
        </w:trPr>
        <w:tc>
          <w:tcPr>
            <w:tcW w:w="2248" w:type="dxa"/>
            <w:tcBorders>
              <w:top w:val="nil"/>
              <w:left w:val="nil"/>
              <w:bottom w:val="nil"/>
              <w:right w:val="nil"/>
            </w:tcBorders>
            <w:shd w:val="clear" w:color="auto" w:fill="auto"/>
            <w:noWrap/>
            <w:vAlign w:val="bottom"/>
            <w:hideMark/>
          </w:tcPr>
          <w:p w:rsidR="00E778E8" w:rsidRPr="008A3621" w:rsidRDefault="00E778E8" w:rsidP="008A3621">
            <w:pPr>
              <w:rPr>
                <w:rFonts w:ascii="Times New Roman" w:eastAsia="Times New Roman" w:hAnsi="Times New Roman" w:cs="Times New Roman"/>
                <w:color w:val="000000"/>
              </w:rPr>
            </w:pPr>
            <w:r w:rsidRPr="008A3621">
              <w:rPr>
                <w:rFonts w:ascii="Times New Roman" w:eastAsia="Times New Roman" w:hAnsi="Times New Roman" w:cs="Times New Roman"/>
                <w:color w:val="000000"/>
              </w:rPr>
              <w:t>R Precuneus</w:t>
            </w:r>
          </w:p>
        </w:tc>
        <w:tc>
          <w:tcPr>
            <w:tcW w:w="1456" w:type="dxa"/>
            <w:tcBorders>
              <w:top w:val="nil"/>
              <w:left w:val="nil"/>
              <w:bottom w:val="nil"/>
              <w:right w:val="nil"/>
            </w:tcBorders>
            <w:shd w:val="clear" w:color="auto" w:fill="auto"/>
            <w:noWrap/>
            <w:vAlign w:val="bottom"/>
            <w:hideMark/>
          </w:tcPr>
          <w:p w:rsidR="00E778E8" w:rsidRPr="008A3621" w:rsidRDefault="00E778E8" w:rsidP="008A3621">
            <w:pPr>
              <w:rPr>
                <w:rFonts w:ascii="Times New Roman" w:eastAsia="Times New Roman" w:hAnsi="Times New Roman" w:cs="Times New Roman"/>
                <w:color w:val="000000"/>
              </w:rPr>
            </w:pPr>
            <w:r w:rsidRPr="008A3621">
              <w:rPr>
                <w:rFonts w:ascii="Times New Roman" w:eastAsia="Times New Roman" w:hAnsi="Times New Roman" w:cs="Times New Roman"/>
                <w:color w:val="000000"/>
              </w:rPr>
              <w:t>15, -61, 18</w:t>
            </w:r>
          </w:p>
        </w:tc>
        <w:tc>
          <w:tcPr>
            <w:tcW w:w="1424" w:type="dxa"/>
            <w:tcBorders>
              <w:top w:val="nil"/>
              <w:left w:val="nil"/>
              <w:bottom w:val="nil"/>
              <w:right w:val="nil"/>
            </w:tcBorders>
            <w:shd w:val="clear" w:color="auto" w:fill="auto"/>
            <w:noWrap/>
            <w:vAlign w:val="bottom"/>
            <w:hideMark/>
          </w:tcPr>
          <w:p w:rsidR="00E778E8" w:rsidRPr="008A3621" w:rsidRDefault="00E778E8" w:rsidP="008A3621">
            <w:pPr>
              <w:rPr>
                <w:rFonts w:ascii="Times New Roman" w:eastAsia="Times New Roman" w:hAnsi="Times New Roman" w:cs="Times New Roman"/>
                <w:color w:val="000000"/>
              </w:rPr>
            </w:pPr>
            <w:r w:rsidRPr="008A3621">
              <w:rPr>
                <w:rFonts w:ascii="Times New Roman" w:eastAsia="Times New Roman" w:hAnsi="Times New Roman" w:cs="Times New Roman"/>
                <w:color w:val="000000"/>
              </w:rPr>
              <w:t>55</w:t>
            </w:r>
          </w:p>
        </w:tc>
        <w:tc>
          <w:tcPr>
            <w:tcW w:w="992" w:type="dxa"/>
            <w:tcBorders>
              <w:top w:val="nil"/>
              <w:left w:val="nil"/>
              <w:bottom w:val="nil"/>
              <w:right w:val="nil"/>
            </w:tcBorders>
            <w:shd w:val="clear" w:color="auto" w:fill="auto"/>
            <w:noWrap/>
            <w:vAlign w:val="bottom"/>
            <w:hideMark/>
          </w:tcPr>
          <w:p w:rsidR="00E778E8" w:rsidRPr="008A3621" w:rsidRDefault="00E778E8" w:rsidP="008A3621">
            <w:pPr>
              <w:rPr>
                <w:rFonts w:ascii="Times New Roman" w:eastAsia="Times New Roman" w:hAnsi="Times New Roman" w:cs="Times New Roman"/>
                <w:color w:val="000000"/>
              </w:rPr>
            </w:pPr>
            <w:r w:rsidRPr="008A3621">
              <w:rPr>
                <w:rFonts w:ascii="Times New Roman" w:eastAsia="Times New Roman" w:hAnsi="Times New Roman" w:cs="Times New Roman"/>
                <w:color w:val="000000"/>
              </w:rPr>
              <w:t>7.19</w:t>
            </w:r>
          </w:p>
        </w:tc>
      </w:tr>
      <w:tr w:rsidR="00E778E8" w:rsidRPr="008A3621" w:rsidTr="008A3621">
        <w:trPr>
          <w:trHeight w:val="320"/>
        </w:trPr>
        <w:tc>
          <w:tcPr>
            <w:tcW w:w="2248" w:type="dxa"/>
            <w:tcBorders>
              <w:top w:val="nil"/>
              <w:left w:val="nil"/>
              <w:bottom w:val="single" w:sz="8" w:space="0" w:color="auto"/>
              <w:right w:val="nil"/>
            </w:tcBorders>
            <w:shd w:val="clear" w:color="auto" w:fill="auto"/>
            <w:noWrap/>
            <w:vAlign w:val="bottom"/>
            <w:hideMark/>
          </w:tcPr>
          <w:p w:rsidR="00E778E8" w:rsidRPr="008A3621" w:rsidRDefault="00E778E8" w:rsidP="008A3621">
            <w:pPr>
              <w:rPr>
                <w:rFonts w:ascii="Times New Roman" w:eastAsia="Times New Roman" w:hAnsi="Times New Roman" w:cs="Times New Roman"/>
                <w:color w:val="000000"/>
              </w:rPr>
            </w:pPr>
            <w:r w:rsidRPr="008A3621">
              <w:rPr>
                <w:rFonts w:ascii="Times New Roman" w:eastAsia="Times New Roman" w:hAnsi="Times New Roman" w:cs="Times New Roman"/>
                <w:color w:val="000000"/>
              </w:rPr>
              <w:t>L thalamus</w:t>
            </w:r>
          </w:p>
        </w:tc>
        <w:tc>
          <w:tcPr>
            <w:tcW w:w="1456" w:type="dxa"/>
            <w:tcBorders>
              <w:top w:val="nil"/>
              <w:left w:val="nil"/>
              <w:bottom w:val="single" w:sz="8" w:space="0" w:color="auto"/>
              <w:right w:val="nil"/>
            </w:tcBorders>
            <w:shd w:val="clear" w:color="auto" w:fill="auto"/>
            <w:noWrap/>
            <w:vAlign w:val="bottom"/>
            <w:hideMark/>
          </w:tcPr>
          <w:p w:rsidR="00E778E8" w:rsidRPr="008A3621" w:rsidRDefault="00E778E8" w:rsidP="008A3621">
            <w:pPr>
              <w:rPr>
                <w:rFonts w:ascii="Times New Roman" w:eastAsia="Times New Roman" w:hAnsi="Times New Roman" w:cs="Times New Roman"/>
                <w:color w:val="000000"/>
              </w:rPr>
            </w:pPr>
            <w:r w:rsidRPr="008A3621">
              <w:rPr>
                <w:rFonts w:ascii="Times New Roman" w:eastAsia="Times New Roman" w:hAnsi="Times New Roman" w:cs="Times New Roman"/>
                <w:color w:val="000000"/>
              </w:rPr>
              <w:t>-1, -13, 12</w:t>
            </w:r>
          </w:p>
        </w:tc>
        <w:tc>
          <w:tcPr>
            <w:tcW w:w="1424" w:type="dxa"/>
            <w:tcBorders>
              <w:top w:val="nil"/>
              <w:left w:val="nil"/>
              <w:bottom w:val="single" w:sz="8" w:space="0" w:color="auto"/>
              <w:right w:val="nil"/>
            </w:tcBorders>
            <w:shd w:val="clear" w:color="auto" w:fill="auto"/>
            <w:noWrap/>
            <w:vAlign w:val="bottom"/>
            <w:hideMark/>
          </w:tcPr>
          <w:p w:rsidR="00E778E8" w:rsidRPr="008A3621" w:rsidRDefault="00E778E8" w:rsidP="008A3621">
            <w:pPr>
              <w:rPr>
                <w:rFonts w:ascii="Times New Roman" w:eastAsia="Times New Roman" w:hAnsi="Times New Roman" w:cs="Times New Roman"/>
                <w:color w:val="000000"/>
              </w:rPr>
            </w:pPr>
            <w:r w:rsidRPr="008A3621">
              <w:rPr>
                <w:rFonts w:ascii="Times New Roman" w:eastAsia="Times New Roman" w:hAnsi="Times New Roman" w:cs="Times New Roman"/>
                <w:color w:val="000000"/>
              </w:rPr>
              <w:t>33</w:t>
            </w:r>
          </w:p>
        </w:tc>
        <w:tc>
          <w:tcPr>
            <w:tcW w:w="992" w:type="dxa"/>
            <w:tcBorders>
              <w:top w:val="nil"/>
              <w:left w:val="nil"/>
              <w:bottom w:val="single" w:sz="8" w:space="0" w:color="auto"/>
              <w:right w:val="nil"/>
            </w:tcBorders>
            <w:shd w:val="clear" w:color="auto" w:fill="auto"/>
            <w:noWrap/>
            <w:vAlign w:val="bottom"/>
            <w:hideMark/>
          </w:tcPr>
          <w:p w:rsidR="00E778E8" w:rsidRPr="008A3621" w:rsidRDefault="00E778E8" w:rsidP="008A3621">
            <w:pPr>
              <w:rPr>
                <w:rFonts w:ascii="Times New Roman" w:eastAsia="Times New Roman" w:hAnsi="Times New Roman" w:cs="Times New Roman"/>
                <w:color w:val="000000"/>
              </w:rPr>
            </w:pPr>
            <w:r w:rsidRPr="008A3621">
              <w:rPr>
                <w:rFonts w:ascii="Times New Roman" w:eastAsia="Times New Roman" w:hAnsi="Times New Roman" w:cs="Times New Roman"/>
                <w:color w:val="000000"/>
              </w:rPr>
              <w:t>13.3</w:t>
            </w:r>
          </w:p>
        </w:tc>
      </w:tr>
    </w:tbl>
    <w:p w:rsidR="00E778E8" w:rsidRPr="00407B77" w:rsidRDefault="00E778E8" w:rsidP="00AE7155">
      <w:pPr>
        <w:rPr>
          <w:rFonts w:ascii="Times New Roman" w:hAnsi="Times New Roman" w:cs="Times New Roman"/>
        </w:rPr>
      </w:pPr>
    </w:p>
    <w:p w:rsidR="00E778E8" w:rsidRPr="00407B77" w:rsidRDefault="00E778E8" w:rsidP="007F3EC1">
      <w:pPr>
        <w:rPr>
          <w:rFonts w:ascii="Times New Roman" w:hAnsi="Times New Roman" w:cs="Times New Roman"/>
        </w:rPr>
      </w:pPr>
      <w:r w:rsidRPr="00407B77">
        <w:rPr>
          <w:rFonts w:ascii="Times New Roman" w:hAnsi="Times New Roman" w:cs="Times New Roman"/>
        </w:rPr>
        <w:t xml:space="preserve">Coordinates correspond to the stereotaxic array of Talairach &amp; Tournoux (1988). Cluster size refers to the number of contiguous voxels for which the voxel F value corresponds to </w:t>
      </w:r>
      <w:proofErr w:type="spellStart"/>
      <w:r w:rsidRPr="00407B77">
        <w:rPr>
          <w:rFonts w:ascii="Times New Roman" w:hAnsi="Times New Roman" w:cs="Times New Roman"/>
          <w:i/>
        </w:rPr>
        <w:t>p</w:t>
      </w:r>
      <w:r w:rsidRPr="00407B77">
        <w:rPr>
          <w:rFonts w:ascii="Times New Roman" w:hAnsi="Times New Roman" w:cs="Times New Roman"/>
          <w:vertAlign w:val="subscript"/>
        </w:rPr>
        <w:t>corrected</w:t>
      </w:r>
      <w:proofErr w:type="spellEnd"/>
      <w:r w:rsidRPr="00407B77">
        <w:rPr>
          <w:rFonts w:ascii="Times New Roman" w:hAnsi="Times New Roman" w:cs="Times New Roman"/>
        </w:rPr>
        <w:t xml:space="preserve">&lt;0.05. Abbreviations: ACC= anterior cingulate cortex; G= gyrus; L= left; </w:t>
      </w:r>
      <w:r>
        <w:rPr>
          <w:rFonts w:ascii="Times New Roman" w:hAnsi="Times New Roman" w:cs="Times New Roman"/>
        </w:rPr>
        <w:t xml:space="preserve">PCC = posterior cingulate cortex; </w:t>
      </w:r>
      <w:r w:rsidRPr="00407B77">
        <w:rPr>
          <w:rFonts w:ascii="Times New Roman" w:hAnsi="Times New Roman" w:cs="Times New Roman"/>
        </w:rPr>
        <w:t>R= right</w:t>
      </w:r>
      <w:r>
        <w:rPr>
          <w:rFonts w:ascii="Times New Roman" w:hAnsi="Times New Roman" w:cs="Times New Roman"/>
        </w:rPr>
        <w:t xml:space="preserve"> </w:t>
      </w:r>
    </w:p>
    <w:p w:rsidR="00E778E8" w:rsidRDefault="00E778E8" w:rsidP="00AE7155">
      <w:pPr>
        <w:rPr>
          <w:rFonts w:ascii="Times New Roman" w:hAnsi="Times New Roman" w:cs="Times New Roman"/>
        </w:rPr>
      </w:pPr>
    </w:p>
    <w:p w:rsidR="00E778E8" w:rsidRDefault="00E778E8" w:rsidP="00AE7155">
      <w:pPr>
        <w:rPr>
          <w:rFonts w:ascii="Times New Roman" w:hAnsi="Times New Roman" w:cs="Times New Roman"/>
        </w:rPr>
      </w:pPr>
    </w:p>
    <w:p w:rsidR="00E778E8" w:rsidRDefault="00E778E8" w:rsidP="00AE7155">
      <w:pPr>
        <w:rPr>
          <w:rFonts w:ascii="Times New Roman" w:hAnsi="Times New Roman" w:cs="Times New Roman"/>
        </w:rPr>
      </w:pPr>
    </w:p>
    <w:p w:rsidR="00E778E8" w:rsidRDefault="00E778E8" w:rsidP="00AE7155">
      <w:pPr>
        <w:rPr>
          <w:rFonts w:ascii="Times New Roman" w:hAnsi="Times New Roman" w:cs="Times New Roman"/>
        </w:rPr>
      </w:pPr>
    </w:p>
    <w:p w:rsidR="00E778E8" w:rsidRDefault="00E778E8" w:rsidP="00AE7155">
      <w:pPr>
        <w:rPr>
          <w:rFonts w:ascii="Times New Roman" w:hAnsi="Times New Roman" w:cs="Times New Roman"/>
        </w:rPr>
      </w:pPr>
    </w:p>
    <w:p w:rsidR="00E778E8" w:rsidRDefault="00E778E8" w:rsidP="00AE7155">
      <w:pPr>
        <w:rPr>
          <w:rFonts w:ascii="Times New Roman" w:hAnsi="Times New Roman" w:cs="Times New Roman"/>
        </w:rPr>
      </w:pPr>
    </w:p>
    <w:p w:rsidR="00E778E8" w:rsidRDefault="00E778E8" w:rsidP="00AE7155">
      <w:pPr>
        <w:rPr>
          <w:rFonts w:ascii="Times New Roman" w:hAnsi="Times New Roman" w:cs="Times New Roman"/>
        </w:rPr>
      </w:pPr>
    </w:p>
    <w:p w:rsidR="00E778E8" w:rsidRDefault="00E778E8" w:rsidP="00AE7155">
      <w:pPr>
        <w:rPr>
          <w:rFonts w:ascii="Times New Roman" w:hAnsi="Times New Roman" w:cs="Times New Roman"/>
        </w:rPr>
      </w:pPr>
    </w:p>
    <w:p w:rsidR="00E778E8" w:rsidRDefault="00E778E8" w:rsidP="00AE7155">
      <w:pPr>
        <w:rPr>
          <w:rFonts w:ascii="Times New Roman" w:hAnsi="Times New Roman" w:cs="Times New Roman"/>
        </w:rPr>
      </w:pPr>
    </w:p>
    <w:p w:rsidR="00E778E8" w:rsidRDefault="00E778E8" w:rsidP="00AE7155">
      <w:pPr>
        <w:rPr>
          <w:rFonts w:ascii="Times New Roman" w:hAnsi="Times New Roman" w:cs="Times New Roman"/>
        </w:rPr>
      </w:pPr>
    </w:p>
    <w:p w:rsidR="00E778E8" w:rsidRDefault="00E778E8" w:rsidP="00AE7155">
      <w:pPr>
        <w:rPr>
          <w:rFonts w:ascii="Times New Roman" w:hAnsi="Times New Roman" w:cs="Times New Roman"/>
        </w:rPr>
      </w:pPr>
    </w:p>
    <w:p w:rsidR="00E778E8" w:rsidRDefault="00E778E8" w:rsidP="00AE7155">
      <w:pPr>
        <w:rPr>
          <w:rFonts w:ascii="Times New Roman" w:hAnsi="Times New Roman" w:cs="Times New Roman"/>
        </w:rPr>
      </w:pPr>
    </w:p>
    <w:p w:rsidR="00E778E8" w:rsidRDefault="00E778E8" w:rsidP="00AE7155">
      <w:pPr>
        <w:rPr>
          <w:rFonts w:ascii="Times New Roman" w:hAnsi="Times New Roman" w:cs="Times New Roman"/>
        </w:rPr>
      </w:pPr>
    </w:p>
    <w:p w:rsidR="00E778E8" w:rsidRDefault="00E778E8" w:rsidP="00AE7155">
      <w:pPr>
        <w:rPr>
          <w:rFonts w:ascii="Times New Roman" w:hAnsi="Times New Roman" w:cs="Times New Roman"/>
        </w:rPr>
      </w:pPr>
    </w:p>
    <w:p w:rsidR="00E778E8" w:rsidRDefault="00E778E8" w:rsidP="00AE7155">
      <w:pPr>
        <w:rPr>
          <w:rFonts w:ascii="Times New Roman" w:hAnsi="Times New Roman" w:cs="Times New Roman"/>
        </w:rPr>
      </w:pPr>
    </w:p>
    <w:p w:rsidR="00E778E8" w:rsidRDefault="00E778E8" w:rsidP="00AE7155">
      <w:pPr>
        <w:rPr>
          <w:rFonts w:ascii="Times New Roman" w:hAnsi="Times New Roman" w:cs="Times New Roman"/>
        </w:rPr>
      </w:pPr>
    </w:p>
    <w:p w:rsidR="00E778E8" w:rsidRDefault="00E778E8" w:rsidP="00AE7155">
      <w:pPr>
        <w:rPr>
          <w:rFonts w:ascii="Times New Roman" w:hAnsi="Times New Roman" w:cs="Times New Roman"/>
        </w:rPr>
      </w:pPr>
    </w:p>
    <w:p w:rsidR="00E778E8" w:rsidRDefault="00E778E8" w:rsidP="00AE7155">
      <w:pPr>
        <w:rPr>
          <w:rFonts w:ascii="Times New Roman" w:hAnsi="Times New Roman" w:cs="Times New Roman"/>
        </w:rPr>
      </w:pPr>
    </w:p>
    <w:p w:rsidR="00E778E8" w:rsidRDefault="00E778E8" w:rsidP="00AE7155">
      <w:pPr>
        <w:rPr>
          <w:rFonts w:ascii="Times New Roman" w:hAnsi="Times New Roman" w:cs="Times New Roman"/>
        </w:rPr>
      </w:pPr>
    </w:p>
    <w:p w:rsidR="00E778E8" w:rsidRDefault="00E778E8" w:rsidP="00AE7155">
      <w:pPr>
        <w:rPr>
          <w:rFonts w:ascii="Times New Roman" w:hAnsi="Times New Roman" w:cs="Times New Roman"/>
        </w:rPr>
      </w:pPr>
    </w:p>
    <w:p w:rsidR="00E778E8" w:rsidRDefault="00E778E8" w:rsidP="00AE7155">
      <w:pPr>
        <w:rPr>
          <w:rFonts w:ascii="Times New Roman" w:hAnsi="Times New Roman" w:cs="Times New Roman"/>
        </w:rPr>
      </w:pPr>
    </w:p>
    <w:p w:rsidR="00E778E8" w:rsidRDefault="00E778E8" w:rsidP="00AE7155">
      <w:pPr>
        <w:rPr>
          <w:rFonts w:ascii="Times New Roman" w:hAnsi="Times New Roman" w:cs="Times New Roman"/>
        </w:rPr>
      </w:pPr>
    </w:p>
    <w:p w:rsidR="00E778E8" w:rsidRDefault="00E778E8" w:rsidP="00AE7155">
      <w:pPr>
        <w:rPr>
          <w:rFonts w:ascii="Times New Roman" w:hAnsi="Times New Roman" w:cs="Times New Roman"/>
        </w:rPr>
      </w:pPr>
    </w:p>
    <w:p w:rsidR="00E778E8" w:rsidRDefault="00E778E8" w:rsidP="00AE7155">
      <w:pPr>
        <w:rPr>
          <w:rFonts w:ascii="Times New Roman" w:hAnsi="Times New Roman" w:cs="Times New Roman"/>
        </w:rPr>
      </w:pPr>
    </w:p>
    <w:p w:rsidR="00E778E8" w:rsidRDefault="00E778E8" w:rsidP="00E778E8">
      <w:pPr>
        <w:pStyle w:val="EndNoteBibliography"/>
        <w:rPr>
          <w:b/>
        </w:rPr>
      </w:pPr>
    </w:p>
    <w:p w:rsidR="00E778E8" w:rsidRDefault="00E778E8" w:rsidP="00E778E8">
      <w:pPr>
        <w:pStyle w:val="EndNoteBibliography"/>
        <w:jc w:val="center"/>
        <w:rPr>
          <w:b/>
        </w:rPr>
      </w:pPr>
      <w:r w:rsidRPr="008A49E9">
        <w:rPr>
          <w:b/>
        </w:rPr>
        <w:t>References:</w:t>
      </w:r>
    </w:p>
    <w:p w:rsidR="00E778E8" w:rsidRDefault="00E778E8" w:rsidP="00E778E8">
      <w:pPr>
        <w:pStyle w:val="EndNoteBibliography"/>
        <w:rPr>
          <w:b/>
        </w:rPr>
      </w:pPr>
    </w:p>
    <w:p w:rsidR="00E778E8" w:rsidRPr="008A49E9" w:rsidRDefault="00094144" w:rsidP="00E778E8">
      <w:pPr>
        <w:pStyle w:val="EndNoteBibliography"/>
        <w:spacing w:line="480" w:lineRule="auto"/>
        <w:rPr>
          <w:noProof/>
        </w:rPr>
      </w:pPr>
      <w:r>
        <w:rPr>
          <w:b/>
          <w:noProof/>
        </w:rPr>
        <w:t>Piefke M, Weiss P, Markowitsch H, Fink G</w:t>
      </w:r>
      <w:r w:rsidR="00E778E8" w:rsidRPr="008A49E9">
        <w:rPr>
          <w:b/>
          <w:noProof/>
        </w:rPr>
        <w:t xml:space="preserve"> </w:t>
      </w:r>
      <w:r w:rsidR="00E778E8" w:rsidRPr="008A49E9">
        <w:rPr>
          <w:noProof/>
        </w:rPr>
        <w:t xml:space="preserve">(2005). Gender differences in the functional neuroanatomy of emotional episodic autobiographical memory. </w:t>
      </w:r>
      <w:r>
        <w:rPr>
          <w:i/>
          <w:noProof/>
        </w:rPr>
        <w:t>Human Brain M</w:t>
      </w:r>
      <w:r w:rsidR="00E778E8" w:rsidRPr="008A49E9">
        <w:rPr>
          <w:i/>
          <w:noProof/>
        </w:rPr>
        <w:t>apping</w:t>
      </w:r>
      <w:r w:rsidR="00E778E8" w:rsidRPr="008A49E9">
        <w:rPr>
          <w:noProof/>
        </w:rPr>
        <w:t xml:space="preserve"> </w:t>
      </w:r>
      <w:r w:rsidR="00E778E8" w:rsidRPr="008A49E9">
        <w:rPr>
          <w:b/>
          <w:noProof/>
        </w:rPr>
        <w:t>24</w:t>
      </w:r>
      <w:r w:rsidR="00E778E8" w:rsidRPr="008A49E9">
        <w:rPr>
          <w:noProof/>
        </w:rPr>
        <w:t>, 313-324.</w:t>
      </w:r>
    </w:p>
    <w:p w:rsidR="00E778E8" w:rsidRPr="008A49E9" w:rsidRDefault="00E778E8" w:rsidP="00E778E8">
      <w:pPr>
        <w:pStyle w:val="EndNoteBibliography"/>
        <w:spacing w:line="480" w:lineRule="auto"/>
        <w:rPr>
          <w:noProof/>
        </w:rPr>
      </w:pPr>
      <w:r w:rsidRPr="008A49E9">
        <w:rPr>
          <w:b/>
          <w:noProof/>
        </w:rPr>
        <w:t>St Jacques</w:t>
      </w:r>
      <w:r w:rsidR="00094144">
        <w:rPr>
          <w:b/>
          <w:noProof/>
        </w:rPr>
        <w:t xml:space="preserve"> PL, Conway MA, Cabeza R</w:t>
      </w:r>
      <w:r w:rsidRPr="008A49E9">
        <w:rPr>
          <w:b/>
          <w:noProof/>
        </w:rPr>
        <w:t xml:space="preserve"> </w:t>
      </w:r>
      <w:r w:rsidRPr="008A49E9">
        <w:rPr>
          <w:noProof/>
        </w:rPr>
        <w:t xml:space="preserve">(2011). Gender differences in autobiographical memory for everyday events: retrieval elicited by SenseCam images versus verbal cues. </w:t>
      </w:r>
      <w:r w:rsidRPr="008A49E9">
        <w:rPr>
          <w:i/>
          <w:noProof/>
        </w:rPr>
        <w:t>Memory</w:t>
      </w:r>
      <w:r w:rsidRPr="008A49E9">
        <w:rPr>
          <w:noProof/>
        </w:rPr>
        <w:t xml:space="preserve"> </w:t>
      </w:r>
      <w:r w:rsidRPr="008A49E9">
        <w:rPr>
          <w:b/>
          <w:noProof/>
        </w:rPr>
        <w:t>19</w:t>
      </w:r>
      <w:r w:rsidRPr="008A49E9">
        <w:rPr>
          <w:noProof/>
        </w:rPr>
        <w:t>, 723-</w:t>
      </w:r>
      <w:r w:rsidR="00094144">
        <w:rPr>
          <w:noProof/>
        </w:rPr>
        <w:t>7</w:t>
      </w:r>
      <w:r w:rsidRPr="008A49E9">
        <w:rPr>
          <w:noProof/>
        </w:rPr>
        <w:t>32.</w:t>
      </w:r>
    </w:p>
    <w:p w:rsidR="00E778E8" w:rsidRPr="008A49E9" w:rsidRDefault="00094144" w:rsidP="00E778E8">
      <w:pPr>
        <w:pStyle w:val="EndNoteBibliography"/>
        <w:spacing w:line="480" w:lineRule="auto"/>
        <w:rPr>
          <w:noProof/>
        </w:rPr>
      </w:pPr>
      <w:r>
        <w:rPr>
          <w:b/>
          <w:noProof/>
        </w:rPr>
        <w:t>Williams JM, Barnhofer T, Crane C, Herman D, Raes F, Watkins E, Dalgleish T</w:t>
      </w:r>
      <w:r w:rsidR="00E778E8" w:rsidRPr="008A49E9">
        <w:rPr>
          <w:b/>
          <w:noProof/>
        </w:rPr>
        <w:t xml:space="preserve"> </w:t>
      </w:r>
      <w:r w:rsidR="00E778E8" w:rsidRPr="008A49E9">
        <w:rPr>
          <w:noProof/>
        </w:rPr>
        <w:t xml:space="preserve">(2007). Autobiographical memory specificity and emotional disorder. </w:t>
      </w:r>
      <w:r>
        <w:rPr>
          <w:i/>
          <w:noProof/>
        </w:rPr>
        <w:t>Psychological B</w:t>
      </w:r>
      <w:r w:rsidR="00E778E8" w:rsidRPr="008A49E9">
        <w:rPr>
          <w:i/>
          <w:noProof/>
        </w:rPr>
        <w:t>ulletin</w:t>
      </w:r>
      <w:r w:rsidR="00E778E8" w:rsidRPr="008A49E9">
        <w:rPr>
          <w:noProof/>
        </w:rPr>
        <w:t xml:space="preserve"> </w:t>
      </w:r>
      <w:r w:rsidR="00E778E8" w:rsidRPr="008A49E9">
        <w:rPr>
          <w:b/>
          <w:noProof/>
        </w:rPr>
        <w:t>133</w:t>
      </w:r>
      <w:r w:rsidR="00E778E8" w:rsidRPr="008A49E9">
        <w:rPr>
          <w:noProof/>
        </w:rPr>
        <w:t>, 122-</w:t>
      </w:r>
      <w:r>
        <w:rPr>
          <w:noProof/>
        </w:rPr>
        <w:t>1</w:t>
      </w:r>
      <w:r w:rsidR="00E778E8" w:rsidRPr="008A49E9">
        <w:rPr>
          <w:noProof/>
        </w:rPr>
        <w:t>48.</w:t>
      </w:r>
    </w:p>
    <w:p w:rsidR="00E778E8" w:rsidRPr="008A49E9" w:rsidRDefault="00094144" w:rsidP="00E778E8">
      <w:pPr>
        <w:pStyle w:val="EndNoteBibliography"/>
        <w:spacing w:line="480" w:lineRule="auto"/>
        <w:rPr>
          <w:noProof/>
        </w:rPr>
      </w:pPr>
      <w:r>
        <w:rPr>
          <w:b/>
          <w:noProof/>
        </w:rPr>
        <w:t>Young KD, Bellgowan P, Bodurka J, Drevets WC</w:t>
      </w:r>
      <w:r w:rsidR="00E778E8" w:rsidRPr="008A49E9">
        <w:rPr>
          <w:b/>
          <w:noProof/>
        </w:rPr>
        <w:t xml:space="preserve"> </w:t>
      </w:r>
      <w:r w:rsidR="00E778E8" w:rsidRPr="008A49E9">
        <w:rPr>
          <w:noProof/>
        </w:rPr>
        <w:t xml:space="preserve">(2013). Behavioral and neurophysiological correlates of autobiographical memory deficits in patients with depression and individuals at high risk for depression. </w:t>
      </w:r>
      <w:r w:rsidR="00E778E8" w:rsidRPr="008A49E9">
        <w:rPr>
          <w:i/>
          <w:noProof/>
        </w:rPr>
        <w:t>J</w:t>
      </w:r>
      <w:r>
        <w:rPr>
          <w:i/>
          <w:noProof/>
        </w:rPr>
        <w:t xml:space="preserve">ournal of the </w:t>
      </w:r>
      <w:r w:rsidR="00E778E8" w:rsidRPr="008A49E9">
        <w:rPr>
          <w:i/>
          <w:noProof/>
        </w:rPr>
        <w:t>A</w:t>
      </w:r>
      <w:r>
        <w:rPr>
          <w:i/>
          <w:noProof/>
        </w:rPr>
        <w:t xml:space="preserve">erican </w:t>
      </w:r>
      <w:r w:rsidR="00E778E8" w:rsidRPr="008A49E9">
        <w:rPr>
          <w:i/>
          <w:noProof/>
        </w:rPr>
        <w:t>M</w:t>
      </w:r>
      <w:r>
        <w:rPr>
          <w:i/>
          <w:noProof/>
        </w:rPr>
        <w:t xml:space="preserve">edical </w:t>
      </w:r>
      <w:r w:rsidR="00E778E8" w:rsidRPr="008A49E9">
        <w:rPr>
          <w:i/>
          <w:noProof/>
        </w:rPr>
        <w:t>A</w:t>
      </w:r>
      <w:r>
        <w:rPr>
          <w:i/>
          <w:noProof/>
        </w:rPr>
        <w:t>ssociation:</w:t>
      </w:r>
      <w:bookmarkStart w:id="0" w:name="_GoBack"/>
      <w:bookmarkEnd w:id="0"/>
      <w:r w:rsidR="00E778E8" w:rsidRPr="008A49E9">
        <w:rPr>
          <w:i/>
          <w:noProof/>
        </w:rPr>
        <w:t xml:space="preserve"> Psychiatry</w:t>
      </w:r>
      <w:r w:rsidR="00E778E8" w:rsidRPr="008A49E9">
        <w:rPr>
          <w:noProof/>
        </w:rPr>
        <w:t xml:space="preserve"> </w:t>
      </w:r>
      <w:r w:rsidR="00E778E8" w:rsidRPr="008A49E9">
        <w:rPr>
          <w:b/>
          <w:noProof/>
        </w:rPr>
        <w:t>70</w:t>
      </w:r>
      <w:r w:rsidR="00E778E8" w:rsidRPr="008A49E9">
        <w:rPr>
          <w:noProof/>
        </w:rPr>
        <w:t>, 698-708.</w:t>
      </w:r>
    </w:p>
    <w:sectPr w:rsidR="00E778E8" w:rsidRPr="008A49E9" w:rsidSect="00E778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E778E8"/>
    <w:rsid w:val="00094144"/>
    <w:rsid w:val="007D1CCC"/>
    <w:rsid w:val="00D45420"/>
    <w:rsid w:val="00E778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8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78E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778E8"/>
    <w:rPr>
      <w:rFonts w:ascii="Lucida Grande" w:hAnsi="Lucida Grande" w:cs="Lucida Grande"/>
      <w:sz w:val="18"/>
      <w:szCs w:val="18"/>
    </w:rPr>
  </w:style>
  <w:style w:type="paragraph" w:customStyle="1" w:styleId="EndNoteBibliographyTitle">
    <w:name w:val="EndNote Bibliography Title"/>
    <w:basedOn w:val="Normal"/>
    <w:rsid w:val="00E778E8"/>
    <w:pPr>
      <w:jc w:val="center"/>
    </w:pPr>
    <w:rPr>
      <w:rFonts w:ascii="Cambria" w:hAnsi="Cambria"/>
    </w:rPr>
  </w:style>
  <w:style w:type="paragraph" w:customStyle="1" w:styleId="EndNoteBibliography">
    <w:name w:val="EndNote Bibliography"/>
    <w:basedOn w:val="Normal"/>
    <w:rsid w:val="00E778E8"/>
    <w:rPr>
      <w:rFonts w:ascii="Cambria" w:hAnsi="Cambria"/>
    </w:rPr>
  </w:style>
  <w:style w:type="paragraph" w:styleId="ListParagraph">
    <w:name w:val="List Paragraph"/>
    <w:basedOn w:val="Normal"/>
    <w:uiPriority w:val="34"/>
    <w:qFormat/>
    <w:rsid w:val="00E778E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8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78E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778E8"/>
    <w:rPr>
      <w:rFonts w:ascii="Lucida Grande" w:hAnsi="Lucida Grande" w:cs="Lucida Grande"/>
      <w:sz w:val="18"/>
      <w:szCs w:val="18"/>
    </w:rPr>
  </w:style>
  <w:style w:type="paragraph" w:customStyle="1" w:styleId="EndNoteBibliographyTitle">
    <w:name w:val="EndNote Bibliography Title"/>
    <w:basedOn w:val="Normal"/>
    <w:rsid w:val="00E778E8"/>
    <w:pPr>
      <w:jc w:val="center"/>
    </w:pPr>
    <w:rPr>
      <w:rFonts w:ascii="Cambria" w:hAnsi="Cambria"/>
    </w:rPr>
  </w:style>
  <w:style w:type="paragraph" w:customStyle="1" w:styleId="EndNoteBibliography">
    <w:name w:val="EndNote Bibliography"/>
    <w:basedOn w:val="Normal"/>
    <w:rsid w:val="00E778E8"/>
    <w:rPr>
      <w:rFonts w:ascii="Cambria" w:hAnsi="Cambria"/>
    </w:rPr>
  </w:style>
  <w:style w:type="paragraph" w:styleId="ListParagraph">
    <w:name w:val="List Paragraph"/>
    <w:basedOn w:val="Normal"/>
    <w:uiPriority w:val="34"/>
    <w:qFormat/>
    <w:rsid w:val="00E778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777</Words>
  <Characters>4431</Characters>
  <Application>Microsoft Macintosh Word</Application>
  <DocSecurity>0</DocSecurity>
  <Lines>36</Lines>
  <Paragraphs>10</Paragraphs>
  <ScaleCrop>false</ScaleCrop>
  <Company/>
  <LinksUpToDate>false</LinksUpToDate>
  <CharactersWithSpaces>5198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Young</dc:creator>
  <cp:keywords/>
  <dc:description/>
  <cp:lastModifiedBy>Kimberly Young</cp:lastModifiedBy>
  <cp:revision>2</cp:revision>
  <dcterms:created xsi:type="dcterms:W3CDTF">2017-03-30T13:18:00Z</dcterms:created>
  <dcterms:modified xsi:type="dcterms:W3CDTF">2017-03-30T13:18:00Z</dcterms:modified>
</cp:coreProperties>
</file>