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0C2" w:rsidRPr="008E0B12" w:rsidRDefault="00DF20C2" w:rsidP="00DF20C2">
      <w:pPr>
        <w:spacing w:after="0" w:line="480" w:lineRule="auto"/>
      </w:pPr>
      <w:r w:rsidRPr="008E0B12">
        <w:rPr>
          <w:b/>
          <w:sz w:val="32"/>
          <w:szCs w:val="32"/>
        </w:rPr>
        <w:t>Th</w:t>
      </w:r>
      <w:r w:rsidR="00D0653A">
        <w:rPr>
          <w:b/>
          <w:sz w:val="32"/>
          <w:szCs w:val="32"/>
        </w:rPr>
        <w:t>e impact of traumatic stress on</w:t>
      </w:r>
      <w:r w:rsidR="00533783">
        <w:rPr>
          <w:b/>
          <w:sz w:val="32"/>
          <w:szCs w:val="32"/>
        </w:rPr>
        <w:t xml:space="preserve"> Pavlovian </w:t>
      </w:r>
      <w:r>
        <w:rPr>
          <w:b/>
          <w:sz w:val="32"/>
          <w:szCs w:val="32"/>
        </w:rPr>
        <w:t>biases</w:t>
      </w:r>
    </w:p>
    <w:p w:rsidR="00D82A5D" w:rsidRPr="00F2579A" w:rsidRDefault="0008425D" w:rsidP="0015793C">
      <w:pPr>
        <w:spacing w:before="240"/>
        <w:rPr>
          <w:b/>
          <w:sz w:val="28"/>
        </w:rPr>
      </w:pPr>
      <w:r w:rsidRPr="00F2579A">
        <w:rPr>
          <w:b/>
          <w:sz w:val="28"/>
        </w:rPr>
        <w:t>Supplementary</w:t>
      </w:r>
      <w:r w:rsidR="00DA27D9" w:rsidRPr="00F2579A">
        <w:rPr>
          <w:b/>
          <w:sz w:val="28"/>
        </w:rPr>
        <w:t xml:space="preserve"> </w:t>
      </w:r>
      <w:r w:rsidR="00B3288E">
        <w:rPr>
          <w:b/>
          <w:sz w:val="28"/>
        </w:rPr>
        <w:t>Material</w:t>
      </w:r>
    </w:p>
    <w:p w:rsidR="0015793C" w:rsidRPr="00F2579A" w:rsidRDefault="0015793C" w:rsidP="0015793C">
      <w:pPr>
        <w:rPr>
          <w:b/>
        </w:rPr>
      </w:pPr>
    </w:p>
    <w:p w:rsidR="00FC0390" w:rsidRDefault="0008425D" w:rsidP="00D82A5D">
      <w:pPr>
        <w:pStyle w:val="Heading1"/>
        <w:spacing w:line="480" w:lineRule="auto"/>
        <w:rPr>
          <w:sz w:val="24"/>
          <w:szCs w:val="28"/>
        </w:rPr>
      </w:pPr>
      <w:r w:rsidRPr="00F2579A">
        <w:rPr>
          <w:sz w:val="24"/>
          <w:szCs w:val="28"/>
        </w:rPr>
        <w:t xml:space="preserve">Supplementary </w:t>
      </w:r>
      <w:r w:rsidR="0015793C" w:rsidRPr="00F2579A">
        <w:rPr>
          <w:sz w:val="24"/>
          <w:szCs w:val="28"/>
        </w:rPr>
        <w:t>Method</w:t>
      </w:r>
    </w:p>
    <w:p w:rsidR="00B912BA" w:rsidRDefault="00B912BA" w:rsidP="007C1D91">
      <w:pPr>
        <w:pStyle w:val="Heading2"/>
        <w:spacing w:line="480" w:lineRule="auto"/>
      </w:pPr>
      <w:r>
        <w:t>The Mini International Neuropsychiatric Interview</w:t>
      </w:r>
    </w:p>
    <w:p w:rsidR="00B912BA" w:rsidRPr="00B912BA" w:rsidRDefault="00B912BA" w:rsidP="007C1D91">
      <w:pPr>
        <w:spacing w:before="240" w:line="480" w:lineRule="auto"/>
        <w:ind w:firstLine="720"/>
      </w:pPr>
      <w:r w:rsidRPr="0099090D">
        <w:rPr>
          <w:szCs w:val="24"/>
        </w:rPr>
        <w:t xml:space="preserve">The Mini International Neuropsychiatric Interview (MINI, 6.0.0; </w:t>
      </w:r>
      <w:r w:rsidRPr="0099090D">
        <w:rPr>
          <w:szCs w:val="24"/>
        </w:rPr>
        <w:fldChar w:fldCharType="begin"/>
      </w:r>
      <w:r w:rsidR="00F9246E">
        <w:rPr>
          <w:szCs w:val="24"/>
        </w:rPr>
        <w:instrText xml:space="preserve"> ADDIN EN.CITE &lt;EndNote&gt;&lt;Cite&gt;&lt;Author&gt;Sheehan&lt;/Author&gt;&lt;Year&gt;2009&lt;/Year&gt;&lt;RecNum&gt;56&lt;/RecNum&gt;&lt;DisplayText&gt;(Sheehan&lt;style face="italic"&gt; et al.&lt;/style&gt; 2009)&lt;/DisplayText&gt;&lt;record&gt;&lt;rec-number&gt;56&lt;/rec-number&gt;&lt;foreign-keys&gt;&lt;key app="EN" db-id="efta5v099trapte2ts5p2zaux9xx05svrztw" timestamp="0"&gt;56&lt;/key&gt;&lt;/foreign-keys&gt;&lt;ref-type name="Journal Article"&gt;17&lt;/ref-type&gt;&lt;contributors&gt;&lt;authors&gt;&lt;author&gt;Sheehan, D. &lt;/author&gt;&lt;author&gt;Janavs, J.&lt;/author&gt;&lt;author&gt;Harnett-Sheehan, K.&lt;/author&gt;&lt;author&gt;Sheehan, M.&lt;/author&gt;&lt;author&gt;Gray, C.&lt;/author&gt;&lt;author&gt;Lecrubier, Y.&lt;/author&gt;&lt;author&gt;Weiller, E.&lt;/author&gt;&lt;author&gt;Hergueta, T.&lt;/author&gt;&lt;author&gt;Allgulander, C. &lt;/author&gt;&lt;author&gt;Kadri, N.&lt;/author&gt;&lt;author&gt;Baldwin, D. &lt;/author&gt;&lt;author&gt;Even, C.&lt;/author&gt;&lt;/authors&gt;&lt;/contributors&gt;&lt;titles&gt;&lt;title&gt;M.I.N.I.: Mini Interantional Neuropsychiatric Interview, norwegian version 6.0.0 (DSM-IV) &lt;/title&gt;&lt;/titles&gt;&lt;dates&gt;&lt;year&gt;2009&lt;/year&gt;&lt;/dates&gt;&lt;urls&gt;&lt;/urls&gt;&lt;/record&gt;&lt;/Cite&gt;&lt;/EndNote&gt;</w:instrText>
      </w:r>
      <w:r w:rsidRPr="0099090D">
        <w:rPr>
          <w:szCs w:val="24"/>
        </w:rPr>
        <w:fldChar w:fldCharType="separate"/>
      </w:r>
      <w:r w:rsidR="00F9246E">
        <w:rPr>
          <w:noProof/>
          <w:szCs w:val="24"/>
        </w:rPr>
        <w:t>(Sheehan</w:t>
      </w:r>
      <w:r w:rsidR="00F9246E" w:rsidRPr="00F9246E">
        <w:rPr>
          <w:i/>
          <w:noProof/>
          <w:szCs w:val="24"/>
        </w:rPr>
        <w:t xml:space="preserve"> et al.</w:t>
      </w:r>
      <w:r w:rsidR="00F9246E">
        <w:rPr>
          <w:noProof/>
          <w:szCs w:val="24"/>
        </w:rPr>
        <w:t xml:space="preserve"> 2009)</w:t>
      </w:r>
      <w:r w:rsidRPr="0099090D">
        <w:rPr>
          <w:szCs w:val="24"/>
        </w:rPr>
        <w:fldChar w:fldCharType="end"/>
      </w:r>
      <w:r w:rsidRPr="0099090D">
        <w:rPr>
          <w:szCs w:val="24"/>
        </w:rPr>
        <w:t>) was administered by qualified health personal on the day of examination. The MINI is a short structured interview th</w:t>
      </w:r>
      <w:r>
        <w:rPr>
          <w:szCs w:val="24"/>
        </w:rPr>
        <w:t>at explores psychiatric diagnose</w:t>
      </w:r>
      <w:r w:rsidRPr="0099090D">
        <w:rPr>
          <w:szCs w:val="24"/>
        </w:rPr>
        <w:t xml:space="preserve">s according to the DSM-IV and ICD-10 </w:t>
      </w:r>
      <w:r w:rsidRPr="0099090D">
        <w:rPr>
          <w:szCs w:val="24"/>
        </w:rPr>
        <w:fldChar w:fldCharType="begin">
          <w:fldData xml:space="preserve">PEVuZE5vdGU+PENpdGU+PEF1dGhvcj5TaGVlaGFuPC9BdXRob3I+PFllYXI+MTk5ODwvWWVhcj48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</w:fldData>
        </w:fldChar>
      </w:r>
      <w:r w:rsidR="00F9246E">
        <w:rPr>
          <w:szCs w:val="24"/>
        </w:rPr>
        <w:instrText xml:space="preserve"> ADDIN EN.CITE </w:instrText>
      </w:r>
      <w:r w:rsidR="00F9246E">
        <w:rPr>
          <w:szCs w:val="24"/>
        </w:rPr>
        <w:fldChar w:fldCharType="begin">
          <w:fldData xml:space="preserve">PEVuZE5vdGU+PENpdGU+PEF1dGhvcj5TaGVlaGFuPC9BdXRob3I+PFllYXI+MTk5ODwvWWVhcj48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</w:fldData>
        </w:fldChar>
      </w:r>
      <w:r w:rsidR="00F9246E">
        <w:rPr>
          <w:szCs w:val="24"/>
        </w:rPr>
        <w:instrText xml:space="preserve"> ADDIN EN.CITE.DATA </w:instrText>
      </w:r>
      <w:r w:rsidR="00F9246E">
        <w:rPr>
          <w:szCs w:val="24"/>
        </w:rPr>
      </w:r>
      <w:r w:rsidR="00F9246E">
        <w:rPr>
          <w:szCs w:val="24"/>
        </w:rPr>
        <w:fldChar w:fldCharType="end"/>
      </w:r>
      <w:r w:rsidRPr="0099090D">
        <w:rPr>
          <w:szCs w:val="24"/>
        </w:rPr>
        <w:fldChar w:fldCharType="separate"/>
      </w:r>
      <w:r w:rsidR="00F9246E">
        <w:rPr>
          <w:noProof/>
          <w:szCs w:val="24"/>
        </w:rPr>
        <w:t>(Sheehan</w:t>
      </w:r>
      <w:r w:rsidR="00F9246E" w:rsidRPr="00F9246E">
        <w:rPr>
          <w:i/>
          <w:noProof/>
          <w:szCs w:val="24"/>
        </w:rPr>
        <w:t xml:space="preserve"> et al.</w:t>
      </w:r>
      <w:r w:rsidR="00F9246E">
        <w:rPr>
          <w:noProof/>
          <w:szCs w:val="24"/>
        </w:rPr>
        <w:t xml:space="preserve"> 1998)</w:t>
      </w:r>
      <w:r w:rsidRPr="0099090D">
        <w:rPr>
          <w:szCs w:val="24"/>
        </w:rPr>
        <w:fldChar w:fldCharType="end"/>
      </w:r>
      <w:r w:rsidRPr="0099090D">
        <w:rPr>
          <w:szCs w:val="24"/>
        </w:rPr>
        <w:t xml:space="preserve">. Each diagnostic section starts with </w:t>
      </w:r>
      <w:r w:rsidR="00512AF4">
        <w:rPr>
          <w:szCs w:val="24"/>
        </w:rPr>
        <w:t>one</w:t>
      </w:r>
      <w:r w:rsidR="00512AF4" w:rsidRPr="0099090D">
        <w:rPr>
          <w:szCs w:val="24"/>
        </w:rPr>
        <w:t xml:space="preserve"> </w:t>
      </w:r>
      <w:r w:rsidRPr="0099090D">
        <w:rPr>
          <w:szCs w:val="24"/>
        </w:rPr>
        <w:t xml:space="preserve">to four screening questions (with yes/no response options). If these are answered positively, follow-up questions are asked to assess the presence of symptoms needed to fulfil the diagnostic criteria. For the trauma survivors, </w:t>
      </w:r>
      <w:r w:rsidRPr="00D32FA0">
        <w:t xml:space="preserve">post-traumatic stress disorder </w:t>
      </w:r>
      <w:r>
        <w:t>(</w:t>
      </w:r>
      <w:r w:rsidRPr="0099090D">
        <w:rPr>
          <w:szCs w:val="24"/>
        </w:rPr>
        <w:t>PTSD</w:t>
      </w:r>
      <w:r>
        <w:rPr>
          <w:szCs w:val="24"/>
        </w:rPr>
        <w:t>)</w:t>
      </w:r>
      <w:r w:rsidRPr="0099090D">
        <w:rPr>
          <w:szCs w:val="24"/>
        </w:rPr>
        <w:t xml:space="preserve"> symptom load was calculated based on the number of positively answered questions for the PTSD diagnostic section (Part I in MINI 6.0.0). </w:t>
      </w:r>
      <w:r w:rsidRPr="0099090D">
        <w:t>Due to exclusion of healthy controls with previous traumatic experiences, their sum was always zero.</w:t>
      </w:r>
    </w:p>
    <w:p w:rsidR="00FC0390" w:rsidRPr="00F2579A" w:rsidRDefault="00FC0390" w:rsidP="00D82A5D">
      <w:pPr>
        <w:pStyle w:val="Heading2"/>
        <w:spacing w:line="480" w:lineRule="auto"/>
        <w:rPr>
          <w:szCs w:val="24"/>
        </w:rPr>
      </w:pPr>
      <w:r w:rsidRPr="00F2579A">
        <w:rPr>
          <w:szCs w:val="24"/>
        </w:rPr>
        <w:t>The orthogonalized Go/No-go task</w:t>
      </w:r>
    </w:p>
    <w:p w:rsidR="00DD58D8" w:rsidRPr="00F2579A" w:rsidRDefault="00FC0390" w:rsidP="00D82A5D">
      <w:pPr>
        <w:spacing w:before="240" w:line="480" w:lineRule="auto"/>
        <w:ind w:firstLine="720"/>
        <w:rPr>
          <w:szCs w:val="24"/>
        </w:rPr>
      </w:pPr>
      <w:r w:rsidRPr="00F2579A">
        <w:rPr>
          <w:szCs w:val="24"/>
        </w:rPr>
        <w:t xml:space="preserve">We modified a Go/No-go task developed by </w:t>
      </w:r>
      <w:proofErr w:type="spellStart"/>
      <w:r w:rsidRPr="00F2579A">
        <w:rPr>
          <w:szCs w:val="24"/>
        </w:rPr>
        <w:t>Guitart-Masip</w:t>
      </w:r>
      <w:proofErr w:type="spellEnd"/>
      <w:r w:rsidRPr="00F2579A">
        <w:rPr>
          <w:szCs w:val="24"/>
        </w:rPr>
        <w:t xml:space="preserve"> et al </w:t>
      </w:r>
      <w:r w:rsidRPr="00F2579A">
        <w:rPr>
          <w:szCs w:val="24"/>
        </w:rPr>
        <w:fldChar w:fldCharType="begin">
          <w:fldData xml:space="preserve">PEVuZE5vdGU+PENpdGU+PEF1dGhvcj5HdWl0YXJ0LU1hc2lwPC9BdXRob3I+PFllYXI+MjAxMTwv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</w:fldData>
        </w:fldChar>
      </w:r>
      <w:r w:rsidR="00F9246E">
        <w:rPr>
          <w:szCs w:val="24"/>
        </w:rPr>
        <w:instrText xml:space="preserve"> ADDIN EN.CITE </w:instrText>
      </w:r>
      <w:r w:rsidR="00F9246E">
        <w:rPr>
          <w:szCs w:val="24"/>
        </w:rPr>
        <w:fldChar w:fldCharType="begin">
          <w:fldData xml:space="preserve">PEVuZE5vdGU+PENpdGU+PEF1dGhvcj5HdWl0YXJ0LU1hc2lwPC9BdXRob3I+PFllYXI+MjAxMTwv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</w:fldData>
        </w:fldChar>
      </w:r>
      <w:r w:rsidR="00F9246E">
        <w:rPr>
          <w:szCs w:val="24"/>
        </w:rPr>
        <w:instrText xml:space="preserve"> ADDIN EN.CITE.DATA </w:instrText>
      </w:r>
      <w:r w:rsidR="00F9246E">
        <w:rPr>
          <w:szCs w:val="24"/>
        </w:rPr>
      </w:r>
      <w:r w:rsidR="00F9246E">
        <w:rPr>
          <w:szCs w:val="24"/>
        </w:rPr>
        <w:fldChar w:fldCharType="end"/>
      </w:r>
      <w:r w:rsidRPr="00F2579A">
        <w:rPr>
          <w:szCs w:val="24"/>
        </w:rPr>
        <w:fldChar w:fldCharType="separate"/>
      </w:r>
      <w:r w:rsidR="00F9246E">
        <w:rPr>
          <w:noProof/>
          <w:szCs w:val="24"/>
        </w:rPr>
        <w:t>(Guitart-Masip</w:t>
      </w:r>
      <w:r w:rsidR="00F9246E" w:rsidRPr="00F9246E">
        <w:rPr>
          <w:i/>
          <w:noProof/>
          <w:szCs w:val="24"/>
        </w:rPr>
        <w:t xml:space="preserve"> et al.</w:t>
      </w:r>
      <w:r w:rsidR="00F9246E">
        <w:rPr>
          <w:noProof/>
          <w:szCs w:val="24"/>
        </w:rPr>
        <w:t xml:space="preserve"> 2011; Guitart-Masip</w:t>
      </w:r>
      <w:r w:rsidR="00F9246E" w:rsidRPr="00F9246E">
        <w:rPr>
          <w:i/>
          <w:noProof/>
          <w:szCs w:val="24"/>
        </w:rPr>
        <w:t xml:space="preserve"> et al.</w:t>
      </w:r>
      <w:r w:rsidR="00F9246E">
        <w:rPr>
          <w:noProof/>
          <w:szCs w:val="24"/>
        </w:rPr>
        <w:t xml:space="preserve"> 2012)</w:t>
      </w:r>
      <w:r w:rsidRPr="00F2579A">
        <w:rPr>
          <w:szCs w:val="24"/>
        </w:rPr>
        <w:fldChar w:fldCharType="end"/>
      </w:r>
      <w:r w:rsidRPr="00F2579A">
        <w:rPr>
          <w:szCs w:val="24"/>
        </w:rPr>
        <w:t xml:space="preserve">. </w:t>
      </w:r>
      <w:r w:rsidR="00DD58D8" w:rsidRPr="00F2579A">
        <w:rPr>
          <w:szCs w:val="24"/>
        </w:rPr>
        <w:t xml:space="preserve">Each trial consisted of a fractal cue presented for 1000 ms followed by an outcome. The fractal cues indicated whether a subject would be required to perform a button press (go) or not (no-go) and the possible valence of the outcome consequent on the subject’s </w:t>
      </w:r>
      <w:r w:rsidR="00F2579A" w:rsidRPr="00F2579A">
        <w:rPr>
          <w:szCs w:val="24"/>
        </w:rPr>
        <w:t>behaviour</w:t>
      </w:r>
      <w:r w:rsidR="00DD58D8" w:rsidRPr="00F2579A">
        <w:rPr>
          <w:szCs w:val="24"/>
        </w:rPr>
        <w:t xml:space="preserve"> (reward</w:t>
      </w:r>
      <w:r w:rsidR="00C65B12">
        <w:rPr>
          <w:szCs w:val="24"/>
        </w:rPr>
        <w:t xml:space="preserve"> </w:t>
      </w:r>
      <w:r w:rsidR="00DD58D8" w:rsidRPr="00F2579A">
        <w:rPr>
          <w:szCs w:val="24"/>
        </w:rPr>
        <w:t>/</w:t>
      </w:r>
      <w:r w:rsidR="00C65B12">
        <w:rPr>
          <w:szCs w:val="24"/>
        </w:rPr>
        <w:t xml:space="preserve"> </w:t>
      </w:r>
      <w:r w:rsidR="00DD58D8" w:rsidRPr="00F2579A">
        <w:rPr>
          <w:szCs w:val="24"/>
        </w:rPr>
        <w:t>no reward or punishment</w:t>
      </w:r>
      <w:r w:rsidR="00C65B12">
        <w:rPr>
          <w:szCs w:val="24"/>
        </w:rPr>
        <w:t xml:space="preserve"> </w:t>
      </w:r>
      <w:r w:rsidR="00DD58D8" w:rsidRPr="00F2579A">
        <w:rPr>
          <w:szCs w:val="24"/>
        </w:rPr>
        <w:t>/</w:t>
      </w:r>
      <w:r w:rsidR="00C65B12">
        <w:rPr>
          <w:szCs w:val="24"/>
        </w:rPr>
        <w:t xml:space="preserve"> </w:t>
      </w:r>
      <w:r w:rsidR="00DD58D8" w:rsidRPr="00F2579A">
        <w:rPr>
          <w:szCs w:val="24"/>
        </w:rPr>
        <w:t xml:space="preserve">no punishment). Subjects could win 1 Norwegian Krone (NOK) in the rewarded trials and lose 1 NOK in the punishment trials. After a 500 ms delay, subjects were presented with the outcome (money </w:t>
      </w:r>
      <w:r w:rsidR="00DD58D8" w:rsidRPr="00F2579A">
        <w:rPr>
          <w:szCs w:val="24"/>
        </w:rPr>
        <w:lastRenderedPageBreak/>
        <w:t>won in NOK), which stayed on the screen for 2000 ms. The trials were separated by a jittered intertrial interval lasting 1500 – 2500 ms. In total, subjects had to learn four different trial types indicated by four separate fractal cues: press the correct button during fractal cue presentation to obtain a reward (Go to win), press the correct button during fractal cue presentation to avoid punishment (Go to avoid punishment), do not press a button during fractal cue presentation to obtain a reward (No-go to win) and do not press a button during fractal cue presentation to avoid losing money (No-go to avoid punishment). Importantly, the task orthogonalized action requirements (i.e. go or no-go) and outcome valence (i.e. reward or punishment). Each fractal was repeated 20 times in a randomized design. The meaning of the fractals was counterbalanced across subjects.</w:t>
      </w:r>
    </w:p>
    <w:p w:rsidR="00DD58D8" w:rsidRPr="00F2579A" w:rsidRDefault="00DD58D8" w:rsidP="00E069ED">
      <w:pPr>
        <w:spacing w:before="240" w:line="480" w:lineRule="auto"/>
        <w:ind w:firstLine="720"/>
        <w:rPr>
          <w:szCs w:val="24"/>
        </w:rPr>
      </w:pPr>
      <w:r w:rsidRPr="00F2579A">
        <w:rPr>
          <w:szCs w:val="24"/>
        </w:rPr>
        <w:t>Subjects received verbal instructions prior to task performance and they also performed a short practice version of the task. They were told that the correct choice for each fractal image could be either a go or a no-go response, and they had to make a response while the fractal stayed on the screen. Furthermore, they were instructed that for some of the fractals, a correct response would lead to a reward, while for others a correct response would cause avoiding a punishment. The practice task consisted of three trials of each condition, and subjects were told that their performance would not be compensated.</w:t>
      </w:r>
    </w:p>
    <w:p w:rsidR="00FC0390" w:rsidRPr="00F2579A" w:rsidRDefault="00FC0390" w:rsidP="00D82A5D">
      <w:pPr>
        <w:pStyle w:val="Heading2"/>
        <w:spacing w:line="480" w:lineRule="auto"/>
        <w:rPr>
          <w:szCs w:val="24"/>
        </w:rPr>
      </w:pPr>
      <w:r w:rsidRPr="00F2579A">
        <w:rPr>
          <w:szCs w:val="24"/>
        </w:rPr>
        <w:t xml:space="preserve">Computational </w:t>
      </w:r>
      <w:r w:rsidR="00F2579A" w:rsidRPr="00F2579A">
        <w:rPr>
          <w:szCs w:val="24"/>
        </w:rPr>
        <w:t>modelling</w:t>
      </w:r>
      <w:r w:rsidRPr="00F2579A">
        <w:rPr>
          <w:szCs w:val="24"/>
        </w:rPr>
        <w:t xml:space="preserve"> of the </w:t>
      </w:r>
      <w:r w:rsidR="00F2579A" w:rsidRPr="00F2579A">
        <w:rPr>
          <w:szCs w:val="24"/>
        </w:rPr>
        <w:t>behavioural</w:t>
      </w:r>
      <w:r w:rsidRPr="00F2579A">
        <w:rPr>
          <w:szCs w:val="24"/>
        </w:rPr>
        <w:t xml:space="preserve"> data</w:t>
      </w:r>
    </w:p>
    <w:p w:rsidR="00FC0390" w:rsidRPr="00F2579A" w:rsidRDefault="00FC0390" w:rsidP="00D82A5D">
      <w:pPr>
        <w:spacing w:line="480" w:lineRule="auto"/>
        <w:ind w:firstLine="720"/>
        <w:rPr>
          <w:szCs w:val="24"/>
        </w:rPr>
      </w:pPr>
      <w:r w:rsidRPr="00F2579A">
        <w:rPr>
          <w:szCs w:val="24"/>
        </w:rPr>
        <w:t xml:space="preserve">A series of existing models were refined to capture learning </w:t>
      </w:r>
      <w:r w:rsidR="00F2579A" w:rsidRPr="00F2579A">
        <w:rPr>
          <w:szCs w:val="24"/>
        </w:rPr>
        <w:t>behaviour</w:t>
      </w:r>
      <w:r w:rsidRPr="00F2579A">
        <w:rPr>
          <w:szCs w:val="24"/>
        </w:rPr>
        <w:t xml:space="preserve"> of subjects </w:t>
      </w:r>
      <w:r w:rsidRPr="00F2579A">
        <w:rPr>
          <w:szCs w:val="24"/>
        </w:rPr>
        <w:fldChar w:fldCharType="begin"/>
      </w:r>
      <w:r w:rsidR="00F9246E">
        <w:rPr>
          <w:szCs w:val="24"/>
        </w:rPr>
        <w:instrText xml:space="preserve"> ADDIN EN.CITE &lt;EndNote&gt;&lt;Cite&gt;&lt;Author&gt;Guitart-Masip&lt;/Author&gt;&lt;Year&gt;2012&lt;/Year&gt;&lt;RecNum&gt;109&lt;/RecNum&gt;&lt;DisplayText&gt;(Guitart-Masip&lt;style face="italic"&gt; et al.&lt;/style&gt; 2012)&lt;/DisplayText&gt;&lt;record&gt;&lt;rec-number&gt;109&lt;/rec-number&gt;&lt;foreign-keys&gt;&lt;key app="EN" db-id="efta5v099trapte2ts5p2zaux9xx05svrztw" timestamp="1430992858"&gt;109&lt;/key&gt;&lt;/foreign-keys&gt;&lt;ref-type name="Journal Article"&gt;17&lt;/ref-type&gt;&lt;contributors&gt;&lt;authors&gt;&lt;author&gt;Guitart-Masip, M.&lt;/author&gt;&lt;author&gt;Huys, Q. J.&lt;/author&gt;&lt;author&gt;Fuentemilla, L.&lt;/author&gt;&lt;author&gt;Dayan, P.&lt;/author&gt;&lt;author&gt;Duzel, E.&lt;/author&gt;&lt;author&gt;Dolan, R. J.&lt;/author&gt;&lt;/authors&gt;&lt;/contributors&gt;&lt;auth-address&gt;Institute of Cognitive Neuroscience, University College London, London, W1CN 4AR, UK. m.guitart@ucl.ac.uk&lt;/auth-address&gt;&lt;titles&gt;&lt;title&gt;Go and no-go learning in reward and punishment: interactions between affect and effect&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154-66&lt;/pages&gt;&lt;volume&gt;62&lt;/volume&gt;&lt;number&gt;1&lt;/number&gt;&lt;keywords&gt;&lt;keyword&gt;Adolescent&lt;/keyword&gt;&lt;keyword&gt;Adult&lt;/keyword&gt;&lt;keyword&gt;Affect/*physiology&lt;/keyword&gt;&lt;keyword&gt;Brain Mapping&lt;/keyword&gt;&lt;keyword&gt;Corpus Striatum/*physiology&lt;/keyword&gt;&lt;keyword&gt;Decision Making/*physiology&lt;/keyword&gt;&lt;keyword&gt;Female&lt;/keyword&gt;&lt;keyword&gt;Humans&lt;/keyword&gt;&lt;keyword&gt;*Inhibition (Psychology)&lt;/keyword&gt;&lt;keyword&gt;Male&lt;/keyword&gt;&lt;keyword&gt;Neuronal Plasticity/physiology&lt;/keyword&gt;&lt;keyword&gt;*Punishment&lt;/keyword&gt;&lt;keyword&gt;*Reward&lt;/keyword&gt;&lt;keyword&gt;Young Adult&lt;/keyword&gt;&lt;/keywords&gt;&lt;dates&gt;&lt;year&gt;2012&lt;/year&gt;&lt;pub-dates&gt;&lt;date&gt;Aug 1&lt;/date&gt;&lt;/pub-dates&gt;&lt;/dates&gt;&lt;isbn&gt;1095-9572 (Electronic)&amp;#xD;1053-8119 (Linking)&lt;/isbn&gt;&lt;accession-num&gt;22548809&lt;/accession-num&gt;&lt;urls&gt;&lt;related-urls&gt;&lt;url&gt;http://www.ncbi.nlm.nih.gov/pubmed/22548809&lt;/url&gt;&lt;/related-urls&gt;&lt;/urls&gt;&lt;custom2&gt;3387384&lt;/custom2&gt;&lt;electronic-resource-num&gt;10.1016/j.neuroimage.2012.04.024&lt;/electronic-resource-num&gt;&lt;/record&gt;&lt;/Cite&gt;&lt;/EndNote&gt;</w:instrText>
      </w:r>
      <w:r w:rsidRPr="00F2579A">
        <w:rPr>
          <w:szCs w:val="24"/>
        </w:rPr>
        <w:fldChar w:fldCharType="separate"/>
      </w:r>
      <w:r w:rsidR="00F9246E">
        <w:rPr>
          <w:noProof/>
          <w:szCs w:val="24"/>
        </w:rPr>
        <w:t>(Guitart-Masip</w:t>
      </w:r>
      <w:r w:rsidR="00F9246E" w:rsidRPr="00F9246E">
        <w:rPr>
          <w:i/>
          <w:noProof/>
          <w:szCs w:val="24"/>
        </w:rPr>
        <w:t xml:space="preserve"> et al.</w:t>
      </w:r>
      <w:r w:rsidR="00F9246E">
        <w:rPr>
          <w:noProof/>
          <w:szCs w:val="24"/>
        </w:rPr>
        <w:t xml:space="preserve"> 2012)</w:t>
      </w:r>
      <w:r w:rsidRPr="00F2579A">
        <w:rPr>
          <w:szCs w:val="24"/>
        </w:rPr>
        <w:fldChar w:fldCharType="end"/>
      </w:r>
      <w:r w:rsidRPr="00F2579A">
        <w:rPr>
          <w:szCs w:val="24"/>
        </w:rPr>
        <w:t>. In the simplest model (RW), state-action values (Q-values)</w:t>
      </w:r>
      <w:r w:rsidRPr="00F2579A">
        <w:rPr>
          <w:szCs w:val="24"/>
          <w:vertAlign w:val="subscript"/>
        </w:rPr>
        <w:t xml:space="preserve"> </w:t>
      </w:r>
      <w:r w:rsidRPr="00F2579A">
        <w:rPr>
          <w:szCs w:val="24"/>
        </w:rPr>
        <w:t>were estimated using a simple Rescorla-Wagner like update equation with two free parameters. The two parameters were the feedback sensitivity (</w:t>
      </w:r>
      <w:r w:rsidR="00327745" w:rsidRPr="00F2579A">
        <w:rPr>
          <w:rFonts w:ascii="Symbol" w:hAnsi="Symbol"/>
          <w:i/>
          <w:szCs w:val="24"/>
        </w:rPr>
        <w:t></w:t>
      </w:r>
      <w:r w:rsidRPr="00F2579A">
        <w:rPr>
          <w:szCs w:val="24"/>
        </w:rPr>
        <w:t xml:space="preserve">) and learning rate (ɛ). Reinforcement entered the equation through </w:t>
      </w:r>
      <w:r w:rsidR="005875CB" w:rsidRPr="00F2579A">
        <w:rPr>
          <w:rStyle w:val="Emphasis"/>
          <w:szCs w:val="24"/>
        </w:rPr>
        <w:t>r</w:t>
      </w:r>
      <w:r w:rsidR="005875CB" w:rsidRPr="00F2579A">
        <w:rPr>
          <w:rStyle w:val="Emphasis"/>
          <w:szCs w:val="24"/>
          <w:vertAlign w:val="subscript"/>
        </w:rPr>
        <w:t xml:space="preserve">t </w:t>
      </w:r>
      <w:r w:rsidR="005875CB" w:rsidRPr="00F2579A">
        <w:rPr>
          <w:rFonts w:ascii="Cambria Math" w:hAnsi="Cambria Math" w:cs="Cambria Math"/>
          <w:szCs w:val="24"/>
        </w:rPr>
        <w:t>∈</w:t>
      </w:r>
      <w:r w:rsidR="005875CB" w:rsidRPr="00F2579A">
        <w:rPr>
          <w:szCs w:val="24"/>
        </w:rPr>
        <w:t xml:space="preserve"> {-1,0,1}.</w:t>
      </w:r>
    </w:p>
    <w:p w:rsidR="00FC0390" w:rsidRPr="007C1D91" w:rsidRDefault="00FC0390" w:rsidP="00D82A5D">
      <w:pPr>
        <w:spacing w:line="480" w:lineRule="auto"/>
        <w:rPr>
          <w:rFonts w:ascii="Arial" w:hAnsi="Arial" w:cs="Arial"/>
          <w:szCs w:val="24"/>
          <w:lang w:eastAsia="en-GB"/>
        </w:rPr>
      </w:pPr>
      <w:r w:rsidRPr="00F2579A">
        <w:rPr>
          <w:noProof/>
          <w:szCs w:val="24"/>
          <w:lang w:eastAsia="en-GB"/>
        </w:rPr>
        <w:lastRenderedPageBreak/>
        <w:drawing>
          <wp:anchor distT="0" distB="0" distL="114300" distR="114300" simplePos="0" relativeHeight="251659264" behindDoc="1" locked="0" layoutInCell="1" allowOverlap="1" wp14:anchorId="7B219076" wp14:editId="51AFECC9">
            <wp:simplePos x="0" y="0"/>
            <wp:positionH relativeFrom="column">
              <wp:posOffset>0</wp:posOffset>
            </wp:positionH>
            <wp:positionV relativeFrom="paragraph">
              <wp:posOffset>-1270</wp:posOffset>
            </wp:positionV>
            <wp:extent cx="2096135" cy="267335"/>
            <wp:effectExtent l="0" t="0" r="0" b="0"/>
            <wp:wrapThrough wrapText="bothSides">
              <wp:wrapPolygon edited="0">
                <wp:start x="196" y="1539"/>
                <wp:lineTo x="196" y="7696"/>
                <wp:lineTo x="393" y="15392"/>
                <wp:lineTo x="21201" y="15392"/>
                <wp:lineTo x="21201" y="1539"/>
                <wp:lineTo x="196" y="153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6135" cy="267335"/>
                    </a:xfrm>
                    <a:prstGeom prst="rect">
                      <a:avLst/>
                    </a:prstGeom>
                    <a:noFill/>
                  </pic:spPr>
                </pic:pic>
              </a:graphicData>
            </a:graphic>
            <wp14:sizeRelH relativeFrom="page">
              <wp14:pctWidth>0</wp14:pctWidth>
            </wp14:sizeRelH>
            <wp14:sizeRelV relativeFrom="page">
              <wp14:pctHeight>0</wp14:pctHeight>
            </wp14:sizeRelV>
          </wp:anchor>
        </w:drawing>
      </w:r>
      <w:r w:rsidRPr="00F2579A">
        <w:rPr>
          <w:szCs w:val="24"/>
          <w:lang w:eastAsia="en-GB"/>
        </w:rPr>
        <w:tab/>
        <w:t xml:space="preserve">         </w:t>
      </w:r>
      <w:r w:rsidR="003567AF">
        <w:rPr>
          <w:szCs w:val="24"/>
          <w:lang w:eastAsia="en-GB"/>
        </w:rPr>
        <w:t xml:space="preserve">   </w:t>
      </w:r>
      <w:r w:rsidRPr="003567AF">
        <w:rPr>
          <w:rFonts w:ascii="Arial" w:hAnsi="Arial" w:cs="Arial"/>
          <w:sz w:val="18"/>
          <w:szCs w:val="24"/>
          <w:lang w:eastAsia="en-GB"/>
        </w:rPr>
        <w:t>(1)</w:t>
      </w:r>
    </w:p>
    <w:p w:rsidR="00FC0390" w:rsidRPr="00F2579A" w:rsidRDefault="00FC0390" w:rsidP="00D82A5D">
      <w:pPr>
        <w:spacing w:before="240" w:line="480" w:lineRule="auto"/>
        <w:rPr>
          <w:szCs w:val="24"/>
        </w:rPr>
      </w:pPr>
      <w:r w:rsidRPr="00F2579A">
        <w:rPr>
          <w:noProof/>
          <w:szCs w:val="24"/>
          <w:lang w:eastAsia="en-GB"/>
        </w:rPr>
        <w:drawing>
          <wp:anchor distT="0" distB="0" distL="114300" distR="114300" simplePos="0" relativeHeight="251661312" behindDoc="1" locked="0" layoutInCell="1" allowOverlap="1" wp14:anchorId="651BC6D7" wp14:editId="75A80E8D">
            <wp:simplePos x="0" y="0"/>
            <wp:positionH relativeFrom="column">
              <wp:posOffset>-19050</wp:posOffset>
            </wp:positionH>
            <wp:positionV relativeFrom="paragraph">
              <wp:posOffset>1189355</wp:posOffset>
            </wp:positionV>
            <wp:extent cx="1993900" cy="460375"/>
            <wp:effectExtent l="0" t="0" r="0" b="0"/>
            <wp:wrapThrough wrapText="bothSides">
              <wp:wrapPolygon edited="0">
                <wp:start x="5366" y="1788"/>
                <wp:lineTo x="206" y="8938"/>
                <wp:lineTo x="206" y="13407"/>
                <wp:lineTo x="5366" y="18770"/>
                <wp:lineTo x="15890" y="18770"/>
                <wp:lineTo x="20843" y="15194"/>
                <wp:lineTo x="20843" y="4469"/>
                <wp:lineTo x="15890" y="1788"/>
                <wp:lineTo x="5366" y="178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900" cy="460375"/>
                    </a:xfrm>
                    <a:prstGeom prst="rect">
                      <a:avLst/>
                    </a:prstGeom>
                    <a:noFill/>
                  </pic:spPr>
                </pic:pic>
              </a:graphicData>
            </a:graphic>
            <wp14:sizeRelH relativeFrom="page">
              <wp14:pctWidth>0</wp14:pctWidth>
            </wp14:sizeRelH>
            <wp14:sizeRelV relativeFrom="page">
              <wp14:pctHeight>0</wp14:pctHeight>
            </wp14:sizeRelV>
          </wp:anchor>
        </w:drawing>
      </w:r>
      <w:r w:rsidRPr="00F2579A">
        <w:rPr>
          <w:szCs w:val="24"/>
        </w:rPr>
        <w:t>The model was then expanded through successive steps (see</w:t>
      </w:r>
      <w:r w:rsidR="00D27971" w:rsidRPr="00F2579A">
        <w:rPr>
          <w:szCs w:val="24"/>
        </w:rPr>
        <w:t xml:space="preserve"> </w:t>
      </w:r>
      <w:r w:rsidR="00327745" w:rsidRPr="00F2579A">
        <w:rPr>
          <w:szCs w:val="24"/>
        </w:rPr>
        <w:fldChar w:fldCharType="begin"/>
      </w:r>
      <w:r w:rsidR="00F9246E">
        <w:rPr>
          <w:szCs w:val="24"/>
        </w:rPr>
        <w:instrText xml:space="preserve"> ADDIN EN.CITE &lt;EndNote&gt;&lt;Cite&gt;&lt;Author&gt;Guitart-Masip&lt;/Author&gt;&lt;Year&gt;2012&lt;/Year&gt;&lt;RecNum&gt;109&lt;/RecNum&gt;&lt;DisplayText&gt;(Guitart-Masip&lt;style face="italic"&gt; et al.&lt;/style&gt; 2012)&lt;/DisplayText&gt;&lt;record&gt;&lt;rec-number&gt;109&lt;/rec-number&gt;&lt;foreign-keys&gt;&lt;key app="EN" db-id="efta5v099trapte2ts5p2zaux9xx05svrztw" timestamp="1430992858"&gt;109&lt;/key&gt;&lt;/foreign-keys&gt;&lt;ref-type name="Journal Article"&gt;17&lt;/ref-type&gt;&lt;contributors&gt;&lt;authors&gt;&lt;author&gt;Guitart-Masip, M.&lt;/author&gt;&lt;author&gt;Huys, Q. J.&lt;/author&gt;&lt;author&gt;Fuentemilla, L.&lt;/author&gt;&lt;author&gt;Dayan, P.&lt;/author&gt;&lt;author&gt;Duzel, E.&lt;/author&gt;&lt;author&gt;Dolan, R. J.&lt;/author&gt;&lt;/authors&gt;&lt;/contributors&gt;&lt;auth-address&gt;Institute of Cognitive Neuroscience, University College London, London, W1CN 4AR, UK. m.guitart@ucl.ac.uk&lt;/auth-address&gt;&lt;titles&gt;&lt;title&gt;Go and no-go learning in reward and punishment: interactions between affect and effect&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154-66&lt;/pages&gt;&lt;volume&gt;62&lt;/volume&gt;&lt;number&gt;1&lt;/number&gt;&lt;keywords&gt;&lt;keyword&gt;Adolescent&lt;/keyword&gt;&lt;keyword&gt;Adult&lt;/keyword&gt;&lt;keyword&gt;Affect/*physiology&lt;/keyword&gt;&lt;keyword&gt;Brain Mapping&lt;/keyword&gt;&lt;keyword&gt;Corpus Striatum/*physiology&lt;/keyword&gt;&lt;keyword&gt;Decision Making/*physiology&lt;/keyword&gt;&lt;keyword&gt;Female&lt;/keyword&gt;&lt;keyword&gt;Humans&lt;/keyword&gt;&lt;keyword&gt;*Inhibition (Psychology)&lt;/keyword&gt;&lt;keyword&gt;Male&lt;/keyword&gt;&lt;keyword&gt;Neuronal Plasticity/physiology&lt;/keyword&gt;&lt;keyword&gt;*Punishment&lt;/keyword&gt;&lt;keyword&gt;*Reward&lt;/keyword&gt;&lt;keyword&gt;Young Adult&lt;/keyword&gt;&lt;/keywords&gt;&lt;dates&gt;&lt;year&gt;2012&lt;/year&gt;&lt;pub-dates&gt;&lt;date&gt;Aug 1&lt;/date&gt;&lt;/pub-dates&gt;&lt;/dates&gt;&lt;isbn&gt;1095-9572 (Electronic)&amp;#xD;1053-8119 (Linking)&lt;/isbn&gt;&lt;accession-num&gt;22548809&lt;/accession-num&gt;&lt;urls&gt;&lt;related-urls&gt;&lt;url&gt;http://www.ncbi.nlm.nih.gov/pubmed/22548809&lt;/url&gt;&lt;/related-urls&gt;&lt;/urls&gt;&lt;custom2&gt;3387384&lt;/custom2&gt;&lt;electronic-resource-num&gt;10.1016/j.neuroimage.2012.04.024&lt;/electronic-resource-num&gt;&lt;/record&gt;&lt;/Cite&gt;&lt;/EndNote&gt;</w:instrText>
      </w:r>
      <w:r w:rsidR="00327745" w:rsidRPr="00F2579A">
        <w:rPr>
          <w:szCs w:val="24"/>
        </w:rPr>
        <w:fldChar w:fldCharType="separate"/>
      </w:r>
      <w:r w:rsidR="00F9246E">
        <w:rPr>
          <w:noProof/>
          <w:szCs w:val="24"/>
        </w:rPr>
        <w:t>(Guitart-Masip</w:t>
      </w:r>
      <w:r w:rsidR="00F9246E" w:rsidRPr="00F9246E">
        <w:rPr>
          <w:i/>
          <w:noProof/>
          <w:szCs w:val="24"/>
        </w:rPr>
        <w:t xml:space="preserve"> et al.</w:t>
      </w:r>
      <w:r w:rsidR="00F9246E">
        <w:rPr>
          <w:noProof/>
          <w:szCs w:val="24"/>
        </w:rPr>
        <w:t xml:space="preserve"> 2012)</w:t>
      </w:r>
      <w:r w:rsidR="00327745" w:rsidRPr="00F2579A">
        <w:rPr>
          <w:szCs w:val="24"/>
        </w:rPr>
        <w:fldChar w:fldCharType="end"/>
      </w:r>
      <w:r w:rsidRPr="00F2579A">
        <w:rPr>
          <w:noProof/>
          <w:szCs w:val="24"/>
        </w:rPr>
        <w:t>)</w:t>
      </w:r>
      <w:r w:rsidRPr="00F2579A">
        <w:rPr>
          <w:szCs w:val="24"/>
        </w:rPr>
        <w:t xml:space="preserve">. In model RW + noise, irreducible noise (ξ) (which squashed the softmax function) in action selection was entered as follows:                           </w:t>
      </w:r>
    </w:p>
    <w:p w:rsidR="00FC0390" w:rsidRPr="003567AF" w:rsidRDefault="00FC0390" w:rsidP="00D82A5D">
      <w:pPr>
        <w:spacing w:before="240" w:line="480" w:lineRule="auto"/>
        <w:rPr>
          <w:rFonts w:ascii="Arial" w:hAnsi="Arial" w:cs="Arial"/>
          <w:sz w:val="18"/>
          <w:szCs w:val="24"/>
        </w:rPr>
      </w:pPr>
      <w:r w:rsidRPr="003567AF">
        <w:rPr>
          <w:rFonts w:ascii="Arial" w:hAnsi="Arial" w:cs="Arial"/>
          <w:sz w:val="18"/>
          <w:szCs w:val="24"/>
        </w:rPr>
        <w:t xml:space="preserve">                          </w:t>
      </w:r>
      <w:r w:rsidR="003567AF">
        <w:rPr>
          <w:rFonts w:ascii="Arial" w:hAnsi="Arial" w:cs="Arial"/>
          <w:sz w:val="18"/>
          <w:szCs w:val="24"/>
        </w:rPr>
        <w:t xml:space="preserve">        </w:t>
      </w:r>
      <w:r w:rsidRPr="003567AF">
        <w:rPr>
          <w:rFonts w:ascii="Arial" w:hAnsi="Arial" w:cs="Arial"/>
          <w:sz w:val="18"/>
          <w:szCs w:val="24"/>
        </w:rPr>
        <w:t xml:space="preserve">(2) </w:t>
      </w:r>
      <w:r w:rsidRPr="003567AF">
        <w:rPr>
          <w:rFonts w:ascii="Arial" w:hAnsi="Arial" w:cs="Arial"/>
          <w:noProof/>
          <w:sz w:val="18"/>
          <w:szCs w:val="24"/>
          <w:lang w:eastAsia="en-GB"/>
        </w:rPr>
        <w:t xml:space="preserve">       </w:t>
      </w:r>
    </w:p>
    <w:p w:rsidR="00FC0390" w:rsidRPr="00F2579A" w:rsidRDefault="00FC0390" w:rsidP="00D82A5D">
      <w:pPr>
        <w:spacing w:before="240" w:line="480" w:lineRule="auto"/>
        <w:rPr>
          <w:szCs w:val="24"/>
        </w:rPr>
      </w:pPr>
      <w:r w:rsidRPr="00F2579A">
        <w:rPr>
          <w:szCs w:val="24"/>
        </w:rPr>
        <w:t xml:space="preserve">In a third model (RW + noise + bias), a value-independent and static action bias </w:t>
      </w:r>
      <w:r w:rsidRPr="00F2579A">
        <w:rPr>
          <w:i/>
          <w:szCs w:val="24"/>
        </w:rPr>
        <w:t>b</w:t>
      </w:r>
      <w:r w:rsidRPr="00F2579A">
        <w:rPr>
          <w:szCs w:val="24"/>
        </w:rPr>
        <w:t xml:space="preserve"> was included that promoted or suppressed go actions equally across all trial types. </w:t>
      </w:r>
    </w:p>
    <w:p w:rsidR="00FC0390" w:rsidRPr="007C1D91" w:rsidRDefault="00FC0390" w:rsidP="00D82A5D">
      <w:pPr>
        <w:spacing w:line="480" w:lineRule="auto"/>
        <w:rPr>
          <w:rFonts w:ascii="Arial" w:hAnsi="Arial" w:cs="Arial"/>
          <w:szCs w:val="24"/>
        </w:rPr>
      </w:pPr>
      <w:r w:rsidRPr="00F2579A">
        <w:rPr>
          <w:noProof/>
          <w:szCs w:val="24"/>
          <w:lang w:eastAsia="en-GB"/>
        </w:rPr>
        <w:drawing>
          <wp:anchor distT="0" distB="0" distL="114300" distR="114300" simplePos="0" relativeHeight="251660288" behindDoc="1" locked="0" layoutInCell="1" allowOverlap="1" wp14:anchorId="4B433F5E" wp14:editId="6DE2D4A2">
            <wp:simplePos x="0" y="0"/>
            <wp:positionH relativeFrom="column">
              <wp:posOffset>0</wp:posOffset>
            </wp:positionH>
            <wp:positionV relativeFrom="paragraph">
              <wp:posOffset>-3175</wp:posOffset>
            </wp:positionV>
            <wp:extent cx="1674495" cy="400685"/>
            <wp:effectExtent l="0" t="0" r="1905" b="0"/>
            <wp:wrapThrough wrapText="bothSides">
              <wp:wrapPolygon edited="0">
                <wp:start x="6881" y="0"/>
                <wp:lineTo x="246" y="4108"/>
                <wp:lineTo x="246" y="10269"/>
                <wp:lineTo x="6881" y="16431"/>
                <wp:lineTo x="7863" y="16431"/>
                <wp:lineTo x="21379" y="13350"/>
                <wp:lineTo x="21379" y="1027"/>
                <wp:lineTo x="7863" y="0"/>
                <wp:lineTo x="6881"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400685"/>
                    </a:xfrm>
                    <a:prstGeom prst="rect">
                      <a:avLst/>
                    </a:prstGeom>
                    <a:noFill/>
                  </pic:spPr>
                </pic:pic>
              </a:graphicData>
            </a:graphic>
            <wp14:sizeRelH relativeFrom="page">
              <wp14:pctWidth>0</wp14:pctWidth>
            </wp14:sizeRelH>
            <wp14:sizeRelV relativeFrom="page">
              <wp14:pctHeight>0</wp14:pctHeight>
            </wp14:sizeRelV>
          </wp:anchor>
        </w:drawing>
      </w:r>
      <w:r w:rsidRPr="00F2579A">
        <w:rPr>
          <w:rStyle w:val="mathjax1"/>
          <w:specVanish w:val="0"/>
        </w:rPr>
        <w:tab/>
      </w:r>
      <w:r w:rsidRPr="00F2579A">
        <w:rPr>
          <w:rStyle w:val="mathjax1"/>
          <w:specVanish w:val="0"/>
        </w:rPr>
        <w:tab/>
        <w:t xml:space="preserve"> </w:t>
      </w:r>
      <w:r w:rsidRPr="00F2579A">
        <w:rPr>
          <w:szCs w:val="24"/>
        </w:rPr>
        <w:t xml:space="preserve">      </w:t>
      </w:r>
      <w:r w:rsidR="003567AF">
        <w:rPr>
          <w:szCs w:val="24"/>
        </w:rPr>
        <w:t xml:space="preserve">   </w:t>
      </w:r>
      <w:r w:rsidRPr="00F2579A">
        <w:rPr>
          <w:szCs w:val="24"/>
        </w:rPr>
        <w:t xml:space="preserve"> </w:t>
      </w:r>
      <w:r w:rsidRPr="003567AF">
        <w:rPr>
          <w:rFonts w:ascii="Arial" w:hAnsi="Arial" w:cs="Arial"/>
          <w:sz w:val="18"/>
          <w:szCs w:val="24"/>
        </w:rPr>
        <w:t>(3)</w:t>
      </w:r>
    </w:p>
    <w:p w:rsidR="00FC0390" w:rsidRPr="00F2579A" w:rsidRDefault="00FC0390" w:rsidP="00D82A5D">
      <w:pPr>
        <w:spacing w:line="480" w:lineRule="auto"/>
        <w:rPr>
          <w:i/>
          <w:iCs/>
          <w:noProof/>
          <w:szCs w:val="24"/>
          <w:bdr w:val="none" w:sz="0" w:space="0" w:color="auto" w:frame="1"/>
        </w:rPr>
      </w:pPr>
      <w:r w:rsidRPr="00F2579A">
        <w:rPr>
          <w:szCs w:val="24"/>
        </w:rPr>
        <w:t xml:space="preserve">In the model RW(rew/pun) + noise + bias the parameter </w:t>
      </w:r>
      <w:r w:rsidR="00327745" w:rsidRPr="00F2579A">
        <w:rPr>
          <w:rFonts w:ascii="Symbol" w:hAnsi="Symbol"/>
          <w:i/>
        </w:rPr>
        <w:t></w:t>
      </w:r>
      <w:r w:rsidR="00327745" w:rsidRPr="00F2579A">
        <w:rPr>
          <w:rFonts w:ascii="Symbol" w:hAnsi="Symbol"/>
          <w:i/>
        </w:rPr>
        <w:t></w:t>
      </w:r>
      <w:r w:rsidRPr="00F2579A">
        <w:rPr>
          <w:szCs w:val="24"/>
        </w:rPr>
        <w:t xml:space="preserve">was split such that it could take on two different values for rewards and losses. The final model RW(rew/pun) + noise + bias + Pav additionally contained the expected action-independent value of the stimulus </w:t>
      </w:r>
      <w:r w:rsidRPr="00F2579A">
        <w:rPr>
          <w:i/>
          <w:szCs w:val="24"/>
        </w:rPr>
        <w:t>V(s)</w:t>
      </w:r>
      <w:r w:rsidRPr="00F2579A">
        <w:rPr>
          <w:szCs w:val="24"/>
        </w:rPr>
        <w:t xml:space="preserve"> which promoted go actions when it was positive, and promoted nogo actions when it was negative:</w:t>
      </w:r>
      <w:r w:rsidRPr="00F2579A">
        <w:rPr>
          <w:i/>
          <w:iCs/>
          <w:noProof/>
          <w:szCs w:val="24"/>
          <w:bdr w:val="none" w:sz="0" w:space="0" w:color="auto" w:frame="1"/>
        </w:rPr>
        <w:t xml:space="preserve"> </w:t>
      </w:r>
    </w:p>
    <w:p w:rsidR="00FC0390" w:rsidRPr="00F2579A" w:rsidRDefault="00FC0390" w:rsidP="00D82A5D">
      <w:pPr>
        <w:spacing w:line="480" w:lineRule="auto"/>
        <w:rPr>
          <w:szCs w:val="24"/>
        </w:rPr>
      </w:pPr>
      <w:r w:rsidRPr="00F2579A">
        <w:rPr>
          <w:noProof/>
          <w:szCs w:val="24"/>
          <w:lang w:eastAsia="en-GB"/>
        </w:rPr>
        <w:drawing>
          <wp:inline distT="0" distB="0" distL="0" distR="0" wp14:anchorId="320442BD" wp14:editId="6881181C">
            <wp:extent cx="3252470" cy="67119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2470" cy="671195"/>
                    </a:xfrm>
                    <a:prstGeom prst="rect">
                      <a:avLst/>
                    </a:prstGeom>
                    <a:noFill/>
                    <a:ln>
                      <a:noFill/>
                    </a:ln>
                  </pic:spPr>
                </pic:pic>
              </a:graphicData>
            </a:graphic>
          </wp:inline>
        </w:drawing>
      </w:r>
      <w:r w:rsidRPr="00F2579A">
        <w:rPr>
          <w:szCs w:val="24"/>
        </w:rPr>
        <w:t xml:space="preserve"> </w:t>
      </w:r>
    </w:p>
    <w:p w:rsidR="00FC0390" w:rsidRPr="00F2579A" w:rsidRDefault="00FC0390" w:rsidP="00D82A5D">
      <w:pPr>
        <w:spacing w:line="480" w:lineRule="auto"/>
        <w:rPr>
          <w:szCs w:val="24"/>
        </w:rPr>
      </w:pPr>
      <w:r w:rsidRPr="00F2579A">
        <w:rPr>
          <w:szCs w:val="24"/>
        </w:rPr>
        <w:t xml:space="preserve">On trials where feedback was in terms of punishments, the Pavlovian parameter hence suppressed the tendency to go in proportion to the negative value </w:t>
      </w:r>
      <w:r w:rsidRPr="00F2579A">
        <w:rPr>
          <w:i/>
          <w:szCs w:val="24"/>
        </w:rPr>
        <w:t>V(s)</w:t>
      </w:r>
      <w:r w:rsidRPr="00F2579A">
        <w:rPr>
          <w:szCs w:val="24"/>
        </w:rPr>
        <w:t xml:space="preserve"> of the stimulus, and similarly invigorated go responses in trials where feedback was in terms of rewards. The Pavlovian value </w:t>
      </w:r>
      <w:r w:rsidRPr="00F2579A">
        <w:rPr>
          <w:i/>
          <w:szCs w:val="24"/>
        </w:rPr>
        <w:t>V(s)</w:t>
      </w:r>
      <w:r w:rsidRPr="00F2579A">
        <w:rPr>
          <w:szCs w:val="24"/>
        </w:rPr>
        <w:t xml:space="preserve"> of a stimulus is learned iteratively and biases the action value </w:t>
      </w:r>
      <w:r w:rsidRPr="00F2579A">
        <w:rPr>
          <w:i/>
          <w:szCs w:val="24"/>
        </w:rPr>
        <w:t>Q(Go)</w:t>
      </w:r>
      <w:r w:rsidRPr="00F2579A">
        <w:rPr>
          <w:szCs w:val="24"/>
        </w:rPr>
        <w:t xml:space="preserve"> scaled by the Pavlovian bias. The parameter </w:t>
      </w:r>
      <w:r w:rsidRPr="00F2579A">
        <w:rPr>
          <w:i/>
          <w:szCs w:val="24"/>
        </w:rPr>
        <w:t>π</w:t>
      </w:r>
      <w:r w:rsidRPr="00F2579A">
        <w:rPr>
          <w:szCs w:val="24"/>
        </w:rPr>
        <w:t xml:space="preserve"> measured the strength of the Pavlovian influence.  </w:t>
      </w:r>
    </w:p>
    <w:p w:rsidR="00FC0390" w:rsidRPr="00F2579A" w:rsidRDefault="00FC0390" w:rsidP="00D82A5D">
      <w:pPr>
        <w:pStyle w:val="Heading2"/>
        <w:spacing w:line="480" w:lineRule="auto"/>
        <w:rPr>
          <w:szCs w:val="24"/>
        </w:rPr>
      </w:pPr>
      <w:r w:rsidRPr="00F2579A">
        <w:rPr>
          <w:szCs w:val="24"/>
        </w:rPr>
        <w:lastRenderedPageBreak/>
        <w:t>Model fitting procedure</w:t>
      </w:r>
    </w:p>
    <w:p w:rsidR="00FC0390" w:rsidRPr="00F2579A" w:rsidRDefault="00FC0390" w:rsidP="00D82A5D">
      <w:pPr>
        <w:spacing w:line="480" w:lineRule="auto"/>
        <w:ind w:firstLine="720"/>
        <w:rPr>
          <w:szCs w:val="24"/>
        </w:rPr>
      </w:pPr>
      <w:r w:rsidRPr="00F2579A">
        <w:rPr>
          <w:szCs w:val="24"/>
        </w:rPr>
        <w:t xml:space="preserve">The model fitting procedures are identical to those described in </w:t>
      </w:r>
      <w:proofErr w:type="spellStart"/>
      <w:r w:rsidRPr="00F2579A">
        <w:rPr>
          <w:szCs w:val="24"/>
        </w:rPr>
        <w:t>Huys</w:t>
      </w:r>
      <w:proofErr w:type="spellEnd"/>
      <w:r w:rsidRPr="00F2579A">
        <w:rPr>
          <w:szCs w:val="24"/>
        </w:rPr>
        <w:t xml:space="preserve"> et al </w:t>
      </w:r>
      <w:r w:rsidRPr="00F2579A">
        <w:rPr>
          <w:szCs w:val="24"/>
        </w:rPr>
        <w:fldChar w:fldCharType="begin">
          <w:fldData xml:space="preserve">PEVuZE5vdGU+PENpdGU+PEF1dGhvcj5IdXlzPC9BdXRob3I+PFllYXI+MjAxMTwvWWVhcj48UmVj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</w:fldData>
        </w:fldChar>
      </w:r>
      <w:r w:rsidR="00F9246E">
        <w:rPr>
          <w:szCs w:val="24"/>
        </w:rPr>
        <w:instrText xml:space="preserve"> ADDIN EN.CITE </w:instrText>
      </w:r>
      <w:r w:rsidR="00F9246E">
        <w:rPr>
          <w:szCs w:val="24"/>
        </w:rPr>
        <w:fldChar w:fldCharType="begin">
          <w:fldData xml:space="preserve">PEVuZE5vdGU+PENpdGU+PEF1dGhvcj5IdXlzPC9BdXRob3I+PFllYXI+MjAxMTwvWWVhcj48UmVj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</w:fldData>
        </w:fldChar>
      </w:r>
      <w:r w:rsidR="00F9246E">
        <w:rPr>
          <w:szCs w:val="24"/>
        </w:rPr>
        <w:instrText xml:space="preserve"> ADDIN EN.CITE.DATA </w:instrText>
      </w:r>
      <w:r w:rsidR="00F9246E">
        <w:rPr>
          <w:szCs w:val="24"/>
        </w:rPr>
      </w:r>
      <w:r w:rsidR="00F9246E">
        <w:rPr>
          <w:szCs w:val="24"/>
        </w:rPr>
        <w:fldChar w:fldCharType="end"/>
      </w:r>
      <w:r w:rsidRPr="00F2579A">
        <w:rPr>
          <w:szCs w:val="24"/>
        </w:rPr>
        <w:fldChar w:fldCharType="separate"/>
      </w:r>
      <w:r w:rsidR="00F9246E">
        <w:rPr>
          <w:noProof/>
          <w:szCs w:val="24"/>
        </w:rPr>
        <w:t>(Huys</w:t>
      </w:r>
      <w:r w:rsidR="00F9246E" w:rsidRPr="00F9246E">
        <w:rPr>
          <w:i/>
          <w:noProof/>
          <w:szCs w:val="24"/>
        </w:rPr>
        <w:t xml:space="preserve"> et al.</w:t>
      </w:r>
      <w:r w:rsidR="00F9246E">
        <w:rPr>
          <w:noProof/>
          <w:szCs w:val="24"/>
        </w:rPr>
        <w:t xml:space="preserve"> 2011)</w:t>
      </w:r>
      <w:r w:rsidRPr="00F2579A">
        <w:rPr>
          <w:szCs w:val="24"/>
        </w:rPr>
        <w:fldChar w:fldCharType="end"/>
      </w:r>
      <w:r w:rsidRPr="00F2579A">
        <w:rPr>
          <w:szCs w:val="24"/>
        </w:rPr>
        <w:t>. We used an expectation-maximization procedure for estimation of the group and the</w:t>
      </w:r>
      <w:r w:rsidR="00EB46B0" w:rsidRPr="00F2579A">
        <w:rPr>
          <w:szCs w:val="24"/>
        </w:rPr>
        <w:t xml:space="preserve"> individual subject parameters.</w:t>
      </w:r>
      <w:r w:rsidRPr="00F2579A">
        <w:rPr>
          <w:szCs w:val="24"/>
        </w:rPr>
        <w:t xml:space="preserve"> Expectation-maximization is an iterative method which finds the maximum a posteriori likelihood of the group distribution for each of the parameters, and this distribution is subsequently used as an a priori prior for parameter maximization for each subject. Recursion terminated when consecutive iterations converged. The prior distribution over the parameters regularized the inference and prevented non-constrained parameters to take on extreme values. </w:t>
      </w:r>
      <w:r w:rsidR="00695D02" w:rsidRPr="00F2579A">
        <w:rPr>
          <w:szCs w:val="24"/>
        </w:rPr>
        <w:t xml:space="preserve">While the feedback sensitivities and the Pavlovian parameter were constrained to be positive, and learning rates and softmax noise were constrained to be between 0 and 1, the remaining parameters were unconstrained. </w:t>
      </w:r>
      <w:r w:rsidRPr="00F2579A">
        <w:rPr>
          <w:szCs w:val="24"/>
        </w:rPr>
        <w:t>Models were compared by using the integrated Bayesian Information Criterion (iBIC).</w:t>
      </w:r>
    </w:p>
    <w:p w:rsidR="00FC0390" w:rsidRPr="00F2579A" w:rsidRDefault="00FC0390" w:rsidP="00D82A5D">
      <w:pPr>
        <w:pStyle w:val="Heading2"/>
        <w:spacing w:line="480" w:lineRule="auto"/>
        <w:rPr>
          <w:szCs w:val="24"/>
        </w:rPr>
      </w:pPr>
      <w:r w:rsidRPr="00F2579A">
        <w:rPr>
          <w:szCs w:val="24"/>
        </w:rPr>
        <w:t>Magnetic resonance spectroscopy (</w:t>
      </w:r>
      <w:r w:rsidRPr="00F2579A">
        <w:rPr>
          <w:szCs w:val="24"/>
          <w:vertAlign w:val="superscript"/>
        </w:rPr>
        <w:t>1</w:t>
      </w:r>
      <w:r w:rsidRPr="00F2579A">
        <w:rPr>
          <w:szCs w:val="24"/>
        </w:rPr>
        <w:t>H-MRS) acquisition and analysis.</w:t>
      </w:r>
    </w:p>
    <w:p w:rsidR="00E3508D" w:rsidRPr="00F2579A" w:rsidRDefault="00E3508D" w:rsidP="00D82A5D">
      <w:pPr>
        <w:spacing w:before="240" w:line="480" w:lineRule="auto"/>
        <w:ind w:firstLine="720"/>
        <w:rPr>
          <w:szCs w:val="24"/>
        </w:rPr>
      </w:pPr>
      <w:r w:rsidRPr="00F2579A">
        <w:rPr>
          <w:szCs w:val="24"/>
          <w:vertAlign w:val="superscript"/>
        </w:rPr>
        <w:t>1</w:t>
      </w:r>
      <w:r w:rsidRPr="00F2579A">
        <w:rPr>
          <w:szCs w:val="24"/>
        </w:rPr>
        <w:t xml:space="preserve">H-spectra were obtained from the dorsal anterior cingulate cortex (dACC) using a single voxel point resolved spectroscopy (PRESS) sequence (TR = 1500 ms, TE = 35 ms, voxel size 25 x 40 x 40 mm, 128 averages) acquired with a GE Signa HDx, 3T scanner. The region was chosen on a priori grounds due to its involvement in resolving Pavlovian-instrumental conflicts </w:t>
      </w:r>
      <w:r w:rsidRPr="00F2579A">
        <w:rPr>
          <w:szCs w:val="24"/>
        </w:rPr>
        <w:fldChar w:fldCharType="begin">
          <w:fldData xml:space="preserve">PEVuZE5vdGU+PENpdGU+PEF1dGhvcj5DYXZhbmFnaDwvQXV0aG9yPjxZZWFyPjIwMTM8L1llYXI+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=
</w:fldData>
        </w:fldChar>
      </w:r>
      <w:r w:rsidR="00F9246E">
        <w:rPr>
          <w:szCs w:val="24"/>
        </w:rPr>
        <w:instrText xml:space="preserve"> ADDIN EN.CITE </w:instrText>
      </w:r>
      <w:r w:rsidR="00F9246E">
        <w:rPr>
          <w:szCs w:val="24"/>
        </w:rPr>
        <w:fldChar w:fldCharType="begin">
          <w:fldData xml:space="preserve">PEVuZE5vdGU+PENpdGU+PEF1dGhvcj5DYXZhbmFnaDwvQXV0aG9yPjxZZWFyPjIwMTM8L1llYXI+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=
</w:fldData>
        </w:fldChar>
      </w:r>
      <w:r w:rsidR="00F9246E">
        <w:rPr>
          <w:szCs w:val="24"/>
        </w:rPr>
        <w:instrText xml:space="preserve"> ADDIN EN.CITE.DATA </w:instrText>
      </w:r>
      <w:r w:rsidR="00F9246E">
        <w:rPr>
          <w:szCs w:val="24"/>
        </w:rPr>
      </w:r>
      <w:r w:rsidR="00F9246E">
        <w:rPr>
          <w:szCs w:val="24"/>
        </w:rPr>
        <w:fldChar w:fldCharType="end"/>
      </w:r>
      <w:r w:rsidRPr="00F2579A">
        <w:rPr>
          <w:szCs w:val="24"/>
        </w:rPr>
        <w:fldChar w:fldCharType="separate"/>
      </w:r>
      <w:r w:rsidR="00F9246E">
        <w:rPr>
          <w:noProof/>
          <w:szCs w:val="24"/>
        </w:rPr>
        <w:t>(Cavanagh</w:t>
      </w:r>
      <w:r w:rsidR="00F9246E" w:rsidRPr="00F9246E">
        <w:rPr>
          <w:i/>
          <w:noProof/>
          <w:szCs w:val="24"/>
        </w:rPr>
        <w:t xml:space="preserve"> et al.</w:t>
      </w:r>
      <w:r w:rsidR="00F9246E">
        <w:rPr>
          <w:noProof/>
          <w:szCs w:val="24"/>
        </w:rPr>
        <w:t xml:space="preserve"> 2013)</w:t>
      </w:r>
      <w:r w:rsidRPr="00F2579A">
        <w:rPr>
          <w:szCs w:val="24"/>
        </w:rPr>
        <w:fldChar w:fldCharType="end"/>
      </w:r>
      <w:r w:rsidRPr="00F2579A">
        <w:rPr>
          <w:szCs w:val="24"/>
        </w:rPr>
        <w:t xml:space="preserve"> and cognitive control </w:t>
      </w:r>
      <w:r w:rsidRPr="00F2579A">
        <w:rPr>
          <w:szCs w:val="24"/>
        </w:rPr>
        <w:fldChar w:fldCharType="begin">
          <w:fldData xml:space="preserve">PEVuZE5vdGU+PENpdGU+PEF1dGhvcj5TaWx2ZXR0aTwvQXV0aG9yPjxZZWFyPjIwMTQ8L1llYXI+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</w:fldData>
        </w:fldChar>
      </w:r>
      <w:r w:rsidR="00F9246E">
        <w:rPr>
          <w:szCs w:val="24"/>
        </w:rPr>
        <w:instrText xml:space="preserve"> ADDIN EN.CITE </w:instrText>
      </w:r>
      <w:r w:rsidR="00F9246E">
        <w:rPr>
          <w:szCs w:val="24"/>
        </w:rPr>
        <w:fldChar w:fldCharType="begin">
          <w:fldData xml:space="preserve">PEVuZE5vdGU+PENpdGU+PEF1dGhvcj5TaWx2ZXR0aTwvQXV0aG9yPjxZZWFyPjIwMTQ8L1llYXI+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</w:fldData>
        </w:fldChar>
      </w:r>
      <w:r w:rsidR="00F9246E">
        <w:rPr>
          <w:szCs w:val="24"/>
        </w:rPr>
        <w:instrText xml:space="preserve"> ADDIN EN.CITE.DATA </w:instrText>
      </w:r>
      <w:r w:rsidR="00F9246E">
        <w:rPr>
          <w:szCs w:val="24"/>
        </w:rPr>
      </w:r>
      <w:r w:rsidR="00F9246E">
        <w:rPr>
          <w:szCs w:val="24"/>
        </w:rPr>
        <w:fldChar w:fldCharType="end"/>
      </w:r>
      <w:r w:rsidRPr="00F2579A">
        <w:rPr>
          <w:szCs w:val="24"/>
        </w:rPr>
        <w:fldChar w:fldCharType="separate"/>
      </w:r>
      <w:r w:rsidR="00F9246E">
        <w:rPr>
          <w:noProof/>
          <w:szCs w:val="24"/>
        </w:rPr>
        <w:t>(Silvetti</w:t>
      </w:r>
      <w:r w:rsidR="00F9246E" w:rsidRPr="00F9246E">
        <w:rPr>
          <w:i/>
          <w:noProof/>
          <w:szCs w:val="24"/>
        </w:rPr>
        <w:t xml:space="preserve"> et al.</w:t>
      </w:r>
      <w:r w:rsidR="00F9246E">
        <w:rPr>
          <w:noProof/>
          <w:szCs w:val="24"/>
        </w:rPr>
        <w:t xml:space="preserve"> 2014)</w:t>
      </w:r>
      <w:r w:rsidRPr="00F2579A">
        <w:rPr>
          <w:szCs w:val="24"/>
        </w:rPr>
        <w:fldChar w:fldCharType="end"/>
      </w:r>
      <w:r w:rsidRPr="00F2579A">
        <w:rPr>
          <w:szCs w:val="24"/>
        </w:rPr>
        <w:t xml:space="preserve">. The MRS voxel was positioned using a high-resolution T1 image (TR = 7.8 ms, TE = 3.0 ms, Flip angle 14º, 256 mm x 256 mm field of view, 256 x 256 matrix), across the midline, covering dACC in both hemispheres. For comparison purposes, in vivo </w:t>
      </w:r>
      <w:r w:rsidRPr="00F2579A">
        <w:rPr>
          <w:szCs w:val="24"/>
          <w:vertAlign w:val="superscript"/>
        </w:rPr>
        <w:t>1</w:t>
      </w:r>
      <w:r w:rsidRPr="00F2579A">
        <w:rPr>
          <w:szCs w:val="24"/>
        </w:rPr>
        <w:t xml:space="preserve">H-spectra were also obtained from a ventromedial prefrontal cortex (vmPFC) voxel (TR = 1500 ms, TE = 35 ms, voxel size 30 x 40 x 25 mm) using the same PRESS sequence. To ensure acceptable spectral quality, pre-scanning was applied iteratively to achieve water suppression level at minimum </w:t>
      </w:r>
      <w:r w:rsidRPr="00F2579A">
        <w:rPr>
          <w:szCs w:val="24"/>
        </w:rPr>
        <w:lastRenderedPageBreak/>
        <w:t xml:space="preserve">94% and a line-width of less than 8 Hz. The Linear Combination Modelling (LCModel) software (Version 6.2-4A </w:t>
      </w:r>
      <w:r w:rsidRPr="00F2579A">
        <w:rPr>
          <w:szCs w:val="24"/>
        </w:rPr>
        <w:fldChar w:fldCharType="begin"/>
      </w:r>
      <w:r w:rsidR="00F9246E">
        <w:rPr>
          <w:szCs w:val="24"/>
        </w:rPr>
        <w:instrText xml:space="preserve"> ADDIN EN.CITE &lt;EndNote&gt;&lt;Cite&gt;&lt;Author&gt;Provencher&lt;/Author&gt;&lt;Year&gt;, 1993&lt;/Year&gt;&lt;RecNum&gt;82&lt;/RecNum&gt;&lt;DisplayText&gt;(Provencher, 1993)&lt;/DisplayText&gt;&lt;record&gt;&lt;rec-number&gt;82&lt;/rec-number&gt;&lt;foreign-keys&gt;&lt;key app="EN" db-id="efta5v099trapte2ts5p2zaux9xx05svrztw" timestamp="0"&gt;82&lt;/key&gt;&lt;/foreign-keys&gt;&lt;ref-type name="Journal Article"&gt;17&lt;/ref-type&gt;&lt;contributors&gt;&lt;authors&gt;&lt;author&gt;Provencher, S. W.&lt;/author&gt;&lt;/authors&gt;&lt;/contributors&gt;&lt;auth-address&gt;Max-Planck-Institut fur biophysikalische Chemie, Gottingen, Federal Republic of Germany.&lt;/auth-address&gt;&lt;titles&gt;&lt;title&gt;Estimation of metabolite concentrations from localized in vivo proton NMR spectra&lt;/title&gt;&lt;secondary-title&gt;Magn Reson Med&lt;/secondary-title&gt;&lt;alt-title&gt;Magnetic resonance in medicine : official journal of the Society of Magnetic Resonance in Medicine / Society of Magnetic Resonance in Medicine&lt;/alt-title&gt;&lt;/titles&gt;&lt;periodical&gt;&lt;full-title&gt;Magn Reson Med&lt;/full-title&gt;&lt;/periodical&gt;&lt;pages&gt;672-9&lt;/pages&gt;&lt;volume&gt;30&lt;/volume&gt;&lt;number&gt;6&lt;/number&gt;&lt;keywords&gt;&lt;keyword&gt;*Brain Chemistry&lt;/keyword&gt;&lt;keyword&gt;Humans&lt;/keyword&gt;&lt;keyword&gt;*Magnetic Resonance Spectroscopy/methods&lt;/keyword&gt;&lt;/keywords&gt;&lt;dates&gt;&lt;year&gt;, 1993&lt;/year&gt;&lt;pub-dates&gt;&lt;date&gt;Dec&lt;/date&gt;&lt;/pub-dates&gt;&lt;/dates&gt;&lt;isbn&gt;0740-3194 (Print)&amp;#xD;0740-3194 (Linking)&lt;/isbn&gt;&lt;accession-num&gt;8139448&lt;/accession-num&gt;&lt;urls&gt;&lt;related-urls&gt;&lt;url&gt;http://www.ncbi.nlm.nih.gov/pubmed/8139448&lt;/url&gt;&lt;/related-urls&gt;&lt;/urls&gt;&lt;/record&gt;&lt;/Cite&gt;&lt;/EndNote&gt;</w:instrText>
      </w:r>
      <w:r w:rsidRPr="00F2579A">
        <w:rPr>
          <w:szCs w:val="24"/>
        </w:rPr>
        <w:fldChar w:fldCharType="separate"/>
      </w:r>
      <w:r w:rsidR="005875CB">
        <w:rPr>
          <w:noProof/>
          <w:szCs w:val="24"/>
        </w:rPr>
        <w:t>(Provencher, 1993)</w:t>
      </w:r>
      <w:r w:rsidRPr="00F2579A">
        <w:rPr>
          <w:szCs w:val="24"/>
        </w:rPr>
        <w:fldChar w:fldCharType="end"/>
      </w:r>
      <w:r w:rsidRPr="00F2579A">
        <w:rPr>
          <w:szCs w:val="24"/>
        </w:rPr>
        <w:t xml:space="preserve">) was used for quantification of a the </w:t>
      </w:r>
      <w:r w:rsidRPr="00F2579A">
        <w:rPr>
          <w:szCs w:val="24"/>
          <w:vertAlign w:val="superscript"/>
        </w:rPr>
        <w:t>1</w:t>
      </w:r>
      <w:r w:rsidRPr="00F2579A">
        <w:rPr>
          <w:szCs w:val="24"/>
        </w:rPr>
        <w:t>H-MRS spectra, with only those metabolite estimates having Cramer-Rao minimum variance bounds (CRLB) of le</w:t>
      </w:r>
      <w:r w:rsidR="00695D02" w:rsidRPr="00F2579A">
        <w:rPr>
          <w:szCs w:val="24"/>
        </w:rPr>
        <w:t xml:space="preserve">ss than 20% being accepted for </w:t>
      </w:r>
      <w:r w:rsidRPr="00F2579A">
        <w:rPr>
          <w:szCs w:val="24"/>
        </w:rPr>
        <w:t xml:space="preserve">the statistical analyses. </w:t>
      </w:r>
    </w:p>
    <w:p w:rsidR="00E3508D" w:rsidRPr="00F2579A" w:rsidRDefault="00E3508D" w:rsidP="00D82A5D">
      <w:pPr>
        <w:spacing w:before="240" w:line="480" w:lineRule="auto"/>
        <w:ind w:firstLine="720"/>
        <w:rPr>
          <w:szCs w:val="24"/>
        </w:rPr>
      </w:pPr>
      <w:r w:rsidRPr="00F2579A">
        <w:rPr>
          <w:szCs w:val="24"/>
        </w:rPr>
        <w:t xml:space="preserve">Resting-state Glx (sum of glutamine </w:t>
      </w:r>
      <w:r w:rsidR="008F5D18">
        <w:rPr>
          <w:szCs w:val="24"/>
        </w:rPr>
        <w:t>and glutamate (</w:t>
      </w:r>
      <w:r w:rsidRPr="00F2579A">
        <w:rPr>
          <w:szCs w:val="24"/>
        </w:rPr>
        <w:t>Glx))</w:t>
      </w:r>
      <w:r w:rsidR="008F5D18">
        <w:rPr>
          <w:szCs w:val="24"/>
        </w:rPr>
        <w:t xml:space="preserve"> levels relative to Creatine (Cr</w:t>
      </w:r>
      <w:r w:rsidRPr="00F2579A">
        <w:rPr>
          <w:szCs w:val="24"/>
        </w:rPr>
        <w:t xml:space="preserve">) were </w:t>
      </w:r>
      <w:r w:rsidR="008F5D18">
        <w:rPr>
          <w:szCs w:val="24"/>
        </w:rPr>
        <w:t>used from the LCModel output. Cr</w:t>
      </w:r>
      <w:r w:rsidRPr="00F2579A">
        <w:rPr>
          <w:szCs w:val="24"/>
        </w:rPr>
        <w:t xml:space="preserve"> levels in dACC (t</w:t>
      </w:r>
      <w:r w:rsidR="00017C74" w:rsidRPr="00F2579A">
        <w:rPr>
          <w:szCs w:val="24"/>
          <w:vertAlign w:val="subscript"/>
        </w:rPr>
        <w:t>(44</w:t>
      </w:r>
      <w:r w:rsidRPr="00F2579A">
        <w:rPr>
          <w:szCs w:val="24"/>
          <w:vertAlign w:val="subscript"/>
        </w:rPr>
        <w:t>)</w:t>
      </w:r>
      <w:r w:rsidR="00017C74" w:rsidRPr="00F2579A">
        <w:rPr>
          <w:szCs w:val="24"/>
        </w:rPr>
        <w:t xml:space="preserve"> = -0.24, p=0.81</w:t>
      </w:r>
      <w:r w:rsidRPr="00F2579A">
        <w:rPr>
          <w:szCs w:val="24"/>
        </w:rPr>
        <w:t>) or vmPFC (t</w:t>
      </w:r>
      <w:r w:rsidR="00017C74" w:rsidRPr="00F2579A">
        <w:rPr>
          <w:szCs w:val="24"/>
          <w:vertAlign w:val="subscript"/>
        </w:rPr>
        <w:t>(42</w:t>
      </w:r>
      <w:r w:rsidRPr="00F2579A">
        <w:rPr>
          <w:szCs w:val="24"/>
          <w:vertAlign w:val="subscript"/>
        </w:rPr>
        <w:t>)</w:t>
      </w:r>
      <w:r w:rsidR="00017C74" w:rsidRPr="00F2579A">
        <w:rPr>
          <w:szCs w:val="24"/>
        </w:rPr>
        <w:t xml:space="preserve"> = -1.04, p=0.31</w:t>
      </w:r>
      <w:r w:rsidRPr="00F2579A">
        <w:rPr>
          <w:szCs w:val="24"/>
        </w:rPr>
        <w:t>) did not differ significantly betwe</w:t>
      </w:r>
      <w:r w:rsidR="008F5D18">
        <w:rPr>
          <w:szCs w:val="24"/>
        </w:rPr>
        <w:t xml:space="preserve">en the two groups. The use of </w:t>
      </w:r>
      <w:r w:rsidRPr="00F2579A">
        <w:rPr>
          <w:szCs w:val="24"/>
        </w:rPr>
        <w:t xml:space="preserve">Glx and not glutamate per se was motivated by reports linking chronic stress to changes in glutamate release </w:t>
      </w:r>
      <w:r w:rsidRPr="00F2579A">
        <w:rPr>
          <w:szCs w:val="24"/>
        </w:rPr>
        <w:fldChar w:fldCharType="begin"/>
      </w:r>
      <w:r w:rsidR="00F9246E">
        <w:rPr>
          <w:szCs w:val="24"/>
        </w:rPr>
        <w:instrText xml:space="preserve"> ADDIN EN.CITE &lt;EndNote&gt;&lt;Cite&gt;&lt;Author&gt;Moghaddam&lt;/Author&gt;&lt;Year&gt;, 2002&lt;/Year&gt;&lt;RecNum&gt;77&lt;/RecNum&gt;&lt;DisplayText&gt;(Moghaddam, 2002)&lt;/DisplayText&gt;&lt;record&gt;&lt;rec-number&gt;77&lt;/rec-number&gt;&lt;foreign-keys&gt;&lt;key app="EN" db-id="efta5v099trapte2ts5p2zaux9xx05svrztw" timestamp="0"&gt;77&lt;/key&gt;&lt;/foreign-keys&gt;&lt;ref-type name="Journal Article"&gt;17&lt;/ref-type&gt;&lt;contributors&gt;&lt;authors&gt;&lt;author&gt;Moghaddam, B.&lt;/author&gt;&lt;/authors&gt;&lt;/contributors&gt;&lt;auth-address&gt;Department of Psychiatry, Yale University School of Medicine, VA Medical Center 116A/2, West Haven, CT 06516, USA.&lt;/auth-address&gt;&lt;titles&gt;&lt;title&gt;Stress activation of glutamate neurotransmission in the prefrontal cortex: implications for dopamine-associated psychiatric disorders&lt;/title&gt;&lt;secondary-title&gt;Biol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pages&gt;775-87&lt;/pages&gt;&lt;volume&gt;51&lt;/volume&gt;&lt;number&gt;10&lt;/number&gt;&lt;keywords&gt;&lt;keyword&gt;Amygdala/metabolism&lt;/keyword&gt;&lt;keyword&gt;Animals&lt;/keyword&gt;&lt;keyword&gt;Dopamine/*metabolism&lt;/keyword&gt;&lt;keyword&gt;Hippocampus/metabolism&lt;/keyword&gt;&lt;keyword&gt;Humans&lt;/keyword&gt;&lt;keyword&gt;Hypothalamo-Hypophyseal System/metabolism&lt;/keyword&gt;&lt;keyword&gt;Mental Disorders/*metabolism&lt;/keyword&gt;&lt;keyword&gt;Pituitary-Adrenal System/metabolism&lt;/keyword&gt;&lt;keyword&gt;Prefrontal Cortex/*metabolism&lt;/keyword&gt;&lt;keyword&gt;Receptors, Glutamate/metabolism/*physiology&lt;/keyword&gt;&lt;keyword&gt;Receptors, N-Methyl-D-Aspartate/metabolism&lt;/keyword&gt;&lt;keyword&gt;Stress, Psychological/*psychology&lt;/keyword&gt;&lt;/keywords&gt;&lt;dates&gt;&lt;year&gt;, 2002&lt;/year&gt;&lt;pub-dates&gt;&lt;date&gt;May 15&lt;/date&gt;&lt;/pub-dates&gt;&lt;/dates&gt;&lt;isbn&gt;0006-3223 (Print)&amp;#xD;0006-3223 (Linking)&lt;/isbn&gt;&lt;accession-num&gt;12007451&lt;/accession-num&gt;&lt;urls&gt;&lt;related-urls&gt;&lt;url&gt;http://www.ncbi.nlm.nih.gov/pubmed/12007451&lt;/url&gt;&lt;/related-urls&gt;&lt;/urls&gt;&lt;/record&gt;&lt;/Cite&gt;&lt;/EndNote&gt;</w:instrText>
      </w:r>
      <w:r w:rsidRPr="00F2579A">
        <w:rPr>
          <w:szCs w:val="24"/>
        </w:rPr>
        <w:fldChar w:fldCharType="separate"/>
      </w:r>
      <w:r w:rsidR="00F9246E">
        <w:rPr>
          <w:noProof/>
          <w:szCs w:val="24"/>
        </w:rPr>
        <w:t>(Moghaddam, 2002)</w:t>
      </w:r>
      <w:r w:rsidRPr="00F2579A">
        <w:rPr>
          <w:szCs w:val="24"/>
        </w:rPr>
        <w:fldChar w:fldCharType="end"/>
      </w:r>
      <w:r w:rsidRPr="00F2579A">
        <w:rPr>
          <w:szCs w:val="24"/>
        </w:rPr>
        <w:t xml:space="preserve"> and metabolism </w:t>
      </w:r>
      <w:r w:rsidRPr="00F2579A">
        <w:rPr>
          <w:szCs w:val="24"/>
        </w:rPr>
        <w:fldChar w:fldCharType="begin">
          <w:fldData xml:space="preserve">PEVuZE5vdGU+PENpdGU+PEF1dGhvcj5CYW5hc3I8L0F1dGhvcj48WWVhcj4yMDEwPC9ZZWFyPjxS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</w:fldData>
        </w:fldChar>
      </w:r>
      <w:r w:rsidR="00F9246E">
        <w:rPr>
          <w:szCs w:val="24"/>
        </w:rPr>
        <w:instrText xml:space="preserve"> ADDIN EN.CITE </w:instrText>
      </w:r>
      <w:r w:rsidR="00F9246E">
        <w:rPr>
          <w:szCs w:val="24"/>
        </w:rPr>
        <w:fldChar w:fldCharType="begin">
          <w:fldData xml:space="preserve">PEVuZE5vdGU+PENpdGU+PEF1dGhvcj5CYW5hc3I8L0F1dGhvcj48WWVhcj4yMDEwPC9ZZWFyPjxS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</w:fldData>
        </w:fldChar>
      </w:r>
      <w:r w:rsidR="00F9246E">
        <w:rPr>
          <w:szCs w:val="24"/>
        </w:rPr>
        <w:instrText xml:space="preserve"> ADDIN EN.CITE.DATA </w:instrText>
      </w:r>
      <w:r w:rsidR="00F9246E">
        <w:rPr>
          <w:szCs w:val="24"/>
        </w:rPr>
      </w:r>
      <w:r w:rsidR="00F9246E">
        <w:rPr>
          <w:szCs w:val="24"/>
        </w:rPr>
        <w:fldChar w:fldCharType="end"/>
      </w:r>
      <w:r w:rsidRPr="00F2579A">
        <w:rPr>
          <w:szCs w:val="24"/>
        </w:rPr>
        <w:fldChar w:fldCharType="separate"/>
      </w:r>
      <w:r w:rsidR="00F9246E">
        <w:rPr>
          <w:noProof/>
          <w:szCs w:val="24"/>
        </w:rPr>
        <w:t>(Banasr</w:t>
      </w:r>
      <w:r w:rsidR="00F9246E" w:rsidRPr="00F9246E">
        <w:rPr>
          <w:i/>
          <w:noProof/>
          <w:szCs w:val="24"/>
        </w:rPr>
        <w:t xml:space="preserve"> et al.</w:t>
      </w:r>
      <w:r w:rsidR="00F9246E">
        <w:rPr>
          <w:noProof/>
          <w:szCs w:val="24"/>
        </w:rPr>
        <w:t xml:space="preserve"> 2010)</w:t>
      </w:r>
      <w:r w:rsidRPr="00F2579A">
        <w:rPr>
          <w:szCs w:val="24"/>
        </w:rPr>
        <w:fldChar w:fldCharType="end"/>
      </w:r>
      <w:r w:rsidRPr="00F2579A">
        <w:rPr>
          <w:szCs w:val="24"/>
        </w:rPr>
        <w:t xml:space="preserve"> i</w:t>
      </w:r>
      <w:r w:rsidR="008F5D18">
        <w:rPr>
          <w:szCs w:val="24"/>
        </w:rPr>
        <w:t xml:space="preserve">n prefrontal cortex, and thus </w:t>
      </w:r>
      <w:r w:rsidRPr="00F2579A">
        <w:rPr>
          <w:szCs w:val="24"/>
        </w:rPr>
        <w:t xml:space="preserve">Glx (which in addition to glutamate reflects the levels of glutamine, converted from glutamate) may provide a more accurate correlate </w:t>
      </w:r>
      <w:r w:rsidRPr="00F2579A">
        <w:rPr>
          <w:szCs w:val="24"/>
        </w:rPr>
        <w:fldChar w:fldCharType="begin"/>
      </w:r>
      <w:r w:rsidR="00F9246E">
        <w:rPr>
          <w:szCs w:val="24"/>
        </w:rPr>
        <w:instrText xml:space="preserve"> ADDIN EN.CITE &lt;EndNote&gt;&lt;Cite&gt;&lt;Author&gt;Popoli&lt;/Author&gt;&lt;Year&gt;2012&lt;/Year&gt;&lt;RecNum&gt;28&lt;/RecNum&gt;&lt;DisplayText&gt;(Popoli&lt;style face="italic"&gt; et al.&lt;/style&gt; 2012)&lt;/DisplayText&gt;&lt;record&gt;&lt;rec-number&gt;28&lt;/rec-number&gt;&lt;foreign-keys&gt;&lt;key app="EN" db-id="efta5v099trapte2ts5p2zaux9xx05svrztw" timestamp="0"&gt;28&lt;/key&gt;&lt;/foreign-keys&gt;&lt;ref-type name="Journal Article"&gt;17&lt;/ref-type&gt;&lt;contributors&gt;&lt;authors&gt;&lt;author&gt;Popoli, M.&lt;/author&gt;&lt;author&gt;Yan, Z.&lt;/author&gt;&lt;author&gt;McEwen, B. S.&lt;/author&gt;&lt;author&gt;Sanacora, G.&lt;/author&gt;&lt;/authors&gt;&lt;/contributors&gt;&lt;auth-address&gt;Center of Neuropharmacology, Department of Pharmacological Sciences and Center of Excellence on Neurodegenerative Diseases, University of Milan, 20133 Milan, Italy.&lt;/auth-address&gt;&lt;titles&gt;&lt;title&gt;The stressed synapse: the impact of stress and glucocorticoids on glutamate transmission&lt;/title&gt;&lt;secondary-title&gt;Nat Rev Neurosci&lt;/secondary-title&gt;&lt;alt-title&gt;Nature reviews. Neuroscience&lt;/alt-title&gt;&lt;/titles&gt;&lt;periodical&gt;&lt;full-title&gt;Nat Rev Neurosci&lt;/full-title&gt;&lt;/periodical&gt;&lt;pages&gt;22-37&lt;/pages&gt;&lt;volume&gt;13&lt;/volume&gt;&lt;number&gt;1&lt;/number&gt;&lt;keywords&gt;&lt;keyword&gt;Animals&lt;/keyword&gt;&lt;keyword&gt;Brain/*metabolism/pathology&lt;/keyword&gt;&lt;keyword&gt;Glucocorticoids/*metabolism&lt;/keyword&gt;&lt;keyword&gt;Glutamic Acid/*metabolism&lt;/keyword&gt;&lt;keyword&gt;Humans&lt;/keyword&gt;&lt;keyword&gt;Models, Neurological&lt;/keyword&gt;&lt;keyword&gt;Neuroglia/metabolism&lt;/keyword&gt;&lt;keyword&gt;Neurons/metabolism&lt;/keyword&gt;&lt;keyword&gt;Stress, Psychological/*metabolism/*pathology&lt;/keyword&gt;&lt;keyword&gt;Synapses/*metabolism&lt;/keyword&gt;&lt;/keywords&gt;&lt;dates&gt;&lt;year&gt;2012&lt;/year&gt;&lt;pub-dates&gt;&lt;date&gt;Jan&lt;/date&gt;&lt;/pub-dates&gt;&lt;/dates&gt;&lt;isbn&gt;1471-0048 (Electronic)&amp;#xD;1471-003X (Linking)&lt;/isbn&gt;&lt;accession-num&gt;22127301&lt;/accession-num&gt;&lt;urls&gt;&lt;related-urls&gt;&lt;url&gt;http://www.ncbi.nlm.nih.gov/pubmed/22127301&lt;/url&gt;&lt;/related-urls&gt;&lt;/urls&gt;&lt;custom2&gt;3645314&lt;/custom2&gt;&lt;electronic-resource-num&gt;10.1038/nrn3138&lt;/electronic-resource-num&gt;&lt;/record&gt;&lt;/Cite&gt;&lt;/EndNote&gt;</w:instrText>
      </w:r>
      <w:r w:rsidRPr="00F2579A">
        <w:rPr>
          <w:szCs w:val="24"/>
        </w:rPr>
        <w:fldChar w:fldCharType="separate"/>
      </w:r>
      <w:r w:rsidR="00F9246E">
        <w:rPr>
          <w:noProof/>
          <w:szCs w:val="24"/>
        </w:rPr>
        <w:t>(Popoli</w:t>
      </w:r>
      <w:r w:rsidR="00F9246E" w:rsidRPr="00F9246E">
        <w:rPr>
          <w:i/>
          <w:noProof/>
          <w:szCs w:val="24"/>
        </w:rPr>
        <w:t xml:space="preserve"> et al.</w:t>
      </w:r>
      <w:r w:rsidR="00F9246E">
        <w:rPr>
          <w:noProof/>
          <w:szCs w:val="24"/>
        </w:rPr>
        <w:t xml:space="preserve"> 2012)</w:t>
      </w:r>
      <w:r w:rsidRPr="00F2579A">
        <w:rPr>
          <w:szCs w:val="24"/>
        </w:rPr>
        <w:fldChar w:fldCharType="end"/>
      </w:r>
      <w:r w:rsidRPr="00F2579A">
        <w:rPr>
          <w:szCs w:val="24"/>
        </w:rPr>
        <w:t>. Importantly, there was no difference in the quality of LC model fits for the two groups as indexed by the signal-to-noise ratio for the dACC (t</w:t>
      </w:r>
      <w:r w:rsidR="00517D6D" w:rsidRPr="00F2579A">
        <w:rPr>
          <w:szCs w:val="24"/>
          <w:vertAlign w:val="subscript"/>
        </w:rPr>
        <w:t>(44</w:t>
      </w:r>
      <w:r w:rsidRPr="00F2579A">
        <w:rPr>
          <w:szCs w:val="24"/>
          <w:vertAlign w:val="subscript"/>
        </w:rPr>
        <w:t>)</w:t>
      </w:r>
      <w:r w:rsidR="002364C8">
        <w:rPr>
          <w:szCs w:val="24"/>
        </w:rPr>
        <w:t xml:space="preserve"> = -0.89, p = 0.38</w:t>
      </w:r>
      <w:r w:rsidRPr="00F2579A">
        <w:rPr>
          <w:szCs w:val="24"/>
        </w:rPr>
        <w:t>) and the vmPFC (t</w:t>
      </w:r>
      <w:r w:rsidR="00517D6D" w:rsidRPr="00F2579A">
        <w:rPr>
          <w:szCs w:val="24"/>
          <w:vertAlign w:val="subscript"/>
        </w:rPr>
        <w:t>(42</w:t>
      </w:r>
      <w:r w:rsidRPr="00F2579A">
        <w:rPr>
          <w:szCs w:val="24"/>
          <w:vertAlign w:val="subscript"/>
        </w:rPr>
        <w:t>)</w:t>
      </w:r>
      <w:r w:rsidR="00517D6D" w:rsidRPr="00F2579A">
        <w:rPr>
          <w:szCs w:val="24"/>
        </w:rPr>
        <w:t xml:space="preserve"> =-1.13, p = 0.26</w:t>
      </w:r>
      <w:r w:rsidRPr="00F2579A">
        <w:rPr>
          <w:szCs w:val="24"/>
        </w:rPr>
        <w:t xml:space="preserve">) voxel. </w:t>
      </w:r>
    </w:p>
    <w:p w:rsidR="00E3508D" w:rsidRPr="00F2579A" w:rsidRDefault="00E3508D" w:rsidP="00D82A5D">
      <w:pPr>
        <w:spacing w:line="480" w:lineRule="auto"/>
        <w:ind w:firstLine="720"/>
        <w:rPr>
          <w:szCs w:val="24"/>
        </w:rPr>
      </w:pPr>
      <w:r w:rsidRPr="00F2579A">
        <w:rPr>
          <w:szCs w:val="24"/>
        </w:rPr>
        <w:t>As glutamate levels have been shown to vary dependent on tissue classes in the investigated voxel, we additionally tested whether the proportion of grey and white matter in the measured voxel impacted on our results. We estimated the proportion of grey and white matter in each voxel using in-house written scripts that leverage the SPM8 software’s (http://www.fil.ion.ucl.ac.uk/spm) combined segmentation and normalization functions. Coordinates and orientation in scanner space was read directly from the raw spectroscopy files. Next, the T1 image was co-registered to a standard MNI template and segmented into tissue probability maps for grey matter, white matter and CSF tissue. There was no significant correlations between grey</w:t>
      </w:r>
      <w:r w:rsidR="00F277E9" w:rsidRPr="00F2579A">
        <w:rPr>
          <w:szCs w:val="24"/>
        </w:rPr>
        <w:t xml:space="preserve"> matter (r=-0.15, p = 0.34), white matter (r=0.17, p = 0.27</w:t>
      </w:r>
      <w:r w:rsidRPr="00F2579A">
        <w:rPr>
          <w:szCs w:val="24"/>
        </w:rPr>
        <w:t>) or th</w:t>
      </w:r>
      <w:r w:rsidR="00F277E9" w:rsidRPr="00F2579A">
        <w:rPr>
          <w:szCs w:val="24"/>
        </w:rPr>
        <w:t>e ratio between the two (r=-0.17, p = 0.27</w:t>
      </w:r>
      <w:r w:rsidR="008F5D18">
        <w:rPr>
          <w:szCs w:val="24"/>
        </w:rPr>
        <w:t xml:space="preserve">) and dACC </w:t>
      </w:r>
      <w:r w:rsidRPr="00F2579A">
        <w:rPr>
          <w:szCs w:val="24"/>
        </w:rPr>
        <w:t xml:space="preserve">Glx levels. </w:t>
      </w:r>
    </w:p>
    <w:p w:rsidR="00B912BA" w:rsidRPr="00EB02C7" w:rsidRDefault="00A27F35" w:rsidP="00B912BA">
      <w:pPr>
        <w:pStyle w:val="Heading2"/>
        <w:rPr>
          <w:lang w:val="en-US"/>
        </w:rPr>
      </w:pPr>
      <w:r>
        <w:rPr>
          <w:lang w:val="en-US"/>
        </w:rPr>
        <w:lastRenderedPageBreak/>
        <w:t xml:space="preserve">SUPPLEMENTARY TABLE 1: </w:t>
      </w:r>
      <w:r w:rsidRPr="00EB02C7">
        <w:rPr>
          <w:lang w:val="en-US"/>
        </w:rPr>
        <w:t xml:space="preserve"> </w:t>
      </w:r>
      <w:r w:rsidRPr="00F2579A">
        <w:rPr>
          <w:szCs w:val="24"/>
          <w:vertAlign w:val="superscript"/>
        </w:rPr>
        <w:t>1</w:t>
      </w:r>
      <w:r w:rsidRPr="00F2579A">
        <w:rPr>
          <w:szCs w:val="24"/>
        </w:rPr>
        <w:t>H-MRS</w:t>
      </w:r>
      <w:r>
        <w:rPr>
          <w:szCs w:val="24"/>
        </w:rPr>
        <w:t>-values</w:t>
      </w:r>
    </w:p>
    <w:tbl>
      <w:tblPr>
        <w:tblStyle w:val="TableGrid1"/>
        <w:tblpPr w:leftFromText="180" w:rightFromText="180" w:vertAnchor="page" w:horzAnchor="margin" w:tblpXSpec="center" w:tblpY="2431"/>
        <w:tblW w:w="9180" w:type="dxa"/>
        <w:tblLayout w:type="fixed"/>
        <w:tblLook w:val="04A0" w:firstRow="1" w:lastRow="0" w:firstColumn="1" w:lastColumn="0" w:noHBand="0" w:noVBand="1"/>
      </w:tblPr>
      <w:tblGrid>
        <w:gridCol w:w="2376"/>
        <w:gridCol w:w="1843"/>
        <w:gridCol w:w="1701"/>
        <w:gridCol w:w="1701"/>
        <w:gridCol w:w="1559"/>
      </w:tblGrid>
      <w:tr w:rsidR="00B912BA" w:rsidRPr="005C1A6D" w:rsidTr="000C6A59">
        <w:tc>
          <w:tcPr>
            <w:tcW w:w="2376" w:type="dxa"/>
            <w:tcBorders>
              <w:top w:val="nil"/>
              <w:left w:val="nil"/>
              <w:bottom w:val="nil"/>
              <w:right w:val="single" w:sz="4" w:space="0" w:color="auto"/>
            </w:tcBorders>
          </w:tcPr>
          <w:p w:rsidR="00B912BA" w:rsidRDefault="00B912BA" w:rsidP="000C6A59">
            <w:pPr>
              <w:spacing w:line="480" w:lineRule="auto"/>
              <w:rPr>
                <w:szCs w:val="24"/>
                <w:lang w:val="en-US"/>
              </w:rPr>
            </w:pPr>
          </w:p>
        </w:tc>
        <w:tc>
          <w:tcPr>
            <w:tcW w:w="3544" w:type="dxa"/>
            <w:gridSpan w:val="2"/>
            <w:tcBorders>
              <w:top w:val="single" w:sz="4" w:space="0" w:color="auto"/>
              <w:left w:val="single" w:sz="4" w:space="0" w:color="auto"/>
              <w:bottom w:val="single" w:sz="4" w:space="0" w:color="auto"/>
              <w:right w:val="single" w:sz="4" w:space="0" w:color="auto"/>
            </w:tcBorders>
          </w:tcPr>
          <w:p w:rsidR="00B912BA" w:rsidRDefault="00B912BA" w:rsidP="000C6A59">
            <w:pPr>
              <w:spacing w:line="480" w:lineRule="auto"/>
              <w:jc w:val="center"/>
              <w:rPr>
                <w:lang w:val="en-US"/>
              </w:rPr>
            </w:pPr>
            <w:r>
              <w:rPr>
                <w:lang w:val="en-US"/>
              </w:rPr>
              <w:t>dACC</w:t>
            </w:r>
          </w:p>
        </w:tc>
        <w:tc>
          <w:tcPr>
            <w:tcW w:w="3260" w:type="dxa"/>
            <w:gridSpan w:val="2"/>
            <w:tcBorders>
              <w:top w:val="single" w:sz="4" w:space="0" w:color="auto"/>
              <w:left w:val="single" w:sz="4" w:space="0" w:color="auto"/>
              <w:right w:val="single" w:sz="4" w:space="0" w:color="auto"/>
            </w:tcBorders>
          </w:tcPr>
          <w:p w:rsidR="00B912BA" w:rsidRDefault="00B912BA" w:rsidP="000C6A59">
            <w:pPr>
              <w:spacing w:line="480" w:lineRule="auto"/>
              <w:jc w:val="center"/>
              <w:rPr>
                <w:lang w:val="en-US"/>
              </w:rPr>
            </w:pPr>
            <w:r>
              <w:rPr>
                <w:lang w:val="en-US"/>
              </w:rPr>
              <w:t>vmPFC</w:t>
            </w:r>
          </w:p>
        </w:tc>
      </w:tr>
      <w:tr w:rsidR="00B912BA" w:rsidRPr="005C1A6D" w:rsidTr="000C6A59">
        <w:tc>
          <w:tcPr>
            <w:tcW w:w="2376" w:type="dxa"/>
            <w:tcBorders>
              <w:top w:val="nil"/>
              <w:left w:val="nil"/>
              <w:right w:val="single" w:sz="4" w:space="0" w:color="auto"/>
            </w:tcBorders>
          </w:tcPr>
          <w:p w:rsidR="00B912BA" w:rsidRPr="00003C80" w:rsidRDefault="00B912BA" w:rsidP="000C6A59">
            <w:pPr>
              <w:tabs>
                <w:tab w:val="left" w:pos="975"/>
              </w:tabs>
              <w:rPr>
                <w:szCs w:val="24"/>
                <w:lang w:val="en-US"/>
              </w:rPr>
            </w:pPr>
          </w:p>
        </w:tc>
        <w:tc>
          <w:tcPr>
            <w:tcW w:w="1843" w:type="dxa"/>
            <w:tcBorders>
              <w:top w:val="single" w:sz="4" w:space="0" w:color="auto"/>
              <w:left w:val="single" w:sz="4" w:space="0" w:color="auto"/>
            </w:tcBorders>
          </w:tcPr>
          <w:p w:rsidR="00B912BA" w:rsidRPr="005C1A6D" w:rsidRDefault="00B912BA" w:rsidP="000C6A59">
            <w:pPr>
              <w:spacing w:line="480" w:lineRule="auto"/>
              <w:jc w:val="center"/>
              <w:rPr>
                <w:lang w:val="en-US"/>
              </w:rPr>
            </w:pPr>
            <w:r>
              <w:rPr>
                <w:lang w:val="en-US"/>
              </w:rPr>
              <w:t>Trauma</w:t>
            </w:r>
          </w:p>
        </w:tc>
        <w:tc>
          <w:tcPr>
            <w:tcW w:w="1701" w:type="dxa"/>
            <w:tcBorders>
              <w:top w:val="single" w:sz="4" w:space="0" w:color="auto"/>
            </w:tcBorders>
          </w:tcPr>
          <w:p w:rsidR="00B912BA" w:rsidRPr="005C1A6D" w:rsidRDefault="00B912BA" w:rsidP="000C6A59">
            <w:pPr>
              <w:spacing w:line="480" w:lineRule="auto"/>
              <w:jc w:val="center"/>
              <w:rPr>
                <w:lang w:val="en-US"/>
              </w:rPr>
            </w:pPr>
            <w:r>
              <w:rPr>
                <w:lang w:val="en-US"/>
              </w:rPr>
              <w:t>Controls</w:t>
            </w:r>
          </w:p>
        </w:tc>
        <w:tc>
          <w:tcPr>
            <w:tcW w:w="1701" w:type="dxa"/>
            <w:tcBorders>
              <w:top w:val="single" w:sz="4" w:space="0" w:color="auto"/>
            </w:tcBorders>
          </w:tcPr>
          <w:p w:rsidR="00B912BA" w:rsidRPr="005C1A6D" w:rsidRDefault="00B912BA" w:rsidP="000C6A59">
            <w:pPr>
              <w:spacing w:line="480" w:lineRule="auto"/>
              <w:jc w:val="center"/>
              <w:rPr>
                <w:lang w:val="en-US"/>
              </w:rPr>
            </w:pPr>
            <w:r>
              <w:rPr>
                <w:lang w:val="en-US"/>
              </w:rPr>
              <w:t>Trauma</w:t>
            </w:r>
          </w:p>
        </w:tc>
        <w:tc>
          <w:tcPr>
            <w:tcW w:w="1559" w:type="dxa"/>
            <w:tcBorders>
              <w:top w:val="single" w:sz="4" w:space="0" w:color="auto"/>
              <w:right w:val="single" w:sz="4" w:space="0" w:color="auto"/>
            </w:tcBorders>
          </w:tcPr>
          <w:p w:rsidR="00B912BA" w:rsidRPr="005C1A6D" w:rsidRDefault="00B912BA" w:rsidP="000C6A59">
            <w:pPr>
              <w:spacing w:line="480" w:lineRule="auto"/>
              <w:jc w:val="center"/>
              <w:rPr>
                <w:lang w:val="en-US"/>
              </w:rPr>
            </w:pPr>
            <w:r>
              <w:rPr>
                <w:lang w:val="en-US"/>
              </w:rPr>
              <w:t>Controls</w:t>
            </w:r>
          </w:p>
        </w:tc>
      </w:tr>
      <w:tr w:rsidR="00B912BA" w:rsidRPr="005C1A6D" w:rsidTr="000C6A59">
        <w:tc>
          <w:tcPr>
            <w:tcW w:w="2376" w:type="dxa"/>
          </w:tcPr>
          <w:p w:rsidR="00B912BA" w:rsidRPr="005C1A6D" w:rsidRDefault="00B912BA" w:rsidP="000C6A59">
            <w:pPr>
              <w:spacing w:line="480" w:lineRule="auto"/>
              <w:rPr>
                <w:lang w:val="en-US"/>
              </w:rPr>
            </w:pPr>
            <w:r>
              <w:rPr>
                <w:lang w:val="en-US"/>
              </w:rPr>
              <w:t>Glx/Cr</w:t>
            </w:r>
          </w:p>
        </w:tc>
        <w:tc>
          <w:tcPr>
            <w:tcW w:w="1843" w:type="dxa"/>
          </w:tcPr>
          <w:p w:rsidR="00B912BA" w:rsidRPr="005C1A6D" w:rsidRDefault="00B912BA" w:rsidP="000C6A59">
            <w:pPr>
              <w:spacing w:line="480" w:lineRule="auto"/>
              <w:jc w:val="center"/>
              <w:rPr>
                <w:lang w:val="en-US"/>
              </w:rPr>
            </w:pPr>
            <w:r>
              <w:rPr>
                <w:lang w:val="en-US"/>
              </w:rPr>
              <w:t>2.20 ± 0.26</w:t>
            </w:r>
          </w:p>
        </w:tc>
        <w:tc>
          <w:tcPr>
            <w:tcW w:w="1701" w:type="dxa"/>
          </w:tcPr>
          <w:p w:rsidR="00B912BA" w:rsidRPr="005C1A6D" w:rsidRDefault="00B912BA" w:rsidP="000C6A59">
            <w:pPr>
              <w:spacing w:line="480" w:lineRule="auto"/>
              <w:jc w:val="center"/>
              <w:rPr>
                <w:lang w:val="en-US"/>
              </w:rPr>
            </w:pPr>
            <w:r>
              <w:rPr>
                <w:lang w:val="en-US"/>
              </w:rPr>
              <w:t>2.40 ± 0.29</w:t>
            </w:r>
          </w:p>
        </w:tc>
        <w:tc>
          <w:tcPr>
            <w:tcW w:w="1701" w:type="dxa"/>
          </w:tcPr>
          <w:p w:rsidR="00B912BA" w:rsidRPr="005C1A6D" w:rsidRDefault="00B912BA" w:rsidP="000C6A59">
            <w:pPr>
              <w:spacing w:line="480" w:lineRule="auto"/>
              <w:jc w:val="center"/>
              <w:rPr>
                <w:lang w:val="en-US"/>
              </w:rPr>
            </w:pPr>
            <w:r>
              <w:rPr>
                <w:lang w:val="en-US"/>
              </w:rPr>
              <w:t>2.37 ± 0.48</w:t>
            </w:r>
          </w:p>
        </w:tc>
        <w:tc>
          <w:tcPr>
            <w:tcW w:w="1559" w:type="dxa"/>
          </w:tcPr>
          <w:p w:rsidR="00B912BA" w:rsidRPr="005C1A6D" w:rsidRDefault="00B912BA" w:rsidP="000C6A59">
            <w:pPr>
              <w:spacing w:line="480" w:lineRule="auto"/>
              <w:jc w:val="center"/>
              <w:rPr>
                <w:lang w:val="en-US"/>
              </w:rPr>
            </w:pPr>
            <w:r>
              <w:rPr>
                <w:lang w:val="en-US"/>
              </w:rPr>
              <w:t>2.62 ± 0.65</w:t>
            </w:r>
          </w:p>
        </w:tc>
      </w:tr>
      <w:tr w:rsidR="00B912BA" w:rsidRPr="005C1A6D" w:rsidTr="000C6A59">
        <w:tc>
          <w:tcPr>
            <w:tcW w:w="2376" w:type="dxa"/>
          </w:tcPr>
          <w:p w:rsidR="00B912BA" w:rsidRPr="005C1A6D" w:rsidRDefault="00B912BA" w:rsidP="000C6A59">
            <w:pPr>
              <w:spacing w:line="480" w:lineRule="auto"/>
              <w:rPr>
                <w:lang w:val="en-US"/>
              </w:rPr>
            </w:pPr>
            <w:r>
              <w:rPr>
                <w:lang w:val="en-US"/>
              </w:rPr>
              <w:t>GM</w:t>
            </w:r>
          </w:p>
        </w:tc>
        <w:tc>
          <w:tcPr>
            <w:tcW w:w="1843" w:type="dxa"/>
          </w:tcPr>
          <w:p w:rsidR="00B912BA" w:rsidRPr="005C1A6D" w:rsidRDefault="00B912BA" w:rsidP="000C6A59">
            <w:pPr>
              <w:spacing w:line="480" w:lineRule="auto"/>
              <w:jc w:val="center"/>
              <w:rPr>
                <w:lang w:val="en-US"/>
              </w:rPr>
            </w:pPr>
            <w:r>
              <w:rPr>
                <w:lang w:val="en-US"/>
              </w:rPr>
              <w:t>42.66 ± 2.95</w:t>
            </w:r>
          </w:p>
        </w:tc>
        <w:tc>
          <w:tcPr>
            <w:tcW w:w="1701" w:type="dxa"/>
          </w:tcPr>
          <w:p w:rsidR="00B912BA" w:rsidRPr="005C1A6D" w:rsidRDefault="00B912BA" w:rsidP="000C6A59">
            <w:pPr>
              <w:spacing w:line="480" w:lineRule="auto"/>
              <w:jc w:val="center"/>
              <w:rPr>
                <w:lang w:val="en-US"/>
              </w:rPr>
            </w:pPr>
            <w:r>
              <w:rPr>
                <w:lang w:val="en-US"/>
              </w:rPr>
              <w:t>42.60 ± 3.58</w:t>
            </w:r>
          </w:p>
        </w:tc>
        <w:tc>
          <w:tcPr>
            <w:tcW w:w="1701" w:type="dxa"/>
          </w:tcPr>
          <w:p w:rsidR="00B912BA" w:rsidRPr="005C1A6D" w:rsidRDefault="00B912BA" w:rsidP="000C6A59">
            <w:pPr>
              <w:spacing w:line="480" w:lineRule="auto"/>
              <w:jc w:val="center"/>
              <w:rPr>
                <w:lang w:val="en-US"/>
              </w:rPr>
            </w:pPr>
            <w:r>
              <w:rPr>
                <w:lang w:val="en-US"/>
              </w:rPr>
              <w:t>50.52 ± 4.85</w:t>
            </w:r>
          </w:p>
        </w:tc>
        <w:tc>
          <w:tcPr>
            <w:tcW w:w="1559" w:type="dxa"/>
          </w:tcPr>
          <w:p w:rsidR="00B912BA" w:rsidRPr="005C1A6D" w:rsidRDefault="00B912BA" w:rsidP="000C6A59">
            <w:pPr>
              <w:spacing w:line="480" w:lineRule="auto"/>
              <w:jc w:val="center"/>
              <w:rPr>
                <w:lang w:val="en-US"/>
              </w:rPr>
            </w:pPr>
            <w:r>
              <w:rPr>
                <w:lang w:val="en-US"/>
              </w:rPr>
              <w:t>49.86 ± 4.10</w:t>
            </w:r>
          </w:p>
        </w:tc>
      </w:tr>
      <w:tr w:rsidR="00B912BA" w:rsidRPr="005C1A6D" w:rsidTr="000C6A59">
        <w:tc>
          <w:tcPr>
            <w:tcW w:w="2376" w:type="dxa"/>
          </w:tcPr>
          <w:p w:rsidR="00B912BA" w:rsidRPr="005C1A6D" w:rsidRDefault="00B912BA" w:rsidP="000C6A59">
            <w:pPr>
              <w:spacing w:line="480" w:lineRule="auto"/>
              <w:rPr>
                <w:lang w:val="en-US"/>
              </w:rPr>
            </w:pPr>
            <w:r>
              <w:rPr>
                <w:lang w:val="en-US"/>
              </w:rPr>
              <w:t>WM</w:t>
            </w:r>
          </w:p>
        </w:tc>
        <w:tc>
          <w:tcPr>
            <w:tcW w:w="1843" w:type="dxa"/>
          </w:tcPr>
          <w:p w:rsidR="00B912BA" w:rsidRPr="005C1A6D" w:rsidRDefault="00B912BA" w:rsidP="000C6A59">
            <w:pPr>
              <w:spacing w:line="480" w:lineRule="auto"/>
              <w:jc w:val="center"/>
              <w:rPr>
                <w:lang w:val="en-US"/>
              </w:rPr>
            </w:pPr>
            <w:r>
              <w:rPr>
                <w:lang w:val="en-US"/>
              </w:rPr>
              <w:t>48.79 ± 3.19</w:t>
            </w:r>
          </w:p>
        </w:tc>
        <w:tc>
          <w:tcPr>
            <w:tcW w:w="1701" w:type="dxa"/>
          </w:tcPr>
          <w:p w:rsidR="00B912BA" w:rsidRPr="005C1A6D" w:rsidRDefault="00B912BA" w:rsidP="000C6A59">
            <w:pPr>
              <w:spacing w:line="480" w:lineRule="auto"/>
              <w:jc w:val="center"/>
              <w:rPr>
                <w:lang w:val="en-US"/>
              </w:rPr>
            </w:pPr>
            <w:r>
              <w:rPr>
                <w:lang w:val="en-US"/>
              </w:rPr>
              <w:t>48.76 ± 3.68</w:t>
            </w:r>
          </w:p>
        </w:tc>
        <w:tc>
          <w:tcPr>
            <w:tcW w:w="1701" w:type="dxa"/>
          </w:tcPr>
          <w:p w:rsidR="00B912BA" w:rsidRPr="005C1A6D" w:rsidRDefault="00B912BA" w:rsidP="000C6A59">
            <w:pPr>
              <w:spacing w:line="480" w:lineRule="auto"/>
              <w:jc w:val="center"/>
              <w:rPr>
                <w:lang w:val="en-US"/>
              </w:rPr>
            </w:pPr>
            <w:r>
              <w:rPr>
                <w:lang w:val="en-US"/>
              </w:rPr>
              <w:t>37.43 ± 6.16</w:t>
            </w:r>
          </w:p>
        </w:tc>
        <w:tc>
          <w:tcPr>
            <w:tcW w:w="1559" w:type="dxa"/>
          </w:tcPr>
          <w:p w:rsidR="00B912BA" w:rsidRPr="005C1A6D" w:rsidRDefault="00B912BA" w:rsidP="000C6A59">
            <w:pPr>
              <w:spacing w:line="480" w:lineRule="auto"/>
              <w:jc w:val="center"/>
              <w:rPr>
                <w:lang w:val="en-US"/>
              </w:rPr>
            </w:pPr>
            <w:r>
              <w:rPr>
                <w:lang w:val="en-US"/>
              </w:rPr>
              <w:t>37.14 ± 5.19</w:t>
            </w:r>
          </w:p>
        </w:tc>
      </w:tr>
    </w:tbl>
    <w:p w:rsidR="00B912BA" w:rsidRDefault="00B912BA" w:rsidP="00B912BA">
      <w:pPr>
        <w:spacing w:after="0" w:line="480" w:lineRule="auto"/>
        <w:rPr>
          <w:sz w:val="22"/>
          <w:lang w:val="en-US"/>
        </w:rPr>
      </w:pPr>
    </w:p>
    <w:p w:rsidR="00B912BA" w:rsidRDefault="00B912BA" w:rsidP="00B912BA">
      <w:pPr>
        <w:spacing w:after="0" w:line="480" w:lineRule="auto"/>
        <w:rPr>
          <w:sz w:val="22"/>
          <w:lang w:val="en-US"/>
        </w:rPr>
      </w:pPr>
      <w:r>
        <w:rPr>
          <w:sz w:val="22"/>
          <w:lang w:val="en-US"/>
        </w:rPr>
        <w:t>± indicates SD</w:t>
      </w:r>
    </w:p>
    <w:p w:rsidR="00B912BA" w:rsidRDefault="00B912BA" w:rsidP="00B912BA">
      <w:pPr>
        <w:spacing w:after="0" w:line="480" w:lineRule="auto"/>
        <w:rPr>
          <w:sz w:val="22"/>
          <w:lang w:val="en-US"/>
        </w:rPr>
      </w:pPr>
      <w:r w:rsidRPr="00EB02C7">
        <w:rPr>
          <w:sz w:val="22"/>
          <w:lang w:val="en-US"/>
        </w:rPr>
        <w:t>Abbreviations:</w:t>
      </w:r>
      <w:r>
        <w:rPr>
          <w:sz w:val="22"/>
          <w:lang w:val="en-US"/>
        </w:rPr>
        <w:t xml:space="preserve"> Glx/Cr = resting-state Glx relative to Creatine; GM = Gray matter proportion in voxel; WM = White matter proportion in voxel.</w:t>
      </w:r>
      <w:r w:rsidRPr="00EB02C7">
        <w:rPr>
          <w:sz w:val="22"/>
          <w:lang w:val="en-US"/>
        </w:rPr>
        <w:t xml:space="preserve"> </w:t>
      </w:r>
    </w:p>
    <w:p w:rsidR="00DA27D9" w:rsidRPr="00F2579A" w:rsidRDefault="00DA27D9" w:rsidP="00D82A5D">
      <w:pPr>
        <w:pStyle w:val="Heading1"/>
        <w:spacing w:line="480" w:lineRule="auto"/>
        <w:rPr>
          <w:sz w:val="24"/>
          <w:szCs w:val="24"/>
        </w:rPr>
      </w:pPr>
    </w:p>
    <w:p w:rsidR="00DA27D9" w:rsidRPr="00F2579A" w:rsidRDefault="00DA27D9" w:rsidP="00D82A5D">
      <w:pPr>
        <w:pStyle w:val="Heading1"/>
        <w:spacing w:line="480" w:lineRule="auto"/>
        <w:rPr>
          <w:sz w:val="24"/>
          <w:szCs w:val="24"/>
        </w:rPr>
      </w:pPr>
    </w:p>
    <w:p w:rsidR="00DA27D9" w:rsidRPr="00F2579A" w:rsidRDefault="00DA27D9" w:rsidP="00D82A5D">
      <w:pPr>
        <w:pStyle w:val="Heading1"/>
        <w:spacing w:line="480" w:lineRule="auto"/>
        <w:rPr>
          <w:sz w:val="24"/>
          <w:szCs w:val="24"/>
        </w:rPr>
      </w:pPr>
    </w:p>
    <w:p w:rsidR="00DA27D9" w:rsidRPr="00F2579A" w:rsidRDefault="00DA27D9" w:rsidP="00D82A5D">
      <w:pPr>
        <w:pStyle w:val="Heading1"/>
        <w:spacing w:line="480" w:lineRule="auto"/>
        <w:rPr>
          <w:sz w:val="24"/>
          <w:szCs w:val="24"/>
        </w:rPr>
      </w:pPr>
    </w:p>
    <w:p w:rsidR="00DA27D9" w:rsidRPr="00F2579A" w:rsidRDefault="00DA27D9" w:rsidP="00D82A5D">
      <w:pPr>
        <w:pStyle w:val="Heading1"/>
        <w:spacing w:line="480" w:lineRule="auto"/>
        <w:rPr>
          <w:sz w:val="24"/>
          <w:szCs w:val="24"/>
        </w:rPr>
      </w:pPr>
    </w:p>
    <w:p w:rsidR="00EB46B0" w:rsidRPr="00F2579A" w:rsidRDefault="00EB46B0" w:rsidP="00D82A5D">
      <w:pPr>
        <w:spacing w:line="480" w:lineRule="auto"/>
        <w:rPr>
          <w:szCs w:val="24"/>
        </w:rPr>
      </w:pPr>
    </w:p>
    <w:p w:rsidR="00EB46B0" w:rsidRPr="00F2579A" w:rsidRDefault="00EB46B0" w:rsidP="00D82A5D">
      <w:pPr>
        <w:spacing w:line="480" w:lineRule="auto"/>
        <w:rPr>
          <w:szCs w:val="24"/>
        </w:rPr>
      </w:pPr>
    </w:p>
    <w:p w:rsidR="00DA27D9" w:rsidRDefault="00DA27D9" w:rsidP="00D82A5D">
      <w:pPr>
        <w:spacing w:line="480" w:lineRule="auto"/>
        <w:rPr>
          <w:szCs w:val="24"/>
        </w:rPr>
      </w:pPr>
    </w:p>
    <w:p w:rsidR="00125F2F" w:rsidRDefault="00125F2F" w:rsidP="00D82A5D">
      <w:pPr>
        <w:spacing w:line="480" w:lineRule="auto"/>
        <w:rPr>
          <w:szCs w:val="24"/>
        </w:rPr>
      </w:pPr>
    </w:p>
    <w:p w:rsidR="00125F2F" w:rsidRPr="00F2579A" w:rsidRDefault="00125F2F" w:rsidP="00D82A5D">
      <w:pPr>
        <w:spacing w:line="480" w:lineRule="auto"/>
        <w:rPr>
          <w:szCs w:val="24"/>
        </w:rPr>
      </w:pPr>
    </w:p>
    <w:p w:rsidR="00DA27D9" w:rsidRPr="00F2579A" w:rsidRDefault="00DA27D9" w:rsidP="00695D02">
      <w:pPr>
        <w:pStyle w:val="Heading1"/>
      </w:pPr>
      <w:r w:rsidRPr="00F2579A">
        <w:lastRenderedPageBreak/>
        <w:t>REFERENCES</w:t>
      </w:r>
    </w:p>
    <w:p w:rsidR="00F9246E" w:rsidRPr="00F9246E" w:rsidRDefault="00DA27D9" w:rsidP="00F9246E">
      <w:pPr>
        <w:pStyle w:val="EndNoteBibliography"/>
        <w:spacing w:after="0"/>
      </w:pPr>
      <w:r w:rsidRPr="00F2579A">
        <w:rPr>
          <w:rFonts w:ascii="Times New Roman" w:hAnsi="Times New Roman"/>
          <w:sz w:val="24"/>
          <w:szCs w:val="24"/>
          <w:lang w:val="en-GB"/>
        </w:rPr>
        <w:fldChar w:fldCharType="begin"/>
      </w:r>
      <w:r w:rsidRPr="00F2579A">
        <w:rPr>
          <w:rFonts w:ascii="Times New Roman" w:hAnsi="Times New Roman"/>
          <w:sz w:val="24"/>
          <w:szCs w:val="24"/>
          <w:lang w:val="en-GB"/>
        </w:rPr>
        <w:instrText xml:space="preserve"> ADDIN EN.REFLIST </w:instrText>
      </w:r>
      <w:r w:rsidRPr="00F2579A">
        <w:rPr>
          <w:rFonts w:ascii="Times New Roman" w:hAnsi="Times New Roman"/>
          <w:sz w:val="24"/>
          <w:szCs w:val="24"/>
          <w:lang w:val="en-GB"/>
        </w:rPr>
        <w:fldChar w:fldCharType="separate"/>
      </w:r>
      <w:r w:rsidR="00F9246E" w:rsidRPr="00F9246E">
        <w:rPr>
          <w:b/>
        </w:rPr>
        <w:t xml:space="preserve">Banasr M, Chowdhury GM, Terwilliger R, Newton SS, Duman RS, Behar KL, Sanacora G </w:t>
      </w:r>
      <w:r w:rsidR="00F9246E" w:rsidRPr="00F9246E">
        <w:t xml:space="preserve">(2010). Glial pathology in an animal model of depression: reversal of stress-induced cellular, metabolic and behavioral deficits by the glutamate-modulating drug riluzole. </w:t>
      </w:r>
      <w:r w:rsidR="00F9246E" w:rsidRPr="00F9246E">
        <w:rPr>
          <w:i/>
        </w:rPr>
        <w:t>Mol</w:t>
      </w:r>
      <w:r w:rsidR="00F9246E">
        <w:rPr>
          <w:i/>
        </w:rPr>
        <w:t>ecular</w:t>
      </w:r>
      <w:r w:rsidR="00F9246E" w:rsidRPr="00F9246E">
        <w:rPr>
          <w:i/>
        </w:rPr>
        <w:t xml:space="preserve"> Psychiatry</w:t>
      </w:r>
      <w:r w:rsidR="00F9246E" w:rsidRPr="00F9246E">
        <w:t xml:space="preserve"> </w:t>
      </w:r>
      <w:r w:rsidR="00F9246E" w:rsidRPr="00F9246E">
        <w:rPr>
          <w:b/>
        </w:rPr>
        <w:t>15</w:t>
      </w:r>
      <w:r w:rsidR="00F9246E" w:rsidRPr="00F9246E">
        <w:t>, 501-511.</w:t>
      </w:r>
    </w:p>
    <w:p w:rsidR="00F9246E" w:rsidRPr="00F9246E" w:rsidRDefault="00F9246E" w:rsidP="00F9246E">
      <w:pPr>
        <w:pStyle w:val="EndNoteBibliography"/>
        <w:spacing w:after="0"/>
      </w:pPr>
      <w:r w:rsidRPr="00F9246E">
        <w:rPr>
          <w:b/>
        </w:rPr>
        <w:t xml:space="preserve">Cavanagh JF, Eisenberg I, Guitart-Masip M, Huys Q, Frank MJ </w:t>
      </w:r>
      <w:r w:rsidRPr="00F9246E">
        <w:t xml:space="preserve">(2013). Frontal theta overrides pavlovian learning biases. </w:t>
      </w:r>
      <w:r>
        <w:rPr>
          <w:i/>
        </w:rPr>
        <w:t xml:space="preserve">Journal of Neuroscience </w:t>
      </w:r>
      <w:r w:rsidRPr="00F9246E">
        <w:rPr>
          <w:b/>
        </w:rPr>
        <w:t>33</w:t>
      </w:r>
      <w:r w:rsidRPr="00F9246E">
        <w:t>, 8541-8548.</w:t>
      </w:r>
    </w:p>
    <w:p w:rsidR="00F9246E" w:rsidRPr="00F9246E" w:rsidRDefault="00F9246E" w:rsidP="00F9246E">
      <w:pPr>
        <w:pStyle w:val="EndNoteBibliography"/>
        <w:spacing w:after="0"/>
      </w:pPr>
      <w:r w:rsidRPr="00F9246E">
        <w:rPr>
          <w:b/>
        </w:rPr>
        <w:t xml:space="preserve">Guitart-Masip M, Fuentemilla L, Bach DR, Huys QJ, Dayan P, Dolan RJ, Duzel E </w:t>
      </w:r>
      <w:r w:rsidRPr="00F9246E">
        <w:t xml:space="preserve">(2011). Action dominates valence in anticipatory representations in the human striatum and dopaminergic midbrain. </w:t>
      </w:r>
      <w:r>
        <w:rPr>
          <w:i/>
        </w:rPr>
        <w:t xml:space="preserve">Journal of Neuroscience </w:t>
      </w:r>
      <w:r w:rsidRPr="00F9246E">
        <w:rPr>
          <w:b/>
        </w:rPr>
        <w:t>31</w:t>
      </w:r>
      <w:r w:rsidRPr="00F9246E">
        <w:t>, 7867-7875.</w:t>
      </w:r>
    </w:p>
    <w:p w:rsidR="00F9246E" w:rsidRPr="00F9246E" w:rsidRDefault="00F9246E" w:rsidP="00F9246E">
      <w:pPr>
        <w:pStyle w:val="EndNoteBibliography"/>
        <w:spacing w:after="0"/>
      </w:pPr>
      <w:r w:rsidRPr="00F9246E">
        <w:rPr>
          <w:b/>
        </w:rPr>
        <w:t xml:space="preserve">Guitart-Masip M, Huys QJ, Fuentemilla L, Dayan P, Duzel E, Dolan RJ </w:t>
      </w:r>
      <w:r w:rsidRPr="00F9246E">
        <w:t xml:space="preserve">(2012). Go and no-go learning in reward and punishment: interactions between affect and effect. </w:t>
      </w:r>
      <w:r w:rsidRPr="00F9246E">
        <w:rPr>
          <w:i/>
        </w:rPr>
        <w:t>NeuroImage</w:t>
      </w:r>
      <w:r w:rsidRPr="00F9246E">
        <w:t xml:space="preserve"> </w:t>
      </w:r>
      <w:r w:rsidRPr="00F9246E">
        <w:rPr>
          <w:b/>
        </w:rPr>
        <w:t>62</w:t>
      </w:r>
      <w:r w:rsidRPr="00F9246E">
        <w:t>, 154-166.</w:t>
      </w:r>
    </w:p>
    <w:p w:rsidR="00F9246E" w:rsidRPr="00F9246E" w:rsidRDefault="00F9246E" w:rsidP="00F9246E">
      <w:pPr>
        <w:pStyle w:val="EndNoteBibliography"/>
        <w:spacing w:after="0"/>
      </w:pPr>
      <w:r w:rsidRPr="00F9246E">
        <w:rPr>
          <w:b/>
        </w:rPr>
        <w:t xml:space="preserve">Huys QJ, Cools R, Golzer M, Friedel E, Heinz A, Dolan RJ, Dayan P </w:t>
      </w:r>
      <w:r w:rsidRPr="00F9246E">
        <w:t xml:space="preserve">(2011). Disentangling the roles of approach, activation and valence in instrumental and pavlovian responding. </w:t>
      </w:r>
      <w:r>
        <w:rPr>
          <w:i/>
        </w:rPr>
        <w:t>PLoS Computational B</w:t>
      </w:r>
      <w:r w:rsidRPr="00F9246E">
        <w:rPr>
          <w:i/>
        </w:rPr>
        <w:t>iology</w:t>
      </w:r>
      <w:r w:rsidRPr="00F9246E">
        <w:t xml:space="preserve"> </w:t>
      </w:r>
      <w:r w:rsidRPr="00F9246E">
        <w:rPr>
          <w:b/>
        </w:rPr>
        <w:t>7</w:t>
      </w:r>
      <w:r w:rsidRPr="00F9246E">
        <w:t>, e1002028.</w:t>
      </w:r>
    </w:p>
    <w:p w:rsidR="00F9246E" w:rsidRPr="00F9246E" w:rsidRDefault="00F9246E" w:rsidP="00F9246E">
      <w:pPr>
        <w:pStyle w:val="EndNoteBibliography"/>
        <w:spacing w:after="0"/>
      </w:pPr>
      <w:r w:rsidRPr="00F9246E">
        <w:rPr>
          <w:b/>
        </w:rPr>
        <w:t xml:space="preserve">Moghaddam B </w:t>
      </w:r>
      <w:r>
        <w:t>(</w:t>
      </w:r>
      <w:r w:rsidRPr="00F9246E">
        <w:t xml:space="preserve">2002). Stress activation of glutamate neurotransmission in the prefrontal cortex: implications for dopamine-associated psychiatric disorders. </w:t>
      </w:r>
      <w:r>
        <w:rPr>
          <w:i/>
        </w:rPr>
        <w:t>Biological P</w:t>
      </w:r>
      <w:r w:rsidRPr="00F9246E">
        <w:rPr>
          <w:i/>
        </w:rPr>
        <w:t>sychiatry</w:t>
      </w:r>
      <w:r w:rsidRPr="00F9246E">
        <w:t xml:space="preserve"> </w:t>
      </w:r>
      <w:r w:rsidRPr="00F9246E">
        <w:rPr>
          <w:b/>
        </w:rPr>
        <w:t>51</w:t>
      </w:r>
      <w:r w:rsidRPr="00F9246E">
        <w:t>, 775-787.</w:t>
      </w:r>
    </w:p>
    <w:p w:rsidR="00F9246E" w:rsidRPr="00F9246E" w:rsidRDefault="00F9246E" w:rsidP="00F9246E">
      <w:pPr>
        <w:pStyle w:val="EndNoteBibliography"/>
        <w:spacing w:after="0"/>
      </w:pPr>
      <w:r w:rsidRPr="00F9246E">
        <w:rPr>
          <w:b/>
        </w:rPr>
        <w:t xml:space="preserve">Popoli M, Yan Z, McEwen BS, Sanacora G </w:t>
      </w:r>
      <w:r w:rsidRPr="00F9246E">
        <w:t xml:space="preserve">(2012). The stressed synapse: the impact of stress and glucocorticoids on glutamate transmission. </w:t>
      </w:r>
      <w:r w:rsidRPr="00F9246E">
        <w:rPr>
          <w:i/>
        </w:rPr>
        <w:t>Nat</w:t>
      </w:r>
      <w:r>
        <w:rPr>
          <w:i/>
        </w:rPr>
        <w:t>ure</w:t>
      </w:r>
      <w:r w:rsidRPr="00F9246E">
        <w:rPr>
          <w:i/>
        </w:rPr>
        <w:t xml:space="preserve"> Rev</w:t>
      </w:r>
      <w:r>
        <w:rPr>
          <w:i/>
        </w:rPr>
        <w:t>iews</w:t>
      </w:r>
      <w:r w:rsidRPr="00F9246E">
        <w:rPr>
          <w:i/>
        </w:rPr>
        <w:t xml:space="preserve"> Neurosci</w:t>
      </w:r>
      <w:r>
        <w:rPr>
          <w:i/>
        </w:rPr>
        <w:t>ence</w:t>
      </w:r>
      <w:r w:rsidRPr="00F9246E">
        <w:t xml:space="preserve"> </w:t>
      </w:r>
      <w:r w:rsidRPr="00F9246E">
        <w:rPr>
          <w:b/>
        </w:rPr>
        <w:t>13</w:t>
      </w:r>
      <w:r w:rsidRPr="00F9246E">
        <w:t>, 22-37.</w:t>
      </w:r>
    </w:p>
    <w:p w:rsidR="00F9246E" w:rsidRPr="00F9246E" w:rsidRDefault="00F9246E" w:rsidP="00F9246E">
      <w:pPr>
        <w:pStyle w:val="EndNoteBibliography"/>
        <w:spacing w:after="0"/>
      </w:pPr>
      <w:r w:rsidRPr="00F9246E">
        <w:rPr>
          <w:b/>
        </w:rPr>
        <w:t xml:space="preserve">Provencher SW </w:t>
      </w:r>
      <w:r>
        <w:t>(</w:t>
      </w:r>
      <w:r w:rsidRPr="00F9246E">
        <w:t xml:space="preserve">1993). Estimation of metabolite concentrations from localized in vivo proton NMR spectra. </w:t>
      </w:r>
      <w:r w:rsidRPr="00F9246E">
        <w:rPr>
          <w:i/>
        </w:rPr>
        <w:t>Magn</w:t>
      </w:r>
      <w:r>
        <w:rPr>
          <w:i/>
        </w:rPr>
        <w:t>etic</w:t>
      </w:r>
      <w:r w:rsidRPr="00F9246E">
        <w:rPr>
          <w:i/>
        </w:rPr>
        <w:t xml:space="preserve"> Reson</w:t>
      </w:r>
      <w:r>
        <w:rPr>
          <w:i/>
        </w:rPr>
        <w:t>ance in</w:t>
      </w:r>
      <w:r w:rsidRPr="00F9246E">
        <w:rPr>
          <w:i/>
        </w:rPr>
        <w:t xml:space="preserve"> Med</w:t>
      </w:r>
      <w:r>
        <w:rPr>
          <w:i/>
        </w:rPr>
        <w:t>icine</w:t>
      </w:r>
      <w:r w:rsidRPr="00F9246E">
        <w:t xml:space="preserve"> </w:t>
      </w:r>
      <w:r w:rsidRPr="00F9246E">
        <w:rPr>
          <w:b/>
        </w:rPr>
        <w:t>30</w:t>
      </w:r>
      <w:r w:rsidRPr="00F9246E">
        <w:t>, 672-679.</w:t>
      </w:r>
    </w:p>
    <w:p w:rsidR="00F9246E" w:rsidRPr="00F9246E" w:rsidRDefault="00F9246E" w:rsidP="00F9246E">
      <w:pPr>
        <w:pStyle w:val="EndNoteBibliography"/>
        <w:spacing w:after="0"/>
      </w:pPr>
      <w:r w:rsidRPr="00F9246E">
        <w:rPr>
          <w:b/>
        </w:rPr>
        <w:t xml:space="preserve">Sheehan D, Janavs J, Harnett-Sheehan K, Sheehan M, Gray C, Lecrubier Y, Weiller E, Hergueta T, Allgulander C, Kadri N, Baldwin D, Even C </w:t>
      </w:r>
      <w:r w:rsidRPr="00F9246E">
        <w:t xml:space="preserve">(2009). M.I.N.I.: Mini Interantional Neuropsychiatric Interview, norwegian version 6.0.0 (DSM-IV) </w:t>
      </w:r>
    </w:p>
    <w:p w:rsidR="00F9246E" w:rsidRPr="00F9246E" w:rsidRDefault="00F9246E" w:rsidP="00F9246E">
      <w:pPr>
        <w:pStyle w:val="EndNoteBibliography"/>
        <w:spacing w:after="0"/>
      </w:pPr>
      <w:r w:rsidRPr="00F9246E">
        <w:rPr>
          <w:b/>
        </w:rPr>
        <w:t xml:space="preserve">Sheehan DV, Lecrubier Y, Sheehan KH, Amorim P, Janavs J, Weiller E, Hergueta T, Baker R, Dunbar GC </w:t>
      </w:r>
      <w:r w:rsidRPr="00F9246E">
        <w:t xml:space="preserve">(1998). The Mini-International Neuropsychiatric Interview (M.I.N.I.): the development and validation of a structured diagnostic psychiatric interview for DSM-IV and ICD-10. </w:t>
      </w:r>
      <w:r w:rsidRPr="00F9246E">
        <w:rPr>
          <w:i/>
        </w:rPr>
        <w:t>J</w:t>
      </w:r>
      <w:r>
        <w:rPr>
          <w:i/>
        </w:rPr>
        <w:t>ournal</w:t>
      </w:r>
      <w:r w:rsidRPr="00F9246E">
        <w:rPr>
          <w:i/>
        </w:rPr>
        <w:t xml:space="preserve"> </w:t>
      </w:r>
      <w:r>
        <w:rPr>
          <w:i/>
        </w:rPr>
        <w:t xml:space="preserve">of </w:t>
      </w:r>
      <w:r w:rsidRPr="00F9246E">
        <w:rPr>
          <w:i/>
        </w:rPr>
        <w:t>Clin</w:t>
      </w:r>
      <w:r>
        <w:rPr>
          <w:i/>
        </w:rPr>
        <w:t>ical</w:t>
      </w:r>
      <w:r w:rsidRPr="00F9246E">
        <w:rPr>
          <w:i/>
        </w:rPr>
        <w:t xml:space="preserve"> Psychiatry</w:t>
      </w:r>
      <w:r w:rsidRPr="00F9246E">
        <w:t xml:space="preserve"> </w:t>
      </w:r>
      <w:r w:rsidRPr="00F9246E">
        <w:rPr>
          <w:b/>
        </w:rPr>
        <w:t>59 Suppl 20</w:t>
      </w:r>
      <w:r w:rsidRPr="00F9246E">
        <w:t>, 22-33;quiz 34-57.</w:t>
      </w:r>
    </w:p>
    <w:p w:rsidR="00F9246E" w:rsidRPr="00F9246E" w:rsidRDefault="00F9246E" w:rsidP="00F9246E">
      <w:pPr>
        <w:pStyle w:val="EndNoteBibliography"/>
      </w:pPr>
      <w:r w:rsidRPr="00F9246E">
        <w:rPr>
          <w:b/>
        </w:rPr>
        <w:t xml:space="preserve">Silvetti M, Alexander W, Verguts T, Brown JW </w:t>
      </w:r>
      <w:r w:rsidRPr="00F9246E">
        <w:t xml:space="preserve">(2014). From conflict management to reward-based decision making: actors and critics in primate medial frontal cortex. </w:t>
      </w:r>
      <w:r>
        <w:rPr>
          <w:i/>
        </w:rPr>
        <w:t>Neuroscience and Biobehavioral R</w:t>
      </w:r>
      <w:r w:rsidRPr="00F9246E">
        <w:rPr>
          <w:i/>
        </w:rPr>
        <w:t>eviews</w:t>
      </w:r>
      <w:r w:rsidRPr="00F9246E">
        <w:t xml:space="preserve"> </w:t>
      </w:r>
      <w:r w:rsidRPr="00F9246E">
        <w:rPr>
          <w:b/>
        </w:rPr>
        <w:t>46 Pt 1</w:t>
      </w:r>
      <w:r w:rsidRPr="00F9246E">
        <w:t>, 44-57.</w:t>
      </w:r>
      <w:bookmarkStart w:id="0" w:name="_GoBack"/>
      <w:bookmarkEnd w:id="0"/>
    </w:p>
    <w:p w:rsidR="002B5E82" w:rsidRPr="00F2579A" w:rsidRDefault="00DA27D9" w:rsidP="00D82A5D">
      <w:pPr>
        <w:spacing w:line="480" w:lineRule="auto"/>
        <w:rPr>
          <w:szCs w:val="24"/>
        </w:rPr>
      </w:pPr>
      <w:r w:rsidRPr="00F2579A">
        <w:rPr>
          <w:szCs w:val="24"/>
        </w:rPr>
        <w:fldChar w:fldCharType="end"/>
      </w:r>
    </w:p>
    <w:sectPr w:rsidR="002B5E82" w:rsidRPr="00F2579A">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EB7" w:rsidRDefault="00466EB7" w:rsidP="00A66304">
      <w:pPr>
        <w:spacing w:after="0"/>
      </w:pPr>
      <w:r>
        <w:separator/>
      </w:r>
    </w:p>
  </w:endnote>
  <w:endnote w:type="continuationSeparator" w:id="0">
    <w:p w:rsidR="00466EB7" w:rsidRDefault="00466EB7" w:rsidP="00A663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361464"/>
      <w:docPartObj>
        <w:docPartGallery w:val="Page Numbers (Bottom of Page)"/>
        <w:docPartUnique/>
      </w:docPartObj>
    </w:sdtPr>
    <w:sdtEndPr>
      <w:rPr>
        <w:noProof/>
      </w:rPr>
    </w:sdtEndPr>
    <w:sdtContent>
      <w:p w:rsidR="00EB46B0" w:rsidRDefault="00EB46B0">
        <w:pPr>
          <w:pStyle w:val="Footer"/>
          <w:jc w:val="center"/>
        </w:pPr>
        <w:r>
          <w:fldChar w:fldCharType="begin"/>
        </w:r>
        <w:r>
          <w:instrText xml:space="preserve"> PAGE   \* MERGEFORMAT </w:instrText>
        </w:r>
        <w:r>
          <w:fldChar w:fldCharType="separate"/>
        </w:r>
        <w:r w:rsidR="003C4667">
          <w:rPr>
            <w:noProof/>
          </w:rPr>
          <w:t>7</w:t>
        </w:r>
        <w:r>
          <w:rPr>
            <w:noProof/>
          </w:rPr>
          <w:fldChar w:fldCharType="end"/>
        </w:r>
      </w:p>
    </w:sdtContent>
  </w:sdt>
  <w:p w:rsidR="00EB46B0" w:rsidRDefault="00EB46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EB7" w:rsidRDefault="00466EB7" w:rsidP="00A66304">
      <w:pPr>
        <w:spacing w:after="0"/>
      </w:pPr>
      <w:r>
        <w:separator/>
      </w:r>
    </w:p>
  </w:footnote>
  <w:footnote w:type="continuationSeparator" w:id="0">
    <w:p w:rsidR="00466EB7" w:rsidRDefault="00466EB7" w:rsidP="00A6630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ological Medicin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ta5v099trapte2ts5p2zaux9xx05svrztw&quot;&gt;OlgaTherese&lt;record-ids&gt;&lt;item&gt;28&lt;/item&gt;&lt;item&gt;56&lt;/item&gt;&lt;item&gt;77&lt;/item&gt;&lt;item&gt;78&lt;/item&gt;&lt;item&gt;82&lt;/item&gt;&lt;item&gt;106&lt;/item&gt;&lt;item&gt;109&lt;/item&gt;&lt;item&gt;111&lt;/item&gt;&lt;item&gt;116&lt;/item&gt;&lt;item&gt;145&lt;/item&gt;&lt;item&gt;171&lt;/item&gt;&lt;/record-ids&gt;&lt;/item&gt;&lt;/Libraries&gt;"/>
  </w:docVars>
  <w:rsids>
    <w:rsidRoot w:val="00FC0390"/>
    <w:rsid w:val="0001580A"/>
    <w:rsid w:val="000174E0"/>
    <w:rsid w:val="00017C74"/>
    <w:rsid w:val="00020B07"/>
    <w:rsid w:val="0008425D"/>
    <w:rsid w:val="00125F2F"/>
    <w:rsid w:val="001538F3"/>
    <w:rsid w:val="0015793C"/>
    <w:rsid w:val="00171AC8"/>
    <w:rsid w:val="00194CDA"/>
    <w:rsid w:val="001A74A2"/>
    <w:rsid w:val="002364C8"/>
    <w:rsid w:val="002B5E82"/>
    <w:rsid w:val="002D7211"/>
    <w:rsid w:val="00327745"/>
    <w:rsid w:val="00355348"/>
    <w:rsid w:val="003567AF"/>
    <w:rsid w:val="00367762"/>
    <w:rsid w:val="003C4667"/>
    <w:rsid w:val="00406526"/>
    <w:rsid w:val="004144AF"/>
    <w:rsid w:val="00466EB7"/>
    <w:rsid w:val="0046771E"/>
    <w:rsid w:val="00474CC5"/>
    <w:rsid w:val="00512AF4"/>
    <w:rsid w:val="00517D6D"/>
    <w:rsid w:val="005213D0"/>
    <w:rsid w:val="00533783"/>
    <w:rsid w:val="00544786"/>
    <w:rsid w:val="00570331"/>
    <w:rsid w:val="00584F73"/>
    <w:rsid w:val="005875CB"/>
    <w:rsid w:val="00695D02"/>
    <w:rsid w:val="006D25B4"/>
    <w:rsid w:val="00755059"/>
    <w:rsid w:val="007C1D91"/>
    <w:rsid w:val="00826BCE"/>
    <w:rsid w:val="008832B9"/>
    <w:rsid w:val="008B79C3"/>
    <w:rsid w:val="008F5D18"/>
    <w:rsid w:val="009074FE"/>
    <w:rsid w:val="0099090D"/>
    <w:rsid w:val="009C4AC2"/>
    <w:rsid w:val="009F39C5"/>
    <w:rsid w:val="00A27F35"/>
    <w:rsid w:val="00A36940"/>
    <w:rsid w:val="00A376B1"/>
    <w:rsid w:val="00A602FE"/>
    <w:rsid w:val="00A66304"/>
    <w:rsid w:val="00AF1518"/>
    <w:rsid w:val="00B1001F"/>
    <w:rsid w:val="00B3288E"/>
    <w:rsid w:val="00B35961"/>
    <w:rsid w:val="00B776F1"/>
    <w:rsid w:val="00B912BA"/>
    <w:rsid w:val="00BC01F3"/>
    <w:rsid w:val="00C10E03"/>
    <w:rsid w:val="00C325A9"/>
    <w:rsid w:val="00C65B12"/>
    <w:rsid w:val="00C6633E"/>
    <w:rsid w:val="00CB57D9"/>
    <w:rsid w:val="00D0653A"/>
    <w:rsid w:val="00D06B28"/>
    <w:rsid w:val="00D27971"/>
    <w:rsid w:val="00D82A5D"/>
    <w:rsid w:val="00D93AB6"/>
    <w:rsid w:val="00DA27D9"/>
    <w:rsid w:val="00DC7F16"/>
    <w:rsid w:val="00DD58D8"/>
    <w:rsid w:val="00DE6982"/>
    <w:rsid w:val="00DF20C2"/>
    <w:rsid w:val="00DF2D30"/>
    <w:rsid w:val="00DF4A3A"/>
    <w:rsid w:val="00E069ED"/>
    <w:rsid w:val="00E21D80"/>
    <w:rsid w:val="00E3508D"/>
    <w:rsid w:val="00E53178"/>
    <w:rsid w:val="00E80F93"/>
    <w:rsid w:val="00EA15CC"/>
    <w:rsid w:val="00EB0398"/>
    <w:rsid w:val="00EB46B0"/>
    <w:rsid w:val="00EE64FF"/>
    <w:rsid w:val="00F12CFB"/>
    <w:rsid w:val="00F22A9F"/>
    <w:rsid w:val="00F2579A"/>
    <w:rsid w:val="00F277E9"/>
    <w:rsid w:val="00F9246E"/>
    <w:rsid w:val="00FA30AA"/>
    <w:rsid w:val="00FC0390"/>
    <w:rsid w:val="00FD76AC"/>
    <w:rsid w:val="00FE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390"/>
    <w:pPr>
      <w:spacing w:line="24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FC0390"/>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qFormat/>
    <w:rsid w:val="00FC0390"/>
    <w:pPr>
      <w:keepNext/>
      <w:spacing w:before="240" w:after="60"/>
      <w:outlineLvl w:val="1"/>
    </w:pPr>
    <w:rPr>
      <w:rFonts w:eastAsia="MS Gothic"/>
      <w:b/>
      <w:bCs/>
      <w:iCs/>
      <w:color w:val="1F497D"/>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390"/>
    <w:rPr>
      <w:rFonts w:ascii="Times New Roman" w:eastAsia="MS Gothic" w:hAnsi="Times New Roman" w:cs="Times New Roman"/>
      <w:b/>
      <w:bCs/>
      <w:kern w:val="32"/>
      <w:sz w:val="32"/>
      <w:szCs w:val="32"/>
    </w:rPr>
  </w:style>
  <w:style w:type="character" w:customStyle="1" w:styleId="Heading2Char">
    <w:name w:val="Heading 2 Char"/>
    <w:basedOn w:val="DefaultParagraphFont"/>
    <w:link w:val="Heading2"/>
    <w:uiPriority w:val="9"/>
    <w:rsid w:val="00FC0390"/>
    <w:rPr>
      <w:rFonts w:ascii="Times New Roman" w:eastAsia="MS Gothic" w:hAnsi="Times New Roman" w:cs="Times New Roman"/>
      <w:b/>
      <w:bCs/>
      <w:iCs/>
      <w:color w:val="1F497D"/>
      <w:sz w:val="24"/>
      <w:szCs w:val="28"/>
    </w:rPr>
  </w:style>
  <w:style w:type="character" w:customStyle="1" w:styleId="mathjax1">
    <w:name w:val="mathjax1"/>
    <w:rsid w:val="00FC0390"/>
    <w:rPr>
      <w:b w:val="0"/>
      <w:bCs w:val="0"/>
      <w:i w:val="0"/>
      <w:iCs w:val="0"/>
      <w:caps w:val="0"/>
      <w:vanish w:val="0"/>
      <w:webHidden w:val="0"/>
      <w:spacing w:val="0"/>
      <w:sz w:val="24"/>
      <w:szCs w:val="24"/>
      <w:bdr w:val="none" w:sz="0" w:space="0" w:color="auto" w:frame="1"/>
      <w:rtl w:val="0"/>
      <w:specVanish w:val="0"/>
    </w:rPr>
  </w:style>
  <w:style w:type="character" w:styleId="Emphasis">
    <w:name w:val="Emphasis"/>
    <w:uiPriority w:val="20"/>
    <w:qFormat/>
    <w:rsid w:val="00FC0390"/>
    <w:rPr>
      <w:i/>
      <w:iCs/>
    </w:rPr>
  </w:style>
  <w:style w:type="paragraph" w:styleId="BalloonText">
    <w:name w:val="Balloon Text"/>
    <w:basedOn w:val="Normal"/>
    <w:link w:val="BalloonTextChar"/>
    <w:uiPriority w:val="99"/>
    <w:semiHidden/>
    <w:unhideWhenUsed/>
    <w:rsid w:val="00FC039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390"/>
    <w:rPr>
      <w:rFonts w:ascii="Tahoma" w:eastAsia="Calibri" w:hAnsi="Tahoma" w:cs="Tahoma"/>
      <w:sz w:val="16"/>
      <w:szCs w:val="16"/>
    </w:rPr>
  </w:style>
  <w:style w:type="paragraph" w:customStyle="1" w:styleId="EndNoteBibliography">
    <w:name w:val="EndNote Bibliography"/>
    <w:basedOn w:val="Normal"/>
    <w:link w:val="EndNoteBibliographyChar"/>
    <w:rsid w:val="00DA27D9"/>
    <w:rPr>
      <w:rFonts w:ascii="Calibri" w:hAnsi="Calibri"/>
      <w:noProof/>
      <w:sz w:val="22"/>
      <w:lang w:val="en-US"/>
    </w:rPr>
  </w:style>
  <w:style w:type="character" w:customStyle="1" w:styleId="EndNoteBibliographyChar">
    <w:name w:val="EndNote Bibliography Char"/>
    <w:link w:val="EndNoteBibliography"/>
    <w:rsid w:val="00DA27D9"/>
    <w:rPr>
      <w:rFonts w:ascii="Calibri" w:eastAsia="Calibri" w:hAnsi="Calibri" w:cs="Times New Roman"/>
      <w:noProof/>
      <w:lang w:val="en-US"/>
    </w:rPr>
  </w:style>
  <w:style w:type="paragraph" w:styleId="Header">
    <w:name w:val="header"/>
    <w:basedOn w:val="Normal"/>
    <w:link w:val="HeaderChar"/>
    <w:uiPriority w:val="99"/>
    <w:unhideWhenUsed/>
    <w:rsid w:val="00A66304"/>
    <w:pPr>
      <w:tabs>
        <w:tab w:val="center" w:pos="4513"/>
        <w:tab w:val="right" w:pos="9026"/>
      </w:tabs>
      <w:spacing w:after="0"/>
    </w:pPr>
  </w:style>
  <w:style w:type="character" w:customStyle="1" w:styleId="HeaderChar">
    <w:name w:val="Header Char"/>
    <w:basedOn w:val="DefaultParagraphFont"/>
    <w:link w:val="Header"/>
    <w:uiPriority w:val="99"/>
    <w:rsid w:val="00A66304"/>
    <w:rPr>
      <w:rFonts w:ascii="Times New Roman" w:eastAsia="Calibri" w:hAnsi="Times New Roman" w:cs="Times New Roman"/>
      <w:sz w:val="24"/>
    </w:rPr>
  </w:style>
  <w:style w:type="paragraph" w:styleId="Footer">
    <w:name w:val="footer"/>
    <w:basedOn w:val="Normal"/>
    <w:link w:val="FooterChar"/>
    <w:uiPriority w:val="99"/>
    <w:unhideWhenUsed/>
    <w:rsid w:val="00A66304"/>
    <w:pPr>
      <w:tabs>
        <w:tab w:val="center" w:pos="4513"/>
        <w:tab w:val="right" w:pos="9026"/>
      </w:tabs>
      <w:spacing w:after="0"/>
    </w:pPr>
  </w:style>
  <w:style w:type="character" w:customStyle="1" w:styleId="FooterChar">
    <w:name w:val="Footer Char"/>
    <w:basedOn w:val="DefaultParagraphFont"/>
    <w:link w:val="Footer"/>
    <w:uiPriority w:val="99"/>
    <w:rsid w:val="00A66304"/>
    <w:rPr>
      <w:rFonts w:ascii="Times New Roman" w:eastAsia="Calibri" w:hAnsi="Times New Roman" w:cs="Times New Roman"/>
      <w:sz w:val="24"/>
    </w:rPr>
  </w:style>
  <w:style w:type="paragraph" w:customStyle="1" w:styleId="EndNoteBibliographyTitle">
    <w:name w:val="EndNote Bibliography Title"/>
    <w:basedOn w:val="Normal"/>
    <w:link w:val="EndNoteBibliographyTitleChar"/>
    <w:rsid w:val="00B776F1"/>
    <w:pPr>
      <w:spacing w:after="0"/>
      <w:jc w:val="center"/>
    </w:pPr>
    <w:rPr>
      <w:rFonts w:ascii="Calibri" w:hAnsi="Calibri"/>
      <w:noProof/>
      <w:sz w:val="22"/>
      <w:lang w:val="en-US"/>
    </w:rPr>
  </w:style>
  <w:style w:type="character" w:customStyle="1" w:styleId="EndNoteBibliographyTitleChar">
    <w:name w:val="EndNote Bibliography Title Char"/>
    <w:basedOn w:val="DefaultParagraphFont"/>
    <w:link w:val="EndNoteBibliographyTitle"/>
    <w:rsid w:val="00B776F1"/>
    <w:rPr>
      <w:rFonts w:ascii="Calibri" w:eastAsia="Calibri" w:hAnsi="Calibri" w:cs="Times New Roman"/>
      <w:noProof/>
      <w:lang w:val="en-US"/>
    </w:rPr>
  </w:style>
  <w:style w:type="character" w:styleId="CommentReference">
    <w:name w:val="annotation reference"/>
    <w:basedOn w:val="DefaultParagraphFont"/>
    <w:uiPriority w:val="99"/>
    <w:semiHidden/>
    <w:unhideWhenUsed/>
    <w:rsid w:val="00E53178"/>
    <w:rPr>
      <w:sz w:val="16"/>
      <w:szCs w:val="16"/>
    </w:rPr>
  </w:style>
  <w:style w:type="paragraph" w:styleId="CommentText">
    <w:name w:val="annotation text"/>
    <w:basedOn w:val="Normal"/>
    <w:link w:val="CommentTextChar"/>
    <w:uiPriority w:val="99"/>
    <w:semiHidden/>
    <w:unhideWhenUsed/>
    <w:rsid w:val="00E53178"/>
    <w:rPr>
      <w:sz w:val="20"/>
      <w:szCs w:val="20"/>
    </w:rPr>
  </w:style>
  <w:style w:type="character" w:customStyle="1" w:styleId="CommentTextChar">
    <w:name w:val="Comment Text Char"/>
    <w:basedOn w:val="DefaultParagraphFont"/>
    <w:link w:val="CommentText"/>
    <w:uiPriority w:val="99"/>
    <w:semiHidden/>
    <w:rsid w:val="00E5317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53178"/>
    <w:rPr>
      <w:b/>
      <w:bCs/>
    </w:rPr>
  </w:style>
  <w:style w:type="character" w:customStyle="1" w:styleId="CommentSubjectChar">
    <w:name w:val="Comment Subject Char"/>
    <w:basedOn w:val="CommentTextChar"/>
    <w:link w:val="CommentSubject"/>
    <w:uiPriority w:val="99"/>
    <w:semiHidden/>
    <w:rsid w:val="00E53178"/>
    <w:rPr>
      <w:rFonts w:ascii="Times New Roman" w:eastAsia="Calibri" w:hAnsi="Times New Roman" w:cs="Times New Roman"/>
      <w:b/>
      <w:bCs/>
      <w:sz w:val="20"/>
      <w:szCs w:val="20"/>
    </w:rPr>
  </w:style>
  <w:style w:type="table" w:customStyle="1" w:styleId="TableGrid1">
    <w:name w:val="Table Grid1"/>
    <w:basedOn w:val="TableNormal"/>
    <w:next w:val="TableGrid"/>
    <w:uiPriority w:val="59"/>
    <w:rsid w:val="0012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2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390"/>
    <w:pPr>
      <w:spacing w:line="24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FC0390"/>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qFormat/>
    <w:rsid w:val="00FC0390"/>
    <w:pPr>
      <w:keepNext/>
      <w:spacing w:before="240" w:after="60"/>
      <w:outlineLvl w:val="1"/>
    </w:pPr>
    <w:rPr>
      <w:rFonts w:eastAsia="MS Gothic"/>
      <w:b/>
      <w:bCs/>
      <w:iCs/>
      <w:color w:val="1F497D"/>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390"/>
    <w:rPr>
      <w:rFonts w:ascii="Times New Roman" w:eastAsia="MS Gothic" w:hAnsi="Times New Roman" w:cs="Times New Roman"/>
      <w:b/>
      <w:bCs/>
      <w:kern w:val="32"/>
      <w:sz w:val="32"/>
      <w:szCs w:val="32"/>
    </w:rPr>
  </w:style>
  <w:style w:type="character" w:customStyle="1" w:styleId="Heading2Char">
    <w:name w:val="Heading 2 Char"/>
    <w:basedOn w:val="DefaultParagraphFont"/>
    <w:link w:val="Heading2"/>
    <w:uiPriority w:val="9"/>
    <w:rsid w:val="00FC0390"/>
    <w:rPr>
      <w:rFonts w:ascii="Times New Roman" w:eastAsia="MS Gothic" w:hAnsi="Times New Roman" w:cs="Times New Roman"/>
      <w:b/>
      <w:bCs/>
      <w:iCs/>
      <w:color w:val="1F497D"/>
      <w:sz w:val="24"/>
      <w:szCs w:val="28"/>
    </w:rPr>
  </w:style>
  <w:style w:type="character" w:customStyle="1" w:styleId="mathjax1">
    <w:name w:val="mathjax1"/>
    <w:rsid w:val="00FC0390"/>
    <w:rPr>
      <w:b w:val="0"/>
      <w:bCs w:val="0"/>
      <w:i w:val="0"/>
      <w:iCs w:val="0"/>
      <w:caps w:val="0"/>
      <w:vanish w:val="0"/>
      <w:webHidden w:val="0"/>
      <w:spacing w:val="0"/>
      <w:sz w:val="24"/>
      <w:szCs w:val="24"/>
      <w:bdr w:val="none" w:sz="0" w:space="0" w:color="auto" w:frame="1"/>
      <w:rtl w:val="0"/>
      <w:specVanish w:val="0"/>
    </w:rPr>
  </w:style>
  <w:style w:type="character" w:styleId="Emphasis">
    <w:name w:val="Emphasis"/>
    <w:uiPriority w:val="20"/>
    <w:qFormat/>
    <w:rsid w:val="00FC0390"/>
    <w:rPr>
      <w:i/>
      <w:iCs/>
    </w:rPr>
  </w:style>
  <w:style w:type="paragraph" w:styleId="BalloonText">
    <w:name w:val="Balloon Text"/>
    <w:basedOn w:val="Normal"/>
    <w:link w:val="BalloonTextChar"/>
    <w:uiPriority w:val="99"/>
    <w:semiHidden/>
    <w:unhideWhenUsed/>
    <w:rsid w:val="00FC039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390"/>
    <w:rPr>
      <w:rFonts w:ascii="Tahoma" w:eastAsia="Calibri" w:hAnsi="Tahoma" w:cs="Tahoma"/>
      <w:sz w:val="16"/>
      <w:szCs w:val="16"/>
    </w:rPr>
  </w:style>
  <w:style w:type="paragraph" w:customStyle="1" w:styleId="EndNoteBibliography">
    <w:name w:val="EndNote Bibliography"/>
    <w:basedOn w:val="Normal"/>
    <w:link w:val="EndNoteBibliographyChar"/>
    <w:rsid w:val="00DA27D9"/>
    <w:rPr>
      <w:rFonts w:ascii="Calibri" w:hAnsi="Calibri"/>
      <w:noProof/>
      <w:sz w:val="22"/>
      <w:lang w:val="en-US"/>
    </w:rPr>
  </w:style>
  <w:style w:type="character" w:customStyle="1" w:styleId="EndNoteBibliographyChar">
    <w:name w:val="EndNote Bibliography Char"/>
    <w:link w:val="EndNoteBibliography"/>
    <w:rsid w:val="00DA27D9"/>
    <w:rPr>
      <w:rFonts w:ascii="Calibri" w:eastAsia="Calibri" w:hAnsi="Calibri" w:cs="Times New Roman"/>
      <w:noProof/>
      <w:lang w:val="en-US"/>
    </w:rPr>
  </w:style>
  <w:style w:type="paragraph" w:styleId="Header">
    <w:name w:val="header"/>
    <w:basedOn w:val="Normal"/>
    <w:link w:val="HeaderChar"/>
    <w:uiPriority w:val="99"/>
    <w:unhideWhenUsed/>
    <w:rsid w:val="00A66304"/>
    <w:pPr>
      <w:tabs>
        <w:tab w:val="center" w:pos="4513"/>
        <w:tab w:val="right" w:pos="9026"/>
      </w:tabs>
      <w:spacing w:after="0"/>
    </w:pPr>
  </w:style>
  <w:style w:type="character" w:customStyle="1" w:styleId="HeaderChar">
    <w:name w:val="Header Char"/>
    <w:basedOn w:val="DefaultParagraphFont"/>
    <w:link w:val="Header"/>
    <w:uiPriority w:val="99"/>
    <w:rsid w:val="00A66304"/>
    <w:rPr>
      <w:rFonts w:ascii="Times New Roman" w:eastAsia="Calibri" w:hAnsi="Times New Roman" w:cs="Times New Roman"/>
      <w:sz w:val="24"/>
    </w:rPr>
  </w:style>
  <w:style w:type="paragraph" w:styleId="Footer">
    <w:name w:val="footer"/>
    <w:basedOn w:val="Normal"/>
    <w:link w:val="FooterChar"/>
    <w:uiPriority w:val="99"/>
    <w:unhideWhenUsed/>
    <w:rsid w:val="00A66304"/>
    <w:pPr>
      <w:tabs>
        <w:tab w:val="center" w:pos="4513"/>
        <w:tab w:val="right" w:pos="9026"/>
      </w:tabs>
      <w:spacing w:after="0"/>
    </w:pPr>
  </w:style>
  <w:style w:type="character" w:customStyle="1" w:styleId="FooterChar">
    <w:name w:val="Footer Char"/>
    <w:basedOn w:val="DefaultParagraphFont"/>
    <w:link w:val="Footer"/>
    <w:uiPriority w:val="99"/>
    <w:rsid w:val="00A66304"/>
    <w:rPr>
      <w:rFonts w:ascii="Times New Roman" w:eastAsia="Calibri" w:hAnsi="Times New Roman" w:cs="Times New Roman"/>
      <w:sz w:val="24"/>
    </w:rPr>
  </w:style>
  <w:style w:type="paragraph" w:customStyle="1" w:styleId="EndNoteBibliographyTitle">
    <w:name w:val="EndNote Bibliography Title"/>
    <w:basedOn w:val="Normal"/>
    <w:link w:val="EndNoteBibliographyTitleChar"/>
    <w:rsid w:val="00B776F1"/>
    <w:pPr>
      <w:spacing w:after="0"/>
      <w:jc w:val="center"/>
    </w:pPr>
    <w:rPr>
      <w:rFonts w:ascii="Calibri" w:hAnsi="Calibri"/>
      <w:noProof/>
      <w:sz w:val="22"/>
      <w:lang w:val="en-US"/>
    </w:rPr>
  </w:style>
  <w:style w:type="character" w:customStyle="1" w:styleId="EndNoteBibliographyTitleChar">
    <w:name w:val="EndNote Bibliography Title Char"/>
    <w:basedOn w:val="DefaultParagraphFont"/>
    <w:link w:val="EndNoteBibliographyTitle"/>
    <w:rsid w:val="00B776F1"/>
    <w:rPr>
      <w:rFonts w:ascii="Calibri" w:eastAsia="Calibri" w:hAnsi="Calibri" w:cs="Times New Roman"/>
      <w:noProof/>
      <w:lang w:val="en-US"/>
    </w:rPr>
  </w:style>
  <w:style w:type="character" w:styleId="CommentReference">
    <w:name w:val="annotation reference"/>
    <w:basedOn w:val="DefaultParagraphFont"/>
    <w:uiPriority w:val="99"/>
    <w:semiHidden/>
    <w:unhideWhenUsed/>
    <w:rsid w:val="00E53178"/>
    <w:rPr>
      <w:sz w:val="16"/>
      <w:szCs w:val="16"/>
    </w:rPr>
  </w:style>
  <w:style w:type="paragraph" w:styleId="CommentText">
    <w:name w:val="annotation text"/>
    <w:basedOn w:val="Normal"/>
    <w:link w:val="CommentTextChar"/>
    <w:uiPriority w:val="99"/>
    <w:semiHidden/>
    <w:unhideWhenUsed/>
    <w:rsid w:val="00E53178"/>
    <w:rPr>
      <w:sz w:val="20"/>
      <w:szCs w:val="20"/>
    </w:rPr>
  </w:style>
  <w:style w:type="character" w:customStyle="1" w:styleId="CommentTextChar">
    <w:name w:val="Comment Text Char"/>
    <w:basedOn w:val="DefaultParagraphFont"/>
    <w:link w:val="CommentText"/>
    <w:uiPriority w:val="99"/>
    <w:semiHidden/>
    <w:rsid w:val="00E5317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53178"/>
    <w:rPr>
      <w:b/>
      <w:bCs/>
    </w:rPr>
  </w:style>
  <w:style w:type="character" w:customStyle="1" w:styleId="CommentSubjectChar">
    <w:name w:val="Comment Subject Char"/>
    <w:basedOn w:val="CommentTextChar"/>
    <w:link w:val="CommentSubject"/>
    <w:uiPriority w:val="99"/>
    <w:semiHidden/>
    <w:rsid w:val="00E53178"/>
    <w:rPr>
      <w:rFonts w:ascii="Times New Roman" w:eastAsia="Calibri" w:hAnsi="Times New Roman" w:cs="Times New Roman"/>
      <w:b/>
      <w:bCs/>
      <w:sz w:val="20"/>
      <w:szCs w:val="20"/>
    </w:rPr>
  </w:style>
  <w:style w:type="table" w:customStyle="1" w:styleId="TableGrid1">
    <w:name w:val="Table Grid1"/>
    <w:basedOn w:val="TableNormal"/>
    <w:next w:val="TableGrid"/>
    <w:uiPriority w:val="59"/>
    <w:rsid w:val="0012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2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3330</Words>
  <Characters>18982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Ousdal</dc:creator>
  <cp:lastModifiedBy>Olga Ousdal</cp:lastModifiedBy>
  <cp:revision>3</cp:revision>
  <dcterms:created xsi:type="dcterms:W3CDTF">2017-05-29T19:07:00Z</dcterms:created>
  <dcterms:modified xsi:type="dcterms:W3CDTF">2017-05-29T19:08:00Z</dcterms:modified>
</cp:coreProperties>
</file>