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B5FEE" w14:textId="58BD0481" w:rsidR="00AC0925" w:rsidRPr="00BD27C8" w:rsidRDefault="00AC0925" w:rsidP="00AC0925">
      <w:pPr>
        <w:spacing w:line="480" w:lineRule="auto"/>
        <w:ind w:left="720" w:hanging="720"/>
        <w:jc w:val="center"/>
        <w:rPr>
          <w:rFonts w:ascii="Arial" w:eastAsia="MS Mincho" w:hAnsi="Arial" w:cs="Arial"/>
          <w:b/>
          <w:bCs/>
          <w:sz w:val="28"/>
          <w:szCs w:val="28"/>
        </w:rPr>
      </w:pPr>
      <w:r w:rsidRPr="00BD27C8">
        <w:rPr>
          <w:rFonts w:ascii="Arial" w:eastAsia="MS Mincho" w:hAnsi="Arial" w:cs="Arial"/>
          <w:b/>
          <w:bCs/>
          <w:sz w:val="28"/>
          <w:szCs w:val="28"/>
        </w:rPr>
        <w:t>Effects of Childhood Trauma on Left Inferior Frontal Gyrus Function during Response Inhibi</w:t>
      </w:r>
      <w:r w:rsidR="00050E82">
        <w:rPr>
          <w:rFonts w:ascii="Arial" w:eastAsia="MS Mincho" w:hAnsi="Arial" w:cs="Arial"/>
          <w:b/>
          <w:bCs/>
          <w:sz w:val="28"/>
          <w:szCs w:val="28"/>
        </w:rPr>
        <w:t>tion Across Psychotic Disorders</w:t>
      </w:r>
    </w:p>
    <w:p w14:paraId="790C238B" w14:textId="77777777" w:rsidR="00AC0925" w:rsidRDefault="00AC0925" w:rsidP="00AC0925">
      <w:pPr>
        <w:spacing w:line="480" w:lineRule="auto"/>
        <w:jc w:val="center"/>
        <w:rPr>
          <w:rFonts w:ascii="Arial" w:hAnsi="Arial" w:cs="Arial"/>
        </w:rPr>
      </w:pPr>
    </w:p>
    <w:p w14:paraId="61BC95E3" w14:textId="77777777" w:rsidR="00AC0925" w:rsidRDefault="00AC0925" w:rsidP="00AC0925">
      <w:pPr>
        <w:spacing w:line="480" w:lineRule="auto"/>
        <w:jc w:val="center"/>
        <w:rPr>
          <w:rFonts w:ascii="Arial" w:hAnsi="Arial" w:cs="Arial"/>
        </w:rPr>
      </w:pPr>
    </w:p>
    <w:p w14:paraId="1ACF1230" w14:textId="77777777" w:rsidR="00AC0925" w:rsidRPr="00AC0925" w:rsidRDefault="00AC0925" w:rsidP="00AC0925">
      <w:pPr>
        <w:spacing w:line="480" w:lineRule="auto"/>
        <w:jc w:val="center"/>
        <w:rPr>
          <w:rFonts w:ascii="Arial" w:hAnsi="Arial" w:cs="Arial"/>
          <w:b/>
          <w:sz w:val="28"/>
          <w:szCs w:val="28"/>
        </w:rPr>
      </w:pPr>
      <w:r w:rsidRPr="00AC0925">
        <w:rPr>
          <w:rFonts w:ascii="Arial" w:hAnsi="Arial" w:cs="Arial"/>
          <w:b/>
          <w:sz w:val="28"/>
          <w:szCs w:val="28"/>
        </w:rPr>
        <w:t>– Supplementary Material –</w:t>
      </w:r>
    </w:p>
    <w:p w14:paraId="14F9846C" w14:textId="77777777" w:rsidR="00AC0925" w:rsidRDefault="00AC0925" w:rsidP="00AC0925">
      <w:pPr>
        <w:spacing w:line="480" w:lineRule="auto"/>
        <w:jc w:val="center"/>
        <w:rPr>
          <w:rFonts w:ascii="Arial" w:hAnsi="Arial" w:cs="Arial"/>
        </w:rPr>
      </w:pPr>
    </w:p>
    <w:p w14:paraId="4359D390" w14:textId="77777777" w:rsidR="00AC0925" w:rsidRDefault="00AC0925" w:rsidP="00AC0925">
      <w:pPr>
        <w:spacing w:line="480" w:lineRule="auto"/>
        <w:jc w:val="center"/>
        <w:rPr>
          <w:rFonts w:ascii="Arial" w:hAnsi="Arial" w:cs="Arial"/>
        </w:rPr>
      </w:pPr>
    </w:p>
    <w:p w14:paraId="68161B38" w14:textId="154C6C16" w:rsidR="00AC0925" w:rsidRPr="00BD27C8" w:rsidRDefault="00AC0925" w:rsidP="00AC0925">
      <w:pPr>
        <w:spacing w:line="480" w:lineRule="auto"/>
        <w:jc w:val="center"/>
        <w:rPr>
          <w:rFonts w:ascii="Arial" w:hAnsi="Arial" w:cs="Arial"/>
          <w:vertAlign w:val="superscript"/>
        </w:rPr>
      </w:pPr>
      <w:r w:rsidRPr="00BD27C8">
        <w:rPr>
          <w:rFonts w:ascii="Arial" w:hAnsi="Arial" w:cs="Arial"/>
        </w:rPr>
        <w:t>Yann Quidé</w:t>
      </w:r>
      <w:r w:rsidRPr="00BD27C8">
        <w:rPr>
          <w:rFonts w:ascii="Arial" w:hAnsi="Arial" w:cs="Arial"/>
          <w:vertAlign w:val="superscript"/>
        </w:rPr>
        <w:t>1,2</w:t>
      </w:r>
      <w:r w:rsidRPr="00BD27C8">
        <w:rPr>
          <w:rFonts w:ascii="Arial" w:hAnsi="Arial" w:cs="Arial"/>
        </w:rPr>
        <w:t>, Nicole O’Reilly</w:t>
      </w:r>
      <w:r w:rsidRPr="00BD27C8">
        <w:rPr>
          <w:rFonts w:ascii="Arial" w:hAnsi="Arial" w:cs="Arial"/>
          <w:vertAlign w:val="superscript"/>
        </w:rPr>
        <w:t>1</w:t>
      </w:r>
      <w:r w:rsidRPr="00BD27C8">
        <w:rPr>
          <w:rFonts w:ascii="Arial" w:hAnsi="Arial" w:cs="Arial"/>
        </w:rPr>
        <w:t xml:space="preserve">, </w:t>
      </w:r>
      <w:r w:rsidR="00CE5F15">
        <w:rPr>
          <w:rFonts w:ascii="Arial" w:hAnsi="Arial" w:cs="Arial"/>
        </w:rPr>
        <w:t xml:space="preserve">Oliver </w:t>
      </w:r>
      <w:r w:rsidR="0017177C">
        <w:rPr>
          <w:rFonts w:ascii="Arial" w:hAnsi="Arial" w:cs="Arial"/>
        </w:rPr>
        <w:t xml:space="preserve">J. </w:t>
      </w:r>
      <w:r w:rsidR="00CE5F15">
        <w:rPr>
          <w:rFonts w:ascii="Arial" w:hAnsi="Arial" w:cs="Arial"/>
        </w:rPr>
        <w:t>Watkeys</w:t>
      </w:r>
      <w:r w:rsidR="00CE5F15" w:rsidRPr="00BD27C8">
        <w:rPr>
          <w:rFonts w:ascii="Arial" w:hAnsi="Arial" w:cs="Arial"/>
          <w:vertAlign w:val="superscript"/>
        </w:rPr>
        <w:t>1,2</w:t>
      </w:r>
      <w:r w:rsidR="00CE5F15">
        <w:rPr>
          <w:rFonts w:ascii="Arial" w:hAnsi="Arial" w:cs="Arial"/>
        </w:rPr>
        <w:t xml:space="preserve">, </w:t>
      </w:r>
      <w:r w:rsidRPr="00BD27C8">
        <w:rPr>
          <w:rFonts w:ascii="Arial" w:hAnsi="Arial" w:cs="Arial"/>
        </w:rPr>
        <w:t>Vaughan J. Carr</w:t>
      </w:r>
      <w:r w:rsidRPr="00BD27C8">
        <w:rPr>
          <w:rFonts w:ascii="Arial" w:hAnsi="Arial" w:cs="Arial"/>
          <w:vertAlign w:val="superscript"/>
        </w:rPr>
        <w:t>1,2,3</w:t>
      </w:r>
      <w:r w:rsidRPr="00BD27C8">
        <w:rPr>
          <w:rFonts w:ascii="Arial" w:hAnsi="Arial" w:cs="Arial"/>
        </w:rPr>
        <w:t>, Melissa J. Green</w:t>
      </w:r>
      <w:r w:rsidRPr="00BD27C8">
        <w:rPr>
          <w:rFonts w:ascii="Arial" w:hAnsi="Arial" w:cs="Arial"/>
          <w:vertAlign w:val="superscript"/>
        </w:rPr>
        <w:t>1,2,4,5*</w:t>
      </w:r>
    </w:p>
    <w:p w14:paraId="331F205E" w14:textId="77777777" w:rsidR="00AC0925" w:rsidRDefault="00AC0925" w:rsidP="00AC0925">
      <w:pPr>
        <w:widowControl w:val="0"/>
        <w:autoSpaceDE w:val="0"/>
        <w:autoSpaceDN w:val="0"/>
        <w:adjustRightInd w:val="0"/>
        <w:spacing w:after="240"/>
        <w:rPr>
          <w:rFonts w:ascii="Arial" w:eastAsia="MS Mincho" w:hAnsi="Arial" w:cs="Arial"/>
        </w:rPr>
      </w:pPr>
    </w:p>
    <w:p w14:paraId="5BA5C322" w14:textId="77777777" w:rsidR="001A37E0" w:rsidRPr="00BD27C8" w:rsidRDefault="001A37E0" w:rsidP="00AC0925">
      <w:pPr>
        <w:widowControl w:val="0"/>
        <w:autoSpaceDE w:val="0"/>
        <w:autoSpaceDN w:val="0"/>
        <w:adjustRightInd w:val="0"/>
        <w:spacing w:after="240"/>
        <w:rPr>
          <w:rFonts w:ascii="Arial" w:eastAsia="MS Mincho" w:hAnsi="Arial" w:cs="Arial"/>
        </w:rPr>
      </w:pPr>
    </w:p>
    <w:p w14:paraId="4C2974A3" w14:textId="77777777" w:rsidR="00AC0925" w:rsidRPr="00BD27C8" w:rsidRDefault="00AC0925" w:rsidP="00AC0925">
      <w:pPr>
        <w:widowControl w:val="0"/>
        <w:autoSpaceDE w:val="0"/>
        <w:autoSpaceDN w:val="0"/>
        <w:adjustRightInd w:val="0"/>
        <w:spacing w:after="240"/>
        <w:rPr>
          <w:rFonts w:ascii="Arial" w:eastAsia="MS Mincho" w:hAnsi="Arial" w:cs="Arial"/>
          <w:bCs/>
        </w:rPr>
      </w:pPr>
      <w:r w:rsidRPr="00BD27C8">
        <w:rPr>
          <w:rFonts w:ascii="Arial" w:eastAsia="MS Mincho" w:hAnsi="Arial" w:cs="Arial"/>
          <w:bCs/>
          <w:vertAlign w:val="superscript"/>
        </w:rPr>
        <w:t xml:space="preserve">1 </w:t>
      </w:r>
      <w:r w:rsidRPr="00BD27C8">
        <w:rPr>
          <w:rFonts w:ascii="Arial" w:eastAsia="MS Mincho" w:hAnsi="Arial" w:cs="Arial"/>
          <w:bCs/>
        </w:rPr>
        <w:t>School of Psychiatry, University of New South Wales, Randwick, NSW, Australia</w:t>
      </w:r>
    </w:p>
    <w:p w14:paraId="6D6C7DC9" w14:textId="77777777" w:rsidR="00AC0925" w:rsidRPr="00BD27C8" w:rsidRDefault="00AC0925" w:rsidP="00AC0925">
      <w:pPr>
        <w:widowControl w:val="0"/>
        <w:autoSpaceDE w:val="0"/>
        <w:autoSpaceDN w:val="0"/>
        <w:adjustRightInd w:val="0"/>
        <w:spacing w:after="240"/>
        <w:rPr>
          <w:rFonts w:ascii="Arial" w:eastAsia="MS Mincho" w:hAnsi="Arial" w:cs="Arial"/>
          <w:bCs/>
        </w:rPr>
      </w:pPr>
      <w:r w:rsidRPr="00BD27C8">
        <w:rPr>
          <w:rFonts w:ascii="Arial" w:eastAsia="MS Mincho" w:hAnsi="Arial" w:cs="Arial"/>
          <w:bCs/>
          <w:vertAlign w:val="superscript"/>
        </w:rPr>
        <w:t xml:space="preserve">2 </w:t>
      </w:r>
      <w:r w:rsidRPr="00BD27C8">
        <w:rPr>
          <w:rFonts w:ascii="Arial" w:eastAsia="MS Mincho" w:hAnsi="Arial" w:cs="Arial"/>
          <w:bCs/>
        </w:rPr>
        <w:t>Neuroscience Research Australia, Randwick, NSW, Australia</w:t>
      </w:r>
    </w:p>
    <w:p w14:paraId="7622696C" w14:textId="77777777" w:rsidR="00AC0925" w:rsidRPr="00BD27C8" w:rsidRDefault="00AC0925" w:rsidP="00AC0925">
      <w:pPr>
        <w:widowControl w:val="0"/>
        <w:autoSpaceDE w:val="0"/>
        <w:autoSpaceDN w:val="0"/>
        <w:adjustRightInd w:val="0"/>
        <w:spacing w:after="240"/>
        <w:rPr>
          <w:rFonts w:ascii="Arial" w:eastAsia="MS Mincho" w:hAnsi="Arial" w:cs="Arial"/>
        </w:rPr>
      </w:pPr>
      <w:r w:rsidRPr="00BD27C8">
        <w:rPr>
          <w:rFonts w:ascii="Arial" w:eastAsia="MS Mincho" w:hAnsi="Arial" w:cs="Arial"/>
          <w:bCs/>
          <w:vertAlign w:val="superscript"/>
        </w:rPr>
        <w:t xml:space="preserve">3 </w:t>
      </w:r>
      <w:r w:rsidRPr="00BD27C8">
        <w:rPr>
          <w:rFonts w:ascii="Arial" w:eastAsia="MS Mincho" w:hAnsi="Arial" w:cs="Arial"/>
        </w:rPr>
        <w:t>Department of Psychiatry, School of Clinical Sciences, Monash University, Clayton, VIC, Australia</w:t>
      </w:r>
    </w:p>
    <w:p w14:paraId="21335989" w14:textId="77777777" w:rsidR="00AC0925" w:rsidRPr="00BD27C8" w:rsidRDefault="00AC0925" w:rsidP="00AC0925">
      <w:pPr>
        <w:widowControl w:val="0"/>
        <w:autoSpaceDE w:val="0"/>
        <w:autoSpaceDN w:val="0"/>
        <w:adjustRightInd w:val="0"/>
        <w:spacing w:after="240"/>
        <w:rPr>
          <w:rFonts w:ascii="Arial" w:eastAsia="MS Mincho" w:hAnsi="Arial" w:cs="Arial"/>
          <w:bCs/>
        </w:rPr>
      </w:pPr>
      <w:r w:rsidRPr="00BD27C8">
        <w:rPr>
          <w:rFonts w:ascii="Arial" w:eastAsia="MS Mincho" w:hAnsi="Arial" w:cs="Arial"/>
          <w:bCs/>
          <w:vertAlign w:val="superscript"/>
        </w:rPr>
        <w:t xml:space="preserve">4 </w:t>
      </w:r>
      <w:r w:rsidRPr="00BD27C8">
        <w:rPr>
          <w:rFonts w:ascii="Arial" w:eastAsia="MS Mincho" w:hAnsi="Arial" w:cs="Arial"/>
          <w:bCs/>
        </w:rPr>
        <w:t>Black Dog Institute, Prince of Wales Hospital, Randwick, NSW, Australia</w:t>
      </w:r>
    </w:p>
    <w:p w14:paraId="49FE95A4" w14:textId="77777777" w:rsidR="00AC0925" w:rsidRDefault="00AC0925" w:rsidP="00AC0925">
      <w:pPr>
        <w:widowControl w:val="0"/>
        <w:autoSpaceDE w:val="0"/>
        <w:autoSpaceDN w:val="0"/>
        <w:adjustRightInd w:val="0"/>
        <w:spacing w:after="240"/>
        <w:rPr>
          <w:rFonts w:ascii="Arial" w:eastAsia="MS Mincho" w:hAnsi="Arial" w:cs="Arial"/>
        </w:rPr>
      </w:pPr>
      <w:r w:rsidRPr="00BD27C8">
        <w:rPr>
          <w:rFonts w:ascii="Arial" w:eastAsia="MS Mincho" w:hAnsi="Arial" w:cs="Arial"/>
          <w:bCs/>
          <w:vertAlign w:val="superscript"/>
        </w:rPr>
        <w:t xml:space="preserve">5 </w:t>
      </w:r>
      <w:r w:rsidRPr="00BD27C8">
        <w:rPr>
          <w:rFonts w:ascii="Arial" w:eastAsia="MS Mincho" w:hAnsi="Arial" w:cs="Arial"/>
        </w:rPr>
        <w:t>ARC Centre for Cognition and its Disorders (CCD), Macquarie University, Sydney, NSW, Australia</w:t>
      </w:r>
    </w:p>
    <w:p w14:paraId="46BF893F" w14:textId="77777777" w:rsidR="00AC0925" w:rsidRPr="00BD27C8" w:rsidRDefault="00AC0925" w:rsidP="00AC0925">
      <w:pPr>
        <w:widowControl w:val="0"/>
        <w:autoSpaceDE w:val="0"/>
        <w:autoSpaceDN w:val="0"/>
        <w:adjustRightInd w:val="0"/>
        <w:spacing w:after="240"/>
        <w:rPr>
          <w:rFonts w:ascii="Arial" w:eastAsia="MS Mincho" w:hAnsi="Arial" w:cs="Arial"/>
        </w:rPr>
      </w:pPr>
    </w:p>
    <w:p w14:paraId="3D011978" w14:textId="77777777" w:rsidR="00AC0925" w:rsidRPr="00BD27C8" w:rsidRDefault="00AC0925" w:rsidP="00AC092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AU"/>
        </w:rPr>
      </w:pPr>
      <w:r w:rsidRPr="00BD27C8">
        <w:rPr>
          <w:rFonts w:ascii="Arial" w:hAnsi="Arial" w:cs="Arial"/>
          <w:position w:val="8"/>
          <w:lang w:val="en-AU"/>
        </w:rPr>
        <w:t xml:space="preserve">* </w:t>
      </w:r>
      <w:r w:rsidRPr="00BD27C8">
        <w:rPr>
          <w:rFonts w:ascii="Arial" w:hAnsi="Arial" w:cs="Arial"/>
          <w:b/>
          <w:lang w:val="en-AU"/>
        </w:rPr>
        <w:t>Correspondence to</w:t>
      </w:r>
      <w:r w:rsidRPr="00BD27C8">
        <w:rPr>
          <w:rFonts w:ascii="Arial" w:hAnsi="Arial" w:cs="Arial"/>
          <w:lang w:val="en-AU"/>
        </w:rPr>
        <w:t xml:space="preserve">: </w:t>
      </w:r>
    </w:p>
    <w:p w14:paraId="6E3AD36D" w14:textId="77777777" w:rsidR="00AC0925" w:rsidRPr="00BD27C8" w:rsidRDefault="00AC0925" w:rsidP="00AC092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AU"/>
        </w:rPr>
      </w:pPr>
      <w:r w:rsidRPr="00BD27C8">
        <w:rPr>
          <w:rFonts w:ascii="Arial" w:hAnsi="Arial" w:cs="Arial"/>
          <w:lang w:val="en-AU"/>
        </w:rPr>
        <w:t>Associate Professor Melissa J. Green</w:t>
      </w:r>
    </w:p>
    <w:p w14:paraId="61CDFDB3" w14:textId="77777777" w:rsidR="00AC0925" w:rsidRPr="00BD27C8" w:rsidRDefault="00AC0925" w:rsidP="00AC092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AU"/>
        </w:rPr>
      </w:pPr>
      <w:r w:rsidRPr="00BD27C8">
        <w:rPr>
          <w:rFonts w:ascii="Arial" w:hAnsi="Arial" w:cs="Arial"/>
          <w:lang w:val="en-AU"/>
        </w:rPr>
        <w:t>St Vincent's Hospital, Level 4, O'Brien Centre</w:t>
      </w:r>
    </w:p>
    <w:p w14:paraId="368A94AB" w14:textId="77777777" w:rsidR="00AC0925" w:rsidRPr="00BD27C8" w:rsidRDefault="00AC0925" w:rsidP="00AC092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AU"/>
        </w:rPr>
      </w:pPr>
      <w:r w:rsidRPr="00BD27C8">
        <w:rPr>
          <w:rFonts w:ascii="Arial" w:hAnsi="Arial" w:cs="Arial"/>
          <w:lang w:val="en-AU"/>
        </w:rPr>
        <w:t xml:space="preserve">394-404 Victoria St, Darlinghurst, NSW 2010, Australia. </w:t>
      </w:r>
    </w:p>
    <w:p w14:paraId="7D763963" w14:textId="77777777" w:rsidR="00AC0925" w:rsidRPr="00BD27C8" w:rsidRDefault="00AC0925" w:rsidP="00AC092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AU"/>
        </w:rPr>
      </w:pPr>
      <w:r w:rsidRPr="00BD27C8">
        <w:rPr>
          <w:rFonts w:ascii="Arial" w:hAnsi="Arial" w:cs="Arial"/>
          <w:lang w:val="en-AU"/>
        </w:rPr>
        <w:t>Phone: +61 2 8382 1584; Fax: +61 2 8382 1402</w:t>
      </w:r>
    </w:p>
    <w:p w14:paraId="3B847FEE" w14:textId="77777777" w:rsidR="00AC0925" w:rsidRPr="00BD27C8" w:rsidRDefault="00AC0925" w:rsidP="00AC0925">
      <w:pPr>
        <w:pStyle w:val="NormalWeb"/>
        <w:spacing w:before="2" w:after="2"/>
        <w:rPr>
          <w:rFonts w:ascii="Arial" w:hAnsi="Arial" w:cs="Arial"/>
          <w:sz w:val="24"/>
          <w:szCs w:val="24"/>
        </w:rPr>
      </w:pPr>
      <w:r w:rsidRPr="00BD27C8">
        <w:rPr>
          <w:rFonts w:ascii="Arial" w:hAnsi="Arial" w:cs="Arial"/>
          <w:sz w:val="24"/>
          <w:szCs w:val="24"/>
        </w:rPr>
        <w:t xml:space="preserve">E-mail: </w:t>
      </w:r>
      <w:hyperlink r:id="rId7" w:history="1">
        <w:r w:rsidRPr="00BD27C8">
          <w:rPr>
            <w:rStyle w:val="Hyperlink"/>
            <w:rFonts w:ascii="Arial" w:eastAsia="ヒラギノ角ゴ Pro W3" w:hAnsi="Arial" w:cs="Arial"/>
            <w:sz w:val="24"/>
            <w:szCs w:val="24"/>
          </w:rPr>
          <w:t>melissa.green@unsw.edu.au</w:t>
        </w:r>
      </w:hyperlink>
      <w:r w:rsidRPr="00BD27C8">
        <w:rPr>
          <w:rFonts w:ascii="Arial" w:hAnsi="Arial" w:cs="Arial"/>
          <w:sz w:val="24"/>
          <w:szCs w:val="24"/>
        </w:rPr>
        <w:t xml:space="preserve"> </w:t>
      </w:r>
    </w:p>
    <w:p w14:paraId="652C95C4" w14:textId="77777777" w:rsidR="00AC0925" w:rsidRPr="00AC0925" w:rsidRDefault="00AC0925" w:rsidP="00AC0925">
      <w:pPr>
        <w:spacing w:line="480" w:lineRule="auto"/>
        <w:rPr>
          <w:rFonts w:ascii="Arial" w:hAnsi="Arial" w:cs="Arial"/>
        </w:rPr>
      </w:pPr>
      <w:r w:rsidRPr="00AC0925">
        <w:rPr>
          <w:rFonts w:ascii="Arial" w:hAnsi="Arial" w:cs="Arial"/>
        </w:rPr>
        <w:br w:type="page"/>
      </w:r>
    </w:p>
    <w:p w14:paraId="7A7A64E7" w14:textId="77777777" w:rsidR="001E26ED" w:rsidRPr="00AC0925" w:rsidRDefault="00AC0925" w:rsidP="00AC0925">
      <w:pPr>
        <w:spacing w:line="480" w:lineRule="auto"/>
        <w:rPr>
          <w:rFonts w:ascii="Arial" w:hAnsi="Arial" w:cs="Arial"/>
          <w:b/>
        </w:rPr>
      </w:pPr>
      <w:r>
        <w:rPr>
          <w:rFonts w:ascii="Arial" w:hAnsi="Arial" w:cs="Arial"/>
          <w:b/>
        </w:rPr>
        <w:lastRenderedPageBreak/>
        <w:t>SUPPLEMENTARY METHODS</w:t>
      </w:r>
    </w:p>
    <w:p w14:paraId="447DF6EA" w14:textId="77777777" w:rsidR="00AC0925" w:rsidRPr="00AC0925" w:rsidRDefault="00AC0925" w:rsidP="00AC0925">
      <w:pPr>
        <w:spacing w:line="480" w:lineRule="auto"/>
        <w:rPr>
          <w:rFonts w:ascii="Arial" w:hAnsi="Arial" w:cs="Arial"/>
          <w:b/>
        </w:rPr>
      </w:pPr>
      <w:r w:rsidRPr="00AC0925">
        <w:rPr>
          <w:rFonts w:ascii="Arial" w:hAnsi="Arial" w:cs="Arial"/>
          <w:b/>
        </w:rPr>
        <w:t>Participants</w:t>
      </w:r>
    </w:p>
    <w:p w14:paraId="2F7658BC" w14:textId="1CBFA71D" w:rsidR="00AC0925" w:rsidRPr="00AC0925" w:rsidRDefault="00CE5F15" w:rsidP="00AC0925">
      <w:pPr>
        <w:spacing w:line="480" w:lineRule="auto"/>
        <w:ind w:firstLine="720"/>
        <w:rPr>
          <w:rFonts w:ascii="Arial" w:hAnsi="Arial" w:cs="Arial"/>
        </w:rPr>
      </w:pPr>
      <w:r>
        <w:rPr>
          <w:rFonts w:ascii="Arial" w:hAnsi="Arial" w:cs="Arial"/>
        </w:rPr>
        <w:t>From an initial</w:t>
      </w:r>
      <w:r w:rsidR="00AC0925" w:rsidRPr="00AC0925">
        <w:rPr>
          <w:rFonts w:ascii="Arial" w:hAnsi="Arial" w:cs="Arial"/>
        </w:rPr>
        <w:t xml:space="preserve"> sample </w:t>
      </w:r>
      <w:r>
        <w:rPr>
          <w:rFonts w:ascii="Arial" w:hAnsi="Arial" w:cs="Arial"/>
        </w:rPr>
        <w:t xml:space="preserve">of </w:t>
      </w:r>
      <w:r w:rsidR="00AC0925" w:rsidRPr="00AC0925">
        <w:rPr>
          <w:rFonts w:ascii="Arial" w:hAnsi="Arial" w:cs="Arial"/>
        </w:rPr>
        <w:t>N=262</w:t>
      </w:r>
      <w:r w:rsidR="00E92702">
        <w:rPr>
          <w:rFonts w:ascii="Arial" w:hAnsi="Arial" w:cs="Arial"/>
        </w:rPr>
        <w:t xml:space="preserve"> </w:t>
      </w:r>
      <w:r w:rsidR="00526E80">
        <w:rPr>
          <w:rFonts w:ascii="Arial" w:hAnsi="Arial" w:cs="Arial"/>
        </w:rPr>
        <w:t>[</w:t>
      </w:r>
      <w:r w:rsidR="000410D7">
        <w:rPr>
          <w:rFonts w:ascii="Arial" w:hAnsi="Arial" w:cs="Arial"/>
        </w:rPr>
        <w:t xml:space="preserve">including 85 healthy controls </w:t>
      </w:r>
      <w:r w:rsidR="00526E80">
        <w:rPr>
          <w:rFonts w:ascii="Arial" w:hAnsi="Arial" w:cs="Arial"/>
        </w:rPr>
        <w:t>(</w:t>
      </w:r>
      <w:r w:rsidR="000410D7">
        <w:rPr>
          <w:rFonts w:ascii="Arial" w:hAnsi="Arial" w:cs="Arial"/>
        </w:rPr>
        <w:t>HC</w:t>
      </w:r>
      <w:r w:rsidR="00526E80">
        <w:rPr>
          <w:rFonts w:ascii="Arial" w:hAnsi="Arial" w:cs="Arial"/>
        </w:rPr>
        <w:t>)</w:t>
      </w:r>
      <w:r w:rsidR="000410D7">
        <w:rPr>
          <w:rFonts w:ascii="Arial" w:hAnsi="Arial" w:cs="Arial"/>
        </w:rPr>
        <w:t xml:space="preserve">, 92 bipolar disorder cases </w:t>
      </w:r>
      <w:r w:rsidR="00526E80">
        <w:rPr>
          <w:rFonts w:ascii="Arial" w:hAnsi="Arial" w:cs="Arial"/>
        </w:rPr>
        <w:t>(</w:t>
      </w:r>
      <w:r w:rsidR="000410D7">
        <w:rPr>
          <w:rFonts w:ascii="Arial" w:hAnsi="Arial" w:cs="Arial"/>
        </w:rPr>
        <w:t>BD</w:t>
      </w:r>
      <w:r w:rsidR="00526E80">
        <w:rPr>
          <w:rFonts w:ascii="Arial" w:hAnsi="Arial" w:cs="Arial"/>
        </w:rPr>
        <w:t>)</w:t>
      </w:r>
      <w:r w:rsidR="00E92702">
        <w:rPr>
          <w:rFonts w:ascii="Arial" w:hAnsi="Arial" w:cs="Arial"/>
        </w:rPr>
        <w:t xml:space="preserve"> </w:t>
      </w:r>
      <w:r w:rsidR="000410D7">
        <w:rPr>
          <w:rFonts w:ascii="Arial" w:hAnsi="Arial" w:cs="Arial"/>
        </w:rPr>
        <w:t xml:space="preserve">and 85 schizophrenia or schizoaffective disorder cases </w:t>
      </w:r>
      <w:r w:rsidR="00526E80">
        <w:rPr>
          <w:rFonts w:ascii="Arial" w:hAnsi="Arial" w:cs="Arial"/>
        </w:rPr>
        <w:t>(</w:t>
      </w:r>
      <w:r w:rsidR="000410D7">
        <w:rPr>
          <w:rFonts w:ascii="Arial" w:hAnsi="Arial" w:cs="Arial"/>
        </w:rPr>
        <w:t>SZ)</w:t>
      </w:r>
      <w:r w:rsidR="00526E80">
        <w:rPr>
          <w:rFonts w:ascii="Arial" w:hAnsi="Arial" w:cs="Arial"/>
        </w:rPr>
        <w:t>]</w:t>
      </w:r>
      <w:r>
        <w:rPr>
          <w:rFonts w:ascii="Arial" w:hAnsi="Arial" w:cs="Arial"/>
        </w:rPr>
        <w:t xml:space="preserve">, </w:t>
      </w:r>
      <w:r w:rsidR="00AC0925" w:rsidRPr="00AC0925">
        <w:rPr>
          <w:rFonts w:ascii="Arial" w:hAnsi="Arial" w:cs="Arial"/>
        </w:rPr>
        <w:t xml:space="preserve">we excluded </w:t>
      </w:r>
      <w:r>
        <w:rPr>
          <w:rFonts w:ascii="Arial" w:hAnsi="Arial" w:cs="Arial"/>
        </w:rPr>
        <w:t xml:space="preserve">nine </w:t>
      </w:r>
      <w:r w:rsidR="00AC0925" w:rsidRPr="00AC0925">
        <w:rPr>
          <w:rFonts w:ascii="Arial" w:hAnsi="Arial" w:cs="Arial"/>
        </w:rPr>
        <w:t xml:space="preserve">participants with </w:t>
      </w:r>
      <w:r>
        <w:rPr>
          <w:rFonts w:ascii="Arial" w:hAnsi="Arial" w:cs="Arial"/>
        </w:rPr>
        <w:t>a</w:t>
      </w:r>
      <w:r w:rsidR="00AC0925" w:rsidRPr="00AC0925">
        <w:rPr>
          <w:rFonts w:ascii="Arial" w:hAnsi="Arial" w:cs="Arial"/>
        </w:rPr>
        <w:t xml:space="preserve"> diagnosis</w:t>
      </w:r>
      <w:r>
        <w:rPr>
          <w:rFonts w:ascii="Arial" w:hAnsi="Arial" w:cs="Arial"/>
        </w:rPr>
        <w:t xml:space="preserve"> other</w:t>
      </w:r>
      <w:r w:rsidR="00AC0925" w:rsidRPr="00AC0925">
        <w:rPr>
          <w:rFonts w:ascii="Arial" w:hAnsi="Arial" w:cs="Arial"/>
        </w:rPr>
        <w:t xml:space="preserve"> than SZ or BD</w:t>
      </w:r>
      <w:r w:rsidR="000410D7">
        <w:rPr>
          <w:rFonts w:ascii="Arial" w:hAnsi="Arial" w:cs="Arial"/>
        </w:rPr>
        <w:t xml:space="preserve"> according to the </w:t>
      </w:r>
      <w:r w:rsidR="000410D7" w:rsidRPr="00BD27C8">
        <w:rPr>
          <w:rFonts w:ascii="Arial" w:hAnsi="Arial" w:cs="Arial"/>
        </w:rPr>
        <w:t xml:space="preserve">Diagnostic Interview for Psychosis </w:t>
      </w:r>
      <w:r w:rsidR="000410D7">
        <w:rPr>
          <w:rFonts w:ascii="Arial" w:hAnsi="Arial" w:cs="Arial"/>
        </w:rPr>
        <w:fldChar w:fldCharType="begin"/>
      </w:r>
      <w:r w:rsidR="003016A8">
        <w:rPr>
          <w:rFonts w:ascii="Arial" w:hAnsi="Arial" w:cs="Arial"/>
        </w:rPr>
        <w:instrText xml:space="preserve"> ADDIN EN.CITE &lt;EndNote&gt;&lt;Cite&gt;&lt;Author&gt;Castle&lt;/Author&gt;&lt;Year&gt;2006&lt;/Year&gt;&lt;RecNum&gt;462&lt;/RecNum&gt;&lt;DisplayText&gt;(Castle&lt;style face="italic"&gt; et al.&lt;/style&gt;, 2006)&lt;/DisplayText&gt;&lt;record&gt;&lt;rec-number&gt;462&lt;/rec-number&gt;&lt;foreign-keys&gt;&lt;key app="EN" db-id="a9etfe0xk0dt0leszxm5pfp2522sdwzxrv5z" timestamp="0"&gt;462&lt;/key&gt;&lt;/foreign-keys&gt;&lt;ref-type name="Journal Article"&gt;17&lt;/ref-type&gt;&lt;contributors&gt;&lt;authors&gt;&lt;author&gt;Castle, D. J.&lt;/author&gt;&lt;author&gt;Jablensky, A.&lt;/author&gt;&lt;author&gt;McGrath, J. J.&lt;/author&gt;&lt;author&gt;Carr, V.&lt;/author&gt;&lt;author&gt;Morgan, V.&lt;/author&gt;&lt;author&gt;Waterreus, A.&lt;/author&gt;&lt;author&gt;Valuri, G.&lt;/author&gt;&lt;author&gt;Stain, H.&lt;/author&gt;&lt;author&gt;McGuffin, P.&lt;/author&gt;&lt;author&gt;Farmer, A.&lt;/author&gt;&lt;/authors&gt;&lt;/contributors&gt;&lt;auth-address&gt;University of Melbourne and Mental Health Research Institute, Melbourne, Australia.&lt;/auth-address&gt;&lt;titles&gt;&lt;title&gt;The diagnostic interview for psychoses (DIP): development, reliability and applications&lt;/title&gt;&lt;secondary-title&gt;Psychological Medicine&lt;/secondary-title&gt;&lt;alt-title&gt;Psychol Med&lt;/alt-title&gt;&lt;/titles&gt;&lt;periodical&gt;&lt;full-title&gt;Psychological Medicine&lt;/full-title&gt;&lt;abbr-1&gt;Psychol Med&lt;/abbr-1&gt;&lt;/periodical&gt;&lt;alt-periodical&gt;&lt;full-title&gt;Psychological Medicine&lt;/full-title&gt;&lt;abbr-1&gt;Psychol Med&lt;/abbr-1&gt;&lt;/alt-periodical&gt;&lt;pages&gt;69-80&lt;/pages&gt;&lt;volume&gt;36&lt;/volume&gt;&lt;number&gt;1&lt;/number&gt;&lt;keywords&gt;&lt;keyword&gt;Demography&lt;/keyword&gt;&lt;keyword&gt;Diagnostic and Statistical Manual of Mental Disorders&lt;/keyword&gt;&lt;keyword&gt;Humans&lt;/keyword&gt;&lt;keyword&gt;International Classification of Diseases&lt;/keyword&gt;&lt;keyword&gt;*Interview, Psychological&lt;/keyword&gt;&lt;keyword&gt;*Psychotic Disorders/di [Diagnosis]&lt;/keyword&gt;&lt;keyword&gt;Reproducibility of Results&lt;/keyword&gt;&lt;keyword&gt;Research Support, Non-U.S. Gov&amp;apos;t&lt;/keyword&gt;&lt;/keywords&gt;&lt;dates&gt;&lt;year&gt;2006&lt;/year&gt;&lt;pub-dates&gt;&lt;date&gt;Jan&lt;/date&gt;&lt;/pub-dates&gt;&lt;/dates&gt;&lt;isbn&gt;0033-2917&lt;/isbn&gt;&lt;accession-num&gt;16194284&lt;/accession-num&gt;&lt;urls&gt;&lt;/urls&gt;&lt;/record&gt;&lt;/Cite&gt;&lt;/EndNote&gt;</w:instrText>
      </w:r>
      <w:r w:rsidR="000410D7">
        <w:rPr>
          <w:rFonts w:ascii="Arial" w:hAnsi="Arial" w:cs="Arial"/>
        </w:rPr>
        <w:fldChar w:fldCharType="separate"/>
      </w:r>
      <w:r w:rsidR="003016A8">
        <w:rPr>
          <w:rFonts w:ascii="Arial" w:hAnsi="Arial" w:cs="Arial"/>
          <w:noProof/>
        </w:rPr>
        <w:t>(Castle</w:t>
      </w:r>
      <w:r w:rsidR="003016A8" w:rsidRPr="003016A8">
        <w:rPr>
          <w:rFonts w:ascii="Arial" w:hAnsi="Arial" w:cs="Arial"/>
          <w:i/>
          <w:noProof/>
        </w:rPr>
        <w:t xml:space="preserve"> et al.</w:t>
      </w:r>
      <w:r w:rsidR="003016A8">
        <w:rPr>
          <w:rFonts w:ascii="Arial" w:hAnsi="Arial" w:cs="Arial"/>
          <w:noProof/>
        </w:rPr>
        <w:t>, 2006)</w:t>
      </w:r>
      <w:r w:rsidR="000410D7">
        <w:rPr>
          <w:rFonts w:ascii="Arial" w:hAnsi="Arial" w:cs="Arial"/>
        </w:rPr>
        <w:fldChar w:fldCharType="end"/>
      </w:r>
      <w:r w:rsidR="000410D7">
        <w:rPr>
          <w:rFonts w:ascii="Arial" w:hAnsi="Arial" w:cs="Arial"/>
        </w:rPr>
        <w:t xml:space="preserve">, including </w:t>
      </w:r>
      <w:r w:rsidR="00E92702">
        <w:rPr>
          <w:rFonts w:ascii="Arial" w:hAnsi="Arial" w:cs="Arial"/>
        </w:rPr>
        <w:t xml:space="preserve">those with </w:t>
      </w:r>
      <w:r w:rsidR="00AC0925" w:rsidRPr="00AC0925">
        <w:rPr>
          <w:rFonts w:ascii="Arial" w:hAnsi="Arial" w:cs="Arial"/>
        </w:rPr>
        <w:t xml:space="preserve">depressive disorder </w:t>
      </w:r>
      <w:r w:rsidR="000410D7">
        <w:rPr>
          <w:rFonts w:ascii="Arial" w:hAnsi="Arial" w:cs="Arial"/>
        </w:rPr>
        <w:t>(</w:t>
      </w:r>
      <w:r w:rsidR="00AC0925" w:rsidRPr="00AC0925">
        <w:rPr>
          <w:rFonts w:ascii="Arial" w:hAnsi="Arial" w:cs="Arial"/>
        </w:rPr>
        <w:t>n=3</w:t>
      </w:r>
      <w:r w:rsidR="000410D7">
        <w:rPr>
          <w:rFonts w:ascii="Arial" w:hAnsi="Arial" w:cs="Arial"/>
        </w:rPr>
        <w:t>)</w:t>
      </w:r>
      <w:r w:rsidR="00AC0925" w:rsidRPr="00AC0925">
        <w:rPr>
          <w:rFonts w:ascii="Arial" w:hAnsi="Arial" w:cs="Arial"/>
        </w:rPr>
        <w:t xml:space="preserve">, delusional disorder </w:t>
      </w:r>
      <w:r w:rsidR="000410D7">
        <w:rPr>
          <w:rFonts w:ascii="Arial" w:hAnsi="Arial" w:cs="Arial"/>
        </w:rPr>
        <w:t>(</w:t>
      </w:r>
      <w:r w:rsidR="00AC0925" w:rsidRPr="00AC0925">
        <w:rPr>
          <w:rFonts w:ascii="Arial" w:hAnsi="Arial" w:cs="Arial"/>
        </w:rPr>
        <w:t>n=1</w:t>
      </w:r>
      <w:r w:rsidR="000410D7">
        <w:rPr>
          <w:rFonts w:ascii="Arial" w:hAnsi="Arial" w:cs="Arial"/>
        </w:rPr>
        <w:t>)</w:t>
      </w:r>
      <w:r w:rsidR="00AC0925" w:rsidRPr="00AC0925">
        <w:rPr>
          <w:rFonts w:ascii="Arial" w:hAnsi="Arial" w:cs="Arial"/>
        </w:rPr>
        <w:t xml:space="preserve">, psychosis non-otherwise specified </w:t>
      </w:r>
      <w:r w:rsidR="000410D7">
        <w:rPr>
          <w:rFonts w:ascii="Arial" w:hAnsi="Arial" w:cs="Arial"/>
        </w:rPr>
        <w:t>(</w:t>
      </w:r>
      <w:r w:rsidR="00AC0925" w:rsidRPr="00AC0925">
        <w:rPr>
          <w:rFonts w:ascii="Arial" w:hAnsi="Arial" w:cs="Arial"/>
        </w:rPr>
        <w:t>n=3</w:t>
      </w:r>
      <w:r w:rsidR="000410D7">
        <w:rPr>
          <w:rFonts w:ascii="Arial" w:hAnsi="Arial" w:cs="Arial"/>
        </w:rPr>
        <w:t>)</w:t>
      </w:r>
      <w:r w:rsidR="00AC0925" w:rsidRPr="00AC0925">
        <w:rPr>
          <w:rFonts w:ascii="Arial" w:hAnsi="Arial" w:cs="Arial"/>
        </w:rPr>
        <w:t xml:space="preserve">, </w:t>
      </w:r>
      <w:r w:rsidR="000410D7">
        <w:rPr>
          <w:rFonts w:ascii="Arial" w:hAnsi="Arial" w:cs="Arial"/>
        </w:rPr>
        <w:t xml:space="preserve">or </w:t>
      </w:r>
      <w:r w:rsidR="00AC0925" w:rsidRPr="00AC0925">
        <w:rPr>
          <w:rFonts w:ascii="Arial" w:hAnsi="Arial" w:cs="Arial"/>
        </w:rPr>
        <w:t xml:space="preserve">bipolar-II disorder </w:t>
      </w:r>
      <w:r w:rsidR="000410D7">
        <w:rPr>
          <w:rFonts w:ascii="Arial" w:hAnsi="Arial" w:cs="Arial"/>
        </w:rPr>
        <w:t>(</w:t>
      </w:r>
      <w:r w:rsidR="00AC0925" w:rsidRPr="00AC0925">
        <w:rPr>
          <w:rFonts w:ascii="Arial" w:hAnsi="Arial" w:cs="Arial"/>
        </w:rPr>
        <w:t xml:space="preserve">n=2), </w:t>
      </w:r>
      <w:r w:rsidR="000410D7">
        <w:rPr>
          <w:rFonts w:ascii="Arial" w:hAnsi="Arial" w:cs="Arial"/>
        </w:rPr>
        <w:t>as well as</w:t>
      </w:r>
      <w:r>
        <w:rPr>
          <w:rFonts w:ascii="Arial" w:hAnsi="Arial" w:cs="Arial"/>
        </w:rPr>
        <w:t xml:space="preserve"> three participants whose</w:t>
      </w:r>
      <w:r w:rsidR="00AC0925" w:rsidRPr="00AC0925">
        <w:rPr>
          <w:rFonts w:ascii="Arial" w:hAnsi="Arial" w:cs="Arial"/>
        </w:rPr>
        <w:t xml:space="preserve"> psychotic episode was induced by drug </w:t>
      </w:r>
      <w:r>
        <w:rPr>
          <w:rFonts w:ascii="Arial" w:hAnsi="Arial" w:cs="Arial"/>
        </w:rPr>
        <w:t xml:space="preserve">intake, and ten </w:t>
      </w:r>
      <w:r w:rsidR="00AC0925" w:rsidRPr="00AC0925">
        <w:rPr>
          <w:rFonts w:ascii="Arial" w:hAnsi="Arial" w:cs="Arial"/>
        </w:rPr>
        <w:t xml:space="preserve">BD cases </w:t>
      </w:r>
      <w:r>
        <w:rPr>
          <w:rFonts w:ascii="Arial" w:hAnsi="Arial" w:cs="Arial"/>
        </w:rPr>
        <w:t xml:space="preserve">who </w:t>
      </w:r>
      <w:r w:rsidR="00AC0925" w:rsidRPr="00AC0925">
        <w:rPr>
          <w:rFonts w:ascii="Arial" w:hAnsi="Arial" w:cs="Arial"/>
        </w:rPr>
        <w:t xml:space="preserve">did not </w:t>
      </w:r>
      <w:r>
        <w:rPr>
          <w:rFonts w:ascii="Arial" w:hAnsi="Arial" w:cs="Arial"/>
        </w:rPr>
        <w:t>report a</w:t>
      </w:r>
      <w:r w:rsidRPr="00AC0925">
        <w:rPr>
          <w:rFonts w:ascii="Arial" w:hAnsi="Arial" w:cs="Arial"/>
        </w:rPr>
        <w:t xml:space="preserve"> </w:t>
      </w:r>
      <w:r w:rsidR="00AC0925" w:rsidRPr="00AC0925">
        <w:rPr>
          <w:rFonts w:ascii="Arial" w:hAnsi="Arial" w:cs="Arial"/>
        </w:rPr>
        <w:t>lifetime history of psychosis. Also, healthy participants were excluded if the MINI revealed a history of mental illness (n=5),</w:t>
      </w:r>
      <w:r w:rsidR="0017177C">
        <w:rPr>
          <w:rFonts w:ascii="Arial" w:hAnsi="Arial" w:cs="Arial"/>
        </w:rPr>
        <w:t xml:space="preserve"> or</w:t>
      </w:r>
      <w:r w:rsidR="00AC0925" w:rsidRPr="00AC0925">
        <w:rPr>
          <w:rFonts w:ascii="Arial" w:hAnsi="Arial" w:cs="Arial"/>
        </w:rPr>
        <w:t xml:space="preserve"> were under the influence of drugs or antidepressant medications (n=3). Participants were also excluded from the present study if: clinical assessment and/or MRI acquisition were partial or missing (n=41), if the MRI revealed structural brain abnormalities (n=7), or if participants were dyslexic (n=1). Finally, participants were excluded if they did not reach behavioural performance above the chance level for each of the task conditions and if the quality of fMRI data did not meet quality assessment (n=18).</w:t>
      </w:r>
      <w:r w:rsidR="00AC0925">
        <w:rPr>
          <w:rFonts w:ascii="Arial" w:hAnsi="Arial" w:cs="Arial"/>
        </w:rPr>
        <w:t xml:space="preserve"> </w:t>
      </w:r>
      <w:r>
        <w:rPr>
          <w:rFonts w:ascii="Arial" w:hAnsi="Arial" w:cs="Arial"/>
        </w:rPr>
        <w:t>Following these exclusions, t</w:t>
      </w:r>
      <w:r w:rsidR="00AC0925">
        <w:rPr>
          <w:rFonts w:ascii="Arial" w:hAnsi="Arial" w:cs="Arial"/>
        </w:rPr>
        <w:t xml:space="preserve">he present study included </w:t>
      </w:r>
      <w:r>
        <w:rPr>
          <w:rFonts w:ascii="Arial" w:hAnsi="Arial" w:cs="Arial"/>
        </w:rPr>
        <w:t xml:space="preserve">56 </w:t>
      </w:r>
      <w:r w:rsidR="00AC0925">
        <w:rPr>
          <w:rFonts w:ascii="Arial" w:hAnsi="Arial" w:cs="Arial"/>
        </w:rPr>
        <w:t>cases with</w:t>
      </w:r>
      <w:r>
        <w:rPr>
          <w:rFonts w:ascii="Arial" w:hAnsi="Arial" w:cs="Arial"/>
        </w:rPr>
        <w:t xml:space="preserve"> schizophrenia (n=36) or</w:t>
      </w:r>
      <w:r w:rsidR="00AC0925" w:rsidRPr="00BD27C8">
        <w:rPr>
          <w:rFonts w:ascii="Arial" w:hAnsi="Arial" w:cs="Arial"/>
        </w:rPr>
        <w:t xml:space="preserve"> </w:t>
      </w:r>
      <w:r w:rsidR="00AC0925">
        <w:rPr>
          <w:rFonts w:ascii="Arial" w:hAnsi="Arial" w:cs="Arial"/>
        </w:rPr>
        <w:t>schizoaffective disorder</w:t>
      </w:r>
      <w:r>
        <w:rPr>
          <w:rFonts w:ascii="Arial" w:hAnsi="Arial" w:cs="Arial"/>
        </w:rPr>
        <w:t xml:space="preserve"> (n=20)</w:t>
      </w:r>
      <w:r w:rsidR="00AC0925">
        <w:rPr>
          <w:rFonts w:ascii="Arial" w:hAnsi="Arial" w:cs="Arial"/>
        </w:rPr>
        <w:t>, 56 cases with psychotic</w:t>
      </w:r>
      <w:r w:rsidR="00AC0925" w:rsidRPr="00BD27C8">
        <w:rPr>
          <w:rFonts w:ascii="Arial" w:hAnsi="Arial" w:cs="Arial"/>
        </w:rPr>
        <w:t xml:space="preserve"> bipolar-I </w:t>
      </w:r>
      <w:r w:rsidR="00AC0925" w:rsidRPr="00C37DD1">
        <w:rPr>
          <w:rFonts w:ascii="Arial" w:hAnsi="Arial" w:cs="Arial"/>
        </w:rPr>
        <w:t>disorder</w:t>
      </w:r>
      <w:bookmarkStart w:id="0" w:name="_GoBack"/>
      <w:bookmarkEnd w:id="0"/>
      <w:r w:rsidR="00AC0925">
        <w:rPr>
          <w:rFonts w:ascii="Arial" w:hAnsi="Arial" w:cs="Arial"/>
        </w:rPr>
        <w:t>, and 53 healthy controls</w:t>
      </w:r>
      <w:r w:rsidR="00AC0925" w:rsidRPr="00BD27C8">
        <w:rPr>
          <w:rFonts w:ascii="Arial" w:hAnsi="Arial" w:cs="Arial"/>
        </w:rPr>
        <w:t>.</w:t>
      </w:r>
    </w:p>
    <w:p w14:paraId="6A36E316" w14:textId="77777777" w:rsidR="00AC0925" w:rsidRDefault="00AC0925" w:rsidP="00AC0925">
      <w:pPr>
        <w:spacing w:line="480" w:lineRule="auto"/>
        <w:rPr>
          <w:rFonts w:ascii="Arial" w:hAnsi="Arial" w:cs="Arial"/>
        </w:rPr>
      </w:pPr>
    </w:p>
    <w:p w14:paraId="56B2A512" w14:textId="77777777" w:rsidR="00AC0925" w:rsidRPr="00AC0925" w:rsidRDefault="00AC0925" w:rsidP="00AC0925">
      <w:pPr>
        <w:spacing w:line="480" w:lineRule="auto"/>
        <w:rPr>
          <w:rFonts w:ascii="Arial" w:hAnsi="Arial" w:cs="Arial"/>
          <w:b/>
        </w:rPr>
      </w:pPr>
      <w:r w:rsidRPr="00AC0925">
        <w:rPr>
          <w:rFonts w:ascii="Arial" w:hAnsi="Arial" w:cs="Arial"/>
          <w:b/>
        </w:rPr>
        <w:t>Materials</w:t>
      </w:r>
    </w:p>
    <w:p w14:paraId="1E739AD4" w14:textId="77777777" w:rsidR="00AC0925" w:rsidRPr="00AC0925" w:rsidRDefault="00AC0925" w:rsidP="00AC0925">
      <w:pPr>
        <w:spacing w:line="480" w:lineRule="auto"/>
        <w:ind w:firstLine="720"/>
        <w:rPr>
          <w:rFonts w:ascii="Arial" w:hAnsi="Arial" w:cs="Arial"/>
          <w:i/>
        </w:rPr>
      </w:pPr>
      <w:r w:rsidRPr="00AC0925">
        <w:rPr>
          <w:rFonts w:ascii="Arial" w:hAnsi="Arial" w:cs="Arial"/>
          <w:i/>
        </w:rPr>
        <w:t>fMRI data acquisition and pre-processing</w:t>
      </w:r>
    </w:p>
    <w:p w14:paraId="54077116" w14:textId="47190481" w:rsidR="00AC0925" w:rsidRPr="00BD27C8" w:rsidRDefault="00AC0925" w:rsidP="00AC0925">
      <w:pPr>
        <w:spacing w:line="480" w:lineRule="auto"/>
        <w:ind w:firstLine="720"/>
        <w:rPr>
          <w:rFonts w:ascii="Arial" w:hAnsi="Arial" w:cs="Arial"/>
          <w:lang w:val="en-US"/>
        </w:rPr>
      </w:pPr>
      <w:r>
        <w:rPr>
          <w:rFonts w:ascii="Arial" w:hAnsi="Arial" w:cs="Arial"/>
        </w:rPr>
        <w:t xml:space="preserve">Functional images were processed following a </w:t>
      </w:r>
      <w:r w:rsidR="00E92702">
        <w:rPr>
          <w:rFonts w:ascii="Arial" w:hAnsi="Arial" w:cs="Arial"/>
        </w:rPr>
        <w:t xml:space="preserve">standard </w:t>
      </w:r>
      <w:r>
        <w:rPr>
          <w:rFonts w:ascii="Arial" w:hAnsi="Arial" w:cs="Arial"/>
        </w:rPr>
        <w:t xml:space="preserve">pipeline that included </w:t>
      </w:r>
      <w:r w:rsidRPr="00BD27C8">
        <w:rPr>
          <w:rFonts w:ascii="Arial" w:hAnsi="Arial" w:cs="Arial"/>
        </w:rPr>
        <w:t>manual re-orientation</w:t>
      </w:r>
      <w:r>
        <w:rPr>
          <w:rFonts w:ascii="Arial" w:hAnsi="Arial" w:cs="Arial"/>
        </w:rPr>
        <w:t>,</w:t>
      </w:r>
      <w:r w:rsidRPr="00BD27C8">
        <w:rPr>
          <w:rFonts w:ascii="Arial" w:hAnsi="Arial" w:cs="Arial"/>
        </w:rPr>
        <w:t xml:space="preserve"> slice-timing correction, </w:t>
      </w:r>
      <w:r>
        <w:rPr>
          <w:rFonts w:ascii="Arial" w:hAnsi="Arial" w:cs="Arial"/>
        </w:rPr>
        <w:t xml:space="preserve">then images were </w:t>
      </w:r>
      <w:r w:rsidRPr="00BD27C8">
        <w:rPr>
          <w:rFonts w:ascii="Arial" w:hAnsi="Arial" w:cs="Arial"/>
          <w:lang w:val="en-US"/>
        </w:rPr>
        <w:t>realigned to the first image in the sequence to help correct for head motion, and anatomical images were co-registered to the mean functional image. Scans were screened for stability (&lt;2mm head movement; &lt;2 degrees rotation), image artifacts, and structural abnormalities and were then spatially normalized into the Montreal Neurological Institute (MNI) space using a non-linear 12-parameter affine transformation, resliced to 2x2x2mm voxels. Finally, images were smoothed with an isotropic Gaussian kernel set at 8mm full-width half-maximum.</w:t>
      </w:r>
      <w:r>
        <w:rPr>
          <w:rFonts w:ascii="Arial" w:hAnsi="Arial" w:cs="Arial"/>
          <w:lang w:val="en-US"/>
        </w:rPr>
        <w:t xml:space="preserve"> </w:t>
      </w:r>
      <w:r w:rsidRPr="00BD27C8">
        <w:rPr>
          <w:rFonts w:ascii="Arial" w:hAnsi="Arial" w:cs="Arial"/>
          <w:lang w:val="en-US"/>
        </w:rPr>
        <w:t xml:space="preserve">For each condition, a stick function was convolved with a canonical hemodynamic function at each voxel to create first level (individual) contrasts for the different conditions separately (‘Congruent, ‘Incongruent’, ‘No-Go’ and ‘Neutral’) as well as for the contrast of interest (‘No-Go&gt;Neutral’). Finally, the data were high-pass filtered using a cut-off of 128s and the autoregressive (AR1) function was applied. To help account for movement and image intensity-related variance, scans for all participants were additionally inspected for movements and intensity artifacts using the Artefact Detection Toolbox for SPM8 (ART; </w:t>
      </w:r>
      <w:hyperlink r:id="rId8" w:history="1">
        <w:r w:rsidRPr="00BD27C8">
          <w:rPr>
            <w:rStyle w:val="Hyperlink"/>
            <w:rFonts w:ascii="Arial" w:hAnsi="Arial" w:cs="Arial"/>
            <w:lang w:val="en-US"/>
          </w:rPr>
          <w:t>https://www.nitrc.org/projects/artifact_detect/</w:t>
        </w:r>
      </w:hyperlink>
      <w:r w:rsidRPr="00BD27C8">
        <w:rPr>
          <w:rFonts w:ascii="Arial" w:hAnsi="Arial" w:cs="Arial"/>
          <w:lang w:val="en-US"/>
        </w:rPr>
        <w:t>). This toolbox identifies images that are outliers for movement (2mm translation and 2 degrees rotation) and global BOLD signal, and then allows the integration of dummy variables as new regressors to a new first-level model for each bad time point. Only participants showing 10% or less image outliers for each task condition separately, as well as for the whole run, were considered for further analyses. The regressors obtained after ART inspection, as well as incorrect and missed trials for each condition were added to the design matrix at the first-level. Individual contrasts representing brain activation during correct response inhibition (‘No-Go&gt;Neutral’) were used in a second (group) level.</w:t>
      </w:r>
      <w:r w:rsidRPr="00BD27C8">
        <w:rPr>
          <w:rFonts w:ascii="Arial" w:hAnsi="Arial" w:cs="Arial"/>
        </w:rPr>
        <w:t xml:space="preserve"> </w:t>
      </w:r>
    </w:p>
    <w:p w14:paraId="3C8A2A11" w14:textId="77777777" w:rsidR="00AC0925" w:rsidRDefault="00AC0925" w:rsidP="00AC0925">
      <w:pPr>
        <w:spacing w:line="480" w:lineRule="auto"/>
        <w:rPr>
          <w:rFonts w:ascii="Arial" w:hAnsi="Arial" w:cs="Arial"/>
        </w:rPr>
      </w:pPr>
    </w:p>
    <w:p w14:paraId="1B7C962F" w14:textId="77777777" w:rsidR="00AC0925" w:rsidRPr="00AC0925" w:rsidRDefault="00AC0925" w:rsidP="00AC0925">
      <w:pPr>
        <w:spacing w:line="480" w:lineRule="auto"/>
        <w:ind w:firstLine="720"/>
        <w:rPr>
          <w:rFonts w:ascii="Arial" w:hAnsi="Arial" w:cs="Arial"/>
          <w:i/>
        </w:rPr>
      </w:pPr>
      <w:r w:rsidRPr="00AC0925">
        <w:rPr>
          <w:rFonts w:ascii="Arial" w:hAnsi="Arial" w:cs="Arial"/>
          <w:i/>
        </w:rPr>
        <w:t>Regions-of-Interest</w:t>
      </w:r>
    </w:p>
    <w:p w14:paraId="159A51E8" w14:textId="758EB79C" w:rsidR="00AC0925" w:rsidRDefault="00AC0925" w:rsidP="00AC0925">
      <w:pPr>
        <w:spacing w:line="480" w:lineRule="auto"/>
        <w:ind w:firstLine="720"/>
        <w:rPr>
          <w:rFonts w:ascii="Arial" w:hAnsi="Arial" w:cs="Arial"/>
          <w:lang w:val="en-US"/>
        </w:rPr>
      </w:pPr>
      <w:r>
        <w:rPr>
          <w:rFonts w:ascii="Arial" w:hAnsi="Arial" w:cs="Arial"/>
          <w:lang w:val="en-US"/>
        </w:rPr>
        <w:t xml:space="preserve">Regions-of-interest (ROIs) </w:t>
      </w:r>
      <w:r w:rsidRPr="00BD27C8">
        <w:rPr>
          <w:rFonts w:ascii="Arial" w:hAnsi="Arial" w:cs="Arial"/>
          <w:lang w:val="en-US"/>
        </w:rPr>
        <w:t>included the left and right IFG [respectively MNI coordinates (-35,20,-9) and (39,25,-11)], right IPL [MNI coordinates (48,-45,46)], right DLPFC [MNI coordinates (39,48,21)] and right SMA [MNI coordinates (12,14,56)]. Original coordinates were reported in Talairach space and were converted to MNI space using the tal2icbm_spm script (</w:t>
      </w:r>
      <w:hyperlink r:id="rId9" w:history="1">
        <w:r w:rsidRPr="00BD27C8">
          <w:rPr>
            <w:rStyle w:val="Hyperlink"/>
            <w:rFonts w:ascii="Arial" w:hAnsi="Arial" w:cs="Arial"/>
            <w:lang w:val="en-US"/>
          </w:rPr>
          <w:t>http://brainmap.org/icbm2tal/</w:t>
        </w:r>
      </w:hyperlink>
      <w:r w:rsidRPr="00BD27C8">
        <w:rPr>
          <w:rFonts w:ascii="Arial" w:hAnsi="Arial" w:cs="Arial"/>
          <w:lang w:val="en-US"/>
        </w:rPr>
        <w:t xml:space="preserve">). To identify the dACC region, we first applied a mask encompassing </w:t>
      </w:r>
      <w:r>
        <w:rPr>
          <w:rFonts w:ascii="Arial" w:hAnsi="Arial" w:cs="Arial"/>
          <w:lang w:val="en-US"/>
        </w:rPr>
        <w:t xml:space="preserve">the bilateral cingulate </w:t>
      </w:r>
      <w:r w:rsidRPr="00BD27C8">
        <w:rPr>
          <w:rFonts w:ascii="Arial" w:hAnsi="Arial" w:cs="Arial"/>
          <w:lang w:val="en-US"/>
        </w:rPr>
        <w:t xml:space="preserve">regions 4, 5 and 6 based on functional similarities among these regions </w:t>
      </w:r>
      <w:r>
        <w:rPr>
          <w:rFonts w:ascii="Arial" w:hAnsi="Arial" w:cs="Arial"/>
          <w:lang w:val="en-US"/>
        </w:rPr>
        <w:t xml:space="preserve">from Torta and Cauda’s meta-analysis </w:t>
      </w:r>
      <w:r>
        <w:rPr>
          <w:rFonts w:ascii="Arial" w:hAnsi="Arial" w:cs="Arial"/>
          <w:lang w:val="en-US"/>
        </w:rPr>
        <w:fldChar w:fldCharType="begin"/>
      </w:r>
      <w:r>
        <w:rPr>
          <w:rFonts w:ascii="Arial" w:hAnsi="Arial" w:cs="Arial"/>
          <w:lang w:val="en-US"/>
        </w:rPr>
        <w:instrText xml:space="preserve"> ADDIN EN.CITE &lt;EndNote&gt;&lt;Cite&gt;&lt;Author&gt;Torta&lt;/Author&gt;&lt;Year&gt;2011&lt;/Year&gt;&lt;RecNum&gt;6406&lt;/RecNum&gt;&lt;DisplayText&gt;(Torta and Cauda, 2011)&lt;/DisplayText&gt;&lt;record&gt;&lt;rec-number&gt;6406&lt;/rec-number&gt;&lt;foreign-keys&gt;&lt;key app="EN" db-id="a9etfe0xk0dt0leszxm5pfp2522sdwzxrv5z" timestamp="0"&gt;6406&lt;/key&gt;&lt;/foreign-keys&gt;&lt;ref-type name="Journal Article"&gt;17&lt;/ref-type&gt;&lt;contributors&gt;&lt;authors&gt;&lt;author&gt;Torta, D. M.&lt;/author&gt;&lt;author&gt;Cauda, F.&lt;/author&gt;&lt;/authors&gt;&lt;/contributors&gt;&lt;auth-address&gt;Department of Psychology, University of Turin, Turin, Italy. diana.torta@unito.it&lt;/auth-address&gt;&lt;titles&gt;&lt;title&gt;Different functions in the cingulate cortex, a meta-analytic connectivity modeling study&lt;/title&gt;&lt;secondary-title&gt;NeuroImage&lt;/secondary-title&gt;&lt;alt-title&gt;Neuroimage&lt;/alt-title&gt;&lt;/titles&gt;&lt;periodical&gt;&lt;full-title&gt;Neuroimage&lt;/full-title&gt;&lt;abbr-1&gt;NeuriImage&lt;/abbr-1&gt;&lt;/periodical&gt;&lt;alt-periodical&gt;&lt;full-title&gt;Neuroimage&lt;/full-title&gt;&lt;abbr-1&gt;NeuriImage&lt;/abbr-1&gt;&lt;/alt-periodical&gt;&lt;pages&gt;2157-72&lt;/pages&gt;&lt;volume&gt;56&lt;/volume&gt;&lt;number&gt;4&lt;/number&gt;&lt;keywords&gt;&lt;keyword&gt;*Brain Mapping&lt;/keyword&gt;&lt;keyword&gt;Cluster Analysis&lt;/keyword&gt;&lt;keyword&gt;Gyrus Cinguli/anatomy &amp;amp; histology/*physiology&lt;/keyword&gt;&lt;keyword&gt;Humans&lt;/keyword&gt;&lt;keyword&gt;Magnetic Resonance Imaging&lt;/keyword&gt;&lt;keyword&gt;*Models, Neurological&lt;/keyword&gt;&lt;keyword&gt;Neural Pathways/anatomy &amp;amp; histology/*physiology&lt;/keyword&gt;&lt;/keywords&gt;&lt;dates&gt;&lt;year&gt;2011&lt;/year&gt;&lt;pub-dates&gt;&lt;date&gt;Jun 15&lt;/date&gt;&lt;/pub-dates&gt;&lt;/dates&gt;&lt;isbn&gt;1095-9572 (Electronic)&amp;#xD;1053-8119 (Linking)&lt;/isbn&gt;&lt;accession-num&gt;21459151&lt;/accession-num&gt;&lt;urls&gt;&lt;related-urls&gt;&lt;url&gt;http://www.ncbi.nlm.nih.gov/pubmed/21459151&lt;/url&gt;&lt;/related-urls&gt;&lt;/urls&gt;&lt;electronic-resource-num&gt;10.1016/j.neuroimage.2011.03.066&lt;/electronic-resource-num&gt;&lt;/record&gt;&lt;/Cite&gt;&lt;/EndNote&gt;</w:instrText>
      </w:r>
      <w:r>
        <w:rPr>
          <w:rFonts w:ascii="Arial" w:hAnsi="Arial" w:cs="Arial"/>
          <w:lang w:val="en-US"/>
        </w:rPr>
        <w:fldChar w:fldCharType="separate"/>
      </w:r>
      <w:r>
        <w:rPr>
          <w:rFonts w:ascii="Arial" w:hAnsi="Arial" w:cs="Arial"/>
          <w:noProof/>
          <w:lang w:val="en-US"/>
        </w:rPr>
        <w:t>(Torta and Cauda, 2011)</w:t>
      </w:r>
      <w:r>
        <w:rPr>
          <w:rFonts w:ascii="Arial" w:hAnsi="Arial" w:cs="Arial"/>
          <w:lang w:val="en-US"/>
        </w:rPr>
        <w:fldChar w:fldCharType="end"/>
      </w:r>
      <w:r w:rsidRPr="00BD27C8">
        <w:rPr>
          <w:rFonts w:ascii="Arial" w:hAnsi="Arial" w:cs="Arial"/>
          <w:lang w:val="en-US"/>
        </w:rPr>
        <w:t>, to the main effect of task (across all participants), and then built a 6mm sphere around the group maximum peak within this mask [MNI coordinates (6,36,28)]. From these spheres, individual average time-series for the positive effect of task (‘No-Go&gt;Neutral’</w:t>
      </w:r>
      <w:r>
        <w:rPr>
          <w:rFonts w:ascii="Arial" w:hAnsi="Arial" w:cs="Arial"/>
          <w:lang w:val="en-US"/>
        </w:rPr>
        <w:t xml:space="preserve">; </w:t>
      </w:r>
      <w:r w:rsidRPr="00BD27C8">
        <w:rPr>
          <w:rFonts w:ascii="Arial" w:hAnsi="Arial" w:cs="Arial"/>
          <w:i/>
          <w:lang w:val="en-US"/>
        </w:rPr>
        <w:t>p</w:t>
      </w:r>
      <w:r w:rsidRPr="00BD27C8">
        <w:rPr>
          <w:rFonts w:ascii="Arial" w:hAnsi="Arial" w:cs="Arial"/>
          <w:lang w:val="en-US"/>
        </w:rPr>
        <w:t>&lt;0.05) were extracted using the Marsbar toolbox for SPM8 (</w:t>
      </w:r>
      <w:hyperlink r:id="rId10" w:history="1">
        <w:r w:rsidRPr="00BD27C8">
          <w:rPr>
            <w:rStyle w:val="Hyperlink"/>
            <w:rFonts w:ascii="Arial" w:hAnsi="Arial" w:cs="Arial"/>
            <w:lang w:val="en-US"/>
          </w:rPr>
          <w:t>http://marsbar.sourceforge.net</w:t>
        </w:r>
      </w:hyperlink>
      <w:r>
        <w:rPr>
          <w:rFonts w:ascii="Arial" w:hAnsi="Arial" w:cs="Arial"/>
          <w:lang w:val="en-US"/>
        </w:rPr>
        <w:t>;</w:t>
      </w:r>
      <w:r w:rsidRPr="00BD27C8">
        <w:rPr>
          <w:rFonts w:ascii="Arial" w:hAnsi="Arial" w:cs="Arial"/>
          <w:lang w:val="en-US"/>
        </w:rPr>
        <w:t xml:space="preserve"> </w:t>
      </w:r>
      <w:r>
        <w:rPr>
          <w:rFonts w:ascii="Arial" w:hAnsi="Arial" w:cs="Arial"/>
          <w:lang w:val="en-US"/>
        </w:rPr>
        <w:fldChar w:fldCharType="begin"/>
      </w:r>
      <w:r w:rsidR="003016A8">
        <w:rPr>
          <w:rFonts w:ascii="Arial" w:hAnsi="Arial" w:cs="Arial"/>
          <w:lang w:val="en-US"/>
        </w:rPr>
        <w:instrText xml:space="preserve"> ADDIN EN.CITE &lt;EndNote&gt;&lt;Cite&gt;&lt;Author&gt;Brett&lt;/Author&gt;&lt;Year&gt;2002&lt;/Year&gt;&lt;RecNum&gt;7763&lt;/RecNum&gt;&lt;DisplayText&gt;(Brett&lt;style face="italic"&gt; et al.&lt;/style&gt;, 2002)&lt;/DisplayText&gt;&lt;record&gt;&lt;rec-number&gt;7763&lt;/rec-number&gt;&lt;foreign-keys&gt;&lt;key app="EN" db-id="a9etfe0xk0dt0leszxm5pfp2522sdwzxrv5z" timestamp="0"&gt;7763&lt;/key&gt;&lt;/foreign-keys&gt;&lt;ref-type name="Conference Paper"&gt;47&lt;/ref-type&gt;&lt;contributors&gt;&lt;authors&gt;&lt;author&gt;Matthew Brett&lt;/author&gt;&lt;author&gt;Jean-Luc Anton&lt;/author&gt;&lt;author&gt;Romain Valabregue&lt;/author&gt;&lt;author&gt;Jean-Baptiste Poline&lt;/author&gt;&lt;/authors&gt;&lt;/contributors&gt;&lt;titles&gt;&lt;title&gt;Region of interest analysis using an SPM toolbox&lt;/title&gt;&lt;secondary-title&gt;8th International Conference on Functional Mapping of the Human Brain&lt;/secondary-title&gt;&lt;/titles&gt;&lt;volume&gt;16&lt;/volume&gt;&lt;number&gt;2&lt;/number&gt;&lt;dates&gt;&lt;year&gt;2002&lt;/year&gt;&lt;pub-dates&gt;&lt;date&gt;June 2-6, 2002&lt;/date&gt;&lt;/pub-dates&gt;&lt;/dates&gt;&lt;pub-location&gt;Sendai, Japan&lt;/pub-location&gt;&lt;publisher&gt;NeuroImage&lt;/publisher&gt;&lt;urls&gt;&lt;/urls&gt;&lt;/record&gt;&lt;/Cite&gt;&lt;/EndNote&gt;</w:instrText>
      </w:r>
      <w:r>
        <w:rPr>
          <w:rFonts w:ascii="Arial" w:hAnsi="Arial" w:cs="Arial"/>
          <w:lang w:val="en-US"/>
        </w:rPr>
        <w:fldChar w:fldCharType="separate"/>
      </w:r>
      <w:r w:rsidR="003016A8">
        <w:rPr>
          <w:rFonts w:ascii="Arial" w:hAnsi="Arial" w:cs="Arial"/>
          <w:noProof/>
          <w:lang w:val="en-US"/>
        </w:rPr>
        <w:t>Brett</w:t>
      </w:r>
      <w:r w:rsidR="003016A8" w:rsidRPr="003016A8">
        <w:rPr>
          <w:rFonts w:ascii="Arial" w:hAnsi="Arial" w:cs="Arial"/>
          <w:i/>
          <w:noProof/>
          <w:lang w:val="en-US"/>
        </w:rPr>
        <w:t xml:space="preserve"> et al.</w:t>
      </w:r>
      <w:r w:rsidR="003016A8">
        <w:rPr>
          <w:rFonts w:ascii="Arial" w:hAnsi="Arial" w:cs="Arial"/>
          <w:noProof/>
          <w:lang w:val="en-US"/>
        </w:rPr>
        <w:t>, 2002)</w:t>
      </w:r>
      <w:r>
        <w:rPr>
          <w:rFonts w:ascii="Arial" w:hAnsi="Arial" w:cs="Arial"/>
          <w:lang w:val="en-US"/>
        </w:rPr>
        <w:fldChar w:fldCharType="end"/>
      </w:r>
      <w:r w:rsidRPr="00BD27C8">
        <w:rPr>
          <w:rFonts w:ascii="Arial" w:hAnsi="Arial" w:cs="Arial"/>
          <w:lang w:val="en-US"/>
        </w:rPr>
        <w:t>.</w:t>
      </w:r>
    </w:p>
    <w:p w14:paraId="5C44FA09" w14:textId="77777777" w:rsidR="00AC0925" w:rsidRPr="00AC0925" w:rsidRDefault="00AC0925" w:rsidP="00AC0925">
      <w:pPr>
        <w:spacing w:line="480" w:lineRule="auto"/>
        <w:ind w:firstLine="720"/>
        <w:rPr>
          <w:rFonts w:ascii="Arial" w:hAnsi="Arial" w:cs="Arial"/>
          <w:i/>
          <w:lang w:val="en-US"/>
        </w:rPr>
      </w:pPr>
      <w:r w:rsidRPr="00AC0925">
        <w:rPr>
          <w:rFonts w:ascii="Arial" w:hAnsi="Arial" w:cs="Arial"/>
          <w:i/>
          <w:lang w:val="en-US"/>
        </w:rPr>
        <w:t>Task-related functional connectivity</w:t>
      </w:r>
    </w:p>
    <w:p w14:paraId="5D39136B" w14:textId="5F62D533" w:rsidR="00400A35" w:rsidRDefault="00AC0925" w:rsidP="00AC0925">
      <w:pPr>
        <w:spacing w:line="480" w:lineRule="auto"/>
        <w:ind w:firstLine="720"/>
        <w:rPr>
          <w:rFonts w:ascii="Arial" w:hAnsi="Arial" w:cs="Arial"/>
        </w:rPr>
      </w:pPr>
      <w:r w:rsidRPr="00BD27C8">
        <w:rPr>
          <w:rFonts w:ascii="Arial" w:hAnsi="Arial" w:cs="Arial"/>
        </w:rPr>
        <w:t xml:space="preserve">This toolbox, contrary to standard PPI analyses as implemented in SPM8 </w:t>
      </w:r>
      <w:r>
        <w:rPr>
          <w:rFonts w:ascii="Arial" w:hAnsi="Arial" w:cs="Arial"/>
        </w:rPr>
        <w:fldChar w:fldCharType="begin">
          <w:fldData xml:space="preserve">PEVuZE5vdGU+PENpdGU+PEF1dGhvcj5GcmlzdG9uPC9BdXRob3I+PFllYXI+MTk5NzwvWWVhcj48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</w:fldData>
        </w:fldChar>
      </w:r>
      <w:r w:rsidR="003016A8">
        <w:rPr>
          <w:rFonts w:ascii="Arial" w:hAnsi="Arial" w:cs="Arial"/>
        </w:rPr>
        <w:instrText xml:space="preserve"> ADDIN EN.CITE </w:instrText>
      </w:r>
      <w:r w:rsidR="003016A8">
        <w:rPr>
          <w:rFonts w:ascii="Arial" w:hAnsi="Arial" w:cs="Arial"/>
        </w:rPr>
        <w:fldChar w:fldCharType="begin">
          <w:fldData xml:space="preserve">PEVuZE5vdGU+PENpdGU+PEF1dGhvcj5GcmlzdG9uPC9BdXRob3I+PFllYXI+MTk5NzwvWWVhcj48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</w:fldData>
        </w:fldChar>
      </w:r>
      <w:r w:rsidR="003016A8">
        <w:rPr>
          <w:rFonts w:ascii="Arial" w:hAnsi="Arial" w:cs="Arial"/>
        </w:rPr>
        <w:instrText xml:space="preserve"> ADDIN EN.CITE.DATA </w:instrText>
      </w:r>
      <w:r w:rsidR="003016A8">
        <w:rPr>
          <w:rFonts w:ascii="Arial" w:hAnsi="Arial" w:cs="Arial"/>
        </w:rPr>
      </w:r>
      <w:r w:rsidR="003016A8">
        <w:rPr>
          <w:rFonts w:ascii="Arial" w:hAnsi="Arial" w:cs="Arial"/>
        </w:rPr>
        <w:fldChar w:fldCharType="end"/>
      </w:r>
      <w:r>
        <w:rPr>
          <w:rFonts w:ascii="Arial" w:hAnsi="Arial" w:cs="Arial"/>
        </w:rPr>
      </w:r>
      <w:r>
        <w:rPr>
          <w:rFonts w:ascii="Arial" w:hAnsi="Arial" w:cs="Arial"/>
        </w:rPr>
        <w:fldChar w:fldCharType="separate"/>
      </w:r>
      <w:r w:rsidR="003016A8">
        <w:rPr>
          <w:rFonts w:ascii="Arial" w:hAnsi="Arial" w:cs="Arial"/>
          <w:noProof/>
        </w:rPr>
        <w:t>(Friston</w:t>
      </w:r>
      <w:r w:rsidR="003016A8" w:rsidRPr="003016A8">
        <w:rPr>
          <w:rFonts w:ascii="Arial" w:hAnsi="Arial" w:cs="Arial"/>
          <w:i/>
          <w:noProof/>
        </w:rPr>
        <w:t xml:space="preserve"> et al.</w:t>
      </w:r>
      <w:r w:rsidR="003016A8">
        <w:rPr>
          <w:rFonts w:ascii="Arial" w:hAnsi="Arial" w:cs="Arial"/>
          <w:noProof/>
        </w:rPr>
        <w:t>, 1997, Gitelman</w:t>
      </w:r>
      <w:r w:rsidR="003016A8" w:rsidRPr="003016A8">
        <w:rPr>
          <w:rFonts w:ascii="Arial" w:hAnsi="Arial" w:cs="Arial"/>
          <w:i/>
          <w:noProof/>
        </w:rPr>
        <w:t xml:space="preserve"> et al.</w:t>
      </w:r>
      <w:r w:rsidR="003016A8">
        <w:rPr>
          <w:rFonts w:ascii="Arial" w:hAnsi="Arial" w:cs="Arial"/>
          <w:noProof/>
        </w:rPr>
        <w:t>, 2003)</w:t>
      </w:r>
      <w:r>
        <w:rPr>
          <w:rFonts w:ascii="Arial" w:hAnsi="Arial" w:cs="Arial"/>
        </w:rPr>
        <w:fldChar w:fldCharType="end"/>
      </w:r>
      <w:r w:rsidRPr="00BD27C8">
        <w:rPr>
          <w:rFonts w:ascii="Arial" w:hAnsi="Arial" w:cs="Arial"/>
        </w:rPr>
        <w:t xml:space="preserve">, is fully automated and allows users to model simultaneously task-dependent connectivity for the selected conditions (i.e., </w:t>
      </w:r>
      <w:r w:rsidRPr="00BD27C8">
        <w:rPr>
          <w:rFonts w:ascii="Arial" w:hAnsi="Arial" w:cs="Arial"/>
          <w:lang w:val="en-US"/>
        </w:rPr>
        <w:t>‘Congruent, ‘Incongruent’, ‘No-Go’ and ‘Neutral’</w:t>
      </w:r>
      <w:r w:rsidRPr="00BD27C8">
        <w:rPr>
          <w:rFonts w:ascii="Arial" w:hAnsi="Arial" w:cs="Arial"/>
        </w:rPr>
        <w:t xml:space="preserve">). This method has better sensitivity and specificity than traditional PPI analyses </w:t>
      </w:r>
      <w:r>
        <w:rPr>
          <w:rFonts w:ascii="Arial" w:hAnsi="Arial" w:cs="Arial"/>
        </w:rPr>
        <w:fldChar w:fldCharType="begin">
          <w:fldData xml:space="preserve">PEVuZE5vdGU+PENpdGU+PEF1dGhvcj5NY0xhcmVuPC9BdXRob3I+PFllYXI+MjAxMjwvWWVhcj48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</w:fldData>
        </w:fldChar>
      </w:r>
      <w:r w:rsidR="003016A8">
        <w:rPr>
          <w:rFonts w:ascii="Arial" w:hAnsi="Arial" w:cs="Arial"/>
        </w:rPr>
        <w:instrText xml:space="preserve"> ADDIN EN.CITE </w:instrText>
      </w:r>
      <w:r w:rsidR="003016A8">
        <w:rPr>
          <w:rFonts w:ascii="Arial" w:hAnsi="Arial" w:cs="Arial"/>
        </w:rPr>
        <w:fldChar w:fldCharType="begin">
          <w:fldData xml:space="preserve">PEVuZE5vdGU+PENpdGU+PEF1dGhvcj5NY0xhcmVuPC9BdXRob3I+PFllYXI+MjAxMjwvWWVhcj48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</w:fldData>
        </w:fldChar>
      </w:r>
      <w:r w:rsidR="003016A8">
        <w:rPr>
          <w:rFonts w:ascii="Arial" w:hAnsi="Arial" w:cs="Arial"/>
        </w:rPr>
        <w:instrText xml:space="preserve"> ADDIN EN.CITE.DATA </w:instrText>
      </w:r>
      <w:r w:rsidR="003016A8">
        <w:rPr>
          <w:rFonts w:ascii="Arial" w:hAnsi="Arial" w:cs="Arial"/>
        </w:rPr>
      </w:r>
      <w:r w:rsidR="003016A8">
        <w:rPr>
          <w:rFonts w:ascii="Arial" w:hAnsi="Arial" w:cs="Arial"/>
        </w:rPr>
        <w:fldChar w:fldCharType="end"/>
      </w:r>
      <w:r>
        <w:rPr>
          <w:rFonts w:ascii="Arial" w:hAnsi="Arial" w:cs="Arial"/>
        </w:rPr>
      </w:r>
      <w:r>
        <w:rPr>
          <w:rFonts w:ascii="Arial" w:hAnsi="Arial" w:cs="Arial"/>
        </w:rPr>
        <w:fldChar w:fldCharType="separate"/>
      </w:r>
      <w:r w:rsidR="003016A8">
        <w:rPr>
          <w:rFonts w:ascii="Arial" w:hAnsi="Arial" w:cs="Arial"/>
          <w:noProof/>
        </w:rPr>
        <w:t>(McLaren</w:t>
      </w:r>
      <w:r w:rsidR="003016A8" w:rsidRPr="003016A8">
        <w:rPr>
          <w:rFonts w:ascii="Arial" w:hAnsi="Arial" w:cs="Arial"/>
          <w:i/>
          <w:noProof/>
        </w:rPr>
        <w:t xml:space="preserve"> et al.</w:t>
      </w:r>
      <w:r w:rsidR="003016A8">
        <w:rPr>
          <w:rFonts w:ascii="Arial" w:hAnsi="Arial" w:cs="Arial"/>
          <w:noProof/>
        </w:rPr>
        <w:t>, 2012)</w:t>
      </w:r>
      <w:r>
        <w:rPr>
          <w:rFonts w:ascii="Arial" w:hAnsi="Arial" w:cs="Arial"/>
        </w:rPr>
        <w:fldChar w:fldCharType="end"/>
      </w:r>
      <w:r w:rsidRPr="00BD27C8">
        <w:rPr>
          <w:rFonts w:ascii="Arial" w:hAnsi="Arial" w:cs="Arial"/>
        </w:rPr>
        <w:t xml:space="preserve">. The mean time-series of all voxels within our seed regions was extracted for each subject and deconvolved from the Hemodynamic Response Function (HRF) to generate an estimated neuronal time-series (physiological variable). The </w:t>
      </w:r>
      <w:r w:rsidRPr="00BD27C8">
        <w:rPr>
          <w:rFonts w:ascii="Arial" w:eastAsia="Times New Roman" w:hAnsi="Arial" w:cs="Arial"/>
          <w:color w:val="333333"/>
          <w:shd w:val="clear" w:color="auto" w:fill="FFFFFF"/>
        </w:rPr>
        <w:t xml:space="preserve">condition onset times </w:t>
      </w:r>
      <w:r w:rsidRPr="00BD27C8">
        <w:rPr>
          <w:rFonts w:ascii="Arial" w:hAnsi="Arial" w:cs="Arial"/>
        </w:rPr>
        <w:t xml:space="preserve">for each condition </w:t>
      </w:r>
      <w:r w:rsidRPr="00BD27C8">
        <w:rPr>
          <w:rFonts w:ascii="Arial" w:hAnsi="Arial" w:cs="Arial"/>
          <w:lang w:val="en-US"/>
        </w:rPr>
        <w:t>(‘Congruent, ‘Incongruent’, ‘No-Go’ and ‘Neutral’</w:t>
      </w:r>
      <w:r w:rsidRPr="00BD27C8">
        <w:rPr>
          <w:rFonts w:ascii="Arial" w:hAnsi="Arial" w:cs="Arial"/>
        </w:rPr>
        <w:t>) were separately</w:t>
      </w:r>
      <w:r w:rsidRPr="00BD27C8">
        <w:rPr>
          <w:rFonts w:ascii="Arial" w:eastAsia="Times New Roman" w:hAnsi="Arial" w:cs="Arial"/>
          <w:shd w:val="clear" w:color="auto" w:fill="FFFFFF"/>
        </w:rPr>
        <w:t xml:space="preserve"> convolved to the canonical HRF to create the psychological variable. For each subject, the interaction term (PPI) was created by multiplying the physiological with the psychological variables. </w:t>
      </w:r>
      <w:r w:rsidRPr="00BD27C8">
        <w:rPr>
          <w:rFonts w:ascii="Arial" w:hAnsi="Arial" w:cs="Arial"/>
        </w:rPr>
        <w:t>Individual PPI contrasts were automatically created by the toolbox (</w:t>
      </w:r>
      <w:r w:rsidRPr="00BD27C8">
        <w:rPr>
          <w:rFonts w:ascii="Arial" w:hAnsi="Arial" w:cs="Arial"/>
          <w:lang w:val="en-US"/>
        </w:rPr>
        <w:t>‘No-Go&gt;Neutral’</w:t>
      </w:r>
      <w:r w:rsidRPr="00BD27C8">
        <w:rPr>
          <w:rFonts w:ascii="Arial" w:hAnsi="Arial" w:cs="Arial"/>
        </w:rPr>
        <w:t>). These contrasts were used in a new whole-brain analysis using the general linear model in SPM8.</w:t>
      </w:r>
    </w:p>
    <w:p w14:paraId="71AADC24" w14:textId="77777777" w:rsidR="00400A35" w:rsidRDefault="00400A35">
      <w:pPr>
        <w:rPr>
          <w:rFonts w:ascii="Arial" w:hAnsi="Arial" w:cs="Arial"/>
        </w:rPr>
      </w:pPr>
      <w:r>
        <w:rPr>
          <w:rFonts w:ascii="Arial" w:hAnsi="Arial" w:cs="Arial"/>
        </w:rPr>
        <w:br w:type="page"/>
      </w:r>
    </w:p>
    <w:p w14:paraId="42CC3CFA" w14:textId="77777777" w:rsidR="00AC0925" w:rsidRPr="00400A35" w:rsidRDefault="00400A35" w:rsidP="00474032">
      <w:pPr>
        <w:spacing w:line="480" w:lineRule="auto"/>
        <w:rPr>
          <w:rFonts w:ascii="Arial" w:hAnsi="Arial" w:cs="Arial"/>
          <w:b/>
        </w:rPr>
      </w:pPr>
      <w:r w:rsidRPr="00400A35">
        <w:rPr>
          <w:rFonts w:ascii="Arial" w:hAnsi="Arial" w:cs="Arial"/>
          <w:b/>
        </w:rPr>
        <w:t>Supplementary References</w:t>
      </w:r>
    </w:p>
    <w:p w14:paraId="46BA4770" w14:textId="77777777" w:rsidR="003016A8" w:rsidRPr="003016A8" w:rsidRDefault="00871B7C" w:rsidP="003016A8">
      <w:pPr>
        <w:pStyle w:val="EndNoteBibliography"/>
        <w:rPr>
          <w:noProof/>
        </w:rPr>
      </w:pPr>
      <w:r>
        <w:fldChar w:fldCharType="begin"/>
      </w:r>
      <w:r>
        <w:instrText xml:space="preserve"> ADDIN EN.REFLIST </w:instrText>
      </w:r>
      <w:r>
        <w:fldChar w:fldCharType="separate"/>
      </w:r>
      <w:r w:rsidR="003016A8" w:rsidRPr="003016A8">
        <w:rPr>
          <w:b/>
          <w:noProof/>
        </w:rPr>
        <w:t xml:space="preserve">Brett, M., Anton, J.-L., Valabregue, R. &amp; Poline, J.-B. </w:t>
      </w:r>
      <w:r w:rsidR="003016A8" w:rsidRPr="003016A8">
        <w:rPr>
          <w:noProof/>
        </w:rPr>
        <w:t xml:space="preserve">(2002). Region of interest analysis using an SPM toolbox. In </w:t>
      </w:r>
      <w:r w:rsidR="003016A8" w:rsidRPr="003016A8">
        <w:rPr>
          <w:i/>
          <w:noProof/>
        </w:rPr>
        <w:t>8th International Conference on Functional Mapping of the Human Brain</w:t>
      </w:r>
      <w:r w:rsidR="003016A8" w:rsidRPr="003016A8">
        <w:rPr>
          <w:noProof/>
        </w:rPr>
        <w:t>. NeuroImage: Sendai, Japan.</w:t>
      </w:r>
    </w:p>
    <w:p w14:paraId="319727D6" w14:textId="77777777" w:rsidR="003016A8" w:rsidRPr="003016A8" w:rsidRDefault="003016A8" w:rsidP="003016A8">
      <w:pPr>
        <w:pStyle w:val="EndNoteBibliography"/>
        <w:rPr>
          <w:noProof/>
        </w:rPr>
      </w:pPr>
      <w:r w:rsidRPr="003016A8">
        <w:rPr>
          <w:b/>
          <w:noProof/>
        </w:rPr>
        <w:t xml:space="preserve">Castle, D. J., Jablensky, A., McGrath, J. J., Carr, V., Morgan, V., Waterreus, A., Valuri, G., Stain, H., McGuffin, P. &amp; Farmer, A. </w:t>
      </w:r>
      <w:r w:rsidRPr="003016A8">
        <w:rPr>
          <w:noProof/>
        </w:rPr>
        <w:t xml:space="preserve">(2006). The diagnostic interview for psychoses (DIP): development, reliability and applications. </w:t>
      </w:r>
      <w:r w:rsidRPr="003016A8">
        <w:rPr>
          <w:i/>
          <w:noProof/>
        </w:rPr>
        <w:t>Psychological Medicine</w:t>
      </w:r>
      <w:r w:rsidRPr="003016A8">
        <w:rPr>
          <w:noProof/>
        </w:rPr>
        <w:t xml:space="preserve"> </w:t>
      </w:r>
      <w:r w:rsidRPr="003016A8">
        <w:rPr>
          <w:b/>
          <w:noProof/>
        </w:rPr>
        <w:t>36</w:t>
      </w:r>
      <w:r w:rsidRPr="003016A8">
        <w:rPr>
          <w:noProof/>
        </w:rPr>
        <w:t>, 69-80.</w:t>
      </w:r>
    </w:p>
    <w:p w14:paraId="50EB5815" w14:textId="77777777" w:rsidR="003016A8" w:rsidRPr="003016A8" w:rsidRDefault="003016A8" w:rsidP="003016A8">
      <w:pPr>
        <w:pStyle w:val="EndNoteBibliography"/>
        <w:rPr>
          <w:noProof/>
        </w:rPr>
      </w:pPr>
      <w:r w:rsidRPr="003016A8">
        <w:rPr>
          <w:b/>
          <w:noProof/>
        </w:rPr>
        <w:t xml:space="preserve">Friston, K. J., Buechel, C., Fink, G. R., Morris, J., Rolls, E. &amp; Dolan, R. J. </w:t>
      </w:r>
      <w:r w:rsidRPr="003016A8">
        <w:rPr>
          <w:noProof/>
        </w:rPr>
        <w:t xml:space="preserve">(1997). Psychophysiological and modulatory interactions in neuroimaging. </w:t>
      </w:r>
      <w:r w:rsidRPr="003016A8">
        <w:rPr>
          <w:i/>
          <w:noProof/>
        </w:rPr>
        <w:t>NeuroImage</w:t>
      </w:r>
      <w:r w:rsidRPr="003016A8">
        <w:rPr>
          <w:noProof/>
        </w:rPr>
        <w:t xml:space="preserve"> </w:t>
      </w:r>
      <w:r w:rsidRPr="003016A8">
        <w:rPr>
          <w:b/>
          <w:noProof/>
        </w:rPr>
        <w:t>6</w:t>
      </w:r>
      <w:r w:rsidRPr="003016A8">
        <w:rPr>
          <w:noProof/>
        </w:rPr>
        <w:t>, 218-29.</w:t>
      </w:r>
    </w:p>
    <w:p w14:paraId="4313C15E" w14:textId="77777777" w:rsidR="003016A8" w:rsidRPr="003016A8" w:rsidRDefault="003016A8" w:rsidP="003016A8">
      <w:pPr>
        <w:pStyle w:val="EndNoteBibliography"/>
        <w:rPr>
          <w:noProof/>
        </w:rPr>
      </w:pPr>
      <w:r w:rsidRPr="003016A8">
        <w:rPr>
          <w:b/>
          <w:noProof/>
        </w:rPr>
        <w:t xml:space="preserve">Gitelman, D. R., Penny, W. D., Ashburner, J. &amp; Friston, K. J. </w:t>
      </w:r>
      <w:r w:rsidRPr="003016A8">
        <w:rPr>
          <w:noProof/>
        </w:rPr>
        <w:t xml:space="preserve">(2003). Modeling regional and psychophysiologic interactions in fMRI: the importance of hemodynamic deconvolution. </w:t>
      </w:r>
      <w:r w:rsidRPr="003016A8">
        <w:rPr>
          <w:i/>
          <w:noProof/>
        </w:rPr>
        <w:t>NeuroImage</w:t>
      </w:r>
      <w:r w:rsidRPr="003016A8">
        <w:rPr>
          <w:noProof/>
        </w:rPr>
        <w:t xml:space="preserve"> </w:t>
      </w:r>
      <w:r w:rsidRPr="003016A8">
        <w:rPr>
          <w:b/>
          <w:noProof/>
        </w:rPr>
        <w:t>19</w:t>
      </w:r>
      <w:r w:rsidRPr="003016A8">
        <w:rPr>
          <w:noProof/>
        </w:rPr>
        <w:t>, 200-7.</w:t>
      </w:r>
    </w:p>
    <w:p w14:paraId="669DE6C1" w14:textId="77777777" w:rsidR="003016A8" w:rsidRPr="003016A8" w:rsidRDefault="003016A8" w:rsidP="003016A8">
      <w:pPr>
        <w:pStyle w:val="EndNoteBibliography"/>
        <w:rPr>
          <w:noProof/>
        </w:rPr>
      </w:pPr>
      <w:r w:rsidRPr="003016A8">
        <w:rPr>
          <w:b/>
          <w:noProof/>
        </w:rPr>
        <w:t xml:space="preserve">McLaren, D. G., Ries, M. L., Xu, G. &amp; Johnson, S. C. </w:t>
      </w:r>
      <w:r w:rsidRPr="003016A8">
        <w:rPr>
          <w:noProof/>
        </w:rPr>
        <w:t xml:space="preserve">(2012). A generalized form of context-dependent psychophysiological interactions (gPPI): a comparison to standard approaches. </w:t>
      </w:r>
      <w:r w:rsidRPr="003016A8">
        <w:rPr>
          <w:i/>
          <w:noProof/>
        </w:rPr>
        <w:t>NeuroImage</w:t>
      </w:r>
      <w:r w:rsidRPr="003016A8">
        <w:rPr>
          <w:noProof/>
        </w:rPr>
        <w:t xml:space="preserve"> </w:t>
      </w:r>
      <w:r w:rsidRPr="003016A8">
        <w:rPr>
          <w:b/>
          <w:noProof/>
        </w:rPr>
        <w:t>61</w:t>
      </w:r>
      <w:r w:rsidRPr="003016A8">
        <w:rPr>
          <w:noProof/>
        </w:rPr>
        <w:t>, 1277-86.</w:t>
      </w:r>
    </w:p>
    <w:p w14:paraId="6DA26F72" w14:textId="77777777" w:rsidR="003016A8" w:rsidRPr="003016A8" w:rsidRDefault="003016A8" w:rsidP="003016A8">
      <w:pPr>
        <w:pStyle w:val="EndNoteBibliography"/>
        <w:rPr>
          <w:noProof/>
        </w:rPr>
      </w:pPr>
      <w:r w:rsidRPr="003016A8">
        <w:rPr>
          <w:b/>
          <w:noProof/>
        </w:rPr>
        <w:t xml:space="preserve">Torta, D. M. &amp; Cauda, F. </w:t>
      </w:r>
      <w:r w:rsidRPr="003016A8">
        <w:rPr>
          <w:noProof/>
        </w:rPr>
        <w:t xml:space="preserve">(2011). Different functions in the cingulate cortex, a meta-analytic connectivity modeling study. </w:t>
      </w:r>
      <w:r w:rsidRPr="003016A8">
        <w:rPr>
          <w:i/>
          <w:noProof/>
        </w:rPr>
        <w:t>NeuroImage</w:t>
      </w:r>
      <w:r w:rsidRPr="003016A8">
        <w:rPr>
          <w:noProof/>
        </w:rPr>
        <w:t xml:space="preserve"> </w:t>
      </w:r>
      <w:r w:rsidRPr="003016A8">
        <w:rPr>
          <w:b/>
          <w:noProof/>
        </w:rPr>
        <w:t>56</w:t>
      </w:r>
      <w:r w:rsidRPr="003016A8">
        <w:rPr>
          <w:noProof/>
        </w:rPr>
        <w:t>, 2157-72.</w:t>
      </w:r>
    </w:p>
    <w:p w14:paraId="304C0BE0" w14:textId="741D4D8C" w:rsidR="00400A35" w:rsidRPr="00AC0925" w:rsidRDefault="00871B7C" w:rsidP="00AC0925">
      <w:pPr>
        <w:spacing w:line="480" w:lineRule="auto"/>
        <w:ind w:firstLine="720"/>
        <w:rPr>
          <w:rFonts w:ascii="Arial" w:hAnsi="Arial" w:cs="Arial"/>
        </w:rPr>
      </w:pPr>
      <w:r>
        <w:rPr>
          <w:rFonts w:ascii="Arial" w:hAnsi="Arial" w:cs="Arial"/>
        </w:rPr>
        <w:fldChar w:fldCharType="end"/>
      </w:r>
    </w:p>
    <w:sectPr w:rsidR="00400A35" w:rsidRPr="00AC0925" w:rsidSect="001E26ED">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E346B" w14:textId="77777777" w:rsidR="00EA2D9F" w:rsidRDefault="00EA2D9F" w:rsidP="00EA2D9F">
      <w:r>
        <w:separator/>
      </w:r>
    </w:p>
  </w:endnote>
  <w:endnote w:type="continuationSeparator" w:id="0">
    <w:p w14:paraId="666B353B" w14:textId="77777777" w:rsidR="00EA2D9F" w:rsidRDefault="00EA2D9F" w:rsidP="00EA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A00002BF" w:usb1="68C7FCFB" w:usb2="00000010"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0303D" w14:textId="77777777" w:rsidR="00EA2D9F" w:rsidRDefault="00EA2D9F" w:rsidP="00B50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8548B" w14:textId="77777777" w:rsidR="00EA2D9F" w:rsidRDefault="00EA2D9F" w:rsidP="00EA2D9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AA19A" w14:textId="77777777" w:rsidR="00EA2D9F" w:rsidRPr="00EA2D9F" w:rsidRDefault="00EA2D9F" w:rsidP="00B50AEF">
    <w:pPr>
      <w:pStyle w:val="Footer"/>
      <w:framePr w:wrap="around" w:vAnchor="text" w:hAnchor="margin" w:xAlign="right" w:y="1"/>
      <w:rPr>
        <w:rStyle w:val="PageNumber"/>
        <w:rFonts w:ascii="Arial" w:hAnsi="Arial" w:cs="Arial"/>
      </w:rPr>
    </w:pPr>
    <w:r w:rsidRPr="00EA2D9F">
      <w:rPr>
        <w:rStyle w:val="PageNumber"/>
        <w:rFonts w:ascii="Arial" w:hAnsi="Arial" w:cs="Arial"/>
      </w:rPr>
      <w:fldChar w:fldCharType="begin"/>
    </w:r>
    <w:r w:rsidRPr="00EA2D9F">
      <w:rPr>
        <w:rStyle w:val="PageNumber"/>
        <w:rFonts w:ascii="Arial" w:hAnsi="Arial" w:cs="Arial"/>
      </w:rPr>
      <w:instrText xml:space="preserve">PAGE  </w:instrText>
    </w:r>
    <w:r w:rsidRPr="00EA2D9F">
      <w:rPr>
        <w:rStyle w:val="PageNumber"/>
        <w:rFonts w:ascii="Arial" w:hAnsi="Arial" w:cs="Arial"/>
      </w:rPr>
      <w:fldChar w:fldCharType="separate"/>
    </w:r>
    <w:r w:rsidR="00242A4A">
      <w:rPr>
        <w:rStyle w:val="PageNumber"/>
        <w:rFonts w:ascii="Arial" w:hAnsi="Arial" w:cs="Arial"/>
        <w:noProof/>
      </w:rPr>
      <w:t>1</w:t>
    </w:r>
    <w:r w:rsidRPr="00EA2D9F">
      <w:rPr>
        <w:rStyle w:val="PageNumber"/>
        <w:rFonts w:ascii="Arial" w:hAnsi="Arial" w:cs="Arial"/>
      </w:rPr>
      <w:fldChar w:fldCharType="end"/>
    </w:r>
  </w:p>
  <w:p w14:paraId="0A7BFB76" w14:textId="77777777" w:rsidR="00EA2D9F" w:rsidRDefault="00EA2D9F" w:rsidP="00EA2D9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24999" w14:textId="77777777" w:rsidR="00EA2D9F" w:rsidRDefault="00EA2D9F" w:rsidP="00EA2D9F">
      <w:r>
        <w:separator/>
      </w:r>
    </w:p>
  </w:footnote>
  <w:footnote w:type="continuationSeparator" w:id="0">
    <w:p w14:paraId="26448BF1" w14:textId="77777777" w:rsidR="00EA2D9F" w:rsidRDefault="00EA2D9F" w:rsidP="00EA2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a9etfe0xk0dt0leszxm5pfp2522sdwzxrv5z&quot;&gt;GENERIC 22.06.2015-Saved Copy&lt;record-ids&gt;&lt;item&gt;462&lt;/item&gt;&lt;item&gt;6154&lt;/item&gt;&lt;item&gt;6155&lt;/item&gt;&lt;item&gt;6156&lt;/item&gt;&lt;item&gt;6406&lt;/item&gt;&lt;item&gt;7763&lt;/item&gt;&lt;/record-ids&gt;&lt;/item&gt;&lt;/Libraries&gt;"/>
  </w:docVars>
  <w:rsids>
    <w:rsidRoot w:val="00AC0925"/>
    <w:rsid w:val="000410D7"/>
    <w:rsid w:val="00050E82"/>
    <w:rsid w:val="0017177C"/>
    <w:rsid w:val="001A37E0"/>
    <w:rsid w:val="001E26ED"/>
    <w:rsid w:val="00242A4A"/>
    <w:rsid w:val="003016A8"/>
    <w:rsid w:val="00400A35"/>
    <w:rsid w:val="00474032"/>
    <w:rsid w:val="00526E80"/>
    <w:rsid w:val="006A6F1F"/>
    <w:rsid w:val="007F4CD1"/>
    <w:rsid w:val="00871B7C"/>
    <w:rsid w:val="00AC0925"/>
    <w:rsid w:val="00C214E2"/>
    <w:rsid w:val="00CE5F15"/>
    <w:rsid w:val="00DA45A5"/>
    <w:rsid w:val="00E92702"/>
    <w:rsid w:val="00EA2D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3A2B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C0925"/>
    <w:rPr>
      <w:color w:val="0000FF"/>
      <w:u w:val="single"/>
    </w:rPr>
  </w:style>
  <w:style w:type="paragraph" w:styleId="NormalWeb">
    <w:name w:val="Normal (Web)"/>
    <w:basedOn w:val="Normal"/>
    <w:uiPriority w:val="99"/>
    <w:rsid w:val="00AC0925"/>
    <w:pPr>
      <w:spacing w:beforeLines="1" w:afterLines="1"/>
    </w:pPr>
    <w:rPr>
      <w:rFonts w:ascii="Times" w:eastAsia="Times New Roman" w:hAnsi="Times" w:cs="Times New Roman"/>
      <w:sz w:val="20"/>
      <w:szCs w:val="20"/>
    </w:rPr>
  </w:style>
  <w:style w:type="paragraph" w:customStyle="1" w:styleId="FreeForm">
    <w:name w:val="Free Form"/>
    <w:rsid w:val="00AC0925"/>
    <w:rPr>
      <w:rFonts w:ascii="Helvetica" w:eastAsia="ヒラギノ角ゴ Pro W3" w:hAnsi="Helvetica" w:cs="Times New Roman"/>
      <w:color w:val="000000"/>
      <w:lang w:val="en-US"/>
    </w:rPr>
  </w:style>
  <w:style w:type="paragraph" w:customStyle="1" w:styleId="EndNoteBibliographyTitle">
    <w:name w:val="EndNote Bibliography Title"/>
    <w:basedOn w:val="Normal"/>
    <w:rsid w:val="00871B7C"/>
    <w:pPr>
      <w:jc w:val="center"/>
    </w:pPr>
    <w:rPr>
      <w:rFonts w:ascii="Arial" w:hAnsi="Arial" w:cs="Arial"/>
      <w:lang w:val="en-US"/>
    </w:rPr>
  </w:style>
  <w:style w:type="paragraph" w:customStyle="1" w:styleId="EndNoteBibliography">
    <w:name w:val="EndNote Bibliography"/>
    <w:basedOn w:val="Normal"/>
    <w:rsid w:val="00871B7C"/>
    <w:pPr>
      <w:spacing w:line="480" w:lineRule="auto"/>
    </w:pPr>
    <w:rPr>
      <w:rFonts w:ascii="Arial" w:hAnsi="Arial" w:cs="Arial"/>
      <w:lang w:val="en-US"/>
    </w:rPr>
  </w:style>
  <w:style w:type="paragraph" w:styleId="BalloonText">
    <w:name w:val="Balloon Text"/>
    <w:basedOn w:val="Normal"/>
    <w:link w:val="BalloonTextChar"/>
    <w:uiPriority w:val="99"/>
    <w:semiHidden/>
    <w:unhideWhenUsed/>
    <w:rsid w:val="00CE5F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F15"/>
    <w:rPr>
      <w:rFonts w:ascii="Lucida Grande" w:hAnsi="Lucida Grande" w:cs="Lucida Grande"/>
      <w:sz w:val="18"/>
      <w:szCs w:val="18"/>
    </w:rPr>
  </w:style>
  <w:style w:type="paragraph" w:styleId="Footer">
    <w:name w:val="footer"/>
    <w:basedOn w:val="Normal"/>
    <w:link w:val="FooterChar"/>
    <w:uiPriority w:val="99"/>
    <w:unhideWhenUsed/>
    <w:rsid w:val="00EA2D9F"/>
    <w:pPr>
      <w:tabs>
        <w:tab w:val="center" w:pos="4320"/>
        <w:tab w:val="right" w:pos="8640"/>
      </w:tabs>
    </w:pPr>
  </w:style>
  <w:style w:type="character" w:customStyle="1" w:styleId="FooterChar">
    <w:name w:val="Footer Char"/>
    <w:basedOn w:val="DefaultParagraphFont"/>
    <w:link w:val="Footer"/>
    <w:uiPriority w:val="99"/>
    <w:rsid w:val="00EA2D9F"/>
  </w:style>
  <w:style w:type="character" w:styleId="PageNumber">
    <w:name w:val="page number"/>
    <w:basedOn w:val="DefaultParagraphFont"/>
    <w:uiPriority w:val="99"/>
    <w:semiHidden/>
    <w:unhideWhenUsed/>
    <w:rsid w:val="00EA2D9F"/>
  </w:style>
  <w:style w:type="paragraph" w:styleId="Header">
    <w:name w:val="header"/>
    <w:basedOn w:val="Normal"/>
    <w:link w:val="HeaderChar"/>
    <w:uiPriority w:val="99"/>
    <w:unhideWhenUsed/>
    <w:rsid w:val="00EA2D9F"/>
    <w:pPr>
      <w:tabs>
        <w:tab w:val="center" w:pos="4320"/>
        <w:tab w:val="right" w:pos="8640"/>
      </w:tabs>
    </w:pPr>
  </w:style>
  <w:style w:type="character" w:customStyle="1" w:styleId="HeaderChar">
    <w:name w:val="Header Char"/>
    <w:basedOn w:val="DefaultParagraphFont"/>
    <w:link w:val="Header"/>
    <w:uiPriority w:val="99"/>
    <w:rsid w:val="00EA2D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C0925"/>
    <w:rPr>
      <w:color w:val="0000FF"/>
      <w:u w:val="single"/>
    </w:rPr>
  </w:style>
  <w:style w:type="paragraph" w:styleId="NormalWeb">
    <w:name w:val="Normal (Web)"/>
    <w:basedOn w:val="Normal"/>
    <w:uiPriority w:val="99"/>
    <w:rsid w:val="00AC0925"/>
    <w:pPr>
      <w:spacing w:beforeLines="1" w:afterLines="1"/>
    </w:pPr>
    <w:rPr>
      <w:rFonts w:ascii="Times" w:eastAsia="Times New Roman" w:hAnsi="Times" w:cs="Times New Roman"/>
      <w:sz w:val="20"/>
      <w:szCs w:val="20"/>
    </w:rPr>
  </w:style>
  <w:style w:type="paragraph" w:customStyle="1" w:styleId="FreeForm">
    <w:name w:val="Free Form"/>
    <w:rsid w:val="00AC0925"/>
    <w:rPr>
      <w:rFonts w:ascii="Helvetica" w:eastAsia="ヒラギノ角ゴ Pro W3" w:hAnsi="Helvetica" w:cs="Times New Roman"/>
      <w:color w:val="000000"/>
      <w:lang w:val="en-US"/>
    </w:rPr>
  </w:style>
  <w:style w:type="paragraph" w:customStyle="1" w:styleId="EndNoteBibliographyTitle">
    <w:name w:val="EndNote Bibliography Title"/>
    <w:basedOn w:val="Normal"/>
    <w:rsid w:val="00871B7C"/>
    <w:pPr>
      <w:jc w:val="center"/>
    </w:pPr>
    <w:rPr>
      <w:rFonts w:ascii="Arial" w:hAnsi="Arial" w:cs="Arial"/>
      <w:lang w:val="en-US"/>
    </w:rPr>
  </w:style>
  <w:style w:type="paragraph" w:customStyle="1" w:styleId="EndNoteBibliography">
    <w:name w:val="EndNote Bibliography"/>
    <w:basedOn w:val="Normal"/>
    <w:rsid w:val="00871B7C"/>
    <w:pPr>
      <w:spacing w:line="480" w:lineRule="auto"/>
    </w:pPr>
    <w:rPr>
      <w:rFonts w:ascii="Arial" w:hAnsi="Arial" w:cs="Arial"/>
      <w:lang w:val="en-US"/>
    </w:rPr>
  </w:style>
  <w:style w:type="paragraph" w:styleId="BalloonText">
    <w:name w:val="Balloon Text"/>
    <w:basedOn w:val="Normal"/>
    <w:link w:val="BalloonTextChar"/>
    <w:uiPriority w:val="99"/>
    <w:semiHidden/>
    <w:unhideWhenUsed/>
    <w:rsid w:val="00CE5F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F15"/>
    <w:rPr>
      <w:rFonts w:ascii="Lucida Grande" w:hAnsi="Lucida Grande" w:cs="Lucida Grande"/>
      <w:sz w:val="18"/>
      <w:szCs w:val="18"/>
    </w:rPr>
  </w:style>
  <w:style w:type="paragraph" w:styleId="Footer">
    <w:name w:val="footer"/>
    <w:basedOn w:val="Normal"/>
    <w:link w:val="FooterChar"/>
    <w:uiPriority w:val="99"/>
    <w:unhideWhenUsed/>
    <w:rsid w:val="00EA2D9F"/>
    <w:pPr>
      <w:tabs>
        <w:tab w:val="center" w:pos="4320"/>
        <w:tab w:val="right" w:pos="8640"/>
      </w:tabs>
    </w:pPr>
  </w:style>
  <w:style w:type="character" w:customStyle="1" w:styleId="FooterChar">
    <w:name w:val="Footer Char"/>
    <w:basedOn w:val="DefaultParagraphFont"/>
    <w:link w:val="Footer"/>
    <w:uiPriority w:val="99"/>
    <w:rsid w:val="00EA2D9F"/>
  </w:style>
  <w:style w:type="character" w:styleId="PageNumber">
    <w:name w:val="page number"/>
    <w:basedOn w:val="DefaultParagraphFont"/>
    <w:uiPriority w:val="99"/>
    <w:semiHidden/>
    <w:unhideWhenUsed/>
    <w:rsid w:val="00EA2D9F"/>
  </w:style>
  <w:style w:type="paragraph" w:styleId="Header">
    <w:name w:val="header"/>
    <w:basedOn w:val="Normal"/>
    <w:link w:val="HeaderChar"/>
    <w:uiPriority w:val="99"/>
    <w:unhideWhenUsed/>
    <w:rsid w:val="00EA2D9F"/>
    <w:pPr>
      <w:tabs>
        <w:tab w:val="center" w:pos="4320"/>
        <w:tab w:val="right" w:pos="8640"/>
      </w:tabs>
    </w:pPr>
  </w:style>
  <w:style w:type="character" w:customStyle="1" w:styleId="HeaderChar">
    <w:name w:val="Header Char"/>
    <w:basedOn w:val="DefaultParagraphFont"/>
    <w:link w:val="Header"/>
    <w:uiPriority w:val="99"/>
    <w:rsid w:val="00EA2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elissa.green@unsw.edu.au" TargetMode="External"/><Relationship Id="rId8" Type="http://schemas.openxmlformats.org/officeDocument/2006/relationships/hyperlink" Target="https://www.nitrc.org/projects/artifact_detect/" TargetMode="External"/><Relationship Id="rId9" Type="http://schemas.openxmlformats.org/officeDocument/2006/relationships/hyperlink" Target="http://brainmap.org/icbm2tal/" TargetMode="External"/><Relationship Id="rId10" Type="http://schemas.openxmlformats.org/officeDocument/2006/relationships/hyperlink" Target="http://marsbar.sourceforg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1894</Words>
  <Characters>10797</Characters>
  <Application>Microsoft Macintosh Word</Application>
  <DocSecurity>0</DocSecurity>
  <Lines>89</Lines>
  <Paragraphs>25</Paragraphs>
  <ScaleCrop>false</ScaleCrop>
  <Company/>
  <LinksUpToDate>false</LinksUpToDate>
  <CharactersWithSpaces>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Quidé</dc:creator>
  <cp:keywords/>
  <dc:description/>
  <cp:lastModifiedBy>Yann Quidé</cp:lastModifiedBy>
  <cp:revision>4</cp:revision>
  <dcterms:created xsi:type="dcterms:W3CDTF">2017-06-15T02:20:00Z</dcterms:created>
  <dcterms:modified xsi:type="dcterms:W3CDTF">2017-06-15T02:49:00Z</dcterms:modified>
</cp:coreProperties>
</file>