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AAE33" w14:textId="77777777" w:rsidR="00D54433" w:rsidRPr="00D54433" w:rsidRDefault="00D54433" w:rsidP="00D54433">
      <w:pPr>
        <w:keepNext/>
        <w:keepLines/>
        <w:spacing w:before="480" w:line="276" w:lineRule="auto"/>
        <w:outlineLvl w:val="0"/>
        <w:rPr>
          <w:rFonts w:ascii="Calibri Light" w:eastAsia="MS Gothic" w:hAnsi="Calibri Light" w:cs="Times New Roman"/>
          <w:b/>
          <w:bCs/>
          <w:color w:val="2E74B5"/>
          <w:sz w:val="28"/>
          <w:szCs w:val="28"/>
          <w:lang w:eastAsia="en-GB"/>
        </w:rPr>
      </w:pPr>
      <w:bookmarkStart w:id="0" w:name="_GoBack"/>
      <w:bookmarkEnd w:id="0"/>
      <w:r w:rsidRPr="00D54433">
        <w:rPr>
          <w:rFonts w:ascii="Calibri Light" w:eastAsia="MS Gothic" w:hAnsi="Calibri Light" w:cs="Times New Roman"/>
          <w:b/>
          <w:bCs/>
          <w:color w:val="2E74B5"/>
          <w:sz w:val="28"/>
          <w:szCs w:val="28"/>
          <w:lang w:eastAsia="en-GB"/>
        </w:rPr>
        <w:t>Title</w:t>
      </w:r>
    </w:p>
    <w:p w14:paraId="7C19B21D" w14:textId="00F24856" w:rsidR="00D54433" w:rsidRPr="00D54433" w:rsidRDefault="00D54433" w:rsidP="00D54433">
      <w:pPr>
        <w:spacing w:after="200" w:line="276" w:lineRule="auto"/>
        <w:rPr>
          <w:rFonts w:ascii="Calibri" w:eastAsia="Calibri" w:hAnsi="Calibri" w:cs="Times New Roman"/>
          <w:sz w:val="28"/>
          <w:szCs w:val="22"/>
        </w:rPr>
      </w:pPr>
      <w:r w:rsidRPr="00D54433">
        <w:rPr>
          <w:rFonts w:ascii="Calibri" w:eastAsia="Calibri" w:hAnsi="Calibri" w:cs="Times New Roman"/>
          <w:sz w:val="28"/>
          <w:szCs w:val="22"/>
        </w:rPr>
        <w:t>Is Paliperidone Palmitate more effective than other long-acting injectable antipsychotics?</w:t>
      </w:r>
    </w:p>
    <w:p w14:paraId="00D30FB4" w14:textId="77777777" w:rsidR="00D54433" w:rsidRPr="00D54433" w:rsidRDefault="00D54433" w:rsidP="00D54433">
      <w:pPr>
        <w:keepNext/>
        <w:keepLines/>
        <w:spacing w:before="480" w:line="276" w:lineRule="auto"/>
        <w:outlineLvl w:val="0"/>
        <w:rPr>
          <w:rFonts w:ascii="Calibri Light" w:eastAsia="MS Gothic" w:hAnsi="Calibri Light" w:cs="Times New Roman"/>
          <w:b/>
          <w:bCs/>
          <w:color w:val="2E74B5"/>
          <w:sz w:val="28"/>
          <w:szCs w:val="28"/>
          <w:lang w:eastAsia="en-GB"/>
        </w:rPr>
      </w:pPr>
      <w:r w:rsidRPr="00D54433">
        <w:rPr>
          <w:rFonts w:ascii="Calibri Light" w:eastAsia="MS Gothic" w:hAnsi="Calibri Light" w:cs="Times New Roman"/>
          <w:b/>
          <w:bCs/>
          <w:color w:val="2E74B5"/>
          <w:sz w:val="28"/>
          <w:szCs w:val="28"/>
          <w:lang w:eastAsia="en-GB"/>
        </w:rPr>
        <w:t>Authors</w:t>
      </w:r>
    </w:p>
    <w:p w14:paraId="3C0E27F6" w14:textId="6FECE150" w:rsidR="00D54433" w:rsidRPr="00D54433" w:rsidRDefault="00D54433" w:rsidP="00D54433">
      <w:pPr>
        <w:spacing w:after="200" w:line="276" w:lineRule="auto"/>
        <w:rPr>
          <w:rFonts w:ascii="Calibri" w:eastAsia="Calibri" w:hAnsi="Calibri" w:cs="Times New Roman"/>
          <w:sz w:val="22"/>
          <w:szCs w:val="22"/>
          <w:vertAlign w:val="superscript"/>
        </w:rPr>
      </w:pPr>
      <w:r w:rsidRPr="00D54433">
        <w:rPr>
          <w:rFonts w:ascii="Calibri" w:eastAsia="Calibri" w:hAnsi="Calibri" w:cs="Times New Roman"/>
          <w:sz w:val="22"/>
          <w:szCs w:val="22"/>
        </w:rPr>
        <w:t>Rashmi Patel BM BCh PhD</w:t>
      </w:r>
      <w:r w:rsidRPr="00D54433">
        <w:rPr>
          <w:rFonts w:ascii="Calibri" w:eastAsia="Calibri" w:hAnsi="Calibri" w:cs="Times New Roman"/>
          <w:sz w:val="22"/>
          <w:szCs w:val="22"/>
          <w:vertAlign w:val="superscript"/>
        </w:rPr>
        <w:t>1</w:t>
      </w:r>
      <w:r w:rsidRPr="00D54433">
        <w:rPr>
          <w:rFonts w:ascii="Calibri" w:eastAsia="Calibri" w:hAnsi="Calibri" w:cs="Times New Roman"/>
          <w:sz w:val="22"/>
          <w:szCs w:val="22"/>
        </w:rPr>
        <w:t>, Edward Chesney BM BCh</w:t>
      </w:r>
      <w:r w:rsidRPr="00D54433">
        <w:rPr>
          <w:rFonts w:ascii="Calibri" w:eastAsia="Calibri" w:hAnsi="Calibri" w:cs="Times New Roman"/>
          <w:sz w:val="22"/>
          <w:szCs w:val="22"/>
          <w:vertAlign w:val="superscript"/>
        </w:rPr>
        <w:t>1</w:t>
      </w:r>
      <w:r w:rsidRPr="00D54433">
        <w:rPr>
          <w:rFonts w:ascii="Calibri" w:eastAsia="Calibri" w:hAnsi="Calibri" w:cs="Times New Roman"/>
          <w:sz w:val="22"/>
          <w:szCs w:val="22"/>
        </w:rPr>
        <w:t>, Matthew Taylor BM BCh DPhil</w:t>
      </w:r>
      <w:r w:rsidRPr="00D54433">
        <w:rPr>
          <w:rFonts w:ascii="Calibri" w:eastAsia="Calibri" w:hAnsi="Calibri" w:cs="Times New Roman"/>
          <w:sz w:val="22"/>
          <w:szCs w:val="22"/>
          <w:vertAlign w:val="superscript"/>
        </w:rPr>
        <w:t>1</w:t>
      </w:r>
      <w:r w:rsidRPr="00D54433">
        <w:rPr>
          <w:rFonts w:ascii="Calibri" w:eastAsia="Calibri" w:hAnsi="Calibri" w:cs="Times New Roman"/>
          <w:sz w:val="22"/>
          <w:szCs w:val="22"/>
        </w:rPr>
        <w:t>, David Taylor PhD</w:t>
      </w:r>
      <w:r w:rsidRPr="00D54433">
        <w:rPr>
          <w:rFonts w:ascii="Calibri" w:eastAsia="Calibri" w:hAnsi="Calibri" w:cs="Times New Roman"/>
          <w:sz w:val="22"/>
          <w:szCs w:val="22"/>
          <w:vertAlign w:val="superscript"/>
        </w:rPr>
        <w:t>2,3</w:t>
      </w:r>
      <w:r w:rsidRPr="00D54433">
        <w:rPr>
          <w:rFonts w:ascii="Calibri" w:eastAsia="Calibri" w:hAnsi="Calibri" w:cs="Times New Roman"/>
          <w:sz w:val="22"/>
          <w:szCs w:val="22"/>
        </w:rPr>
        <w:t xml:space="preserve"> and Philip McGuire MD PhD</w:t>
      </w:r>
      <w:r w:rsidRPr="00D54433">
        <w:rPr>
          <w:rFonts w:ascii="Calibri" w:eastAsia="Calibri" w:hAnsi="Calibri" w:cs="Times New Roman"/>
          <w:sz w:val="22"/>
          <w:szCs w:val="22"/>
          <w:vertAlign w:val="superscript"/>
        </w:rPr>
        <w:t>1</w:t>
      </w:r>
    </w:p>
    <w:p w14:paraId="061FCB5C" w14:textId="77777777" w:rsidR="00D54433" w:rsidRPr="00D54433" w:rsidRDefault="00D54433" w:rsidP="00D54433">
      <w:pPr>
        <w:keepNext/>
        <w:keepLines/>
        <w:spacing w:before="480" w:line="276" w:lineRule="auto"/>
        <w:outlineLvl w:val="0"/>
        <w:rPr>
          <w:rFonts w:ascii="Calibri Light" w:eastAsia="MS Gothic" w:hAnsi="Calibri Light" w:cs="Times New Roman"/>
          <w:b/>
          <w:bCs/>
          <w:color w:val="2E74B5"/>
          <w:sz w:val="28"/>
          <w:szCs w:val="28"/>
          <w:lang w:eastAsia="en-GB"/>
        </w:rPr>
      </w:pPr>
      <w:r w:rsidRPr="00D54433">
        <w:rPr>
          <w:rFonts w:ascii="Calibri Light" w:eastAsia="MS Gothic" w:hAnsi="Calibri Light" w:cs="Times New Roman"/>
          <w:b/>
          <w:bCs/>
          <w:color w:val="2E74B5"/>
          <w:sz w:val="28"/>
          <w:szCs w:val="28"/>
          <w:lang w:eastAsia="en-GB"/>
        </w:rPr>
        <w:t>Author affiliations</w:t>
      </w:r>
    </w:p>
    <w:p w14:paraId="0CC92FD6" w14:textId="77777777" w:rsidR="00D54433" w:rsidRPr="00D54433" w:rsidRDefault="00D54433" w:rsidP="00D54433">
      <w:pPr>
        <w:numPr>
          <w:ilvl w:val="0"/>
          <w:numId w:val="1"/>
        </w:numPr>
        <w:spacing w:after="200" w:line="276" w:lineRule="auto"/>
        <w:contextualSpacing/>
        <w:rPr>
          <w:rFonts w:ascii="Calibri" w:eastAsia="MS Mincho" w:hAnsi="Calibri" w:cs="Arial"/>
          <w:sz w:val="22"/>
          <w:szCs w:val="22"/>
          <w:lang w:eastAsia="en-GB"/>
        </w:rPr>
      </w:pPr>
      <w:r w:rsidRPr="00D54433">
        <w:rPr>
          <w:rFonts w:ascii="Calibri" w:eastAsia="MS Mincho" w:hAnsi="Calibri" w:cs="Arial"/>
          <w:sz w:val="22"/>
          <w:szCs w:val="22"/>
          <w:lang w:eastAsia="en-GB"/>
        </w:rPr>
        <w:t>King’s College London, Department of Psychosis Studies, Institute of Psychiatry, Psychology &amp; Neuroscience, Box PO 63, De Crespigny Park, Denmark Hill, London SE5 8AF, UK</w:t>
      </w:r>
    </w:p>
    <w:p w14:paraId="1D3CED0D" w14:textId="77777777" w:rsidR="00D54433" w:rsidRPr="00D54433" w:rsidRDefault="00D54433" w:rsidP="00D54433">
      <w:pPr>
        <w:spacing w:after="200" w:line="276" w:lineRule="auto"/>
        <w:ind w:left="720"/>
        <w:contextualSpacing/>
        <w:rPr>
          <w:rFonts w:ascii="Calibri" w:eastAsia="MS Mincho" w:hAnsi="Calibri" w:cs="Arial"/>
          <w:sz w:val="22"/>
          <w:szCs w:val="22"/>
          <w:lang w:eastAsia="en-GB"/>
        </w:rPr>
      </w:pPr>
    </w:p>
    <w:p w14:paraId="455ECA10" w14:textId="77777777" w:rsidR="00D54433" w:rsidRPr="00D54433" w:rsidRDefault="00D54433" w:rsidP="00D54433">
      <w:pPr>
        <w:numPr>
          <w:ilvl w:val="0"/>
          <w:numId w:val="1"/>
        </w:numPr>
        <w:spacing w:after="200" w:line="276" w:lineRule="auto"/>
        <w:contextualSpacing/>
        <w:rPr>
          <w:rFonts w:ascii="Calibri" w:eastAsia="MS Mincho" w:hAnsi="Calibri" w:cs="Arial"/>
          <w:sz w:val="22"/>
          <w:szCs w:val="22"/>
          <w:lang w:eastAsia="en-GB"/>
        </w:rPr>
      </w:pPr>
      <w:r w:rsidRPr="00D54433">
        <w:rPr>
          <w:rFonts w:ascii="Calibri" w:eastAsia="MS Mincho" w:hAnsi="Calibri" w:cs="Arial"/>
          <w:sz w:val="22"/>
          <w:szCs w:val="22"/>
          <w:lang w:eastAsia="en-GB"/>
        </w:rPr>
        <w:t>South London and Maudsley NHS Foundation Trust, Pharmacy Department, Denmark Hill, London SE5 8AZ, UK</w:t>
      </w:r>
    </w:p>
    <w:p w14:paraId="607AA672" w14:textId="77777777" w:rsidR="00D54433" w:rsidRPr="00D54433" w:rsidRDefault="00D54433" w:rsidP="00D54433">
      <w:pPr>
        <w:spacing w:after="200" w:line="276" w:lineRule="auto"/>
        <w:ind w:left="720"/>
        <w:contextualSpacing/>
        <w:rPr>
          <w:rFonts w:ascii="Calibri" w:eastAsia="MS Mincho" w:hAnsi="Calibri" w:cs="Arial"/>
          <w:sz w:val="22"/>
          <w:szCs w:val="22"/>
          <w:lang w:eastAsia="en-GB"/>
        </w:rPr>
      </w:pPr>
    </w:p>
    <w:p w14:paraId="5C504D10" w14:textId="64857782" w:rsidR="00D54433" w:rsidRDefault="00D54433" w:rsidP="00D54433">
      <w:pPr>
        <w:numPr>
          <w:ilvl w:val="0"/>
          <w:numId w:val="1"/>
        </w:numPr>
        <w:spacing w:after="200" w:line="276" w:lineRule="auto"/>
        <w:contextualSpacing/>
        <w:rPr>
          <w:rFonts w:ascii="Calibri" w:eastAsia="MS Mincho" w:hAnsi="Calibri" w:cs="Arial"/>
          <w:sz w:val="22"/>
          <w:szCs w:val="22"/>
          <w:lang w:eastAsia="en-GB"/>
        </w:rPr>
      </w:pPr>
      <w:r w:rsidRPr="00D54433">
        <w:rPr>
          <w:rFonts w:ascii="Calibri" w:eastAsia="MS Mincho" w:hAnsi="Calibri" w:cs="Arial"/>
          <w:sz w:val="22"/>
          <w:szCs w:val="22"/>
          <w:lang w:eastAsia="en-GB"/>
        </w:rPr>
        <w:t>King’s College London, Institute of Pharmaceutical Science, 5th Floor, Franklin-Wilkins Building, 150 Stamford Street, London SE1 9NH, UK</w:t>
      </w:r>
    </w:p>
    <w:p w14:paraId="6F46AAE3" w14:textId="0FC02979" w:rsidR="00D54433" w:rsidRDefault="00D54433">
      <w:pPr>
        <w:rPr>
          <w:rFonts w:ascii="Calibri" w:eastAsia="MS Mincho" w:hAnsi="Calibri" w:cs="Arial"/>
          <w:sz w:val="22"/>
          <w:szCs w:val="22"/>
          <w:lang w:eastAsia="en-GB"/>
        </w:rPr>
      </w:pPr>
      <w:r>
        <w:rPr>
          <w:rFonts w:ascii="Calibri" w:eastAsia="MS Mincho" w:hAnsi="Calibri" w:cs="Arial"/>
          <w:sz w:val="22"/>
          <w:szCs w:val="22"/>
          <w:lang w:eastAsia="en-GB"/>
        </w:rPr>
        <w:br w:type="page"/>
      </w:r>
    </w:p>
    <w:p w14:paraId="24465484" w14:textId="2D2DA0E6" w:rsidR="00D143B0" w:rsidRDefault="005A6409" w:rsidP="005A6409">
      <w:pPr>
        <w:pStyle w:val="Heading1"/>
      </w:pPr>
      <w:r>
        <w:lastRenderedPageBreak/>
        <w:t>Supplementary Data</w:t>
      </w:r>
    </w:p>
    <w:p w14:paraId="6C5E092F" w14:textId="77777777" w:rsidR="005A6409" w:rsidRPr="005A6409" w:rsidRDefault="005A6409" w:rsidP="005A6409">
      <w:pPr>
        <w:keepNext/>
        <w:keepLines/>
        <w:spacing w:before="40" w:line="276" w:lineRule="auto"/>
        <w:outlineLvl w:val="1"/>
        <w:rPr>
          <w:rFonts w:ascii="Calibri Light" w:eastAsia="MS Gothic" w:hAnsi="Calibri Light" w:cs="Times New Roman"/>
          <w:color w:val="2E74B5"/>
          <w:sz w:val="26"/>
          <w:szCs w:val="26"/>
          <w:lang w:val="en-GB" w:eastAsia="en-GB"/>
        </w:rPr>
      </w:pPr>
      <w:r w:rsidRPr="005A6409">
        <w:rPr>
          <w:rFonts w:ascii="Calibri Light" w:eastAsia="MS Gothic" w:hAnsi="Calibri Light" w:cs="Times New Roman"/>
          <w:color w:val="2E74B5"/>
          <w:sz w:val="26"/>
          <w:szCs w:val="26"/>
          <w:lang w:val="en-GB" w:eastAsia="en-GB"/>
        </w:rPr>
        <w:t>eTable 1</w:t>
      </w:r>
    </w:p>
    <w:p w14:paraId="6E933DEB" w14:textId="77777777" w:rsidR="005A6409" w:rsidRPr="005A6409" w:rsidRDefault="005A6409" w:rsidP="005A6409">
      <w:pPr>
        <w:spacing w:after="200" w:line="276" w:lineRule="auto"/>
        <w:rPr>
          <w:rFonts w:ascii="Calibri" w:eastAsia="Calibri" w:hAnsi="Calibri" w:cs="Times New Roman"/>
          <w:sz w:val="22"/>
          <w:szCs w:val="22"/>
          <w:lang w:val="en-GB" w:eastAsia="en-GB"/>
        </w:rPr>
      </w:pPr>
    </w:p>
    <w:tbl>
      <w:tblPr>
        <w:tblStyle w:val="TableGrid1"/>
        <w:tblW w:w="13016" w:type="dxa"/>
        <w:tblLook w:val="04A0" w:firstRow="1" w:lastRow="0" w:firstColumn="1" w:lastColumn="0" w:noHBand="0" w:noVBand="1"/>
      </w:tblPr>
      <w:tblGrid>
        <w:gridCol w:w="2660"/>
        <w:gridCol w:w="1728"/>
        <w:gridCol w:w="1728"/>
        <w:gridCol w:w="1840"/>
        <w:gridCol w:w="1660"/>
        <w:gridCol w:w="1720"/>
        <w:gridCol w:w="1680"/>
      </w:tblGrid>
      <w:tr w:rsidR="005A6409" w:rsidRPr="005A6409" w14:paraId="285E683A" w14:textId="77777777" w:rsidTr="00D83343">
        <w:trPr>
          <w:trHeight w:val="300"/>
        </w:trPr>
        <w:tc>
          <w:tcPr>
            <w:tcW w:w="13016" w:type="dxa"/>
            <w:gridSpan w:val="7"/>
            <w:noWrap/>
            <w:vAlign w:val="center"/>
            <w:hideMark/>
          </w:tcPr>
          <w:p w14:paraId="21BB454D" w14:textId="77777777" w:rsidR="005A6409" w:rsidRPr="005A6409" w:rsidRDefault="005A6409" w:rsidP="005A6409">
            <w:pPr>
              <w:rPr>
                <w:rFonts w:ascii="Times New Roman" w:eastAsia="Times New Roman" w:hAnsi="Times New Roman" w:cs="Arial"/>
                <w:b/>
                <w:sz w:val="20"/>
                <w:szCs w:val="20"/>
                <w:lang w:eastAsia="en-GB"/>
              </w:rPr>
            </w:pPr>
            <w:r w:rsidRPr="005A6409">
              <w:rPr>
                <w:rFonts w:ascii="Calibri" w:eastAsia="Times New Roman" w:hAnsi="Calibri" w:cs="Arial"/>
                <w:b/>
                <w:color w:val="000000"/>
                <w:lang w:eastAsia="en-GB"/>
              </w:rPr>
              <w:t>Mean number of days spent in a psychiatric hospital before and after the index date (n, std dev)</w:t>
            </w:r>
          </w:p>
        </w:tc>
      </w:tr>
      <w:tr w:rsidR="005A6409" w:rsidRPr="005A6409" w14:paraId="535AED33" w14:textId="77777777" w:rsidTr="00D83343">
        <w:trPr>
          <w:trHeight w:val="300"/>
        </w:trPr>
        <w:tc>
          <w:tcPr>
            <w:tcW w:w="2660" w:type="dxa"/>
            <w:noWrap/>
            <w:vAlign w:val="center"/>
            <w:hideMark/>
          </w:tcPr>
          <w:p w14:paraId="48D136F6" w14:textId="77777777" w:rsidR="005A6409" w:rsidRPr="005A6409" w:rsidRDefault="005A6409" w:rsidP="005A6409">
            <w:pPr>
              <w:rPr>
                <w:rFonts w:ascii="Calibri" w:eastAsia="Times New Roman" w:hAnsi="Calibri" w:cs="Arial"/>
                <w:b/>
                <w:color w:val="000000"/>
                <w:lang w:eastAsia="en-GB"/>
              </w:rPr>
            </w:pPr>
            <w:r w:rsidRPr="005A6409">
              <w:rPr>
                <w:rFonts w:ascii="Calibri" w:eastAsia="Times New Roman" w:hAnsi="Calibri" w:cs="Arial"/>
                <w:b/>
                <w:color w:val="000000"/>
                <w:lang w:eastAsia="en-GB"/>
              </w:rPr>
              <w:t>Antipsychotic LAI</w:t>
            </w:r>
          </w:p>
        </w:tc>
        <w:tc>
          <w:tcPr>
            <w:tcW w:w="1728" w:type="dxa"/>
            <w:noWrap/>
            <w:vAlign w:val="center"/>
            <w:hideMark/>
          </w:tcPr>
          <w:p w14:paraId="1D36568F"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3rd year prior</w:t>
            </w:r>
          </w:p>
        </w:tc>
        <w:tc>
          <w:tcPr>
            <w:tcW w:w="1728" w:type="dxa"/>
            <w:noWrap/>
            <w:vAlign w:val="center"/>
            <w:hideMark/>
          </w:tcPr>
          <w:p w14:paraId="48A36199"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2nd year prior</w:t>
            </w:r>
          </w:p>
        </w:tc>
        <w:tc>
          <w:tcPr>
            <w:tcW w:w="1840" w:type="dxa"/>
            <w:noWrap/>
            <w:vAlign w:val="center"/>
            <w:hideMark/>
          </w:tcPr>
          <w:p w14:paraId="3EE40685"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1st year prior</w:t>
            </w:r>
          </w:p>
        </w:tc>
        <w:tc>
          <w:tcPr>
            <w:tcW w:w="1660" w:type="dxa"/>
            <w:noWrap/>
            <w:vAlign w:val="center"/>
            <w:hideMark/>
          </w:tcPr>
          <w:p w14:paraId="4CDAF149"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1st year after</w:t>
            </w:r>
          </w:p>
        </w:tc>
        <w:tc>
          <w:tcPr>
            <w:tcW w:w="1720" w:type="dxa"/>
            <w:noWrap/>
            <w:vAlign w:val="center"/>
            <w:hideMark/>
          </w:tcPr>
          <w:p w14:paraId="0667569D"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2nd year after</w:t>
            </w:r>
          </w:p>
        </w:tc>
        <w:tc>
          <w:tcPr>
            <w:tcW w:w="1680" w:type="dxa"/>
            <w:noWrap/>
            <w:vAlign w:val="center"/>
            <w:hideMark/>
          </w:tcPr>
          <w:p w14:paraId="45727763"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3rd year after</w:t>
            </w:r>
          </w:p>
        </w:tc>
      </w:tr>
      <w:tr w:rsidR="005A6409" w:rsidRPr="005A6409" w14:paraId="2F90F983" w14:textId="77777777" w:rsidTr="00D83343">
        <w:trPr>
          <w:trHeight w:val="300"/>
        </w:trPr>
        <w:tc>
          <w:tcPr>
            <w:tcW w:w="2660" w:type="dxa"/>
            <w:noWrap/>
            <w:vAlign w:val="center"/>
            <w:hideMark/>
          </w:tcPr>
          <w:p w14:paraId="624AAE5E"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Aripiprazole</w:t>
            </w:r>
          </w:p>
        </w:tc>
        <w:tc>
          <w:tcPr>
            <w:tcW w:w="1728" w:type="dxa"/>
            <w:noWrap/>
            <w:vAlign w:val="center"/>
            <w:hideMark/>
          </w:tcPr>
          <w:p w14:paraId="66103B1E"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10.7 (27, 26.5)</w:t>
            </w:r>
          </w:p>
        </w:tc>
        <w:tc>
          <w:tcPr>
            <w:tcW w:w="1728" w:type="dxa"/>
            <w:noWrap/>
            <w:vAlign w:val="center"/>
            <w:hideMark/>
          </w:tcPr>
          <w:p w14:paraId="17B8C81D"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20.6 (27, 32.7)</w:t>
            </w:r>
          </w:p>
        </w:tc>
        <w:tc>
          <w:tcPr>
            <w:tcW w:w="1840" w:type="dxa"/>
            <w:noWrap/>
            <w:vAlign w:val="center"/>
            <w:hideMark/>
          </w:tcPr>
          <w:p w14:paraId="26E1CEB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48.7 (27, 46.7)</w:t>
            </w:r>
          </w:p>
        </w:tc>
        <w:tc>
          <w:tcPr>
            <w:tcW w:w="1660" w:type="dxa"/>
            <w:noWrap/>
            <w:vAlign w:val="center"/>
            <w:hideMark/>
          </w:tcPr>
          <w:p w14:paraId="3FC2FAB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n=0</w:t>
            </w:r>
          </w:p>
        </w:tc>
        <w:tc>
          <w:tcPr>
            <w:tcW w:w="1720" w:type="dxa"/>
            <w:noWrap/>
            <w:vAlign w:val="center"/>
            <w:hideMark/>
          </w:tcPr>
          <w:p w14:paraId="36195B4E"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n=0</w:t>
            </w:r>
          </w:p>
        </w:tc>
        <w:tc>
          <w:tcPr>
            <w:tcW w:w="1680" w:type="dxa"/>
            <w:noWrap/>
            <w:vAlign w:val="center"/>
            <w:hideMark/>
          </w:tcPr>
          <w:p w14:paraId="05D09FD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n=0</w:t>
            </w:r>
          </w:p>
        </w:tc>
      </w:tr>
      <w:tr w:rsidR="005A6409" w:rsidRPr="005A6409" w14:paraId="5307CDD4" w14:textId="77777777" w:rsidTr="00D83343">
        <w:trPr>
          <w:trHeight w:val="300"/>
        </w:trPr>
        <w:tc>
          <w:tcPr>
            <w:tcW w:w="2660" w:type="dxa"/>
            <w:noWrap/>
            <w:vAlign w:val="center"/>
            <w:hideMark/>
          </w:tcPr>
          <w:p w14:paraId="67C0DA79"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Flupentixol </w:t>
            </w:r>
            <w:r w:rsidRPr="005A6409">
              <w:rPr>
                <w:rFonts w:ascii="Calibri" w:hAnsi="Calibri" w:cs="Arial"/>
                <w:lang w:eastAsia="en-GB"/>
              </w:rPr>
              <w:t>Decanoate</w:t>
            </w:r>
          </w:p>
        </w:tc>
        <w:tc>
          <w:tcPr>
            <w:tcW w:w="1728" w:type="dxa"/>
            <w:noWrap/>
            <w:vAlign w:val="center"/>
            <w:hideMark/>
          </w:tcPr>
          <w:p w14:paraId="6C8A4386"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9.1 (203, 28.6)</w:t>
            </w:r>
          </w:p>
        </w:tc>
        <w:tc>
          <w:tcPr>
            <w:tcW w:w="1728" w:type="dxa"/>
            <w:noWrap/>
            <w:vAlign w:val="center"/>
            <w:hideMark/>
          </w:tcPr>
          <w:p w14:paraId="0F4D5748"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15.5 (203, 46.7)</w:t>
            </w:r>
          </w:p>
        </w:tc>
        <w:tc>
          <w:tcPr>
            <w:tcW w:w="1840" w:type="dxa"/>
            <w:noWrap/>
            <w:vAlign w:val="center"/>
            <w:hideMark/>
          </w:tcPr>
          <w:p w14:paraId="251A125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46.8, (203, 57.8)</w:t>
            </w:r>
          </w:p>
        </w:tc>
        <w:tc>
          <w:tcPr>
            <w:tcW w:w="1660" w:type="dxa"/>
            <w:noWrap/>
            <w:vAlign w:val="center"/>
            <w:hideMark/>
          </w:tcPr>
          <w:p w14:paraId="743E5B6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45.6 (159, 80.9)</w:t>
            </w:r>
          </w:p>
        </w:tc>
        <w:tc>
          <w:tcPr>
            <w:tcW w:w="1720" w:type="dxa"/>
            <w:noWrap/>
            <w:vAlign w:val="center"/>
            <w:hideMark/>
          </w:tcPr>
          <w:p w14:paraId="1744BF4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34.7 (106, 88.7)</w:t>
            </w:r>
          </w:p>
        </w:tc>
        <w:tc>
          <w:tcPr>
            <w:tcW w:w="1680" w:type="dxa"/>
            <w:noWrap/>
            <w:vAlign w:val="center"/>
            <w:hideMark/>
          </w:tcPr>
          <w:p w14:paraId="4369F5CF"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21.8 (54, 72.6)</w:t>
            </w:r>
          </w:p>
        </w:tc>
      </w:tr>
      <w:tr w:rsidR="005A6409" w:rsidRPr="005A6409" w14:paraId="551F7FA7" w14:textId="77777777" w:rsidTr="00D83343">
        <w:trPr>
          <w:trHeight w:val="300"/>
        </w:trPr>
        <w:tc>
          <w:tcPr>
            <w:tcW w:w="2660" w:type="dxa"/>
            <w:noWrap/>
            <w:vAlign w:val="center"/>
            <w:hideMark/>
          </w:tcPr>
          <w:p w14:paraId="6D7030BA"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Fluphenazine </w:t>
            </w:r>
            <w:r w:rsidRPr="005A6409">
              <w:rPr>
                <w:rFonts w:ascii="Calibri" w:hAnsi="Calibri" w:cs="Arial"/>
                <w:lang w:eastAsia="en-GB"/>
              </w:rPr>
              <w:t>Decanoate</w:t>
            </w:r>
          </w:p>
        </w:tc>
        <w:tc>
          <w:tcPr>
            <w:tcW w:w="1728" w:type="dxa"/>
            <w:noWrap/>
            <w:vAlign w:val="center"/>
            <w:hideMark/>
          </w:tcPr>
          <w:p w14:paraId="040A534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4.8 (36, 16.6)</w:t>
            </w:r>
          </w:p>
        </w:tc>
        <w:tc>
          <w:tcPr>
            <w:tcW w:w="1728" w:type="dxa"/>
            <w:noWrap/>
            <w:vAlign w:val="center"/>
            <w:hideMark/>
          </w:tcPr>
          <w:p w14:paraId="1B2A4AAD"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2.7 (36, 10.5)</w:t>
            </w:r>
          </w:p>
        </w:tc>
        <w:tc>
          <w:tcPr>
            <w:tcW w:w="1840" w:type="dxa"/>
            <w:noWrap/>
            <w:vAlign w:val="center"/>
            <w:hideMark/>
          </w:tcPr>
          <w:p w14:paraId="407F8DF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28.4 (36, 47.4)</w:t>
            </w:r>
          </w:p>
        </w:tc>
        <w:tc>
          <w:tcPr>
            <w:tcW w:w="1660" w:type="dxa"/>
            <w:noWrap/>
            <w:vAlign w:val="center"/>
            <w:hideMark/>
          </w:tcPr>
          <w:p w14:paraId="787507C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43.4 (32, 98.1)</w:t>
            </w:r>
          </w:p>
        </w:tc>
        <w:tc>
          <w:tcPr>
            <w:tcW w:w="1720" w:type="dxa"/>
            <w:noWrap/>
            <w:vAlign w:val="center"/>
            <w:hideMark/>
          </w:tcPr>
          <w:p w14:paraId="3CB84418"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48.6 (17, 89.0)</w:t>
            </w:r>
          </w:p>
        </w:tc>
        <w:tc>
          <w:tcPr>
            <w:tcW w:w="1680" w:type="dxa"/>
            <w:noWrap/>
            <w:vAlign w:val="center"/>
            <w:hideMark/>
          </w:tcPr>
          <w:p w14:paraId="04192EA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11.1 (8, 26.6)</w:t>
            </w:r>
          </w:p>
        </w:tc>
      </w:tr>
      <w:tr w:rsidR="005A6409" w:rsidRPr="005A6409" w14:paraId="2F0B2B37" w14:textId="77777777" w:rsidTr="00D83343">
        <w:trPr>
          <w:trHeight w:val="300"/>
        </w:trPr>
        <w:tc>
          <w:tcPr>
            <w:tcW w:w="2660" w:type="dxa"/>
            <w:noWrap/>
            <w:vAlign w:val="center"/>
            <w:hideMark/>
          </w:tcPr>
          <w:p w14:paraId="34711258"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Haloperidol</w:t>
            </w:r>
          </w:p>
        </w:tc>
        <w:tc>
          <w:tcPr>
            <w:tcW w:w="1728" w:type="dxa"/>
            <w:noWrap/>
            <w:vAlign w:val="center"/>
            <w:hideMark/>
          </w:tcPr>
          <w:p w14:paraId="70D98A4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9.1 (71, 29.3)</w:t>
            </w:r>
          </w:p>
        </w:tc>
        <w:tc>
          <w:tcPr>
            <w:tcW w:w="1728" w:type="dxa"/>
            <w:noWrap/>
            <w:vAlign w:val="center"/>
            <w:hideMark/>
          </w:tcPr>
          <w:p w14:paraId="649B2E4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19.6 (71, 56.2)</w:t>
            </w:r>
          </w:p>
        </w:tc>
        <w:tc>
          <w:tcPr>
            <w:tcW w:w="1840" w:type="dxa"/>
            <w:noWrap/>
            <w:vAlign w:val="center"/>
            <w:hideMark/>
          </w:tcPr>
          <w:p w14:paraId="304BE55D"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48.9 (71, 69.9)</w:t>
            </w:r>
          </w:p>
        </w:tc>
        <w:tc>
          <w:tcPr>
            <w:tcW w:w="1660" w:type="dxa"/>
            <w:noWrap/>
            <w:vAlign w:val="center"/>
            <w:hideMark/>
          </w:tcPr>
          <w:p w14:paraId="6AAAECC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34.5 (45, 80.4)</w:t>
            </w:r>
          </w:p>
        </w:tc>
        <w:tc>
          <w:tcPr>
            <w:tcW w:w="1720" w:type="dxa"/>
            <w:noWrap/>
            <w:vAlign w:val="center"/>
            <w:hideMark/>
          </w:tcPr>
          <w:p w14:paraId="3A49D5B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9.2 (25, 29.0)</w:t>
            </w:r>
          </w:p>
        </w:tc>
        <w:tc>
          <w:tcPr>
            <w:tcW w:w="1680" w:type="dxa"/>
            <w:noWrap/>
            <w:vAlign w:val="center"/>
            <w:hideMark/>
          </w:tcPr>
          <w:p w14:paraId="3D98EEB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5.4 (14, 20.3)</w:t>
            </w:r>
          </w:p>
        </w:tc>
      </w:tr>
      <w:tr w:rsidR="005A6409" w:rsidRPr="005A6409" w14:paraId="5242E8C8" w14:textId="77777777" w:rsidTr="00D83343">
        <w:trPr>
          <w:trHeight w:val="300"/>
        </w:trPr>
        <w:tc>
          <w:tcPr>
            <w:tcW w:w="2660" w:type="dxa"/>
            <w:noWrap/>
            <w:vAlign w:val="center"/>
            <w:hideMark/>
          </w:tcPr>
          <w:p w14:paraId="5A85A80F"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Olanzapine Embonate</w:t>
            </w:r>
          </w:p>
        </w:tc>
        <w:tc>
          <w:tcPr>
            <w:tcW w:w="1728" w:type="dxa"/>
            <w:noWrap/>
            <w:vAlign w:val="center"/>
            <w:hideMark/>
          </w:tcPr>
          <w:p w14:paraId="548D217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17.6 (14, 43.5)</w:t>
            </w:r>
          </w:p>
        </w:tc>
        <w:tc>
          <w:tcPr>
            <w:tcW w:w="1728" w:type="dxa"/>
            <w:noWrap/>
            <w:vAlign w:val="center"/>
            <w:hideMark/>
          </w:tcPr>
          <w:p w14:paraId="4548A54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29.7 (14, 86.6)</w:t>
            </w:r>
          </w:p>
        </w:tc>
        <w:tc>
          <w:tcPr>
            <w:tcW w:w="1840" w:type="dxa"/>
            <w:noWrap/>
            <w:vAlign w:val="center"/>
            <w:hideMark/>
          </w:tcPr>
          <w:p w14:paraId="0EFA25C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112.6 (14, 134.3)</w:t>
            </w:r>
          </w:p>
        </w:tc>
        <w:tc>
          <w:tcPr>
            <w:tcW w:w="1660" w:type="dxa"/>
            <w:noWrap/>
            <w:vAlign w:val="center"/>
            <w:hideMark/>
          </w:tcPr>
          <w:p w14:paraId="2D87527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98.1 (13, 123.3)</w:t>
            </w:r>
          </w:p>
        </w:tc>
        <w:tc>
          <w:tcPr>
            <w:tcW w:w="1720" w:type="dxa"/>
            <w:noWrap/>
            <w:vAlign w:val="center"/>
            <w:hideMark/>
          </w:tcPr>
          <w:p w14:paraId="3B72F0D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52.3 (7, 138.3)</w:t>
            </w:r>
          </w:p>
        </w:tc>
        <w:tc>
          <w:tcPr>
            <w:tcW w:w="1680" w:type="dxa"/>
            <w:noWrap/>
            <w:vAlign w:val="center"/>
            <w:hideMark/>
          </w:tcPr>
          <w:p w14:paraId="438EA45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183.0 (2, 258.8)</w:t>
            </w:r>
          </w:p>
        </w:tc>
      </w:tr>
      <w:tr w:rsidR="005A6409" w:rsidRPr="005A6409" w14:paraId="6FA2A0D9" w14:textId="77777777" w:rsidTr="00D83343">
        <w:trPr>
          <w:trHeight w:val="300"/>
        </w:trPr>
        <w:tc>
          <w:tcPr>
            <w:tcW w:w="2660" w:type="dxa"/>
            <w:noWrap/>
            <w:vAlign w:val="center"/>
            <w:hideMark/>
          </w:tcPr>
          <w:p w14:paraId="6BE91852"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Paliperidone Palmitate</w:t>
            </w:r>
          </w:p>
        </w:tc>
        <w:tc>
          <w:tcPr>
            <w:tcW w:w="1728" w:type="dxa"/>
            <w:noWrap/>
            <w:vAlign w:val="center"/>
            <w:hideMark/>
          </w:tcPr>
          <w:p w14:paraId="6856EF8F"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9.1 (430, 31.1)</w:t>
            </w:r>
          </w:p>
        </w:tc>
        <w:tc>
          <w:tcPr>
            <w:tcW w:w="1728" w:type="dxa"/>
            <w:noWrap/>
            <w:vAlign w:val="center"/>
            <w:hideMark/>
          </w:tcPr>
          <w:p w14:paraId="6A311ED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14.0 (430, 35.2)</w:t>
            </w:r>
          </w:p>
        </w:tc>
        <w:tc>
          <w:tcPr>
            <w:tcW w:w="1840" w:type="dxa"/>
            <w:noWrap/>
            <w:vAlign w:val="center"/>
            <w:hideMark/>
          </w:tcPr>
          <w:p w14:paraId="7978C21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56.7 (430, 53.4)</w:t>
            </w:r>
          </w:p>
        </w:tc>
        <w:tc>
          <w:tcPr>
            <w:tcW w:w="1660" w:type="dxa"/>
            <w:noWrap/>
            <w:vAlign w:val="center"/>
            <w:hideMark/>
          </w:tcPr>
          <w:p w14:paraId="28BA0D9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53.9 (329, 96.5)</w:t>
            </w:r>
          </w:p>
        </w:tc>
        <w:tc>
          <w:tcPr>
            <w:tcW w:w="1720" w:type="dxa"/>
            <w:noWrap/>
            <w:vAlign w:val="center"/>
            <w:hideMark/>
          </w:tcPr>
          <w:p w14:paraId="04A77C9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30.9 (203, 76.8)</w:t>
            </w:r>
          </w:p>
        </w:tc>
        <w:tc>
          <w:tcPr>
            <w:tcW w:w="1680" w:type="dxa"/>
            <w:noWrap/>
            <w:vAlign w:val="center"/>
            <w:hideMark/>
          </w:tcPr>
          <w:p w14:paraId="2862C16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31.6 (51, 70.1)</w:t>
            </w:r>
          </w:p>
        </w:tc>
      </w:tr>
      <w:tr w:rsidR="005A6409" w:rsidRPr="005A6409" w14:paraId="202CB9D6" w14:textId="77777777" w:rsidTr="00D83343">
        <w:trPr>
          <w:trHeight w:val="300"/>
        </w:trPr>
        <w:tc>
          <w:tcPr>
            <w:tcW w:w="2660" w:type="dxa"/>
            <w:noWrap/>
            <w:vAlign w:val="center"/>
            <w:hideMark/>
          </w:tcPr>
          <w:p w14:paraId="4D019E84"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Pipotiazine Palmitate</w:t>
            </w:r>
          </w:p>
        </w:tc>
        <w:tc>
          <w:tcPr>
            <w:tcW w:w="1728" w:type="dxa"/>
            <w:noWrap/>
            <w:vAlign w:val="center"/>
            <w:hideMark/>
          </w:tcPr>
          <w:p w14:paraId="522B073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4.6 (114, 18.9)</w:t>
            </w:r>
          </w:p>
        </w:tc>
        <w:tc>
          <w:tcPr>
            <w:tcW w:w="1728" w:type="dxa"/>
            <w:noWrap/>
            <w:vAlign w:val="center"/>
            <w:hideMark/>
          </w:tcPr>
          <w:p w14:paraId="57BFC97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9.6 (114, 32.1)</w:t>
            </w:r>
          </w:p>
        </w:tc>
        <w:tc>
          <w:tcPr>
            <w:tcW w:w="1840" w:type="dxa"/>
            <w:noWrap/>
            <w:vAlign w:val="center"/>
            <w:hideMark/>
          </w:tcPr>
          <w:p w14:paraId="73A03B2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43.2 (114, 41.7)</w:t>
            </w:r>
          </w:p>
        </w:tc>
        <w:tc>
          <w:tcPr>
            <w:tcW w:w="1660" w:type="dxa"/>
            <w:noWrap/>
            <w:vAlign w:val="center"/>
            <w:hideMark/>
          </w:tcPr>
          <w:p w14:paraId="650978F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55.6 (94, 92.8)</w:t>
            </w:r>
          </w:p>
        </w:tc>
        <w:tc>
          <w:tcPr>
            <w:tcW w:w="1720" w:type="dxa"/>
            <w:noWrap/>
            <w:vAlign w:val="center"/>
            <w:hideMark/>
          </w:tcPr>
          <w:p w14:paraId="37719D7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46.1 (57, 97.6)</w:t>
            </w:r>
          </w:p>
        </w:tc>
        <w:tc>
          <w:tcPr>
            <w:tcW w:w="1680" w:type="dxa"/>
            <w:noWrap/>
            <w:vAlign w:val="center"/>
            <w:hideMark/>
          </w:tcPr>
          <w:p w14:paraId="1CB328B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46.3 (38, 94.9)</w:t>
            </w:r>
          </w:p>
        </w:tc>
      </w:tr>
      <w:tr w:rsidR="005A6409" w:rsidRPr="005A6409" w14:paraId="79FC520F" w14:textId="77777777" w:rsidTr="00D83343">
        <w:trPr>
          <w:trHeight w:val="300"/>
        </w:trPr>
        <w:tc>
          <w:tcPr>
            <w:tcW w:w="2660" w:type="dxa"/>
            <w:noWrap/>
            <w:vAlign w:val="center"/>
            <w:hideMark/>
          </w:tcPr>
          <w:p w14:paraId="6EE20EAC"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Risperidone</w:t>
            </w:r>
          </w:p>
        </w:tc>
        <w:tc>
          <w:tcPr>
            <w:tcW w:w="1728" w:type="dxa"/>
            <w:noWrap/>
            <w:vAlign w:val="center"/>
            <w:hideMark/>
          </w:tcPr>
          <w:p w14:paraId="7159C4B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13.2 (160, 50.6)</w:t>
            </w:r>
          </w:p>
        </w:tc>
        <w:tc>
          <w:tcPr>
            <w:tcW w:w="1728" w:type="dxa"/>
            <w:noWrap/>
            <w:vAlign w:val="center"/>
            <w:hideMark/>
          </w:tcPr>
          <w:p w14:paraId="1BDC471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18.7 (160, 60.9)</w:t>
            </w:r>
          </w:p>
        </w:tc>
        <w:tc>
          <w:tcPr>
            <w:tcW w:w="1840" w:type="dxa"/>
            <w:noWrap/>
            <w:vAlign w:val="center"/>
            <w:hideMark/>
          </w:tcPr>
          <w:p w14:paraId="6C9F45FE"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33.7 (160, 61.3)</w:t>
            </w:r>
          </w:p>
        </w:tc>
        <w:tc>
          <w:tcPr>
            <w:tcW w:w="1660" w:type="dxa"/>
            <w:noWrap/>
            <w:vAlign w:val="center"/>
            <w:hideMark/>
          </w:tcPr>
          <w:p w14:paraId="354D13E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50.2 (141, 88.9)</w:t>
            </w:r>
          </w:p>
        </w:tc>
        <w:tc>
          <w:tcPr>
            <w:tcW w:w="1720" w:type="dxa"/>
            <w:noWrap/>
            <w:vAlign w:val="center"/>
            <w:hideMark/>
          </w:tcPr>
          <w:p w14:paraId="6901CE8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41.6 (106, 86.1)</w:t>
            </w:r>
          </w:p>
        </w:tc>
        <w:tc>
          <w:tcPr>
            <w:tcW w:w="1680" w:type="dxa"/>
            <w:noWrap/>
            <w:vAlign w:val="center"/>
            <w:hideMark/>
          </w:tcPr>
          <w:p w14:paraId="055DC93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30.0 (62, 70.5)</w:t>
            </w:r>
          </w:p>
        </w:tc>
      </w:tr>
      <w:tr w:rsidR="005A6409" w:rsidRPr="005A6409" w14:paraId="30D9BA4F" w14:textId="77777777" w:rsidTr="00D83343">
        <w:trPr>
          <w:trHeight w:val="300"/>
        </w:trPr>
        <w:tc>
          <w:tcPr>
            <w:tcW w:w="2660" w:type="dxa"/>
            <w:noWrap/>
            <w:vAlign w:val="center"/>
            <w:hideMark/>
          </w:tcPr>
          <w:p w14:paraId="5FE513EA"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Zuclopenthixol </w:t>
            </w:r>
            <w:r w:rsidRPr="005A6409">
              <w:rPr>
                <w:rFonts w:ascii="Calibri" w:hAnsi="Calibri" w:cs="Arial"/>
                <w:lang w:eastAsia="en-GB"/>
              </w:rPr>
              <w:t>Decanoate</w:t>
            </w:r>
          </w:p>
        </w:tc>
        <w:tc>
          <w:tcPr>
            <w:tcW w:w="1728" w:type="dxa"/>
            <w:noWrap/>
            <w:vAlign w:val="center"/>
            <w:hideMark/>
          </w:tcPr>
          <w:p w14:paraId="7239EB9F"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13.3 (226, 47.6)</w:t>
            </w:r>
          </w:p>
        </w:tc>
        <w:tc>
          <w:tcPr>
            <w:tcW w:w="1728" w:type="dxa"/>
            <w:noWrap/>
            <w:vAlign w:val="center"/>
            <w:hideMark/>
          </w:tcPr>
          <w:p w14:paraId="3311170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19.5 (226, 57.5)</w:t>
            </w:r>
          </w:p>
        </w:tc>
        <w:tc>
          <w:tcPr>
            <w:tcW w:w="1840" w:type="dxa"/>
            <w:noWrap/>
            <w:vAlign w:val="center"/>
            <w:hideMark/>
          </w:tcPr>
          <w:p w14:paraId="31ACCFC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47.0 (226, 69.6)</w:t>
            </w:r>
          </w:p>
        </w:tc>
        <w:tc>
          <w:tcPr>
            <w:tcW w:w="1660" w:type="dxa"/>
            <w:noWrap/>
            <w:vAlign w:val="center"/>
            <w:hideMark/>
          </w:tcPr>
          <w:p w14:paraId="4DAC625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49.6 (167, 92.4)</w:t>
            </w:r>
          </w:p>
        </w:tc>
        <w:tc>
          <w:tcPr>
            <w:tcW w:w="1720" w:type="dxa"/>
            <w:noWrap/>
            <w:vAlign w:val="center"/>
            <w:hideMark/>
          </w:tcPr>
          <w:p w14:paraId="69452A9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25.0 (102, 76.4)</w:t>
            </w:r>
          </w:p>
        </w:tc>
        <w:tc>
          <w:tcPr>
            <w:tcW w:w="1680" w:type="dxa"/>
            <w:noWrap/>
            <w:vAlign w:val="center"/>
            <w:hideMark/>
          </w:tcPr>
          <w:p w14:paraId="1D7F1F1F" w14:textId="77777777" w:rsidR="005A6409" w:rsidRPr="005A6409" w:rsidRDefault="005A6409" w:rsidP="005A6409">
            <w:pPr>
              <w:jc w:val="center"/>
              <w:rPr>
                <w:rFonts w:ascii="Calibri" w:eastAsia="Times New Roman" w:hAnsi="Calibri" w:cs="Arial"/>
                <w:color w:val="000000"/>
                <w:lang w:eastAsia="en-GB"/>
              </w:rPr>
            </w:pPr>
            <w:r w:rsidRPr="005A6409">
              <w:rPr>
                <w:rFonts w:ascii="Calibri" w:eastAsia="Times New Roman" w:hAnsi="Calibri" w:cs="Arial"/>
                <w:color w:val="000000"/>
                <w:lang w:eastAsia="en-GB"/>
              </w:rPr>
              <w:t>14.7 (39, 61.0)</w:t>
            </w:r>
          </w:p>
        </w:tc>
      </w:tr>
    </w:tbl>
    <w:p w14:paraId="2BCD3E92" w14:textId="77777777" w:rsidR="005A6409" w:rsidRPr="005A6409" w:rsidRDefault="005A6409" w:rsidP="005A6409">
      <w:pPr>
        <w:spacing w:after="200" w:line="276" w:lineRule="auto"/>
        <w:rPr>
          <w:rFonts w:ascii="Calibri" w:eastAsia="Calibri" w:hAnsi="Calibri" w:cs="Times New Roman"/>
          <w:sz w:val="22"/>
          <w:szCs w:val="22"/>
          <w:lang w:val="en-GB" w:eastAsia="en-GB"/>
        </w:rPr>
      </w:pPr>
    </w:p>
    <w:p w14:paraId="7BE620A8" w14:textId="77777777" w:rsidR="005A6409" w:rsidRPr="005A6409" w:rsidRDefault="005A6409" w:rsidP="005A6409">
      <w:pPr>
        <w:rPr>
          <w:rFonts w:ascii="Calibri" w:eastAsia="Calibri" w:hAnsi="Calibri" w:cs="Times New Roman"/>
          <w:sz w:val="22"/>
          <w:szCs w:val="22"/>
          <w:lang w:val="en-GB"/>
        </w:rPr>
      </w:pPr>
      <w:r w:rsidRPr="005A6409">
        <w:rPr>
          <w:rFonts w:ascii="Calibri" w:eastAsia="Calibri" w:hAnsi="Calibri" w:cs="Times New Roman"/>
          <w:sz w:val="22"/>
          <w:szCs w:val="22"/>
          <w:lang w:val="en-GB"/>
        </w:rPr>
        <w:br w:type="page"/>
      </w:r>
    </w:p>
    <w:p w14:paraId="467FC105" w14:textId="77777777" w:rsidR="005A6409" w:rsidRPr="005A6409" w:rsidRDefault="005A6409" w:rsidP="005A6409">
      <w:pPr>
        <w:keepNext/>
        <w:keepLines/>
        <w:spacing w:before="40" w:line="276" w:lineRule="auto"/>
        <w:outlineLvl w:val="1"/>
        <w:rPr>
          <w:rFonts w:ascii="Calibri Light" w:eastAsia="MS Gothic" w:hAnsi="Calibri Light" w:cs="Times New Roman"/>
          <w:color w:val="2E74B5"/>
          <w:sz w:val="26"/>
          <w:szCs w:val="26"/>
          <w:lang w:val="en-GB" w:eastAsia="en-GB"/>
        </w:rPr>
      </w:pPr>
      <w:r w:rsidRPr="005A6409">
        <w:rPr>
          <w:rFonts w:ascii="Calibri Light" w:eastAsia="MS Gothic" w:hAnsi="Calibri Light" w:cs="Times New Roman"/>
          <w:color w:val="2E74B5"/>
          <w:sz w:val="26"/>
          <w:szCs w:val="26"/>
          <w:lang w:val="en-GB" w:eastAsia="en-GB"/>
        </w:rPr>
        <w:lastRenderedPageBreak/>
        <w:t>eTable 2</w:t>
      </w:r>
    </w:p>
    <w:p w14:paraId="2E1CBD8D" w14:textId="77777777" w:rsidR="005A6409" w:rsidRPr="005A6409" w:rsidRDefault="005A6409" w:rsidP="005A6409">
      <w:pPr>
        <w:spacing w:after="200" w:line="276" w:lineRule="auto"/>
        <w:rPr>
          <w:rFonts w:ascii="Calibri" w:eastAsia="Calibri" w:hAnsi="Calibri" w:cs="Times New Roman"/>
          <w:sz w:val="22"/>
          <w:szCs w:val="22"/>
          <w:lang w:val="en-GB" w:eastAsia="en-GB"/>
        </w:rPr>
      </w:pPr>
    </w:p>
    <w:tbl>
      <w:tblPr>
        <w:tblStyle w:val="TableGrid1"/>
        <w:tblW w:w="13016" w:type="dxa"/>
        <w:tblLook w:val="04A0" w:firstRow="1" w:lastRow="0" w:firstColumn="1" w:lastColumn="0" w:noHBand="0" w:noVBand="1"/>
      </w:tblPr>
      <w:tblGrid>
        <w:gridCol w:w="2660"/>
        <w:gridCol w:w="1728"/>
        <w:gridCol w:w="1728"/>
        <w:gridCol w:w="1840"/>
        <w:gridCol w:w="1660"/>
        <w:gridCol w:w="1720"/>
        <w:gridCol w:w="1680"/>
      </w:tblGrid>
      <w:tr w:rsidR="005A6409" w:rsidRPr="005A6409" w14:paraId="6DE00CB8" w14:textId="77777777" w:rsidTr="00D83343">
        <w:trPr>
          <w:trHeight w:val="300"/>
        </w:trPr>
        <w:tc>
          <w:tcPr>
            <w:tcW w:w="13016" w:type="dxa"/>
            <w:gridSpan w:val="7"/>
            <w:noWrap/>
            <w:vAlign w:val="center"/>
            <w:hideMark/>
          </w:tcPr>
          <w:p w14:paraId="1FA090CF" w14:textId="77777777" w:rsidR="005A6409" w:rsidRPr="005A6409" w:rsidRDefault="005A6409" w:rsidP="005A6409">
            <w:pPr>
              <w:rPr>
                <w:rFonts w:ascii="Times New Roman" w:eastAsia="Times New Roman" w:hAnsi="Times New Roman" w:cs="Arial"/>
                <w:b/>
                <w:sz w:val="20"/>
                <w:szCs w:val="20"/>
                <w:lang w:eastAsia="en-GB"/>
              </w:rPr>
            </w:pPr>
            <w:r w:rsidRPr="005A6409">
              <w:rPr>
                <w:rFonts w:ascii="Calibri" w:eastAsia="Times New Roman" w:hAnsi="Calibri" w:cs="Arial"/>
                <w:b/>
                <w:color w:val="000000"/>
                <w:lang w:eastAsia="en-GB"/>
              </w:rPr>
              <w:t>Mean number of psychiatric hospital admissions before and after the index date (n, std dev)</w:t>
            </w:r>
          </w:p>
        </w:tc>
      </w:tr>
      <w:tr w:rsidR="005A6409" w:rsidRPr="005A6409" w14:paraId="30BE72CF" w14:textId="77777777" w:rsidTr="00D83343">
        <w:trPr>
          <w:trHeight w:val="300"/>
        </w:trPr>
        <w:tc>
          <w:tcPr>
            <w:tcW w:w="2660" w:type="dxa"/>
            <w:noWrap/>
            <w:vAlign w:val="center"/>
            <w:hideMark/>
          </w:tcPr>
          <w:p w14:paraId="4754DF89" w14:textId="77777777" w:rsidR="005A6409" w:rsidRPr="005A6409" w:rsidRDefault="005A6409" w:rsidP="005A6409">
            <w:pPr>
              <w:rPr>
                <w:rFonts w:ascii="Calibri" w:eastAsia="Times New Roman" w:hAnsi="Calibri" w:cs="Arial"/>
                <w:b/>
                <w:color w:val="000000"/>
                <w:lang w:eastAsia="en-GB"/>
              </w:rPr>
            </w:pPr>
            <w:r w:rsidRPr="005A6409">
              <w:rPr>
                <w:rFonts w:ascii="Calibri" w:eastAsia="Times New Roman" w:hAnsi="Calibri" w:cs="Arial"/>
                <w:b/>
                <w:color w:val="000000"/>
                <w:lang w:eastAsia="en-GB"/>
              </w:rPr>
              <w:t>Antipsychotic LAI</w:t>
            </w:r>
          </w:p>
        </w:tc>
        <w:tc>
          <w:tcPr>
            <w:tcW w:w="1728" w:type="dxa"/>
            <w:noWrap/>
            <w:vAlign w:val="center"/>
            <w:hideMark/>
          </w:tcPr>
          <w:p w14:paraId="1E106BCE"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3rd year prior</w:t>
            </w:r>
          </w:p>
        </w:tc>
        <w:tc>
          <w:tcPr>
            <w:tcW w:w="1728" w:type="dxa"/>
            <w:noWrap/>
            <w:vAlign w:val="center"/>
            <w:hideMark/>
          </w:tcPr>
          <w:p w14:paraId="770479ED"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2nd year prior</w:t>
            </w:r>
          </w:p>
        </w:tc>
        <w:tc>
          <w:tcPr>
            <w:tcW w:w="1840" w:type="dxa"/>
            <w:noWrap/>
            <w:vAlign w:val="center"/>
            <w:hideMark/>
          </w:tcPr>
          <w:p w14:paraId="01C66CDE"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1st year prior</w:t>
            </w:r>
          </w:p>
        </w:tc>
        <w:tc>
          <w:tcPr>
            <w:tcW w:w="1660" w:type="dxa"/>
            <w:noWrap/>
            <w:vAlign w:val="center"/>
            <w:hideMark/>
          </w:tcPr>
          <w:p w14:paraId="344B2630"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1st year after</w:t>
            </w:r>
          </w:p>
        </w:tc>
        <w:tc>
          <w:tcPr>
            <w:tcW w:w="1720" w:type="dxa"/>
            <w:noWrap/>
            <w:vAlign w:val="center"/>
            <w:hideMark/>
          </w:tcPr>
          <w:p w14:paraId="4204D95B"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2nd year after</w:t>
            </w:r>
          </w:p>
        </w:tc>
        <w:tc>
          <w:tcPr>
            <w:tcW w:w="1680" w:type="dxa"/>
            <w:noWrap/>
            <w:vAlign w:val="center"/>
            <w:hideMark/>
          </w:tcPr>
          <w:p w14:paraId="4F134156" w14:textId="77777777" w:rsidR="005A6409" w:rsidRPr="005A6409" w:rsidRDefault="005A6409" w:rsidP="005A6409">
            <w:pPr>
              <w:jc w:val="center"/>
              <w:rPr>
                <w:rFonts w:ascii="Calibri" w:eastAsia="Times New Roman" w:hAnsi="Calibri" w:cs="Arial"/>
                <w:b/>
                <w:color w:val="000000"/>
                <w:lang w:eastAsia="en-GB"/>
              </w:rPr>
            </w:pPr>
            <w:r w:rsidRPr="005A6409">
              <w:rPr>
                <w:rFonts w:ascii="Calibri" w:eastAsia="Times New Roman" w:hAnsi="Calibri" w:cs="Arial"/>
                <w:b/>
                <w:color w:val="000000"/>
                <w:lang w:eastAsia="en-GB"/>
              </w:rPr>
              <w:t>3rd year after</w:t>
            </w:r>
          </w:p>
        </w:tc>
      </w:tr>
      <w:tr w:rsidR="005A6409" w:rsidRPr="005A6409" w14:paraId="791CAD1D" w14:textId="77777777" w:rsidTr="00D83343">
        <w:trPr>
          <w:trHeight w:val="300"/>
        </w:trPr>
        <w:tc>
          <w:tcPr>
            <w:tcW w:w="2660" w:type="dxa"/>
            <w:noWrap/>
            <w:vAlign w:val="center"/>
            <w:hideMark/>
          </w:tcPr>
          <w:p w14:paraId="15473EA0"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Aripiprazole</w:t>
            </w:r>
          </w:p>
        </w:tc>
        <w:tc>
          <w:tcPr>
            <w:tcW w:w="1728" w:type="dxa"/>
            <w:noWrap/>
            <w:vAlign w:val="center"/>
            <w:hideMark/>
          </w:tcPr>
          <w:p w14:paraId="693A484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0.30 (27, 0.61)</w:t>
            </w:r>
          </w:p>
        </w:tc>
        <w:tc>
          <w:tcPr>
            <w:tcW w:w="1728" w:type="dxa"/>
            <w:noWrap/>
            <w:vAlign w:val="center"/>
            <w:hideMark/>
          </w:tcPr>
          <w:p w14:paraId="7BF3C8E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0.56 (27, 0.64)</w:t>
            </w:r>
          </w:p>
        </w:tc>
        <w:tc>
          <w:tcPr>
            <w:tcW w:w="1840" w:type="dxa"/>
            <w:noWrap/>
            <w:vAlign w:val="center"/>
            <w:hideMark/>
          </w:tcPr>
          <w:p w14:paraId="526FEC9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1.3 (27, 1.0)</w:t>
            </w:r>
          </w:p>
        </w:tc>
        <w:tc>
          <w:tcPr>
            <w:tcW w:w="1660" w:type="dxa"/>
            <w:noWrap/>
            <w:vAlign w:val="center"/>
            <w:hideMark/>
          </w:tcPr>
          <w:p w14:paraId="2AD505A6"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n=0</w:t>
            </w:r>
          </w:p>
        </w:tc>
        <w:tc>
          <w:tcPr>
            <w:tcW w:w="1720" w:type="dxa"/>
            <w:noWrap/>
            <w:vAlign w:val="center"/>
            <w:hideMark/>
          </w:tcPr>
          <w:p w14:paraId="4946772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n=0</w:t>
            </w:r>
          </w:p>
        </w:tc>
        <w:tc>
          <w:tcPr>
            <w:tcW w:w="1680" w:type="dxa"/>
            <w:noWrap/>
            <w:vAlign w:val="center"/>
            <w:hideMark/>
          </w:tcPr>
          <w:p w14:paraId="2F555EA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n=0</w:t>
            </w:r>
          </w:p>
        </w:tc>
      </w:tr>
      <w:tr w:rsidR="005A6409" w:rsidRPr="005A6409" w14:paraId="7BB8219E" w14:textId="77777777" w:rsidTr="00D83343">
        <w:trPr>
          <w:trHeight w:val="300"/>
        </w:trPr>
        <w:tc>
          <w:tcPr>
            <w:tcW w:w="2660" w:type="dxa"/>
            <w:noWrap/>
            <w:vAlign w:val="center"/>
            <w:hideMark/>
          </w:tcPr>
          <w:p w14:paraId="5C2A352F"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Flupentixol </w:t>
            </w:r>
            <w:r w:rsidRPr="005A6409">
              <w:rPr>
                <w:rFonts w:ascii="Calibri" w:hAnsi="Calibri" w:cs="Arial"/>
                <w:lang w:eastAsia="en-GB"/>
              </w:rPr>
              <w:t>Decanoate</w:t>
            </w:r>
          </w:p>
        </w:tc>
        <w:tc>
          <w:tcPr>
            <w:tcW w:w="1728" w:type="dxa"/>
            <w:noWrap/>
            <w:vAlign w:val="center"/>
            <w:hideMark/>
          </w:tcPr>
          <w:p w14:paraId="5A472B7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0.19 (203, 0.51)</w:t>
            </w:r>
          </w:p>
        </w:tc>
        <w:tc>
          <w:tcPr>
            <w:tcW w:w="1728" w:type="dxa"/>
            <w:noWrap/>
            <w:vAlign w:val="center"/>
            <w:hideMark/>
          </w:tcPr>
          <w:p w14:paraId="775B0A1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0.22 (203, 0.56)</w:t>
            </w:r>
          </w:p>
        </w:tc>
        <w:tc>
          <w:tcPr>
            <w:tcW w:w="1840" w:type="dxa"/>
            <w:noWrap/>
            <w:vAlign w:val="center"/>
            <w:hideMark/>
          </w:tcPr>
          <w:p w14:paraId="7A9FAF8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0.99 (203, 1.02)</w:t>
            </w:r>
          </w:p>
        </w:tc>
        <w:tc>
          <w:tcPr>
            <w:tcW w:w="1660" w:type="dxa"/>
            <w:noWrap/>
            <w:vAlign w:val="center"/>
            <w:hideMark/>
          </w:tcPr>
          <w:p w14:paraId="5B1CF84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0.36 (159, 0.79)</w:t>
            </w:r>
          </w:p>
        </w:tc>
        <w:tc>
          <w:tcPr>
            <w:tcW w:w="1720" w:type="dxa"/>
            <w:noWrap/>
            <w:vAlign w:val="center"/>
            <w:hideMark/>
          </w:tcPr>
          <w:p w14:paraId="016C89FE"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0.26 (106, 0.71)</w:t>
            </w:r>
          </w:p>
        </w:tc>
        <w:tc>
          <w:tcPr>
            <w:tcW w:w="1680" w:type="dxa"/>
            <w:noWrap/>
            <w:vAlign w:val="center"/>
            <w:hideMark/>
          </w:tcPr>
          <w:p w14:paraId="3BF6877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0.26 (54, 0.83)</w:t>
            </w:r>
          </w:p>
        </w:tc>
      </w:tr>
      <w:tr w:rsidR="005A6409" w:rsidRPr="005A6409" w14:paraId="7CCB9FBB" w14:textId="77777777" w:rsidTr="00D83343">
        <w:trPr>
          <w:trHeight w:val="300"/>
        </w:trPr>
        <w:tc>
          <w:tcPr>
            <w:tcW w:w="2660" w:type="dxa"/>
            <w:noWrap/>
            <w:vAlign w:val="center"/>
            <w:hideMark/>
          </w:tcPr>
          <w:p w14:paraId="61EEAEF2"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Fluphenazine </w:t>
            </w:r>
            <w:r w:rsidRPr="005A6409">
              <w:rPr>
                <w:rFonts w:ascii="Calibri" w:hAnsi="Calibri" w:cs="Arial"/>
                <w:lang w:eastAsia="en-GB"/>
              </w:rPr>
              <w:t>Decanoate</w:t>
            </w:r>
          </w:p>
        </w:tc>
        <w:tc>
          <w:tcPr>
            <w:tcW w:w="1728" w:type="dxa"/>
            <w:noWrap/>
            <w:vAlign w:val="center"/>
            <w:hideMark/>
          </w:tcPr>
          <w:p w14:paraId="1CBA603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0.06 (36, 0.23)</w:t>
            </w:r>
          </w:p>
        </w:tc>
        <w:tc>
          <w:tcPr>
            <w:tcW w:w="1728" w:type="dxa"/>
            <w:noWrap/>
            <w:vAlign w:val="center"/>
            <w:hideMark/>
          </w:tcPr>
          <w:p w14:paraId="35090F5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0.11 (36, 0.40)</w:t>
            </w:r>
          </w:p>
        </w:tc>
        <w:tc>
          <w:tcPr>
            <w:tcW w:w="1840" w:type="dxa"/>
            <w:noWrap/>
            <w:vAlign w:val="center"/>
            <w:hideMark/>
          </w:tcPr>
          <w:p w14:paraId="379D764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0.72 (36, 0.85)</w:t>
            </w:r>
          </w:p>
        </w:tc>
        <w:tc>
          <w:tcPr>
            <w:tcW w:w="1660" w:type="dxa"/>
            <w:noWrap/>
            <w:vAlign w:val="center"/>
            <w:hideMark/>
          </w:tcPr>
          <w:p w14:paraId="2ECEA808"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0.06 (32, 0.25)</w:t>
            </w:r>
          </w:p>
        </w:tc>
        <w:tc>
          <w:tcPr>
            <w:tcW w:w="1720" w:type="dxa"/>
            <w:noWrap/>
            <w:vAlign w:val="center"/>
            <w:hideMark/>
          </w:tcPr>
          <w:p w14:paraId="4910FD8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0.47 (17, 1.01)</w:t>
            </w:r>
          </w:p>
        </w:tc>
        <w:tc>
          <w:tcPr>
            <w:tcW w:w="1680" w:type="dxa"/>
            <w:noWrap/>
            <w:vAlign w:val="center"/>
            <w:hideMark/>
          </w:tcPr>
          <w:p w14:paraId="2BDA9D2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0.25 (8, 0.46)</w:t>
            </w:r>
          </w:p>
        </w:tc>
      </w:tr>
      <w:tr w:rsidR="005A6409" w:rsidRPr="005A6409" w14:paraId="628E3B69" w14:textId="77777777" w:rsidTr="00D83343">
        <w:trPr>
          <w:trHeight w:val="300"/>
        </w:trPr>
        <w:tc>
          <w:tcPr>
            <w:tcW w:w="2660" w:type="dxa"/>
            <w:noWrap/>
            <w:vAlign w:val="center"/>
            <w:hideMark/>
          </w:tcPr>
          <w:p w14:paraId="2ABBBC7A"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Haloperidol</w:t>
            </w:r>
          </w:p>
        </w:tc>
        <w:tc>
          <w:tcPr>
            <w:tcW w:w="1728" w:type="dxa"/>
            <w:noWrap/>
            <w:vAlign w:val="center"/>
            <w:hideMark/>
          </w:tcPr>
          <w:p w14:paraId="7F3A4B6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0.20 (71, 0.58)</w:t>
            </w:r>
          </w:p>
        </w:tc>
        <w:tc>
          <w:tcPr>
            <w:tcW w:w="1728" w:type="dxa"/>
            <w:noWrap/>
            <w:vAlign w:val="center"/>
            <w:hideMark/>
          </w:tcPr>
          <w:p w14:paraId="7A6B289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0.32 (71, 0.77)</w:t>
            </w:r>
          </w:p>
        </w:tc>
        <w:tc>
          <w:tcPr>
            <w:tcW w:w="1840" w:type="dxa"/>
            <w:noWrap/>
            <w:vAlign w:val="center"/>
            <w:hideMark/>
          </w:tcPr>
          <w:p w14:paraId="7C0062F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0.85 (71, 0.90)</w:t>
            </w:r>
          </w:p>
        </w:tc>
        <w:tc>
          <w:tcPr>
            <w:tcW w:w="1660" w:type="dxa"/>
            <w:noWrap/>
            <w:vAlign w:val="center"/>
            <w:hideMark/>
          </w:tcPr>
          <w:p w14:paraId="35E0CC22"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0.13 (45, 0.55)</w:t>
            </w:r>
          </w:p>
        </w:tc>
        <w:tc>
          <w:tcPr>
            <w:tcW w:w="1720" w:type="dxa"/>
            <w:noWrap/>
            <w:vAlign w:val="center"/>
            <w:hideMark/>
          </w:tcPr>
          <w:p w14:paraId="0C0415B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0.12 (25, 0.44)</w:t>
            </w:r>
          </w:p>
        </w:tc>
        <w:tc>
          <w:tcPr>
            <w:tcW w:w="1680" w:type="dxa"/>
            <w:noWrap/>
            <w:vAlign w:val="center"/>
            <w:hideMark/>
          </w:tcPr>
          <w:p w14:paraId="13C0B28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0.07 (14, 0.27)</w:t>
            </w:r>
          </w:p>
        </w:tc>
      </w:tr>
      <w:tr w:rsidR="005A6409" w:rsidRPr="005A6409" w14:paraId="67EC648C" w14:textId="77777777" w:rsidTr="00D83343">
        <w:trPr>
          <w:trHeight w:val="300"/>
        </w:trPr>
        <w:tc>
          <w:tcPr>
            <w:tcW w:w="2660" w:type="dxa"/>
            <w:noWrap/>
            <w:vAlign w:val="center"/>
            <w:hideMark/>
          </w:tcPr>
          <w:p w14:paraId="058A1ED6"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Olanzapine Embonate</w:t>
            </w:r>
          </w:p>
        </w:tc>
        <w:tc>
          <w:tcPr>
            <w:tcW w:w="1728" w:type="dxa"/>
            <w:noWrap/>
            <w:vAlign w:val="center"/>
            <w:hideMark/>
          </w:tcPr>
          <w:p w14:paraId="1ECDBC9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0.07 (14, 0.27)</w:t>
            </w:r>
          </w:p>
        </w:tc>
        <w:tc>
          <w:tcPr>
            <w:tcW w:w="1728" w:type="dxa"/>
            <w:noWrap/>
            <w:vAlign w:val="center"/>
            <w:hideMark/>
          </w:tcPr>
          <w:p w14:paraId="55C9370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0.14 (14, 0.36)</w:t>
            </w:r>
          </w:p>
        </w:tc>
        <w:tc>
          <w:tcPr>
            <w:tcW w:w="1840" w:type="dxa"/>
            <w:noWrap/>
            <w:vAlign w:val="center"/>
            <w:hideMark/>
          </w:tcPr>
          <w:p w14:paraId="23504A7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0.86 (14, 0.77)</w:t>
            </w:r>
          </w:p>
        </w:tc>
        <w:tc>
          <w:tcPr>
            <w:tcW w:w="1660" w:type="dxa"/>
            <w:noWrap/>
            <w:vAlign w:val="center"/>
            <w:hideMark/>
          </w:tcPr>
          <w:p w14:paraId="5A4602B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 (13, 0.0)</w:t>
            </w:r>
          </w:p>
        </w:tc>
        <w:tc>
          <w:tcPr>
            <w:tcW w:w="1720" w:type="dxa"/>
            <w:noWrap/>
            <w:vAlign w:val="center"/>
            <w:hideMark/>
          </w:tcPr>
          <w:p w14:paraId="4AE3CD06"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 (7, 0.0)</w:t>
            </w:r>
          </w:p>
        </w:tc>
        <w:tc>
          <w:tcPr>
            <w:tcW w:w="1680" w:type="dxa"/>
            <w:noWrap/>
            <w:vAlign w:val="center"/>
            <w:hideMark/>
          </w:tcPr>
          <w:p w14:paraId="203D3A2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0.0 (2, 0.0)</w:t>
            </w:r>
          </w:p>
        </w:tc>
      </w:tr>
      <w:tr w:rsidR="005A6409" w:rsidRPr="005A6409" w14:paraId="6A62CC0B" w14:textId="77777777" w:rsidTr="00D83343">
        <w:trPr>
          <w:trHeight w:val="300"/>
        </w:trPr>
        <w:tc>
          <w:tcPr>
            <w:tcW w:w="2660" w:type="dxa"/>
            <w:noWrap/>
            <w:vAlign w:val="center"/>
            <w:hideMark/>
          </w:tcPr>
          <w:p w14:paraId="72DA3728"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Paliperidone Palmitate</w:t>
            </w:r>
          </w:p>
        </w:tc>
        <w:tc>
          <w:tcPr>
            <w:tcW w:w="1728" w:type="dxa"/>
            <w:noWrap/>
            <w:vAlign w:val="center"/>
            <w:hideMark/>
          </w:tcPr>
          <w:p w14:paraId="3882F3BD"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0.17 (430, 0.49)</w:t>
            </w:r>
          </w:p>
        </w:tc>
        <w:tc>
          <w:tcPr>
            <w:tcW w:w="1728" w:type="dxa"/>
            <w:noWrap/>
            <w:vAlign w:val="center"/>
            <w:hideMark/>
          </w:tcPr>
          <w:p w14:paraId="12CD7D6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0.30 (430, 0.60)</w:t>
            </w:r>
          </w:p>
        </w:tc>
        <w:tc>
          <w:tcPr>
            <w:tcW w:w="1840" w:type="dxa"/>
            <w:noWrap/>
            <w:vAlign w:val="center"/>
            <w:hideMark/>
          </w:tcPr>
          <w:p w14:paraId="7050361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1.26 (430, 0.95)</w:t>
            </w:r>
          </w:p>
        </w:tc>
        <w:tc>
          <w:tcPr>
            <w:tcW w:w="1660" w:type="dxa"/>
            <w:noWrap/>
            <w:vAlign w:val="center"/>
            <w:hideMark/>
          </w:tcPr>
          <w:p w14:paraId="503855F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0.34 (329, 0.69)</w:t>
            </w:r>
          </w:p>
        </w:tc>
        <w:tc>
          <w:tcPr>
            <w:tcW w:w="1720" w:type="dxa"/>
            <w:noWrap/>
            <w:vAlign w:val="center"/>
            <w:hideMark/>
          </w:tcPr>
          <w:p w14:paraId="1C45D7F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0.35 (203, 0.93)</w:t>
            </w:r>
          </w:p>
        </w:tc>
        <w:tc>
          <w:tcPr>
            <w:tcW w:w="1680" w:type="dxa"/>
            <w:noWrap/>
            <w:vAlign w:val="center"/>
            <w:hideMark/>
          </w:tcPr>
          <w:p w14:paraId="3E7A06C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0.41 (51, 0.78)</w:t>
            </w:r>
          </w:p>
        </w:tc>
      </w:tr>
      <w:tr w:rsidR="005A6409" w:rsidRPr="005A6409" w14:paraId="164224CD" w14:textId="77777777" w:rsidTr="00D83343">
        <w:trPr>
          <w:trHeight w:val="300"/>
        </w:trPr>
        <w:tc>
          <w:tcPr>
            <w:tcW w:w="2660" w:type="dxa"/>
            <w:noWrap/>
            <w:vAlign w:val="center"/>
            <w:hideMark/>
          </w:tcPr>
          <w:p w14:paraId="6B3AB456"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Pipotiazine Palmitate</w:t>
            </w:r>
          </w:p>
        </w:tc>
        <w:tc>
          <w:tcPr>
            <w:tcW w:w="1728" w:type="dxa"/>
            <w:noWrap/>
            <w:vAlign w:val="center"/>
            <w:hideMark/>
          </w:tcPr>
          <w:p w14:paraId="46252820"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0.14 (114, 0.46)</w:t>
            </w:r>
          </w:p>
        </w:tc>
        <w:tc>
          <w:tcPr>
            <w:tcW w:w="1728" w:type="dxa"/>
            <w:noWrap/>
            <w:vAlign w:val="center"/>
            <w:hideMark/>
          </w:tcPr>
          <w:p w14:paraId="1A81283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0.16 (114, 0.41)</w:t>
            </w:r>
          </w:p>
        </w:tc>
        <w:tc>
          <w:tcPr>
            <w:tcW w:w="1840" w:type="dxa"/>
            <w:noWrap/>
            <w:vAlign w:val="center"/>
            <w:hideMark/>
          </w:tcPr>
          <w:p w14:paraId="67F0C8F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0.99 (114, 0.99)</w:t>
            </w:r>
          </w:p>
        </w:tc>
        <w:tc>
          <w:tcPr>
            <w:tcW w:w="1660" w:type="dxa"/>
            <w:noWrap/>
            <w:vAlign w:val="center"/>
            <w:hideMark/>
          </w:tcPr>
          <w:p w14:paraId="1B5A25F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0.32 (94, 0.66)</w:t>
            </w:r>
          </w:p>
        </w:tc>
        <w:tc>
          <w:tcPr>
            <w:tcW w:w="1720" w:type="dxa"/>
            <w:noWrap/>
            <w:vAlign w:val="center"/>
            <w:hideMark/>
          </w:tcPr>
          <w:p w14:paraId="6C6F28BA"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0.30 (57, 0.60)</w:t>
            </w:r>
          </w:p>
        </w:tc>
        <w:tc>
          <w:tcPr>
            <w:tcW w:w="1680" w:type="dxa"/>
            <w:noWrap/>
            <w:vAlign w:val="center"/>
            <w:hideMark/>
          </w:tcPr>
          <w:p w14:paraId="7F7A6A0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0.32 (38, 0.66)</w:t>
            </w:r>
          </w:p>
        </w:tc>
      </w:tr>
      <w:tr w:rsidR="005A6409" w:rsidRPr="005A6409" w14:paraId="04935FC6" w14:textId="77777777" w:rsidTr="00D83343">
        <w:trPr>
          <w:trHeight w:val="300"/>
        </w:trPr>
        <w:tc>
          <w:tcPr>
            <w:tcW w:w="2660" w:type="dxa"/>
            <w:noWrap/>
            <w:vAlign w:val="center"/>
            <w:hideMark/>
          </w:tcPr>
          <w:p w14:paraId="028A7E01"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Risperidone</w:t>
            </w:r>
          </w:p>
        </w:tc>
        <w:tc>
          <w:tcPr>
            <w:tcW w:w="1728" w:type="dxa"/>
            <w:noWrap/>
            <w:vAlign w:val="center"/>
            <w:hideMark/>
          </w:tcPr>
          <w:p w14:paraId="1610A251"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0.15 (160, 0.45)</w:t>
            </w:r>
          </w:p>
        </w:tc>
        <w:tc>
          <w:tcPr>
            <w:tcW w:w="1728" w:type="dxa"/>
            <w:noWrap/>
            <w:vAlign w:val="center"/>
            <w:hideMark/>
          </w:tcPr>
          <w:p w14:paraId="172FA88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0.21 (160, 0.48)</w:t>
            </w:r>
          </w:p>
        </w:tc>
        <w:tc>
          <w:tcPr>
            <w:tcW w:w="1840" w:type="dxa"/>
            <w:noWrap/>
            <w:vAlign w:val="center"/>
            <w:hideMark/>
          </w:tcPr>
          <w:p w14:paraId="1A608514"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0.66 (160, 0.88)</w:t>
            </w:r>
          </w:p>
        </w:tc>
        <w:tc>
          <w:tcPr>
            <w:tcW w:w="1660" w:type="dxa"/>
            <w:noWrap/>
            <w:vAlign w:val="center"/>
            <w:hideMark/>
          </w:tcPr>
          <w:p w14:paraId="03DE21CB"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0.40 (141, 0.71)</w:t>
            </w:r>
          </w:p>
        </w:tc>
        <w:tc>
          <w:tcPr>
            <w:tcW w:w="1720" w:type="dxa"/>
            <w:noWrap/>
            <w:vAlign w:val="center"/>
            <w:hideMark/>
          </w:tcPr>
          <w:p w14:paraId="7BC30DD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0.43 (106, 1.00)</w:t>
            </w:r>
          </w:p>
        </w:tc>
        <w:tc>
          <w:tcPr>
            <w:tcW w:w="1680" w:type="dxa"/>
            <w:noWrap/>
            <w:vAlign w:val="center"/>
            <w:hideMark/>
          </w:tcPr>
          <w:p w14:paraId="04F6A137"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0.40 (62, 0.90)</w:t>
            </w:r>
          </w:p>
        </w:tc>
      </w:tr>
      <w:tr w:rsidR="005A6409" w:rsidRPr="005A6409" w14:paraId="1E8303A2" w14:textId="77777777" w:rsidTr="00D83343">
        <w:trPr>
          <w:trHeight w:val="300"/>
        </w:trPr>
        <w:tc>
          <w:tcPr>
            <w:tcW w:w="2660" w:type="dxa"/>
            <w:noWrap/>
            <w:vAlign w:val="center"/>
            <w:hideMark/>
          </w:tcPr>
          <w:p w14:paraId="24CDE987" w14:textId="77777777" w:rsidR="005A6409" w:rsidRPr="005A6409" w:rsidRDefault="005A6409" w:rsidP="005A6409">
            <w:pPr>
              <w:rPr>
                <w:rFonts w:ascii="Calibri" w:eastAsia="Times New Roman" w:hAnsi="Calibri" w:cs="Arial"/>
                <w:color w:val="000000"/>
                <w:lang w:eastAsia="en-GB"/>
              </w:rPr>
            </w:pPr>
            <w:r w:rsidRPr="005A6409">
              <w:rPr>
                <w:rFonts w:ascii="Calibri" w:hAnsi="Calibri" w:cs="Arial"/>
              </w:rPr>
              <w:t xml:space="preserve">Zuclopenthixol </w:t>
            </w:r>
            <w:r w:rsidRPr="005A6409">
              <w:rPr>
                <w:rFonts w:ascii="Calibri" w:hAnsi="Calibri" w:cs="Arial"/>
                <w:lang w:eastAsia="en-GB"/>
              </w:rPr>
              <w:t>Decanoate</w:t>
            </w:r>
          </w:p>
        </w:tc>
        <w:tc>
          <w:tcPr>
            <w:tcW w:w="1728" w:type="dxa"/>
            <w:noWrap/>
            <w:vAlign w:val="center"/>
            <w:hideMark/>
          </w:tcPr>
          <w:p w14:paraId="0A84952C"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0.19 (226, 0.56)</w:t>
            </w:r>
          </w:p>
        </w:tc>
        <w:tc>
          <w:tcPr>
            <w:tcW w:w="1728" w:type="dxa"/>
            <w:noWrap/>
            <w:vAlign w:val="center"/>
            <w:hideMark/>
          </w:tcPr>
          <w:p w14:paraId="1B5B6425"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0.28 (226, 0.63)</w:t>
            </w:r>
          </w:p>
        </w:tc>
        <w:tc>
          <w:tcPr>
            <w:tcW w:w="1840" w:type="dxa"/>
            <w:noWrap/>
            <w:vAlign w:val="center"/>
            <w:hideMark/>
          </w:tcPr>
          <w:p w14:paraId="1C1DAAE6"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0.83 (226, 0.95)</w:t>
            </w:r>
          </w:p>
        </w:tc>
        <w:tc>
          <w:tcPr>
            <w:tcW w:w="1660" w:type="dxa"/>
            <w:noWrap/>
            <w:vAlign w:val="center"/>
            <w:hideMark/>
          </w:tcPr>
          <w:p w14:paraId="3931E9A9"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0.22 (167, 0.52)</w:t>
            </w:r>
          </w:p>
        </w:tc>
        <w:tc>
          <w:tcPr>
            <w:tcW w:w="1720" w:type="dxa"/>
            <w:noWrap/>
            <w:vAlign w:val="center"/>
            <w:hideMark/>
          </w:tcPr>
          <w:p w14:paraId="4ADDC366"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0.17 (102, 0.42)</w:t>
            </w:r>
          </w:p>
        </w:tc>
        <w:tc>
          <w:tcPr>
            <w:tcW w:w="1680" w:type="dxa"/>
            <w:noWrap/>
            <w:vAlign w:val="center"/>
            <w:hideMark/>
          </w:tcPr>
          <w:p w14:paraId="389DF313" w14:textId="77777777" w:rsidR="005A6409" w:rsidRPr="005A6409" w:rsidRDefault="005A6409" w:rsidP="005A6409">
            <w:pPr>
              <w:jc w:val="center"/>
              <w:rPr>
                <w:rFonts w:ascii="Calibri" w:eastAsia="Times New Roman" w:hAnsi="Calibri" w:cs="Arial"/>
                <w:color w:val="000000"/>
                <w:lang w:eastAsia="en-GB"/>
              </w:rPr>
            </w:pPr>
            <w:r w:rsidRPr="005A6409">
              <w:rPr>
                <w:rFonts w:ascii="Calibri" w:hAnsi="Calibri" w:cs="Arial"/>
                <w:color w:val="000000"/>
              </w:rPr>
              <w:t>0.18 (39, 0.45)</w:t>
            </w:r>
          </w:p>
        </w:tc>
      </w:tr>
    </w:tbl>
    <w:p w14:paraId="232F2EA0" w14:textId="77777777" w:rsidR="005A6409" w:rsidRPr="005A6409" w:rsidRDefault="005A6409" w:rsidP="005A6409">
      <w:pPr>
        <w:spacing w:after="160" w:line="259" w:lineRule="auto"/>
        <w:rPr>
          <w:rFonts w:ascii="Calibri" w:eastAsia="Calibri" w:hAnsi="Calibri" w:cs="Times New Roman"/>
          <w:sz w:val="22"/>
          <w:szCs w:val="22"/>
          <w:lang w:val="en-GB"/>
        </w:rPr>
      </w:pPr>
    </w:p>
    <w:p w14:paraId="641C829F" w14:textId="77777777" w:rsidR="005A6409" w:rsidRPr="005A6409" w:rsidRDefault="005A6409" w:rsidP="005A6409">
      <w:pPr>
        <w:rPr>
          <w:rFonts w:ascii="Calibri" w:eastAsia="Calibri" w:hAnsi="Calibri" w:cs="Times New Roman"/>
          <w:sz w:val="22"/>
          <w:szCs w:val="22"/>
          <w:lang w:val="en-GB"/>
        </w:rPr>
      </w:pPr>
      <w:r w:rsidRPr="005A6409">
        <w:rPr>
          <w:rFonts w:ascii="Calibri" w:eastAsia="Calibri" w:hAnsi="Calibri" w:cs="Times New Roman"/>
          <w:sz w:val="22"/>
          <w:szCs w:val="22"/>
          <w:lang w:val="en-GB"/>
        </w:rPr>
        <w:br w:type="page"/>
      </w:r>
    </w:p>
    <w:p w14:paraId="34CBE714" w14:textId="77777777" w:rsidR="005A6409" w:rsidRPr="005A6409" w:rsidRDefault="005A6409" w:rsidP="005A6409">
      <w:pPr>
        <w:keepNext/>
        <w:keepLines/>
        <w:spacing w:before="40" w:line="276" w:lineRule="auto"/>
        <w:outlineLvl w:val="1"/>
        <w:rPr>
          <w:rFonts w:ascii="Calibri Light" w:eastAsia="MS Gothic" w:hAnsi="Calibri Light" w:cs="Times New Roman"/>
          <w:color w:val="2E74B5"/>
          <w:sz w:val="26"/>
          <w:szCs w:val="26"/>
          <w:lang w:val="en-GB" w:eastAsia="en-GB"/>
        </w:rPr>
      </w:pPr>
      <w:r w:rsidRPr="005A6409">
        <w:rPr>
          <w:rFonts w:ascii="Calibri Light" w:eastAsia="MS Gothic" w:hAnsi="Calibri Light" w:cs="Times New Roman"/>
          <w:color w:val="2E74B5"/>
          <w:sz w:val="26"/>
          <w:szCs w:val="26"/>
          <w:lang w:val="en-GB" w:eastAsia="en-GB"/>
        </w:rPr>
        <w:lastRenderedPageBreak/>
        <w:t>eFigure 1</w:t>
      </w:r>
    </w:p>
    <w:p w14:paraId="0D6CB187" w14:textId="77777777" w:rsidR="005A6409" w:rsidRPr="005A6409" w:rsidRDefault="005A6409" w:rsidP="005A6409">
      <w:pPr>
        <w:spacing w:after="160" w:line="259" w:lineRule="auto"/>
        <w:rPr>
          <w:rFonts w:ascii="Calibri" w:eastAsia="Calibri" w:hAnsi="Calibri" w:cs="Times New Roman"/>
          <w:sz w:val="22"/>
          <w:szCs w:val="22"/>
          <w:lang w:val="en-GB"/>
        </w:rPr>
      </w:pPr>
      <w:r w:rsidRPr="005A6409">
        <w:rPr>
          <w:rFonts w:ascii="Calibri" w:eastAsia="Calibri" w:hAnsi="Calibri" w:cs="Times New Roman"/>
          <w:noProof/>
          <w:sz w:val="22"/>
          <w:szCs w:val="22"/>
          <w:lang w:val="en-GB" w:eastAsia="en-GB"/>
        </w:rPr>
        <w:drawing>
          <wp:inline distT="0" distB="0" distL="0" distR="0" wp14:anchorId="6BED4C13" wp14:editId="098C7449">
            <wp:extent cx="8496300" cy="48672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E3318E" w14:textId="77777777" w:rsidR="005A6409" w:rsidRPr="005A6409" w:rsidRDefault="005A6409" w:rsidP="005A6409">
      <w:pPr>
        <w:rPr>
          <w:rFonts w:ascii="Calibri" w:eastAsia="Calibri" w:hAnsi="Calibri" w:cs="Times New Roman"/>
          <w:sz w:val="22"/>
          <w:szCs w:val="22"/>
          <w:lang w:val="en-GB"/>
        </w:rPr>
      </w:pPr>
      <w:r w:rsidRPr="005A6409">
        <w:rPr>
          <w:rFonts w:ascii="Calibri" w:eastAsia="Calibri" w:hAnsi="Calibri" w:cs="Times New Roman"/>
          <w:sz w:val="22"/>
          <w:szCs w:val="22"/>
          <w:lang w:val="en-GB"/>
        </w:rPr>
        <w:br w:type="page"/>
      </w:r>
    </w:p>
    <w:p w14:paraId="2FF0E031" w14:textId="77777777" w:rsidR="005A6409" w:rsidRPr="005A6409" w:rsidRDefault="005A6409" w:rsidP="005A6409">
      <w:pPr>
        <w:keepNext/>
        <w:keepLines/>
        <w:spacing w:before="40" w:line="276" w:lineRule="auto"/>
        <w:outlineLvl w:val="1"/>
        <w:rPr>
          <w:rFonts w:ascii="Calibri Light" w:eastAsia="MS Gothic" w:hAnsi="Calibri Light" w:cs="Times New Roman"/>
          <w:color w:val="2E74B5"/>
          <w:sz w:val="26"/>
          <w:szCs w:val="26"/>
          <w:lang w:val="en-GB" w:eastAsia="en-GB"/>
        </w:rPr>
      </w:pPr>
      <w:r w:rsidRPr="005A6409">
        <w:rPr>
          <w:rFonts w:ascii="Calibri Light" w:eastAsia="MS Gothic" w:hAnsi="Calibri Light" w:cs="Times New Roman"/>
          <w:color w:val="2E74B5"/>
          <w:sz w:val="26"/>
          <w:szCs w:val="26"/>
          <w:lang w:val="en-GB" w:eastAsia="en-GB"/>
        </w:rPr>
        <w:lastRenderedPageBreak/>
        <w:t>eFigure 2</w:t>
      </w:r>
    </w:p>
    <w:p w14:paraId="46D575D7" w14:textId="77777777" w:rsidR="005A6409" w:rsidRPr="005A6409" w:rsidRDefault="005A6409" w:rsidP="005A6409">
      <w:pPr>
        <w:spacing w:after="160" w:line="259" w:lineRule="auto"/>
        <w:rPr>
          <w:rFonts w:ascii="Calibri" w:eastAsia="Calibri" w:hAnsi="Calibri" w:cs="Times New Roman"/>
          <w:sz w:val="22"/>
          <w:szCs w:val="22"/>
          <w:lang w:val="en-GB"/>
        </w:rPr>
      </w:pPr>
      <w:r w:rsidRPr="005A6409">
        <w:rPr>
          <w:rFonts w:ascii="Calibri" w:eastAsia="Calibri" w:hAnsi="Calibri" w:cs="Times New Roman"/>
          <w:noProof/>
          <w:sz w:val="22"/>
          <w:szCs w:val="22"/>
          <w:lang w:val="en-GB" w:eastAsia="en-GB"/>
        </w:rPr>
        <w:drawing>
          <wp:inline distT="0" distB="0" distL="0" distR="0" wp14:anchorId="6C55BFE7" wp14:editId="30AFE147">
            <wp:extent cx="9086850" cy="50768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16A23C" w14:textId="77777777" w:rsidR="005A6409" w:rsidRPr="005A6409" w:rsidRDefault="005A6409" w:rsidP="005A6409">
      <w:pPr>
        <w:rPr>
          <w:rFonts w:ascii="Calibri" w:eastAsia="Calibri" w:hAnsi="Calibri" w:cs="Times New Roman"/>
          <w:sz w:val="22"/>
          <w:szCs w:val="22"/>
          <w:lang w:val="en-GB"/>
        </w:rPr>
      </w:pPr>
      <w:r w:rsidRPr="005A6409">
        <w:rPr>
          <w:rFonts w:ascii="Calibri" w:eastAsia="Calibri" w:hAnsi="Calibri" w:cs="Times New Roman"/>
          <w:sz w:val="22"/>
          <w:szCs w:val="22"/>
          <w:lang w:val="en-GB"/>
        </w:rPr>
        <w:br w:type="page"/>
      </w:r>
    </w:p>
    <w:p w14:paraId="2D5A8534" w14:textId="3F28F737" w:rsidR="005A6409" w:rsidRPr="005A6409" w:rsidRDefault="005A6409" w:rsidP="005A6409">
      <w:pPr>
        <w:keepNext/>
        <w:keepLines/>
        <w:spacing w:before="40" w:line="276" w:lineRule="auto"/>
        <w:outlineLvl w:val="1"/>
        <w:rPr>
          <w:rFonts w:ascii="Calibri Light" w:eastAsia="MS Gothic" w:hAnsi="Calibri Light" w:cs="Times New Roman"/>
          <w:color w:val="2E74B5"/>
          <w:sz w:val="26"/>
          <w:szCs w:val="26"/>
          <w:lang w:val="en-GB" w:eastAsia="en-GB"/>
        </w:rPr>
      </w:pPr>
      <w:r w:rsidRPr="005A6409">
        <w:rPr>
          <w:rFonts w:ascii="Calibri Light" w:eastAsia="MS Gothic" w:hAnsi="Calibri Light" w:cs="Times New Roman"/>
          <w:color w:val="2E74B5"/>
          <w:sz w:val="26"/>
          <w:szCs w:val="26"/>
          <w:lang w:val="en-GB" w:eastAsia="en-GB"/>
        </w:rPr>
        <w:lastRenderedPageBreak/>
        <w:t>Survey comments</w:t>
      </w:r>
      <w:r w:rsidR="001C6871">
        <w:rPr>
          <w:rFonts w:ascii="Calibri Light" w:eastAsia="MS Gothic" w:hAnsi="Calibri Light" w:cs="Times New Roman"/>
          <w:color w:val="2E74B5"/>
          <w:sz w:val="26"/>
          <w:szCs w:val="26"/>
          <w:lang w:val="en-GB" w:eastAsia="en-GB"/>
        </w:rPr>
        <w:t xml:space="preserve"> about paliperidone palmitate</w:t>
      </w:r>
    </w:p>
    <w:p w14:paraId="04B4F895"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‘Some pts seem to tolerate it better if EPSEs an issue for haloperidol. Plus licence to give deltoid is attractive to pts. With haloperidol strictly the dosing regime is for deltoid loading only, then as I understand it as least, continuing deltoid long term isn't licensed?’</w:t>
      </w:r>
    </w:p>
    <w:p w14:paraId="2DB113B1"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‘There are situations in which it is the best option in terms of efficacy and side effects. We are careful in choosing to use it as we do understand the significant cost implications. We are now using low dose haldol first line.’</w:t>
      </w:r>
    </w:p>
    <w:p w14:paraId="7D4D438A"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‘Exceptionally low side effects found. Minimally invasive in a persons life - 12 per year. Can have in arm or back-side - overcoming dignity issues. Enable patients to get on with their lives. Also low level feelings of numbness with older depots - patients relate head fells clearer, as if weight lifted. Suspect much higher levels of compliance, reducing relapse, enabling discharge to GP, and lower cost in long run (i.e. our patients may need a few admissions to trial no meds, and therefore such benefits may take few years to emerge.’</w:t>
      </w:r>
    </w:p>
    <w:p w14:paraId="182507F6"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‘Can be useful depot for some patients but quite a lot of patients don't do well on it.’</w:t>
      </w:r>
    </w:p>
    <w:p w14:paraId="5FAF2189"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‘It seems to be best option for some who are burdened by side effects with other classes. Also patient choice in relation to site of injection.’</w:t>
      </w:r>
    </w:p>
    <w:p w14:paraId="5CA6754F"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‘I feel it is more a drive lately than its actual efficacy or side effect profile.’</w:t>
      </w:r>
    </w:p>
    <w:p w14:paraId="78EF5128"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‘A number of our difficult to treat chronic service users have been far more stable on paliperidone depot compared to typical depots and have reduced OBD use by hundreds already. We will be presenting the data to David Taylor shortly.’</w:t>
      </w:r>
    </w:p>
    <w:p w14:paraId="1009563B"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‘It has been shocking at how this drug has been dosed and marketed- I have seen quite a lot of TD in young people with it, and the data used to extol its virtues above drugs such as Flupenthixol, was poor.’</w:t>
      </w:r>
    </w:p>
    <w:p w14:paraId="513DE216" w14:textId="77777777"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‘It has helped and is still helping many patients, it should definitely remain an option.’</w:t>
      </w:r>
    </w:p>
    <w:p w14:paraId="29085CCE" w14:textId="2EAE5E35" w:rsidR="005A6409" w:rsidRPr="005A6409" w:rsidRDefault="005A6409" w:rsidP="005A6409">
      <w:pPr>
        <w:spacing w:after="200" w:line="276" w:lineRule="auto"/>
        <w:rPr>
          <w:rFonts w:ascii="Calibri" w:eastAsia="Calibri" w:hAnsi="Calibri" w:cs="Times New Roman"/>
          <w:sz w:val="22"/>
          <w:szCs w:val="22"/>
          <w:lang w:val="en-GB"/>
        </w:rPr>
      </w:pPr>
      <w:r w:rsidRPr="005A6409">
        <w:rPr>
          <w:rFonts w:ascii="Calibri" w:eastAsia="Calibri" w:hAnsi="Calibri" w:cs="Times New Roman"/>
          <w:sz w:val="22"/>
          <w:szCs w:val="22"/>
          <w:lang w:val="en-GB"/>
        </w:rPr>
        <w:t>‘Patients should be able to select from the widest range of effective options. Pharmacology only takes up a small proportion of the overall budget. It is less costly than psychological treatments which don't make much difference anyway.’</w:t>
      </w:r>
    </w:p>
    <w:sectPr w:rsidR="005A6409" w:rsidRPr="005A6409" w:rsidSect="005A6409">
      <w:headerReference w:type="default" r:id="rId9"/>
      <w:footerReference w:type="default" r:id="rId10"/>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DFFF" w14:textId="77777777" w:rsidR="00CB2A22" w:rsidRDefault="00CB2A22" w:rsidP="005A6409">
      <w:r>
        <w:separator/>
      </w:r>
    </w:p>
  </w:endnote>
  <w:endnote w:type="continuationSeparator" w:id="0">
    <w:p w14:paraId="76F37F7E" w14:textId="77777777" w:rsidR="00CB2A22" w:rsidRDefault="00CB2A22" w:rsidP="005A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1C35" w14:textId="77777777" w:rsidR="005A6409" w:rsidRDefault="005A6409">
    <w:pPr>
      <w:pStyle w:val="Footer"/>
    </w:pPr>
  </w:p>
  <w:p w14:paraId="50DF7875" w14:textId="054379C5" w:rsidR="005A6409" w:rsidRDefault="005A6409" w:rsidP="005A6409">
    <w:pPr>
      <w:jc w:val="right"/>
    </w:pPr>
    <w:r>
      <w:t xml:space="preserve">Page </w:t>
    </w:r>
    <w:r>
      <w:fldChar w:fldCharType="begin"/>
    </w:r>
    <w:r>
      <w:instrText xml:space="preserve"> PAGE   \* MERGEFORMAT </w:instrText>
    </w:r>
    <w:r>
      <w:fldChar w:fldCharType="separate"/>
    </w:r>
    <w:r w:rsidR="0085062B">
      <w:rPr>
        <w:noProof/>
      </w:rPr>
      <w:t>1</w:t>
    </w:r>
    <w:r>
      <w:fldChar w:fldCharType="end"/>
    </w:r>
    <w:r>
      <w:t xml:space="preserve"> of </w:t>
    </w:r>
    <w:r w:rsidR="00CB2A22">
      <w:fldChar w:fldCharType="begin"/>
    </w:r>
    <w:r w:rsidR="00CB2A22">
      <w:instrText xml:space="preserve"> NUMPAGES   \* MERGEFORMAT </w:instrText>
    </w:r>
    <w:r w:rsidR="00CB2A22">
      <w:fldChar w:fldCharType="separate"/>
    </w:r>
    <w:r w:rsidR="0085062B">
      <w:rPr>
        <w:noProof/>
      </w:rPr>
      <w:t>6</w:t>
    </w:r>
    <w:r w:rsidR="00CB2A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BBF5" w14:textId="77777777" w:rsidR="00CB2A22" w:rsidRDefault="00CB2A22" w:rsidP="005A6409">
      <w:r>
        <w:separator/>
      </w:r>
    </w:p>
  </w:footnote>
  <w:footnote w:type="continuationSeparator" w:id="0">
    <w:p w14:paraId="40D5A2DD" w14:textId="77777777" w:rsidR="00CB2A22" w:rsidRDefault="00CB2A22" w:rsidP="005A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644E" w14:textId="55D3CA4A" w:rsidR="005A6409" w:rsidRPr="005A6409" w:rsidRDefault="00D54433">
    <w:pPr>
      <w:pStyle w:val="Header"/>
      <w:rPr>
        <w:sz w:val="20"/>
        <w:szCs w:val="20"/>
      </w:rPr>
    </w:pPr>
    <w:r>
      <w:rPr>
        <w:sz w:val="20"/>
        <w:szCs w:val="20"/>
      </w:rPr>
      <w:t xml:space="preserve">Supplementary Data – </w:t>
    </w:r>
    <w:r w:rsidR="005A6409" w:rsidRPr="005A6409">
      <w:rPr>
        <w:sz w:val="20"/>
        <w:szCs w:val="20"/>
      </w:rPr>
      <w:t>Is Paliperidone Palmitate more effective than other long-acting injectable antipsychotics?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01258"/>
    <w:multiLevelType w:val="hybridMultilevel"/>
    <w:tmpl w:val="5150B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B0"/>
    <w:rsid w:val="00023004"/>
    <w:rsid w:val="000F6683"/>
    <w:rsid w:val="00107564"/>
    <w:rsid w:val="001C6871"/>
    <w:rsid w:val="00437B55"/>
    <w:rsid w:val="00516199"/>
    <w:rsid w:val="0053374E"/>
    <w:rsid w:val="005477F3"/>
    <w:rsid w:val="00552EE1"/>
    <w:rsid w:val="005A6409"/>
    <w:rsid w:val="0085062B"/>
    <w:rsid w:val="008F1541"/>
    <w:rsid w:val="00A22851"/>
    <w:rsid w:val="00A36FDC"/>
    <w:rsid w:val="00AB03FB"/>
    <w:rsid w:val="00B04AAA"/>
    <w:rsid w:val="00C32434"/>
    <w:rsid w:val="00CB2A22"/>
    <w:rsid w:val="00CB7745"/>
    <w:rsid w:val="00D143B0"/>
    <w:rsid w:val="00D54433"/>
    <w:rsid w:val="00EA2601"/>
    <w:rsid w:val="00FC3478"/>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B0FDA"/>
  <w14:defaultImageDpi w14:val="300"/>
  <w15:docId w15:val="{56576D19-4645-4BF7-9A8A-9FA3B68C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4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7564"/>
    <w:rPr>
      <w:rFonts w:ascii="Lucida Grande" w:hAnsi="Lucida Grande" w:cs="Lucida Grande"/>
      <w:sz w:val="18"/>
      <w:szCs w:val="18"/>
    </w:rPr>
  </w:style>
  <w:style w:type="paragraph" w:styleId="Header">
    <w:name w:val="header"/>
    <w:basedOn w:val="Normal"/>
    <w:link w:val="HeaderChar"/>
    <w:uiPriority w:val="99"/>
    <w:unhideWhenUsed/>
    <w:rsid w:val="005A6409"/>
    <w:pPr>
      <w:tabs>
        <w:tab w:val="center" w:pos="4513"/>
        <w:tab w:val="right" w:pos="9026"/>
      </w:tabs>
    </w:pPr>
  </w:style>
  <w:style w:type="character" w:customStyle="1" w:styleId="HeaderChar">
    <w:name w:val="Header Char"/>
    <w:basedOn w:val="DefaultParagraphFont"/>
    <w:link w:val="Header"/>
    <w:uiPriority w:val="99"/>
    <w:rsid w:val="005A6409"/>
  </w:style>
  <w:style w:type="paragraph" w:styleId="Footer">
    <w:name w:val="footer"/>
    <w:basedOn w:val="Normal"/>
    <w:link w:val="FooterChar"/>
    <w:uiPriority w:val="99"/>
    <w:unhideWhenUsed/>
    <w:rsid w:val="005A6409"/>
    <w:pPr>
      <w:tabs>
        <w:tab w:val="center" w:pos="4513"/>
        <w:tab w:val="right" w:pos="9026"/>
      </w:tabs>
    </w:pPr>
  </w:style>
  <w:style w:type="character" w:customStyle="1" w:styleId="FooterChar">
    <w:name w:val="Footer Char"/>
    <w:basedOn w:val="DefaultParagraphFont"/>
    <w:link w:val="Footer"/>
    <w:uiPriority w:val="99"/>
    <w:rsid w:val="005A6409"/>
  </w:style>
  <w:style w:type="character" w:customStyle="1" w:styleId="Heading1Char">
    <w:name w:val="Heading 1 Char"/>
    <w:basedOn w:val="DefaultParagraphFont"/>
    <w:link w:val="Heading1"/>
    <w:uiPriority w:val="9"/>
    <w:rsid w:val="005A6409"/>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5A640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6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edwardchesney:Desktop:Paliperidone%20Palmitate:Consultants'%20Survey:Charts%20for%20surve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edwardchesney:Desktop:Paliperidone%20Palmitate:Consultants'%20Survey:Charts%20for%20survey.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0" i="0" u="none" strike="noStrike" baseline="0">
                <a:effectLst/>
              </a:rPr>
              <a:t>Q1: Which LAI antipsychotics do you prescribe regularly? (n=31)</a:t>
            </a:r>
            <a:endParaRPr lang="en-US" b="0"/>
          </a:p>
        </c:rich>
      </c:tx>
      <c:overlay val="0"/>
    </c:title>
    <c:autoTitleDeleted val="0"/>
    <c:plotArea>
      <c:layout/>
      <c:barChart>
        <c:barDir val="col"/>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Sheet1!$B$3:$B$11</c:f>
              <c:strCache>
                <c:ptCount val="9"/>
                <c:pt idx="0">
                  <c:v>Paliperidone Palmitate</c:v>
                </c:pt>
                <c:pt idx="1">
                  <c:v>Zuclopentixol Decanoate</c:v>
                </c:pt>
                <c:pt idx="2">
                  <c:v>Flupentixol  Decanoate</c:v>
                </c:pt>
                <c:pt idx="3">
                  <c:v>Aripiprazole</c:v>
                </c:pt>
                <c:pt idx="4">
                  <c:v>Haloperidol Decanoate</c:v>
                </c:pt>
                <c:pt idx="5">
                  <c:v>Risperidone</c:v>
                </c:pt>
                <c:pt idx="6">
                  <c:v>Pipotiazine Palmitate</c:v>
                </c:pt>
                <c:pt idx="7">
                  <c:v>Flupenazine Decanoate</c:v>
                </c:pt>
                <c:pt idx="8">
                  <c:v>Olanzapine Embonate</c:v>
                </c:pt>
              </c:strCache>
            </c:strRef>
          </c:cat>
          <c:val>
            <c:numRef>
              <c:f>Sheet1!$D$3:$D$11</c:f>
              <c:numCache>
                <c:formatCode>0.0%</c:formatCode>
                <c:ptCount val="9"/>
                <c:pt idx="0">
                  <c:v>0.87096774193548399</c:v>
                </c:pt>
                <c:pt idx="1">
                  <c:v>0.80645161290322598</c:v>
                </c:pt>
                <c:pt idx="2">
                  <c:v>0.58064516129032295</c:v>
                </c:pt>
                <c:pt idx="3">
                  <c:v>0.54838709677419295</c:v>
                </c:pt>
                <c:pt idx="4">
                  <c:v>0.51612903225806395</c:v>
                </c:pt>
                <c:pt idx="5">
                  <c:v>0.45161290322580599</c:v>
                </c:pt>
                <c:pt idx="6">
                  <c:v>0.41935483870967699</c:v>
                </c:pt>
                <c:pt idx="7">
                  <c:v>0.25806451612903197</c:v>
                </c:pt>
                <c:pt idx="8">
                  <c:v>0.12903225806451599</c:v>
                </c:pt>
              </c:numCache>
            </c:numRef>
          </c:val>
          <c:extLst>
            <c:ext xmlns:c16="http://schemas.microsoft.com/office/drawing/2014/chart" uri="{C3380CC4-5D6E-409C-BE32-E72D297353CC}">
              <c16:uniqueId val="{00000000-B01B-4EAD-A4C4-CED106C1C4D7}"/>
            </c:ext>
          </c:extLst>
        </c:ser>
        <c:dLbls>
          <c:showLegendKey val="0"/>
          <c:showVal val="0"/>
          <c:showCatName val="0"/>
          <c:showSerName val="0"/>
          <c:showPercent val="0"/>
          <c:showBubbleSize val="0"/>
        </c:dLbls>
        <c:gapWidth val="150"/>
        <c:axId val="-194290864"/>
        <c:axId val="-194298480"/>
      </c:barChart>
      <c:catAx>
        <c:axId val="-194290864"/>
        <c:scaling>
          <c:orientation val="minMax"/>
        </c:scaling>
        <c:delete val="0"/>
        <c:axPos val="b"/>
        <c:numFmt formatCode="General" sourceLinked="0"/>
        <c:majorTickMark val="out"/>
        <c:minorTickMark val="none"/>
        <c:tickLblPos val="nextTo"/>
        <c:crossAx val="-194298480"/>
        <c:crosses val="autoZero"/>
        <c:auto val="1"/>
        <c:lblAlgn val="ctr"/>
        <c:lblOffset val="100"/>
        <c:noMultiLvlLbl val="0"/>
      </c:catAx>
      <c:valAx>
        <c:axId val="-194298480"/>
        <c:scaling>
          <c:orientation val="minMax"/>
        </c:scaling>
        <c:delete val="0"/>
        <c:axPos val="l"/>
        <c:majorGridlines/>
        <c:numFmt formatCode="0%" sourceLinked="0"/>
        <c:majorTickMark val="out"/>
        <c:minorTickMark val="none"/>
        <c:tickLblPos val="nextTo"/>
        <c:crossAx val="-194290864"/>
        <c:crosses val="autoZero"/>
        <c:crossBetween val="between"/>
        <c:majorUnit val="0.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0" i="0" u="none" strike="noStrike" baseline="0">
                <a:effectLst/>
              </a:rPr>
              <a:t>Q2: Which LAI antipsychotic would you choose to receive yourself? (n=28)</a:t>
            </a:r>
            <a:r>
              <a:rPr lang="en-US" sz="1800" b="1" i="0" u="none" strike="noStrike" baseline="0"/>
              <a:t> </a:t>
            </a:r>
            <a:endParaRPr lang="en-US"/>
          </a:p>
        </c:rich>
      </c:tx>
      <c:overlay val="0"/>
    </c:title>
    <c:autoTitleDeleted val="0"/>
    <c:plotArea>
      <c:layout/>
      <c:barChart>
        <c:barDir val="col"/>
        <c:grouping val="clustered"/>
        <c:varyColors val="1"/>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Sheet1!$B$16:$B$24</c:f>
              <c:strCache>
                <c:ptCount val="9"/>
                <c:pt idx="0">
                  <c:v>Paliperidone Palmitate</c:v>
                </c:pt>
                <c:pt idx="1">
                  <c:v>Zuclopentixol Decanoate</c:v>
                </c:pt>
                <c:pt idx="2">
                  <c:v>Flupentixol Decanoate</c:v>
                </c:pt>
                <c:pt idx="3">
                  <c:v>Aripiprazole</c:v>
                </c:pt>
                <c:pt idx="4">
                  <c:v>Haloperidol Decanoate</c:v>
                </c:pt>
                <c:pt idx="5">
                  <c:v>Risperidone</c:v>
                </c:pt>
                <c:pt idx="6">
                  <c:v>Pipotiazine Palmitate</c:v>
                </c:pt>
                <c:pt idx="7">
                  <c:v>Flupenazine  Decanoate</c:v>
                </c:pt>
                <c:pt idx="8">
                  <c:v>Olanzapine Embonate</c:v>
                </c:pt>
              </c:strCache>
            </c:strRef>
          </c:cat>
          <c:val>
            <c:numRef>
              <c:f>Sheet1!$D$16:$D$24</c:f>
              <c:numCache>
                <c:formatCode>0.0%</c:formatCode>
                <c:ptCount val="9"/>
                <c:pt idx="0">
                  <c:v>0.25</c:v>
                </c:pt>
                <c:pt idx="1">
                  <c:v>0.107142857142857</c:v>
                </c:pt>
                <c:pt idx="2">
                  <c:v>0.107142857142857</c:v>
                </c:pt>
                <c:pt idx="3">
                  <c:v>0.32142857142857101</c:v>
                </c:pt>
                <c:pt idx="4">
                  <c:v>7.1428571428571397E-2</c:v>
                </c:pt>
                <c:pt idx="5">
                  <c:v>3.5714285714285698E-2</c:v>
                </c:pt>
                <c:pt idx="6">
                  <c:v>7.1428571428571397E-2</c:v>
                </c:pt>
                <c:pt idx="7">
                  <c:v>0</c:v>
                </c:pt>
                <c:pt idx="8">
                  <c:v>3.5714285714285698E-2</c:v>
                </c:pt>
              </c:numCache>
            </c:numRef>
          </c:val>
          <c:extLst>
            <c:ext xmlns:c16="http://schemas.microsoft.com/office/drawing/2014/chart" uri="{C3380CC4-5D6E-409C-BE32-E72D297353CC}">
              <c16:uniqueId val="{00000000-917F-47BD-A690-CDA1613F41B0}"/>
            </c:ext>
          </c:extLst>
        </c:ser>
        <c:dLbls>
          <c:showLegendKey val="0"/>
          <c:showVal val="0"/>
          <c:showCatName val="0"/>
          <c:showSerName val="0"/>
          <c:showPercent val="0"/>
          <c:showBubbleSize val="0"/>
        </c:dLbls>
        <c:gapWidth val="150"/>
        <c:axId val="-200922544"/>
        <c:axId val="-281903600"/>
      </c:barChart>
      <c:catAx>
        <c:axId val="-200922544"/>
        <c:scaling>
          <c:orientation val="minMax"/>
        </c:scaling>
        <c:delete val="0"/>
        <c:axPos val="b"/>
        <c:numFmt formatCode="General" sourceLinked="0"/>
        <c:majorTickMark val="out"/>
        <c:minorTickMark val="none"/>
        <c:tickLblPos val="nextTo"/>
        <c:crossAx val="-281903600"/>
        <c:crosses val="autoZero"/>
        <c:auto val="1"/>
        <c:lblAlgn val="ctr"/>
        <c:lblOffset val="100"/>
        <c:noMultiLvlLbl val="0"/>
      </c:catAx>
      <c:valAx>
        <c:axId val="-281903600"/>
        <c:scaling>
          <c:orientation val="minMax"/>
        </c:scaling>
        <c:delete val="0"/>
        <c:axPos val="l"/>
        <c:majorGridlines/>
        <c:numFmt formatCode="0%" sourceLinked="0"/>
        <c:majorTickMark val="out"/>
        <c:minorTickMark val="none"/>
        <c:tickLblPos val="nextTo"/>
        <c:crossAx val="-200922544"/>
        <c:crosses val="autoZero"/>
        <c:crossBetween val="between"/>
        <c:majorUnit val="0.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6</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Chesney</dc:creator>
  <cp:keywords/>
  <dc:description/>
  <cp:lastModifiedBy>Rashmi Patel</cp:lastModifiedBy>
  <cp:revision>15</cp:revision>
  <dcterms:created xsi:type="dcterms:W3CDTF">2016-05-11T14:56:00Z</dcterms:created>
  <dcterms:modified xsi:type="dcterms:W3CDTF">2017-09-13T14:26:00Z</dcterms:modified>
</cp:coreProperties>
</file>