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07B" w:rsidRPr="00EA48B1" w:rsidRDefault="005F107B" w:rsidP="005F107B">
      <w:pPr>
        <w:rPr>
          <w:rFonts w:ascii="Arial" w:hAnsi="Arial" w:cs="Arial"/>
          <w:b/>
          <w:lang w:val="en-GB"/>
        </w:rPr>
      </w:pPr>
      <w:r w:rsidRPr="00EA48B1">
        <w:rPr>
          <w:rFonts w:ascii="Arial" w:hAnsi="Arial" w:cs="Arial"/>
          <w:b/>
          <w:lang w:val="en-GB"/>
        </w:rPr>
        <w:t>Supplemental Material</w:t>
      </w:r>
    </w:p>
    <w:p w:rsidR="005F107B" w:rsidRPr="00EA48B1" w:rsidRDefault="005F107B" w:rsidP="005F107B">
      <w:pPr>
        <w:rPr>
          <w:rFonts w:ascii="Arial" w:hAnsi="Arial" w:cs="Arial"/>
          <w:b/>
          <w:lang w:val="en-GB"/>
        </w:rPr>
      </w:pPr>
      <w:r w:rsidRPr="00EA48B1">
        <w:rPr>
          <w:rFonts w:ascii="Arial" w:hAnsi="Arial" w:cs="Arial"/>
          <w:b/>
          <w:lang w:val="en-GB"/>
        </w:rPr>
        <w:t>Supplemental material 1 - analysed primary literature</w:t>
      </w:r>
    </w:p>
    <w:p w:rsidR="005F107B" w:rsidRPr="00EA48B1" w:rsidRDefault="005F107B" w:rsidP="005F107B">
      <w:pPr>
        <w:pStyle w:val="Default"/>
        <w:rPr>
          <w:rFonts w:ascii="Arial" w:hAnsi="Arial" w:cs="Arial"/>
          <w:sz w:val="20"/>
          <w:szCs w:val="20"/>
          <w:lang w:val="en-US"/>
        </w:rPr>
      </w:pPr>
      <w:r w:rsidRPr="00EA48B1">
        <w:rPr>
          <w:rFonts w:ascii="Arial" w:hAnsi="Arial" w:cs="Arial"/>
          <w:noProof/>
          <w:sz w:val="20"/>
          <w:szCs w:val="20"/>
          <w:lang w:eastAsia="de-DE"/>
        </w:rPr>
        <w:drawing>
          <wp:inline distT="0" distB="0" distL="0" distR="0" wp14:anchorId="73E6F425" wp14:editId="7E312347">
            <wp:extent cx="5760720" cy="3724275"/>
            <wp:effectExtent l="0" t="0" r="0" b="9525"/>
            <wp:docPr id="1026" name="Picture 2" descr="https://docs.google.com/drawings/d/sEso5OfOiGcawnI3PIHRZJw/image?w=628&amp;h=406&amp;rev=1083&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ocs.google.com/drawings/d/sEso5OfOiGcawnI3PIHRZJw/image?w=628&amp;h=406&amp;rev=1083&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24275"/>
                    </a:xfrm>
                    <a:prstGeom prst="rect">
                      <a:avLst/>
                    </a:prstGeom>
                    <a:noFill/>
                    <a:extLst/>
                  </pic:spPr>
                </pic:pic>
              </a:graphicData>
            </a:graphic>
          </wp:inline>
        </w:drawing>
      </w:r>
    </w:p>
    <w:p w:rsidR="005F107B" w:rsidRPr="00EA48B1" w:rsidRDefault="005F107B" w:rsidP="005F107B">
      <w:pPr>
        <w:pStyle w:val="Default"/>
        <w:rPr>
          <w:rFonts w:ascii="Arial" w:hAnsi="Arial" w:cs="Arial"/>
          <w:sz w:val="20"/>
          <w:szCs w:val="20"/>
          <w:lang w:val="en-US"/>
        </w:rPr>
      </w:pPr>
    </w:p>
    <w:p w:rsidR="005F107B" w:rsidRPr="00EA48B1" w:rsidRDefault="005F107B" w:rsidP="00EA48B1">
      <w:pPr>
        <w:pStyle w:val="Default"/>
        <w:jc w:val="both"/>
        <w:rPr>
          <w:rFonts w:ascii="Arial" w:hAnsi="Arial" w:cs="Arial"/>
          <w:sz w:val="22"/>
          <w:szCs w:val="22"/>
          <w:lang w:val="en-US"/>
        </w:rPr>
      </w:pPr>
      <w:proofErr w:type="gramStart"/>
      <w:r w:rsidRPr="00EA48B1">
        <w:rPr>
          <w:rFonts w:ascii="Arial" w:hAnsi="Arial" w:cs="Arial"/>
          <w:sz w:val="22"/>
          <w:szCs w:val="22"/>
          <w:lang w:val="en-US"/>
        </w:rPr>
        <w:t>Figure 1.</w:t>
      </w:r>
      <w:proofErr w:type="gramEnd"/>
      <w:r w:rsidRPr="00EA48B1">
        <w:rPr>
          <w:rFonts w:ascii="Arial" w:hAnsi="Arial" w:cs="Arial"/>
          <w:sz w:val="22"/>
          <w:szCs w:val="22"/>
          <w:lang w:val="en-US"/>
        </w:rPr>
        <w:t xml:space="preserve"> </w:t>
      </w:r>
      <w:proofErr w:type="gramStart"/>
      <w:r w:rsidRPr="00EA48B1">
        <w:rPr>
          <w:rFonts w:ascii="Arial" w:hAnsi="Arial" w:cs="Arial"/>
          <w:color w:val="111111"/>
          <w:sz w:val="22"/>
          <w:szCs w:val="22"/>
          <w:lang w:val="en-GB"/>
        </w:rPr>
        <w:t xml:space="preserve">Flow chart of the process of episode </w:t>
      </w:r>
      <w:r w:rsidRPr="00EA48B1">
        <w:rPr>
          <w:rFonts w:ascii="Arial" w:hAnsi="Arial" w:cs="Arial"/>
          <w:sz w:val="22"/>
          <w:szCs w:val="22"/>
          <w:lang w:val="en-US"/>
        </w:rPr>
        <w:t>identification.</w:t>
      </w:r>
      <w:proofErr w:type="gramEnd"/>
      <w:r w:rsidRPr="00EA48B1">
        <w:rPr>
          <w:rFonts w:ascii="Arial" w:hAnsi="Arial" w:cs="Arial"/>
          <w:sz w:val="22"/>
          <w:szCs w:val="22"/>
          <w:lang w:val="en-US"/>
        </w:rPr>
        <w:t xml:space="preserve"> The numbers indicate the absolute number of books evaluated. </w:t>
      </w:r>
    </w:p>
    <w:p w:rsidR="005F107B" w:rsidRPr="00EA48B1" w:rsidRDefault="005F107B" w:rsidP="005F107B">
      <w:pPr>
        <w:pStyle w:val="Default"/>
        <w:rPr>
          <w:rFonts w:ascii="Arial" w:hAnsi="Arial" w:cs="Arial"/>
          <w:color w:val="111111"/>
          <w:sz w:val="20"/>
          <w:szCs w:val="20"/>
          <w:lang w:val="en-GB"/>
        </w:rPr>
      </w:pPr>
    </w:p>
    <w:p w:rsidR="005F107B" w:rsidRPr="00EA48B1" w:rsidRDefault="005F107B" w:rsidP="00EA48B1">
      <w:pPr>
        <w:jc w:val="both"/>
        <w:rPr>
          <w:rFonts w:ascii="Arial" w:hAnsi="Arial" w:cs="Arial"/>
          <w:lang w:val="en-GB"/>
        </w:rPr>
      </w:pPr>
      <w:r w:rsidRPr="00EA48B1">
        <w:rPr>
          <w:rFonts w:ascii="Arial" w:hAnsi="Arial" w:cs="Arial"/>
          <w:lang w:val="en-GB"/>
        </w:rPr>
        <w:t>The study was done using the German edition of all listed literature; we list here the equivalent English titles, where available. For some titles we did not find an English equivalent.</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hAnsi="Arial" w:cs="Arial"/>
          <w:sz w:val="16"/>
          <w:szCs w:val="16"/>
        </w:rPr>
      </w:pPr>
      <w:r w:rsidRPr="00EA48B1">
        <w:rPr>
          <w:rFonts w:ascii="Arial" w:eastAsia="ScalaLancetPro" w:hAnsi="Arial" w:cs="Arial"/>
          <w:sz w:val="16"/>
          <w:szCs w:val="16"/>
        </w:rPr>
        <w:t xml:space="preserve">Auen, Klaus M. Dem Himmel nah, Schweinfurt: Wiesenburg 2014 </w:t>
      </w:r>
      <w:r w:rsidRPr="00EA48B1">
        <w:rPr>
          <w:rFonts w:ascii="Arial" w:hAnsi="Arial" w:cs="Arial"/>
          <w:sz w:val="16"/>
          <w:szCs w:val="16"/>
        </w:rPr>
        <w:t xml:space="preserve">(German Edition </w:t>
      </w:r>
      <w:proofErr w:type="spellStart"/>
      <w:r w:rsidRPr="00EA48B1">
        <w:rPr>
          <w:rFonts w:ascii="Arial" w:hAnsi="Arial" w:cs="Arial"/>
          <w:sz w:val="16"/>
          <w:szCs w:val="16"/>
        </w:rPr>
        <w:t>only</w:t>
      </w:r>
      <w:proofErr w:type="spellEnd"/>
      <w:r w:rsidRPr="00EA48B1">
        <w:rPr>
          <w:rFonts w:ascii="Arial" w:hAnsi="Arial" w:cs="Arial"/>
          <w:sz w:val="16"/>
          <w:szCs w:val="16"/>
        </w:rPr>
        <w:t>)</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proofErr w:type="spellStart"/>
      <w:r w:rsidRPr="00EA48B1">
        <w:rPr>
          <w:rFonts w:ascii="Arial" w:eastAsia="ScalaLancetPro" w:hAnsi="Arial" w:cs="Arial"/>
          <w:sz w:val="16"/>
          <w:szCs w:val="16"/>
          <w:lang w:val="en-US"/>
        </w:rPr>
        <w:t>Bowley</w:t>
      </w:r>
      <w:proofErr w:type="spellEnd"/>
      <w:r w:rsidRPr="00EA48B1">
        <w:rPr>
          <w:rFonts w:ascii="Arial" w:eastAsia="ScalaLancetPro" w:hAnsi="Arial" w:cs="Arial"/>
          <w:sz w:val="16"/>
          <w:szCs w:val="16"/>
          <w:lang w:val="en-US"/>
        </w:rPr>
        <w:t>, Graham. No Way Down: Life and Death on K2, London: Penguin 2011</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hAnsi="Arial" w:cs="Arial"/>
          <w:sz w:val="16"/>
          <w:szCs w:val="16"/>
          <w:lang w:val="en-GB"/>
        </w:rPr>
      </w:pPr>
      <w:r w:rsidRPr="00EA48B1">
        <w:rPr>
          <w:rFonts w:ascii="Arial" w:eastAsia="ScalaLancetPro" w:hAnsi="Arial" w:cs="Arial"/>
          <w:sz w:val="16"/>
          <w:szCs w:val="16"/>
          <w:lang w:val="en-US"/>
        </w:rPr>
        <w:t xml:space="preserve">Buhl, Hermann. Nanga Parbat Pilgrimage: The </w:t>
      </w:r>
      <w:proofErr w:type="spellStart"/>
      <w:r w:rsidRPr="00EA48B1">
        <w:rPr>
          <w:rFonts w:ascii="Arial" w:eastAsia="ScalaLancetPro" w:hAnsi="Arial" w:cs="Arial"/>
          <w:sz w:val="16"/>
          <w:szCs w:val="16"/>
          <w:lang w:val="en-US"/>
        </w:rPr>
        <w:t>Lonley</w:t>
      </w:r>
      <w:proofErr w:type="spellEnd"/>
      <w:r w:rsidRPr="00EA48B1">
        <w:rPr>
          <w:rFonts w:ascii="Arial" w:eastAsia="ScalaLancetPro" w:hAnsi="Arial" w:cs="Arial"/>
          <w:sz w:val="16"/>
          <w:szCs w:val="16"/>
          <w:lang w:val="en-US"/>
        </w:rPr>
        <w:t xml:space="preserve"> Challenge, </w:t>
      </w:r>
      <w:proofErr w:type="spellStart"/>
      <w:r w:rsidRPr="00EA48B1">
        <w:rPr>
          <w:rFonts w:ascii="Arial" w:eastAsia="ScalaLancetPro" w:hAnsi="Arial" w:cs="Arial"/>
          <w:sz w:val="16"/>
          <w:szCs w:val="16"/>
          <w:lang w:val="en-US"/>
        </w:rPr>
        <w:t>Leicesteshire</w:t>
      </w:r>
      <w:proofErr w:type="spellEnd"/>
      <w:r w:rsidRPr="00EA48B1">
        <w:rPr>
          <w:rFonts w:ascii="Arial" w:eastAsia="ScalaLancetPro" w:hAnsi="Arial" w:cs="Arial"/>
          <w:sz w:val="16"/>
          <w:szCs w:val="16"/>
          <w:lang w:val="en-US"/>
        </w:rPr>
        <w:t>: Baton Wicks 1998</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r w:rsidRPr="00EA48B1">
        <w:rPr>
          <w:rFonts w:ascii="Arial" w:eastAsia="ScalaLancetPro" w:hAnsi="Arial" w:cs="Arial"/>
          <w:sz w:val="16"/>
          <w:szCs w:val="16"/>
          <w:lang w:val="en-US"/>
        </w:rPr>
        <w:t>Rose, David and Douglas, Ed. Regions of the Heart: The Triumph and Tragedy of Alison Hargreaves, Washington DC: National Geographic 2001</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proofErr w:type="spellStart"/>
      <w:r w:rsidRPr="00EA48B1">
        <w:rPr>
          <w:rFonts w:ascii="Arial" w:eastAsia="ScalaLancetPro" w:hAnsi="Arial" w:cs="Arial"/>
          <w:sz w:val="16"/>
          <w:szCs w:val="16"/>
          <w:lang w:val="en-US"/>
        </w:rPr>
        <w:t>Diemberger</w:t>
      </w:r>
      <w:proofErr w:type="spellEnd"/>
      <w:r w:rsidRPr="00EA48B1">
        <w:rPr>
          <w:rFonts w:ascii="Arial" w:eastAsia="ScalaLancetPro" w:hAnsi="Arial" w:cs="Arial"/>
          <w:sz w:val="16"/>
          <w:szCs w:val="16"/>
          <w:lang w:val="en-US"/>
        </w:rPr>
        <w:t>, Kurt. The Endless Knot: K2, Mountain of Dreams and Destiny, Seattle: Mountaineers Books 1991</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proofErr w:type="spellStart"/>
      <w:r w:rsidRPr="00EA48B1">
        <w:rPr>
          <w:rFonts w:ascii="Arial" w:eastAsia="ScalaLancetPro" w:hAnsi="Arial" w:cs="Arial"/>
          <w:sz w:val="16"/>
          <w:szCs w:val="16"/>
          <w:lang w:val="en-US"/>
        </w:rPr>
        <w:t>Gammelgaard</w:t>
      </w:r>
      <w:proofErr w:type="spellEnd"/>
      <w:r w:rsidRPr="00EA48B1">
        <w:rPr>
          <w:rFonts w:ascii="Arial" w:eastAsia="ScalaLancetPro" w:hAnsi="Arial" w:cs="Arial"/>
          <w:sz w:val="16"/>
          <w:szCs w:val="16"/>
          <w:lang w:val="en-US"/>
        </w:rPr>
        <w:t xml:space="preserve">, </w:t>
      </w:r>
      <w:proofErr w:type="spellStart"/>
      <w:r w:rsidRPr="00EA48B1">
        <w:rPr>
          <w:rFonts w:ascii="Arial" w:eastAsia="ScalaLancetPro" w:hAnsi="Arial" w:cs="Arial"/>
          <w:sz w:val="16"/>
          <w:szCs w:val="16"/>
          <w:lang w:val="en-US"/>
        </w:rPr>
        <w:t>Lene</w:t>
      </w:r>
      <w:proofErr w:type="spellEnd"/>
      <w:r w:rsidRPr="00EA48B1">
        <w:rPr>
          <w:rFonts w:ascii="Arial" w:eastAsia="ScalaLancetPro" w:hAnsi="Arial" w:cs="Arial"/>
          <w:sz w:val="16"/>
          <w:szCs w:val="16"/>
          <w:lang w:val="en-US"/>
        </w:rPr>
        <w:t>. Climbing High: A Woman's Account of Surviving the Everest Tragedy, New York: Harper Paperbacks 2000</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r w:rsidRPr="00EA48B1">
        <w:rPr>
          <w:rFonts w:ascii="Arial" w:eastAsia="ScalaLancetPro" w:hAnsi="Arial" w:cs="Arial"/>
          <w:sz w:val="16"/>
          <w:szCs w:val="16"/>
          <w:lang w:val="en-US"/>
        </w:rPr>
        <w:t xml:space="preserve">Hall, Lincoln. Dead Lucky: Life After Death on Mount Everest, New York: </w:t>
      </w:r>
      <w:proofErr w:type="spellStart"/>
      <w:r w:rsidRPr="00EA48B1">
        <w:rPr>
          <w:rFonts w:ascii="Arial" w:eastAsia="ScalaLancetPro" w:hAnsi="Arial" w:cs="Arial"/>
          <w:sz w:val="16"/>
          <w:szCs w:val="16"/>
          <w:lang w:val="en-US"/>
        </w:rPr>
        <w:t>Tarcher</w:t>
      </w:r>
      <w:proofErr w:type="spellEnd"/>
      <w:r w:rsidRPr="00EA48B1">
        <w:rPr>
          <w:rFonts w:ascii="Arial" w:eastAsia="ScalaLancetPro" w:hAnsi="Arial" w:cs="Arial"/>
          <w:sz w:val="16"/>
          <w:szCs w:val="16"/>
          <w:lang w:val="en-US"/>
        </w:rPr>
        <w:t xml:space="preserve"> 2009</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hAnsi="Arial" w:cs="Arial"/>
          <w:sz w:val="16"/>
          <w:szCs w:val="16"/>
          <w:lang w:val="en-US"/>
        </w:rPr>
      </w:pPr>
      <w:proofErr w:type="spellStart"/>
      <w:r w:rsidRPr="00EA48B1">
        <w:rPr>
          <w:rFonts w:ascii="Arial" w:eastAsia="ScalaLancetPro" w:hAnsi="Arial" w:cs="Arial"/>
          <w:sz w:val="16"/>
          <w:szCs w:val="16"/>
          <w:lang w:val="en-US"/>
        </w:rPr>
        <w:t>Harrer</w:t>
      </w:r>
      <w:proofErr w:type="spellEnd"/>
      <w:r w:rsidRPr="00EA48B1">
        <w:rPr>
          <w:rFonts w:ascii="Arial" w:eastAsia="ScalaLancetPro" w:hAnsi="Arial" w:cs="Arial"/>
          <w:sz w:val="16"/>
          <w:szCs w:val="16"/>
          <w:lang w:val="en-US"/>
        </w:rPr>
        <w:t xml:space="preserve">, Heinrich. The White Spider, New York: </w:t>
      </w:r>
      <w:proofErr w:type="spellStart"/>
      <w:r w:rsidRPr="00EA48B1">
        <w:rPr>
          <w:rFonts w:ascii="Arial" w:eastAsia="ScalaLancetPro" w:hAnsi="Arial" w:cs="Arial"/>
          <w:sz w:val="16"/>
          <w:szCs w:val="16"/>
          <w:lang w:val="en-US"/>
        </w:rPr>
        <w:t>Tarcher</w:t>
      </w:r>
      <w:proofErr w:type="spellEnd"/>
      <w:r w:rsidRPr="00EA48B1">
        <w:rPr>
          <w:rFonts w:ascii="Arial" w:eastAsia="ScalaLancetPro" w:hAnsi="Arial" w:cs="Arial"/>
          <w:sz w:val="16"/>
          <w:szCs w:val="16"/>
          <w:lang w:val="en-US"/>
        </w:rPr>
        <w:t xml:space="preserve"> 1998 </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r w:rsidRPr="00EA48B1">
        <w:rPr>
          <w:rFonts w:ascii="Arial" w:eastAsia="ScalaLancetPro" w:hAnsi="Arial" w:cs="Arial"/>
          <w:sz w:val="16"/>
          <w:szCs w:val="16"/>
          <w:lang w:val="en-US"/>
        </w:rPr>
        <w:t>House, Steve. Beyond the Mountain, Ventura: Patagonia 2012</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proofErr w:type="spellStart"/>
      <w:r w:rsidRPr="00EA48B1">
        <w:rPr>
          <w:rFonts w:ascii="Arial" w:eastAsia="ScalaLancetPro" w:hAnsi="Arial" w:cs="Arial"/>
          <w:sz w:val="16"/>
          <w:szCs w:val="16"/>
          <w:lang w:val="en-US"/>
        </w:rPr>
        <w:t>Kaltenbrunner</w:t>
      </w:r>
      <w:proofErr w:type="spellEnd"/>
      <w:r w:rsidRPr="00EA48B1">
        <w:rPr>
          <w:rFonts w:ascii="Arial" w:eastAsia="ScalaLancetPro" w:hAnsi="Arial" w:cs="Arial"/>
          <w:sz w:val="16"/>
          <w:szCs w:val="16"/>
          <w:lang w:val="en-US"/>
        </w:rPr>
        <w:t xml:space="preserve">, </w:t>
      </w:r>
      <w:proofErr w:type="spellStart"/>
      <w:r w:rsidRPr="00EA48B1">
        <w:rPr>
          <w:rFonts w:ascii="Arial" w:eastAsia="ScalaLancetPro" w:hAnsi="Arial" w:cs="Arial"/>
          <w:sz w:val="16"/>
          <w:szCs w:val="16"/>
          <w:lang w:val="en-US"/>
        </w:rPr>
        <w:t>Gerlinde</w:t>
      </w:r>
      <w:proofErr w:type="spellEnd"/>
      <w:r w:rsidRPr="00EA48B1">
        <w:rPr>
          <w:rFonts w:ascii="Arial" w:eastAsia="ScalaLancetPro" w:hAnsi="Arial" w:cs="Arial"/>
          <w:sz w:val="16"/>
          <w:szCs w:val="16"/>
          <w:lang w:val="en-US"/>
        </w:rPr>
        <w:t>. Mountains in my Heart</w:t>
      </w:r>
      <w:r w:rsidR="00EA48B1">
        <w:rPr>
          <w:rFonts w:ascii="Arial" w:eastAsia="ScalaLancetPro" w:hAnsi="Arial" w:cs="Arial"/>
          <w:sz w:val="16"/>
          <w:szCs w:val="16"/>
          <w:lang w:val="en-US"/>
        </w:rPr>
        <w:t>.</w:t>
      </w:r>
      <w:r w:rsidRPr="00EA48B1">
        <w:rPr>
          <w:rFonts w:ascii="Arial" w:eastAsia="ScalaLancetPro" w:hAnsi="Arial" w:cs="Arial"/>
          <w:sz w:val="16"/>
          <w:szCs w:val="16"/>
          <w:lang w:val="en-US"/>
        </w:rPr>
        <w:t xml:space="preserve"> A Passion for Climbing, Seattle: Mountaineers Books, 2014</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proofErr w:type="spellStart"/>
      <w:r w:rsidRPr="00EA48B1">
        <w:rPr>
          <w:rFonts w:ascii="Arial" w:eastAsia="ScalaLancetPro" w:hAnsi="Arial" w:cs="Arial"/>
          <w:sz w:val="16"/>
          <w:szCs w:val="16"/>
          <w:lang w:val="en-US"/>
        </w:rPr>
        <w:t>Krakauer</w:t>
      </w:r>
      <w:proofErr w:type="spellEnd"/>
      <w:r w:rsidRPr="00EA48B1">
        <w:rPr>
          <w:rFonts w:ascii="Arial" w:eastAsia="ScalaLancetPro" w:hAnsi="Arial" w:cs="Arial"/>
          <w:sz w:val="16"/>
          <w:szCs w:val="16"/>
          <w:lang w:val="en-US"/>
        </w:rPr>
        <w:t>, Jon. Into Thin Air: A Personal Account of the Mt. Everest Disaster, New York: Anchor 1999</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proofErr w:type="spellStart"/>
      <w:r w:rsidRPr="00EA48B1">
        <w:rPr>
          <w:rFonts w:ascii="Arial" w:eastAsia="ScalaLancetPro" w:hAnsi="Arial" w:cs="Arial"/>
          <w:sz w:val="16"/>
          <w:szCs w:val="16"/>
          <w:lang w:val="en-US"/>
        </w:rPr>
        <w:t>Kropp</w:t>
      </w:r>
      <w:proofErr w:type="spellEnd"/>
      <w:r w:rsidRPr="00EA48B1">
        <w:rPr>
          <w:rFonts w:ascii="Arial" w:eastAsia="ScalaLancetPro" w:hAnsi="Arial" w:cs="Arial"/>
          <w:sz w:val="16"/>
          <w:szCs w:val="16"/>
          <w:lang w:val="en-US"/>
        </w:rPr>
        <w:t xml:space="preserve">, </w:t>
      </w:r>
      <w:proofErr w:type="spellStart"/>
      <w:r w:rsidRPr="00EA48B1">
        <w:rPr>
          <w:rFonts w:ascii="Arial" w:eastAsia="ScalaLancetPro" w:hAnsi="Arial" w:cs="Arial"/>
          <w:sz w:val="16"/>
          <w:szCs w:val="16"/>
          <w:lang w:val="en-US"/>
        </w:rPr>
        <w:t>Göran</w:t>
      </w:r>
      <w:proofErr w:type="spellEnd"/>
      <w:r w:rsidRPr="00EA48B1">
        <w:rPr>
          <w:rFonts w:ascii="Arial" w:eastAsia="ScalaLancetPro" w:hAnsi="Arial" w:cs="Arial"/>
          <w:sz w:val="16"/>
          <w:szCs w:val="16"/>
          <w:lang w:val="en-US"/>
        </w:rPr>
        <w:t>. Ultimate High: My Everest Odyssey, Ludlow: Discovery Books 1999</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GB"/>
        </w:rPr>
      </w:pPr>
      <w:r w:rsidRPr="00EA48B1">
        <w:rPr>
          <w:rFonts w:ascii="Arial" w:eastAsia="ScalaLancetPro" w:hAnsi="Arial" w:cs="Arial"/>
          <w:sz w:val="16"/>
          <w:szCs w:val="16"/>
          <w:lang w:val="en-GB"/>
        </w:rPr>
        <w:t>McDonald, Bernadette. Freedom Climbers, Sheffield: Vertebrate Graphics, 2012</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rPr>
      </w:pPr>
      <w:r w:rsidRPr="00EA48B1">
        <w:rPr>
          <w:rFonts w:ascii="Arial" w:eastAsia="ScalaLancetPro" w:hAnsi="Arial" w:cs="Arial"/>
          <w:sz w:val="16"/>
          <w:szCs w:val="16"/>
        </w:rPr>
        <w:t xml:space="preserve">Mees, Klaus. Grenzerfahrungen in der Todeszone: Höhenbergsteigen hautnah erzählt, München: Bruckmann 2013 (German Edition </w:t>
      </w:r>
      <w:proofErr w:type="spellStart"/>
      <w:r w:rsidRPr="00EA48B1">
        <w:rPr>
          <w:rFonts w:ascii="Arial" w:eastAsia="ScalaLancetPro" w:hAnsi="Arial" w:cs="Arial"/>
          <w:sz w:val="16"/>
          <w:szCs w:val="16"/>
        </w:rPr>
        <w:t>only</w:t>
      </w:r>
      <w:proofErr w:type="spellEnd"/>
      <w:r w:rsidRPr="00EA48B1">
        <w:rPr>
          <w:rFonts w:ascii="Arial" w:eastAsia="ScalaLancetPro" w:hAnsi="Arial" w:cs="Arial"/>
          <w:sz w:val="16"/>
          <w:szCs w:val="16"/>
        </w:rPr>
        <w:t>)</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hAnsi="Arial" w:cs="Arial"/>
          <w:color w:val="252525"/>
          <w:sz w:val="16"/>
          <w:szCs w:val="16"/>
          <w:lang w:val="en-US"/>
        </w:rPr>
      </w:pPr>
      <w:proofErr w:type="spellStart"/>
      <w:r w:rsidRPr="00EA48B1">
        <w:rPr>
          <w:rFonts w:ascii="Arial" w:eastAsia="ScalaLancetPro" w:hAnsi="Arial" w:cs="Arial"/>
          <w:sz w:val="16"/>
          <w:szCs w:val="16"/>
          <w:lang w:val="en-GB"/>
        </w:rPr>
        <w:t>Messner</w:t>
      </w:r>
      <w:proofErr w:type="spellEnd"/>
      <w:r w:rsidRPr="00EA48B1">
        <w:rPr>
          <w:rFonts w:ascii="Arial" w:eastAsia="ScalaLancetPro" w:hAnsi="Arial" w:cs="Arial"/>
          <w:sz w:val="16"/>
          <w:szCs w:val="16"/>
          <w:lang w:val="en-GB"/>
        </w:rPr>
        <w:t xml:space="preserve">, Reinhold. </w:t>
      </w:r>
      <w:r w:rsidRPr="00EA48B1">
        <w:rPr>
          <w:rFonts w:ascii="Arial" w:eastAsia="ScalaLancetPro" w:hAnsi="Arial" w:cs="Arial"/>
          <w:sz w:val="16"/>
          <w:szCs w:val="16"/>
          <w:lang w:val="en-US"/>
        </w:rPr>
        <w:t>To the Top of the World: Alpine Challenges in the Himalaya and Karakoram, Seattle: Mountaineers Books 1999</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GB"/>
        </w:rPr>
      </w:pPr>
      <w:proofErr w:type="spellStart"/>
      <w:r w:rsidRPr="00EA48B1">
        <w:rPr>
          <w:rFonts w:ascii="Arial" w:eastAsia="ScalaLancetPro" w:hAnsi="Arial" w:cs="Arial"/>
          <w:sz w:val="16"/>
          <w:szCs w:val="16"/>
          <w:lang w:val="en-GB"/>
        </w:rPr>
        <w:lastRenderedPageBreak/>
        <w:t>Messner</w:t>
      </w:r>
      <w:proofErr w:type="spellEnd"/>
      <w:r w:rsidRPr="00EA48B1">
        <w:rPr>
          <w:rFonts w:ascii="Arial" w:eastAsia="ScalaLancetPro" w:hAnsi="Arial" w:cs="Arial"/>
          <w:sz w:val="16"/>
          <w:szCs w:val="16"/>
          <w:lang w:val="en-GB"/>
        </w:rPr>
        <w:t xml:space="preserve">, Reinhold. The Naked Mountain, </w:t>
      </w:r>
      <w:proofErr w:type="spellStart"/>
      <w:r w:rsidRPr="00EA48B1">
        <w:rPr>
          <w:rFonts w:ascii="Arial" w:eastAsia="ScalaLancetPro" w:hAnsi="Arial" w:cs="Arial"/>
          <w:sz w:val="16"/>
          <w:szCs w:val="16"/>
          <w:lang w:val="en-GB"/>
        </w:rPr>
        <w:t>Ramsbury</w:t>
      </w:r>
      <w:proofErr w:type="spellEnd"/>
      <w:r w:rsidRPr="00EA48B1">
        <w:rPr>
          <w:rFonts w:ascii="Arial" w:eastAsia="ScalaLancetPro" w:hAnsi="Arial" w:cs="Arial"/>
          <w:sz w:val="16"/>
          <w:szCs w:val="16"/>
          <w:lang w:val="en-GB"/>
        </w:rPr>
        <w:t xml:space="preserve">: The </w:t>
      </w:r>
      <w:proofErr w:type="spellStart"/>
      <w:r w:rsidRPr="00EA48B1">
        <w:rPr>
          <w:rFonts w:ascii="Arial" w:eastAsia="ScalaLancetPro" w:hAnsi="Arial" w:cs="Arial"/>
          <w:sz w:val="16"/>
          <w:szCs w:val="16"/>
          <w:lang w:val="en-GB"/>
        </w:rPr>
        <w:t>Crowood</w:t>
      </w:r>
      <w:proofErr w:type="spellEnd"/>
      <w:r w:rsidRPr="00EA48B1">
        <w:rPr>
          <w:rFonts w:ascii="Arial" w:eastAsia="ScalaLancetPro" w:hAnsi="Arial" w:cs="Arial"/>
          <w:sz w:val="16"/>
          <w:szCs w:val="16"/>
          <w:lang w:val="en-GB"/>
        </w:rPr>
        <w:t xml:space="preserve"> Press Ltd 2005</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hAnsi="Arial" w:cs="Arial"/>
          <w:sz w:val="16"/>
          <w:szCs w:val="16"/>
        </w:rPr>
      </w:pPr>
      <w:proofErr w:type="spellStart"/>
      <w:r w:rsidRPr="00EA48B1">
        <w:rPr>
          <w:rFonts w:ascii="Arial" w:eastAsia="ScalaLancetPro" w:hAnsi="Arial" w:cs="Arial"/>
          <w:sz w:val="16"/>
          <w:szCs w:val="16"/>
        </w:rPr>
        <w:t>Oelz</w:t>
      </w:r>
      <w:proofErr w:type="spellEnd"/>
      <w:r w:rsidRPr="00EA48B1">
        <w:rPr>
          <w:rFonts w:ascii="Arial" w:eastAsia="ScalaLancetPro" w:hAnsi="Arial" w:cs="Arial"/>
          <w:sz w:val="16"/>
          <w:szCs w:val="16"/>
        </w:rPr>
        <w:t>, Oswald, Mit Eispickel und Stethoskop, München: Malik 2013</w:t>
      </w:r>
      <w:r w:rsidRPr="00EA48B1">
        <w:rPr>
          <w:rFonts w:ascii="Arial" w:hAnsi="Arial" w:cs="Arial"/>
          <w:sz w:val="16"/>
          <w:szCs w:val="16"/>
        </w:rPr>
        <w:t xml:space="preserve"> (German Edition </w:t>
      </w:r>
      <w:proofErr w:type="spellStart"/>
      <w:r w:rsidRPr="00EA48B1">
        <w:rPr>
          <w:rFonts w:ascii="Arial" w:hAnsi="Arial" w:cs="Arial"/>
          <w:sz w:val="16"/>
          <w:szCs w:val="16"/>
        </w:rPr>
        <w:t>only</w:t>
      </w:r>
      <w:proofErr w:type="spellEnd"/>
      <w:r w:rsidRPr="00EA48B1">
        <w:rPr>
          <w:rFonts w:ascii="Arial" w:hAnsi="Arial" w:cs="Arial"/>
          <w:sz w:val="16"/>
          <w:szCs w:val="16"/>
        </w:rPr>
        <w:t>)</w:t>
      </w:r>
      <w:r w:rsidRPr="00EA48B1">
        <w:rPr>
          <w:rFonts w:ascii="Arial" w:eastAsia="ScalaLancetPro" w:hAnsi="Arial" w:cs="Arial"/>
          <w:sz w:val="16"/>
          <w:szCs w:val="16"/>
        </w:rPr>
        <w:t xml:space="preserve"> </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hAnsi="Arial" w:cs="Arial"/>
          <w:sz w:val="16"/>
          <w:szCs w:val="16"/>
        </w:rPr>
      </w:pPr>
      <w:proofErr w:type="spellStart"/>
      <w:r w:rsidRPr="00EA48B1">
        <w:rPr>
          <w:rFonts w:ascii="Arial" w:eastAsia="ScalaLancetPro" w:hAnsi="Arial" w:cs="Arial"/>
          <w:sz w:val="16"/>
          <w:szCs w:val="16"/>
        </w:rPr>
        <w:t>Saler</w:t>
      </w:r>
      <w:proofErr w:type="spellEnd"/>
      <w:r w:rsidRPr="00EA48B1">
        <w:rPr>
          <w:rFonts w:ascii="Arial" w:eastAsia="ScalaLancetPro" w:hAnsi="Arial" w:cs="Arial"/>
          <w:sz w:val="16"/>
          <w:szCs w:val="16"/>
        </w:rPr>
        <w:t xml:space="preserve">, Hans, </w:t>
      </w:r>
      <w:hyperlink r:id="rId7" w:history="1">
        <w:r w:rsidRPr="00EA48B1">
          <w:rPr>
            <w:rFonts w:ascii="Arial" w:eastAsia="ScalaLancetPro" w:hAnsi="Arial" w:cs="Arial"/>
            <w:sz w:val="16"/>
            <w:szCs w:val="16"/>
          </w:rPr>
          <w:t xml:space="preserve">Zwischen Licht und Schatten: Die Messner-Tragödie am </w:t>
        </w:r>
        <w:proofErr w:type="spellStart"/>
        <w:r w:rsidRPr="00EA48B1">
          <w:rPr>
            <w:rFonts w:ascii="Arial" w:eastAsia="ScalaLancetPro" w:hAnsi="Arial" w:cs="Arial"/>
            <w:sz w:val="16"/>
            <w:szCs w:val="16"/>
          </w:rPr>
          <w:t>Nanga</w:t>
        </w:r>
        <w:proofErr w:type="spellEnd"/>
        <w:r w:rsidRPr="00EA48B1">
          <w:rPr>
            <w:rFonts w:ascii="Arial" w:eastAsia="ScalaLancetPro" w:hAnsi="Arial" w:cs="Arial"/>
            <w:sz w:val="16"/>
            <w:szCs w:val="16"/>
          </w:rPr>
          <w:t xml:space="preserve"> </w:t>
        </w:r>
        <w:proofErr w:type="spellStart"/>
        <w:r w:rsidRPr="00EA48B1">
          <w:rPr>
            <w:rFonts w:ascii="Arial" w:eastAsia="ScalaLancetPro" w:hAnsi="Arial" w:cs="Arial"/>
            <w:sz w:val="16"/>
            <w:szCs w:val="16"/>
          </w:rPr>
          <w:t>Parbat</w:t>
        </w:r>
        <w:proofErr w:type="spellEnd"/>
      </w:hyperlink>
      <w:r w:rsidRPr="00EA48B1">
        <w:rPr>
          <w:rFonts w:ascii="Arial" w:eastAsia="ScalaLancetPro" w:hAnsi="Arial" w:cs="Arial"/>
          <w:sz w:val="16"/>
          <w:szCs w:val="16"/>
        </w:rPr>
        <w:t xml:space="preserve">, München: A1 Verlag, 2003 </w:t>
      </w:r>
      <w:r w:rsidRPr="00EA48B1">
        <w:rPr>
          <w:rFonts w:ascii="Arial" w:hAnsi="Arial" w:cs="Arial"/>
          <w:sz w:val="16"/>
          <w:szCs w:val="16"/>
        </w:rPr>
        <w:t xml:space="preserve">(German Edition </w:t>
      </w:r>
      <w:proofErr w:type="spellStart"/>
      <w:r w:rsidRPr="00EA48B1">
        <w:rPr>
          <w:rFonts w:ascii="Arial" w:hAnsi="Arial" w:cs="Arial"/>
          <w:sz w:val="16"/>
          <w:szCs w:val="16"/>
        </w:rPr>
        <w:t>only</w:t>
      </w:r>
      <w:proofErr w:type="spellEnd"/>
      <w:r w:rsidRPr="00EA48B1">
        <w:rPr>
          <w:rFonts w:ascii="Arial" w:hAnsi="Arial" w:cs="Arial"/>
          <w:sz w:val="16"/>
          <w:szCs w:val="16"/>
        </w:rPr>
        <w:t>)</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GB"/>
        </w:rPr>
      </w:pPr>
      <w:r w:rsidRPr="00EA48B1">
        <w:rPr>
          <w:rFonts w:ascii="Arial" w:eastAsia="ScalaLancetPro" w:hAnsi="Arial" w:cs="Arial"/>
          <w:sz w:val="16"/>
          <w:szCs w:val="16"/>
          <w:lang w:val="en-GB"/>
        </w:rPr>
        <w:t>Simpson, Joe. This Game of Ghosts, London: Jonathan Cape 1993</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r w:rsidRPr="00EA48B1">
        <w:rPr>
          <w:rFonts w:ascii="Arial" w:eastAsia="ScalaLancetPro" w:hAnsi="Arial" w:cs="Arial"/>
          <w:sz w:val="16"/>
          <w:szCs w:val="16"/>
          <w:lang w:val="en-US"/>
        </w:rPr>
        <w:t>Simpson, Joe. Touching the Void, New York: Vintage 1998</w:t>
      </w:r>
    </w:p>
    <w:p w:rsidR="005F107B" w:rsidRPr="00EA48B1" w:rsidRDefault="005F107B" w:rsidP="005F107B">
      <w:pPr>
        <w:widowControl w:val="0"/>
        <w:numPr>
          <w:ilvl w:val="0"/>
          <w:numId w:val="1"/>
        </w:numPr>
        <w:suppressAutoHyphens/>
        <w:autoSpaceDN w:val="0"/>
        <w:spacing w:after="0" w:line="360" w:lineRule="auto"/>
        <w:jc w:val="both"/>
        <w:textAlignment w:val="baseline"/>
        <w:rPr>
          <w:rFonts w:ascii="Arial" w:eastAsia="ScalaLancetPro" w:hAnsi="Arial" w:cs="Arial"/>
          <w:sz w:val="16"/>
          <w:szCs w:val="16"/>
          <w:lang w:val="en-US"/>
        </w:rPr>
      </w:pPr>
      <w:proofErr w:type="spellStart"/>
      <w:r w:rsidRPr="00EA48B1">
        <w:rPr>
          <w:rFonts w:ascii="Arial" w:eastAsia="ScalaLancetPro" w:hAnsi="Arial" w:cs="Arial"/>
          <w:sz w:val="16"/>
          <w:szCs w:val="16"/>
          <w:lang w:val="en-US"/>
        </w:rPr>
        <w:t>Twight</w:t>
      </w:r>
      <w:proofErr w:type="spellEnd"/>
      <w:r w:rsidRPr="00EA48B1">
        <w:rPr>
          <w:rFonts w:ascii="Arial" w:eastAsia="ScalaLancetPro" w:hAnsi="Arial" w:cs="Arial"/>
          <w:sz w:val="16"/>
          <w:szCs w:val="16"/>
          <w:lang w:val="en-US"/>
        </w:rPr>
        <w:t>, Mark. Kiss or Kill: Confession of a Serial Climber, Seattle: Mountaineers Books, 2002</w:t>
      </w:r>
    </w:p>
    <w:p w:rsidR="005F107B" w:rsidRPr="00EA48B1" w:rsidRDefault="005F107B" w:rsidP="005F107B">
      <w:pPr>
        <w:rPr>
          <w:rFonts w:ascii="Arial" w:hAnsi="Arial" w:cs="Arial"/>
          <w:sz w:val="20"/>
          <w:szCs w:val="20"/>
          <w:highlight w:val="lightGray"/>
          <w:lang w:val="en-US"/>
        </w:rPr>
      </w:pPr>
      <w:r w:rsidRPr="00EA48B1">
        <w:rPr>
          <w:rFonts w:ascii="Arial" w:hAnsi="Arial" w:cs="Arial"/>
          <w:sz w:val="20"/>
          <w:szCs w:val="20"/>
          <w:highlight w:val="lightGray"/>
          <w:lang w:val="en-US"/>
        </w:rPr>
        <w:br w:type="page"/>
      </w:r>
    </w:p>
    <w:p w:rsidR="005F107B" w:rsidRPr="00EA48B1" w:rsidRDefault="005F107B" w:rsidP="005F107B">
      <w:pPr>
        <w:pStyle w:val="Default"/>
        <w:rPr>
          <w:rFonts w:ascii="Arial" w:hAnsi="Arial" w:cs="Arial"/>
          <w:b/>
          <w:sz w:val="22"/>
          <w:szCs w:val="22"/>
          <w:lang w:val="en-US"/>
        </w:rPr>
      </w:pPr>
      <w:r w:rsidRPr="00EA48B1">
        <w:rPr>
          <w:rFonts w:ascii="Arial" w:hAnsi="Arial" w:cs="Arial"/>
          <w:b/>
          <w:sz w:val="22"/>
          <w:szCs w:val="22"/>
          <w:lang w:val="en-US"/>
        </w:rPr>
        <w:lastRenderedPageBreak/>
        <w:t>Supplemental material 2 - List of the mountains where the episodes occurred</w:t>
      </w:r>
    </w:p>
    <w:p w:rsidR="005F107B" w:rsidRPr="00EA48B1" w:rsidRDefault="005F107B" w:rsidP="005F107B">
      <w:pPr>
        <w:pStyle w:val="Default"/>
        <w:rPr>
          <w:rFonts w:ascii="Arial" w:hAnsi="Arial" w:cs="Arial"/>
          <w:sz w:val="22"/>
          <w:szCs w:val="22"/>
          <w:lang w:val="en-US"/>
        </w:rPr>
      </w:pPr>
    </w:p>
    <w:tbl>
      <w:tblPr>
        <w:tblW w:w="9062" w:type="dxa"/>
        <w:tblCellMar>
          <w:left w:w="10" w:type="dxa"/>
          <w:right w:w="10" w:type="dxa"/>
        </w:tblCellMar>
        <w:tblLook w:val="0000" w:firstRow="0" w:lastRow="0" w:firstColumn="0" w:lastColumn="0" w:noHBand="0" w:noVBand="0"/>
      </w:tblPr>
      <w:tblGrid>
        <w:gridCol w:w="2093"/>
        <w:gridCol w:w="3685"/>
        <w:gridCol w:w="1418"/>
        <w:gridCol w:w="1866"/>
      </w:tblGrid>
      <w:tr w:rsidR="005F107B" w:rsidRPr="00EA48B1" w:rsidTr="00CE0768">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b/>
                <w:sz w:val="22"/>
                <w:szCs w:val="22"/>
                <w:lang w:val="en-US"/>
              </w:rPr>
            </w:pPr>
            <w:r w:rsidRPr="00EA48B1">
              <w:rPr>
                <w:rFonts w:ascii="Arial" w:hAnsi="Arial" w:cs="Arial"/>
                <w:b/>
                <w:sz w:val="22"/>
                <w:szCs w:val="22"/>
                <w:lang w:val="en-US"/>
              </w:rPr>
              <w:t>Mountain range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b/>
                <w:sz w:val="22"/>
                <w:szCs w:val="22"/>
                <w:lang w:val="en-US"/>
              </w:rPr>
            </w:pPr>
            <w:r w:rsidRPr="00EA48B1">
              <w:rPr>
                <w:rFonts w:ascii="Arial" w:hAnsi="Arial" w:cs="Arial"/>
                <w:b/>
                <w:sz w:val="22"/>
                <w:szCs w:val="22"/>
                <w:lang w:val="en-US"/>
              </w:rPr>
              <w:t>Mountain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b/>
                <w:sz w:val="22"/>
                <w:szCs w:val="22"/>
                <w:lang w:val="en-US"/>
              </w:rPr>
            </w:pPr>
            <w:r w:rsidRPr="00EA48B1">
              <w:rPr>
                <w:rFonts w:ascii="Arial" w:hAnsi="Arial" w:cs="Arial"/>
                <w:b/>
                <w:sz w:val="22"/>
                <w:szCs w:val="22"/>
                <w:lang w:val="en-US"/>
              </w:rPr>
              <w:t>Height in meters</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b/>
                <w:sz w:val="22"/>
                <w:szCs w:val="22"/>
              </w:rPr>
            </w:pPr>
            <w:r w:rsidRPr="00EA48B1">
              <w:rPr>
                <w:rFonts w:ascii="Arial" w:hAnsi="Arial" w:cs="Arial"/>
                <w:b/>
                <w:sz w:val="22"/>
                <w:szCs w:val="22"/>
                <w:lang w:val="en-US"/>
              </w:rPr>
              <w:t xml:space="preserve">Number </w:t>
            </w:r>
            <w:proofErr w:type="spellStart"/>
            <w:r w:rsidRPr="00EA48B1">
              <w:rPr>
                <w:rFonts w:ascii="Arial" w:hAnsi="Arial" w:cs="Arial"/>
                <w:b/>
                <w:sz w:val="22"/>
                <w:szCs w:val="22"/>
              </w:rPr>
              <w:t>of</w:t>
            </w:r>
            <w:proofErr w:type="spellEnd"/>
            <w:r w:rsidRPr="00EA48B1">
              <w:rPr>
                <w:rFonts w:ascii="Arial" w:hAnsi="Arial" w:cs="Arial"/>
                <w:b/>
                <w:sz w:val="22"/>
                <w:szCs w:val="22"/>
              </w:rPr>
              <w:t xml:space="preserve"> </w:t>
            </w:r>
            <w:proofErr w:type="spellStart"/>
            <w:r w:rsidRPr="00EA48B1">
              <w:rPr>
                <w:rFonts w:ascii="Arial" w:hAnsi="Arial" w:cs="Arial"/>
                <w:b/>
                <w:sz w:val="22"/>
                <w:szCs w:val="22"/>
              </w:rPr>
              <w:t>episodes</w:t>
            </w:r>
            <w:proofErr w:type="spellEnd"/>
            <w:r w:rsidRPr="00EA48B1">
              <w:rPr>
                <w:rFonts w:ascii="Arial" w:hAnsi="Arial" w:cs="Arial"/>
                <w:b/>
                <w:sz w:val="22"/>
                <w:szCs w:val="22"/>
              </w:rPr>
              <w:t xml:space="preserve"> </w:t>
            </w:r>
          </w:p>
        </w:tc>
      </w:tr>
      <w:tr w:rsidR="005F107B" w:rsidRPr="00EA48B1" w:rsidTr="00CE0768">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Himalayas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Mt.Everest</w:t>
            </w:r>
            <w:proofErr w:type="spellEnd"/>
          </w:p>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Nanga</w:t>
            </w:r>
            <w:proofErr w:type="spellEnd"/>
            <w:r w:rsidRPr="00EA48B1">
              <w:rPr>
                <w:rFonts w:ascii="Arial" w:hAnsi="Arial" w:cs="Arial"/>
                <w:sz w:val="22"/>
                <w:szCs w:val="22"/>
              </w:rPr>
              <w:t xml:space="preserve"> </w:t>
            </w:r>
            <w:proofErr w:type="spellStart"/>
            <w:r w:rsidRPr="00EA48B1">
              <w:rPr>
                <w:rFonts w:ascii="Arial" w:hAnsi="Arial" w:cs="Arial"/>
                <w:sz w:val="22"/>
                <w:szCs w:val="22"/>
              </w:rPr>
              <w:t>Parbat</w:t>
            </w:r>
            <w:proofErr w:type="spellEnd"/>
          </w:p>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Annapurna</w:t>
            </w:r>
            <w:proofErr w:type="spellEnd"/>
          </w:p>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Tarke</w:t>
            </w:r>
            <w:proofErr w:type="spellEnd"/>
            <w:r w:rsidRPr="00EA48B1">
              <w:rPr>
                <w:rFonts w:ascii="Arial" w:hAnsi="Arial" w:cs="Arial"/>
                <w:sz w:val="22"/>
                <w:szCs w:val="22"/>
              </w:rPr>
              <w:t xml:space="preserve"> Kang (Glacier Dome)</w:t>
            </w:r>
          </w:p>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Kangchendzönga</w:t>
            </w:r>
            <w:proofErr w:type="spellEnd"/>
          </w:p>
          <w:p w:rsidR="005F107B" w:rsidRPr="00EA48B1" w:rsidRDefault="005F107B" w:rsidP="00CE0768">
            <w:pPr>
              <w:pStyle w:val="Default"/>
              <w:rPr>
                <w:rFonts w:ascii="Arial" w:hAnsi="Arial" w:cs="Arial"/>
                <w:sz w:val="22"/>
                <w:szCs w:val="22"/>
                <w:lang w:val="en-US"/>
              </w:rPr>
            </w:pPr>
            <w:proofErr w:type="spellStart"/>
            <w:r w:rsidRPr="00EA48B1">
              <w:rPr>
                <w:rFonts w:ascii="Arial" w:hAnsi="Arial" w:cs="Arial"/>
                <w:sz w:val="22"/>
                <w:szCs w:val="22"/>
                <w:lang w:val="en-US"/>
              </w:rPr>
              <w:t>Nupstse</w:t>
            </w:r>
            <w:proofErr w:type="spellEnd"/>
            <w:r w:rsidRPr="00EA48B1">
              <w:rPr>
                <w:rFonts w:ascii="Arial" w:hAnsi="Arial" w:cs="Arial"/>
                <w:sz w:val="22"/>
                <w:szCs w:val="22"/>
                <w:lang w:val="en-US"/>
              </w:rPr>
              <w:t xml:space="preserve"> </w:t>
            </w:r>
            <w:proofErr w:type="spellStart"/>
            <w:r w:rsidRPr="00EA48B1">
              <w:rPr>
                <w:rFonts w:ascii="Arial" w:hAnsi="Arial" w:cs="Arial"/>
                <w:sz w:val="22"/>
                <w:szCs w:val="22"/>
                <w:lang w:val="en-US"/>
              </w:rPr>
              <w:t>Shar</w:t>
            </w:r>
            <w:proofErr w:type="spellEnd"/>
            <w:r w:rsidRPr="00EA48B1">
              <w:rPr>
                <w:rFonts w:ascii="Arial" w:hAnsi="Arial" w:cs="Arial"/>
                <w:sz w:val="22"/>
                <w:szCs w:val="22"/>
                <w:lang w:val="en-US"/>
              </w:rPr>
              <w:t xml:space="preserve"> I (</w:t>
            </w:r>
            <w:proofErr w:type="spellStart"/>
            <w:r w:rsidRPr="00EA48B1">
              <w:rPr>
                <w:rFonts w:ascii="Arial" w:hAnsi="Arial" w:cs="Arial"/>
                <w:sz w:val="22"/>
                <w:szCs w:val="22"/>
                <w:lang w:val="en-US"/>
              </w:rPr>
              <w:t>Nupstse</w:t>
            </w:r>
            <w:proofErr w:type="spellEnd"/>
            <w:r w:rsidRPr="00EA48B1">
              <w:rPr>
                <w:rFonts w:ascii="Arial" w:hAnsi="Arial" w:cs="Arial"/>
                <w:sz w:val="22"/>
                <w:szCs w:val="22"/>
                <w:lang w:val="en-US"/>
              </w:rPr>
              <w:t xml:space="preserve"> East)</w:t>
            </w:r>
          </w:p>
          <w:p w:rsidR="005F107B" w:rsidRPr="00EA48B1" w:rsidRDefault="005F107B" w:rsidP="00CE0768">
            <w:pPr>
              <w:pStyle w:val="Default"/>
              <w:rPr>
                <w:rFonts w:ascii="Arial" w:hAnsi="Arial" w:cs="Arial"/>
                <w:sz w:val="22"/>
                <w:szCs w:val="22"/>
                <w:lang w:val="it-IT"/>
              </w:rPr>
            </w:pPr>
            <w:r w:rsidRPr="00EA48B1">
              <w:rPr>
                <w:rFonts w:ascii="Arial" w:hAnsi="Arial" w:cs="Arial"/>
                <w:sz w:val="22"/>
                <w:szCs w:val="22"/>
                <w:lang w:val="it-IT"/>
              </w:rPr>
              <w:t>Manaslu</w:t>
            </w:r>
          </w:p>
          <w:p w:rsidR="005F107B" w:rsidRPr="00EA48B1" w:rsidRDefault="005F107B" w:rsidP="00CE0768">
            <w:pPr>
              <w:pStyle w:val="Default"/>
              <w:rPr>
                <w:rFonts w:ascii="Arial" w:hAnsi="Arial" w:cs="Arial"/>
                <w:sz w:val="22"/>
                <w:szCs w:val="22"/>
                <w:lang w:val="it-IT"/>
              </w:rPr>
            </w:pPr>
            <w:r w:rsidRPr="00EA48B1">
              <w:rPr>
                <w:rFonts w:ascii="Arial" w:hAnsi="Arial" w:cs="Arial"/>
                <w:sz w:val="22"/>
                <w:szCs w:val="22"/>
                <w:lang w:val="it-IT"/>
              </w:rPr>
              <w:t>Makalu</w:t>
            </w:r>
          </w:p>
          <w:p w:rsidR="005F107B" w:rsidRPr="00EA48B1" w:rsidRDefault="005F107B" w:rsidP="00CE0768">
            <w:pPr>
              <w:pStyle w:val="Default"/>
              <w:rPr>
                <w:rFonts w:ascii="Arial" w:hAnsi="Arial" w:cs="Arial"/>
                <w:sz w:val="22"/>
                <w:szCs w:val="22"/>
                <w:lang w:val="it-IT"/>
              </w:rPr>
            </w:pPr>
            <w:proofErr w:type="spellStart"/>
            <w:r w:rsidRPr="00EA48B1">
              <w:rPr>
                <w:rFonts w:ascii="Arial" w:hAnsi="Arial" w:cs="Arial"/>
                <w:sz w:val="22"/>
                <w:szCs w:val="22"/>
                <w:lang w:val="it-IT"/>
              </w:rPr>
              <w:t>Dhaulagiri</w:t>
            </w:r>
            <w:proofErr w:type="spellEnd"/>
          </w:p>
          <w:p w:rsidR="005F107B" w:rsidRPr="00EA48B1" w:rsidRDefault="005F107B" w:rsidP="00CE0768">
            <w:pPr>
              <w:pStyle w:val="Default"/>
              <w:rPr>
                <w:rFonts w:ascii="Arial" w:hAnsi="Arial" w:cs="Arial"/>
                <w:sz w:val="22"/>
                <w:szCs w:val="22"/>
                <w:lang w:val="it-IT"/>
              </w:rPr>
            </w:pPr>
            <w:proofErr w:type="spellStart"/>
            <w:r w:rsidRPr="00EA48B1">
              <w:rPr>
                <w:rFonts w:ascii="Arial" w:hAnsi="Arial" w:cs="Arial"/>
                <w:sz w:val="22"/>
                <w:szCs w:val="22"/>
                <w:lang w:val="it-IT"/>
              </w:rPr>
              <w:t>Pachermo</w:t>
            </w:r>
            <w:proofErr w:type="spellEnd"/>
          </w:p>
          <w:p w:rsidR="005F107B" w:rsidRPr="00EA48B1" w:rsidRDefault="005F107B" w:rsidP="00CE0768">
            <w:pPr>
              <w:pStyle w:val="Default"/>
              <w:rPr>
                <w:rFonts w:ascii="Arial" w:hAnsi="Arial" w:cs="Arial"/>
                <w:sz w:val="22"/>
                <w:szCs w:val="22"/>
                <w:lang w:val="it-IT"/>
              </w:rPr>
            </w:pPr>
            <w:r w:rsidRPr="00EA48B1">
              <w:rPr>
                <w:rFonts w:ascii="Arial" w:hAnsi="Arial" w:cs="Arial"/>
                <w:sz w:val="22"/>
                <w:szCs w:val="22"/>
                <w:lang w:val="it-IT"/>
              </w:rPr>
              <w:t>Lhotse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8.848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8.125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8.091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7.193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8.586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7.804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8.163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8.481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8.167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6.187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8.516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18</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13</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1</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1</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3</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2</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3</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1</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2</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1</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1</w:t>
            </w:r>
          </w:p>
        </w:tc>
      </w:tr>
      <w:tr w:rsidR="005F107B" w:rsidRPr="00EA48B1" w:rsidTr="00CE0768">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Karakorum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lang w:val="en-US"/>
              </w:rPr>
            </w:pPr>
            <w:r w:rsidRPr="00EA48B1">
              <w:rPr>
                <w:rFonts w:ascii="Arial" w:hAnsi="Arial" w:cs="Arial"/>
                <w:sz w:val="22"/>
                <w:szCs w:val="22"/>
                <w:lang w:val="en-US"/>
              </w:rPr>
              <w:t>K2</w:t>
            </w:r>
          </w:p>
          <w:p w:rsidR="005F107B" w:rsidRPr="00EA48B1" w:rsidRDefault="00EA48B1" w:rsidP="00CE0768">
            <w:pPr>
              <w:pStyle w:val="Default"/>
              <w:rPr>
                <w:rFonts w:ascii="Arial" w:hAnsi="Arial" w:cs="Arial"/>
                <w:sz w:val="22"/>
                <w:szCs w:val="22"/>
                <w:lang w:val="en-US"/>
              </w:rPr>
            </w:pPr>
            <w:r>
              <w:rPr>
                <w:rFonts w:ascii="Arial" w:hAnsi="Arial" w:cs="Arial"/>
                <w:sz w:val="22"/>
                <w:szCs w:val="22"/>
                <w:lang w:val="en-US"/>
              </w:rPr>
              <w:t>Broad Peak</w:t>
            </w:r>
          </w:p>
          <w:p w:rsidR="005F107B" w:rsidRPr="00EA48B1" w:rsidRDefault="005F107B" w:rsidP="00CE0768">
            <w:pPr>
              <w:pStyle w:val="Default"/>
              <w:rPr>
                <w:rFonts w:ascii="Arial" w:hAnsi="Arial" w:cs="Arial"/>
                <w:sz w:val="22"/>
                <w:szCs w:val="22"/>
                <w:lang w:val="en-US"/>
              </w:rPr>
            </w:pPr>
            <w:proofErr w:type="spellStart"/>
            <w:r w:rsidRPr="00EA48B1">
              <w:rPr>
                <w:rFonts w:ascii="Arial" w:hAnsi="Arial" w:cs="Arial"/>
                <w:sz w:val="22"/>
                <w:szCs w:val="22"/>
                <w:lang w:val="en-US"/>
              </w:rPr>
              <w:t>Chogolisa</w:t>
            </w:r>
            <w:proofErr w:type="spellEnd"/>
          </w:p>
          <w:p w:rsidR="005F107B" w:rsidRPr="00EA48B1" w:rsidRDefault="005F107B" w:rsidP="00CE0768">
            <w:pPr>
              <w:pStyle w:val="Default"/>
              <w:rPr>
                <w:rFonts w:ascii="Arial" w:hAnsi="Arial" w:cs="Arial"/>
                <w:sz w:val="22"/>
                <w:szCs w:val="22"/>
                <w:lang w:val="en-US"/>
              </w:rPr>
            </w:pPr>
            <w:r w:rsidRPr="00EA48B1">
              <w:rPr>
                <w:rFonts w:ascii="Arial" w:hAnsi="Arial" w:cs="Arial"/>
                <w:sz w:val="22"/>
                <w:szCs w:val="22"/>
                <w:lang w:val="en-US"/>
              </w:rPr>
              <w:t>Hidden Peak (Gasherbrum I)</w:t>
            </w:r>
          </w:p>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Gasherbrum</w:t>
            </w:r>
            <w:proofErr w:type="spellEnd"/>
            <w:r w:rsidRPr="00EA48B1">
              <w:rPr>
                <w:rFonts w:ascii="Arial" w:hAnsi="Arial" w:cs="Arial"/>
                <w:sz w:val="22"/>
                <w:szCs w:val="22"/>
              </w:rPr>
              <w:t xml:space="preserve"> 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8.611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8.051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7.665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8.080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8.034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13</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5</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3</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2</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5</w:t>
            </w:r>
          </w:p>
        </w:tc>
      </w:tr>
      <w:tr w:rsidR="005F107B" w:rsidRPr="00EA48B1" w:rsidTr="00CE0768">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European Alps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Eiger</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Grandes </w:t>
            </w:r>
            <w:proofErr w:type="spellStart"/>
            <w:r w:rsidRPr="00EA48B1">
              <w:rPr>
                <w:rFonts w:ascii="Arial" w:hAnsi="Arial" w:cs="Arial"/>
                <w:sz w:val="22"/>
                <w:szCs w:val="22"/>
              </w:rPr>
              <w:t>Jorasses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3.970 </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4.208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3</w:t>
            </w:r>
          </w:p>
          <w:p w:rsidR="005F107B" w:rsidRPr="00EA48B1" w:rsidRDefault="005F107B" w:rsidP="00CE0768">
            <w:pPr>
              <w:pStyle w:val="Default"/>
              <w:rPr>
                <w:rFonts w:ascii="Arial" w:hAnsi="Arial" w:cs="Arial"/>
                <w:sz w:val="22"/>
                <w:szCs w:val="22"/>
              </w:rPr>
            </w:pPr>
            <w:r w:rsidRPr="00EA48B1">
              <w:rPr>
                <w:rFonts w:ascii="Arial" w:hAnsi="Arial" w:cs="Arial"/>
                <w:sz w:val="22"/>
                <w:szCs w:val="22"/>
              </w:rPr>
              <w:t>1</w:t>
            </w:r>
          </w:p>
        </w:tc>
      </w:tr>
      <w:tr w:rsidR="005F107B" w:rsidRPr="00EA48B1" w:rsidTr="00CE0768">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Alaska Range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Denali</w:t>
            </w:r>
            <w:proofErr w:type="spellEnd"/>
            <w:r w:rsidRPr="00EA48B1">
              <w:rPr>
                <w:rFonts w:ascii="Arial" w:hAnsi="Arial" w:cs="Arial"/>
                <w:sz w:val="22"/>
                <w:szCs w:val="22"/>
              </w:rPr>
              <w:t xml:space="preserve"> (Mt. McKinley)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6.164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1</w:t>
            </w:r>
          </w:p>
        </w:tc>
      </w:tr>
      <w:tr w:rsidR="005F107B" w:rsidRPr="00EA48B1" w:rsidTr="00CE0768">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Andes</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Siula</w:t>
            </w:r>
            <w:proofErr w:type="spellEnd"/>
            <w:r w:rsidRPr="00EA48B1">
              <w:rPr>
                <w:rFonts w:ascii="Arial" w:hAnsi="Arial" w:cs="Arial"/>
                <w:sz w:val="22"/>
                <w:szCs w:val="22"/>
              </w:rPr>
              <w:t xml:space="preserve"> Grande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6.344</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3</w:t>
            </w:r>
          </w:p>
        </w:tc>
      </w:tr>
      <w:tr w:rsidR="005F107B" w:rsidRPr="00EA48B1" w:rsidTr="00CE0768">
        <w:trPr>
          <w:trHeight w:val="36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proofErr w:type="spellStart"/>
            <w:r w:rsidRPr="00EA48B1">
              <w:rPr>
                <w:rFonts w:ascii="Arial" w:hAnsi="Arial" w:cs="Arial"/>
                <w:sz w:val="22"/>
                <w:szCs w:val="22"/>
              </w:rPr>
              <w:t>Caucasus</w:t>
            </w:r>
            <w:proofErr w:type="spellEnd"/>
            <w:r w:rsidRPr="00EA48B1">
              <w:rPr>
                <w:rFonts w:ascii="Arial" w:hAnsi="Arial" w:cs="Arial"/>
                <w:sz w:val="22"/>
                <w:szCs w:val="22"/>
              </w:rPr>
              <w:t xml:space="preserve"> Mountains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Mt. Elbrus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 xml:space="preserve">5.642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07B" w:rsidRPr="00EA48B1" w:rsidRDefault="005F107B" w:rsidP="00CE0768">
            <w:pPr>
              <w:pStyle w:val="Default"/>
              <w:rPr>
                <w:rFonts w:ascii="Arial" w:hAnsi="Arial" w:cs="Arial"/>
                <w:sz w:val="22"/>
                <w:szCs w:val="22"/>
              </w:rPr>
            </w:pPr>
            <w:r w:rsidRPr="00EA48B1">
              <w:rPr>
                <w:rFonts w:ascii="Arial" w:hAnsi="Arial" w:cs="Arial"/>
                <w:sz w:val="22"/>
                <w:szCs w:val="22"/>
              </w:rPr>
              <w:t>1</w:t>
            </w:r>
          </w:p>
        </w:tc>
      </w:tr>
    </w:tbl>
    <w:p w:rsidR="005F107B" w:rsidRPr="00EA48B1" w:rsidRDefault="005F107B" w:rsidP="005F107B">
      <w:pPr>
        <w:rPr>
          <w:rFonts w:ascii="Arial" w:hAnsi="Arial" w:cs="Arial"/>
          <w:sz w:val="20"/>
          <w:szCs w:val="20"/>
          <w:highlight w:val="lightGray"/>
          <w:lang w:val="en-US"/>
        </w:rPr>
      </w:pPr>
      <w:r w:rsidRPr="00EA48B1">
        <w:rPr>
          <w:rFonts w:ascii="Arial" w:hAnsi="Arial" w:cs="Arial"/>
          <w:sz w:val="20"/>
          <w:szCs w:val="20"/>
          <w:highlight w:val="lightGray"/>
          <w:lang w:val="en-US"/>
        </w:rPr>
        <w:br w:type="page"/>
      </w:r>
    </w:p>
    <w:p w:rsidR="005F107B" w:rsidRPr="00EA48B1" w:rsidRDefault="005F107B" w:rsidP="005F107B">
      <w:pPr>
        <w:rPr>
          <w:rFonts w:ascii="Arial" w:hAnsi="Arial" w:cs="Arial"/>
          <w:sz w:val="20"/>
          <w:szCs w:val="20"/>
          <w:highlight w:val="lightGray"/>
          <w:lang w:val="en-US"/>
        </w:rPr>
      </w:pPr>
    </w:p>
    <w:p w:rsidR="005F107B" w:rsidRPr="00EA48B1" w:rsidRDefault="005F107B" w:rsidP="005F107B">
      <w:pPr>
        <w:rPr>
          <w:rFonts w:ascii="Arial" w:hAnsi="Arial" w:cs="Arial"/>
          <w:b/>
          <w:lang w:val="en-US"/>
        </w:rPr>
      </w:pPr>
      <w:r w:rsidRPr="00EA48B1">
        <w:rPr>
          <w:rFonts w:ascii="Arial" w:hAnsi="Arial" w:cs="Arial"/>
          <w:b/>
          <w:lang w:val="en-US"/>
        </w:rPr>
        <w:t xml:space="preserve">Supplemental material 3- </w:t>
      </w:r>
      <w:r w:rsidRPr="00EA48B1">
        <w:rPr>
          <w:rFonts w:ascii="Arial" w:hAnsi="Arial" w:cs="Arial"/>
          <w:b/>
          <w:lang w:val="en-GB"/>
        </w:rPr>
        <w:t xml:space="preserve">high altitude psychosis, a personal experience of </w:t>
      </w:r>
      <w:proofErr w:type="spellStart"/>
      <w:r w:rsidRPr="00EA48B1">
        <w:rPr>
          <w:rFonts w:ascii="Arial" w:hAnsi="Arial" w:cs="Arial"/>
          <w:b/>
          <w:lang w:val="en-GB"/>
        </w:rPr>
        <w:t>Iztok</w:t>
      </w:r>
      <w:proofErr w:type="spellEnd"/>
      <w:r w:rsidRPr="00EA48B1">
        <w:rPr>
          <w:rFonts w:ascii="Arial" w:hAnsi="Arial" w:cs="Arial"/>
          <w:b/>
          <w:lang w:val="en-GB"/>
        </w:rPr>
        <w:t xml:space="preserve"> </w:t>
      </w:r>
      <w:proofErr w:type="spellStart"/>
      <w:r w:rsidRPr="00EA48B1">
        <w:rPr>
          <w:rFonts w:ascii="Arial" w:hAnsi="Arial" w:cs="Arial"/>
          <w:b/>
          <w:lang w:val="en-GB"/>
        </w:rPr>
        <w:t>Tomazin</w:t>
      </w:r>
      <w:proofErr w:type="spellEnd"/>
    </w:p>
    <w:p w:rsidR="005F107B" w:rsidRPr="00EA48B1" w:rsidRDefault="005F107B" w:rsidP="005F107B">
      <w:pPr>
        <w:rPr>
          <w:rFonts w:ascii="Arial" w:hAnsi="Arial" w:cs="Arial"/>
          <w:lang w:val="en-GB"/>
        </w:rPr>
      </w:pPr>
      <w:proofErr w:type="spellStart"/>
      <w:r w:rsidRPr="00EA48B1">
        <w:rPr>
          <w:rFonts w:ascii="Arial" w:hAnsi="Arial" w:cs="Arial"/>
          <w:lang w:val="en-GB"/>
        </w:rPr>
        <w:t>Daulagiri</w:t>
      </w:r>
      <w:proofErr w:type="spellEnd"/>
      <w:r w:rsidRPr="00EA48B1">
        <w:rPr>
          <w:rFonts w:ascii="Arial" w:hAnsi="Arial" w:cs="Arial"/>
          <w:lang w:val="en-GB"/>
        </w:rPr>
        <w:t xml:space="preserve"> winter alpine style ascent December 1987</w:t>
      </w:r>
    </w:p>
    <w:p w:rsidR="005F107B" w:rsidRPr="00EA48B1" w:rsidRDefault="005F107B" w:rsidP="005F107B">
      <w:pPr>
        <w:rPr>
          <w:rFonts w:ascii="Arial" w:hAnsi="Arial" w:cs="Arial"/>
          <w:lang w:val="en-GB"/>
        </w:rPr>
      </w:pPr>
      <w:r w:rsidRPr="00EA48B1">
        <w:rPr>
          <w:rFonts w:ascii="Arial" w:hAnsi="Arial" w:cs="Arial"/>
          <w:lang w:val="en-GB"/>
        </w:rPr>
        <w:t xml:space="preserve">I climbed the summit in four days as a member (and doctor) of small team of Slovenian climbers. I had almost no acclimatization but a lot of motivation. During the acclimatization in the mountains near </w:t>
      </w:r>
      <w:proofErr w:type="spellStart"/>
      <w:r w:rsidRPr="00EA48B1">
        <w:rPr>
          <w:rFonts w:ascii="Arial" w:hAnsi="Arial" w:cs="Arial"/>
          <w:lang w:val="en-GB"/>
        </w:rPr>
        <w:t>Daulagiri</w:t>
      </w:r>
      <w:proofErr w:type="spellEnd"/>
      <w:r w:rsidRPr="00EA48B1">
        <w:rPr>
          <w:rFonts w:ascii="Arial" w:hAnsi="Arial" w:cs="Arial"/>
          <w:lang w:val="en-GB"/>
        </w:rPr>
        <w:t xml:space="preserve"> I spent only 1.5 hours at 6000 meters and two days above 5000m. Then I had to descend because of severe gastroenteritis (giardiasis).</w:t>
      </w:r>
    </w:p>
    <w:p w:rsidR="005F107B" w:rsidRPr="00EA48B1" w:rsidRDefault="005F107B" w:rsidP="005F107B">
      <w:pPr>
        <w:rPr>
          <w:rFonts w:ascii="Arial" w:hAnsi="Arial" w:cs="Arial"/>
        </w:rPr>
      </w:pPr>
      <w:r w:rsidRPr="00EA48B1">
        <w:rPr>
          <w:rFonts w:ascii="Arial" w:hAnsi="Arial" w:cs="Arial"/>
          <w:noProof/>
          <w:lang w:eastAsia="de-DE"/>
        </w:rPr>
        <w:drawing>
          <wp:inline distT="0" distB="0" distL="0" distR="0" wp14:anchorId="748796FE" wp14:editId="10B8730F">
            <wp:extent cx="5760720" cy="2694746"/>
            <wp:effectExtent l="0" t="0" r="0" b="0"/>
            <wp:docPr id="2" name="Slika 1" descr="D:\Moji dokumenti\My Pictures\ARHIV (ODPRAVE, ZGODOVINA)\ODPRAVE\DAULAGIRI 1985 1987\D217 F105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i dokumenti\My Pictures\ARHIV (ODPRAVE, ZGODOVINA)\ODPRAVE\DAULAGIRI 1985 1987\D217 F10500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694746"/>
                    </a:xfrm>
                    <a:prstGeom prst="rect">
                      <a:avLst/>
                    </a:prstGeom>
                    <a:noFill/>
                    <a:ln>
                      <a:noFill/>
                    </a:ln>
                  </pic:spPr>
                </pic:pic>
              </a:graphicData>
            </a:graphic>
          </wp:inline>
        </w:drawing>
      </w:r>
    </w:p>
    <w:p w:rsidR="005F107B" w:rsidRPr="00EA48B1" w:rsidRDefault="005F107B" w:rsidP="005F107B">
      <w:pPr>
        <w:rPr>
          <w:rFonts w:ascii="Arial" w:hAnsi="Arial" w:cs="Arial"/>
          <w:lang w:val="en-GB"/>
        </w:rPr>
      </w:pPr>
      <w:r w:rsidRPr="00EA48B1">
        <w:rPr>
          <w:rFonts w:ascii="Arial" w:hAnsi="Arial" w:cs="Arial"/>
          <w:lang w:val="en-GB"/>
        </w:rPr>
        <w:t>On the summit day we started from our last bivouac at 6600m climbing simultaneously. Two friends (</w:t>
      </w:r>
      <w:proofErr w:type="spellStart"/>
      <w:r w:rsidRPr="00EA48B1">
        <w:rPr>
          <w:rFonts w:ascii="Arial" w:hAnsi="Arial" w:cs="Arial"/>
          <w:lang w:val="en-GB"/>
        </w:rPr>
        <w:t>Stane</w:t>
      </w:r>
      <w:proofErr w:type="spellEnd"/>
      <w:r w:rsidRPr="00EA48B1">
        <w:rPr>
          <w:rFonts w:ascii="Arial" w:hAnsi="Arial" w:cs="Arial"/>
          <w:lang w:val="en-GB"/>
        </w:rPr>
        <w:t xml:space="preserve"> and </w:t>
      </w:r>
      <w:proofErr w:type="spellStart"/>
      <w:r w:rsidRPr="00EA48B1">
        <w:rPr>
          <w:rFonts w:ascii="Arial" w:hAnsi="Arial" w:cs="Arial"/>
          <w:lang w:val="en-GB"/>
        </w:rPr>
        <w:t>Pavle</w:t>
      </w:r>
      <w:proofErr w:type="spellEnd"/>
      <w:r w:rsidRPr="00EA48B1">
        <w:rPr>
          <w:rFonts w:ascii="Arial" w:hAnsi="Arial" w:cs="Arial"/>
          <w:lang w:val="en-GB"/>
        </w:rPr>
        <w:t xml:space="preserve">) turned back at around 8000 m and descend because of altitude problems, but my friend </w:t>
      </w:r>
      <w:proofErr w:type="spellStart"/>
      <w:r w:rsidRPr="00EA48B1">
        <w:rPr>
          <w:rFonts w:ascii="Arial" w:hAnsi="Arial" w:cs="Arial"/>
          <w:lang w:val="en-GB"/>
        </w:rPr>
        <w:t>Marjan</w:t>
      </w:r>
      <w:proofErr w:type="spellEnd"/>
      <w:r w:rsidRPr="00EA48B1">
        <w:rPr>
          <w:rFonts w:ascii="Arial" w:hAnsi="Arial" w:cs="Arial"/>
          <w:lang w:val="en-GB"/>
        </w:rPr>
        <w:t xml:space="preserve"> and I continued towards the summit. I reached the summit after 17 hours of continuous climbing. I was vomiting and extremely exhausted. The heavy backpacks (about 25 kg), the difficult climbing on the east face of the mountain and the lack of acclimatization all had influences on my exhaustion. </w:t>
      </w:r>
      <w:proofErr w:type="spellStart"/>
      <w:r w:rsidRPr="00EA48B1">
        <w:rPr>
          <w:rFonts w:ascii="Arial" w:hAnsi="Arial" w:cs="Arial"/>
          <w:lang w:val="en-GB"/>
        </w:rPr>
        <w:t>Marjan</w:t>
      </w:r>
      <w:proofErr w:type="spellEnd"/>
      <w:r w:rsidRPr="00EA48B1">
        <w:rPr>
          <w:rFonts w:ascii="Arial" w:hAnsi="Arial" w:cs="Arial"/>
          <w:lang w:val="en-GB"/>
        </w:rPr>
        <w:t xml:space="preserve"> came to the summit 20 minutes after </w:t>
      </w:r>
      <w:proofErr w:type="gramStart"/>
      <w:r w:rsidRPr="00EA48B1">
        <w:rPr>
          <w:rFonts w:ascii="Arial" w:hAnsi="Arial" w:cs="Arial"/>
          <w:lang w:val="en-GB"/>
        </w:rPr>
        <w:t>myself</w:t>
      </w:r>
      <w:proofErr w:type="gramEnd"/>
      <w:r w:rsidRPr="00EA48B1">
        <w:rPr>
          <w:rFonts w:ascii="Arial" w:hAnsi="Arial" w:cs="Arial"/>
          <w:lang w:val="en-GB"/>
        </w:rPr>
        <w:t xml:space="preserve">. I waited for him on the summit in </w:t>
      </w:r>
      <w:proofErr w:type="spellStart"/>
      <w:r w:rsidRPr="00EA48B1">
        <w:rPr>
          <w:rFonts w:ascii="Arial" w:hAnsi="Arial" w:cs="Arial"/>
          <w:lang w:val="en-GB"/>
        </w:rPr>
        <w:t>extremly</w:t>
      </w:r>
      <w:proofErr w:type="spellEnd"/>
      <w:r w:rsidRPr="00EA48B1">
        <w:rPr>
          <w:rFonts w:ascii="Arial" w:hAnsi="Arial" w:cs="Arial"/>
          <w:lang w:val="en-GB"/>
        </w:rPr>
        <w:t xml:space="preserve"> low temperatures and very strong winds. If he would not have come, I would probably have stayed on the summit and frozen to death, because I had the idea fixed in my mind that I must wait for my friend at the summit. We then started to descend together. Very soon it became dark, we got separated (we don’t remember how it happened) and I continued to descend alone in the dark. We didn’t see each other during the rest of the descent. Soon after we separated I started to have hallucinations. They were mostly very vivid feelings that some people were descending together with me (“mountain guides”). I was arguing with them because they pressured me with some advice which I didn’t want to follow. The most crucial point came when I missed the right way (the only possible passage) from the summit slopes to the northwest rib where the descending route continues. I came to the top of the east face and suddenly a 2000 meter vertical drop was below my feet. I was in great distress, very exhausted, dehydrated and hypothermic and trapped in difficult terrain without knowledge where to descend and with great wish/need to find a shelter where I could rest and sleep and be safe and warm. But I was still at an altitude of almost 8000 meters. Suddenly the hallucinated “mountain guides” started to talk with me with very sweet and energetic advice: “jump down the east face and in few seconds you will be on a flat, safe place 2000 metres lower, this will solve all </w:t>
      </w:r>
      <w:r w:rsidRPr="00EA48B1">
        <w:rPr>
          <w:rFonts w:ascii="Arial" w:hAnsi="Arial" w:cs="Arial"/>
          <w:lang w:val="en-GB"/>
        </w:rPr>
        <w:lastRenderedPageBreak/>
        <w:t xml:space="preserve">your problems”. So I was standing there, at the very edge of the east face, prepared to jump because these voices almost convinced me that jumping down the face is the best or only solution to my problems. I almost jumped and this would </w:t>
      </w:r>
      <w:proofErr w:type="gramStart"/>
      <w:r w:rsidRPr="00EA48B1">
        <w:rPr>
          <w:rFonts w:ascii="Arial" w:hAnsi="Arial" w:cs="Arial"/>
          <w:lang w:val="en-GB"/>
        </w:rPr>
        <w:t>meant</w:t>
      </w:r>
      <w:proofErr w:type="gramEnd"/>
      <w:r w:rsidRPr="00EA48B1">
        <w:rPr>
          <w:rFonts w:ascii="Arial" w:hAnsi="Arial" w:cs="Arial"/>
          <w:lang w:val="en-GB"/>
        </w:rPr>
        <w:t xml:space="preserve"> death with a 100% chance. At the last moment, just before I jumped, a quick thought came to my mind: “what if this is not true? Then I will die”. So I made the decision to take a test - I jumped only approximately 2 metres to a small ledge. I experienced severe pain when I hit with the rock on the ledge with my legs in boots and crampons. Through the pain I immediately and very clearly recognized the situation and what would happen if I would jump down the face. So I continued to struggle down climbing the edge of the face and finally I found the right way down and continued descending. With coming lower, hallucinations slowly disappear. I reach our bivouac at 6500 meters after several hours of climbing, without hallucinations but still with cognitive impairment: I saw our tent but I had no reflection, no happiness no feelings about it. I should be very happy to finally reach the safe shelter, where I can rest and sleep and eat. But my only thought was: “I see the tent”… and then I continued to descend! Luckily our friend </w:t>
      </w:r>
      <w:proofErr w:type="spellStart"/>
      <w:r w:rsidRPr="00EA48B1">
        <w:rPr>
          <w:rFonts w:ascii="Arial" w:hAnsi="Arial" w:cs="Arial"/>
          <w:lang w:val="en-GB"/>
        </w:rPr>
        <w:t>Stane</w:t>
      </w:r>
      <w:proofErr w:type="spellEnd"/>
      <w:r w:rsidRPr="00EA48B1">
        <w:rPr>
          <w:rFonts w:ascii="Arial" w:hAnsi="Arial" w:cs="Arial"/>
          <w:lang w:val="en-GB"/>
        </w:rPr>
        <w:t xml:space="preserve">, who was already at the bivouac tent, heard my steps and when he recognized I didn’t stop he started to shout and made me stop </w:t>
      </w:r>
      <w:proofErr w:type="gramStart"/>
      <w:r w:rsidRPr="00EA48B1">
        <w:rPr>
          <w:rFonts w:ascii="Arial" w:hAnsi="Arial" w:cs="Arial"/>
          <w:lang w:val="en-GB"/>
        </w:rPr>
        <w:t>the descend</w:t>
      </w:r>
      <w:proofErr w:type="gramEnd"/>
      <w:r w:rsidRPr="00EA48B1">
        <w:rPr>
          <w:rFonts w:ascii="Arial" w:hAnsi="Arial" w:cs="Arial"/>
          <w:lang w:val="en-GB"/>
        </w:rPr>
        <w:t>. Without his intervention I would continue the descent, because I was so determined to descend. I have no idea when I would have stopped – probably at the stage of complete exhaustion or I would have fallen in one of many crevasses on the glacier lower down.</w:t>
      </w:r>
    </w:p>
    <w:p w:rsidR="005F107B" w:rsidRPr="00EA48B1" w:rsidRDefault="005F107B" w:rsidP="005F107B">
      <w:pPr>
        <w:rPr>
          <w:rFonts w:ascii="Arial" w:hAnsi="Arial" w:cs="Arial"/>
          <w:lang w:val="en-GB"/>
        </w:rPr>
      </w:pPr>
      <w:r w:rsidRPr="00EA48B1">
        <w:rPr>
          <w:rFonts w:ascii="Arial" w:hAnsi="Arial" w:cs="Arial"/>
          <w:lang w:val="en-GB"/>
        </w:rPr>
        <w:t xml:space="preserve">At the same time my friend </w:t>
      </w:r>
      <w:proofErr w:type="spellStart"/>
      <w:r w:rsidRPr="00EA48B1">
        <w:rPr>
          <w:rFonts w:ascii="Arial" w:hAnsi="Arial" w:cs="Arial"/>
          <w:lang w:val="en-GB"/>
        </w:rPr>
        <w:t>Marjan</w:t>
      </w:r>
      <w:proofErr w:type="spellEnd"/>
      <w:r w:rsidRPr="00EA48B1">
        <w:rPr>
          <w:rFonts w:ascii="Arial" w:hAnsi="Arial" w:cs="Arial"/>
          <w:lang w:val="en-GB"/>
        </w:rPr>
        <w:t xml:space="preserve"> was descending from the summit. We didn’t know how far we were one from another. I remember that I saw a man descending few hundred meters below me, but my hypoxic, exhausted brain didn’t make the conclusion, that this was my friend, and that we should descend together to improve our chances and safety. My only thought was: a man, without any reflexion. </w:t>
      </w:r>
      <w:proofErr w:type="spellStart"/>
      <w:r w:rsidRPr="00EA48B1">
        <w:rPr>
          <w:rFonts w:ascii="Arial" w:hAnsi="Arial" w:cs="Arial"/>
          <w:lang w:val="en-GB"/>
        </w:rPr>
        <w:t>Marjan</w:t>
      </w:r>
      <w:proofErr w:type="spellEnd"/>
      <w:r w:rsidRPr="00EA48B1">
        <w:rPr>
          <w:rFonts w:ascii="Arial" w:hAnsi="Arial" w:cs="Arial"/>
          <w:lang w:val="en-GB"/>
        </w:rPr>
        <w:t xml:space="preserve"> was also exhausted and had many technical difficulties during </w:t>
      </w:r>
      <w:proofErr w:type="gramStart"/>
      <w:r w:rsidRPr="00EA48B1">
        <w:rPr>
          <w:rFonts w:ascii="Arial" w:hAnsi="Arial" w:cs="Arial"/>
          <w:lang w:val="en-GB"/>
        </w:rPr>
        <w:t>the descend</w:t>
      </w:r>
      <w:proofErr w:type="gramEnd"/>
      <w:r w:rsidRPr="00EA48B1">
        <w:rPr>
          <w:rFonts w:ascii="Arial" w:hAnsi="Arial" w:cs="Arial"/>
          <w:lang w:val="en-GB"/>
        </w:rPr>
        <w:t xml:space="preserve">. He was very tired and sleepy. During his descent he also had frequent hallucinations: our  friend </w:t>
      </w:r>
      <w:proofErr w:type="spellStart"/>
      <w:r w:rsidRPr="00EA48B1">
        <w:rPr>
          <w:rFonts w:ascii="Arial" w:hAnsi="Arial" w:cs="Arial"/>
          <w:lang w:val="en-GB"/>
        </w:rPr>
        <w:t>Stane</w:t>
      </w:r>
      <w:proofErr w:type="spellEnd"/>
      <w:r w:rsidRPr="00EA48B1">
        <w:rPr>
          <w:rFonts w:ascii="Arial" w:hAnsi="Arial" w:cs="Arial"/>
          <w:lang w:val="en-GB"/>
        </w:rPr>
        <w:t>, (who had turned back at 8000 meters several hours ago and was already at the bivouac) was descending near him and all the time he suggested to him kindly:”</w:t>
      </w:r>
      <w:proofErr w:type="spellStart"/>
      <w:r w:rsidRPr="00EA48B1">
        <w:rPr>
          <w:rFonts w:ascii="Arial" w:hAnsi="Arial" w:cs="Arial"/>
          <w:lang w:val="en-GB"/>
        </w:rPr>
        <w:t>Marjan</w:t>
      </w:r>
      <w:proofErr w:type="spellEnd"/>
      <w:r w:rsidRPr="00EA48B1">
        <w:rPr>
          <w:rFonts w:ascii="Arial" w:hAnsi="Arial" w:cs="Arial"/>
          <w:lang w:val="en-GB"/>
        </w:rPr>
        <w:t xml:space="preserve">, you should lay down and rest, sleep and everything will be fine”. If </w:t>
      </w:r>
      <w:proofErr w:type="spellStart"/>
      <w:r w:rsidRPr="00EA48B1">
        <w:rPr>
          <w:rFonts w:ascii="Arial" w:hAnsi="Arial" w:cs="Arial"/>
          <w:lang w:val="en-GB"/>
        </w:rPr>
        <w:t>Marjan</w:t>
      </w:r>
      <w:proofErr w:type="spellEnd"/>
      <w:r w:rsidRPr="00EA48B1">
        <w:rPr>
          <w:rFonts w:ascii="Arial" w:hAnsi="Arial" w:cs="Arial"/>
          <w:lang w:val="en-GB"/>
        </w:rPr>
        <w:t xml:space="preserve"> would have listened to him he would have newer woken up, because it was more than minus 40 degrees and he was extremely exhausted. Fortunately he didn’t listen to the hallucinations of his friend and continued with his descent. He reached the bivouac at 6500 m a few hours after me.</w:t>
      </w:r>
      <w:bookmarkStart w:id="0" w:name="_GoBack"/>
    </w:p>
    <w:p w:rsidR="00EA48B1" w:rsidRPr="00EA48B1" w:rsidRDefault="005F107B">
      <w:pPr>
        <w:rPr>
          <w:rFonts w:ascii="Arial" w:hAnsi="Arial" w:cs="Arial"/>
          <w:lang w:val="en-US"/>
        </w:rPr>
      </w:pPr>
      <w:r w:rsidRPr="00EA48B1">
        <w:rPr>
          <w:rFonts w:ascii="Arial" w:hAnsi="Arial" w:cs="Arial"/>
          <w:lang w:val="en-US"/>
        </w:rPr>
        <w:fldChar w:fldCharType="begin"/>
      </w:r>
      <w:r w:rsidRPr="00EA48B1">
        <w:rPr>
          <w:rFonts w:ascii="Arial" w:hAnsi="Arial" w:cs="Arial"/>
          <w:lang w:val="en-US"/>
        </w:rPr>
        <w:instrText xml:space="preserve"> ADDIN </w:instrText>
      </w:r>
      <w:r w:rsidRPr="00EA48B1">
        <w:rPr>
          <w:rFonts w:ascii="Arial" w:hAnsi="Arial" w:cs="Arial"/>
          <w:lang w:val="en-US"/>
        </w:rPr>
        <w:fldChar w:fldCharType="end"/>
      </w:r>
      <w:bookmarkEnd w:id="0"/>
    </w:p>
    <w:sectPr w:rsidR="00EA48B1" w:rsidRPr="00EA48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alaLancetPr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D3A0C"/>
    <w:multiLevelType w:val="multilevel"/>
    <w:tmpl w:val="1D8C00C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92"/>
    <w:rsid w:val="000E15CC"/>
    <w:rsid w:val="005F107B"/>
    <w:rsid w:val="00772392"/>
    <w:rsid w:val="00CC6207"/>
    <w:rsid w:val="00EA4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10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107B"/>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F10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10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107B"/>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F10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amazon.de/Zwischen-Licht-Schatten-Messner-Trag&#246;die-Parbat/dp/3927743658/ref=sr_1_58?s=books&amp;ie=UTF8&amp;qid=1406578322&amp;sr=1-58&amp;keywords=bergstei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7364</Characters>
  <Application>Microsoft Office Word</Application>
  <DocSecurity>0</DocSecurity>
  <Lines>61</Lines>
  <Paragraphs>17</Paragraphs>
  <ScaleCrop>false</ScaleCrop>
  <Company>Klinikum der Universitaet Muenchen</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Hüfner</dc:creator>
  <cp:keywords/>
  <dc:description/>
  <cp:lastModifiedBy>Katharina Hüfner</cp:lastModifiedBy>
  <cp:revision>3</cp:revision>
  <dcterms:created xsi:type="dcterms:W3CDTF">2017-02-22T17:49:00Z</dcterms:created>
  <dcterms:modified xsi:type="dcterms:W3CDTF">2017-10-02T09:43:00Z</dcterms:modified>
</cp:coreProperties>
</file>