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129C0" w14:textId="24D82A4C" w:rsidR="008F0595" w:rsidRPr="001445E2" w:rsidRDefault="008F0595" w:rsidP="0005610D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45E2">
        <w:rPr>
          <w:rFonts w:ascii="Arial" w:hAnsi="Arial" w:cs="Arial"/>
          <w:b/>
        </w:rPr>
        <w:t>Supplementary information</w:t>
      </w:r>
    </w:p>
    <w:p w14:paraId="594F4A07" w14:textId="77777777" w:rsidR="001445E2" w:rsidRPr="001445E2" w:rsidRDefault="001445E2" w:rsidP="0005610D">
      <w:pPr>
        <w:spacing w:line="360" w:lineRule="auto"/>
        <w:jc w:val="both"/>
        <w:rPr>
          <w:rFonts w:ascii="Arial" w:hAnsi="Arial" w:cs="Arial"/>
          <w:b/>
        </w:rPr>
      </w:pPr>
    </w:p>
    <w:p w14:paraId="13DB63BA" w14:textId="02C5E8D9" w:rsidR="008F0595" w:rsidRPr="001445E2" w:rsidRDefault="008E32DE" w:rsidP="0005610D">
      <w:pPr>
        <w:spacing w:line="360" w:lineRule="auto"/>
        <w:jc w:val="both"/>
        <w:outlineLvl w:val="0"/>
        <w:rPr>
          <w:rFonts w:ascii="Arial" w:hAnsi="Arial" w:cs="Arial"/>
        </w:rPr>
      </w:pPr>
      <w:r w:rsidRPr="001445E2">
        <w:rPr>
          <w:rFonts w:ascii="Arial" w:hAnsi="Arial" w:cs="Arial"/>
          <w:b/>
        </w:rPr>
        <w:t>Methods</w:t>
      </w:r>
    </w:p>
    <w:p w14:paraId="628DA04C" w14:textId="6E4B799E" w:rsidR="008F0595" w:rsidRPr="001445E2" w:rsidRDefault="008F0595" w:rsidP="0005610D">
      <w:pPr>
        <w:spacing w:line="360" w:lineRule="auto"/>
        <w:jc w:val="both"/>
        <w:outlineLvl w:val="0"/>
        <w:rPr>
          <w:rFonts w:ascii="Arial" w:hAnsi="Arial" w:cs="Arial"/>
          <w:i/>
          <w:u w:val="single"/>
        </w:rPr>
      </w:pPr>
      <w:r w:rsidRPr="001445E2">
        <w:rPr>
          <w:rFonts w:ascii="Arial" w:hAnsi="Arial" w:cs="Arial"/>
          <w:i/>
          <w:u w:val="single"/>
        </w:rPr>
        <w:t>Ethnic classification</w:t>
      </w:r>
    </w:p>
    <w:p w14:paraId="4D0E470F" w14:textId="3EBA545F" w:rsidR="008E32DE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>Individuals were assigned to the white</w:t>
      </w:r>
      <w:r w:rsidR="00247641">
        <w:rPr>
          <w:rFonts w:ascii="Arial" w:hAnsi="Arial" w:cs="Arial"/>
        </w:rPr>
        <w:t xml:space="preserve"> British or black </w:t>
      </w:r>
      <w:r w:rsidR="004470CA">
        <w:rPr>
          <w:rFonts w:ascii="Arial" w:hAnsi="Arial" w:cs="Arial"/>
        </w:rPr>
        <w:t>ethnic minority</w:t>
      </w:r>
      <w:r w:rsidRPr="001445E2">
        <w:rPr>
          <w:rFonts w:ascii="Arial" w:hAnsi="Arial" w:cs="Arial"/>
        </w:rPr>
        <w:t xml:space="preserve"> group</w:t>
      </w:r>
      <w:r w:rsidR="007A75CF" w:rsidRPr="001445E2">
        <w:rPr>
          <w:rFonts w:ascii="Arial" w:hAnsi="Arial" w:cs="Arial"/>
        </w:rPr>
        <w:t xml:space="preserve"> according to their self-identified ethnic group.</w:t>
      </w:r>
      <w:r w:rsidR="00247641">
        <w:rPr>
          <w:rFonts w:ascii="Arial" w:hAnsi="Arial" w:cs="Arial"/>
        </w:rPr>
        <w:t xml:space="preserve"> Within the black </w:t>
      </w:r>
      <w:r w:rsidR="004470CA">
        <w:rPr>
          <w:rFonts w:ascii="Arial" w:hAnsi="Arial" w:cs="Arial"/>
        </w:rPr>
        <w:t>ethnic minority</w:t>
      </w:r>
      <w:r w:rsidR="00247641">
        <w:rPr>
          <w:rFonts w:ascii="Arial" w:hAnsi="Arial" w:cs="Arial"/>
        </w:rPr>
        <w:t xml:space="preserve"> group, individu</w:t>
      </w:r>
      <w:r w:rsidR="00BD7199">
        <w:rPr>
          <w:rFonts w:ascii="Arial" w:hAnsi="Arial" w:cs="Arial"/>
        </w:rPr>
        <w:t>a</w:t>
      </w:r>
      <w:r w:rsidR="00247641">
        <w:rPr>
          <w:rFonts w:ascii="Arial" w:hAnsi="Arial" w:cs="Arial"/>
        </w:rPr>
        <w:t>ls were classified as of either black Caribbean or black African ethnicity based on either their own (first generation migrants), or their parents’ (second generation migrants) country of origin.</w:t>
      </w:r>
    </w:p>
    <w:p w14:paraId="208C72D4" w14:textId="77777777" w:rsidR="008F0595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</w:p>
    <w:p w14:paraId="5AB8D22C" w14:textId="60269042" w:rsidR="008F0595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 xml:space="preserve">When calculating own group ethnic densities and indices of dissimilarity neighborhood proportions were calculated from the </w:t>
      </w:r>
      <w:r w:rsidR="00BD7199">
        <w:rPr>
          <w:rFonts w:ascii="Arial" w:hAnsi="Arial" w:cs="Arial"/>
        </w:rPr>
        <w:t>most recent (</w:t>
      </w:r>
      <w:r w:rsidRPr="001445E2">
        <w:rPr>
          <w:rFonts w:ascii="Arial" w:hAnsi="Arial" w:cs="Arial"/>
        </w:rPr>
        <w:t>2011</w:t>
      </w:r>
      <w:r w:rsidR="00BD7199">
        <w:rPr>
          <w:rFonts w:ascii="Arial" w:hAnsi="Arial" w:cs="Arial"/>
        </w:rPr>
        <w:t>)</w:t>
      </w:r>
      <w:r w:rsidRPr="001445E2">
        <w:rPr>
          <w:rFonts w:ascii="Arial" w:hAnsi="Arial" w:cs="Arial"/>
        </w:rPr>
        <w:t xml:space="preserve"> census as follows:</w:t>
      </w:r>
    </w:p>
    <w:p w14:paraId="0FDE4475" w14:textId="77777777" w:rsidR="008F0595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</w:p>
    <w:p w14:paraId="316B0AD7" w14:textId="79BA3C2B" w:rsidR="00B52D25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  <w:proofErr w:type="gramStart"/>
      <w:r w:rsidRPr="001445E2">
        <w:rPr>
          <w:rFonts w:ascii="Arial" w:hAnsi="Arial" w:cs="Arial"/>
        </w:rPr>
        <w:t>A)T</w:t>
      </w:r>
      <w:r w:rsidR="00B52D25" w:rsidRPr="001445E2">
        <w:rPr>
          <w:rFonts w:ascii="Arial" w:hAnsi="Arial" w:cs="Arial"/>
        </w:rPr>
        <w:t>he</w:t>
      </w:r>
      <w:proofErr w:type="gramEnd"/>
      <w:r w:rsidR="00B52D25" w:rsidRPr="001445E2">
        <w:rPr>
          <w:rFonts w:ascii="Arial" w:hAnsi="Arial" w:cs="Arial"/>
        </w:rPr>
        <w:t xml:space="preserve"> black African </w:t>
      </w:r>
      <w:r w:rsidRPr="001445E2">
        <w:rPr>
          <w:rFonts w:ascii="Arial" w:hAnsi="Arial" w:cs="Arial"/>
        </w:rPr>
        <w:t>population</w:t>
      </w:r>
      <w:r w:rsidR="00B52D25" w:rsidRPr="001445E2">
        <w:rPr>
          <w:rFonts w:ascii="Arial" w:hAnsi="Arial" w:cs="Arial"/>
        </w:rPr>
        <w:t xml:space="preserve"> in a neighborhood was defined as the sum of both: </w:t>
      </w:r>
      <w:proofErr w:type="spellStart"/>
      <w:r w:rsidR="00B07704">
        <w:rPr>
          <w:rFonts w:ascii="Arial" w:hAnsi="Arial" w:cs="Arial"/>
        </w:rPr>
        <w:t>i</w:t>
      </w:r>
      <w:proofErr w:type="spellEnd"/>
      <w:r w:rsidR="00B07704">
        <w:rPr>
          <w:rFonts w:ascii="Arial" w:hAnsi="Arial" w:cs="Arial"/>
        </w:rPr>
        <w:t>)</w:t>
      </w:r>
      <w:r w:rsidR="00B52D25" w:rsidRPr="001445E2">
        <w:rPr>
          <w:rFonts w:ascii="Arial" w:hAnsi="Arial" w:cs="Arial"/>
        </w:rPr>
        <w:t xml:space="preserve">Mixed/multiple ethnic group: White and Black African &amp; </w:t>
      </w:r>
      <w:r w:rsidR="00B07704">
        <w:rPr>
          <w:rFonts w:ascii="Arial" w:hAnsi="Arial" w:cs="Arial"/>
        </w:rPr>
        <w:t>Ii)</w:t>
      </w:r>
      <w:r w:rsidR="00B52D25" w:rsidRPr="001445E2">
        <w:rPr>
          <w:rFonts w:ascii="Arial" w:hAnsi="Arial" w:cs="Arial"/>
        </w:rPr>
        <w:t>Black/African/Caribbean/Black British: African</w:t>
      </w:r>
    </w:p>
    <w:p w14:paraId="1E8617AF" w14:textId="77777777" w:rsidR="00B52D25" w:rsidRPr="001445E2" w:rsidRDefault="00B52D25" w:rsidP="0005610D">
      <w:pPr>
        <w:spacing w:line="360" w:lineRule="auto"/>
        <w:jc w:val="both"/>
        <w:rPr>
          <w:rFonts w:ascii="Arial" w:hAnsi="Arial" w:cs="Arial"/>
        </w:rPr>
      </w:pPr>
    </w:p>
    <w:p w14:paraId="19476041" w14:textId="03E05BDC" w:rsidR="00B52D25" w:rsidRDefault="008F0595" w:rsidP="0005610D">
      <w:pPr>
        <w:spacing w:line="360" w:lineRule="auto"/>
        <w:jc w:val="both"/>
        <w:rPr>
          <w:rFonts w:ascii="Arial" w:hAnsi="Arial" w:cs="Arial"/>
        </w:rPr>
      </w:pPr>
      <w:proofErr w:type="gramStart"/>
      <w:r w:rsidRPr="001445E2">
        <w:rPr>
          <w:rFonts w:ascii="Arial" w:hAnsi="Arial" w:cs="Arial"/>
        </w:rPr>
        <w:t>B)</w:t>
      </w:r>
      <w:r w:rsidR="00B52D25" w:rsidRPr="001445E2">
        <w:rPr>
          <w:rFonts w:ascii="Arial" w:hAnsi="Arial" w:cs="Arial"/>
        </w:rPr>
        <w:t>The</w:t>
      </w:r>
      <w:proofErr w:type="gramEnd"/>
      <w:r w:rsidR="00B52D25" w:rsidRPr="001445E2">
        <w:rPr>
          <w:rFonts w:ascii="Arial" w:hAnsi="Arial" w:cs="Arial"/>
        </w:rPr>
        <w:t xml:space="preserve"> black Caribbean </w:t>
      </w:r>
      <w:r w:rsidRPr="001445E2">
        <w:rPr>
          <w:rFonts w:ascii="Arial" w:hAnsi="Arial" w:cs="Arial"/>
        </w:rPr>
        <w:t>population</w:t>
      </w:r>
      <w:r w:rsidR="00B52D25" w:rsidRPr="001445E2">
        <w:rPr>
          <w:rFonts w:ascii="Arial" w:hAnsi="Arial" w:cs="Arial"/>
        </w:rPr>
        <w:t xml:space="preserve"> in a neighborhood was defined as the sum of both: </w:t>
      </w:r>
      <w:proofErr w:type="spellStart"/>
      <w:r w:rsidR="00B07704">
        <w:rPr>
          <w:rFonts w:ascii="Arial" w:hAnsi="Arial" w:cs="Arial"/>
        </w:rPr>
        <w:t>i</w:t>
      </w:r>
      <w:proofErr w:type="spellEnd"/>
      <w:r w:rsidR="00B07704">
        <w:rPr>
          <w:rFonts w:ascii="Arial" w:hAnsi="Arial" w:cs="Arial"/>
        </w:rPr>
        <w:t>)</w:t>
      </w:r>
      <w:r w:rsidR="00B52D25" w:rsidRPr="001445E2">
        <w:rPr>
          <w:rFonts w:ascii="Arial" w:hAnsi="Arial" w:cs="Arial"/>
        </w:rPr>
        <w:t>Mixed/multiple ethnic group: White and Black Caribbe</w:t>
      </w:r>
      <w:r w:rsidRPr="001445E2">
        <w:rPr>
          <w:rFonts w:ascii="Arial" w:hAnsi="Arial" w:cs="Arial"/>
        </w:rPr>
        <w:t>an</w:t>
      </w:r>
      <w:r w:rsidR="00B52D25" w:rsidRPr="001445E2">
        <w:rPr>
          <w:rFonts w:ascii="Arial" w:hAnsi="Arial" w:cs="Arial"/>
        </w:rPr>
        <w:t xml:space="preserve"> &amp; </w:t>
      </w:r>
      <w:r w:rsidR="00B07704">
        <w:rPr>
          <w:rFonts w:ascii="Arial" w:hAnsi="Arial" w:cs="Arial"/>
        </w:rPr>
        <w:t>ii)</w:t>
      </w:r>
      <w:r w:rsidR="00B52D25" w:rsidRPr="001445E2">
        <w:rPr>
          <w:rFonts w:ascii="Arial" w:hAnsi="Arial" w:cs="Arial"/>
        </w:rPr>
        <w:t>Black/African/Caribbean/Black British: Caribbean</w:t>
      </w:r>
      <w:bookmarkStart w:id="0" w:name="_GoBack"/>
      <w:bookmarkEnd w:id="0"/>
    </w:p>
    <w:p w14:paraId="5130A830" w14:textId="77777777" w:rsidR="00F451D6" w:rsidRPr="001445E2" w:rsidRDefault="00F451D6" w:rsidP="0005610D">
      <w:pPr>
        <w:spacing w:line="360" w:lineRule="auto"/>
        <w:jc w:val="both"/>
        <w:rPr>
          <w:rFonts w:ascii="Arial" w:hAnsi="Arial" w:cs="Arial"/>
        </w:rPr>
      </w:pPr>
    </w:p>
    <w:p w14:paraId="670F2FEE" w14:textId="427925A5" w:rsidR="00B52D25" w:rsidRPr="001445E2" w:rsidRDefault="008F0595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>C)</w:t>
      </w:r>
      <w:r w:rsidR="00B52D25" w:rsidRPr="001445E2">
        <w:rPr>
          <w:rFonts w:ascii="Arial" w:hAnsi="Arial" w:cs="Arial"/>
        </w:rPr>
        <w:t xml:space="preserve">The white </w:t>
      </w:r>
      <w:r w:rsidRPr="001445E2">
        <w:rPr>
          <w:rFonts w:ascii="Arial" w:hAnsi="Arial" w:cs="Arial"/>
        </w:rPr>
        <w:t>population in a neighborhood</w:t>
      </w:r>
      <w:r w:rsidR="00B52D25" w:rsidRPr="001445E2">
        <w:rPr>
          <w:rFonts w:ascii="Arial" w:hAnsi="Arial" w:cs="Arial"/>
        </w:rPr>
        <w:t xml:space="preserve"> was defined as </w:t>
      </w:r>
      <w:r w:rsidR="00326F1D">
        <w:rPr>
          <w:rFonts w:ascii="Arial" w:hAnsi="Arial" w:cs="Arial"/>
        </w:rPr>
        <w:t>those in the census category</w:t>
      </w:r>
      <w:r w:rsidR="00B52D25" w:rsidRPr="001445E2">
        <w:rPr>
          <w:rFonts w:ascii="Arial" w:hAnsi="Arial" w:cs="Arial"/>
        </w:rPr>
        <w:t xml:space="preserve">: White: English/Welsh/Scottish/Northern Irish/British, Irish, Gypsy or Irish </w:t>
      </w:r>
      <w:proofErr w:type="spellStart"/>
      <w:r w:rsidR="00B52D25" w:rsidRPr="001445E2">
        <w:rPr>
          <w:rFonts w:ascii="Arial" w:hAnsi="Arial" w:cs="Arial"/>
        </w:rPr>
        <w:t>Traveller</w:t>
      </w:r>
      <w:proofErr w:type="spellEnd"/>
      <w:r w:rsidR="00B52D25" w:rsidRPr="001445E2">
        <w:rPr>
          <w:rFonts w:ascii="Arial" w:hAnsi="Arial" w:cs="Arial"/>
        </w:rPr>
        <w:t>, Other White</w:t>
      </w:r>
    </w:p>
    <w:p w14:paraId="728BA4A8" w14:textId="77777777" w:rsidR="00B52D25" w:rsidRPr="001445E2" w:rsidRDefault="00B52D25" w:rsidP="0005610D">
      <w:pPr>
        <w:spacing w:line="360" w:lineRule="auto"/>
        <w:jc w:val="both"/>
        <w:rPr>
          <w:rFonts w:ascii="Arial" w:hAnsi="Arial" w:cs="Arial"/>
        </w:rPr>
      </w:pPr>
    </w:p>
    <w:p w14:paraId="48526F17" w14:textId="0ECD24C9" w:rsidR="00BB04FC" w:rsidRPr="001445E2" w:rsidRDefault="00BB04FC" w:rsidP="0005610D">
      <w:pPr>
        <w:spacing w:line="360" w:lineRule="auto"/>
        <w:jc w:val="both"/>
        <w:outlineLvl w:val="0"/>
        <w:rPr>
          <w:rFonts w:ascii="Arial" w:hAnsi="Arial" w:cs="Arial"/>
          <w:i/>
          <w:u w:val="single"/>
        </w:rPr>
      </w:pPr>
      <w:r w:rsidRPr="001445E2">
        <w:rPr>
          <w:rFonts w:ascii="Arial" w:hAnsi="Arial" w:cs="Arial"/>
          <w:i/>
          <w:u w:val="single"/>
        </w:rPr>
        <w:t>Ethnic Density</w:t>
      </w:r>
    </w:p>
    <w:p w14:paraId="53A8D3AB" w14:textId="3CA6011C" w:rsidR="00BB04FC" w:rsidRPr="001445E2" w:rsidRDefault="00BB04FC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 xml:space="preserve">For both groups this was calculated as </w:t>
      </w:r>
      <w:r w:rsidR="008F0595" w:rsidRPr="001445E2">
        <w:rPr>
          <w:rFonts w:ascii="Arial" w:hAnsi="Arial" w:cs="Arial"/>
        </w:rPr>
        <w:t>the proportion</w:t>
      </w:r>
      <w:r w:rsidRPr="001445E2">
        <w:rPr>
          <w:rFonts w:ascii="Arial" w:hAnsi="Arial" w:cs="Arial"/>
        </w:rPr>
        <w:t xml:space="preserve"> of one</w:t>
      </w:r>
      <w:r w:rsidR="00B52D25" w:rsidRPr="001445E2">
        <w:rPr>
          <w:rFonts w:ascii="Arial" w:hAnsi="Arial" w:cs="Arial"/>
        </w:rPr>
        <w:t>’</w:t>
      </w:r>
      <w:r w:rsidRPr="001445E2">
        <w:rPr>
          <w:rFonts w:ascii="Arial" w:hAnsi="Arial" w:cs="Arial"/>
        </w:rPr>
        <w:t xml:space="preserve">s own ethnic group (African, </w:t>
      </w:r>
      <w:r w:rsidR="004470CA" w:rsidRPr="001445E2">
        <w:rPr>
          <w:rFonts w:ascii="Arial" w:hAnsi="Arial" w:cs="Arial"/>
        </w:rPr>
        <w:t>Caribbean</w:t>
      </w:r>
      <w:r w:rsidRPr="001445E2">
        <w:rPr>
          <w:rFonts w:ascii="Arial" w:hAnsi="Arial" w:cs="Arial"/>
        </w:rPr>
        <w:t xml:space="preserve"> or white</w:t>
      </w:r>
      <w:r w:rsidR="00563C7E" w:rsidRPr="001445E2">
        <w:rPr>
          <w:rFonts w:ascii="Arial" w:hAnsi="Arial" w:cs="Arial"/>
        </w:rPr>
        <w:t>; as defined above</w:t>
      </w:r>
      <w:r w:rsidRPr="001445E2">
        <w:rPr>
          <w:rFonts w:ascii="Arial" w:hAnsi="Arial" w:cs="Arial"/>
        </w:rPr>
        <w:t xml:space="preserve">) as a </w:t>
      </w:r>
      <w:r w:rsidR="008F0595" w:rsidRPr="001445E2">
        <w:rPr>
          <w:rFonts w:ascii="Arial" w:hAnsi="Arial" w:cs="Arial"/>
        </w:rPr>
        <w:t>percentage</w:t>
      </w:r>
      <w:r w:rsidRPr="001445E2">
        <w:rPr>
          <w:rFonts w:ascii="Arial" w:hAnsi="Arial" w:cs="Arial"/>
        </w:rPr>
        <w:t xml:space="preserve"> of the</w:t>
      </w:r>
      <w:r w:rsidR="00326F1D">
        <w:rPr>
          <w:rFonts w:ascii="Arial" w:hAnsi="Arial" w:cs="Arial"/>
        </w:rPr>
        <w:t xml:space="preserve"> Lower Super Output Area’s</w:t>
      </w:r>
      <w:r w:rsidR="00B52D25" w:rsidRPr="001445E2">
        <w:rPr>
          <w:rFonts w:ascii="Arial" w:hAnsi="Arial" w:cs="Arial"/>
        </w:rPr>
        <w:t xml:space="preserve"> </w:t>
      </w:r>
      <w:r w:rsidR="00326F1D">
        <w:rPr>
          <w:rFonts w:ascii="Arial" w:hAnsi="Arial" w:cs="Arial"/>
        </w:rPr>
        <w:t>(</w:t>
      </w:r>
      <w:r w:rsidR="008F0595" w:rsidRPr="001445E2">
        <w:rPr>
          <w:rFonts w:ascii="Arial" w:hAnsi="Arial" w:cs="Arial"/>
        </w:rPr>
        <w:t>LSOA</w:t>
      </w:r>
      <w:r w:rsidR="00326F1D">
        <w:rPr>
          <w:rFonts w:ascii="Arial" w:hAnsi="Arial" w:cs="Arial"/>
        </w:rPr>
        <w:t>)</w:t>
      </w:r>
      <w:r w:rsidRPr="001445E2">
        <w:rPr>
          <w:rFonts w:ascii="Arial" w:hAnsi="Arial" w:cs="Arial"/>
        </w:rPr>
        <w:t xml:space="preserve"> to</w:t>
      </w:r>
      <w:r w:rsidR="00B52D25" w:rsidRPr="001445E2">
        <w:rPr>
          <w:rFonts w:ascii="Arial" w:hAnsi="Arial" w:cs="Arial"/>
        </w:rPr>
        <w:t>t</w:t>
      </w:r>
      <w:r w:rsidRPr="001445E2">
        <w:rPr>
          <w:rFonts w:ascii="Arial" w:hAnsi="Arial" w:cs="Arial"/>
        </w:rPr>
        <w:t>al population.</w:t>
      </w:r>
    </w:p>
    <w:p w14:paraId="1D7CB141" w14:textId="77777777" w:rsidR="00BB04FC" w:rsidRPr="001445E2" w:rsidRDefault="00BB04FC" w:rsidP="0005610D">
      <w:pPr>
        <w:spacing w:line="360" w:lineRule="auto"/>
        <w:jc w:val="both"/>
        <w:rPr>
          <w:rFonts w:ascii="Arial" w:hAnsi="Arial" w:cs="Arial"/>
          <w:i/>
        </w:rPr>
      </w:pPr>
    </w:p>
    <w:p w14:paraId="5E60E3D5" w14:textId="118E9145" w:rsidR="00BB04FC" w:rsidRPr="001445E2" w:rsidRDefault="00BB04FC" w:rsidP="0005610D">
      <w:pPr>
        <w:spacing w:line="360" w:lineRule="auto"/>
        <w:jc w:val="both"/>
        <w:outlineLvl w:val="0"/>
        <w:rPr>
          <w:rFonts w:ascii="Arial" w:hAnsi="Arial" w:cs="Arial"/>
          <w:i/>
          <w:u w:val="single"/>
        </w:rPr>
      </w:pPr>
      <w:r w:rsidRPr="001445E2">
        <w:rPr>
          <w:rFonts w:ascii="Arial" w:hAnsi="Arial" w:cs="Arial"/>
          <w:i/>
          <w:u w:val="single"/>
        </w:rPr>
        <w:t>Index of dissimilarity</w:t>
      </w:r>
    </w:p>
    <w:p w14:paraId="525A49ED" w14:textId="5D2DE403" w:rsidR="001445E2" w:rsidRPr="001445E2" w:rsidRDefault="00BB04FC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 xml:space="preserve">For ethnic minority </w:t>
      </w:r>
      <w:proofErr w:type="gramStart"/>
      <w:r w:rsidRPr="001445E2">
        <w:rPr>
          <w:rFonts w:ascii="Arial" w:hAnsi="Arial" w:cs="Arial"/>
        </w:rPr>
        <w:t>individuals</w:t>
      </w:r>
      <w:proofErr w:type="gramEnd"/>
      <w:r w:rsidRPr="001445E2">
        <w:rPr>
          <w:rFonts w:ascii="Arial" w:hAnsi="Arial" w:cs="Arial"/>
        </w:rPr>
        <w:t xml:space="preserve"> the </w:t>
      </w:r>
      <w:r w:rsidR="001445E2" w:rsidRPr="001445E2">
        <w:rPr>
          <w:rFonts w:ascii="Arial" w:hAnsi="Arial" w:cs="Arial"/>
        </w:rPr>
        <w:t>index of dissimilarity (</w:t>
      </w:r>
      <w:r w:rsidRPr="001445E2">
        <w:rPr>
          <w:rFonts w:ascii="Arial" w:hAnsi="Arial" w:cs="Arial"/>
        </w:rPr>
        <w:t>IOD</w:t>
      </w:r>
      <w:r w:rsidR="001445E2" w:rsidRPr="001445E2">
        <w:rPr>
          <w:rFonts w:ascii="Arial" w:hAnsi="Arial" w:cs="Arial"/>
        </w:rPr>
        <w:t>)</w:t>
      </w:r>
      <w:r w:rsidRPr="001445E2">
        <w:rPr>
          <w:rFonts w:ascii="Arial" w:hAnsi="Arial" w:cs="Arial"/>
        </w:rPr>
        <w:t xml:space="preserve"> was calculated as </w:t>
      </w:r>
      <w:r w:rsidR="00B52D25" w:rsidRPr="001445E2">
        <w:rPr>
          <w:rFonts w:ascii="Arial" w:hAnsi="Arial" w:cs="Arial"/>
        </w:rPr>
        <w:t>regard</w:t>
      </w:r>
      <w:r w:rsidRPr="001445E2">
        <w:rPr>
          <w:rFonts w:ascii="Arial" w:hAnsi="Arial" w:cs="Arial"/>
        </w:rPr>
        <w:t xml:space="preserve">s to their own ethnic group (i.e. African or </w:t>
      </w:r>
      <w:r w:rsidR="00247641" w:rsidRPr="001445E2">
        <w:rPr>
          <w:rFonts w:ascii="Arial" w:hAnsi="Arial" w:cs="Arial"/>
        </w:rPr>
        <w:t>Caribbean</w:t>
      </w:r>
      <w:r w:rsidRPr="001445E2">
        <w:rPr>
          <w:rFonts w:ascii="Arial" w:hAnsi="Arial" w:cs="Arial"/>
        </w:rPr>
        <w:t xml:space="preserve">) in relation to the white </w:t>
      </w:r>
      <w:r w:rsidRPr="001445E2">
        <w:rPr>
          <w:rFonts w:ascii="Arial" w:hAnsi="Arial" w:cs="Arial"/>
        </w:rPr>
        <w:lastRenderedPageBreak/>
        <w:t>population.</w:t>
      </w:r>
      <w:r w:rsidR="001445E2" w:rsidRPr="001445E2">
        <w:rPr>
          <w:rFonts w:ascii="Arial" w:hAnsi="Arial" w:cs="Arial"/>
        </w:rPr>
        <w:t xml:space="preserve"> IODs were calculated for the ward rather than LSOA level, as LSOAs are smaller and therefore do not contain </w:t>
      </w:r>
      <w:proofErr w:type="gramStart"/>
      <w:r w:rsidR="001445E2" w:rsidRPr="001445E2">
        <w:rPr>
          <w:rFonts w:ascii="Arial" w:hAnsi="Arial" w:cs="Arial"/>
        </w:rPr>
        <w:t>a sufficient number</w:t>
      </w:r>
      <w:r w:rsidR="00BD7199">
        <w:rPr>
          <w:rFonts w:ascii="Arial" w:hAnsi="Arial" w:cs="Arial"/>
        </w:rPr>
        <w:t xml:space="preserve"> of</w:t>
      </w:r>
      <w:proofErr w:type="gramEnd"/>
      <w:r w:rsidR="001445E2" w:rsidRPr="001445E2">
        <w:rPr>
          <w:rFonts w:ascii="Arial" w:hAnsi="Arial" w:cs="Arial"/>
        </w:rPr>
        <w:t xml:space="preserve"> output areas for a meaningful calculation. The IOD was calculated as</w:t>
      </w:r>
      <w:r w:rsidR="00B07704">
        <w:rPr>
          <w:rFonts w:ascii="Arial" w:hAnsi="Arial" w:cs="Arial"/>
        </w:rPr>
        <w:t xml:space="preserve"> (in this example for Black African participants)</w:t>
      </w:r>
      <w:r w:rsidR="001445E2" w:rsidRPr="001445E2">
        <w:rPr>
          <w:rFonts w:ascii="Arial" w:hAnsi="Arial" w:cs="Arial"/>
        </w:rPr>
        <w:t>:</w:t>
      </w:r>
    </w:p>
    <w:p w14:paraId="25194A74" w14:textId="3668C589" w:rsidR="006567AD" w:rsidRPr="001445E2" w:rsidRDefault="001445E2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EFB00" wp14:editId="2C7589B9">
                <wp:simplePos x="0" y="0"/>
                <wp:positionH relativeFrom="column">
                  <wp:posOffset>3709035</wp:posOffset>
                </wp:positionH>
                <wp:positionV relativeFrom="paragraph">
                  <wp:posOffset>155575</wp:posOffset>
                </wp:positionV>
                <wp:extent cx="27432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EAF2C" w14:textId="5F68FA18" w:rsidR="001445E2" w:rsidRDefault="001445E2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IOD</m:t>
                                </m:r>
                                <m:r>
                                  <w:rPr>
                                    <w:rFonts w:ascii="Cambria Math" w:eastAsia="Cambria Math" w:hAnsi="Cambria Math" w:cs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 w:cs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8"/>
                                                    <w:szCs w:val="28"/>
                                                  </w:rPr>
                                                  <m:t>Woa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8"/>
                                                    <w:szCs w:val="28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Wward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8"/>
                                            <w:szCs w:val="28"/>
                                          </w:rPr>
                                          <m:t xml:space="preserve">-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 w:cs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8"/>
                                                    <w:szCs w:val="28"/>
                                                  </w:rPr>
                                                  <m:t>BAoa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8"/>
                                                    <w:szCs w:val="28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8"/>
                                                <w:szCs w:val="28"/>
                                              </w:rPr>
                                              <m:t>BAward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EFB0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05pt;margin-top:12.25pt;width:3in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" filled="f" stroked="f">
                <v:textbox>
                  <w:txbxContent>
                    <w:p w14:paraId="59DEAF2C" w14:textId="5F68FA18" w:rsidR="001445E2" w:rsidRDefault="001445E2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IOD</m:t>
                          </m:r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8"/>
                                              <w:szCs w:val="28"/>
                                            </w:rPr>
                                            <m:t>Woa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8"/>
                                              <w:szCs w:val="28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Wward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8"/>
                                      <w:szCs w:val="28"/>
                                    </w:rPr>
                                    <m:t xml:space="preserve">-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8"/>
                                              <w:szCs w:val="28"/>
                                            </w:rPr>
                                            <m:t>BAoa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8"/>
                                              <w:szCs w:val="28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8"/>
                                          <w:szCs w:val="28"/>
                                        </w:rPr>
                                        <m:t>BAward</m:t>
                                      </m:r>
                                    </m:den>
                                  </m:f>
                                </m:e>
                              </m:d>
                            </m:e>
                          </m:nary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50808" w14:textId="0F66428E" w:rsidR="008F3116" w:rsidRPr="001445E2" w:rsidRDefault="008F3116" w:rsidP="0005610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445E2">
        <w:rPr>
          <w:rFonts w:ascii="Arial" w:hAnsi="Arial" w:cs="Arial"/>
          <w:i/>
          <w:sz w:val="20"/>
          <w:szCs w:val="20"/>
        </w:rPr>
        <w:t>n= number of output areas within the ward</w:t>
      </w:r>
    </w:p>
    <w:p w14:paraId="304C8CF1" w14:textId="24BA3CCF" w:rsidR="009038AC" w:rsidRPr="001445E2" w:rsidRDefault="009038AC" w:rsidP="0005610D">
      <w:pPr>
        <w:spacing w:line="360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1445E2">
        <w:rPr>
          <w:rFonts w:ascii="Arial" w:hAnsi="Arial" w:cs="Arial"/>
          <w:i/>
          <w:sz w:val="20"/>
          <w:szCs w:val="20"/>
        </w:rPr>
        <w:t>BA</w:t>
      </w:r>
      <w:r w:rsidR="00CC2573" w:rsidRPr="001445E2">
        <w:rPr>
          <w:rFonts w:ascii="Arial" w:hAnsi="Arial" w:cs="Arial"/>
          <w:i/>
          <w:sz w:val="20"/>
          <w:szCs w:val="20"/>
        </w:rPr>
        <w:t>oa</w:t>
      </w:r>
      <w:r w:rsidR="00CC2573" w:rsidRPr="001445E2">
        <w:rPr>
          <w:rFonts w:ascii="Arial" w:hAnsi="Arial" w:cs="Arial"/>
          <w:i/>
          <w:sz w:val="20"/>
          <w:szCs w:val="20"/>
          <w:vertAlign w:val="subscript"/>
        </w:rPr>
        <w:t>i</w:t>
      </w:r>
      <w:proofErr w:type="spellEnd"/>
      <w:r w:rsidRPr="001445E2">
        <w:rPr>
          <w:rFonts w:ascii="Arial" w:hAnsi="Arial" w:cs="Arial"/>
          <w:i/>
          <w:sz w:val="20"/>
          <w:szCs w:val="20"/>
        </w:rPr>
        <w:t>=</w:t>
      </w:r>
      <w:r w:rsidR="008F3116" w:rsidRPr="001445E2">
        <w:rPr>
          <w:rFonts w:ascii="Arial" w:hAnsi="Arial" w:cs="Arial"/>
          <w:i/>
          <w:sz w:val="20"/>
          <w:szCs w:val="20"/>
        </w:rPr>
        <w:t xml:space="preserve"> </w:t>
      </w:r>
      <w:r w:rsidR="001445E2" w:rsidRPr="001445E2">
        <w:rPr>
          <w:rFonts w:ascii="Arial" w:hAnsi="Arial" w:cs="Arial"/>
          <w:i/>
          <w:sz w:val="20"/>
          <w:szCs w:val="20"/>
        </w:rPr>
        <w:t xml:space="preserve">Number of black African individuals within output area </w:t>
      </w:r>
      <w:proofErr w:type="spellStart"/>
      <w:r w:rsidR="001445E2" w:rsidRPr="001445E2">
        <w:rPr>
          <w:rFonts w:ascii="Arial" w:hAnsi="Arial" w:cs="Arial"/>
          <w:i/>
          <w:sz w:val="20"/>
          <w:szCs w:val="20"/>
        </w:rPr>
        <w:t>i</w:t>
      </w:r>
      <w:proofErr w:type="spellEnd"/>
    </w:p>
    <w:p w14:paraId="702F4452" w14:textId="14390058" w:rsidR="009038AC" w:rsidRPr="001445E2" w:rsidRDefault="009038AC" w:rsidP="0005610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445E2">
        <w:rPr>
          <w:rFonts w:ascii="Arial" w:hAnsi="Arial" w:cs="Arial"/>
          <w:i/>
          <w:sz w:val="20"/>
          <w:szCs w:val="20"/>
        </w:rPr>
        <w:t>BA</w:t>
      </w:r>
      <w:r w:rsidR="00CC2573" w:rsidRPr="001445E2">
        <w:rPr>
          <w:rFonts w:ascii="Arial" w:hAnsi="Arial" w:cs="Arial"/>
          <w:i/>
          <w:sz w:val="20"/>
          <w:szCs w:val="20"/>
        </w:rPr>
        <w:t>ward</w:t>
      </w:r>
      <w:proofErr w:type="spellEnd"/>
      <w:proofErr w:type="gramStart"/>
      <w:r w:rsidRPr="001445E2">
        <w:rPr>
          <w:rFonts w:ascii="Arial" w:hAnsi="Arial" w:cs="Arial"/>
          <w:i/>
          <w:sz w:val="20"/>
          <w:szCs w:val="20"/>
        </w:rPr>
        <w:t>=</w:t>
      </w:r>
      <w:r w:rsidRPr="001445E2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="001445E2" w:rsidRPr="001445E2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="001445E2" w:rsidRPr="001445E2">
        <w:rPr>
          <w:rFonts w:ascii="Arial" w:hAnsi="Arial" w:cs="Arial"/>
          <w:i/>
          <w:sz w:val="20"/>
          <w:szCs w:val="20"/>
        </w:rPr>
        <w:t>Number</w:t>
      </w:r>
      <w:proofErr w:type="gramEnd"/>
      <w:r w:rsidR="001445E2" w:rsidRPr="001445E2">
        <w:rPr>
          <w:rFonts w:ascii="Arial" w:hAnsi="Arial" w:cs="Arial"/>
          <w:i/>
          <w:sz w:val="20"/>
          <w:szCs w:val="20"/>
        </w:rPr>
        <w:t xml:space="preserve"> of black</w:t>
      </w:r>
      <w:r w:rsidR="001445E2" w:rsidRPr="001445E2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="001445E2" w:rsidRPr="001445E2">
        <w:rPr>
          <w:rFonts w:ascii="Arial" w:hAnsi="Arial" w:cs="Arial"/>
          <w:i/>
          <w:sz w:val="20"/>
          <w:szCs w:val="20"/>
        </w:rPr>
        <w:t>Africans within the ward</w:t>
      </w:r>
    </w:p>
    <w:p w14:paraId="4422A4B3" w14:textId="35CDB1E8" w:rsidR="009038AC" w:rsidRPr="001445E2" w:rsidRDefault="009038AC" w:rsidP="0005610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445E2">
        <w:rPr>
          <w:rFonts w:ascii="Arial" w:hAnsi="Arial" w:cs="Arial"/>
          <w:i/>
          <w:sz w:val="20"/>
          <w:szCs w:val="20"/>
        </w:rPr>
        <w:t>W</w:t>
      </w:r>
      <w:r w:rsidR="00CC2573" w:rsidRPr="001445E2">
        <w:rPr>
          <w:rFonts w:ascii="Arial" w:hAnsi="Arial" w:cs="Arial"/>
          <w:i/>
          <w:sz w:val="20"/>
          <w:szCs w:val="20"/>
        </w:rPr>
        <w:t>oa</w:t>
      </w:r>
      <w:r w:rsidR="00CC2573" w:rsidRPr="001445E2">
        <w:rPr>
          <w:rFonts w:ascii="Arial" w:hAnsi="Arial" w:cs="Arial"/>
          <w:i/>
          <w:sz w:val="20"/>
          <w:szCs w:val="20"/>
          <w:vertAlign w:val="subscript"/>
        </w:rPr>
        <w:t>i</w:t>
      </w:r>
      <w:proofErr w:type="spellEnd"/>
      <w:r w:rsidRPr="001445E2">
        <w:rPr>
          <w:rFonts w:ascii="Arial" w:hAnsi="Arial" w:cs="Arial"/>
          <w:i/>
          <w:sz w:val="20"/>
          <w:szCs w:val="20"/>
        </w:rPr>
        <w:t>=</w:t>
      </w:r>
      <w:r w:rsidR="001445E2" w:rsidRPr="001445E2">
        <w:rPr>
          <w:rFonts w:ascii="Arial" w:hAnsi="Arial" w:cs="Arial"/>
          <w:i/>
          <w:sz w:val="20"/>
          <w:szCs w:val="20"/>
        </w:rPr>
        <w:t xml:space="preserve"> Number of white individuals within output area </w:t>
      </w:r>
      <w:proofErr w:type="spellStart"/>
      <w:r w:rsidR="001445E2" w:rsidRPr="001445E2">
        <w:rPr>
          <w:rFonts w:ascii="Arial" w:hAnsi="Arial" w:cs="Arial"/>
          <w:i/>
          <w:sz w:val="20"/>
          <w:szCs w:val="20"/>
        </w:rPr>
        <w:t>i</w:t>
      </w:r>
      <w:proofErr w:type="spellEnd"/>
    </w:p>
    <w:p w14:paraId="00154D4F" w14:textId="798588C2" w:rsidR="009038AC" w:rsidRPr="001445E2" w:rsidRDefault="009038AC" w:rsidP="0005610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445E2">
        <w:rPr>
          <w:rFonts w:ascii="Arial" w:hAnsi="Arial" w:cs="Arial"/>
          <w:i/>
          <w:sz w:val="20"/>
          <w:szCs w:val="20"/>
        </w:rPr>
        <w:t>W</w:t>
      </w:r>
      <w:r w:rsidR="00CC2573" w:rsidRPr="001445E2">
        <w:rPr>
          <w:rFonts w:ascii="Arial" w:hAnsi="Arial" w:cs="Arial"/>
          <w:i/>
          <w:sz w:val="20"/>
          <w:szCs w:val="20"/>
        </w:rPr>
        <w:t>ward</w:t>
      </w:r>
      <w:proofErr w:type="spellEnd"/>
      <w:r w:rsidRPr="001445E2">
        <w:rPr>
          <w:rFonts w:ascii="Arial" w:hAnsi="Arial" w:cs="Arial"/>
          <w:i/>
          <w:sz w:val="20"/>
          <w:szCs w:val="20"/>
        </w:rPr>
        <w:t>=</w:t>
      </w:r>
      <w:r w:rsidRPr="001445E2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="001445E2" w:rsidRPr="001445E2">
        <w:rPr>
          <w:rFonts w:ascii="Arial" w:hAnsi="Arial" w:cs="Arial"/>
          <w:i/>
          <w:sz w:val="20"/>
          <w:szCs w:val="20"/>
        </w:rPr>
        <w:t>Number of white individuals within the ward</w:t>
      </w:r>
    </w:p>
    <w:p w14:paraId="56DE05C6" w14:textId="77777777" w:rsidR="00B52D25" w:rsidRPr="001445E2" w:rsidRDefault="00B52D25" w:rsidP="0005610D">
      <w:pPr>
        <w:spacing w:line="360" w:lineRule="auto"/>
        <w:jc w:val="both"/>
        <w:rPr>
          <w:rFonts w:ascii="Arial" w:hAnsi="Arial" w:cs="Arial"/>
        </w:rPr>
      </w:pPr>
    </w:p>
    <w:p w14:paraId="262227FD" w14:textId="0FC982CD" w:rsidR="009038AC" w:rsidRPr="00B07704" w:rsidRDefault="00B07704" w:rsidP="00056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same approach was adopted for black </w:t>
      </w:r>
      <w:r w:rsidR="00247641">
        <w:rPr>
          <w:rFonts w:ascii="Arial" w:hAnsi="Arial" w:cs="Arial"/>
        </w:rPr>
        <w:t>Caribbean</w:t>
      </w:r>
      <w:r>
        <w:rPr>
          <w:rFonts w:ascii="Arial" w:hAnsi="Arial" w:cs="Arial"/>
        </w:rPr>
        <w:t xml:space="preserve"> par</w:t>
      </w:r>
      <w:r w:rsidR="00582CD9">
        <w:rPr>
          <w:rFonts w:ascii="Arial" w:hAnsi="Arial" w:cs="Arial"/>
        </w:rPr>
        <w:t>ticipants.</w:t>
      </w:r>
      <w:r>
        <w:rPr>
          <w:rFonts w:ascii="Arial" w:hAnsi="Arial" w:cs="Arial"/>
        </w:rPr>
        <w:t xml:space="preserve"> </w:t>
      </w:r>
      <w:r w:rsidR="00582CD9">
        <w:rPr>
          <w:rFonts w:ascii="Arial" w:hAnsi="Arial" w:cs="Arial"/>
        </w:rPr>
        <w:t>F</w:t>
      </w:r>
      <w:r w:rsidRPr="00B07704">
        <w:rPr>
          <w:rFonts w:ascii="Arial" w:hAnsi="Arial" w:cs="Arial"/>
        </w:rPr>
        <w:t xml:space="preserve">or the white </w:t>
      </w:r>
      <w:r w:rsidR="00C97369">
        <w:rPr>
          <w:rFonts w:ascii="Arial" w:hAnsi="Arial" w:cs="Arial"/>
        </w:rPr>
        <w:t xml:space="preserve">British </w:t>
      </w:r>
      <w:r w:rsidRPr="00B07704">
        <w:rPr>
          <w:rFonts w:ascii="Arial" w:hAnsi="Arial" w:cs="Arial"/>
        </w:rPr>
        <w:t>ethnicity participants the IOD was calculated as regards the white population</w:t>
      </w:r>
      <w:r>
        <w:rPr>
          <w:rFonts w:ascii="Arial" w:hAnsi="Arial" w:cs="Arial"/>
        </w:rPr>
        <w:t xml:space="preserve"> (as defined above)</w:t>
      </w:r>
      <w:r w:rsidRPr="00B07704">
        <w:rPr>
          <w:rFonts w:ascii="Arial" w:hAnsi="Arial" w:cs="Arial"/>
        </w:rPr>
        <w:t xml:space="preserve"> in relation to the </w:t>
      </w:r>
      <w:r>
        <w:rPr>
          <w:rFonts w:ascii="Arial" w:hAnsi="Arial" w:cs="Arial"/>
        </w:rPr>
        <w:t xml:space="preserve">sum </w:t>
      </w:r>
      <w:proofErr w:type="gramStart"/>
      <w:r>
        <w:rPr>
          <w:rFonts w:ascii="Arial" w:hAnsi="Arial" w:cs="Arial"/>
        </w:rPr>
        <w:t xml:space="preserve">of  </w:t>
      </w:r>
      <w:proofErr w:type="spell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>)</w:t>
      </w:r>
      <w:r w:rsidRPr="00B07704">
        <w:rPr>
          <w:rFonts w:ascii="Arial" w:hAnsi="Arial" w:cs="Arial"/>
        </w:rPr>
        <w:t xml:space="preserve"> </w:t>
      </w:r>
      <w:r w:rsidRPr="00B07704">
        <w:rPr>
          <w:rFonts w:ascii="Arial" w:eastAsia="Times New Roman" w:hAnsi="Arial" w:cs="Arial"/>
          <w:color w:val="000000"/>
        </w:rPr>
        <w:t xml:space="preserve">Black/African/Caribbean/Black British: African, Caribbean, Other Black AND </w:t>
      </w:r>
      <w:r>
        <w:rPr>
          <w:rFonts w:ascii="Arial" w:eastAsia="Times New Roman" w:hAnsi="Arial" w:cs="Arial"/>
          <w:color w:val="000000"/>
        </w:rPr>
        <w:t>ii)</w:t>
      </w:r>
      <w:r w:rsidRPr="00B07704">
        <w:rPr>
          <w:rFonts w:ascii="Arial" w:hAnsi="Arial" w:cs="Arial"/>
        </w:rPr>
        <w:t xml:space="preserve"> </w:t>
      </w:r>
      <w:r w:rsidRPr="001445E2">
        <w:rPr>
          <w:rFonts w:ascii="Arial" w:hAnsi="Arial" w:cs="Arial"/>
        </w:rPr>
        <w:t>Mixed/multiple ethnic group: White and Black Caribbean</w:t>
      </w:r>
      <w:r>
        <w:rPr>
          <w:rFonts w:ascii="Arial" w:hAnsi="Arial" w:cs="Arial"/>
        </w:rPr>
        <w:t xml:space="preserve">, </w:t>
      </w:r>
      <w:r w:rsidRPr="001445E2">
        <w:rPr>
          <w:rFonts w:ascii="Arial" w:hAnsi="Arial" w:cs="Arial"/>
        </w:rPr>
        <w:t xml:space="preserve"> </w:t>
      </w:r>
      <w:r w:rsidR="00582CD9" w:rsidRPr="001445E2">
        <w:rPr>
          <w:rFonts w:ascii="Arial" w:hAnsi="Arial" w:cs="Arial"/>
        </w:rPr>
        <w:t>White and Black Caribbean</w:t>
      </w:r>
      <w:r w:rsidR="00582CD9">
        <w:rPr>
          <w:rFonts w:ascii="Arial" w:hAnsi="Arial" w:cs="Arial"/>
        </w:rPr>
        <w:t>.</w:t>
      </w:r>
    </w:p>
    <w:p w14:paraId="4648A843" w14:textId="77777777" w:rsidR="00247641" w:rsidRDefault="00247641" w:rsidP="0005610D">
      <w:pPr>
        <w:spacing w:line="360" w:lineRule="auto"/>
        <w:jc w:val="both"/>
        <w:rPr>
          <w:rFonts w:ascii="Arial" w:hAnsi="Arial" w:cs="Arial"/>
          <w:b/>
        </w:rPr>
      </w:pPr>
    </w:p>
    <w:p w14:paraId="59937A54" w14:textId="77777777" w:rsidR="009153DF" w:rsidRPr="009153DF" w:rsidRDefault="009153DF" w:rsidP="0005610D">
      <w:pPr>
        <w:spacing w:line="360" w:lineRule="auto"/>
        <w:jc w:val="both"/>
        <w:outlineLvl w:val="0"/>
        <w:rPr>
          <w:rFonts w:ascii="Arial" w:hAnsi="Arial" w:cs="Arial"/>
          <w:b/>
          <w:i/>
          <w:lang w:val="en-GB"/>
        </w:rPr>
      </w:pPr>
      <w:r w:rsidRPr="009153DF">
        <w:rPr>
          <w:rFonts w:ascii="Arial" w:hAnsi="Arial" w:cs="Arial"/>
          <w:b/>
          <w:i/>
          <w:lang w:val="en-GB"/>
        </w:rPr>
        <w:t>Statistical Analysis</w:t>
      </w:r>
    </w:p>
    <w:p w14:paraId="0E536A7B" w14:textId="680174E5" w:rsidR="00433A73" w:rsidRDefault="008137E9" w:rsidP="0005610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GB"/>
        </w:rPr>
        <w:t>Power</w:t>
      </w:r>
      <w:r w:rsidR="00AD4AFE">
        <w:rPr>
          <w:rFonts w:ascii="Arial" w:hAnsi="Arial" w:cs="Arial"/>
          <w:lang w:val="en-GB"/>
        </w:rPr>
        <w:t xml:space="preserve"> calculat</w:t>
      </w:r>
      <w:r w:rsidR="004A37D8">
        <w:rPr>
          <w:rFonts w:ascii="Arial" w:hAnsi="Arial" w:cs="Arial"/>
          <w:lang w:val="en-GB"/>
        </w:rPr>
        <w:t xml:space="preserve">ions were </w:t>
      </w:r>
      <w:r>
        <w:rPr>
          <w:rFonts w:ascii="Arial" w:hAnsi="Arial" w:cs="Arial"/>
          <w:lang w:val="en-GB"/>
        </w:rPr>
        <w:t xml:space="preserve">conducted with the software package G*Power. For </w:t>
      </w:r>
      <w:r w:rsidR="00513026">
        <w:rPr>
          <w:rFonts w:ascii="Arial" w:hAnsi="Arial" w:cs="Arial"/>
          <w:lang w:val="en-GB"/>
        </w:rPr>
        <w:sym w:font="Symbol" w:char="F061"/>
      </w:r>
      <w:r w:rsidR="00513026">
        <w:rPr>
          <w:rFonts w:ascii="Arial" w:hAnsi="Arial" w:cs="Arial"/>
          <w:lang w:val="en-GB"/>
        </w:rPr>
        <w:t xml:space="preserve">≤0.05 and </w:t>
      </w:r>
      <w:r w:rsidR="00513026">
        <w:rPr>
          <w:rFonts w:ascii="Arial" w:hAnsi="Arial" w:cs="Arial"/>
          <w:lang w:val="en-GB"/>
        </w:rPr>
        <w:sym w:font="Symbol" w:char="F062"/>
      </w:r>
      <w:r w:rsidR="00513026">
        <w:rPr>
          <w:rFonts w:ascii="Arial" w:hAnsi="Arial" w:cs="Arial"/>
          <w:lang w:val="en-GB"/>
        </w:rPr>
        <w:t>≥0.8, a</w:t>
      </w:r>
      <w:r>
        <w:rPr>
          <w:rFonts w:ascii="Arial" w:hAnsi="Arial" w:cs="Arial"/>
          <w:lang w:val="en-GB"/>
        </w:rPr>
        <w:t xml:space="preserve"> sample size of 20 </w:t>
      </w:r>
      <w:r w:rsidR="00513026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each group allows for within group correlations of r≥0.55</w:t>
      </w:r>
      <w:r w:rsidR="00A9782D">
        <w:rPr>
          <w:rFonts w:ascii="Arial" w:hAnsi="Arial" w:cs="Arial"/>
          <w:lang w:val="en-GB"/>
        </w:rPr>
        <w:t xml:space="preserve"> (two-tailed)</w:t>
      </w:r>
      <w:r w:rsidR="00513026">
        <w:rPr>
          <w:rFonts w:ascii="Arial" w:hAnsi="Arial" w:cs="Arial"/>
          <w:lang w:val="en-GB"/>
        </w:rPr>
        <w:t xml:space="preserve">, and within group differences </w:t>
      </w:r>
      <w:r w:rsidR="00A9782D">
        <w:rPr>
          <w:rFonts w:ascii="Arial" w:hAnsi="Arial" w:cs="Arial"/>
          <w:lang w:val="en-GB"/>
        </w:rPr>
        <w:t>in</w:t>
      </w:r>
      <w:r w:rsidR="00513026">
        <w:rPr>
          <w:rFonts w:ascii="Arial" w:hAnsi="Arial" w:cs="Arial"/>
          <w:lang w:val="en-GB"/>
        </w:rPr>
        <w:t xml:space="preserve"> mean activation of d=0.58 (</w:t>
      </w:r>
      <w:proofErr w:type="spellStart"/>
      <w:r w:rsidR="00513026">
        <w:rPr>
          <w:rFonts w:ascii="Arial" w:hAnsi="Arial" w:cs="Arial"/>
          <w:lang w:val="en-GB"/>
        </w:rPr>
        <w:t>cohen’s</w:t>
      </w:r>
      <w:proofErr w:type="spellEnd"/>
      <w:r w:rsidR="00513026">
        <w:rPr>
          <w:rFonts w:ascii="Arial" w:hAnsi="Arial" w:cs="Arial"/>
          <w:lang w:val="en-GB"/>
        </w:rPr>
        <w:t xml:space="preserve"> d</w:t>
      </w:r>
      <w:r w:rsidR="00A9782D">
        <w:rPr>
          <w:rFonts w:ascii="Arial" w:hAnsi="Arial" w:cs="Arial"/>
          <w:lang w:val="en-GB"/>
        </w:rPr>
        <w:t>, one-tailed</w:t>
      </w:r>
      <w:r w:rsidR="00513026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to be d</w:t>
      </w:r>
      <w:r w:rsidR="00513026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tected</w:t>
      </w:r>
      <w:r w:rsidR="00A4704C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513026">
        <w:rPr>
          <w:rFonts w:ascii="Arial" w:hAnsi="Arial" w:cs="Arial"/>
          <w:lang w:val="en-GB"/>
        </w:rPr>
        <w:t>and between group mean differences of</w:t>
      </w:r>
      <w:r w:rsidR="00A9782D">
        <w:rPr>
          <w:rFonts w:ascii="Arial" w:hAnsi="Arial" w:cs="Arial"/>
          <w:lang w:val="en-GB"/>
        </w:rPr>
        <w:t xml:space="preserve"> d=0.8 to be detected (</w:t>
      </w:r>
      <w:proofErr w:type="spellStart"/>
      <w:r w:rsidR="00A9782D">
        <w:rPr>
          <w:rFonts w:ascii="Arial" w:hAnsi="Arial" w:cs="Arial"/>
          <w:lang w:val="en-GB"/>
        </w:rPr>
        <w:t>cohen’s</w:t>
      </w:r>
      <w:proofErr w:type="spellEnd"/>
      <w:r w:rsidR="00A9782D">
        <w:rPr>
          <w:rFonts w:ascii="Arial" w:hAnsi="Arial" w:cs="Arial"/>
          <w:lang w:val="en-GB"/>
        </w:rPr>
        <w:t xml:space="preserve"> d, one-tailed). </w:t>
      </w:r>
      <w:r w:rsidR="009153DF" w:rsidRPr="001565AE">
        <w:rPr>
          <w:rFonts w:ascii="Arial" w:hAnsi="Arial" w:cs="Arial"/>
          <w:lang w:val="en-GB"/>
        </w:rPr>
        <w:t>Analyses were carried out using SPSS for Macintosh version 23.0. After exclusion of outliers of more than 1.5 interquartile ranges below or above the 1</w:t>
      </w:r>
      <w:r w:rsidR="009153DF" w:rsidRPr="001565AE">
        <w:rPr>
          <w:rFonts w:ascii="Arial" w:hAnsi="Arial" w:cs="Arial"/>
          <w:vertAlign w:val="superscript"/>
          <w:lang w:val="en-GB"/>
        </w:rPr>
        <w:t>st</w:t>
      </w:r>
      <w:r w:rsidR="009153DF" w:rsidRPr="001565AE">
        <w:rPr>
          <w:rFonts w:ascii="Arial" w:hAnsi="Arial" w:cs="Arial"/>
          <w:lang w:val="en-GB"/>
        </w:rPr>
        <w:t xml:space="preserve"> or 3</w:t>
      </w:r>
      <w:r w:rsidR="009153DF" w:rsidRPr="001565AE">
        <w:rPr>
          <w:rFonts w:ascii="Arial" w:hAnsi="Arial" w:cs="Arial"/>
          <w:vertAlign w:val="superscript"/>
          <w:lang w:val="en-GB"/>
        </w:rPr>
        <w:t>rd</w:t>
      </w:r>
      <w:r w:rsidR="009153DF" w:rsidRPr="001565AE">
        <w:rPr>
          <w:rFonts w:ascii="Arial" w:hAnsi="Arial" w:cs="Arial"/>
          <w:lang w:val="en-GB"/>
        </w:rPr>
        <w:t xml:space="preserve"> quartiles, continuous variables were assessed for normality using the Shapiro-Wilks test. Differences between group means were assessed using an independent samples </w:t>
      </w:r>
      <w:r w:rsidR="009153DF" w:rsidRPr="001565AE">
        <w:rPr>
          <w:rFonts w:ascii="Arial" w:hAnsi="Arial" w:cs="Arial"/>
          <w:i/>
          <w:lang w:val="en-GB"/>
        </w:rPr>
        <w:t>t</w:t>
      </w:r>
      <w:r w:rsidR="009153DF" w:rsidRPr="001565AE">
        <w:rPr>
          <w:rFonts w:ascii="Arial" w:hAnsi="Arial" w:cs="Arial"/>
          <w:lang w:val="en-GB"/>
        </w:rPr>
        <w:t xml:space="preserve">-test for normally distributed variables, after using </w:t>
      </w:r>
      <w:proofErr w:type="spellStart"/>
      <w:r w:rsidR="009153DF" w:rsidRPr="001565AE">
        <w:rPr>
          <w:rFonts w:ascii="Arial" w:hAnsi="Arial" w:cs="Arial"/>
          <w:lang w:val="en-GB"/>
        </w:rPr>
        <w:t>Levene’s</w:t>
      </w:r>
      <w:proofErr w:type="spellEnd"/>
      <w:r w:rsidR="009153DF" w:rsidRPr="001565AE">
        <w:rPr>
          <w:rFonts w:ascii="Arial" w:hAnsi="Arial" w:cs="Arial"/>
          <w:lang w:val="en-GB"/>
        </w:rPr>
        <w:t xml:space="preserve"> test to check for equality of variances. Mann-Whitney </w:t>
      </w:r>
      <w:r w:rsidR="009153DF" w:rsidRPr="001565AE">
        <w:rPr>
          <w:rFonts w:ascii="Arial" w:hAnsi="Arial" w:cs="Arial"/>
          <w:i/>
          <w:lang w:val="en-GB"/>
        </w:rPr>
        <w:t>U</w:t>
      </w:r>
      <w:r w:rsidR="009153DF" w:rsidRPr="001565AE">
        <w:rPr>
          <w:rFonts w:ascii="Arial" w:hAnsi="Arial" w:cs="Arial"/>
          <w:lang w:val="en-GB"/>
        </w:rPr>
        <w:t xml:space="preserve"> tests were used for non-normally distributed variables. Correlations between normally distributed variables </w:t>
      </w:r>
      <w:r w:rsidR="007E6C77" w:rsidRPr="001565AE">
        <w:rPr>
          <w:rFonts w:ascii="Arial" w:hAnsi="Arial" w:cs="Arial"/>
          <w:lang w:val="en-GB"/>
        </w:rPr>
        <w:t>were assessed</w:t>
      </w:r>
      <w:r w:rsidR="009153DF" w:rsidRPr="001565AE">
        <w:rPr>
          <w:rFonts w:ascii="Arial" w:hAnsi="Arial" w:cs="Arial"/>
          <w:lang w:val="en-GB"/>
        </w:rPr>
        <w:t xml:space="preserve"> using Pearson’s product moment coefficient, and were only reported if they remained significant after removal of outliers defined as a Cook’s </w:t>
      </w:r>
      <w:r w:rsidR="009153DF" w:rsidRPr="001565AE">
        <w:rPr>
          <w:rFonts w:ascii="Arial" w:hAnsi="Arial" w:cs="Arial"/>
          <w:i/>
          <w:lang w:val="en-GB"/>
        </w:rPr>
        <w:t>d</w:t>
      </w:r>
      <w:r w:rsidR="009153DF" w:rsidRPr="001565AE">
        <w:rPr>
          <w:rFonts w:ascii="Arial" w:hAnsi="Arial" w:cs="Arial"/>
          <w:lang w:val="en-GB"/>
        </w:rPr>
        <w:t xml:space="preserve"> of &gt;n/4. Correlations involving non-normally distributed variables were assessed using Spearman’s rank correlation coefficient. All correlations were two-tailed </w:t>
      </w:r>
      <w:proofErr w:type="gramStart"/>
      <w:r w:rsidR="009153DF" w:rsidRPr="001565AE">
        <w:rPr>
          <w:rFonts w:ascii="Arial" w:hAnsi="Arial" w:cs="Arial"/>
          <w:lang w:val="en-GB"/>
        </w:rPr>
        <w:t xml:space="preserve">with  </w:t>
      </w:r>
      <w:r w:rsidR="009153DF" w:rsidRPr="001565AE">
        <w:rPr>
          <w:rFonts w:ascii="Arial" w:hAnsi="Arial" w:cs="Arial"/>
          <w:i/>
          <w:lang w:val="en-GB"/>
        </w:rPr>
        <w:t>p</w:t>
      </w:r>
      <w:proofErr w:type="gramEnd"/>
      <w:r w:rsidR="009153DF" w:rsidRPr="001565AE">
        <w:rPr>
          <w:rFonts w:ascii="Arial" w:hAnsi="Arial" w:cs="Arial"/>
          <w:lang w:val="en-GB"/>
        </w:rPr>
        <w:t>&lt;0.05 defined as significant.</w:t>
      </w:r>
      <w:r w:rsidR="00433A73">
        <w:rPr>
          <w:rFonts w:ascii="Arial" w:hAnsi="Arial" w:cs="Arial"/>
          <w:b/>
        </w:rPr>
        <w:br w:type="page"/>
      </w:r>
    </w:p>
    <w:p w14:paraId="68FEFDF9" w14:textId="77777777" w:rsidR="001D7168" w:rsidRDefault="001D7168" w:rsidP="001D7168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1445E2">
        <w:rPr>
          <w:rFonts w:ascii="Arial" w:hAnsi="Arial" w:cs="Arial"/>
          <w:b/>
        </w:rPr>
        <w:t>Results</w:t>
      </w:r>
    </w:p>
    <w:tbl>
      <w:tblPr>
        <w:tblStyle w:val="TableGrid"/>
        <w:tblpPr w:leftFromText="180" w:rightFromText="180" w:vertAnchor="page" w:horzAnchor="page" w:tblpX="1810" w:tblpY="2165"/>
        <w:tblW w:w="0" w:type="auto"/>
        <w:tblLook w:val="04A0" w:firstRow="1" w:lastRow="0" w:firstColumn="1" w:lastColumn="0" w:noHBand="0" w:noVBand="1"/>
      </w:tblPr>
      <w:tblGrid>
        <w:gridCol w:w="2996"/>
        <w:gridCol w:w="2303"/>
        <w:gridCol w:w="1723"/>
        <w:gridCol w:w="1046"/>
      </w:tblGrid>
      <w:tr w:rsidR="001D7168" w:rsidRPr="00455C7E" w14:paraId="5E3F6EB5" w14:textId="77777777" w:rsidTr="001D7168">
        <w:trPr>
          <w:trHeight w:val="593"/>
        </w:trPr>
        <w:tc>
          <w:tcPr>
            <w:tcW w:w="2996" w:type="dxa"/>
          </w:tcPr>
          <w:p w14:paraId="579C6379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5A1066E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Black Ethnic minority (n=20)</w:t>
            </w:r>
          </w:p>
        </w:tc>
        <w:tc>
          <w:tcPr>
            <w:tcW w:w="1723" w:type="dxa"/>
            <w:shd w:val="clear" w:color="auto" w:fill="auto"/>
          </w:tcPr>
          <w:p w14:paraId="2D806BE6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 xml:space="preserve">White British </w:t>
            </w:r>
            <w:proofErr w:type="gramStart"/>
            <w:r w:rsidRPr="00455C7E">
              <w:rPr>
                <w:rFonts w:ascii="Arial" w:hAnsi="Arial" w:cs="Arial"/>
                <w:sz w:val="20"/>
                <w:szCs w:val="20"/>
              </w:rPr>
              <w:t>Ethnicity  (</w:t>
            </w:r>
            <w:proofErr w:type="gramEnd"/>
            <w:r w:rsidRPr="00455C7E">
              <w:rPr>
                <w:rFonts w:ascii="Arial" w:hAnsi="Arial" w:cs="Arial"/>
                <w:sz w:val="20"/>
                <w:szCs w:val="20"/>
              </w:rPr>
              <w:t>n=22)</w:t>
            </w:r>
          </w:p>
        </w:tc>
        <w:tc>
          <w:tcPr>
            <w:tcW w:w="1046" w:type="dxa"/>
          </w:tcPr>
          <w:p w14:paraId="32B82A67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7168" w:rsidRPr="00455C7E" w14:paraId="711EC5C0" w14:textId="77777777" w:rsidTr="001D7168">
        <w:trPr>
          <w:trHeight w:val="300"/>
        </w:trPr>
        <w:tc>
          <w:tcPr>
            <w:tcW w:w="2996" w:type="dxa"/>
          </w:tcPr>
          <w:p w14:paraId="428705EC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Age (years), median (IQR)</w:t>
            </w:r>
          </w:p>
        </w:tc>
        <w:tc>
          <w:tcPr>
            <w:tcW w:w="2303" w:type="dxa"/>
            <w:shd w:val="clear" w:color="auto" w:fill="auto"/>
          </w:tcPr>
          <w:p w14:paraId="50FB055A" w14:textId="7E67D8B9" w:rsidR="001D7168" w:rsidRPr="00455C7E" w:rsidRDefault="001D7168" w:rsidP="00A4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25.1 (</w:t>
            </w:r>
            <w:r w:rsidR="00A46743">
              <w:rPr>
                <w:rFonts w:ascii="Arial" w:hAnsi="Arial" w:cs="Arial"/>
                <w:sz w:val="20"/>
                <w:szCs w:val="20"/>
              </w:rPr>
              <w:t>21.1-32.2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14:paraId="490926A3" w14:textId="70F22784" w:rsidR="001D7168" w:rsidRPr="00455C7E" w:rsidRDefault="001D7168" w:rsidP="003F17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24.0 (</w:t>
            </w:r>
            <w:r w:rsidR="003F1711">
              <w:rPr>
                <w:rFonts w:ascii="Arial" w:hAnsi="Arial" w:cs="Arial"/>
                <w:sz w:val="20"/>
                <w:szCs w:val="20"/>
              </w:rPr>
              <w:t>22.5-28.5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6" w:type="dxa"/>
          </w:tcPr>
          <w:p w14:paraId="7F1C05FD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0.67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</w:tr>
      <w:tr w:rsidR="001D7168" w:rsidRPr="00455C7E" w14:paraId="6594BF23" w14:textId="77777777" w:rsidTr="001D7168">
        <w:trPr>
          <w:trHeight w:val="310"/>
        </w:trPr>
        <w:tc>
          <w:tcPr>
            <w:tcW w:w="2996" w:type="dxa"/>
            <w:tcBorders>
              <w:bottom w:val="nil"/>
            </w:tcBorders>
          </w:tcPr>
          <w:p w14:paraId="449546EB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5C7E">
              <w:rPr>
                <w:rFonts w:ascii="Arial" w:hAnsi="Arial" w:cs="Arial"/>
                <w:sz w:val="20"/>
                <w:szCs w:val="20"/>
              </w:rPr>
              <w:t>Sex  n</w:t>
            </w:r>
            <w:proofErr w:type="gramEnd"/>
            <w:r w:rsidRPr="00455C7E">
              <w:rPr>
                <w:rFonts w:ascii="Arial" w:hAnsi="Arial" w:cs="Arial"/>
                <w:sz w:val="20"/>
                <w:szCs w:val="20"/>
              </w:rPr>
              <w:t>(%): Male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</w:tcPr>
          <w:p w14:paraId="2DCE7C11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9 (45)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14:paraId="657A51B8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11 (50)</w:t>
            </w:r>
          </w:p>
        </w:tc>
        <w:tc>
          <w:tcPr>
            <w:tcW w:w="1046" w:type="dxa"/>
            <w:tcBorders>
              <w:bottom w:val="nil"/>
            </w:tcBorders>
          </w:tcPr>
          <w:p w14:paraId="209DECDE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0.88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1D7168" w:rsidRPr="00455C7E" w14:paraId="3CC6A1E0" w14:textId="77777777" w:rsidTr="001D7168">
        <w:tc>
          <w:tcPr>
            <w:tcW w:w="2996" w:type="dxa"/>
            <w:tcBorders>
              <w:top w:val="nil"/>
            </w:tcBorders>
          </w:tcPr>
          <w:p w14:paraId="16758E4A" w14:textId="77777777" w:rsidR="001D7168" w:rsidRPr="00455C7E" w:rsidRDefault="001D7168" w:rsidP="001D7168">
            <w:pPr>
              <w:ind w:left="9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</w:tcPr>
          <w:p w14:paraId="36E067ED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11(55)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14:paraId="59FFCE08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11 (50)</w:t>
            </w:r>
          </w:p>
        </w:tc>
        <w:tc>
          <w:tcPr>
            <w:tcW w:w="1046" w:type="dxa"/>
            <w:tcBorders>
              <w:top w:val="nil"/>
            </w:tcBorders>
          </w:tcPr>
          <w:p w14:paraId="458FE811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68" w:rsidRPr="00455C7E" w14:paraId="0317A7DE" w14:textId="77777777" w:rsidTr="001D7168">
        <w:tc>
          <w:tcPr>
            <w:tcW w:w="2996" w:type="dxa"/>
            <w:tcBorders>
              <w:bottom w:val="nil"/>
            </w:tcBorders>
          </w:tcPr>
          <w:p w14:paraId="2B3CF614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 xml:space="preserve">Migration </w:t>
            </w:r>
            <w:proofErr w:type="gramStart"/>
            <w:r w:rsidRPr="00455C7E">
              <w:rPr>
                <w:rFonts w:ascii="Arial" w:hAnsi="Arial" w:cs="Arial"/>
                <w:sz w:val="20"/>
                <w:szCs w:val="20"/>
              </w:rPr>
              <w:t>n(</w:t>
            </w:r>
            <w:proofErr w:type="gramEnd"/>
            <w:r w:rsidRPr="00455C7E">
              <w:rPr>
                <w:rFonts w:ascii="Arial" w:hAnsi="Arial" w:cs="Arial"/>
                <w:sz w:val="20"/>
                <w:szCs w:val="20"/>
              </w:rPr>
              <w:t>%): 1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55C7E">
              <w:rPr>
                <w:rFonts w:ascii="Arial" w:hAnsi="Arial" w:cs="Arial"/>
                <w:sz w:val="20"/>
                <w:szCs w:val="20"/>
              </w:rPr>
              <w:t xml:space="preserve"> generation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</w:tcPr>
          <w:p w14:paraId="5CB91FBA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(35)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14:paraId="450300D5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1F43B230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68" w:rsidRPr="00455C7E" w14:paraId="7FA11FEA" w14:textId="77777777" w:rsidTr="001D7168">
        <w:tc>
          <w:tcPr>
            <w:tcW w:w="2996" w:type="dxa"/>
            <w:tcBorders>
              <w:top w:val="nil"/>
            </w:tcBorders>
          </w:tcPr>
          <w:p w14:paraId="3D8FAD9D" w14:textId="77777777" w:rsidR="001D7168" w:rsidRPr="00455C7E" w:rsidRDefault="001D7168" w:rsidP="001D7168">
            <w:p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generation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</w:tcPr>
          <w:p w14:paraId="4C044231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(65)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14:paraId="5A6C40B2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05FABFEA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68" w:rsidRPr="00455C7E" w14:paraId="23C87D75" w14:textId="77777777" w:rsidTr="0005610D">
        <w:trPr>
          <w:trHeight w:val="301"/>
        </w:trPr>
        <w:tc>
          <w:tcPr>
            <w:tcW w:w="2996" w:type="dxa"/>
          </w:tcPr>
          <w:p w14:paraId="63523EC7" w14:textId="0F3F32D9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 xml:space="preserve">Black </w:t>
            </w:r>
            <w:proofErr w:type="gramStart"/>
            <w:r w:rsidR="00AD6288" w:rsidRPr="00455C7E">
              <w:rPr>
                <w:rFonts w:ascii="Arial" w:hAnsi="Arial" w:cs="Arial"/>
                <w:sz w:val="20"/>
                <w:szCs w:val="20"/>
              </w:rPr>
              <w:t xml:space="preserve">Caribbean </w:t>
            </w:r>
            <w:r w:rsidRPr="00455C7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455C7E">
              <w:rPr>
                <w:rFonts w:ascii="Arial" w:hAnsi="Arial" w:cs="Arial"/>
                <w:sz w:val="20"/>
                <w:szCs w:val="20"/>
              </w:rPr>
              <w:t xml:space="preserve"> n (%) </w:t>
            </w:r>
          </w:p>
        </w:tc>
        <w:tc>
          <w:tcPr>
            <w:tcW w:w="2303" w:type="dxa"/>
            <w:shd w:val="clear" w:color="auto" w:fill="auto"/>
          </w:tcPr>
          <w:p w14:paraId="653F5259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4 (20)</w:t>
            </w:r>
          </w:p>
        </w:tc>
        <w:tc>
          <w:tcPr>
            <w:tcW w:w="1723" w:type="dxa"/>
            <w:shd w:val="clear" w:color="auto" w:fill="auto"/>
          </w:tcPr>
          <w:p w14:paraId="49471C6A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819E08E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68" w:rsidRPr="00455C7E" w14:paraId="64F1F8DF" w14:textId="77777777" w:rsidTr="001D7168">
        <w:tc>
          <w:tcPr>
            <w:tcW w:w="2996" w:type="dxa"/>
          </w:tcPr>
          <w:p w14:paraId="5D81AB1F" w14:textId="252ECB6F" w:rsidR="001D7168" w:rsidRPr="00455C7E" w:rsidRDefault="001D7168" w:rsidP="00291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Black</w:t>
            </w:r>
            <w:r w:rsidR="00AD6288">
              <w:rPr>
                <w:rFonts w:ascii="Arial" w:hAnsi="Arial" w:cs="Arial"/>
                <w:sz w:val="20"/>
                <w:szCs w:val="20"/>
              </w:rPr>
              <w:t xml:space="preserve"> African</w:t>
            </w:r>
            <w:r w:rsidRPr="00455C7E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2303" w:type="dxa"/>
            <w:shd w:val="clear" w:color="auto" w:fill="auto"/>
          </w:tcPr>
          <w:p w14:paraId="528EB840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16 (80)</w:t>
            </w:r>
          </w:p>
        </w:tc>
        <w:tc>
          <w:tcPr>
            <w:tcW w:w="1723" w:type="dxa"/>
            <w:shd w:val="clear" w:color="auto" w:fill="auto"/>
          </w:tcPr>
          <w:p w14:paraId="483F4FFB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3FEC3D21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68" w:rsidRPr="00455C7E" w14:paraId="02D16A39" w14:textId="77777777" w:rsidTr="001D7168">
        <w:tc>
          <w:tcPr>
            <w:tcW w:w="2996" w:type="dxa"/>
          </w:tcPr>
          <w:p w14:paraId="31E573B4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% own ethnicity, median (IQR)</w:t>
            </w:r>
          </w:p>
        </w:tc>
        <w:tc>
          <w:tcPr>
            <w:tcW w:w="2303" w:type="dxa"/>
            <w:shd w:val="clear" w:color="auto" w:fill="auto"/>
          </w:tcPr>
          <w:p w14:paraId="4A94A16C" w14:textId="14E2EBF7" w:rsidR="001D7168" w:rsidRPr="00455C7E" w:rsidRDefault="001D7168" w:rsidP="00A4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10.3 (</w:t>
            </w:r>
            <w:r w:rsidR="00A46743">
              <w:rPr>
                <w:rFonts w:ascii="Arial" w:hAnsi="Arial" w:cs="Arial"/>
                <w:sz w:val="20"/>
                <w:szCs w:val="20"/>
              </w:rPr>
              <w:t>6.5-25.7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14:paraId="43018EB1" w14:textId="21FD29A6" w:rsidR="001D7168" w:rsidRPr="00455C7E" w:rsidRDefault="001D7168" w:rsidP="00855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89.1 (</w:t>
            </w:r>
            <w:r w:rsidR="003F1711">
              <w:rPr>
                <w:rFonts w:ascii="Arial" w:hAnsi="Arial" w:cs="Arial"/>
                <w:sz w:val="20"/>
                <w:szCs w:val="20"/>
              </w:rPr>
              <w:t>7</w:t>
            </w:r>
            <w:r w:rsidR="003F1711" w:rsidRPr="00455C7E">
              <w:rPr>
                <w:rFonts w:ascii="Arial" w:hAnsi="Arial" w:cs="Arial"/>
                <w:sz w:val="20"/>
                <w:szCs w:val="20"/>
              </w:rPr>
              <w:t>7</w:t>
            </w:r>
            <w:r w:rsidRPr="00455C7E">
              <w:rPr>
                <w:rFonts w:ascii="Arial" w:hAnsi="Arial" w:cs="Arial"/>
                <w:sz w:val="20"/>
                <w:szCs w:val="20"/>
              </w:rPr>
              <w:t>.</w:t>
            </w:r>
            <w:r w:rsidR="003F1711">
              <w:rPr>
                <w:rFonts w:ascii="Arial" w:hAnsi="Arial" w:cs="Arial"/>
                <w:sz w:val="20"/>
                <w:szCs w:val="20"/>
              </w:rPr>
              <w:t>8</w:t>
            </w:r>
            <w:r w:rsidR="00855235">
              <w:rPr>
                <w:rFonts w:ascii="Arial" w:hAnsi="Arial" w:cs="Arial"/>
                <w:sz w:val="20"/>
                <w:szCs w:val="20"/>
              </w:rPr>
              <w:t>-95.7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6" w:type="dxa"/>
          </w:tcPr>
          <w:p w14:paraId="2DCBE9B4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&lt;0.001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D7168" w:rsidRPr="00455C7E" w14:paraId="5C6BB4A1" w14:textId="77777777" w:rsidTr="001D7168">
        <w:tc>
          <w:tcPr>
            <w:tcW w:w="2996" w:type="dxa"/>
          </w:tcPr>
          <w:p w14:paraId="36E4B94A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Index of Multiple deprivation rank/100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55C7E">
              <w:rPr>
                <w:rFonts w:ascii="Arial" w:hAnsi="Arial" w:cs="Arial"/>
                <w:sz w:val="20"/>
                <w:szCs w:val="20"/>
              </w:rPr>
              <w:t xml:space="preserve">, median (IQR) </w:t>
            </w:r>
          </w:p>
        </w:tc>
        <w:tc>
          <w:tcPr>
            <w:tcW w:w="2303" w:type="dxa"/>
            <w:shd w:val="clear" w:color="auto" w:fill="auto"/>
          </w:tcPr>
          <w:p w14:paraId="7FA528A5" w14:textId="083391CF" w:rsidR="001D7168" w:rsidRPr="00455C7E" w:rsidRDefault="001D7168" w:rsidP="00A4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7.6 (</w:t>
            </w:r>
            <w:r w:rsidR="00A46743">
              <w:rPr>
                <w:rFonts w:ascii="Arial" w:hAnsi="Arial" w:cs="Arial"/>
                <w:sz w:val="20"/>
                <w:szCs w:val="20"/>
              </w:rPr>
              <w:t>4</w:t>
            </w:r>
            <w:r w:rsidRPr="00455C7E">
              <w:rPr>
                <w:rFonts w:ascii="Arial" w:hAnsi="Arial" w:cs="Arial"/>
                <w:sz w:val="20"/>
                <w:szCs w:val="20"/>
              </w:rPr>
              <w:t>.8</w:t>
            </w:r>
            <w:r w:rsidR="00A46743">
              <w:rPr>
                <w:rFonts w:ascii="Arial" w:hAnsi="Arial" w:cs="Arial"/>
                <w:sz w:val="20"/>
                <w:szCs w:val="20"/>
              </w:rPr>
              <w:t>-10.6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14:paraId="7E152DD6" w14:textId="2B803163" w:rsidR="001D7168" w:rsidRPr="00455C7E" w:rsidRDefault="001D7168" w:rsidP="00855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20.9 (</w:t>
            </w:r>
            <w:r w:rsidR="00855235">
              <w:rPr>
                <w:rFonts w:ascii="Arial" w:hAnsi="Arial" w:cs="Arial"/>
                <w:sz w:val="20"/>
                <w:szCs w:val="20"/>
              </w:rPr>
              <w:t>17</w:t>
            </w:r>
            <w:r w:rsidRPr="00455C7E">
              <w:rPr>
                <w:rFonts w:ascii="Arial" w:hAnsi="Arial" w:cs="Arial"/>
                <w:sz w:val="20"/>
                <w:szCs w:val="20"/>
              </w:rPr>
              <w:t>.</w:t>
            </w:r>
            <w:r w:rsidR="00855235">
              <w:rPr>
                <w:rFonts w:ascii="Arial" w:hAnsi="Arial" w:cs="Arial"/>
                <w:sz w:val="20"/>
                <w:szCs w:val="20"/>
              </w:rPr>
              <w:t>0-29.6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6" w:type="dxa"/>
          </w:tcPr>
          <w:p w14:paraId="0D8C5A2A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&lt;0.001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D7168" w:rsidRPr="00455C7E" w14:paraId="13663A44" w14:textId="77777777" w:rsidTr="001D7168">
        <w:tc>
          <w:tcPr>
            <w:tcW w:w="2996" w:type="dxa"/>
          </w:tcPr>
          <w:p w14:paraId="2AFD673F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Index of segregation, median (IQR)</w:t>
            </w:r>
          </w:p>
        </w:tc>
        <w:tc>
          <w:tcPr>
            <w:tcW w:w="2303" w:type="dxa"/>
            <w:shd w:val="clear" w:color="auto" w:fill="auto"/>
          </w:tcPr>
          <w:p w14:paraId="566E9ECC" w14:textId="6FF37B3A" w:rsidR="001D7168" w:rsidRPr="00455C7E" w:rsidRDefault="00354DA4" w:rsidP="00A4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0.27 (0.</w:t>
            </w:r>
            <w:r w:rsidR="00A46743" w:rsidRPr="00455C7E">
              <w:rPr>
                <w:rFonts w:ascii="Arial" w:hAnsi="Arial" w:cs="Arial"/>
                <w:sz w:val="20"/>
                <w:szCs w:val="20"/>
              </w:rPr>
              <w:t>1</w:t>
            </w:r>
            <w:r w:rsidR="00A46743">
              <w:rPr>
                <w:rFonts w:ascii="Arial" w:hAnsi="Arial" w:cs="Arial"/>
                <w:sz w:val="20"/>
                <w:szCs w:val="20"/>
              </w:rPr>
              <w:t>8-0.30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14:paraId="6CCED9D0" w14:textId="6ACB5F39" w:rsidR="00354DA4" w:rsidRPr="00455C7E" w:rsidRDefault="005C148F" w:rsidP="00855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354DA4" w:rsidRPr="00455C7E">
              <w:rPr>
                <w:rFonts w:ascii="Arial" w:hAnsi="Arial" w:cs="Arial"/>
                <w:sz w:val="20"/>
                <w:szCs w:val="20"/>
              </w:rPr>
              <w:t>0.33 (0.</w:t>
            </w:r>
            <w:r w:rsidR="00855235">
              <w:rPr>
                <w:rFonts w:ascii="Arial" w:hAnsi="Arial" w:cs="Arial"/>
                <w:sz w:val="20"/>
                <w:szCs w:val="20"/>
              </w:rPr>
              <w:t>28-0.43</w:t>
            </w:r>
            <w:r w:rsidR="00354DA4"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6" w:type="dxa"/>
          </w:tcPr>
          <w:p w14:paraId="5686FB5E" w14:textId="77777777" w:rsidR="001D7168" w:rsidRPr="00455C7E" w:rsidRDefault="001D7168" w:rsidP="001D7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0.004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D7168" w:rsidRPr="00455C7E" w14:paraId="1005932D" w14:textId="77777777" w:rsidTr="001D7168">
        <w:trPr>
          <w:trHeight w:val="508"/>
        </w:trPr>
        <w:tc>
          <w:tcPr>
            <w:tcW w:w="2996" w:type="dxa"/>
          </w:tcPr>
          <w:p w14:paraId="53D5F282" w14:textId="77777777" w:rsidR="001D7168" w:rsidRPr="00455C7E" w:rsidRDefault="001D7168" w:rsidP="00291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Population density: persons per hectare, median (IQR</w:t>
            </w:r>
          </w:p>
        </w:tc>
        <w:tc>
          <w:tcPr>
            <w:tcW w:w="2303" w:type="dxa"/>
            <w:shd w:val="clear" w:color="auto" w:fill="auto"/>
          </w:tcPr>
          <w:p w14:paraId="51C53AB8" w14:textId="7FF9E74F" w:rsidR="001D7168" w:rsidRPr="00455C7E" w:rsidRDefault="001D7168" w:rsidP="00A4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92.1 (</w:t>
            </w:r>
            <w:r w:rsidR="00A46743">
              <w:rPr>
                <w:rFonts w:ascii="Arial" w:hAnsi="Arial" w:cs="Arial"/>
                <w:sz w:val="20"/>
                <w:szCs w:val="20"/>
              </w:rPr>
              <w:t>57</w:t>
            </w:r>
            <w:r w:rsidRPr="00455C7E">
              <w:rPr>
                <w:rFonts w:ascii="Arial" w:hAnsi="Arial" w:cs="Arial"/>
                <w:sz w:val="20"/>
                <w:szCs w:val="20"/>
              </w:rPr>
              <w:t>.</w:t>
            </w:r>
            <w:r w:rsidR="00A46743">
              <w:rPr>
                <w:rFonts w:ascii="Arial" w:hAnsi="Arial" w:cs="Arial"/>
                <w:sz w:val="20"/>
                <w:szCs w:val="20"/>
              </w:rPr>
              <w:t>0-126.8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14:paraId="166A885A" w14:textId="312BB3E4" w:rsidR="001D7168" w:rsidRPr="00455C7E" w:rsidRDefault="001D7168" w:rsidP="00855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42.8 (1.8</w:t>
            </w:r>
            <w:r w:rsidR="00855235">
              <w:rPr>
                <w:rFonts w:ascii="Arial" w:hAnsi="Arial" w:cs="Arial"/>
                <w:sz w:val="20"/>
                <w:szCs w:val="20"/>
              </w:rPr>
              <w:t>-83.6</w:t>
            </w:r>
            <w:r w:rsidRPr="00455C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6" w:type="dxa"/>
          </w:tcPr>
          <w:p w14:paraId="0FFDA091" w14:textId="77777777" w:rsidR="001D7168" w:rsidRPr="00455C7E" w:rsidRDefault="001D7168" w:rsidP="00056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C7E">
              <w:rPr>
                <w:rFonts w:ascii="Arial" w:hAnsi="Arial" w:cs="Arial"/>
                <w:sz w:val="20"/>
                <w:szCs w:val="20"/>
              </w:rPr>
              <w:t>0.003</w:t>
            </w:r>
            <w:r w:rsidRPr="00455C7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</w:tbl>
    <w:p w14:paraId="67E8CCA0" w14:textId="77777777" w:rsidR="001D7168" w:rsidRPr="001565AE" w:rsidRDefault="001D7168" w:rsidP="0005610D">
      <w:pPr>
        <w:jc w:val="both"/>
        <w:rPr>
          <w:rFonts w:ascii="Arial" w:hAnsi="Arial" w:cs="Arial"/>
          <w:lang w:val="en-GB"/>
        </w:rPr>
      </w:pPr>
    </w:p>
    <w:p w14:paraId="02F68994" w14:textId="77777777" w:rsidR="009153DF" w:rsidRDefault="009153DF" w:rsidP="0005610D">
      <w:pPr>
        <w:jc w:val="both"/>
        <w:rPr>
          <w:rFonts w:ascii="Arial" w:hAnsi="Arial" w:cs="Arial"/>
          <w:b/>
        </w:rPr>
      </w:pPr>
    </w:p>
    <w:p w14:paraId="6C6BDCBE" w14:textId="77777777" w:rsidR="00247641" w:rsidRDefault="00247641" w:rsidP="0005610D">
      <w:pPr>
        <w:jc w:val="both"/>
        <w:rPr>
          <w:rFonts w:ascii="Arial" w:hAnsi="Arial" w:cs="Arial"/>
          <w:b/>
        </w:rPr>
      </w:pPr>
    </w:p>
    <w:p w14:paraId="2F7C7A3B" w14:textId="538B4709" w:rsidR="001D7168" w:rsidRDefault="001D7168" w:rsidP="0005610D">
      <w:pPr>
        <w:tabs>
          <w:tab w:val="left" w:pos="1896"/>
        </w:tabs>
        <w:jc w:val="both"/>
        <w:outlineLvl w:val="0"/>
        <w:rPr>
          <w:rFonts w:ascii="Arial" w:hAnsi="Arial" w:cs="Arial"/>
          <w:b/>
        </w:rPr>
      </w:pPr>
    </w:p>
    <w:p w14:paraId="65BBD98C" w14:textId="77777777" w:rsidR="00AD6288" w:rsidRDefault="00AD6288" w:rsidP="0005610D">
      <w:pPr>
        <w:jc w:val="both"/>
        <w:outlineLvl w:val="0"/>
        <w:rPr>
          <w:rFonts w:ascii="Arial" w:hAnsi="Arial" w:cs="Arial"/>
        </w:rPr>
      </w:pPr>
    </w:p>
    <w:p w14:paraId="7A5B9CDC" w14:textId="77777777" w:rsidR="001E237D" w:rsidRDefault="001E237D" w:rsidP="0005610D">
      <w:pPr>
        <w:jc w:val="both"/>
        <w:outlineLvl w:val="0"/>
        <w:rPr>
          <w:rFonts w:ascii="Arial" w:hAnsi="Arial" w:cs="Arial"/>
          <w:b/>
        </w:rPr>
      </w:pPr>
    </w:p>
    <w:p w14:paraId="279DA3C0" w14:textId="77777777" w:rsidR="001E237D" w:rsidRDefault="001E237D" w:rsidP="0005610D">
      <w:pPr>
        <w:jc w:val="both"/>
        <w:outlineLvl w:val="0"/>
        <w:rPr>
          <w:rFonts w:ascii="Arial" w:hAnsi="Arial" w:cs="Arial"/>
          <w:b/>
        </w:rPr>
      </w:pPr>
    </w:p>
    <w:p w14:paraId="659FD217" w14:textId="77777777" w:rsidR="001E237D" w:rsidRDefault="001E237D" w:rsidP="0005610D">
      <w:pPr>
        <w:jc w:val="both"/>
        <w:outlineLvl w:val="0"/>
        <w:rPr>
          <w:rFonts w:ascii="Arial" w:hAnsi="Arial" w:cs="Arial"/>
          <w:b/>
        </w:rPr>
      </w:pPr>
    </w:p>
    <w:p w14:paraId="3F4BB84A" w14:textId="77777777" w:rsidR="001E237D" w:rsidRDefault="001E237D" w:rsidP="0005610D">
      <w:pPr>
        <w:jc w:val="both"/>
        <w:outlineLvl w:val="0"/>
        <w:rPr>
          <w:rFonts w:ascii="Arial" w:hAnsi="Arial" w:cs="Arial"/>
          <w:b/>
        </w:rPr>
      </w:pPr>
    </w:p>
    <w:p w14:paraId="0D96D46A" w14:textId="77777777" w:rsidR="001E237D" w:rsidRDefault="001E237D" w:rsidP="0005610D">
      <w:pPr>
        <w:jc w:val="both"/>
        <w:outlineLvl w:val="0"/>
        <w:rPr>
          <w:rFonts w:ascii="Arial" w:hAnsi="Arial" w:cs="Arial"/>
          <w:b/>
        </w:rPr>
      </w:pPr>
    </w:p>
    <w:p w14:paraId="1D2F463B" w14:textId="77777777" w:rsidR="00433A73" w:rsidRDefault="00433A73" w:rsidP="0005610D">
      <w:pPr>
        <w:jc w:val="both"/>
        <w:outlineLvl w:val="0"/>
        <w:rPr>
          <w:rFonts w:ascii="Arial" w:hAnsi="Arial" w:cs="Arial"/>
          <w:b/>
        </w:rPr>
      </w:pPr>
    </w:p>
    <w:p w14:paraId="1FC08C72" w14:textId="77777777" w:rsidR="00433A73" w:rsidRDefault="00433A73" w:rsidP="0005610D">
      <w:pPr>
        <w:jc w:val="both"/>
        <w:outlineLvl w:val="0"/>
        <w:rPr>
          <w:rFonts w:ascii="Arial" w:hAnsi="Arial" w:cs="Arial"/>
          <w:b/>
        </w:rPr>
      </w:pPr>
    </w:p>
    <w:p w14:paraId="38D8A843" w14:textId="77777777" w:rsidR="00433A73" w:rsidRDefault="00433A73" w:rsidP="0005610D">
      <w:pPr>
        <w:jc w:val="both"/>
        <w:outlineLvl w:val="0"/>
        <w:rPr>
          <w:rFonts w:ascii="Arial" w:hAnsi="Arial" w:cs="Arial"/>
          <w:b/>
        </w:rPr>
      </w:pPr>
    </w:p>
    <w:p w14:paraId="40F77257" w14:textId="77777777" w:rsidR="0005610D" w:rsidRDefault="0005610D" w:rsidP="0005610D">
      <w:pPr>
        <w:jc w:val="both"/>
        <w:outlineLvl w:val="0"/>
        <w:rPr>
          <w:rFonts w:ascii="Arial" w:hAnsi="Arial" w:cs="Arial"/>
          <w:b/>
        </w:rPr>
      </w:pPr>
    </w:p>
    <w:p w14:paraId="0123FFB0" w14:textId="77777777" w:rsidR="0005610D" w:rsidRDefault="0005610D" w:rsidP="0005610D">
      <w:pPr>
        <w:jc w:val="both"/>
        <w:outlineLvl w:val="0"/>
        <w:rPr>
          <w:rFonts w:ascii="Arial" w:hAnsi="Arial" w:cs="Arial"/>
          <w:b/>
        </w:rPr>
      </w:pPr>
    </w:p>
    <w:p w14:paraId="5D14B92F" w14:textId="77777777" w:rsidR="0005610D" w:rsidRDefault="0005610D" w:rsidP="0005610D">
      <w:pPr>
        <w:jc w:val="both"/>
        <w:outlineLvl w:val="0"/>
        <w:rPr>
          <w:rFonts w:ascii="Arial" w:hAnsi="Arial" w:cs="Arial"/>
          <w:b/>
        </w:rPr>
      </w:pPr>
    </w:p>
    <w:p w14:paraId="5C0A08C2" w14:textId="74CC907A" w:rsidR="001D7168" w:rsidRDefault="00AD6288" w:rsidP="0005610D">
      <w:pPr>
        <w:jc w:val="both"/>
        <w:outlineLvl w:val="0"/>
        <w:rPr>
          <w:rFonts w:ascii="Arial" w:hAnsi="Arial" w:cs="Arial"/>
        </w:rPr>
      </w:pPr>
      <w:r w:rsidRPr="0005610D">
        <w:rPr>
          <w:rFonts w:ascii="Arial" w:hAnsi="Arial" w:cs="Arial"/>
          <w:b/>
        </w:rPr>
        <w:t>Supplementary table 1:</w:t>
      </w:r>
      <w:r>
        <w:rPr>
          <w:rFonts w:ascii="Arial" w:hAnsi="Arial" w:cs="Arial"/>
        </w:rPr>
        <w:t xml:space="preserve"> Demographic characteristics of full sample participants (including those excluded from analysis due to excessive motion)</w:t>
      </w:r>
    </w:p>
    <w:p w14:paraId="6E5FA3B9" w14:textId="77777777" w:rsidR="001E237D" w:rsidRPr="0005610D" w:rsidRDefault="001E237D" w:rsidP="0005610D">
      <w:pPr>
        <w:jc w:val="both"/>
        <w:outlineLvl w:val="0"/>
        <w:rPr>
          <w:rFonts w:ascii="Arial" w:hAnsi="Arial" w:cs="Arial"/>
        </w:rPr>
      </w:pPr>
    </w:p>
    <w:p w14:paraId="6CADEA33" w14:textId="6A01464F" w:rsidR="00724260" w:rsidRPr="0005610D" w:rsidRDefault="00724260" w:rsidP="0005610D">
      <w:pPr>
        <w:jc w:val="both"/>
        <w:outlineLvl w:val="0"/>
        <w:rPr>
          <w:rFonts w:ascii="Arial" w:hAnsi="Arial" w:cs="Arial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137"/>
        <w:gridCol w:w="1738"/>
        <w:gridCol w:w="1735"/>
        <w:gridCol w:w="2036"/>
        <w:gridCol w:w="1861"/>
      </w:tblGrid>
      <w:tr w:rsidR="0000087A" w:rsidRPr="001D7168" w14:paraId="21E053D5" w14:textId="77777777" w:rsidTr="00455C7E">
        <w:tc>
          <w:tcPr>
            <w:tcW w:w="2160" w:type="dxa"/>
          </w:tcPr>
          <w:p w14:paraId="4C4DFD90" w14:textId="77777777" w:rsidR="0000087A" w:rsidRPr="001D7168" w:rsidRDefault="0000087A" w:rsidP="00291608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Mar>
              <w:left w:w="29" w:type="dxa"/>
              <w:right w:w="14" w:type="dxa"/>
            </w:tcMar>
          </w:tcPr>
          <w:p w14:paraId="67054A1D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White Ethnicity (England+ Wales)</w:t>
            </w:r>
          </w:p>
        </w:tc>
        <w:tc>
          <w:tcPr>
            <w:tcW w:w="1749" w:type="dxa"/>
            <w:tcMar>
              <w:left w:w="29" w:type="dxa"/>
              <w:right w:w="14" w:type="dxa"/>
            </w:tcMar>
          </w:tcPr>
          <w:p w14:paraId="50F91B58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White Ethnicity</w:t>
            </w:r>
          </w:p>
          <w:p w14:paraId="7F9ACC84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(Current Study)</w:t>
            </w:r>
          </w:p>
        </w:tc>
        <w:tc>
          <w:tcPr>
            <w:tcW w:w="2070" w:type="dxa"/>
            <w:tcMar>
              <w:left w:w="29" w:type="dxa"/>
              <w:right w:w="14" w:type="dxa"/>
            </w:tcMar>
          </w:tcPr>
          <w:p w14:paraId="70A4E414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Black Ethnicity (England+ Wales)</w:t>
            </w:r>
          </w:p>
        </w:tc>
        <w:tc>
          <w:tcPr>
            <w:tcW w:w="1890" w:type="dxa"/>
            <w:tcMar>
              <w:left w:w="29" w:type="dxa"/>
              <w:right w:w="14" w:type="dxa"/>
            </w:tcMar>
          </w:tcPr>
          <w:p w14:paraId="00CEC47D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Black Ethnicity</w:t>
            </w:r>
          </w:p>
          <w:p w14:paraId="17548E35" w14:textId="77777777" w:rsidR="0000087A" w:rsidRPr="001D7168" w:rsidRDefault="0000087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(Current Study)</w:t>
            </w:r>
          </w:p>
        </w:tc>
      </w:tr>
      <w:tr w:rsidR="0000087A" w:rsidRPr="001D7168" w14:paraId="696A1E49" w14:textId="77777777" w:rsidTr="00455C7E">
        <w:tc>
          <w:tcPr>
            <w:tcW w:w="2160" w:type="dxa"/>
          </w:tcPr>
          <w:p w14:paraId="35FCE9C9" w14:textId="21682DC0" w:rsidR="0000087A" w:rsidRPr="001D7168" w:rsidRDefault="0000087A" w:rsidP="00291608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Age</w:t>
            </w:r>
            <w:r w:rsidR="00596D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D7168">
              <w:rPr>
                <w:rFonts w:ascii="Arial" w:hAnsi="Arial" w:cs="Arial"/>
                <w:sz w:val="20"/>
                <w:szCs w:val="20"/>
              </w:rPr>
              <w:t>years</w:t>
            </w:r>
            <w:proofErr w:type="gramStart"/>
            <w:r w:rsidR="00596D6C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1D7168">
              <w:rPr>
                <w:rFonts w:ascii="Arial" w:hAnsi="Arial" w:cs="Arial"/>
                <w:sz w:val="20"/>
                <w:szCs w:val="20"/>
              </w:rPr>
              <w:t xml:space="preserve"> median</w:t>
            </w:r>
            <w:proofErr w:type="gramEnd"/>
            <w:r w:rsidR="00596D6C">
              <w:rPr>
                <w:rFonts w:ascii="Arial" w:hAnsi="Arial" w:cs="Arial"/>
                <w:sz w:val="20"/>
                <w:szCs w:val="20"/>
              </w:rPr>
              <w:t xml:space="preserve"> (IQR)</w:t>
            </w:r>
            <w:r w:rsidRPr="0005610D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61" w:type="dxa"/>
          </w:tcPr>
          <w:p w14:paraId="42A18638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42 (30)</w:t>
            </w:r>
          </w:p>
        </w:tc>
        <w:tc>
          <w:tcPr>
            <w:tcW w:w="1749" w:type="dxa"/>
          </w:tcPr>
          <w:p w14:paraId="49A6EB5C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24.0(6.0)</w:t>
            </w:r>
          </w:p>
        </w:tc>
        <w:tc>
          <w:tcPr>
            <w:tcW w:w="2070" w:type="dxa"/>
          </w:tcPr>
          <w:p w14:paraId="239FFA2C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27(40)</w:t>
            </w:r>
          </w:p>
        </w:tc>
        <w:tc>
          <w:tcPr>
            <w:tcW w:w="1890" w:type="dxa"/>
          </w:tcPr>
          <w:p w14:paraId="4B4D23FA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25.1 (11.2)</w:t>
            </w:r>
          </w:p>
        </w:tc>
      </w:tr>
      <w:tr w:rsidR="0000087A" w:rsidRPr="001D7168" w14:paraId="533B9A2D" w14:textId="77777777" w:rsidTr="00455C7E">
        <w:tc>
          <w:tcPr>
            <w:tcW w:w="2160" w:type="dxa"/>
          </w:tcPr>
          <w:p w14:paraId="2718C903" w14:textId="77777777" w:rsidR="0000087A" w:rsidRPr="001D7168" w:rsidRDefault="0000087A" w:rsidP="00291608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Gender, (%male)</w:t>
            </w:r>
          </w:p>
        </w:tc>
        <w:tc>
          <w:tcPr>
            <w:tcW w:w="1761" w:type="dxa"/>
          </w:tcPr>
          <w:p w14:paraId="7CE4408B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49.0%</w:t>
            </w:r>
          </w:p>
        </w:tc>
        <w:tc>
          <w:tcPr>
            <w:tcW w:w="1749" w:type="dxa"/>
          </w:tcPr>
          <w:p w14:paraId="5B8D0723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070" w:type="dxa"/>
          </w:tcPr>
          <w:p w14:paraId="4C57A042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47.8%</w:t>
            </w:r>
          </w:p>
        </w:tc>
        <w:tc>
          <w:tcPr>
            <w:tcW w:w="1890" w:type="dxa"/>
          </w:tcPr>
          <w:p w14:paraId="58ABD5F2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00087A" w:rsidRPr="001D7168" w14:paraId="418EF1A0" w14:textId="77777777" w:rsidTr="00455C7E">
        <w:tc>
          <w:tcPr>
            <w:tcW w:w="2160" w:type="dxa"/>
          </w:tcPr>
          <w:p w14:paraId="30969474" w14:textId="3E51DDCF" w:rsidR="0000087A" w:rsidRPr="001D7168" w:rsidRDefault="0000087A" w:rsidP="00291608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 xml:space="preserve">Index of multiple deprivation decile (median, </w:t>
            </w:r>
            <w:proofErr w:type="gramStart"/>
            <w:r w:rsidRPr="001D7168">
              <w:rPr>
                <w:rFonts w:ascii="Arial" w:hAnsi="Arial" w:cs="Arial"/>
                <w:sz w:val="20"/>
                <w:szCs w:val="20"/>
              </w:rPr>
              <w:t>IQR)</w:t>
            </w:r>
            <w:r w:rsidRPr="0005610D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761" w:type="dxa"/>
          </w:tcPr>
          <w:p w14:paraId="1BC9F365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5 (5)</w:t>
            </w:r>
          </w:p>
        </w:tc>
        <w:tc>
          <w:tcPr>
            <w:tcW w:w="1749" w:type="dxa"/>
          </w:tcPr>
          <w:p w14:paraId="2D8B2795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4(4)</w:t>
            </w:r>
          </w:p>
        </w:tc>
        <w:tc>
          <w:tcPr>
            <w:tcW w:w="2070" w:type="dxa"/>
          </w:tcPr>
          <w:p w14:paraId="4E7A5A51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8 (3)</w:t>
            </w:r>
          </w:p>
        </w:tc>
        <w:tc>
          <w:tcPr>
            <w:tcW w:w="1890" w:type="dxa"/>
          </w:tcPr>
          <w:p w14:paraId="46E7B170" w14:textId="77777777" w:rsidR="0000087A" w:rsidRPr="001D7168" w:rsidRDefault="0000087A">
            <w:pPr>
              <w:ind w:left="3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7168">
              <w:rPr>
                <w:rFonts w:ascii="Arial" w:hAnsi="Arial" w:cs="Arial"/>
                <w:sz w:val="20"/>
                <w:szCs w:val="20"/>
              </w:rPr>
              <w:t>8(3)</w:t>
            </w:r>
          </w:p>
        </w:tc>
      </w:tr>
    </w:tbl>
    <w:p w14:paraId="441EDA71" w14:textId="77777777" w:rsidR="00476C3D" w:rsidRPr="00572989" w:rsidRDefault="00476C3D" w:rsidP="00291608">
      <w:pPr>
        <w:jc w:val="both"/>
        <w:outlineLvl w:val="0"/>
        <w:rPr>
          <w:rFonts w:ascii="Arial" w:hAnsi="Arial" w:cs="Arial"/>
          <w:sz w:val="16"/>
          <w:szCs w:val="16"/>
        </w:rPr>
      </w:pPr>
      <w:r w:rsidRPr="00572989">
        <w:rPr>
          <w:rFonts w:ascii="Arial" w:hAnsi="Arial" w:cs="Arial"/>
          <w:sz w:val="16"/>
          <w:szCs w:val="16"/>
          <w:vertAlign w:val="superscript"/>
        </w:rPr>
        <w:t>a</w:t>
      </w:r>
      <w:r w:rsidRPr="00572989">
        <w:rPr>
          <w:rFonts w:ascii="Arial" w:hAnsi="Arial" w:cs="Arial"/>
          <w:sz w:val="16"/>
          <w:szCs w:val="16"/>
        </w:rPr>
        <w:t xml:space="preserve"> Census categories only available for five year brackets, so midpoints of brackets reported.</w:t>
      </w:r>
    </w:p>
    <w:p w14:paraId="69A1AC4B" w14:textId="15CCD7E2" w:rsidR="001E237D" w:rsidRDefault="00476C3D" w:rsidP="0005610D">
      <w:pPr>
        <w:jc w:val="both"/>
        <w:outlineLvl w:val="0"/>
        <w:rPr>
          <w:rFonts w:ascii="Arial" w:hAnsi="Arial" w:cs="Arial"/>
          <w:b/>
        </w:rPr>
      </w:pPr>
      <w:r w:rsidRPr="00572989">
        <w:rPr>
          <w:rFonts w:ascii="Arial" w:hAnsi="Arial" w:cs="Arial"/>
          <w:sz w:val="16"/>
          <w:szCs w:val="16"/>
          <w:vertAlign w:val="superscript"/>
        </w:rPr>
        <w:t>b</w:t>
      </w:r>
      <w:r w:rsidRPr="00572989">
        <w:rPr>
          <w:rFonts w:ascii="Arial" w:hAnsi="Arial" w:cs="Arial"/>
          <w:sz w:val="16"/>
          <w:szCs w:val="16"/>
        </w:rPr>
        <w:t xml:space="preserve"> 1 is the least deprived and 10 is the most deprived decile</w:t>
      </w:r>
    </w:p>
    <w:p w14:paraId="43A3562A" w14:textId="27CC7498" w:rsidR="00496DB5" w:rsidRDefault="001D7168" w:rsidP="000561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table </w:t>
      </w:r>
      <w:r w:rsidR="00847DB1">
        <w:rPr>
          <w:rFonts w:ascii="Arial" w:hAnsi="Arial" w:cs="Arial"/>
          <w:b/>
        </w:rPr>
        <w:t>2</w:t>
      </w:r>
      <w:r w:rsidR="00CF7FA8" w:rsidRPr="0005610D">
        <w:rPr>
          <w:rFonts w:ascii="Arial" w:hAnsi="Arial" w:cs="Arial"/>
          <w:b/>
        </w:rPr>
        <w:t xml:space="preserve">: </w:t>
      </w:r>
      <w:r w:rsidR="00CF7FA8" w:rsidRPr="0005610D">
        <w:rPr>
          <w:rFonts w:ascii="Arial" w:hAnsi="Arial" w:cs="Arial"/>
        </w:rPr>
        <w:t>Average age, gender</w:t>
      </w:r>
      <w:r w:rsidR="00DC573E" w:rsidRPr="0005610D">
        <w:rPr>
          <w:rFonts w:ascii="Arial" w:hAnsi="Arial" w:cs="Arial"/>
        </w:rPr>
        <w:t>,</w:t>
      </w:r>
      <w:r w:rsidR="00CF7FA8" w:rsidRPr="0005610D">
        <w:rPr>
          <w:rFonts w:ascii="Arial" w:hAnsi="Arial" w:cs="Arial"/>
        </w:rPr>
        <w:t xml:space="preserve"> and </w:t>
      </w:r>
      <w:r w:rsidR="00847DB1" w:rsidRPr="0005610D">
        <w:rPr>
          <w:rFonts w:ascii="Arial" w:hAnsi="Arial" w:cs="Arial"/>
        </w:rPr>
        <w:t>indices</w:t>
      </w:r>
      <w:r w:rsidR="00CF7FA8" w:rsidRPr="0005610D">
        <w:rPr>
          <w:rFonts w:ascii="Arial" w:hAnsi="Arial" w:cs="Arial"/>
        </w:rPr>
        <w:t xml:space="preserve"> of multiple deprivation for individuals in </w:t>
      </w:r>
      <w:r w:rsidR="007E6C77" w:rsidRPr="0005610D">
        <w:rPr>
          <w:rFonts w:ascii="Arial" w:hAnsi="Arial" w:cs="Arial"/>
        </w:rPr>
        <w:t xml:space="preserve">the current study and for the general population in </w:t>
      </w:r>
      <w:r w:rsidR="00CF7FA8" w:rsidRPr="0005610D">
        <w:rPr>
          <w:rFonts w:ascii="Arial" w:hAnsi="Arial" w:cs="Arial"/>
        </w:rPr>
        <w:t>Engl</w:t>
      </w:r>
      <w:r w:rsidR="00847DB1" w:rsidRPr="0005610D">
        <w:rPr>
          <w:rFonts w:ascii="Arial" w:hAnsi="Arial" w:cs="Arial"/>
        </w:rPr>
        <w:t>a</w:t>
      </w:r>
      <w:r w:rsidR="00CF7FA8" w:rsidRPr="0005610D">
        <w:rPr>
          <w:rFonts w:ascii="Arial" w:hAnsi="Arial" w:cs="Arial"/>
        </w:rPr>
        <w:t>nd and Wales</w:t>
      </w:r>
    </w:p>
    <w:p w14:paraId="6E82C766" w14:textId="77777777" w:rsidR="001E237D" w:rsidRDefault="001E237D" w:rsidP="0005610D">
      <w:pPr>
        <w:jc w:val="both"/>
        <w:outlineLvl w:val="0"/>
        <w:rPr>
          <w:rFonts w:ascii="Arial" w:hAnsi="Arial" w:cs="Arial"/>
        </w:rPr>
      </w:pPr>
    </w:p>
    <w:p w14:paraId="2A288D24" w14:textId="77777777" w:rsidR="001E237D" w:rsidRPr="00291608" w:rsidRDefault="001E237D" w:rsidP="0005610D">
      <w:pPr>
        <w:jc w:val="both"/>
        <w:outlineLvl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60"/>
        <w:gridCol w:w="2913"/>
        <w:gridCol w:w="1847"/>
        <w:gridCol w:w="1848"/>
      </w:tblGrid>
      <w:tr w:rsidR="00653FD7" w14:paraId="6337CFFF" w14:textId="77777777" w:rsidTr="0005610D">
        <w:tc>
          <w:tcPr>
            <w:tcW w:w="1368" w:type="dxa"/>
          </w:tcPr>
          <w:p w14:paraId="5789333D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57F90D6" w14:textId="23B4757B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</w:tcPr>
          <w:p w14:paraId="2600C98C" w14:textId="77777777" w:rsidR="00653FD7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Black Ethnicity group</w:t>
            </w:r>
            <w:r w:rsidR="00653FD7" w:rsidRPr="000561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E44E3D" w14:textId="6A85E882" w:rsidR="00EC3CB8" w:rsidRPr="0005610D" w:rsidRDefault="00653FD7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(white</w:t>
            </w:r>
            <w:r>
              <w:rPr>
                <w:rFonts w:ascii="Arial" w:hAnsi="Arial" w:cs="Arial"/>
                <w:sz w:val="16"/>
                <w:szCs w:val="16"/>
              </w:rPr>
              <w:t xml:space="preserve"> faces</w:t>
            </w:r>
            <w:r w:rsidRPr="0005610D">
              <w:rPr>
                <w:rFonts w:ascii="Arial" w:hAnsi="Arial" w:cs="Arial"/>
                <w:sz w:val="16"/>
                <w:szCs w:val="16"/>
              </w:rPr>
              <w:t>&gt;black)</w:t>
            </w:r>
          </w:p>
        </w:tc>
        <w:tc>
          <w:tcPr>
            <w:tcW w:w="1847" w:type="dxa"/>
          </w:tcPr>
          <w:p w14:paraId="166EE595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White ethnicity group</w:t>
            </w:r>
          </w:p>
          <w:p w14:paraId="569A5499" w14:textId="00F5C163" w:rsidR="00653FD7" w:rsidRPr="0005610D" w:rsidRDefault="00653FD7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(black&gt;white)</w:t>
            </w:r>
          </w:p>
        </w:tc>
        <w:tc>
          <w:tcPr>
            <w:tcW w:w="1848" w:type="dxa"/>
          </w:tcPr>
          <w:p w14:paraId="79AC54A2" w14:textId="140367FF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Between group contrast</w:t>
            </w:r>
          </w:p>
        </w:tc>
      </w:tr>
      <w:tr w:rsidR="00653FD7" w14:paraId="5B4709B6" w14:textId="77777777" w:rsidTr="0005610D">
        <w:tc>
          <w:tcPr>
            <w:tcW w:w="1368" w:type="dxa"/>
            <w:vMerge w:val="restart"/>
          </w:tcPr>
          <w:p w14:paraId="52036054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Within group</w:t>
            </w:r>
          </w:p>
          <w:p w14:paraId="6F33614B" w14:textId="3B48D5C9" w:rsidR="00653FD7" w:rsidRPr="0005610D" w:rsidRDefault="00653FD7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1287D86" w14:textId="61B96A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 xml:space="preserve">Right </w:t>
            </w:r>
          </w:p>
        </w:tc>
        <w:tc>
          <w:tcPr>
            <w:tcW w:w="2913" w:type="dxa"/>
          </w:tcPr>
          <w:p w14:paraId="29643A26" w14:textId="7A2F6759" w:rsidR="00EC3CB8" w:rsidRPr="0005610D" w:rsidRDefault="00BE79D7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T=2.4, p =0.0</w:t>
            </w:r>
            <w:r w:rsidR="004E3B9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7" w:type="dxa"/>
          </w:tcPr>
          <w:p w14:paraId="05178DB0" w14:textId="3F6F6F75" w:rsidR="00EC3CB8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T=1.9, p = 0.03</w:t>
            </w:r>
            <w:r w:rsidR="00974C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73A35028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FD7" w14:paraId="12F9EE42" w14:textId="77777777" w:rsidTr="0005610D">
        <w:trPr>
          <w:trHeight w:val="215"/>
        </w:trPr>
        <w:tc>
          <w:tcPr>
            <w:tcW w:w="1368" w:type="dxa"/>
            <w:vMerge/>
          </w:tcPr>
          <w:p w14:paraId="4F4C7CA2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5633CF" w14:textId="2136465A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2913" w:type="dxa"/>
          </w:tcPr>
          <w:p w14:paraId="3A0E67B0" w14:textId="5DDF6BA3" w:rsidR="00EC3CB8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T=0.2, p =0.42</w:t>
            </w:r>
          </w:p>
        </w:tc>
        <w:tc>
          <w:tcPr>
            <w:tcW w:w="1847" w:type="dxa"/>
          </w:tcPr>
          <w:p w14:paraId="55AC9C75" w14:textId="6813FD8B" w:rsidR="00EC3CB8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T=1.4, p=0.087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59FB2652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FD7" w14:paraId="4C8DAA04" w14:textId="77777777" w:rsidTr="0005610D">
        <w:tc>
          <w:tcPr>
            <w:tcW w:w="1368" w:type="dxa"/>
            <w:vMerge/>
          </w:tcPr>
          <w:p w14:paraId="193624FC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D358434" w14:textId="3A35AC7C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Bilateral</w:t>
            </w:r>
          </w:p>
        </w:tc>
        <w:tc>
          <w:tcPr>
            <w:tcW w:w="2913" w:type="dxa"/>
          </w:tcPr>
          <w:p w14:paraId="191DA29F" w14:textId="6501C658" w:rsidR="00EC3CB8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T=1.3, p = 0.11</w:t>
            </w:r>
          </w:p>
        </w:tc>
        <w:tc>
          <w:tcPr>
            <w:tcW w:w="1847" w:type="dxa"/>
          </w:tcPr>
          <w:p w14:paraId="20F47E89" w14:textId="1060BF8A" w:rsidR="00EC3CB8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T=1.8, p=0.044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5EA72044" w14:textId="77777777" w:rsidR="00EC3CB8" w:rsidRPr="0005610D" w:rsidRDefault="00EC3CB8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B9D" w14:paraId="35C148E8" w14:textId="77777777" w:rsidTr="0005610D">
        <w:tc>
          <w:tcPr>
            <w:tcW w:w="1368" w:type="dxa"/>
            <w:vMerge w:val="restart"/>
          </w:tcPr>
          <w:p w14:paraId="71C04912" w14:textId="3AC4ABD4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Between group (Black faces&gt; fixation cross)</w:t>
            </w:r>
          </w:p>
        </w:tc>
        <w:tc>
          <w:tcPr>
            <w:tcW w:w="1260" w:type="dxa"/>
          </w:tcPr>
          <w:p w14:paraId="78C02DC6" w14:textId="5BA9041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 xml:space="preserve">Right 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7FA8F70B" w14:textId="2F11EDE0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101A536A" w14:textId="1AF3A72A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CFECB12" w14:textId="5B6E8AA8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(</w:t>
            </w:r>
            <w:r w:rsidR="00DE6984">
              <w:rPr>
                <w:rFonts w:ascii="Arial" w:hAnsi="Arial" w:cs="Arial"/>
                <w:sz w:val="16"/>
                <w:szCs w:val="16"/>
              </w:rPr>
              <w:t>W</w:t>
            </w:r>
            <w:r w:rsidRPr="0005610D">
              <w:rPr>
                <w:rFonts w:ascii="Arial" w:hAnsi="Arial" w:cs="Arial"/>
                <w:sz w:val="16"/>
                <w:szCs w:val="16"/>
              </w:rPr>
              <w:t>&gt;B)</w:t>
            </w:r>
            <w:r w:rsidR="00035D19">
              <w:rPr>
                <w:rFonts w:ascii="Arial" w:hAnsi="Arial" w:cs="Arial"/>
                <w:sz w:val="16"/>
                <w:szCs w:val="16"/>
              </w:rPr>
              <w:t xml:space="preserve"> t = 1.8, p=0.04</w:t>
            </w:r>
            <w:r w:rsidR="00974C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E3B9D" w14:paraId="50EDAB70" w14:textId="77777777" w:rsidTr="0005610D">
        <w:tc>
          <w:tcPr>
            <w:tcW w:w="1368" w:type="dxa"/>
            <w:vMerge/>
          </w:tcPr>
          <w:p w14:paraId="0B9864B4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05C0403" w14:textId="7E0ED02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1512D0E4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0DE48097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1225D875" w14:textId="6FBED97B" w:rsidR="004E3B9D" w:rsidRPr="0005610D" w:rsidRDefault="00035D19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T=0.83, p=0.21</w:t>
            </w:r>
          </w:p>
        </w:tc>
      </w:tr>
      <w:tr w:rsidR="004E3B9D" w14:paraId="5948EF83" w14:textId="77777777" w:rsidTr="0005610D">
        <w:tc>
          <w:tcPr>
            <w:tcW w:w="1368" w:type="dxa"/>
            <w:vMerge/>
          </w:tcPr>
          <w:p w14:paraId="7CEA980A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ED7BF54" w14:textId="1954544B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Bilateral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45D3D18E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6A1B1ED5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2D7AC0F3" w14:textId="26FD02C2" w:rsidR="004E3B9D" w:rsidRPr="0005610D" w:rsidRDefault="00035D19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 = 1.5, p = 0.076</w:t>
            </w:r>
          </w:p>
        </w:tc>
      </w:tr>
      <w:tr w:rsidR="004E3B9D" w14:paraId="499A80F7" w14:textId="77777777" w:rsidTr="0005610D">
        <w:tc>
          <w:tcPr>
            <w:tcW w:w="1368" w:type="dxa"/>
            <w:vMerge w:val="restart"/>
          </w:tcPr>
          <w:p w14:paraId="15E6831D" w14:textId="271E858B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Between group (</w:t>
            </w:r>
            <w:r w:rsidR="00035D19">
              <w:rPr>
                <w:rFonts w:ascii="Arial" w:hAnsi="Arial" w:cs="Arial"/>
                <w:sz w:val="16"/>
                <w:szCs w:val="16"/>
              </w:rPr>
              <w:t>White</w:t>
            </w:r>
            <w:r w:rsidRPr="0005610D">
              <w:rPr>
                <w:rFonts w:ascii="Arial" w:hAnsi="Arial" w:cs="Arial"/>
                <w:sz w:val="16"/>
                <w:szCs w:val="16"/>
              </w:rPr>
              <w:t xml:space="preserve"> faces&gt; fixation cross)</w:t>
            </w:r>
          </w:p>
        </w:tc>
        <w:tc>
          <w:tcPr>
            <w:tcW w:w="1260" w:type="dxa"/>
          </w:tcPr>
          <w:p w14:paraId="4740A6D5" w14:textId="1602BB01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 xml:space="preserve">Right 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164D152B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2631D9A8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6177BD00" w14:textId="7C4919BE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(B&gt;W)</w:t>
            </w:r>
            <w:r w:rsidR="00035D19">
              <w:rPr>
                <w:rFonts w:ascii="Arial" w:hAnsi="Arial" w:cs="Arial"/>
                <w:sz w:val="16"/>
                <w:szCs w:val="16"/>
              </w:rPr>
              <w:t xml:space="preserve"> t =1.8, p= 0.03</w:t>
            </w:r>
            <w:r w:rsidR="00974C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E3B9D" w14:paraId="73722FF0" w14:textId="77777777" w:rsidTr="0005610D">
        <w:tc>
          <w:tcPr>
            <w:tcW w:w="1368" w:type="dxa"/>
            <w:vMerge/>
          </w:tcPr>
          <w:p w14:paraId="42F52A6F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269BEC3" w14:textId="01CCCADE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3DC821E5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41C92CFA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DCF440B" w14:textId="71DF13F1" w:rsidR="004E3B9D" w:rsidRPr="0005610D" w:rsidRDefault="00035D19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T=0.98, p=0.17</w:t>
            </w:r>
          </w:p>
        </w:tc>
      </w:tr>
      <w:tr w:rsidR="004E3B9D" w14:paraId="12E1BD51" w14:textId="77777777" w:rsidTr="0005610D">
        <w:tc>
          <w:tcPr>
            <w:tcW w:w="1368" w:type="dxa"/>
            <w:vMerge/>
          </w:tcPr>
          <w:p w14:paraId="1B79349B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E3EC16" w14:textId="288F4E4A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Bilateral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29E4D04D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4A17D850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0FD253B3" w14:textId="0F003C3D" w:rsidR="004E3B9D" w:rsidRPr="0005610D" w:rsidRDefault="00035D19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T=1.53, p = 0.068</w:t>
            </w:r>
          </w:p>
        </w:tc>
      </w:tr>
      <w:tr w:rsidR="004E3B9D" w14:paraId="0F244895" w14:textId="77777777" w:rsidTr="0005610D">
        <w:tc>
          <w:tcPr>
            <w:tcW w:w="1368" w:type="dxa"/>
            <w:vMerge w:val="restart"/>
          </w:tcPr>
          <w:p w14:paraId="3D622DD0" w14:textId="7571AAFC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Group x Task</w:t>
            </w:r>
          </w:p>
        </w:tc>
        <w:tc>
          <w:tcPr>
            <w:tcW w:w="1260" w:type="dxa"/>
          </w:tcPr>
          <w:p w14:paraId="7A8452F0" w14:textId="5768C7A9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 xml:space="preserve">Right 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416EB1E1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4EAAE5C5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0D3D9907" w14:textId="2B8E1D24" w:rsidR="004E3B9D" w:rsidRPr="0005610D" w:rsidRDefault="00FB3F50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FD3CD6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 xml:space="preserve">7.85, </w:t>
            </w:r>
            <w:r w:rsidR="00FD3CD6">
              <w:rPr>
                <w:rFonts w:ascii="Arial" w:hAnsi="Arial" w:cs="Arial"/>
                <w:sz w:val="16"/>
                <w:szCs w:val="16"/>
              </w:rPr>
              <w:t>P=0.008</w:t>
            </w:r>
          </w:p>
        </w:tc>
      </w:tr>
      <w:tr w:rsidR="004E3B9D" w14:paraId="555535C6" w14:textId="77777777" w:rsidTr="0005610D">
        <w:trPr>
          <w:trHeight w:val="215"/>
        </w:trPr>
        <w:tc>
          <w:tcPr>
            <w:tcW w:w="1368" w:type="dxa"/>
            <w:vMerge/>
          </w:tcPr>
          <w:p w14:paraId="09A117C2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192BE5" w14:textId="69C0833F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54B5AF6E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5917F47D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070B3DF9" w14:textId="0600C48D" w:rsidR="004E3B9D" w:rsidRPr="0005610D" w:rsidRDefault="00FB3F50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F=1.84, p=0.46</w:t>
            </w:r>
          </w:p>
        </w:tc>
      </w:tr>
      <w:tr w:rsidR="004E3B9D" w14:paraId="1F0E23C4" w14:textId="77777777" w:rsidTr="0005610D">
        <w:trPr>
          <w:trHeight w:val="161"/>
        </w:trPr>
        <w:tc>
          <w:tcPr>
            <w:tcW w:w="1368" w:type="dxa"/>
            <w:vMerge/>
          </w:tcPr>
          <w:p w14:paraId="641A13CF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776CD88" w14:textId="1977F476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10D">
              <w:rPr>
                <w:rFonts w:ascii="Arial" w:hAnsi="Arial" w:cs="Arial"/>
                <w:sz w:val="16"/>
                <w:szCs w:val="16"/>
              </w:rPr>
              <w:t>Bilateral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03B7B260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3942C9CB" w14:textId="77777777" w:rsidR="004E3B9D" w:rsidRPr="0005610D" w:rsidRDefault="004E3B9D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2443E12" w14:textId="28013706" w:rsidR="004E3B9D" w:rsidRPr="0005610D" w:rsidRDefault="00FB3F50" w:rsidP="0005610D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F=5.29, p=0.028</w:t>
            </w:r>
          </w:p>
        </w:tc>
      </w:tr>
    </w:tbl>
    <w:p w14:paraId="41AFD608" w14:textId="113DE76E" w:rsidR="00836D5F" w:rsidRPr="0005610D" w:rsidRDefault="00836D5F" w:rsidP="0005610D">
      <w:pPr>
        <w:jc w:val="both"/>
        <w:outlineLvl w:val="0"/>
        <w:rPr>
          <w:rFonts w:ascii="Arial" w:hAnsi="Arial" w:cs="Arial"/>
          <w:sz w:val="16"/>
          <w:szCs w:val="16"/>
        </w:rPr>
      </w:pPr>
      <w:r w:rsidRPr="00572989">
        <w:rPr>
          <w:rFonts w:ascii="Arial" w:hAnsi="Arial" w:cs="Arial"/>
          <w:sz w:val="16"/>
          <w:szCs w:val="16"/>
        </w:rPr>
        <w:t xml:space="preserve">Amygdala ROIs were taken from the Automated </w:t>
      </w:r>
      <w:proofErr w:type="spellStart"/>
      <w:r w:rsidRPr="00572989">
        <w:rPr>
          <w:rFonts w:ascii="Arial" w:hAnsi="Arial" w:cs="Arial"/>
          <w:sz w:val="16"/>
          <w:szCs w:val="16"/>
        </w:rPr>
        <w:t>Anataomical</w:t>
      </w:r>
      <w:proofErr w:type="spellEnd"/>
      <w:r w:rsidRPr="00572989">
        <w:rPr>
          <w:rFonts w:ascii="Arial" w:hAnsi="Arial" w:cs="Arial"/>
          <w:sz w:val="16"/>
          <w:szCs w:val="16"/>
        </w:rPr>
        <w:t xml:space="preserve"> Labelling ROI library (a bilateral amygdala ROI was constructed by combining left and right amygdala masks)</w:t>
      </w:r>
    </w:p>
    <w:p w14:paraId="3852435E" w14:textId="6D59567B" w:rsidR="00EC3CB8" w:rsidRDefault="0036684E" w:rsidP="00F451D6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05610D">
        <w:rPr>
          <w:rFonts w:ascii="Arial" w:hAnsi="Arial" w:cs="Arial"/>
          <w:b/>
        </w:rPr>
        <w:t xml:space="preserve">Supplementary table 3: </w:t>
      </w:r>
      <w:r w:rsidRPr="00291608">
        <w:rPr>
          <w:rFonts w:ascii="Arial" w:hAnsi="Arial" w:cs="Arial"/>
        </w:rPr>
        <w:t>Imaging results for amygdala ROIs</w:t>
      </w:r>
    </w:p>
    <w:p w14:paraId="79090AA9" w14:textId="77777777" w:rsidR="00496DB5" w:rsidRPr="0005610D" w:rsidRDefault="00496DB5" w:rsidP="00F451D6">
      <w:pPr>
        <w:spacing w:line="480" w:lineRule="auto"/>
        <w:jc w:val="both"/>
        <w:outlineLvl w:val="0"/>
        <w:rPr>
          <w:rFonts w:ascii="Arial" w:hAnsi="Arial" w:cs="Arial"/>
        </w:rPr>
      </w:pPr>
    </w:p>
    <w:p w14:paraId="76A4590A" w14:textId="191A1D60" w:rsidR="00A964CB" w:rsidRPr="0005610D" w:rsidRDefault="001E237D" w:rsidP="0005610D">
      <w:pPr>
        <w:spacing w:line="360" w:lineRule="auto"/>
        <w:jc w:val="both"/>
        <w:outlineLvl w:val="0"/>
        <w:rPr>
          <w:rFonts w:ascii="Arial" w:hAnsi="Arial" w:cs="Arial"/>
          <w:i/>
          <w:u w:val="single"/>
        </w:rPr>
      </w:pPr>
      <w:proofErr w:type="spellStart"/>
      <w:r w:rsidRPr="0005610D">
        <w:rPr>
          <w:rFonts w:ascii="Arial" w:hAnsi="Arial" w:cs="Arial"/>
          <w:i/>
          <w:u w:val="single"/>
        </w:rPr>
        <w:t>Neighbourhood</w:t>
      </w:r>
      <w:proofErr w:type="spellEnd"/>
      <w:r w:rsidRPr="0005610D">
        <w:rPr>
          <w:rFonts w:ascii="Arial" w:hAnsi="Arial" w:cs="Arial"/>
          <w:i/>
          <w:u w:val="single"/>
        </w:rPr>
        <w:t xml:space="preserve"> variables within black </w:t>
      </w:r>
      <w:r w:rsidR="00C97369" w:rsidRPr="0005610D">
        <w:rPr>
          <w:rFonts w:ascii="Arial" w:hAnsi="Arial" w:cs="Arial"/>
          <w:i/>
          <w:u w:val="single"/>
        </w:rPr>
        <w:t>ethnic</w:t>
      </w:r>
      <w:r w:rsidR="00BD7199" w:rsidRPr="0005610D">
        <w:rPr>
          <w:rFonts w:ascii="Arial" w:hAnsi="Arial" w:cs="Arial"/>
          <w:i/>
          <w:u w:val="single"/>
        </w:rPr>
        <w:t xml:space="preserve"> minority</w:t>
      </w:r>
      <w:r w:rsidR="001445E2" w:rsidRPr="0005610D">
        <w:rPr>
          <w:rFonts w:ascii="Arial" w:hAnsi="Arial" w:cs="Arial"/>
          <w:i/>
          <w:u w:val="single"/>
        </w:rPr>
        <w:t xml:space="preserve"> group</w:t>
      </w:r>
    </w:p>
    <w:p w14:paraId="40533D0B" w14:textId="19E5BB87" w:rsidR="00FE5718" w:rsidRPr="001445E2" w:rsidRDefault="00FE5718" w:rsidP="0005610D">
      <w:pPr>
        <w:spacing w:line="360" w:lineRule="auto"/>
      </w:pPr>
      <w:r w:rsidRPr="0005610D">
        <w:rPr>
          <w:rFonts w:ascii="Arial" w:hAnsi="Arial" w:cs="Arial"/>
        </w:rPr>
        <w:t xml:space="preserve">Normally distributed variables: amygdala response to white faces, </w:t>
      </w:r>
      <w:r w:rsidR="001445E2" w:rsidRPr="0005610D">
        <w:rPr>
          <w:rFonts w:ascii="Arial" w:hAnsi="Arial" w:cs="Arial"/>
        </w:rPr>
        <w:t>population density</w:t>
      </w:r>
      <w:r w:rsidRPr="0005610D">
        <w:rPr>
          <w:rFonts w:ascii="Arial" w:hAnsi="Arial" w:cs="Arial"/>
        </w:rPr>
        <w:t xml:space="preserve">, </w:t>
      </w:r>
      <w:r w:rsidR="001445E2" w:rsidRPr="0005610D">
        <w:rPr>
          <w:rFonts w:ascii="Arial" w:hAnsi="Arial" w:cs="Arial"/>
        </w:rPr>
        <w:t>index of segregation</w:t>
      </w:r>
      <w:r w:rsidRPr="0005610D">
        <w:rPr>
          <w:rFonts w:ascii="Arial" w:hAnsi="Arial" w:cs="Arial"/>
        </w:rPr>
        <w:t xml:space="preserve"> </w:t>
      </w:r>
    </w:p>
    <w:p w14:paraId="11441874" w14:textId="4F55A36D" w:rsidR="001E237D" w:rsidRDefault="00FE5718" w:rsidP="0005610D">
      <w:pPr>
        <w:spacing w:line="360" w:lineRule="auto"/>
        <w:jc w:val="both"/>
        <w:rPr>
          <w:rFonts w:ascii="Arial" w:hAnsi="Arial" w:cs="Arial"/>
        </w:rPr>
      </w:pPr>
      <w:r w:rsidRPr="0005610D">
        <w:rPr>
          <w:rFonts w:ascii="Arial" w:hAnsi="Arial" w:cs="Arial"/>
        </w:rPr>
        <w:t>Non-Normally distributed varia</w:t>
      </w:r>
      <w:r w:rsidR="00D1616C" w:rsidRPr="0005610D">
        <w:rPr>
          <w:rFonts w:ascii="Arial" w:hAnsi="Arial" w:cs="Arial"/>
        </w:rPr>
        <w:t>bles: o</w:t>
      </w:r>
      <w:r w:rsidR="001445E2" w:rsidRPr="0005610D">
        <w:rPr>
          <w:rFonts w:ascii="Arial" w:hAnsi="Arial" w:cs="Arial"/>
        </w:rPr>
        <w:t>wn group ethnic density</w:t>
      </w:r>
      <w:r w:rsidRPr="0005610D">
        <w:rPr>
          <w:rFonts w:ascii="Arial" w:hAnsi="Arial" w:cs="Arial"/>
        </w:rPr>
        <w:t>, Index of multiple deprivation</w:t>
      </w:r>
      <w:r w:rsidR="001445E2" w:rsidRPr="0005610D">
        <w:rPr>
          <w:rFonts w:ascii="Arial" w:hAnsi="Arial" w:cs="Arial"/>
        </w:rPr>
        <w:t xml:space="preserve"> ranking</w:t>
      </w:r>
    </w:p>
    <w:p w14:paraId="705C1640" w14:textId="236B749A" w:rsidR="00631DD0" w:rsidRPr="001445E2" w:rsidRDefault="00FE5718" w:rsidP="0005610D">
      <w:pPr>
        <w:spacing w:line="360" w:lineRule="auto"/>
        <w:jc w:val="both"/>
        <w:rPr>
          <w:rFonts w:ascii="Arial" w:hAnsi="Arial" w:cs="Arial"/>
        </w:rPr>
      </w:pPr>
      <w:r w:rsidRPr="0005610D">
        <w:rPr>
          <w:rFonts w:ascii="Arial" w:hAnsi="Arial" w:cs="Arial"/>
        </w:rPr>
        <w:t>Outliers</w:t>
      </w:r>
      <w:r w:rsidR="001445E2" w:rsidRPr="0005610D">
        <w:rPr>
          <w:rFonts w:ascii="Arial" w:hAnsi="Arial" w:cs="Arial"/>
          <w:b/>
        </w:rPr>
        <w:t xml:space="preserve">: </w:t>
      </w:r>
      <w:r w:rsidR="001445E2" w:rsidRPr="0005610D">
        <w:rPr>
          <w:rFonts w:ascii="Arial" w:hAnsi="Arial" w:cs="Arial"/>
        </w:rPr>
        <w:t>o</w:t>
      </w:r>
      <w:r w:rsidRPr="0005610D">
        <w:rPr>
          <w:rFonts w:ascii="Arial" w:hAnsi="Arial" w:cs="Arial"/>
        </w:rPr>
        <w:t>ne</w:t>
      </w:r>
      <w:r w:rsidR="001445E2" w:rsidRPr="0005610D">
        <w:rPr>
          <w:rFonts w:ascii="Arial" w:hAnsi="Arial" w:cs="Arial"/>
        </w:rPr>
        <w:t xml:space="preserve"> individual </w:t>
      </w:r>
      <w:r w:rsidR="00D1616C" w:rsidRPr="0005610D">
        <w:rPr>
          <w:rFonts w:ascii="Arial" w:hAnsi="Arial" w:cs="Arial"/>
        </w:rPr>
        <w:t xml:space="preserve">had an excessively high value for </w:t>
      </w:r>
      <w:r w:rsidRPr="0005610D">
        <w:rPr>
          <w:rFonts w:ascii="Arial" w:hAnsi="Arial" w:cs="Arial"/>
        </w:rPr>
        <w:t>Index of dissimilarity</w:t>
      </w:r>
      <w:r w:rsidR="00C97369" w:rsidRPr="0005610D">
        <w:rPr>
          <w:rFonts w:ascii="Arial" w:hAnsi="Arial" w:cs="Arial"/>
        </w:rPr>
        <w:t xml:space="preserve"> (&gt;2.5 SD above the mean)</w:t>
      </w:r>
      <w:r w:rsidR="00D1616C" w:rsidRPr="0005610D">
        <w:rPr>
          <w:rFonts w:ascii="Arial" w:hAnsi="Arial" w:cs="Arial"/>
        </w:rPr>
        <w:t xml:space="preserve"> and so was not included in analyses of this variable.</w:t>
      </w:r>
    </w:p>
    <w:p w14:paraId="725A7D82" w14:textId="77777777" w:rsidR="00A34D40" w:rsidRPr="001445E2" w:rsidRDefault="00A34D40" w:rsidP="0005610D">
      <w:pPr>
        <w:spacing w:line="360" w:lineRule="auto"/>
        <w:jc w:val="both"/>
        <w:rPr>
          <w:rFonts w:ascii="Arial" w:hAnsi="Arial" w:cs="Arial"/>
          <w:u w:val="single"/>
        </w:rPr>
      </w:pPr>
    </w:p>
    <w:p w14:paraId="148DDE83" w14:textId="6C64EFEA" w:rsidR="00A34D40" w:rsidRPr="00D1616C" w:rsidRDefault="00AD4B92" w:rsidP="0005610D">
      <w:pPr>
        <w:spacing w:line="360" w:lineRule="auto"/>
        <w:jc w:val="both"/>
        <w:outlineLvl w:val="0"/>
        <w:rPr>
          <w:rFonts w:ascii="Arial" w:hAnsi="Arial" w:cs="Arial"/>
          <w:i/>
          <w:u w:val="single"/>
        </w:rPr>
      </w:pPr>
      <w:r w:rsidRPr="00D1616C">
        <w:rPr>
          <w:rFonts w:ascii="Arial" w:hAnsi="Arial" w:cs="Arial"/>
          <w:i/>
          <w:u w:val="single"/>
        </w:rPr>
        <w:t xml:space="preserve">Relationships between </w:t>
      </w:r>
      <w:r w:rsidR="00D1616C" w:rsidRPr="00D1616C">
        <w:rPr>
          <w:rFonts w:ascii="Arial" w:hAnsi="Arial" w:cs="Arial"/>
          <w:i/>
          <w:u w:val="single"/>
        </w:rPr>
        <w:t>Neighborhood</w:t>
      </w:r>
      <w:r w:rsidR="00A34D40" w:rsidRPr="00D1616C">
        <w:rPr>
          <w:rFonts w:ascii="Arial" w:hAnsi="Arial" w:cs="Arial"/>
          <w:i/>
          <w:u w:val="single"/>
        </w:rPr>
        <w:t xml:space="preserve"> </w:t>
      </w:r>
      <w:r w:rsidR="0083709F">
        <w:rPr>
          <w:rFonts w:ascii="Arial" w:hAnsi="Arial" w:cs="Arial"/>
          <w:i/>
          <w:u w:val="single"/>
        </w:rPr>
        <w:t>V</w:t>
      </w:r>
      <w:r w:rsidR="0083709F" w:rsidRPr="00D1616C">
        <w:rPr>
          <w:rFonts w:ascii="Arial" w:hAnsi="Arial" w:cs="Arial"/>
          <w:i/>
          <w:u w:val="single"/>
        </w:rPr>
        <w:t>ariables</w:t>
      </w:r>
      <w:r w:rsidR="0083709F">
        <w:rPr>
          <w:rFonts w:ascii="Arial" w:hAnsi="Arial" w:cs="Arial"/>
          <w:i/>
          <w:u w:val="single"/>
        </w:rPr>
        <w:t xml:space="preserve"> in the Black Ethnicity group</w:t>
      </w:r>
    </w:p>
    <w:p w14:paraId="219E0BDA" w14:textId="7754D825" w:rsidR="00A34D40" w:rsidRPr="001445E2" w:rsidRDefault="00C97369" w:rsidP="0005610D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Within the black ethnic</w:t>
      </w:r>
      <w:r w:rsidR="00BD7199">
        <w:rPr>
          <w:rFonts w:ascii="Arial" w:hAnsi="Arial" w:cs="Arial"/>
        </w:rPr>
        <w:t xml:space="preserve"> minority</w:t>
      </w:r>
      <w:r w:rsidR="00AD4B92" w:rsidRPr="001445E2">
        <w:rPr>
          <w:rFonts w:ascii="Arial" w:hAnsi="Arial" w:cs="Arial"/>
        </w:rPr>
        <w:t xml:space="preserve"> group o</w:t>
      </w:r>
      <w:r w:rsidR="00A34D40" w:rsidRPr="001445E2">
        <w:rPr>
          <w:rFonts w:ascii="Arial" w:hAnsi="Arial" w:cs="Arial"/>
        </w:rPr>
        <w:t>wn group ethnic density negatively correlated with population density (</w:t>
      </w:r>
      <w:proofErr w:type="spellStart"/>
      <w:r w:rsidR="00A34D40" w:rsidRPr="00C97369">
        <w:rPr>
          <w:rFonts w:ascii="Arial" w:hAnsi="Arial" w:cs="Arial"/>
          <w:i/>
        </w:rPr>
        <w:t>r</w:t>
      </w:r>
      <w:r w:rsidR="00A34D40" w:rsidRPr="00C97369">
        <w:rPr>
          <w:rFonts w:ascii="Arial" w:hAnsi="Arial" w:cs="Arial"/>
          <w:i/>
          <w:vertAlign w:val="subscript"/>
        </w:rPr>
        <w:t>s</w:t>
      </w:r>
      <w:proofErr w:type="spellEnd"/>
      <w:r w:rsidR="00A34D40" w:rsidRPr="001445E2">
        <w:rPr>
          <w:rFonts w:ascii="Arial" w:hAnsi="Arial" w:cs="Arial"/>
        </w:rPr>
        <w:t xml:space="preserve"> = -0.787, </w:t>
      </w:r>
      <w:r w:rsidR="00A34D40" w:rsidRPr="00C97369">
        <w:rPr>
          <w:rFonts w:ascii="Arial" w:hAnsi="Arial" w:cs="Arial"/>
          <w:i/>
        </w:rPr>
        <w:t>p</w:t>
      </w:r>
      <w:r w:rsidR="00A34D40" w:rsidRPr="001445E2">
        <w:rPr>
          <w:rFonts w:ascii="Arial" w:hAnsi="Arial" w:cs="Arial"/>
        </w:rPr>
        <w:t xml:space="preserve">&lt;0.001), negatively correlated with degree of </w:t>
      </w:r>
      <w:proofErr w:type="gramStart"/>
      <w:r w:rsidR="00A34D40" w:rsidRPr="001445E2">
        <w:rPr>
          <w:rFonts w:ascii="Arial" w:hAnsi="Arial" w:cs="Arial"/>
        </w:rPr>
        <w:t>segregation  (</w:t>
      </w:r>
      <w:proofErr w:type="spellStart"/>
      <w:proofErr w:type="gramEnd"/>
      <w:r w:rsidR="00A34D40" w:rsidRPr="00C97369">
        <w:rPr>
          <w:rFonts w:ascii="Arial" w:hAnsi="Arial" w:cs="Arial"/>
          <w:i/>
        </w:rPr>
        <w:t>r</w:t>
      </w:r>
      <w:r w:rsidR="00A34D40" w:rsidRPr="00C97369">
        <w:rPr>
          <w:rFonts w:ascii="Arial" w:hAnsi="Arial" w:cs="Arial"/>
          <w:i/>
          <w:vertAlign w:val="subscript"/>
        </w:rPr>
        <w:t>s</w:t>
      </w:r>
      <w:proofErr w:type="spellEnd"/>
      <w:r w:rsidR="00A34D40" w:rsidRPr="001445E2">
        <w:rPr>
          <w:rFonts w:ascii="Arial" w:hAnsi="Arial" w:cs="Arial"/>
        </w:rPr>
        <w:t xml:space="preserve"> = -.809, </w:t>
      </w:r>
      <w:r w:rsidR="00A34D40" w:rsidRPr="00C97369">
        <w:rPr>
          <w:rFonts w:ascii="Arial" w:hAnsi="Arial" w:cs="Arial"/>
          <w:i/>
        </w:rPr>
        <w:t>p</w:t>
      </w:r>
      <w:r w:rsidR="00A34D40" w:rsidRPr="001445E2">
        <w:rPr>
          <w:rFonts w:ascii="Arial" w:hAnsi="Arial" w:cs="Arial"/>
        </w:rPr>
        <w:t>&lt;0.001), and positively correlated with greater deprivation (</w:t>
      </w:r>
      <w:proofErr w:type="spellStart"/>
      <w:r w:rsidR="00A34D40" w:rsidRPr="00C97369">
        <w:rPr>
          <w:rFonts w:ascii="Arial" w:hAnsi="Arial" w:cs="Arial"/>
          <w:i/>
        </w:rPr>
        <w:t>r</w:t>
      </w:r>
      <w:r w:rsidR="00A34D40" w:rsidRPr="00C97369">
        <w:rPr>
          <w:rFonts w:ascii="Arial" w:hAnsi="Arial" w:cs="Arial"/>
          <w:i/>
          <w:vertAlign w:val="subscript"/>
        </w:rPr>
        <w:t>s</w:t>
      </w:r>
      <w:proofErr w:type="spellEnd"/>
      <w:r w:rsidR="00A34D40" w:rsidRPr="001445E2">
        <w:rPr>
          <w:rFonts w:ascii="Arial" w:hAnsi="Arial" w:cs="Arial"/>
        </w:rPr>
        <w:t>=.495, p=0.026). Segregation positively correlated with population density (</w:t>
      </w:r>
      <w:proofErr w:type="spellStart"/>
      <w:r w:rsidR="00A34D40" w:rsidRPr="00C97369">
        <w:rPr>
          <w:rFonts w:ascii="Arial" w:hAnsi="Arial" w:cs="Arial"/>
          <w:i/>
        </w:rPr>
        <w:t>r</w:t>
      </w:r>
      <w:r w:rsidR="00A34D40" w:rsidRPr="00C97369">
        <w:rPr>
          <w:rFonts w:ascii="Arial" w:hAnsi="Arial" w:cs="Arial"/>
          <w:i/>
          <w:vertAlign w:val="subscript"/>
        </w:rPr>
        <w:t>p</w:t>
      </w:r>
      <w:proofErr w:type="spellEnd"/>
      <w:r w:rsidR="00A34D40" w:rsidRPr="001445E2">
        <w:rPr>
          <w:rFonts w:ascii="Arial" w:hAnsi="Arial" w:cs="Arial"/>
        </w:rPr>
        <w:t xml:space="preserve"> 0.765, </w:t>
      </w:r>
      <w:r w:rsidR="00A34D40" w:rsidRPr="00C97369">
        <w:rPr>
          <w:rFonts w:ascii="Arial" w:hAnsi="Arial" w:cs="Arial"/>
          <w:i/>
        </w:rPr>
        <w:t>p</w:t>
      </w:r>
      <w:r w:rsidR="00A34D40" w:rsidRPr="001445E2">
        <w:rPr>
          <w:rFonts w:ascii="Arial" w:hAnsi="Arial" w:cs="Arial"/>
        </w:rPr>
        <w:t>&lt;0.001) (a summary of correlations</w:t>
      </w:r>
      <w:r w:rsidR="001445E2" w:rsidRPr="001445E2">
        <w:rPr>
          <w:rFonts w:ascii="Arial" w:hAnsi="Arial" w:cs="Arial"/>
        </w:rPr>
        <w:t xml:space="preserve"> with</w:t>
      </w:r>
      <w:r w:rsidR="00A34D40" w:rsidRPr="001445E2">
        <w:rPr>
          <w:rFonts w:ascii="Arial" w:hAnsi="Arial" w:cs="Arial"/>
        </w:rPr>
        <w:t xml:space="preserve"> is shown in </w:t>
      </w:r>
      <w:proofErr w:type="spellStart"/>
      <w:r w:rsidR="004F47F5">
        <w:rPr>
          <w:rFonts w:ascii="Arial" w:hAnsi="Arial" w:cs="Arial"/>
        </w:rPr>
        <w:t>supp</w:t>
      </w:r>
      <w:proofErr w:type="spellEnd"/>
      <w:r w:rsidR="004F47F5">
        <w:rPr>
          <w:rFonts w:ascii="Arial" w:hAnsi="Arial" w:cs="Arial"/>
        </w:rPr>
        <w:t xml:space="preserve"> </w:t>
      </w:r>
      <w:r w:rsidR="00A34D40" w:rsidRPr="001445E2">
        <w:rPr>
          <w:rFonts w:ascii="Arial" w:hAnsi="Arial" w:cs="Arial"/>
        </w:rPr>
        <w:t>figure</w:t>
      </w:r>
      <w:r w:rsidR="001445E2" w:rsidRPr="001445E2">
        <w:rPr>
          <w:rFonts w:ascii="Arial" w:hAnsi="Arial" w:cs="Arial"/>
        </w:rPr>
        <w:t>s</w:t>
      </w:r>
      <w:r w:rsidR="00A34D40" w:rsidRPr="001445E2">
        <w:rPr>
          <w:rFonts w:ascii="Arial" w:hAnsi="Arial" w:cs="Arial"/>
        </w:rPr>
        <w:t xml:space="preserve"> </w:t>
      </w:r>
      <w:r w:rsidR="001445E2" w:rsidRPr="001445E2">
        <w:rPr>
          <w:rFonts w:ascii="Arial" w:hAnsi="Arial" w:cs="Arial"/>
        </w:rPr>
        <w:t>1 and 2</w:t>
      </w:r>
      <w:r w:rsidR="00A34D40" w:rsidRPr="001445E2">
        <w:rPr>
          <w:rFonts w:ascii="Arial" w:hAnsi="Arial" w:cs="Arial"/>
        </w:rPr>
        <w:t>).</w:t>
      </w:r>
    </w:p>
    <w:p w14:paraId="17140289" w14:textId="77777777" w:rsidR="003D4970" w:rsidRDefault="003D4970" w:rsidP="0005610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14:paraId="2BDEA1DD" w14:textId="2FEBF0AC" w:rsidR="00D1616C" w:rsidRPr="00D1616C" w:rsidRDefault="009926A8" w:rsidP="0005610D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D1616C">
        <w:rPr>
          <w:rFonts w:ascii="Arial" w:hAnsi="Arial" w:cs="Arial"/>
          <w:i/>
          <w:u w:val="single"/>
        </w:rPr>
        <w:t>Relationship between amygdala response and neighborhood variables</w:t>
      </w:r>
      <w:r w:rsidR="00D1616C">
        <w:rPr>
          <w:rFonts w:ascii="Arial" w:hAnsi="Arial" w:cs="Arial"/>
          <w:i/>
          <w:u w:val="single"/>
        </w:rPr>
        <w:t xml:space="preserve"> within the black ethnic</w:t>
      </w:r>
      <w:r w:rsidR="00BD7199">
        <w:rPr>
          <w:rFonts w:ascii="Arial" w:hAnsi="Arial" w:cs="Arial"/>
          <w:i/>
          <w:u w:val="single"/>
        </w:rPr>
        <w:t xml:space="preserve"> minority</w:t>
      </w:r>
      <w:r w:rsidR="00D1616C">
        <w:rPr>
          <w:rFonts w:ascii="Arial" w:hAnsi="Arial" w:cs="Arial"/>
          <w:i/>
          <w:u w:val="single"/>
        </w:rPr>
        <w:t xml:space="preserve"> group</w:t>
      </w:r>
    </w:p>
    <w:p w14:paraId="1690442D" w14:textId="2874F93A" w:rsidR="009926A8" w:rsidRPr="001445E2" w:rsidRDefault="00C97369" w:rsidP="00056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the black </w:t>
      </w:r>
      <w:r w:rsidR="004470CA">
        <w:rPr>
          <w:rFonts w:ascii="Arial" w:hAnsi="Arial" w:cs="Arial"/>
        </w:rPr>
        <w:t>ethnic minority</w:t>
      </w:r>
      <w:r w:rsidR="009926A8" w:rsidRPr="001445E2">
        <w:rPr>
          <w:rFonts w:ascii="Arial" w:hAnsi="Arial" w:cs="Arial"/>
        </w:rPr>
        <w:t xml:space="preserve"> group bilateral amygdala response to white faces was greater in individuals living in areas that were: of lower own group ethnicity (</w:t>
      </w:r>
      <w:proofErr w:type="spellStart"/>
      <w:r w:rsidR="009926A8" w:rsidRPr="001445E2">
        <w:rPr>
          <w:rFonts w:ascii="Arial" w:hAnsi="Arial" w:cs="Arial"/>
        </w:rPr>
        <w:t>r</w:t>
      </w:r>
      <w:r w:rsidR="009926A8" w:rsidRPr="001445E2">
        <w:rPr>
          <w:rFonts w:ascii="Arial" w:hAnsi="Arial" w:cs="Arial"/>
          <w:vertAlign w:val="subscript"/>
        </w:rPr>
        <w:t>s</w:t>
      </w:r>
      <w:proofErr w:type="spellEnd"/>
      <w:r w:rsidR="009926A8" w:rsidRPr="001445E2">
        <w:rPr>
          <w:rFonts w:ascii="Arial" w:hAnsi="Arial" w:cs="Arial"/>
        </w:rPr>
        <w:t>=-.514, p=0.035), more segregated (</w:t>
      </w:r>
      <w:proofErr w:type="spellStart"/>
      <w:r w:rsidR="009926A8" w:rsidRPr="001445E2">
        <w:rPr>
          <w:rFonts w:ascii="Arial" w:hAnsi="Arial" w:cs="Arial"/>
        </w:rPr>
        <w:t>rp</w:t>
      </w:r>
      <w:proofErr w:type="spellEnd"/>
      <w:r w:rsidR="009926A8" w:rsidRPr="001445E2">
        <w:rPr>
          <w:rFonts w:ascii="Arial" w:hAnsi="Arial" w:cs="Arial"/>
        </w:rPr>
        <w:t xml:space="preserve"> = 0.577, p=0.019, after removal of outlier identified by cook’s </w:t>
      </w:r>
      <w:proofErr w:type="spellStart"/>
      <w:r w:rsidR="009926A8" w:rsidRPr="001445E2">
        <w:rPr>
          <w:rFonts w:ascii="Arial" w:hAnsi="Arial" w:cs="Arial"/>
        </w:rPr>
        <w:t>d:r</w:t>
      </w:r>
      <w:r w:rsidR="009926A8" w:rsidRPr="001445E2">
        <w:rPr>
          <w:rFonts w:ascii="Arial" w:hAnsi="Arial" w:cs="Arial"/>
          <w:vertAlign w:val="subscript"/>
        </w:rPr>
        <w:t>p</w:t>
      </w:r>
      <w:proofErr w:type="spellEnd"/>
      <w:r w:rsidR="009926A8" w:rsidRPr="001445E2">
        <w:rPr>
          <w:rFonts w:ascii="Arial" w:hAnsi="Arial" w:cs="Arial"/>
        </w:rPr>
        <w:t>=0.7</w:t>
      </w:r>
      <w:r w:rsidR="00776ECA" w:rsidRPr="001445E2">
        <w:rPr>
          <w:rFonts w:ascii="Arial" w:hAnsi="Arial" w:cs="Arial"/>
        </w:rPr>
        <w:t>04</w:t>
      </w:r>
      <w:r w:rsidR="009926A8" w:rsidRPr="001445E2">
        <w:rPr>
          <w:rFonts w:ascii="Arial" w:hAnsi="Arial" w:cs="Arial"/>
        </w:rPr>
        <w:t>, p=0.003); more densely populated (</w:t>
      </w:r>
      <w:proofErr w:type="spellStart"/>
      <w:r w:rsidR="009926A8" w:rsidRPr="001445E2">
        <w:rPr>
          <w:rFonts w:ascii="Arial" w:hAnsi="Arial" w:cs="Arial"/>
        </w:rPr>
        <w:t>r</w:t>
      </w:r>
      <w:r w:rsidR="009926A8" w:rsidRPr="001445E2">
        <w:rPr>
          <w:rFonts w:ascii="Arial" w:hAnsi="Arial" w:cs="Arial"/>
          <w:vertAlign w:val="subscript"/>
        </w:rPr>
        <w:t>p</w:t>
      </w:r>
      <w:proofErr w:type="spellEnd"/>
      <w:r w:rsidR="009926A8" w:rsidRPr="001445E2">
        <w:rPr>
          <w:rFonts w:ascii="Arial" w:hAnsi="Arial" w:cs="Arial"/>
        </w:rPr>
        <w:t>=0.609, p=0.009), and less deprived (</w:t>
      </w:r>
      <w:proofErr w:type="spellStart"/>
      <w:r w:rsidR="009926A8" w:rsidRPr="001445E2">
        <w:rPr>
          <w:rFonts w:ascii="Arial" w:hAnsi="Arial" w:cs="Arial"/>
        </w:rPr>
        <w:t>r</w:t>
      </w:r>
      <w:r w:rsidR="009926A8" w:rsidRPr="001445E2">
        <w:rPr>
          <w:rFonts w:ascii="Arial" w:hAnsi="Arial" w:cs="Arial"/>
          <w:vertAlign w:val="subscript"/>
        </w:rPr>
        <w:t>s</w:t>
      </w:r>
      <w:proofErr w:type="spellEnd"/>
      <w:r w:rsidR="00D1616C">
        <w:rPr>
          <w:rFonts w:ascii="Arial" w:hAnsi="Arial" w:cs="Arial"/>
        </w:rPr>
        <w:t>=0.514, p=0.035) (see figure 1</w:t>
      </w:r>
      <w:r w:rsidR="009926A8" w:rsidRPr="001445E2">
        <w:rPr>
          <w:rFonts w:ascii="Arial" w:hAnsi="Arial" w:cs="Arial"/>
        </w:rPr>
        <w:t>).</w:t>
      </w:r>
    </w:p>
    <w:p w14:paraId="0280D76D" w14:textId="77777777" w:rsidR="009926A8" w:rsidRPr="001445E2" w:rsidRDefault="009926A8" w:rsidP="0005610D">
      <w:pPr>
        <w:spacing w:line="360" w:lineRule="auto"/>
        <w:jc w:val="both"/>
        <w:rPr>
          <w:rFonts w:ascii="Arial" w:hAnsi="Arial" w:cs="Arial"/>
        </w:rPr>
      </w:pPr>
    </w:p>
    <w:p w14:paraId="4279C2B7" w14:textId="32325AF9" w:rsidR="009926A8" w:rsidRPr="001445E2" w:rsidRDefault="009926A8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>Within the black ethnic</w:t>
      </w:r>
      <w:r w:rsidR="00BD7199">
        <w:rPr>
          <w:rFonts w:ascii="Arial" w:hAnsi="Arial" w:cs="Arial"/>
        </w:rPr>
        <w:t xml:space="preserve"> minority</w:t>
      </w:r>
      <w:r w:rsidRPr="001445E2">
        <w:rPr>
          <w:rFonts w:ascii="Arial" w:hAnsi="Arial" w:cs="Arial"/>
        </w:rPr>
        <w:t xml:space="preserve"> group right amygdala response to white faces was greater in individuals living in areas that were: of lower own group ethnicity (</w:t>
      </w:r>
      <w:proofErr w:type="spellStart"/>
      <w:r w:rsidRPr="001445E2">
        <w:rPr>
          <w:rFonts w:ascii="Arial" w:hAnsi="Arial" w:cs="Arial"/>
        </w:rPr>
        <w:t>r</w:t>
      </w:r>
      <w:r w:rsidRPr="001445E2">
        <w:rPr>
          <w:rFonts w:ascii="Arial" w:hAnsi="Arial" w:cs="Arial"/>
          <w:vertAlign w:val="subscript"/>
        </w:rPr>
        <w:t>s</w:t>
      </w:r>
      <w:proofErr w:type="spellEnd"/>
      <w:r w:rsidRPr="001445E2">
        <w:rPr>
          <w:rFonts w:ascii="Arial" w:hAnsi="Arial" w:cs="Arial"/>
        </w:rPr>
        <w:t>=-.611, p=0.009), more segregated (</w:t>
      </w:r>
      <w:r w:rsidR="00776ECA" w:rsidRPr="001445E2">
        <w:rPr>
          <w:rFonts w:ascii="Arial" w:hAnsi="Arial" w:cs="Arial"/>
        </w:rPr>
        <w:t xml:space="preserve">r=.710, p=.002, after removal of outlier identified by cook’s d: </w:t>
      </w:r>
      <w:proofErr w:type="spellStart"/>
      <w:r w:rsidRPr="001445E2">
        <w:rPr>
          <w:rFonts w:ascii="Arial" w:hAnsi="Arial" w:cs="Arial"/>
        </w:rPr>
        <w:t>r</w:t>
      </w:r>
      <w:r w:rsidRPr="001445E2">
        <w:rPr>
          <w:rFonts w:ascii="Arial" w:hAnsi="Arial" w:cs="Arial"/>
          <w:vertAlign w:val="subscript"/>
        </w:rPr>
        <w:t>p</w:t>
      </w:r>
      <w:proofErr w:type="spellEnd"/>
      <w:r w:rsidRPr="001445E2">
        <w:rPr>
          <w:rFonts w:ascii="Arial" w:hAnsi="Arial" w:cs="Arial"/>
        </w:rPr>
        <w:t>=0.</w:t>
      </w:r>
      <w:r w:rsidR="00776ECA" w:rsidRPr="001445E2">
        <w:rPr>
          <w:rFonts w:ascii="Arial" w:hAnsi="Arial" w:cs="Arial"/>
        </w:rPr>
        <w:t>831</w:t>
      </w:r>
      <w:r w:rsidRPr="001445E2">
        <w:rPr>
          <w:rFonts w:ascii="Arial" w:hAnsi="Arial" w:cs="Arial"/>
        </w:rPr>
        <w:t>, p</w:t>
      </w:r>
      <w:r w:rsidR="00776ECA" w:rsidRPr="001445E2">
        <w:rPr>
          <w:rFonts w:ascii="Arial" w:hAnsi="Arial" w:cs="Arial"/>
        </w:rPr>
        <w:t>&lt;</w:t>
      </w:r>
      <w:r w:rsidRPr="001445E2">
        <w:rPr>
          <w:rFonts w:ascii="Arial" w:hAnsi="Arial" w:cs="Arial"/>
        </w:rPr>
        <w:t>0.00</w:t>
      </w:r>
      <w:r w:rsidR="00776ECA" w:rsidRPr="001445E2">
        <w:rPr>
          <w:rFonts w:ascii="Arial" w:hAnsi="Arial" w:cs="Arial"/>
        </w:rPr>
        <w:t>1</w:t>
      </w:r>
      <w:r w:rsidRPr="001445E2">
        <w:rPr>
          <w:rFonts w:ascii="Arial" w:hAnsi="Arial" w:cs="Arial"/>
        </w:rPr>
        <w:t>); more densely populated (</w:t>
      </w:r>
      <w:proofErr w:type="spellStart"/>
      <w:r w:rsidRPr="001445E2">
        <w:rPr>
          <w:rFonts w:ascii="Arial" w:hAnsi="Arial" w:cs="Arial"/>
        </w:rPr>
        <w:t>r</w:t>
      </w:r>
      <w:r w:rsidRPr="001445E2">
        <w:rPr>
          <w:rFonts w:ascii="Arial" w:hAnsi="Arial" w:cs="Arial"/>
          <w:vertAlign w:val="subscript"/>
        </w:rPr>
        <w:t>p</w:t>
      </w:r>
      <w:proofErr w:type="spellEnd"/>
      <w:r w:rsidRPr="001445E2">
        <w:rPr>
          <w:rFonts w:ascii="Arial" w:hAnsi="Arial" w:cs="Arial"/>
        </w:rPr>
        <w:t>=0.6</w:t>
      </w:r>
      <w:r w:rsidR="00776ECA" w:rsidRPr="001445E2">
        <w:rPr>
          <w:rFonts w:ascii="Arial" w:hAnsi="Arial" w:cs="Arial"/>
        </w:rPr>
        <w:t>27</w:t>
      </w:r>
      <w:r w:rsidRPr="001445E2">
        <w:rPr>
          <w:rFonts w:ascii="Arial" w:hAnsi="Arial" w:cs="Arial"/>
        </w:rPr>
        <w:t>, p=0.00</w:t>
      </w:r>
      <w:r w:rsidR="00776ECA" w:rsidRPr="001445E2">
        <w:rPr>
          <w:rFonts w:ascii="Arial" w:hAnsi="Arial" w:cs="Arial"/>
        </w:rPr>
        <w:t>2</w:t>
      </w:r>
      <w:r w:rsidRPr="001445E2">
        <w:rPr>
          <w:rFonts w:ascii="Arial" w:hAnsi="Arial" w:cs="Arial"/>
        </w:rPr>
        <w:t>), and less deprived (</w:t>
      </w:r>
      <w:proofErr w:type="spellStart"/>
      <w:r w:rsidRPr="001445E2">
        <w:rPr>
          <w:rFonts w:ascii="Arial" w:hAnsi="Arial" w:cs="Arial"/>
        </w:rPr>
        <w:t>r</w:t>
      </w:r>
      <w:r w:rsidRPr="001445E2">
        <w:rPr>
          <w:rFonts w:ascii="Arial" w:hAnsi="Arial" w:cs="Arial"/>
          <w:vertAlign w:val="subscript"/>
        </w:rPr>
        <w:t>s</w:t>
      </w:r>
      <w:proofErr w:type="spellEnd"/>
      <w:r w:rsidRPr="001445E2">
        <w:rPr>
          <w:rFonts w:ascii="Arial" w:hAnsi="Arial" w:cs="Arial"/>
        </w:rPr>
        <w:t>=0.</w:t>
      </w:r>
      <w:r w:rsidR="00776ECA" w:rsidRPr="001445E2">
        <w:rPr>
          <w:rFonts w:ascii="Arial" w:hAnsi="Arial" w:cs="Arial"/>
        </w:rPr>
        <w:t>601</w:t>
      </w:r>
      <w:r w:rsidRPr="001445E2">
        <w:rPr>
          <w:rFonts w:ascii="Arial" w:hAnsi="Arial" w:cs="Arial"/>
        </w:rPr>
        <w:t>, p=0.0</w:t>
      </w:r>
      <w:r w:rsidR="00776ECA" w:rsidRPr="001445E2">
        <w:rPr>
          <w:rFonts w:ascii="Arial" w:hAnsi="Arial" w:cs="Arial"/>
        </w:rPr>
        <w:t>11</w:t>
      </w:r>
      <w:r w:rsidRPr="001445E2">
        <w:rPr>
          <w:rFonts w:ascii="Arial" w:hAnsi="Arial" w:cs="Arial"/>
        </w:rPr>
        <w:t>) (</w:t>
      </w:r>
      <w:r w:rsidR="00D1616C">
        <w:rPr>
          <w:rFonts w:ascii="Arial" w:hAnsi="Arial" w:cs="Arial"/>
        </w:rPr>
        <w:t>s</w:t>
      </w:r>
      <w:r w:rsidRPr="001445E2">
        <w:rPr>
          <w:rFonts w:ascii="Arial" w:hAnsi="Arial" w:cs="Arial"/>
        </w:rPr>
        <w:t xml:space="preserve">ee figures </w:t>
      </w:r>
      <w:r w:rsidR="00D1616C">
        <w:rPr>
          <w:rFonts w:ascii="Arial" w:hAnsi="Arial" w:cs="Arial"/>
        </w:rPr>
        <w:t>2</w:t>
      </w:r>
      <w:r w:rsidRPr="001445E2">
        <w:rPr>
          <w:rFonts w:ascii="Arial" w:hAnsi="Arial" w:cs="Arial"/>
        </w:rPr>
        <w:t>).</w:t>
      </w:r>
    </w:p>
    <w:p w14:paraId="23D521AE" w14:textId="77777777" w:rsidR="009926A8" w:rsidRPr="001445E2" w:rsidRDefault="009926A8" w:rsidP="0005610D">
      <w:pPr>
        <w:spacing w:line="360" w:lineRule="auto"/>
        <w:jc w:val="both"/>
        <w:rPr>
          <w:rFonts w:ascii="Arial" w:hAnsi="Arial" w:cs="Arial"/>
        </w:rPr>
      </w:pPr>
    </w:p>
    <w:p w14:paraId="7543B63E" w14:textId="1233DF96" w:rsidR="00EF51D1" w:rsidRDefault="002B51B4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 xml:space="preserve">For the stepwise </w:t>
      </w:r>
      <w:proofErr w:type="gramStart"/>
      <w:r w:rsidRPr="001445E2">
        <w:rPr>
          <w:rFonts w:ascii="Arial" w:hAnsi="Arial" w:cs="Arial"/>
        </w:rPr>
        <w:t>regression</w:t>
      </w:r>
      <w:proofErr w:type="gramEnd"/>
      <w:r w:rsidRPr="001445E2">
        <w:rPr>
          <w:rFonts w:ascii="Arial" w:hAnsi="Arial" w:cs="Arial"/>
        </w:rPr>
        <w:t xml:space="preserve"> </w:t>
      </w:r>
      <w:r w:rsidR="003D4970">
        <w:rPr>
          <w:rFonts w:ascii="Arial" w:hAnsi="Arial" w:cs="Arial"/>
        </w:rPr>
        <w:t>all</w:t>
      </w:r>
      <w:r w:rsidRPr="001445E2">
        <w:rPr>
          <w:rFonts w:ascii="Arial" w:hAnsi="Arial" w:cs="Arial"/>
        </w:rPr>
        <w:t xml:space="preserve"> participants </w:t>
      </w:r>
      <w:r w:rsidR="003D4970">
        <w:rPr>
          <w:rFonts w:ascii="Arial" w:hAnsi="Arial" w:cs="Arial"/>
        </w:rPr>
        <w:t xml:space="preserve">with valid neuroimaging data </w:t>
      </w:r>
      <w:r w:rsidRPr="001445E2">
        <w:rPr>
          <w:rFonts w:ascii="Arial" w:hAnsi="Arial" w:cs="Arial"/>
        </w:rPr>
        <w:t xml:space="preserve">were </w:t>
      </w:r>
      <w:r w:rsidR="003D4970">
        <w:rPr>
          <w:rFonts w:ascii="Arial" w:hAnsi="Arial" w:cs="Arial"/>
        </w:rPr>
        <w:t>included</w:t>
      </w:r>
      <w:r w:rsidRPr="001445E2">
        <w:rPr>
          <w:rFonts w:ascii="Arial" w:hAnsi="Arial" w:cs="Arial"/>
        </w:rPr>
        <w:t>.</w:t>
      </w:r>
      <w:r w:rsidR="00C6616E">
        <w:rPr>
          <w:rFonts w:ascii="Arial" w:hAnsi="Arial" w:cs="Arial"/>
        </w:rPr>
        <w:t xml:space="preserve"> </w:t>
      </w:r>
      <w:r w:rsidR="00535F7C">
        <w:rPr>
          <w:rFonts w:ascii="Arial" w:hAnsi="Arial" w:cs="Arial"/>
        </w:rPr>
        <w:t>At step one of the analysis</w:t>
      </w:r>
      <w:r w:rsidR="004F47F5">
        <w:rPr>
          <w:rFonts w:ascii="Arial" w:hAnsi="Arial" w:cs="Arial"/>
        </w:rPr>
        <w:t>,</w:t>
      </w:r>
      <w:r w:rsidR="00535F7C">
        <w:rPr>
          <w:rFonts w:ascii="Arial" w:hAnsi="Arial" w:cs="Arial"/>
        </w:rPr>
        <w:t xml:space="preserve"> </w:t>
      </w:r>
      <w:r w:rsidR="00B95592">
        <w:rPr>
          <w:rFonts w:ascii="Arial" w:hAnsi="Arial" w:cs="Arial"/>
        </w:rPr>
        <w:t xml:space="preserve">own group ethnic density was </w:t>
      </w:r>
      <w:proofErr w:type="gramStart"/>
      <w:r w:rsidR="00B95592">
        <w:rPr>
          <w:rFonts w:ascii="Arial" w:hAnsi="Arial" w:cs="Arial"/>
        </w:rPr>
        <w:t>entered into the</w:t>
      </w:r>
      <w:proofErr w:type="gramEnd"/>
      <w:r w:rsidR="00B95592">
        <w:rPr>
          <w:rFonts w:ascii="Arial" w:hAnsi="Arial" w:cs="Arial"/>
        </w:rPr>
        <w:t xml:space="preserve"> regression equation and was significantly related to amygdala response (R=0.689, p=0.002). At </w:t>
      </w:r>
      <w:r w:rsidR="004C5F7C">
        <w:rPr>
          <w:rFonts w:ascii="Arial" w:hAnsi="Arial" w:cs="Arial"/>
        </w:rPr>
        <w:t>s</w:t>
      </w:r>
      <w:r w:rsidR="00B95592">
        <w:rPr>
          <w:rFonts w:ascii="Arial" w:hAnsi="Arial" w:cs="Arial"/>
        </w:rPr>
        <w:t>tep 2 of the an</w:t>
      </w:r>
      <w:r w:rsidR="004C5F7C">
        <w:rPr>
          <w:rFonts w:ascii="Arial" w:hAnsi="Arial" w:cs="Arial"/>
        </w:rPr>
        <w:t>al</w:t>
      </w:r>
      <w:r w:rsidR="00B95592">
        <w:rPr>
          <w:rFonts w:ascii="Arial" w:hAnsi="Arial" w:cs="Arial"/>
        </w:rPr>
        <w:t>ysis</w:t>
      </w:r>
      <w:r w:rsidR="004C5F7C">
        <w:rPr>
          <w:rFonts w:ascii="Arial" w:hAnsi="Arial" w:cs="Arial"/>
        </w:rPr>
        <w:t xml:space="preserve"> no other variables entered the equation: i</w:t>
      </w:r>
      <w:r w:rsidR="00B95592">
        <w:rPr>
          <w:rFonts w:ascii="Arial" w:hAnsi="Arial" w:cs="Arial"/>
        </w:rPr>
        <w:t xml:space="preserve">ndex of dissimilarity (r </w:t>
      </w:r>
      <w:r w:rsidR="00913EAA">
        <w:rPr>
          <w:rFonts w:ascii="Arial" w:hAnsi="Arial" w:cs="Arial"/>
        </w:rPr>
        <w:t xml:space="preserve">(partial </w:t>
      </w:r>
      <w:proofErr w:type="gramStart"/>
      <w:r w:rsidR="00913EAA">
        <w:rPr>
          <w:rFonts w:ascii="Arial" w:hAnsi="Arial" w:cs="Arial"/>
        </w:rPr>
        <w:t>correlation)</w:t>
      </w:r>
      <w:r w:rsidR="00B95592">
        <w:rPr>
          <w:rFonts w:ascii="Arial" w:hAnsi="Arial" w:cs="Arial"/>
        </w:rPr>
        <w:t>=</w:t>
      </w:r>
      <w:proofErr w:type="gramEnd"/>
      <w:r w:rsidR="00B95592">
        <w:rPr>
          <w:rFonts w:ascii="Arial" w:hAnsi="Arial" w:cs="Arial"/>
        </w:rPr>
        <w:t xml:space="preserve"> </w:t>
      </w:r>
      <w:r w:rsidR="004C5F7C">
        <w:rPr>
          <w:rFonts w:ascii="Arial" w:hAnsi="Arial" w:cs="Arial"/>
        </w:rPr>
        <w:t>-.134, p=0.621), population density (r=0.204, p=0.449), deprivation ranking (r= 0.433, p=0.211)</w:t>
      </w:r>
      <w:r w:rsidR="006304C5">
        <w:rPr>
          <w:rFonts w:ascii="Arial" w:hAnsi="Arial" w:cs="Arial"/>
        </w:rPr>
        <w:t>.</w:t>
      </w:r>
    </w:p>
    <w:p w14:paraId="49CFC3A8" w14:textId="77777777" w:rsidR="00CF5D4F" w:rsidRDefault="00CF5D4F" w:rsidP="0005610D">
      <w:pPr>
        <w:spacing w:line="360" w:lineRule="auto"/>
        <w:jc w:val="both"/>
        <w:rPr>
          <w:rFonts w:ascii="Arial" w:hAnsi="Arial" w:cs="Arial"/>
        </w:rPr>
      </w:pPr>
    </w:p>
    <w:p w14:paraId="4291D33B" w14:textId="6F61580C" w:rsidR="00CF5D4F" w:rsidRPr="0005610D" w:rsidRDefault="00CF5D4F" w:rsidP="0005610D">
      <w:pPr>
        <w:spacing w:line="360" w:lineRule="auto"/>
        <w:jc w:val="both"/>
        <w:rPr>
          <w:rFonts w:ascii="Arial" w:hAnsi="Arial" w:cs="Arial"/>
          <w:u w:val="single"/>
        </w:rPr>
      </w:pPr>
      <w:r w:rsidRPr="0005610D">
        <w:rPr>
          <w:rFonts w:ascii="Arial" w:hAnsi="Arial" w:cs="Arial"/>
          <w:u w:val="single"/>
        </w:rPr>
        <w:t>Relationship between variables in the White Ethnicity Group</w:t>
      </w:r>
    </w:p>
    <w:p w14:paraId="3049EE3F" w14:textId="3BEAFCF7" w:rsidR="00085F9D" w:rsidRPr="001445E2" w:rsidRDefault="00CF5D4F" w:rsidP="0005610D">
      <w:pPr>
        <w:spacing w:line="36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</w:rPr>
        <w:t xml:space="preserve">Within the white </w:t>
      </w:r>
      <w:r>
        <w:rPr>
          <w:rFonts w:ascii="Arial" w:hAnsi="Arial" w:cs="Arial"/>
        </w:rPr>
        <w:t>British ethnicity</w:t>
      </w:r>
      <w:r w:rsidRPr="001445E2">
        <w:rPr>
          <w:rFonts w:ascii="Arial" w:hAnsi="Arial" w:cs="Arial"/>
        </w:rPr>
        <w:t xml:space="preserve"> group population density negatively correlated with own group ethnic density (</w:t>
      </w:r>
      <w:proofErr w:type="spellStart"/>
      <w:r w:rsidRPr="00C97369">
        <w:rPr>
          <w:rFonts w:ascii="Arial" w:hAnsi="Arial" w:cs="Arial"/>
          <w:i/>
        </w:rPr>
        <w:t>r</w:t>
      </w:r>
      <w:r w:rsidRPr="00C97369">
        <w:rPr>
          <w:rFonts w:ascii="Arial" w:hAnsi="Arial" w:cs="Arial"/>
          <w:i/>
          <w:vertAlign w:val="subscript"/>
        </w:rPr>
        <w:t>s</w:t>
      </w:r>
      <w:proofErr w:type="spellEnd"/>
      <w:r w:rsidRPr="001445E2">
        <w:rPr>
          <w:rFonts w:ascii="Arial" w:hAnsi="Arial" w:cs="Arial"/>
        </w:rPr>
        <w:t xml:space="preserve">=-0.88, </w:t>
      </w:r>
      <w:r w:rsidRPr="00C97369">
        <w:rPr>
          <w:rFonts w:ascii="Arial" w:hAnsi="Arial" w:cs="Arial"/>
          <w:i/>
        </w:rPr>
        <w:t>p</w:t>
      </w:r>
      <w:r w:rsidRPr="001445E2">
        <w:rPr>
          <w:rFonts w:ascii="Arial" w:hAnsi="Arial" w:cs="Arial"/>
        </w:rPr>
        <w:t>&lt;0.001), and positively correlated with greater deprivation (</w:t>
      </w:r>
      <w:proofErr w:type="spellStart"/>
      <w:r w:rsidRPr="00C97369">
        <w:rPr>
          <w:rFonts w:ascii="Arial" w:hAnsi="Arial" w:cs="Arial"/>
          <w:i/>
        </w:rPr>
        <w:t>r</w:t>
      </w:r>
      <w:r w:rsidRPr="00C97369">
        <w:rPr>
          <w:rFonts w:ascii="Arial" w:hAnsi="Arial" w:cs="Arial"/>
          <w:i/>
          <w:vertAlign w:val="subscript"/>
        </w:rPr>
        <w:t>s</w:t>
      </w:r>
      <w:proofErr w:type="spellEnd"/>
      <w:r w:rsidRPr="001445E2">
        <w:rPr>
          <w:rFonts w:ascii="Arial" w:hAnsi="Arial" w:cs="Arial"/>
        </w:rPr>
        <w:t xml:space="preserve"> = 0.519, </w:t>
      </w:r>
      <w:r w:rsidRPr="00C97369">
        <w:rPr>
          <w:rFonts w:ascii="Arial" w:hAnsi="Arial" w:cs="Arial"/>
          <w:i/>
        </w:rPr>
        <w:t>p</w:t>
      </w:r>
      <w:r w:rsidRPr="001445E2">
        <w:rPr>
          <w:rFonts w:ascii="Arial" w:hAnsi="Arial" w:cs="Arial"/>
        </w:rPr>
        <w:t xml:space="preserve">=0.013). </w:t>
      </w:r>
      <w:r w:rsidR="0011520D">
        <w:rPr>
          <w:rFonts w:ascii="Arial" w:hAnsi="Arial" w:cs="Arial"/>
        </w:rPr>
        <w:t xml:space="preserve">No significant correlations were observed between </w:t>
      </w:r>
      <w:proofErr w:type="spellStart"/>
      <w:r w:rsidR="0011520D">
        <w:rPr>
          <w:rFonts w:ascii="Arial" w:hAnsi="Arial" w:cs="Arial"/>
        </w:rPr>
        <w:t>neighbourhood</w:t>
      </w:r>
      <w:proofErr w:type="spellEnd"/>
      <w:r w:rsidR="0011520D">
        <w:rPr>
          <w:rFonts w:ascii="Arial" w:hAnsi="Arial" w:cs="Arial"/>
        </w:rPr>
        <w:t xml:space="preserve"> variables and right amygdala response to black faces.</w:t>
      </w:r>
    </w:p>
    <w:p w14:paraId="0101CAFB" w14:textId="51F91C6C" w:rsidR="008F73D3" w:rsidRPr="001445E2" w:rsidRDefault="00776ECA" w:rsidP="00F451D6">
      <w:pPr>
        <w:spacing w:line="480" w:lineRule="auto"/>
        <w:jc w:val="both"/>
        <w:rPr>
          <w:rFonts w:ascii="Arial" w:hAnsi="Arial" w:cs="Arial"/>
        </w:rPr>
      </w:pPr>
      <w:r w:rsidRPr="001445E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4927" wp14:editId="11AAFD03">
                <wp:simplePos x="0" y="0"/>
                <wp:positionH relativeFrom="column">
                  <wp:posOffset>1924621</wp:posOffset>
                </wp:positionH>
                <wp:positionV relativeFrom="paragraph">
                  <wp:posOffset>881502</wp:posOffset>
                </wp:positionV>
                <wp:extent cx="164264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4" cy="342900"/>
                        </a:xfrm>
                        <a:prstGeom prst="rect">
                          <a:avLst/>
                        </a:prstGeom>
                        <a:solidFill>
                          <a:srgbClr val="D3EEE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1A7D" w14:textId="613DCBC3" w:rsidR="00776ECA" w:rsidRPr="001445E2" w:rsidRDefault="00776ECA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1445E2">
                              <w:rPr>
                                <w:sz w:val="14"/>
                                <w:szCs w:val="14"/>
                                <w:lang w:val="en-GB"/>
                              </w:rPr>
                              <w:t>.704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44927" id="Text Box 6" o:spid="_x0000_s1027" type="#_x0000_t202" style="position:absolute;left:0;text-align:left;margin-left:151.55pt;margin-top:69.4pt;width:12.9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" fillcolor="#d3eee5" stroked="f">
                <v:textbox inset="0,,0">
                  <w:txbxContent>
                    <w:p w14:paraId="70F51A7D" w14:textId="613DCBC3" w:rsidR="00776ECA" w:rsidRPr="001445E2" w:rsidRDefault="00776ECA">
                      <w:pPr>
                        <w:rPr>
                          <w:sz w:val="14"/>
                          <w:szCs w:val="14"/>
                          <w:lang w:val="en-GB"/>
                        </w:rPr>
                      </w:pPr>
                      <w:r w:rsidRPr="001445E2">
                        <w:rPr>
                          <w:sz w:val="14"/>
                          <w:szCs w:val="14"/>
                          <w:lang w:val="en-GB"/>
                        </w:rPr>
                        <w:t>.704</w:t>
                      </w:r>
                    </w:p>
                  </w:txbxContent>
                </v:textbox>
              </v:shape>
            </w:pict>
          </mc:Fallback>
        </mc:AlternateContent>
      </w:r>
      <w:r w:rsidR="00EE30AB" w:rsidRPr="001445E2">
        <w:rPr>
          <w:rFonts w:ascii="Arial" w:hAnsi="Arial" w:cs="Arial"/>
          <w:noProof/>
          <w:lang w:val="en-GB" w:eastAsia="en-GB"/>
        </w:rPr>
        <w:drawing>
          <wp:inline distT="0" distB="0" distL="0" distR="0" wp14:anchorId="7E76FACF" wp14:editId="06061364">
            <wp:extent cx="53340" cy="10795"/>
            <wp:effectExtent l="0" t="0" r="0" b="0"/>
            <wp:docPr id="2" name="Picture 2" descr="../gephiRace/Race_Gephi_Oct16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gephiRace/Race_Gephi_Oct16.p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8EC" w:rsidRPr="001445E2">
        <w:rPr>
          <w:rFonts w:ascii="Arial" w:hAnsi="Arial" w:cs="Arial"/>
          <w:noProof/>
          <w:lang w:val="en-GB" w:eastAsia="en-GB"/>
        </w:rPr>
        <w:drawing>
          <wp:inline distT="0" distB="0" distL="0" distR="0" wp14:anchorId="4DD9F09A" wp14:editId="0923F3A5">
            <wp:extent cx="3847465" cy="291332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ce_Gephi_Oct16.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488" cy="291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4BD50" w14:textId="0D480BD1" w:rsidR="00AD28EC" w:rsidRPr="001445E2" w:rsidRDefault="00AD28EC" w:rsidP="00F451D6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1445E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5ED2A" wp14:editId="6E47CA63">
                <wp:simplePos x="0" y="0"/>
                <wp:positionH relativeFrom="column">
                  <wp:posOffset>0</wp:posOffset>
                </wp:positionH>
                <wp:positionV relativeFrom="paragraph">
                  <wp:posOffset>8447</wp:posOffset>
                </wp:positionV>
                <wp:extent cx="5537835" cy="555433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55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55B11" w14:textId="25BB78C2" w:rsidR="00AD28EC" w:rsidRPr="00412C16" w:rsidRDefault="00AA0057" w:rsidP="00AD28E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Supplementary </w:t>
                            </w:r>
                            <w:r w:rsidR="00AD28EC" w:rsidRPr="00412C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="001445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AD28EC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Significant correlations between </w:t>
                            </w:r>
                            <w:proofErr w:type="spellStart"/>
                            <w:r w:rsidR="00AD2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neighbourhood</w:t>
                            </w:r>
                            <w:proofErr w:type="spellEnd"/>
                            <w:r w:rsidR="00AD2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variables</w:t>
                            </w:r>
                            <w:r w:rsidR="00AD28EC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AD2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bilateral amygdala response</w:t>
                            </w:r>
                            <w:r w:rsidR="00AD28EC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2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within the black </w:t>
                            </w:r>
                            <w:r w:rsidR="004470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ethnic minority</w:t>
                            </w:r>
                            <w:r w:rsidR="00AD2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group</w:t>
                            </w:r>
                            <w:r w:rsidR="00AD28EC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Green = direct correlation, Red = inverse correlation. Numbers = correlation coefficients.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5ED2A" id="Text Box 28" o:spid="_x0000_s1028" type="#_x0000_t202" style="position:absolute;left:0;text-align:left;margin-left:0;margin-top:.65pt;width:436.0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" filled="f" stroked="f">
                <v:textbox>
                  <w:txbxContent>
                    <w:p w14:paraId="40255B11" w14:textId="25BB78C2" w:rsidR="00AD28EC" w:rsidRPr="00412C16" w:rsidRDefault="00AA0057" w:rsidP="00AD28E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Supplementary </w:t>
                      </w:r>
                      <w:r w:rsidR="00AD28EC" w:rsidRPr="00412C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Figure </w:t>
                      </w:r>
                      <w:r w:rsidR="001445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</w:t>
                      </w:r>
                      <w:r w:rsidR="00AD28EC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Significant correlations between </w:t>
                      </w:r>
                      <w:proofErr w:type="spellStart"/>
                      <w:r w:rsidR="00AD28EC">
                        <w:rPr>
                          <w:rFonts w:ascii="Arial" w:hAnsi="Arial" w:cs="Arial"/>
                          <w:sz w:val="16"/>
                          <w:szCs w:val="16"/>
                        </w:rPr>
                        <w:t>neighbourhood</w:t>
                      </w:r>
                      <w:proofErr w:type="spellEnd"/>
                      <w:r w:rsidR="00AD28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variables</w:t>
                      </w:r>
                      <w:r w:rsidR="00AD28EC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r w:rsidR="00AD28EC">
                        <w:rPr>
                          <w:rFonts w:ascii="Arial" w:hAnsi="Arial" w:cs="Arial"/>
                          <w:sz w:val="16"/>
                          <w:szCs w:val="16"/>
                        </w:rPr>
                        <w:t>bilateral amygdala response</w:t>
                      </w:r>
                      <w:r w:rsidR="00AD28EC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D28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within the black </w:t>
                      </w:r>
                      <w:r w:rsidR="004470CA">
                        <w:rPr>
                          <w:rFonts w:ascii="Arial" w:hAnsi="Arial" w:cs="Arial"/>
                          <w:sz w:val="16"/>
                          <w:szCs w:val="16"/>
                        </w:rPr>
                        <w:t>ethnic minority</w:t>
                      </w:r>
                      <w:r w:rsidR="00AD28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group</w:t>
                      </w:r>
                      <w:r w:rsidR="00AD28EC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>. Green = direct correlation, Red = inverse correlation. Numbers = correlation coefficients.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5790C59E" w14:textId="77777777" w:rsidR="001445E2" w:rsidRPr="001445E2" w:rsidRDefault="001445E2" w:rsidP="00F451D6">
      <w:pPr>
        <w:spacing w:line="480" w:lineRule="auto"/>
        <w:jc w:val="both"/>
        <w:rPr>
          <w:rFonts w:ascii="Arial" w:hAnsi="Arial" w:cs="Arial"/>
          <w:b/>
          <w:u w:val="single"/>
        </w:rPr>
      </w:pPr>
    </w:p>
    <w:p w14:paraId="192B3338" w14:textId="040AAC71" w:rsidR="00D95391" w:rsidRPr="001445E2" w:rsidRDefault="00C97369" w:rsidP="00F451D6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1445E2"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2D4FE69A" wp14:editId="3FCFCD1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954145" cy="2991507"/>
            <wp:effectExtent l="0" t="0" r="8255" b="5715"/>
            <wp:wrapThrough wrapText="bothSides">
              <wp:wrapPolygon edited="0">
                <wp:start x="9990" y="0"/>
                <wp:lineTo x="9158" y="734"/>
                <wp:lineTo x="8464" y="2201"/>
                <wp:lineTo x="8325" y="5869"/>
                <wp:lineTo x="3469" y="14672"/>
                <wp:lineTo x="1110" y="15956"/>
                <wp:lineTo x="0" y="17056"/>
                <wp:lineTo x="0" y="19624"/>
                <wp:lineTo x="139" y="20541"/>
                <wp:lineTo x="1110" y="21458"/>
                <wp:lineTo x="1249" y="21458"/>
                <wp:lineTo x="2914" y="21458"/>
                <wp:lineTo x="18870" y="21458"/>
                <wp:lineTo x="21506" y="21274"/>
                <wp:lineTo x="21506" y="17423"/>
                <wp:lineTo x="19980" y="14672"/>
                <wp:lineTo x="20119" y="9353"/>
                <wp:lineTo x="19980" y="5869"/>
                <wp:lineTo x="21506" y="4218"/>
                <wp:lineTo x="21506" y="1100"/>
                <wp:lineTo x="20258" y="0"/>
                <wp:lineTo x="9990" y="0"/>
              </wp:wrapPolygon>
            </wp:wrapThrough>
            <wp:docPr id="5" name="Picture 5" descr="../gephiRace/R_amy_gep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gephiRace/R_amy_geph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9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E2" w:rsidRPr="001445E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75886" wp14:editId="3EB2302D">
                <wp:simplePos x="0" y="0"/>
                <wp:positionH relativeFrom="column">
                  <wp:posOffset>54979</wp:posOffset>
                </wp:positionH>
                <wp:positionV relativeFrom="paragraph">
                  <wp:posOffset>3182000</wp:posOffset>
                </wp:positionV>
                <wp:extent cx="5537835" cy="555433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55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C743D" w14:textId="2414666C" w:rsidR="001445E2" w:rsidRPr="00412C16" w:rsidRDefault="00AA0057" w:rsidP="001445E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Supplementary </w:t>
                            </w:r>
                            <w:r w:rsidR="001445E2" w:rsidRPr="00412C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="001445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1445E2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Significant correlations between </w:t>
                            </w:r>
                            <w:proofErr w:type="spellStart"/>
                            <w:r w:rsidR="001445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neighbourhood</w:t>
                            </w:r>
                            <w:proofErr w:type="spellEnd"/>
                            <w:r w:rsidR="001445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variables</w:t>
                            </w:r>
                            <w:r w:rsidR="001445E2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1445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right amygdala response within the black </w:t>
                            </w:r>
                            <w:r w:rsidR="004470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ethnic minority</w:t>
                            </w:r>
                            <w:r w:rsidR="001445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group</w:t>
                            </w:r>
                            <w:r w:rsidR="001445E2" w:rsidRPr="00412C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Green = direct correlation, Red = inverse correlation. Numbers = correlation coefficients.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5886" id="Text Box 7" o:spid="_x0000_s1029" type="#_x0000_t202" style="position:absolute;left:0;text-align:left;margin-left:4.35pt;margin-top:250.55pt;width:436.0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" filled="f" stroked="f">
                <v:textbox>
                  <w:txbxContent>
                    <w:p w14:paraId="101C743D" w14:textId="2414666C" w:rsidR="001445E2" w:rsidRPr="00412C16" w:rsidRDefault="00AA0057" w:rsidP="001445E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Supplementary </w:t>
                      </w:r>
                      <w:r w:rsidR="001445E2" w:rsidRPr="00412C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Figure </w:t>
                      </w:r>
                      <w:r w:rsidR="001445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="001445E2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Significant correlations between </w:t>
                      </w:r>
                      <w:proofErr w:type="spellStart"/>
                      <w:r w:rsidR="001445E2">
                        <w:rPr>
                          <w:rFonts w:ascii="Arial" w:hAnsi="Arial" w:cs="Arial"/>
                          <w:sz w:val="16"/>
                          <w:szCs w:val="16"/>
                        </w:rPr>
                        <w:t>neighbourhood</w:t>
                      </w:r>
                      <w:proofErr w:type="spellEnd"/>
                      <w:r w:rsidR="001445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variables</w:t>
                      </w:r>
                      <w:r w:rsidR="001445E2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r w:rsidR="001445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right amygdala response within the black </w:t>
                      </w:r>
                      <w:r w:rsidR="004470CA">
                        <w:rPr>
                          <w:rFonts w:ascii="Arial" w:hAnsi="Arial" w:cs="Arial"/>
                          <w:sz w:val="16"/>
                          <w:szCs w:val="16"/>
                        </w:rPr>
                        <w:t>ethnic minority</w:t>
                      </w:r>
                      <w:r w:rsidR="001445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group</w:t>
                      </w:r>
                      <w:r w:rsidR="001445E2" w:rsidRPr="00412C16">
                        <w:rPr>
                          <w:rFonts w:ascii="Arial" w:hAnsi="Arial" w:cs="Arial"/>
                          <w:sz w:val="16"/>
                          <w:szCs w:val="16"/>
                        </w:rPr>
                        <w:t>. Green = direct correlation, Red = inverse correlation. Numbers = correlation coefficients.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391" w:rsidRPr="001445E2" w:rsidSect="00A542F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CBA"/>
    <w:multiLevelType w:val="hybridMultilevel"/>
    <w:tmpl w:val="833A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B18E9"/>
    <w:multiLevelType w:val="hybridMultilevel"/>
    <w:tmpl w:val="A824F1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41D8"/>
    <w:multiLevelType w:val="hybridMultilevel"/>
    <w:tmpl w:val="7B34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3CF3"/>
    <w:multiLevelType w:val="hybridMultilevel"/>
    <w:tmpl w:val="F4BC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7FB"/>
    <w:multiLevelType w:val="hybridMultilevel"/>
    <w:tmpl w:val="39D8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30AF"/>
    <w:multiLevelType w:val="hybridMultilevel"/>
    <w:tmpl w:val="D472B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0"/>
    <w:rsid w:val="0000087A"/>
    <w:rsid w:val="00005491"/>
    <w:rsid w:val="00030ED1"/>
    <w:rsid w:val="00035D19"/>
    <w:rsid w:val="0005610D"/>
    <w:rsid w:val="00062618"/>
    <w:rsid w:val="00085F9D"/>
    <w:rsid w:val="00094A69"/>
    <w:rsid w:val="000B01A9"/>
    <w:rsid w:val="000B05A2"/>
    <w:rsid w:val="000C1BCD"/>
    <w:rsid w:val="000D3A2C"/>
    <w:rsid w:val="0011520D"/>
    <w:rsid w:val="001270E5"/>
    <w:rsid w:val="00141EB0"/>
    <w:rsid w:val="00142C8E"/>
    <w:rsid w:val="001445E2"/>
    <w:rsid w:val="001565AE"/>
    <w:rsid w:val="001A7F36"/>
    <w:rsid w:val="001D7168"/>
    <w:rsid w:val="001E237D"/>
    <w:rsid w:val="002075CF"/>
    <w:rsid w:val="00213C4B"/>
    <w:rsid w:val="002272B7"/>
    <w:rsid w:val="002319D3"/>
    <w:rsid w:val="00247641"/>
    <w:rsid w:val="002529CF"/>
    <w:rsid w:val="002604DC"/>
    <w:rsid w:val="00291608"/>
    <w:rsid w:val="002944FD"/>
    <w:rsid w:val="002B02F9"/>
    <w:rsid w:val="002B51B4"/>
    <w:rsid w:val="002E7EE8"/>
    <w:rsid w:val="002F7B91"/>
    <w:rsid w:val="00316824"/>
    <w:rsid w:val="00326F1D"/>
    <w:rsid w:val="00332DF2"/>
    <w:rsid w:val="00333461"/>
    <w:rsid w:val="00343618"/>
    <w:rsid w:val="00354DA4"/>
    <w:rsid w:val="00365173"/>
    <w:rsid w:val="0036684E"/>
    <w:rsid w:val="0037630E"/>
    <w:rsid w:val="003D1FCE"/>
    <w:rsid w:val="003D21C8"/>
    <w:rsid w:val="003D4970"/>
    <w:rsid w:val="003D76B3"/>
    <w:rsid w:val="003E6D59"/>
    <w:rsid w:val="003F1711"/>
    <w:rsid w:val="004073BB"/>
    <w:rsid w:val="00433A73"/>
    <w:rsid w:val="004470CA"/>
    <w:rsid w:val="004558D6"/>
    <w:rsid w:val="004570CC"/>
    <w:rsid w:val="004640A1"/>
    <w:rsid w:val="00476C3D"/>
    <w:rsid w:val="00496DB5"/>
    <w:rsid w:val="004A37D8"/>
    <w:rsid w:val="004C2BD2"/>
    <w:rsid w:val="004C5F7C"/>
    <w:rsid w:val="004E3B9D"/>
    <w:rsid w:val="004F1391"/>
    <w:rsid w:val="004F47F5"/>
    <w:rsid w:val="00513026"/>
    <w:rsid w:val="00534137"/>
    <w:rsid w:val="00535F7C"/>
    <w:rsid w:val="00563C7E"/>
    <w:rsid w:val="00582CD9"/>
    <w:rsid w:val="00596D6C"/>
    <w:rsid w:val="005A3FC4"/>
    <w:rsid w:val="005C148F"/>
    <w:rsid w:val="005F02DC"/>
    <w:rsid w:val="006073DD"/>
    <w:rsid w:val="006304C5"/>
    <w:rsid w:val="00631DD0"/>
    <w:rsid w:val="0063728B"/>
    <w:rsid w:val="00653FD7"/>
    <w:rsid w:val="006567AD"/>
    <w:rsid w:val="0069655A"/>
    <w:rsid w:val="00697FD2"/>
    <w:rsid w:val="006A650A"/>
    <w:rsid w:val="00703C92"/>
    <w:rsid w:val="00724260"/>
    <w:rsid w:val="00725D15"/>
    <w:rsid w:val="007603C6"/>
    <w:rsid w:val="007648CD"/>
    <w:rsid w:val="0076645C"/>
    <w:rsid w:val="007712A7"/>
    <w:rsid w:val="00776ECA"/>
    <w:rsid w:val="0079741D"/>
    <w:rsid w:val="007A2117"/>
    <w:rsid w:val="007A75CF"/>
    <w:rsid w:val="007B3EFE"/>
    <w:rsid w:val="007B5CEC"/>
    <w:rsid w:val="007E3932"/>
    <w:rsid w:val="007E6C77"/>
    <w:rsid w:val="008137E9"/>
    <w:rsid w:val="00836D5F"/>
    <w:rsid w:val="0083709F"/>
    <w:rsid w:val="00844411"/>
    <w:rsid w:val="00847DB1"/>
    <w:rsid w:val="00855235"/>
    <w:rsid w:val="00861EBE"/>
    <w:rsid w:val="00886617"/>
    <w:rsid w:val="00886714"/>
    <w:rsid w:val="008B7746"/>
    <w:rsid w:val="008E32DE"/>
    <w:rsid w:val="008F0595"/>
    <w:rsid w:val="008F3116"/>
    <w:rsid w:val="008F73D3"/>
    <w:rsid w:val="009038AC"/>
    <w:rsid w:val="00905A55"/>
    <w:rsid w:val="00913EAA"/>
    <w:rsid w:val="009153DF"/>
    <w:rsid w:val="00974CFE"/>
    <w:rsid w:val="009926A8"/>
    <w:rsid w:val="009B5BE8"/>
    <w:rsid w:val="009C0E06"/>
    <w:rsid w:val="009F31DA"/>
    <w:rsid w:val="00A011F6"/>
    <w:rsid w:val="00A261D3"/>
    <w:rsid w:val="00A34D40"/>
    <w:rsid w:val="00A46743"/>
    <w:rsid w:val="00A4704C"/>
    <w:rsid w:val="00A542F6"/>
    <w:rsid w:val="00A8295A"/>
    <w:rsid w:val="00A83221"/>
    <w:rsid w:val="00A964CB"/>
    <w:rsid w:val="00A9782D"/>
    <w:rsid w:val="00AA0057"/>
    <w:rsid w:val="00AC758C"/>
    <w:rsid w:val="00AD28EC"/>
    <w:rsid w:val="00AD4AFE"/>
    <w:rsid w:val="00AD4B92"/>
    <w:rsid w:val="00AD504B"/>
    <w:rsid w:val="00AD6288"/>
    <w:rsid w:val="00AF32FE"/>
    <w:rsid w:val="00B07704"/>
    <w:rsid w:val="00B115E4"/>
    <w:rsid w:val="00B46CDF"/>
    <w:rsid w:val="00B52D25"/>
    <w:rsid w:val="00B95592"/>
    <w:rsid w:val="00B96549"/>
    <w:rsid w:val="00BB04FC"/>
    <w:rsid w:val="00BD7199"/>
    <w:rsid w:val="00BE046C"/>
    <w:rsid w:val="00BE066F"/>
    <w:rsid w:val="00BE79D7"/>
    <w:rsid w:val="00C14146"/>
    <w:rsid w:val="00C21E54"/>
    <w:rsid w:val="00C41679"/>
    <w:rsid w:val="00C6616E"/>
    <w:rsid w:val="00C86CA1"/>
    <w:rsid w:val="00C97369"/>
    <w:rsid w:val="00CC2573"/>
    <w:rsid w:val="00CD7F44"/>
    <w:rsid w:val="00CF5D4F"/>
    <w:rsid w:val="00CF7FA8"/>
    <w:rsid w:val="00D1616C"/>
    <w:rsid w:val="00D53B26"/>
    <w:rsid w:val="00D54F14"/>
    <w:rsid w:val="00D77132"/>
    <w:rsid w:val="00D837EC"/>
    <w:rsid w:val="00D938E3"/>
    <w:rsid w:val="00D95391"/>
    <w:rsid w:val="00DB0DB7"/>
    <w:rsid w:val="00DC573E"/>
    <w:rsid w:val="00DD2C9E"/>
    <w:rsid w:val="00DD5E40"/>
    <w:rsid w:val="00DE6984"/>
    <w:rsid w:val="00E406E4"/>
    <w:rsid w:val="00E52885"/>
    <w:rsid w:val="00EA1978"/>
    <w:rsid w:val="00EA462E"/>
    <w:rsid w:val="00EC3CB8"/>
    <w:rsid w:val="00EE30AB"/>
    <w:rsid w:val="00EF51D1"/>
    <w:rsid w:val="00F251EE"/>
    <w:rsid w:val="00F345AD"/>
    <w:rsid w:val="00F451D6"/>
    <w:rsid w:val="00FB3F50"/>
    <w:rsid w:val="00FD3CD6"/>
    <w:rsid w:val="00FD498D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38A6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3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8E3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8E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E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19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199"/>
    <w:rPr>
      <w:rFonts w:eastAsiaTheme="minorEastAsi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0C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0C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237D"/>
    <w:pPr>
      <w:ind w:left="720"/>
      <w:contextualSpacing/>
    </w:pPr>
  </w:style>
  <w:style w:type="paragraph" w:styleId="Revision">
    <w:name w:val="Revision"/>
    <w:hidden/>
    <w:uiPriority w:val="99"/>
    <w:semiHidden/>
    <w:rsid w:val="009C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144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28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3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72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46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4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9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22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7443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>Supplementary information</vt:lpstr>
      <vt:lpstr>Methods</vt:lpstr>
      <vt:lpstr>Ethnic classification</vt:lpstr>
      <vt:lpstr>Ethnic Density</vt:lpstr>
      <vt:lpstr>Index of dissimilarity</vt:lpstr>
      <vt:lpstr>BAoai= Number of black African individuals within output area i</vt:lpstr>
      <vt:lpstr>Statistical Analysis</vt:lpstr>
      <vt:lpstr>Results</vt:lpstr>
      <vt:lpstr/>
      <vt:lpstr/>
      <vt:lpstr/>
      <vt:lpstr/>
      <vt:lpstr/>
      <vt:lpstr/>
      <vt:lpstr/>
      <vt:lpstr/>
      <vt:lpstr/>
      <vt:lpstr/>
      <vt:lpstr/>
      <vt:lpstr/>
      <vt:lpstr/>
      <vt:lpstr>Supplementary table 1: Demographic characteristics of full sample participants (</vt:lpstr>
      <vt:lpstr/>
      <vt:lpstr/>
      <vt:lpstr>a Census categories only available for five year brackets, so midpoints of brack</vt:lpstr>
      <vt:lpstr>b 1 is the least deprived and 10 is the most deprived decile</vt:lpstr>
      <vt:lpstr>Supplementary table 2: Average age, gender, and indices of multiple deprivation </vt:lpstr>
      <vt:lpstr/>
      <vt:lpstr/>
      <vt:lpstr>Amygdala ROIs were taken from the Automated Anataomical Labelling ROI library (a</vt:lpstr>
      <vt:lpstr>Supplementary table 3: Imaging results for amygdala ROIs</vt:lpstr>
      <vt:lpstr/>
      <vt:lpstr>Neighbourhood variables within black ethnic minority group</vt:lpstr>
      <vt:lpstr>Relationships between Neighborhood Variables in the Black Ethnicity group</vt:lpstr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Robert</dc:creator>
  <cp:keywords/>
  <dc:description/>
  <cp:lastModifiedBy>McCutcheon, Robert</cp:lastModifiedBy>
  <cp:revision>3</cp:revision>
  <cp:lastPrinted>2017-07-20T11:34:00Z</cp:lastPrinted>
  <dcterms:created xsi:type="dcterms:W3CDTF">2017-10-17T18:51:00Z</dcterms:created>
  <dcterms:modified xsi:type="dcterms:W3CDTF">2017-10-17T18:51:00Z</dcterms:modified>
</cp:coreProperties>
</file>