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C92A5" w14:textId="77777777" w:rsidR="00BC79DB" w:rsidRDefault="005378F1" w:rsidP="005378F1">
      <w:pPr>
        <w:spacing w:line="480" w:lineRule="auto"/>
      </w:pPr>
      <w:bookmarkStart w:id="0" w:name="_GoBack"/>
      <w:bookmarkEnd w:id="0"/>
      <w:proofErr w:type="gramStart"/>
      <w:r>
        <w:t>Supplemental Table</w:t>
      </w:r>
      <w:r w:rsidRPr="005378F1">
        <w:t>.</w:t>
      </w:r>
      <w:proofErr w:type="gramEnd"/>
      <w:r w:rsidRPr="005378F1">
        <w:t xml:space="preserve"> </w:t>
      </w:r>
      <w:r w:rsidRPr="007A0D2F">
        <w:t>Δ</w:t>
      </w:r>
      <w:r>
        <w:t>FA as a function of group status and environmental exposure stratified per antipsychotic subgroup.</w:t>
      </w:r>
    </w:p>
    <w:tbl>
      <w:tblPr>
        <w:tblStyle w:val="TableGrid"/>
        <w:tblpPr w:leftFromText="180" w:rightFromText="180" w:horzAnchor="page" w:tblpX="1549" w:tblpY="1093"/>
        <w:tblW w:w="11448" w:type="dxa"/>
        <w:tblLayout w:type="fixed"/>
        <w:tblLook w:val="04A0" w:firstRow="1" w:lastRow="0" w:firstColumn="1" w:lastColumn="0" w:noHBand="0" w:noVBand="1"/>
      </w:tblPr>
      <w:tblGrid>
        <w:gridCol w:w="2483"/>
        <w:gridCol w:w="1027"/>
        <w:gridCol w:w="709"/>
        <w:gridCol w:w="992"/>
        <w:gridCol w:w="851"/>
        <w:gridCol w:w="850"/>
        <w:gridCol w:w="851"/>
        <w:gridCol w:w="850"/>
        <w:gridCol w:w="993"/>
        <w:gridCol w:w="850"/>
        <w:gridCol w:w="992"/>
      </w:tblGrid>
      <w:tr w:rsidR="001A5663" w:rsidRPr="002571E5" w14:paraId="1920CEFB" w14:textId="77777777" w:rsidTr="00FE2A21">
        <w:trPr>
          <w:trHeight w:val="416"/>
        </w:trPr>
        <w:tc>
          <w:tcPr>
            <w:tcW w:w="2483" w:type="dxa"/>
            <w:tcBorders>
              <w:bottom w:val="nil"/>
              <w:right w:val="nil"/>
            </w:tcBorders>
          </w:tcPr>
          <w:p w14:paraId="52A2B78E" w14:textId="77777777" w:rsidR="00B47F92" w:rsidRPr="00B51265" w:rsidRDefault="00B47F92" w:rsidP="00086496">
            <w:pPr>
              <w:rPr>
                <w:sz w:val="18"/>
                <w:szCs w:val="18"/>
              </w:rPr>
            </w:pPr>
            <w:r w:rsidRPr="00B51265">
              <w:rPr>
                <w:sz w:val="18"/>
                <w:szCs w:val="18"/>
              </w:rPr>
              <w:t>Environmental exposure</w:t>
            </w:r>
          </w:p>
        </w:tc>
        <w:tc>
          <w:tcPr>
            <w:tcW w:w="1027" w:type="dxa"/>
            <w:tcBorders>
              <w:left w:val="nil"/>
              <w:bottom w:val="nil"/>
              <w:right w:val="nil"/>
            </w:tcBorders>
          </w:tcPr>
          <w:p w14:paraId="6A5B0CE5" w14:textId="1E1CA52F" w:rsidR="00B47F92" w:rsidRPr="002D23A2" w:rsidRDefault="005A67C3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G × E interaction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4768A6D7" w14:textId="10220BE1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Patients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14D5614C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Siblings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59025642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Controls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</w:tcBorders>
          </w:tcPr>
          <w:p w14:paraId="49B3FDEA" w14:textId="4BF9AC54" w:rsidR="00B47F92" w:rsidRPr="002D23A2" w:rsidRDefault="005A67C3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Wald test</w:t>
            </w:r>
          </w:p>
        </w:tc>
      </w:tr>
      <w:tr w:rsidR="001A5663" w:rsidRPr="002571E5" w14:paraId="5D64169A" w14:textId="77777777" w:rsidTr="00FE2A21">
        <w:trPr>
          <w:trHeight w:val="313"/>
        </w:trPr>
        <w:tc>
          <w:tcPr>
            <w:tcW w:w="2483" w:type="dxa"/>
            <w:tcBorders>
              <w:top w:val="nil"/>
              <w:bottom w:val="single" w:sz="4" w:space="0" w:color="auto"/>
              <w:right w:val="nil"/>
            </w:tcBorders>
          </w:tcPr>
          <w:p w14:paraId="1AB125EA" w14:textId="77777777" w:rsidR="00B47F92" w:rsidRPr="002D23A2" w:rsidRDefault="00B47F92" w:rsidP="00086496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CD89A8" w14:textId="787F149C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192D42">
              <w:rPr>
                <w:sz w:val="18"/>
                <w:szCs w:val="18"/>
              </w:rPr>
              <w:t>(</w:t>
            </w:r>
            <w:r w:rsidRPr="00192D42">
              <w:rPr>
                <w:color w:val="000000"/>
                <w:sz w:val="18"/>
                <w:szCs w:val="18"/>
              </w:rPr>
              <w:t>χ</w:t>
            </w:r>
            <w:r w:rsidRPr="00192D42">
              <w:rPr>
                <w:color w:val="000000"/>
                <w:sz w:val="18"/>
                <w:szCs w:val="18"/>
                <w:vertAlign w:val="superscript"/>
              </w:rPr>
              <w:t>2</w:t>
            </w:r>
            <w:r w:rsidRPr="00192D42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df</w:t>
            </w:r>
            <w:proofErr w:type="spellEnd"/>
            <w:r>
              <w:rPr>
                <w:sz w:val="18"/>
                <w:szCs w:val="18"/>
              </w:rPr>
              <w:t xml:space="preserve">=2, </w:t>
            </w:r>
            <w:r w:rsidRPr="00192D4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6E2DF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A7421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81F30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13541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F9744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ACA6C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E445FD" w14:textId="77777777" w:rsidR="00B47F92" w:rsidRPr="002D23A2" w:rsidRDefault="00B47F92" w:rsidP="0008649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5DA997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color w:val="000000"/>
                <w:sz w:val="16"/>
                <w:szCs w:val="16"/>
              </w:rPr>
              <w:t>χ</w:t>
            </w:r>
            <w:r w:rsidRPr="002D23A2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14:paraId="7B3FE5E9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color w:val="000000"/>
                <w:sz w:val="16"/>
                <w:szCs w:val="16"/>
              </w:rPr>
              <w:t>P</w:t>
            </w:r>
          </w:p>
        </w:tc>
      </w:tr>
      <w:tr w:rsidR="001A5663" w:rsidRPr="002571E5" w14:paraId="34A338F7" w14:textId="77777777" w:rsidTr="00FE2A21">
        <w:trPr>
          <w:trHeight w:val="187"/>
        </w:trPr>
        <w:tc>
          <w:tcPr>
            <w:tcW w:w="24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3C3EEA1" w14:textId="77777777" w:rsidR="00B47F92" w:rsidRPr="00EB54A4" w:rsidRDefault="00B47F92" w:rsidP="00086496">
            <w:pPr>
              <w:rPr>
                <w:b/>
                <w:sz w:val="16"/>
                <w:szCs w:val="16"/>
              </w:rPr>
            </w:pPr>
            <w:r w:rsidRPr="00EB54A4">
              <w:rPr>
                <w:b/>
                <w:i/>
                <w:color w:val="000000"/>
                <w:sz w:val="16"/>
                <w:szCs w:val="16"/>
              </w:rPr>
              <w:t>Lifetime Cannabis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A68AC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6CA8A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4C64F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7326D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634F3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5050F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FE80A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5AE70" w14:textId="77777777" w:rsidR="00B47F92" w:rsidRPr="002D23A2" w:rsidRDefault="00B47F92" w:rsidP="0008649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1F91BA42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</w:tr>
      <w:tr w:rsidR="001A5663" w:rsidRPr="002571E5" w14:paraId="0914F3D0" w14:textId="77777777" w:rsidTr="00FE2A21">
        <w:trPr>
          <w:trHeight w:val="148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74CD1E0A" w14:textId="4C85B25A" w:rsidR="00B47F92" w:rsidRPr="002D23A2" w:rsidRDefault="00B47F92" w:rsidP="0055364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Low </w:t>
            </w:r>
            <w:r w:rsidR="00FF521F">
              <w:rPr>
                <w:sz w:val="16"/>
                <w:szCs w:val="16"/>
              </w:rPr>
              <w:t xml:space="preserve">LT </w:t>
            </w:r>
            <w:r>
              <w:rPr>
                <w:sz w:val="16"/>
                <w:szCs w:val="16"/>
              </w:rPr>
              <w:t>AP exposure</w:t>
            </w:r>
            <w:r w:rsidR="005A67C3">
              <w:rPr>
                <w:sz w:val="16"/>
                <w:szCs w:val="16"/>
              </w:rPr>
              <w:t xml:space="preserve"> (n=</w:t>
            </w:r>
            <w:r w:rsidR="00E90617">
              <w:rPr>
                <w:sz w:val="16"/>
                <w:szCs w:val="16"/>
              </w:rPr>
              <w:t>15</w:t>
            </w:r>
            <w:r w:rsidR="005A67C3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65C51" w14:textId="5E2CE7C6" w:rsidR="00B47F92" w:rsidRPr="002D23A2" w:rsidRDefault="00AE5D19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7.1, 0.03</w:t>
            </w:r>
            <w:r w:rsidR="00CD0AA4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1084D7" w14:textId="79506F51" w:rsidR="00B47F92" w:rsidRPr="002D23A2" w:rsidRDefault="00AE5D19" w:rsidP="00AE5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C4F7DB" w14:textId="1F28CBF8" w:rsidR="00B47F92" w:rsidRPr="002D23A2" w:rsidRDefault="00AE5D19" w:rsidP="000F4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  <w:r w:rsidRPr="00AE5D19">
              <w:rPr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C21E70" w14:textId="6FFFF99A" w:rsidR="00B47F92" w:rsidRPr="002D23A2" w:rsidRDefault="00AE5D19" w:rsidP="00AE5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AE5D19"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8168336" w14:textId="4A176E40" w:rsidR="00B47F92" w:rsidRPr="002D23A2" w:rsidRDefault="00AE5D19" w:rsidP="00086496">
            <w:pPr>
              <w:jc w:val="center"/>
              <w:rPr>
                <w:sz w:val="16"/>
                <w:szCs w:val="16"/>
              </w:rPr>
            </w:pPr>
            <w:r w:rsidRPr="00AE5D19">
              <w:rPr>
                <w:sz w:val="16"/>
                <w:szCs w:val="16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830BA2" w14:textId="4F380FB0" w:rsidR="00B47F92" w:rsidRPr="002D23A2" w:rsidRDefault="00AE5D19" w:rsidP="00AE5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AE5D19"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621FD8" w14:textId="34BEB52B" w:rsidR="00B47F92" w:rsidRPr="002D23A2" w:rsidRDefault="00AE5D19" w:rsidP="00086496">
            <w:pPr>
              <w:jc w:val="center"/>
              <w:rPr>
                <w:sz w:val="16"/>
                <w:szCs w:val="16"/>
              </w:rPr>
            </w:pPr>
            <w:r w:rsidRPr="00AE5D19">
              <w:rPr>
                <w:sz w:val="16"/>
                <w:szCs w:val="16"/>
              </w:rPr>
              <w:t>0.31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6C5AB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E0EFA0" w14:textId="34949DF2" w:rsidR="00B47F92" w:rsidRPr="002D23A2" w:rsidRDefault="003F284C" w:rsidP="003F2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  <w:r w:rsidRPr="003F284C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2455C28A" w14:textId="38F9B536" w:rsidR="00B47F92" w:rsidRPr="002D23A2" w:rsidRDefault="00644B33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3F284C" w:rsidRPr="003F284C">
              <w:rPr>
                <w:sz w:val="16"/>
                <w:szCs w:val="16"/>
              </w:rPr>
              <w:t>0.</w:t>
            </w:r>
            <w:r w:rsidR="003F284C">
              <w:rPr>
                <w:sz w:val="16"/>
                <w:szCs w:val="16"/>
              </w:rPr>
              <w:t>02</w:t>
            </w:r>
            <w:r w:rsidR="003F284C" w:rsidRPr="003F284C">
              <w:rPr>
                <w:sz w:val="16"/>
                <w:szCs w:val="16"/>
              </w:rPr>
              <w:t>*</w:t>
            </w:r>
          </w:p>
        </w:tc>
      </w:tr>
      <w:tr w:rsidR="001A5663" w:rsidRPr="002571E5" w14:paraId="7F00DC3D" w14:textId="77777777" w:rsidTr="00FE2A21">
        <w:trPr>
          <w:trHeight w:val="134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03DA3793" w14:textId="77777777" w:rsidR="00B47F92" w:rsidRPr="002D23A2" w:rsidRDefault="00B47F92" w:rsidP="005536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2C10A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049724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27193F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85AC5F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32835E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B92D68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10FBECE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417BE61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EF4509" w14:textId="65ABDC8A" w:rsidR="00B47F92" w:rsidRPr="002D23A2" w:rsidRDefault="003F284C" w:rsidP="003F2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</w:t>
            </w:r>
            <w:r w:rsidRPr="003F284C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0F385426" w14:textId="6B15A8CD" w:rsidR="00B47F92" w:rsidRPr="002D23A2" w:rsidRDefault="00644B33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3F284C">
              <w:rPr>
                <w:sz w:val="16"/>
                <w:szCs w:val="16"/>
              </w:rPr>
              <w:t>0.01</w:t>
            </w:r>
            <w:r w:rsidR="003F284C" w:rsidRPr="003F284C">
              <w:rPr>
                <w:sz w:val="16"/>
                <w:szCs w:val="16"/>
              </w:rPr>
              <w:t>*</w:t>
            </w:r>
          </w:p>
        </w:tc>
      </w:tr>
      <w:tr w:rsidR="001A5663" w:rsidRPr="002571E5" w14:paraId="0CE85B08" w14:textId="77777777" w:rsidTr="00FE2A21">
        <w:trPr>
          <w:trHeight w:val="126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5F0E1754" w14:textId="77777777" w:rsidR="00B47F92" w:rsidRPr="002D23A2" w:rsidRDefault="00B47F92" w:rsidP="005536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1E56E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EB86B9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9C584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C4954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9F699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66D97A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B21534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E45DB6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BBF4B" w14:textId="4C91A8ED" w:rsidR="00B47F92" w:rsidRPr="002D23A2" w:rsidRDefault="003F284C" w:rsidP="003F2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</w:t>
            </w:r>
            <w:r w:rsidRPr="003F284C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5B169894" w14:textId="0A2C3EF4" w:rsidR="00B47F92" w:rsidRPr="002D23A2" w:rsidRDefault="003F284C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0.82</w:t>
            </w:r>
          </w:p>
        </w:tc>
      </w:tr>
      <w:tr w:rsidR="001A5663" w:rsidRPr="002571E5" w14:paraId="713EB4A4" w14:textId="77777777" w:rsidTr="00FE2A21">
        <w:trPr>
          <w:trHeight w:val="117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48F8FFA6" w14:textId="51AA1840" w:rsidR="00B47F92" w:rsidRPr="002D23A2" w:rsidRDefault="00B47F92" w:rsidP="00553648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 xml:space="preserve">Moderate </w:t>
            </w:r>
            <w:r w:rsidR="00FF521F">
              <w:rPr>
                <w:sz w:val="16"/>
                <w:szCs w:val="16"/>
              </w:rPr>
              <w:t xml:space="preserve">LT </w:t>
            </w:r>
            <w:r>
              <w:rPr>
                <w:sz w:val="16"/>
                <w:szCs w:val="16"/>
              </w:rPr>
              <w:t>AP exposure</w:t>
            </w:r>
            <w:r w:rsidR="00553648">
              <w:rPr>
                <w:sz w:val="16"/>
                <w:szCs w:val="16"/>
              </w:rPr>
              <w:t xml:space="preserve"> (</w:t>
            </w:r>
            <w:r w:rsidR="005A67C3">
              <w:rPr>
                <w:sz w:val="16"/>
                <w:szCs w:val="16"/>
              </w:rPr>
              <w:t>n=</w:t>
            </w:r>
            <w:r w:rsidR="00E90617">
              <w:rPr>
                <w:sz w:val="16"/>
                <w:szCs w:val="16"/>
              </w:rPr>
              <w:t>15</w:t>
            </w:r>
            <w:r w:rsidR="005A67C3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4508F" w14:textId="5B729230" w:rsidR="00B47F92" w:rsidRPr="002D23A2" w:rsidRDefault="003F284C" w:rsidP="003F2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1.5, </w:t>
            </w:r>
            <w:r w:rsidRPr="003F284C">
              <w:rPr>
                <w:sz w:val="16"/>
                <w:szCs w:val="16"/>
              </w:rPr>
              <w:t xml:space="preserve">0.46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433BD6" w14:textId="78214411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5B824B" w14:textId="2F3D2807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63C6C9" w14:textId="58356517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3CDDDDD" w14:textId="13740750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F1198E1" w14:textId="65494760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22C550" w14:textId="47441A5F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DF82BCF" w14:textId="1AB488F4" w:rsidR="00B47F92" w:rsidRPr="002D23A2" w:rsidRDefault="001C07B6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B58250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6254FB6F" w14:textId="77777777" w:rsidR="00B47F92" w:rsidRPr="002D23A2" w:rsidRDefault="00B47F92" w:rsidP="00644B33">
            <w:pPr>
              <w:jc w:val="center"/>
              <w:rPr>
                <w:sz w:val="16"/>
                <w:szCs w:val="16"/>
              </w:rPr>
            </w:pPr>
          </w:p>
        </w:tc>
      </w:tr>
      <w:tr w:rsidR="001A5663" w:rsidRPr="002571E5" w14:paraId="6931EA75" w14:textId="77777777" w:rsidTr="00FE2A21">
        <w:trPr>
          <w:trHeight w:val="63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0DA4DB89" w14:textId="73F33846" w:rsidR="00B47F92" w:rsidRPr="002D23A2" w:rsidRDefault="001C07B6" w:rsidP="00553648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igh LT AP exposure</w:t>
            </w:r>
            <w:r w:rsidR="005A67C3">
              <w:rPr>
                <w:sz w:val="16"/>
                <w:szCs w:val="16"/>
              </w:rPr>
              <w:t xml:space="preserve"> (n=</w:t>
            </w:r>
            <w:r w:rsidR="00E90617">
              <w:rPr>
                <w:sz w:val="16"/>
                <w:szCs w:val="16"/>
              </w:rPr>
              <w:t>15</w:t>
            </w:r>
            <w:r w:rsidR="005A67C3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6D63D" w14:textId="5E25FBCC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2.6, 0.27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D58FDE" w14:textId="7239B9BE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FD09D9" w14:textId="2B9798CC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A5602C" w14:textId="71CD9DCD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467465B" w14:textId="782BBD8D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B44958" w14:textId="4113C2A2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06E9D92" w14:textId="2E1E96CC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9FB365" w14:textId="668BD0B2" w:rsidR="00B47F92" w:rsidRPr="002D23A2" w:rsidRDefault="008B79E1" w:rsidP="000864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B1FCDC" w14:textId="77777777" w:rsidR="00B47F92" w:rsidRPr="002D23A2" w:rsidRDefault="00B47F92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1A3E7597" w14:textId="77777777" w:rsidR="00B47F92" w:rsidRPr="002D23A2" w:rsidRDefault="00B47F92" w:rsidP="00644B33">
            <w:pPr>
              <w:jc w:val="center"/>
              <w:rPr>
                <w:sz w:val="16"/>
                <w:szCs w:val="16"/>
              </w:rPr>
            </w:pPr>
          </w:p>
        </w:tc>
      </w:tr>
      <w:tr w:rsidR="001262E0" w:rsidRPr="002571E5" w14:paraId="5CD3AEA4" w14:textId="77777777" w:rsidTr="00FE2A21">
        <w:trPr>
          <w:trHeight w:val="63"/>
        </w:trPr>
        <w:tc>
          <w:tcPr>
            <w:tcW w:w="248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91FDCF4" w14:textId="77777777" w:rsidR="001262E0" w:rsidRPr="002D23A2" w:rsidRDefault="001262E0" w:rsidP="005536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6C5AD3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536DA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6401C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862FC3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33184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F8173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5F338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0680A" w14:textId="77777777" w:rsidR="001262E0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4000E" w14:textId="77777777" w:rsidR="001262E0" w:rsidRPr="002D23A2" w:rsidRDefault="001262E0" w:rsidP="000864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14:paraId="1AB2EA50" w14:textId="77777777" w:rsidR="001262E0" w:rsidRPr="002D23A2" w:rsidRDefault="001262E0" w:rsidP="00644B33">
            <w:pPr>
              <w:jc w:val="center"/>
              <w:rPr>
                <w:sz w:val="16"/>
                <w:szCs w:val="16"/>
              </w:rPr>
            </w:pPr>
          </w:p>
        </w:tc>
      </w:tr>
      <w:tr w:rsidR="00800579" w:rsidRPr="002571E5" w14:paraId="038F6057" w14:textId="77777777" w:rsidTr="00FE2A21">
        <w:trPr>
          <w:trHeight w:val="127"/>
        </w:trPr>
        <w:tc>
          <w:tcPr>
            <w:tcW w:w="24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AFC8B15" w14:textId="25085A8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Low 3yr AP exposur</w:t>
            </w:r>
            <w:r w:rsidR="005E44A9">
              <w:rPr>
                <w:sz w:val="16"/>
                <w:szCs w:val="16"/>
              </w:rPr>
              <w:t>e</w:t>
            </w:r>
            <w:r w:rsidR="005A67C3">
              <w:rPr>
                <w:sz w:val="16"/>
                <w:szCs w:val="16"/>
              </w:rPr>
              <w:t xml:space="preserve"> (</w:t>
            </w:r>
            <w:r w:rsidR="00E90617">
              <w:rPr>
                <w:sz w:val="16"/>
                <w:szCs w:val="16"/>
              </w:rPr>
              <w:t>n=18</w:t>
            </w:r>
            <w:r w:rsidR="005A67C3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072C8" w14:textId="2B2EF98C" w:rsidR="00800579" w:rsidRPr="002D23A2" w:rsidRDefault="00800579" w:rsidP="00FE2A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30.8,2×10</w:t>
            </w:r>
            <w:r w:rsidRPr="00800579">
              <w:rPr>
                <w:sz w:val="16"/>
                <w:szCs w:val="16"/>
                <w:vertAlign w:val="superscript"/>
              </w:rPr>
              <w:t>7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02771" w14:textId="2534FB1D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-0.01</w:t>
            </w:r>
            <w:r w:rsidRPr="00DE032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5EA27" w14:textId="2333D2C3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 w:rsidRPr="00DE0320">
              <w:rPr>
                <w:sz w:val="16"/>
                <w:szCs w:val="16"/>
              </w:rPr>
              <w:t>3.6</w:t>
            </w:r>
            <w:r>
              <w:rPr>
                <w:sz w:val="16"/>
                <w:szCs w:val="16"/>
              </w:rPr>
              <w:t>×10</w:t>
            </w:r>
            <w:r w:rsidRPr="00DE0320">
              <w:rPr>
                <w:sz w:val="16"/>
                <w:szCs w:val="16"/>
                <w:vertAlign w:val="superscript"/>
              </w:rPr>
              <w:t>-8</w:t>
            </w:r>
            <w:r>
              <w:rPr>
                <w:sz w:val="16"/>
                <w:szCs w:val="16"/>
              </w:rPr>
              <w:t xml:space="preserve"> 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A991B" w14:textId="491B6B16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DE0320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064B1" w14:textId="3FA01483" w:rsidR="00800579" w:rsidRPr="002D23A2" w:rsidRDefault="00DE032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4353F" w14:textId="6BDA7CB4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DE0320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B856E" w14:textId="37EF08E4" w:rsidR="00800579" w:rsidRPr="002D23A2" w:rsidRDefault="00DE0320" w:rsidP="00800579">
            <w:pPr>
              <w:jc w:val="center"/>
              <w:rPr>
                <w:sz w:val="16"/>
                <w:szCs w:val="16"/>
              </w:rPr>
            </w:pPr>
            <w:r w:rsidRPr="00DE0320">
              <w:rPr>
                <w:sz w:val="16"/>
                <w:szCs w:val="16"/>
              </w:rPr>
              <w:t>0.33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ABB1B" w14:textId="3B948B2C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8D53F" w14:textId="52F47E21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</w:tcBorders>
          </w:tcPr>
          <w:p w14:paraId="42A9B4F1" w14:textId="52B4AEE4" w:rsidR="00800579" w:rsidRPr="002D23A2" w:rsidRDefault="00DE0320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4.8×10</w:t>
            </w:r>
            <w:r w:rsidRPr="00DE0320">
              <w:rPr>
                <w:sz w:val="16"/>
                <w:szCs w:val="16"/>
                <w:vertAlign w:val="superscript"/>
              </w:rPr>
              <w:t>-7</w:t>
            </w:r>
            <w:r>
              <w:rPr>
                <w:sz w:val="16"/>
                <w:szCs w:val="16"/>
              </w:rPr>
              <w:t>*</w:t>
            </w:r>
          </w:p>
        </w:tc>
      </w:tr>
      <w:tr w:rsidR="00800579" w:rsidRPr="002571E5" w14:paraId="7FD61803" w14:textId="77777777" w:rsidTr="00FE2A21">
        <w:trPr>
          <w:trHeight w:val="72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2E6F9477" w14:textId="7961570F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F6F2D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78D1F0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1AADB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61BF34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F11D8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580BF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CF852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43315A2" w14:textId="4CABF698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D1CF1A" w14:textId="38BCAF75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</w:t>
            </w:r>
            <w:r w:rsidRPr="00DE0320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1A02FDFA" w14:textId="1FA37B93" w:rsidR="00800579" w:rsidRPr="002D23A2" w:rsidRDefault="00DE0320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1.4×10</w:t>
            </w:r>
            <w:r w:rsidRPr="00DE0320">
              <w:rPr>
                <w:sz w:val="16"/>
                <w:szCs w:val="16"/>
                <w:vertAlign w:val="superscript"/>
              </w:rPr>
              <w:t>-7</w:t>
            </w:r>
            <w:r w:rsidRPr="00DE0320">
              <w:rPr>
                <w:sz w:val="16"/>
                <w:szCs w:val="16"/>
              </w:rPr>
              <w:t>*</w:t>
            </w:r>
          </w:p>
        </w:tc>
      </w:tr>
      <w:tr w:rsidR="00800579" w:rsidRPr="002571E5" w14:paraId="561B5B24" w14:textId="77777777" w:rsidTr="00FE2A21">
        <w:trPr>
          <w:trHeight w:val="160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53643422" w14:textId="7777777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0DEBB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DD98BA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390DE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A0CBC4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9B607B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85DFBD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E5061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B267AB1" w14:textId="7C1FF65D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E3D9AD7" w14:textId="60AC324A" w:rsidR="00800579" w:rsidRPr="002D23A2" w:rsidRDefault="00DE0320" w:rsidP="00DE03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  <w:r w:rsidRPr="00DE0320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0C69E8F9" w14:textId="74193BA4" w:rsidR="00800579" w:rsidRPr="002D23A2" w:rsidRDefault="00DE0320" w:rsidP="00644B33">
            <w:pPr>
              <w:jc w:val="center"/>
              <w:rPr>
                <w:sz w:val="16"/>
                <w:szCs w:val="16"/>
              </w:rPr>
            </w:pPr>
            <w:r w:rsidRPr="00DE0320">
              <w:rPr>
                <w:sz w:val="16"/>
                <w:szCs w:val="16"/>
              </w:rPr>
              <w:t>0.8</w:t>
            </w:r>
            <w:r>
              <w:rPr>
                <w:sz w:val="16"/>
                <w:szCs w:val="16"/>
              </w:rPr>
              <w:t>5</w:t>
            </w:r>
          </w:p>
        </w:tc>
      </w:tr>
      <w:tr w:rsidR="00800579" w:rsidRPr="002571E5" w14:paraId="038DA1A8" w14:textId="77777777" w:rsidTr="00FE2A21">
        <w:trPr>
          <w:trHeight w:val="120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7284673D" w14:textId="6A706CC3" w:rsidR="00800579" w:rsidRPr="002D23A2" w:rsidRDefault="00306516" w:rsidP="00800579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 xml:space="preserve">Moderate </w:t>
            </w:r>
            <w:r>
              <w:rPr>
                <w:sz w:val="16"/>
                <w:szCs w:val="16"/>
              </w:rPr>
              <w:t>3yr AP exposure</w:t>
            </w:r>
            <w:r w:rsidR="00E90617">
              <w:rPr>
                <w:sz w:val="16"/>
                <w:szCs w:val="16"/>
              </w:rPr>
              <w:t xml:space="preserve"> (n=18)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99654" w14:textId="57830396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0.1, 0.95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89086E" w14:textId="582D78AB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153DBB" w14:textId="637B1687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CF01F1" w14:textId="041C3427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A8A4867" w14:textId="4909805A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5874E2" w14:textId="0C8DE1C7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88E11D" w14:textId="3A1B440B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30D54C" w14:textId="430E2F0A" w:rsidR="00800579" w:rsidRPr="002D23A2" w:rsidRDefault="001262E0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73B48E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2E26D73" w14:textId="77777777" w:rsidR="00800579" w:rsidRPr="002D23A2" w:rsidRDefault="00800579" w:rsidP="00644B33">
            <w:pPr>
              <w:jc w:val="center"/>
              <w:rPr>
                <w:sz w:val="16"/>
                <w:szCs w:val="16"/>
              </w:rPr>
            </w:pPr>
          </w:p>
        </w:tc>
      </w:tr>
      <w:tr w:rsidR="00306516" w:rsidRPr="002571E5" w14:paraId="5C4C45EF" w14:textId="77777777" w:rsidTr="00FE2A21">
        <w:trPr>
          <w:trHeight w:val="120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15FD7BEC" w14:textId="760955A5" w:rsidR="00306516" w:rsidRPr="002D23A2" w:rsidRDefault="00306516" w:rsidP="00800579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igh 3yr AP exposure</w:t>
            </w:r>
            <w:r w:rsidR="00E90617">
              <w:rPr>
                <w:sz w:val="16"/>
                <w:szCs w:val="16"/>
              </w:rPr>
              <w:t xml:space="preserve"> (n=17)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7D950" w14:textId="7BC48645" w:rsidR="00306516" w:rsidRPr="002D23A2" w:rsidRDefault="0051318D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4.6, 0.10</w:t>
            </w:r>
            <w:r w:rsidR="00CD0AA4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A89DF7" w14:textId="0B3EA677" w:rsidR="00306516" w:rsidRPr="002D23A2" w:rsidRDefault="0051318D" w:rsidP="0051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-0.003</w:t>
            </w:r>
            <w:r w:rsidRPr="005131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C0E6A5" w14:textId="6AF17DA6" w:rsidR="00306516" w:rsidRPr="002D23A2" w:rsidRDefault="0051318D" w:rsidP="00800579">
            <w:pPr>
              <w:jc w:val="center"/>
              <w:rPr>
                <w:sz w:val="16"/>
                <w:szCs w:val="16"/>
              </w:rPr>
            </w:pPr>
            <w:r w:rsidRPr="0051318D">
              <w:rPr>
                <w:sz w:val="16"/>
                <w:szCs w:val="16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5D2095" w14:textId="6041C2AF" w:rsidR="00306516" w:rsidRPr="002D23A2" w:rsidRDefault="0051318D" w:rsidP="0051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51318D"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3B7C966" w14:textId="55D6A0D2" w:rsidR="00306516" w:rsidRPr="002D23A2" w:rsidRDefault="0051318D" w:rsidP="00800579">
            <w:pPr>
              <w:jc w:val="center"/>
              <w:rPr>
                <w:sz w:val="16"/>
                <w:szCs w:val="16"/>
              </w:rPr>
            </w:pPr>
            <w:r w:rsidRPr="0051318D">
              <w:rPr>
                <w:sz w:val="16"/>
                <w:szCs w:val="16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B61CA7" w14:textId="1A85668D" w:rsidR="00306516" w:rsidRPr="002D23A2" w:rsidRDefault="0051318D" w:rsidP="0051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51318D"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62142" w14:textId="0ABBE4BA" w:rsidR="00306516" w:rsidRPr="002D23A2" w:rsidRDefault="0051318D" w:rsidP="00800579">
            <w:pPr>
              <w:jc w:val="center"/>
              <w:rPr>
                <w:sz w:val="16"/>
                <w:szCs w:val="16"/>
              </w:rPr>
            </w:pPr>
            <w:r w:rsidRPr="0051318D">
              <w:rPr>
                <w:sz w:val="16"/>
                <w:szCs w:val="16"/>
              </w:rPr>
              <w:t>0.32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E6E513" w14:textId="5A68A671" w:rsidR="00306516" w:rsidRPr="002D23A2" w:rsidRDefault="005D72BE" w:rsidP="005D72BE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3EEECBC" w14:textId="507DA202" w:rsidR="00306516" w:rsidRPr="002D23A2" w:rsidRDefault="00622BE7" w:rsidP="00C258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  <w:r w:rsidR="00C258E8" w:rsidRPr="00C258E8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3FFCB22D" w14:textId="0B1769ED" w:rsidR="00306516" w:rsidRPr="002D23A2" w:rsidRDefault="00C258E8" w:rsidP="00644B33">
            <w:pPr>
              <w:jc w:val="center"/>
              <w:rPr>
                <w:sz w:val="16"/>
                <w:szCs w:val="16"/>
              </w:rPr>
            </w:pPr>
            <w:r w:rsidRPr="00C258E8">
              <w:rPr>
                <w:sz w:val="16"/>
                <w:szCs w:val="16"/>
              </w:rPr>
              <w:t>0.05</w:t>
            </w:r>
            <w:r>
              <w:rPr>
                <w:sz w:val="16"/>
                <w:szCs w:val="16"/>
              </w:rPr>
              <w:t>*</w:t>
            </w:r>
          </w:p>
        </w:tc>
      </w:tr>
      <w:tr w:rsidR="00306516" w:rsidRPr="002571E5" w14:paraId="0A8D7DA2" w14:textId="77777777" w:rsidTr="00021B5D">
        <w:trPr>
          <w:trHeight w:val="120"/>
        </w:trPr>
        <w:tc>
          <w:tcPr>
            <w:tcW w:w="248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CACB7DF" w14:textId="77777777" w:rsidR="00306516" w:rsidRPr="002D23A2" w:rsidRDefault="00306516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16D715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5F7DA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23B04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ED39C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8C245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18630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5D753" w14:textId="77777777" w:rsidR="00306516" w:rsidRPr="002D23A2" w:rsidRDefault="0030651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22104" w14:textId="77777777" w:rsidR="00306516" w:rsidRDefault="005D72BE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  <w:p w14:paraId="5512569B" w14:textId="27C042ED" w:rsidR="005D72BE" w:rsidRPr="002D23A2" w:rsidRDefault="005D72BE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A60A6" w14:textId="350D7DDD" w:rsidR="00306516" w:rsidRDefault="00622BE7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  <w:r w:rsidR="00C258E8" w:rsidRPr="00C258E8">
              <w:rPr>
                <w:sz w:val="16"/>
                <w:szCs w:val="16"/>
              </w:rPr>
              <w:t xml:space="preserve">    </w:t>
            </w:r>
          </w:p>
          <w:p w14:paraId="3B914EC7" w14:textId="2D3B5CE3" w:rsidR="00C258E8" w:rsidRPr="002D23A2" w:rsidRDefault="00622BE7" w:rsidP="00C258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  <w:r w:rsidR="00C258E8" w:rsidRPr="00C258E8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14:paraId="6FF3D7AF" w14:textId="1C475A67" w:rsidR="00306516" w:rsidRDefault="00C258E8" w:rsidP="00644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0.05*</w:t>
            </w:r>
          </w:p>
          <w:p w14:paraId="5087F34C" w14:textId="65A3DD2B" w:rsidR="00C258E8" w:rsidRPr="002D23A2" w:rsidRDefault="00C258E8" w:rsidP="00644B33">
            <w:pPr>
              <w:jc w:val="center"/>
              <w:rPr>
                <w:sz w:val="16"/>
                <w:szCs w:val="16"/>
              </w:rPr>
            </w:pPr>
            <w:r w:rsidRPr="00C258E8">
              <w:rPr>
                <w:sz w:val="16"/>
                <w:szCs w:val="16"/>
              </w:rPr>
              <w:t>0.83</w:t>
            </w:r>
          </w:p>
        </w:tc>
      </w:tr>
      <w:tr w:rsidR="00800579" w:rsidRPr="002571E5" w14:paraId="51AA38B9" w14:textId="77777777" w:rsidTr="00021B5D">
        <w:trPr>
          <w:trHeight w:val="193"/>
        </w:trPr>
        <w:tc>
          <w:tcPr>
            <w:tcW w:w="24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B7F6B71" w14:textId="77777777" w:rsidR="00800579" w:rsidRPr="00EB54A4" w:rsidRDefault="00800579" w:rsidP="00800579">
            <w:pPr>
              <w:rPr>
                <w:b/>
                <w:i/>
                <w:sz w:val="16"/>
                <w:szCs w:val="16"/>
              </w:rPr>
            </w:pPr>
            <w:r w:rsidRPr="00EB54A4">
              <w:rPr>
                <w:b/>
                <w:i/>
                <w:sz w:val="16"/>
                <w:szCs w:val="16"/>
              </w:rPr>
              <w:t>Childhood trauma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49BDD9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4E19C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FE4DC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99AF5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A750A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90A2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6886D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CA1C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6BC72383" w14:textId="77777777" w:rsidR="00800579" w:rsidRPr="002D23A2" w:rsidRDefault="00800579" w:rsidP="00644B33">
            <w:pPr>
              <w:jc w:val="center"/>
              <w:rPr>
                <w:sz w:val="16"/>
                <w:szCs w:val="16"/>
              </w:rPr>
            </w:pPr>
          </w:p>
        </w:tc>
      </w:tr>
      <w:tr w:rsidR="00800579" w:rsidRPr="002571E5" w14:paraId="11476ED1" w14:textId="77777777" w:rsidTr="00021B5D">
        <w:trPr>
          <w:trHeight w:val="140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0A4EECD9" w14:textId="1B263FC8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Low LT AP exposure</w:t>
            </w:r>
            <w:r w:rsidR="00553648">
              <w:rPr>
                <w:sz w:val="16"/>
                <w:szCs w:val="16"/>
              </w:rPr>
              <w:t xml:space="preserve"> (n=15)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0F9EE" w14:textId="5FCFB1FB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12.5, 0.002*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E0E2AC" w14:textId="23A42BBA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-0.006</w:t>
            </w:r>
            <w:r w:rsidRPr="000F43F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B64B7B3" w14:textId="573C726C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C6A4DE" w14:textId="478716E3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0.0002</w:t>
            </w:r>
            <w:r w:rsidRPr="000F43F4"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AFC047" w14:textId="2485E2E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0F43F4">
              <w:rPr>
                <w:sz w:val="16"/>
                <w:szCs w:val="16"/>
              </w:rPr>
              <w:t>0.88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06FF5C5" w14:textId="3F5E62A1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346F3D" w14:textId="22FA827F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09C6DD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2EECE1" w14:textId="3C997F4A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5F4265C7" w14:textId="52E327CC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0.001*</w:t>
            </w:r>
          </w:p>
        </w:tc>
      </w:tr>
      <w:tr w:rsidR="00800579" w:rsidRPr="002571E5" w14:paraId="5A44AF93" w14:textId="77777777" w:rsidTr="00021B5D">
        <w:trPr>
          <w:trHeight w:val="129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7C731480" w14:textId="7777777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664C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B48D3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399706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8E354C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9F704A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3A8ED4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F86558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8BCEEC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8DF406" w14:textId="67B5087B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DD75E2C" w14:textId="6F7AA662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</w:t>
            </w:r>
            <w:r w:rsidRPr="00904117">
              <w:rPr>
                <w:sz w:val="16"/>
                <w:szCs w:val="16"/>
              </w:rPr>
              <w:t>*</w:t>
            </w:r>
          </w:p>
        </w:tc>
      </w:tr>
      <w:tr w:rsidR="00800579" w:rsidRPr="002571E5" w14:paraId="0952C78E" w14:textId="77777777" w:rsidTr="00021B5D">
        <w:trPr>
          <w:trHeight w:val="76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18108255" w14:textId="7777777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4A7E2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895AFF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C74D6EE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323CD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53DF57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3EF169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C01055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3F2F6B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0B11F5" w14:textId="63F9DFF8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74BCC808" w14:textId="041216F9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</w:t>
            </w:r>
          </w:p>
        </w:tc>
      </w:tr>
      <w:tr w:rsidR="00021B5D" w:rsidRPr="002571E5" w14:paraId="677BDD58" w14:textId="77777777" w:rsidTr="00021B5D">
        <w:trPr>
          <w:trHeight w:val="125"/>
        </w:trPr>
        <w:tc>
          <w:tcPr>
            <w:tcW w:w="2483" w:type="dxa"/>
            <w:vMerge w:val="restart"/>
            <w:tcBorders>
              <w:top w:val="nil"/>
              <w:right w:val="single" w:sz="4" w:space="0" w:color="auto"/>
            </w:tcBorders>
          </w:tcPr>
          <w:p w14:paraId="47BE54BF" w14:textId="09980641" w:rsidR="00021B5D" w:rsidRPr="002D23A2" w:rsidRDefault="00021B5D" w:rsidP="00800579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 xml:space="preserve">Moderate </w:t>
            </w:r>
            <w:r>
              <w:rPr>
                <w:sz w:val="16"/>
                <w:szCs w:val="16"/>
              </w:rPr>
              <w:t>LT AP exposure (n=15)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60C22" w14:textId="4507F4D2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4.3, 0.11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CC7202" w14:textId="45D6A923" w:rsidR="00021B5D" w:rsidRPr="002D23A2" w:rsidRDefault="00021B5D" w:rsidP="00622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3E81BA" w14:textId="67947844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683560" w14:textId="75A21F37" w:rsidR="00021B5D" w:rsidRPr="002D23A2" w:rsidRDefault="00021B5D" w:rsidP="00622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0.0004</w:t>
            </w:r>
            <w:r w:rsidRPr="00622BE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D44E49" w14:textId="332C1A8C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0.74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E887C4" w14:textId="06443165" w:rsidR="00021B5D" w:rsidRPr="002D23A2" w:rsidRDefault="00021B5D" w:rsidP="00622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AD57D3" w14:textId="572374C9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FDD994" w14:textId="0127922A" w:rsidR="00021B5D" w:rsidRDefault="00021B5D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  <w:p w14:paraId="66DA3FAD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  <w:p w14:paraId="3E0F0987" w14:textId="1D5CECA7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029092" w14:textId="27134548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61ED4BA5" w14:textId="29C7F6A3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  <w:r w:rsidRPr="00021B5D">
              <w:rPr>
                <w:sz w:val="16"/>
                <w:szCs w:val="16"/>
              </w:rPr>
              <w:t>*</w:t>
            </w:r>
          </w:p>
        </w:tc>
      </w:tr>
      <w:tr w:rsidR="00021B5D" w:rsidRPr="002571E5" w14:paraId="3D2F13AD" w14:textId="77777777" w:rsidTr="00021B5D">
        <w:trPr>
          <w:trHeight w:val="124"/>
        </w:trPr>
        <w:tc>
          <w:tcPr>
            <w:tcW w:w="2483" w:type="dxa"/>
            <w:vMerge/>
            <w:tcBorders>
              <w:right w:val="single" w:sz="4" w:space="0" w:color="auto"/>
            </w:tcBorders>
          </w:tcPr>
          <w:p w14:paraId="13648E3E" w14:textId="77777777" w:rsidR="00021B5D" w:rsidRPr="002D23A2" w:rsidRDefault="00021B5D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1ADC7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646930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240B44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D0E55A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FB89A3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DBEC48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047D98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52F83A" w14:textId="77777777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066DF53" w14:textId="34244C7D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Pr="00021B5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F0991E6" w14:textId="16157841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 w:rsidRPr="00021B5D">
              <w:rPr>
                <w:sz w:val="16"/>
                <w:szCs w:val="16"/>
              </w:rPr>
              <w:t>0.12</w:t>
            </w:r>
          </w:p>
        </w:tc>
      </w:tr>
      <w:tr w:rsidR="00021B5D" w:rsidRPr="002571E5" w14:paraId="0A47FD22" w14:textId="77777777" w:rsidTr="00021B5D">
        <w:trPr>
          <w:trHeight w:val="124"/>
        </w:trPr>
        <w:tc>
          <w:tcPr>
            <w:tcW w:w="2483" w:type="dxa"/>
            <w:vMerge/>
            <w:tcBorders>
              <w:bottom w:val="nil"/>
              <w:right w:val="single" w:sz="4" w:space="0" w:color="auto"/>
            </w:tcBorders>
          </w:tcPr>
          <w:p w14:paraId="521295A2" w14:textId="77777777" w:rsidR="00021B5D" w:rsidRPr="002D23A2" w:rsidRDefault="00021B5D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35420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BF1528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9B8EF3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C7DDF0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9A1BFB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300CDB" w14:textId="77777777" w:rsidR="00021B5D" w:rsidRDefault="00021B5D" w:rsidP="00622B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69E887" w14:textId="77777777" w:rsidR="00021B5D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0A5B02" w14:textId="77777777" w:rsidR="00021B5D" w:rsidRPr="002D23A2" w:rsidRDefault="00021B5D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201070" w14:textId="73A01843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  <w:r w:rsidRPr="00021B5D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C523F02" w14:textId="69649EF2" w:rsidR="00021B5D" w:rsidRPr="002D23A2" w:rsidRDefault="00021B5D" w:rsidP="00021B5D">
            <w:pPr>
              <w:tabs>
                <w:tab w:val="left" w:pos="293"/>
              </w:tabs>
              <w:jc w:val="center"/>
              <w:rPr>
                <w:sz w:val="16"/>
                <w:szCs w:val="16"/>
              </w:rPr>
            </w:pPr>
            <w:r w:rsidRPr="00021B5D">
              <w:rPr>
                <w:sz w:val="16"/>
                <w:szCs w:val="16"/>
              </w:rPr>
              <w:t>0.4</w:t>
            </w:r>
            <w:r>
              <w:rPr>
                <w:sz w:val="16"/>
                <w:szCs w:val="16"/>
              </w:rPr>
              <w:t>8</w:t>
            </w:r>
          </w:p>
        </w:tc>
      </w:tr>
      <w:tr w:rsidR="00800579" w:rsidRPr="002571E5" w14:paraId="12785DBC" w14:textId="77777777" w:rsidTr="00021B5D">
        <w:trPr>
          <w:trHeight w:val="81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15E76219" w14:textId="065200D3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igh LT AP exposure</w:t>
            </w:r>
            <w:r w:rsidR="00553648">
              <w:rPr>
                <w:sz w:val="16"/>
                <w:szCs w:val="16"/>
              </w:rPr>
              <w:t xml:space="preserve"> (n=15)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B067D" w14:textId="74C69441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9.2, 0.01*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24C61A" w14:textId="28E5DE0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-0.005</w:t>
            </w:r>
            <w:r w:rsidRPr="009135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1D07B03" w14:textId="1CB0A4A4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</w:t>
            </w:r>
            <w:r w:rsidRPr="009135F2">
              <w:rPr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82F38F" w14:textId="0C4B4AD3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0.0001</w:t>
            </w:r>
            <w:r w:rsidRPr="009135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0C66DF8" w14:textId="718B3B35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9135F2">
              <w:rPr>
                <w:sz w:val="16"/>
                <w:szCs w:val="16"/>
              </w:rPr>
              <w:t>0.91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629F5E" w14:textId="1B40A63F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  <w:r w:rsidRPr="001A56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D889CBD" w14:textId="3CBE6D05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1A5663">
              <w:rPr>
                <w:sz w:val="16"/>
                <w:szCs w:val="16"/>
              </w:rPr>
              <w:t>0.1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CF1ABFE" w14:textId="4701F49D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6004FD" w14:textId="15FB921F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74AC5651" w14:textId="4F4DDF4F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</w:t>
            </w:r>
            <w:r w:rsidRPr="00C30CFB">
              <w:rPr>
                <w:sz w:val="16"/>
                <w:szCs w:val="16"/>
              </w:rPr>
              <w:t>*</w:t>
            </w:r>
          </w:p>
        </w:tc>
      </w:tr>
      <w:tr w:rsidR="00800579" w:rsidRPr="002571E5" w14:paraId="1502A344" w14:textId="77777777" w:rsidTr="00021B5D">
        <w:trPr>
          <w:trHeight w:val="159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2EB0B5F6" w14:textId="7777777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16ED7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460B1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B245B27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BB9BEC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595EB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D2AF7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AA20899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30C168" w14:textId="3111F6F0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7874F2" w14:textId="29559288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6A2B2A4C" w14:textId="797CAE24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0.02*</w:t>
            </w:r>
          </w:p>
        </w:tc>
      </w:tr>
      <w:tr w:rsidR="00800579" w:rsidRPr="002571E5" w14:paraId="521519A3" w14:textId="77777777" w:rsidTr="00021B5D">
        <w:trPr>
          <w:trHeight w:val="119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213E32A2" w14:textId="28BB86A4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93CE7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1251C5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8D7C2F8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1CB44E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3E001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A162D2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58BEDF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9F4DC5" w14:textId="193B2F1B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7779D3" w14:textId="15BA69D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208965DA" w14:textId="2F2CB450" w:rsidR="00800579" w:rsidRPr="002D23A2" w:rsidRDefault="00800579" w:rsidP="00021B5D">
            <w:pPr>
              <w:jc w:val="center"/>
              <w:rPr>
                <w:sz w:val="16"/>
                <w:szCs w:val="16"/>
              </w:rPr>
            </w:pPr>
            <w:r w:rsidRPr="00C30CFB">
              <w:rPr>
                <w:sz w:val="16"/>
                <w:szCs w:val="16"/>
              </w:rPr>
              <w:t>0.36</w:t>
            </w:r>
          </w:p>
        </w:tc>
      </w:tr>
      <w:tr w:rsidR="001262E0" w:rsidRPr="002571E5" w14:paraId="55741D5F" w14:textId="77777777" w:rsidTr="00C759D7">
        <w:trPr>
          <w:trHeight w:val="119"/>
        </w:trPr>
        <w:tc>
          <w:tcPr>
            <w:tcW w:w="248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A111370" w14:textId="77777777" w:rsidR="001262E0" w:rsidRPr="002D23A2" w:rsidRDefault="001262E0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23BA4D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F1DAD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23982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50AE4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FB56E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00651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F249A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BCCE2" w14:textId="77777777" w:rsidR="001262E0" w:rsidRPr="002D23A2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FE8FF" w14:textId="77777777" w:rsidR="001262E0" w:rsidRDefault="001262E0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14:paraId="008A51E3" w14:textId="77777777" w:rsidR="001262E0" w:rsidRDefault="001262E0" w:rsidP="00021B5D">
            <w:pPr>
              <w:jc w:val="center"/>
              <w:rPr>
                <w:sz w:val="16"/>
                <w:szCs w:val="16"/>
              </w:rPr>
            </w:pPr>
          </w:p>
        </w:tc>
      </w:tr>
      <w:tr w:rsidR="00800579" w:rsidRPr="002571E5" w14:paraId="2F5F219F" w14:textId="77777777" w:rsidTr="00C759D7">
        <w:trPr>
          <w:trHeight w:val="194"/>
        </w:trPr>
        <w:tc>
          <w:tcPr>
            <w:tcW w:w="248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E8559F6" w14:textId="6910490E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Low 3yr AP exposure</w:t>
            </w:r>
            <w:r w:rsidR="00553648">
              <w:rPr>
                <w:sz w:val="16"/>
                <w:szCs w:val="16"/>
              </w:rPr>
              <w:t xml:space="preserve"> (n=18)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D8DA61" w14:textId="42336FD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12.4, 0.002</w:t>
            </w:r>
            <w:r w:rsidRPr="00BB7A24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E94EE" w14:textId="49D346C9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-0.007</w:t>
            </w:r>
            <w:r w:rsidRPr="00BB7A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43231" w14:textId="6BFC566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BB7A24">
              <w:rPr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124A8" w14:textId="7BE2798B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0.0002</w:t>
            </w:r>
            <w:r w:rsidRPr="00BB7A2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84128" w14:textId="3A5DBBEA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BB7A24">
              <w:rPr>
                <w:sz w:val="16"/>
                <w:szCs w:val="16"/>
              </w:rPr>
              <w:t>0.86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C66E9" w14:textId="0AFC8AE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  <w:r w:rsidRPr="00BB7A24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4C53A" w14:textId="156958CC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BB7A24">
              <w:rPr>
                <w:sz w:val="16"/>
                <w:szCs w:val="16"/>
              </w:rPr>
              <w:t>0.22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EE79D" w14:textId="4E73FAAA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82597" w14:textId="421DEF4B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</w:tcBorders>
          </w:tcPr>
          <w:p w14:paraId="47C6C422" w14:textId="65C28949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  <w:r w:rsidRPr="00CE6EED">
              <w:rPr>
                <w:sz w:val="16"/>
                <w:szCs w:val="16"/>
              </w:rPr>
              <w:t>*</w:t>
            </w:r>
          </w:p>
        </w:tc>
      </w:tr>
      <w:tr w:rsidR="00800579" w:rsidRPr="002571E5" w14:paraId="5A721E81" w14:textId="77777777" w:rsidTr="00C759D7">
        <w:trPr>
          <w:trHeight w:val="139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6F999F5C" w14:textId="77777777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37B0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13263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7ACE244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EF33A7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9D4A10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BB3CEA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1CB175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4D07DD1" w14:textId="52641F61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D778A21" w14:textId="73199DBE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3DFAD2B4" w14:textId="38C57544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</w:t>
            </w:r>
            <w:r w:rsidRPr="00CE6EED">
              <w:rPr>
                <w:sz w:val="16"/>
                <w:szCs w:val="16"/>
              </w:rPr>
              <w:t>*</w:t>
            </w:r>
          </w:p>
        </w:tc>
      </w:tr>
      <w:tr w:rsidR="00800579" w:rsidRPr="002571E5" w14:paraId="099D739F" w14:textId="77777777" w:rsidTr="00C759D7">
        <w:trPr>
          <w:trHeight w:val="227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67090FE8" w14:textId="38FE37E1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1756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F0393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ECF3624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BF95A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8DC43F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933691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9A13223" w14:textId="77777777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80D6445" w14:textId="3F8AB214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CC990F" w14:textId="0A307345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1818C72B" w14:textId="53A27C7E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0.42</w:t>
            </w:r>
          </w:p>
        </w:tc>
      </w:tr>
      <w:tr w:rsidR="00800579" w:rsidRPr="002571E5" w14:paraId="262974D3" w14:textId="77777777" w:rsidTr="00C759D7">
        <w:trPr>
          <w:trHeight w:val="227"/>
        </w:trPr>
        <w:tc>
          <w:tcPr>
            <w:tcW w:w="2483" w:type="dxa"/>
            <w:tcBorders>
              <w:top w:val="nil"/>
              <w:bottom w:val="nil"/>
              <w:right w:val="single" w:sz="4" w:space="0" w:color="auto"/>
            </w:tcBorders>
          </w:tcPr>
          <w:p w14:paraId="4F20612E" w14:textId="235523F8" w:rsidR="00800579" w:rsidRPr="002D23A2" w:rsidRDefault="00800579" w:rsidP="00800579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 xml:space="preserve">Moderate </w:t>
            </w:r>
            <w:r>
              <w:rPr>
                <w:sz w:val="16"/>
                <w:szCs w:val="16"/>
              </w:rPr>
              <w:t>3yr AP exposure</w:t>
            </w:r>
            <w:r w:rsidR="00553648">
              <w:rPr>
                <w:sz w:val="16"/>
                <w:szCs w:val="16"/>
              </w:rPr>
              <w:t xml:space="preserve"> (n=18)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FA0E" w14:textId="712BE95F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3.9, 0.14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51A47B" w14:textId="3CA4C58B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51FE1C5" w14:textId="183B2BDB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25094C" w14:textId="310E398A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E2946E" w14:textId="09C239D4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565287D" w14:textId="7B31338F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CF05E0" w14:textId="2993E1F9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211A45" w14:textId="2950CC06" w:rsidR="00800579" w:rsidRPr="002D23A2" w:rsidRDefault="00800579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1F9B63D" w14:textId="77777777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23D10E97" w14:textId="77777777" w:rsidR="00800579" w:rsidRPr="002D23A2" w:rsidRDefault="00800579" w:rsidP="00C759D7">
            <w:pPr>
              <w:jc w:val="center"/>
              <w:rPr>
                <w:sz w:val="16"/>
                <w:szCs w:val="16"/>
              </w:rPr>
            </w:pPr>
          </w:p>
        </w:tc>
      </w:tr>
      <w:tr w:rsidR="005E0076" w:rsidRPr="002571E5" w14:paraId="185AA563" w14:textId="77777777" w:rsidTr="00C759D7">
        <w:trPr>
          <w:trHeight w:val="125"/>
        </w:trPr>
        <w:tc>
          <w:tcPr>
            <w:tcW w:w="2483" w:type="dxa"/>
            <w:vMerge w:val="restart"/>
            <w:tcBorders>
              <w:top w:val="nil"/>
              <w:right w:val="single" w:sz="4" w:space="0" w:color="auto"/>
            </w:tcBorders>
          </w:tcPr>
          <w:p w14:paraId="68BACBA5" w14:textId="2C71CE69" w:rsidR="005E0076" w:rsidRPr="002D23A2" w:rsidRDefault="005E0076" w:rsidP="00FE2A21">
            <w:pPr>
              <w:jc w:val="right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igh 3yr AP exposure (n=17)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36057" w14:textId="42B2B358" w:rsidR="005E0076" w:rsidRPr="002D23A2" w:rsidRDefault="005E0076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4.3, 0.11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33DCEC" w14:textId="4DC84771" w:rsidR="005E0076" w:rsidRPr="002D23A2" w:rsidRDefault="005E0076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-0.003</w:t>
            </w:r>
            <w:r w:rsidRPr="008F0D2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AF121D" w14:textId="556D7491" w:rsidR="005E0076" w:rsidRPr="002D23A2" w:rsidRDefault="005E0076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56CE35" w14:textId="51200BB1" w:rsidR="005E0076" w:rsidRPr="002D23A2" w:rsidRDefault="005E0076" w:rsidP="00BC4A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0.0001</w:t>
            </w:r>
            <w:r w:rsidRPr="00BC4A7C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31A1C4" w14:textId="0A7820DF" w:rsidR="005E0076" w:rsidRPr="002D23A2" w:rsidRDefault="005E0076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0.92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17C639" w14:textId="3D91D14C" w:rsidR="005E0076" w:rsidRPr="002D23A2" w:rsidRDefault="005E0076" w:rsidP="00BC4A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  <w:r w:rsidRPr="00BC4A7C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1C79BC" w14:textId="1E1712A0" w:rsidR="005E0076" w:rsidRPr="002D23A2" w:rsidRDefault="005E0076" w:rsidP="008005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79D9F5" w14:textId="77777777" w:rsidR="005E0076" w:rsidRDefault="005E0076" w:rsidP="00021B5D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C</w:t>
            </w:r>
          </w:p>
          <w:p w14:paraId="09AB43AE" w14:textId="77777777" w:rsidR="005E0076" w:rsidRDefault="005E0076" w:rsidP="00021B5D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P vs. S</w:t>
            </w:r>
          </w:p>
          <w:p w14:paraId="3676F30B" w14:textId="76323892" w:rsidR="005E0076" w:rsidRPr="002D23A2" w:rsidRDefault="005E0076" w:rsidP="00021B5D">
            <w:pPr>
              <w:jc w:val="center"/>
              <w:rPr>
                <w:sz w:val="16"/>
                <w:szCs w:val="16"/>
              </w:rPr>
            </w:pPr>
            <w:r w:rsidRPr="002D23A2">
              <w:rPr>
                <w:sz w:val="16"/>
                <w:szCs w:val="16"/>
              </w:rPr>
              <w:t>S vs. 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C56CD5B" w14:textId="7FC2CF11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7910E629" w14:textId="570E9B03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  <w:r w:rsidRPr="001B1CAB">
              <w:rPr>
                <w:sz w:val="16"/>
                <w:szCs w:val="16"/>
              </w:rPr>
              <w:t>*</w:t>
            </w:r>
          </w:p>
        </w:tc>
      </w:tr>
      <w:tr w:rsidR="005E0076" w:rsidRPr="002571E5" w14:paraId="1FDE4126" w14:textId="77777777" w:rsidTr="00C759D7">
        <w:trPr>
          <w:trHeight w:val="124"/>
        </w:trPr>
        <w:tc>
          <w:tcPr>
            <w:tcW w:w="2483" w:type="dxa"/>
            <w:vMerge/>
            <w:tcBorders>
              <w:right w:val="single" w:sz="4" w:space="0" w:color="auto"/>
            </w:tcBorders>
          </w:tcPr>
          <w:p w14:paraId="0E73EC7B" w14:textId="77777777" w:rsidR="005E0076" w:rsidRPr="002D23A2" w:rsidRDefault="005E0076" w:rsidP="00FE2A2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D459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60D83" w14:textId="77777777" w:rsidR="005E0076" w:rsidRDefault="005E0076" w:rsidP="008F0D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B11063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CE8FD8" w14:textId="77777777" w:rsidR="005E0076" w:rsidRDefault="005E0076" w:rsidP="00BC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70F7D6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E08038" w14:textId="77777777" w:rsidR="005E0076" w:rsidRDefault="005E0076" w:rsidP="00BC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A3B605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8A90D7" w14:textId="77777777" w:rsidR="005E0076" w:rsidRPr="002D23A2" w:rsidRDefault="005E0076" w:rsidP="00021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7E37CB3" w14:textId="1702B0A7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 w:rsidRPr="001B1CAB">
              <w:rPr>
                <w:sz w:val="16"/>
                <w:szCs w:val="16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5D339B6B" w14:textId="08402E9D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 w:rsidRPr="001B1CAB">
              <w:rPr>
                <w:sz w:val="16"/>
                <w:szCs w:val="16"/>
              </w:rPr>
              <w:t>0.15</w:t>
            </w:r>
          </w:p>
        </w:tc>
      </w:tr>
      <w:tr w:rsidR="005E0076" w:rsidRPr="002571E5" w14:paraId="2163D876" w14:textId="77777777" w:rsidTr="00C759D7">
        <w:trPr>
          <w:trHeight w:val="124"/>
        </w:trPr>
        <w:tc>
          <w:tcPr>
            <w:tcW w:w="2483" w:type="dxa"/>
            <w:vMerge/>
            <w:tcBorders>
              <w:right w:val="single" w:sz="4" w:space="0" w:color="auto"/>
            </w:tcBorders>
          </w:tcPr>
          <w:p w14:paraId="347D8288" w14:textId="77777777" w:rsidR="005E0076" w:rsidRPr="002D23A2" w:rsidRDefault="005E0076" w:rsidP="00FE2A2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4E055BC5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 w14:paraId="3E9E6F88" w14:textId="77777777" w:rsidR="005E0076" w:rsidRDefault="005E0076" w:rsidP="008F0D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nil"/>
            </w:tcBorders>
          </w:tcPr>
          <w:p w14:paraId="5F297B83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right w:val="nil"/>
            </w:tcBorders>
          </w:tcPr>
          <w:p w14:paraId="557438E4" w14:textId="77777777" w:rsidR="005E0076" w:rsidRDefault="005E0076" w:rsidP="00BC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nil"/>
            </w:tcBorders>
          </w:tcPr>
          <w:p w14:paraId="66B756AC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right w:val="nil"/>
            </w:tcBorders>
          </w:tcPr>
          <w:p w14:paraId="2284E824" w14:textId="77777777" w:rsidR="005E0076" w:rsidRDefault="005E0076" w:rsidP="00BC4A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nil"/>
            </w:tcBorders>
          </w:tcPr>
          <w:p w14:paraId="5FCA76E2" w14:textId="77777777" w:rsidR="005E0076" w:rsidRDefault="005E0076" w:rsidP="008005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right w:val="nil"/>
            </w:tcBorders>
          </w:tcPr>
          <w:p w14:paraId="753F92B7" w14:textId="77777777" w:rsidR="005E0076" w:rsidRPr="002D23A2" w:rsidRDefault="005E0076" w:rsidP="00021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2EC75C9" w14:textId="6F8EB76F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</w:tcBorders>
          </w:tcPr>
          <w:p w14:paraId="646F6ADF" w14:textId="7E3B07B5" w:rsidR="005E0076" w:rsidRPr="002D23A2" w:rsidRDefault="001B1CAB" w:rsidP="00C759D7">
            <w:pPr>
              <w:jc w:val="center"/>
              <w:rPr>
                <w:sz w:val="16"/>
                <w:szCs w:val="16"/>
              </w:rPr>
            </w:pPr>
            <w:r w:rsidRPr="001B1CAB">
              <w:rPr>
                <w:sz w:val="16"/>
                <w:szCs w:val="16"/>
              </w:rPr>
              <w:t>0.3</w:t>
            </w:r>
            <w:r>
              <w:rPr>
                <w:sz w:val="16"/>
                <w:szCs w:val="16"/>
              </w:rPr>
              <w:t>5</w:t>
            </w:r>
          </w:p>
        </w:tc>
      </w:tr>
    </w:tbl>
    <w:p w14:paraId="78695AAC" w14:textId="77777777" w:rsidR="00BC79DB" w:rsidRDefault="00BC79DB" w:rsidP="005378F1">
      <w:pPr>
        <w:spacing w:line="480" w:lineRule="auto"/>
      </w:pPr>
    </w:p>
    <w:p w14:paraId="3EA3D97D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2EDB6DC6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330F04D8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6239A9FC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593B0861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48BD574A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22CA9ADC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51A3AFC1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0F9A640C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30FCC72C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6C71C045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62E9F660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449D9C83" w14:textId="77777777" w:rsidR="00C65AA9" w:rsidRDefault="00C65AA9" w:rsidP="00C22692">
      <w:pPr>
        <w:spacing w:line="480" w:lineRule="auto"/>
        <w:rPr>
          <w:sz w:val="20"/>
          <w:szCs w:val="20"/>
        </w:rPr>
      </w:pPr>
    </w:p>
    <w:p w14:paraId="6297B049" w14:textId="77777777" w:rsidR="001262E0" w:rsidRDefault="001262E0" w:rsidP="00C22692">
      <w:pPr>
        <w:spacing w:line="480" w:lineRule="auto"/>
        <w:rPr>
          <w:sz w:val="20"/>
          <w:szCs w:val="20"/>
        </w:rPr>
      </w:pPr>
    </w:p>
    <w:p w14:paraId="10EF91A5" w14:textId="77777777" w:rsidR="00622BE7" w:rsidRDefault="00622BE7" w:rsidP="00C22692">
      <w:pPr>
        <w:spacing w:line="480" w:lineRule="auto"/>
        <w:rPr>
          <w:sz w:val="20"/>
          <w:szCs w:val="20"/>
        </w:rPr>
      </w:pPr>
    </w:p>
    <w:p w14:paraId="2B7BF516" w14:textId="4C5EE029" w:rsidR="00C22692" w:rsidRPr="00062990" w:rsidRDefault="00C22692" w:rsidP="00062990">
      <w:pPr>
        <w:widowControl w:val="0"/>
        <w:autoSpaceDE w:val="0"/>
        <w:autoSpaceDN w:val="0"/>
        <w:adjustRightInd w:val="0"/>
        <w:spacing w:after="240" w:line="480" w:lineRule="auto"/>
        <w:rPr>
          <w:color w:val="000000"/>
          <w:sz w:val="20"/>
          <w:szCs w:val="20"/>
          <w:lang w:eastAsia="en-GB"/>
        </w:rPr>
      </w:pPr>
      <w:r w:rsidRPr="00C22692">
        <w:rPr>
          <w:sz w:val="20"/>
          <w:szCs w:val="20"/>
        </w:rPr>
        <w:lastRenderedPageBreak/>
        <w:t xml:space="preserve">Results from </w:t>
      </w:r>
      <w:r w:rsidRPr="00C22692">
        <w:rPr>
          <w:color w:val="000000"/>
          <w:sz w:val="20"/>
          <w:szCs w:val="20"/>
        </w:rPr>
        <w:t xml:space="preserve">multilevel modelling: </w:t>
      </w:r>
      <w:r w:rsidRPr="00C22692">
        <w:rPr>
          <w:sz w:val="20"/>
          <w:szCs w:val="20"/>
        </w:rPr>
        <w:t>the</w:t>
      </w:r>
      <w:r w:rsidRPr="00C22692">
        <w:rPr>
          <w:color w:val="000000"/>
          <w:sz w:val="20"/>
          <w:szCs w:val="20"/>
        </w:rPr>
        <w:t xml:space="preserve"> χ</w:t>
      </w:r>
      <w:r w:rsidRPr="00C22692">
        <w:rPr>
          <w:color w:val="000000"/>
          <w:sz w:val="20"/>
          <w:szCs w:val="20"/>
          <w:vertAlign w:val="superscript"/>
        </w:rPr>
        <w:t xml:space="preserve">2 </w:t>
      </w:r>
      <w:r w:rsidRPr="00C22692">
        <w:rPr>
          <w:color w:val="000000"/>
          <w:sz w:val="20"/>
          <w:szCs w:val="20"/>
        </w:rPr>
        <w:t xml:space="preserve">and the P-values </w:t>
      </w:r>
      <w:r w:rsidR="005A67C3">
        <w:rPr>
          <w:color w:val="000000"/>
          <w:sz w:val="20"/>
          <w:szCs w:val="20"/>
        </w:rPr>
        <w:t xml:space="preserve">in the first column </w:t>
      </w:r>
      <w:r w:rsidRPr="00C22692">
        <w:rPr>
          <w:color w:val="000000"/>
          <w:sz w:val="20"/>
          <w:szCs w:val="20"/>
        </w:rPr>
        <w:t>represent the significant results of the group</w:t>
      </w:r>
      <w:r w:rsidRPr="00C22692">
        <w:rPr>
          <w:bCs/>
          <w:color w:val="000000"/>
          <w:sz w:val="20"/>
          <w:szCs w:val="20"/>
        </w:rPr>
        <w:t xml:space="preserve"> × environmental exposure in model of </w:t>
      </w:r>
      <w:r w:rsidRPr="00C22692">
        <w:rPr>
          <w:color w:val="000000"/>
          <w:sz w:val="20"/>
          <w:szCs w:val="20"/>
          <w:lang w:val="en-US" w:eastAsia="en-US"/>
        </w:rPr>
        <w:t>ΔFA</w:t>
      </w:r>
      <w:r w:rsidRPr="00C22692">
        <w:rPr>
          <w:color w:val="000000"/>
          <w:sz w:val="20"/>
          <w:szCs w:val="20"/>
        </w:rPr>
        <w:t xml:space="preserve"> per </w:t>
      </w:r>
      <w:r>
        <w:rPr>
          <w:color w:val="000000"/>
          <w:sz w:val="20"/>
          <w:szCs w:val="20"/>
        </w:rPr>
        <w:t>AP subgroup (lifetime and 3-year interval)</w:t>
      </w:r>
      <w:r w:rsidRPr="00C22692">
        <w:rPr>
          <w:color w:val="000000"/>
          <w:sz w:val="20"/>
          <w:szCs w:val="20"/>
        </w:rPr>
        <w:t xml:space="preserve"> (</w:t>
      </w:r>
      <w:r w:rsidRPr="00C22692">
        <w:rPr>
          <w:color w:val="000000"/>
          <w:sz w:val="20"/>
          <w:szCs w:val="20"/>
          <w:vertAlign w:val="superscript"/>
        </w:rPr>
        <w:t>*</w:t>
      </w:r>
      <w:r w:rsidR="0051318D">
        <w:rPr>
          <w:color w:val="000000"/>
          <w:sz w:val="20"/>
          <w:szCs w:val="20"/>
        </w:rPr>
        <w:t>P&lt;0.10</w:t>
      </w:r>
      <w:r w:rsidRPr="00C22692">
        <w:rPr>
          <w:color w:val="000000"/>
          <w:sz w:val="20"/>
          <w:szCs w:val="20"/>
        </w:rPr>
        <w:t xml:space="preserve">). </w:t>
      </w:r>
      <w:r w:rsidR="00062990" w:rsidRPr="00062990">
        <w:rPr>
          <w:color w:val="000000"/>
          <w:sz w:val="20"/>
          <w:szCs w:val="20"/>
          <w:lang w:eastAsia="en-GB"/>
        </w:rPr>
        <w:t>Given the small numbers in the subgroups (level of AP use)</w:t>
      </w:r>
      <w:proofErr w:type="gramStart"/>
      <w:r w:rsidR="00062990" w:rsidRPr="00062990">
        <w:rPr>
          <w:color w:val="000000"/>
          <w:sz w:val="20"/>
          <w:szCs w:val="20"/>
          <w:lang w:eastAsia="en-GB"/>
        </w:rPr>
        <w:t>,</w:t>
      </w:r>
      <w:proofErr w:type="gramEnd"/>
      <w:r w:rsidR="00062990" w:rsidRPr="00062990">
        <w:rPr>
          <w:color w:val="000000"/>
          <w:sz w:val="20"/>
          <w:szCs w:val="20"/>
          <w:lang w:eastAsia="en-GB"/>
        </w:rPr>
        <w:t xml:space="preserve"> a less stringent p-level of 0.1 was applied for the interaction terms, reducing the chance for statistical type II error. </w:t>
      </w:r>
      <w:r w:rsidR="005A67C3">
        <w:rPr>
          <w:color w:val="000000"/>
          <w:sz w:val="20"/>
          <w:szCs w:val="20"/>
        </w:rPr>
        <w:t>Wald tests were used to test the significance of the results of the stratified effects</w:t>
      </w:r>
      <w:r w:rsidRPr="00C22692">
        <w:rPr>
          <w:color w:val="000000"/>
          <w:sz w:val="20"/>
          <w:szCs w:val="20"/>
        </w:rPr>
        <w:t xml:space="preserve"> (χ</w:t>
      </w:r>
      <w:r w:rsidRPr="00C22692">
        <w:rPr>
          <w:color w:val="000000"/>
          <w:sz w:val="20"/>
          <w:szCs w:val="20"/>
          <w:vertAlign w:val="superscript"/>
        </w:rPr>
        <w:t>2</w:t>
      </w:r>
      <w:r w:rsidRPr="00C22692">
        <w:rPr>
          <w:color w:val="000000"/>
          <w:sz w:val="20"/>
          <w:szCs w:val="20"/>
        </w:rPr>
        <w:t>, P-value</w:t>
      </w:r>
      <w:r w:rsidRPr="00C22692">
        <w:rPr>
          <w:sz w:val="20"/>
          <w:szCs w:val="20"/>
        </w:rPr>
        <w:t xml:space="preserve">, </w:t>
      </w:r>
      <w:r w:rsidRPr="00C22692">
        <w:rPr>
          <w:sz w:val="20"/>
          <w:szCs w:val="20"/>
          <w:vertAlign w:val="superscript"/>
        </w:rPr>
        <w:t>*</w:t>
      </w:r>
      <w:r w:rsidRPr="00C22692">
        <w:rPr>
          <w:color w:val="000000"/>
          <w:sz w:val="20"/>
          <w:szCs w:val="20"/>
        </w:rPr>
        <w:t xml:space="preserve">P&lt;0.05). Analyses are controlled for age, sex, level of education, and </w:t>
      </w:r>
      <w:r w:rsidRPr="00C22692">
        <w:rPr>
          <w:sz w:val="20"/>
          <w:szCs w:val="20"/>
        </w:rPr>
        <w:t>scan interval.</w:t>
      </w:r>
      <w:r w:rsidRPr="00C22692">
        <w:rPr>
          <w:color w:val="000000"/>
          <w:sz w:val="20"/>
          <w:szCs w:val="20"/>
          <w:vertAlign w:val="superscript"/>
        </w:rPr>
        <w:t xml:space="preserve"> </w:t>
      </w:r>
    </w:p>
    <w:p w14:paraId="00111C6B" w14:textId="77777777" w:rsidR="00C22692" w:rsidRDefault="00C22692" w:rsidP="005378F1">
      <w:pPr>
        <w:spacing w:line="480" w:lineRule="auto"/>
      </w:pPr>
    </w:p>
    <w:p w14:paraId="0B78329D" w14:textId="6C11AE89" w:rsidR="00B86838" w:rsidRPr="004C5F11" w:rsidRDefault="00B86838" w:rsidP="00B86838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AP = antipsychotic, </w:t>
      </w:r>
      <w:r w:rsidR="00FF521F">
        <w:rPr>
          <w:sz w:val="20"/>
          <w:szCs w:val="20"/>
        </w:rPr>
        <w:t xml:space="preserve">LT = lifetime, </w:t>
      </w:r>
      <w:r>
        <w:rPr>
          <w:sz w:val="20"/>
          <w:szCs w:val="20"/>
        </w:rPr>
        <w:t xml:space="preserve">P vs. C = patients vs. controls; P vs. S = patients vs. siblings; S vs. C = siblings vs. controls  </w:t>
      </w:r>
    </w:p>
    <w:p w14:paraId="7CC8765C" w14:textId="77777777" w:rsidR="00ED0469" w:rsidRPr="005378F1" w:rsidRDefault="00ED0469" w:rsidP="005378F1"/>
    <w:sectPr w:rsidR="00ED0469" w:rsidRPr="005378F1" w:rsidSect="00BC79DB">
      <w:pgSz w:w="1684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0000000000000000000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8F1"/>
    <w:rsid w:val="00021B5D"/>
    <w:rsid w:val="00062990"/>
    <w:rsid w:val="00086496"/>
    <w:rsid w:val="000F43F4"/>
    <w:rsid w:val="001262E0"/>
    <w:rsid w:val="00127C7A"/>
    <w:rsid w:val="001A5663"/>
    <w:rsid w:val="001B1CAB"/>
    <w:rsid w:val="001C07B6"/>
    <w:rsid w:val="001C5557"/>
    <w:rsid w:val="00231C92"/>
    <w:rsid w:val="00306516"/>
    <w:rsid w:val="00335F6B"/>
    <w:rsid w:val="003F284C"/>
    <w:rsid w:val="004C2640"/>
    <w:rsid w:val="0051318D"/>
    <w:rsid w:val="00524AB8"/>
    <w:rsid w:val="005378F1"/>
    <w:rsid w:val="00553648"/>
    <w:rsid w:val="005A67C3"/>
    <w:rsid w:val="005D72BE"/>
    <w:rsid w:val="005E0076"/>
    <w:rsid w:val="005E44A9"/>
    <w:rsid w:val="00622BE7"/>
    <w:rsid w:val="00644B33"/>
    <w:rsid w:val="00716AB3"/>
    <w:rsid w:val="00800579"/>
    <w:rsid w:val="0083156E"/>
    <w:rsid w:val="008B79E1"/>
    <w:rsid w:val="008F0D2D"/>
    <w:rsid w:val="00904117"/>
    <w:rsid w:val="009135F2"/>
    <w:rsid w:val="009333E7"/>
    <w:rsid w:val="009B1613"/>
    <w:rsid w:val="00AE5D19"/>
    <w:rsid w:val="00B47F92"/>
    <w:rsid w:val="00B51265"/>
    <w:rsid w:val="00B86838"/>
    <w:rsid w:val="00BB7A24"/>
    <w:rsid w:val="00BC4A7C"/>
    <w:rsid w:val="00BC79DB"/>
    <w:rsid w:val="00C22692"/>
    <w:rsid w:val="00C258E8"/>
    <w:rsid w:val="00C25B87"/>
    <w:rsid w:val="00C30CFB"/>
    <w:rsid w:val="00C65AA9"/>
    <w:rsid w:val="00C759D7"/>
    <w:rsid w:val="00CB2009"/>
    <w:rsid w:val="00CD0AA4"/>
    <w:rsid w:val="00CE6EED"/>
    <w:rsid w:val="00DE0320"/>
    <w:rsid w:val="00E90617"/>
    <w:rsid w:val="00ED0469"/>
    <w:rsid w:val="00FE2A21"/>
    <w:rsid w:val="00FF52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E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F1"/>
    <w:rPr>
      <w:rFonts w:ascii="Times New Roman" w:eastAsia="Times New Roman" w:hAnsi="Times New Roman" w:cs="Times New Roman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9DB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1C9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C9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C92"/>
    <w:rPr>
      <w:rFonts w:ascii="Times New Roman" w:eastAsia="Times New Roman" w:hAnsi="Times New Roman" w:cs="Times New Roman"/>
      <w:lang w:val="en-GB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C9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C92"/>
    <w:rPr>
      <w:rFonts w:ascii="Times New Roman" w:eastAsia="Times New Roman" w:hAnsi="Times New Roman" w:cs="Times New Roman"/>
      <w:b/>
      <w:bCs/>
      <w:sz w:val="20"/>
      <w:szCs w:val="20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C92"/>
    <w:rPr>
      <w:rFonts w:ascii="Lucida Grande" w:eastAsia="Times New Roman" w:hAnsi="Lucida Grande" w:cs="Lucida Grande"/>
      <w:sz w:val="18"/>
      <w:szCs w:val="18"/>
      <w:lang w:val="en-GB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F1"/>
    <w:rPr>
      <w:rFonts w:ascii="Times New Roman" w:eastAsia="Times New Roman" w:hAnsi="Times New Roman" w:cs="Times New Roman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9DB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1C9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C9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C92"/>
    <w:rPr>
      <w:rFonts w:ascii="Times New Roman" w:eastAsia="Times New Roman" w:hAnsi="Times New Roman" w:cs="Times New Roman"/>
      <w:lang w:val="en-GB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C9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C92"/>
    <w:rPr>
      <w:rFonts w:ascii="Times New Roman" w:eastAsia="Times New Roman" w:hAnsi="Times New Roman" w:cs="Times New Roman"/>
      <w:b/>
      <w:bCs/>
      <w:sz w:val="20"/>
      <w:szCs w:val="20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C92"/>
    <w:rPr>
      <w:rFonts w:ascii="Lucida Grande" w:eastAsia="Times New Roman" w:hAnsi="Lucida Grande" w:cs="Lucida Grande"/>
      <w:sz w:val="18"/>
      <w:szCs w:val="18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2183</Characters>
  <Application>Microsoft Office Word</Application>
  <DocSecurity>0</DocSecurity>
  <Lines>18</Lines>
  <Paragraphs>5</Paragraphs>
  <ScaleCrop>false</ScaleCrop>
  <Company>Maastricht University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Domen</dc:creator>
  <cp:keywords/>
  <dc:description/>
  <cp:lastModifiedBy>Senthil C. Kumari</cp:lastModifiedBy>
  <cp:revision>4</cp:revision>
  <dcterms:created xsi:type="dcterms:W3CDTF">2016-08-30T11:05:00Z</dcterms:created>
  <dcterms:modified xsi:type="dcterms:W3CDTF">2018-05-28T07:35:00Z</dcterms:modified>
</cp:coreProperties>
</file>