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982" w:rsidRPr="00E828D7" w:rsidRDefault="00590982" w:rsidP="00590982">
      <w:pPr>
        <w:rPr>
          <w:rFonts w:ascii="Arial" w:hAnsi="Arial" w:cs="Arial"/>
          <w:lang w:val="en-US"/>
        </w:rPr>
      </w:pPr>
      <w:r w:rsidRPr="00E828D7">
        <w:rPr>
          <w:rFonts w:ascii="Arial" w:hAnsi="Arial" w:cs="Arial"/>
          <w:b/>
          <w:lang w:val="en-US"/>
        </w:rPr>
        <w:t xml:space="preserve">Supplemental Table 1. </w:t>
      </w:r>
      <w:r w:rsidRPr="00E828D7">
        <w:rPr>
          <w:rFonts w:ascii="Arial" w:hAnsi="Arial" w:cs="Arial"/>
          <w:lang w:val="en-US"/>
        </w:rPr>
        <w:t>Sensitivity Analysis - Characteristics of the study population</w:t>
      </w:r>
    </w:p>
    <w:tbl>
      <w:tblPr>
        <w:tblpPr w:leftFromText="141" w:rightFromText="141" w:vertAnchor="text" w:tblpY="1"/>
        <w:tblOverlap w:val="never"/>
        <w:tblW w:w="13041" w:type="dxa"/>
        <w:tblLook w:val="04A0" w:firstRow="1" w:lastRow="0" w:firstColumn="1" w:lastColumn="0" w:noHBand="0" w:noVBand="1"/>
      </w:tblPr>
      <w:tblGrid>
        <w:gridCol w:w="2845"/>
        <w:gridCol w:w="2460"/>
        <w:gridCol w:w="2268"/>
        <w:gridCol w:w="2126"/>
        <w:gridCol w:w="1002"/>
        <w:gridCol w:w="1002"/>
        <w:gridCol w:w="1338"/>
      </w:tblGrid>
      <w:tr w:rsidR="008D0360" w:rsidRPr="00E828D7" w:rsidTr="008D0360">
        <w:trPr>
          <w:trHeight w:val="300"/>
        </w:trPr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Characteristics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Without Trauma</w:t>
            </w:r>
          </w:p>
          <w:p w:rsidR="008D0360" w:rsidRPr="00E828D7" w:rsidRDefault="008D0360" w:rsidP="00590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(n=970)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Trauma without PTSD</w:t>
            </w:r>
          </w:p>
          <w:p w:rsidR="008D0360" w:rsidRPr="00E828D7" w:rsidRDefault="008D0360" w:rsidP="00590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(n=854)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PTSD</w:t>
            </w:r>
          </w:p>
          <w:p w:rsidR="008D0360" w:rsidRPr="00E828D7" w:rsidRDefault="008D0360" w:rsidP="00590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(n=38)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0360" w:rsidRPr="00E828D7" w:rsidRDefault="008D0360" w:rsidP="008D03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df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0360" w:rsidRPr="00E828D7" w:rsidRDefault="008D0360" w:rsidP="008D03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Chi-Squared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Male, %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46.7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48.1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39.5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0.52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1.30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59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Age, years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8D7">
              <w:rPr>
                <w:rFonts w:ascii="Arial" w:hAnsi="Arial" w:cs="Arial"/>
                <w:sz w:val="20"/>
                <w:szCs w:val="20"/>
              </w:rPr>
              <w:t>44.0 (36.0 - 55.0)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8D7">
              <w:rPr>
                <w:rFonts w:ascii="Arial" w:hAnsi="Arial" w:cs="Arial"/>
                <w:sz w:val="20"/>
                <w:szCs w:val="20"/>
              </w:rPr>
              <w:t>48.0 (38.0 - 60.0)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8D7">
              <w:rPr>
                <w:rFonts w:ascii="Arial" w:hAnsi="Arial" w:cs="Arial"/>
                <w:sz w:val="20"/>
                <w:szCs w:val="20"/>
              </w:rPr>
              <w:t>52.0 (38.0 - 65.0)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&lt;0.01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32.24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59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Waist circumference, cm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8D7">
              <w:rPr>
                <w:rFonts w:ascii="Arial" w:hAnsi="Arial" w:cs="Arial"/>
                <w:sz w:val="20"/>
                <w:szCs w:val="20"/>
              </w:rPr>
              <w:t>87.9 (78.5 - 97.0)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8D7">
              <w:rPr>
                <w:rFonts w:ascii="Arial" w:hAnsi="Arial" w:cs="Arial"/>
                <w:sz w:val="20"/>
                <w:szCs w:val="20"/>
              </w:rPr>
              <w:t>88.5 (79.0 - 98.0)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8D7">
              <w:rPr>
                <w:rFonts w:ascii="Arial" w:hAnsi="Arial" w:cs="Arial"/>
                <w:sz w:val="20"/>
                <w:szCs w:val="20"/>
              </w:rPr>
              <w:t>89.5 (81.3 - 100.5)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4.29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Physically inactive, %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55.8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54.3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79.0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8.96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59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Alcohol consumption, g/day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5.11 (1.31 - 13.41)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4.27 (1.31 - 12.58)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2.62 (0.65 - 10.13)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5.07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Heart rate, bpm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71 (64 – 77)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70 (64 – 77)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72 (66 – 81)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0.33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F63272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F63272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0.33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Systolic blood pressure, mmHg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126 (116 – 138)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127 (115 – 139)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128 (118 – 146)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0.33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F63272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F63272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2.22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Diastolic blood pressure, mmHg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81 (75 – 88)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81 (75 – 88)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82 (75 – 89)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0.81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F63272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F63272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0.81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Hypertension, %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28.1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28.9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39.5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0.31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F63272" w:rsidP="008B0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2.32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Smoking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9.85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non-smoker, %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39.4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39.1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15.8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smoker, %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34.2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33.6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52.6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ex-smoker, %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26.4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27.6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31.6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Living together, %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87.0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80.0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71.1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&lt;0.01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21.05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59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 of traumatic events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0.0 (0.0 - 0.0)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1.0 (1.0 - 2.0)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2.0 (1.0 - 3.0)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&lt;0.01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1699.22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625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Depressive symptoms, %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13.1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21.0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79.0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&lt;0.01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116.30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59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eGFR, ml/min/1.73m²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89.5 (78.2 - 101.3)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87.0 (76.4 - 99.8)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86.9 (74.8 - 96.1)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5.49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59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Creatinine, µ</w:t>
            </w:r>
            <w:proofErr w:type="spellStart"/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mol</w:t>
            </w:r>
            <w:proofErr w:type="spellEnd"/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/l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76.0 (66.0 - 86.0)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77.0 (67.0 - 86.0)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75.5 (65.0 - 84.0)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0.78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0.49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59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Potassium, </w:t>
            </w:r>
            <w:proofErr w:type="spellStart"/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mmol</w:t>
            </w:r>
            <w:proofErr w:type="spellEnd"/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/l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4.30 (4.11 - 4.56)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4.30 (4.10 - 4.53)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4.32 (4.10 - 4.54)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0.79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0.47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59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PRC, ng/l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5.36 (3.28 - 8.83)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5.27 (3.12 - 8.57)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5.59 (3.17 - 8.62)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4.63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59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PAC, ng/l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5.36 (3.28 - 8.83)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5.27 (3.12 - 8.57)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5.59 (3.17 - 8.62)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1.83</w:t>
            </w:r>
          </w:p>
        </w:tc>
      </w:tr>
      <w:tr w:rsidR="008D0360" w:rsidRPr="00E828D7" w:rsidTr="008D0360">
        <w:trPr>
          <w:trHeight w:val="300"/>
        </w:trPr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59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ARR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5.36 (3.28 - 8.83)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5.27 (3.12 - 8.57)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5.59 (3.17 - 8.62)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0.80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0360" w:rsidRPr="00E828D7" w:rsidRDefault="008D0360" w:rsidP="00FC6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0.44</w:t>
            </w:r>
          </w:p>
        </w:tc>
      </w:tr>
    </w:tbl>
    <w:p w:rsidR="00590982" w:rsidRPr="00E828D7" w:rsidRDefault="00590982" w:rsidP="00590982">
      <w:pPr>
        <w:rPr>
          <w:rFonts w:ascii="Arial" w:hAnsi="Arial" w:cs="Arial"/>
          <w:sz w:val="16"/>
          <w:szCs w:val="16"/>
          <w:lang w:val="en-US"/>
        </w:rPr>
      </w:pPr>
      <w:r w:rsidRPr="00E828D7">
        <w:rPr>
          <w:rFonts w:ascii="Arial" w:hAnsi="Arial" w:cs="Arial"/>
          <w:sz w:val="16"/>
          <w:szCs w:val="16"/>
          <w:lang w:val="en-US"/>
        </w:rPr>
        <w:br w:type="textWrapping" w:clear="all"/>
        <w:t xml:space="preserve">Data are numbers, proportions or median (1st-3rd quartile). Group differences were tested with Chi-Squared or </w:t>
      </w:r>
      <w:proofErr w:type="spellStart"/>
      <w:r w:rsidRPr="00E828D7">
        <w:rPr>
          <w:rFonts w:ascii="Arial" w:hAnsi="Arial" w:cs="Arial"/>
          <w:sz w:val="16"/>
          <w:szCs w:val="16"/>
          <w:lang w:val="en-US"/>
        </w:rPr>
        <w:t>Kruskal</w:t>
      </w:r>
      <w:proofErr w:type="spellEnd"/>
      <w:r w:rsidRPr="00E828D7">
        <w:rPr>
          <w:rFonts w:ascii="Arial" w:hAnsi="Arial" w:cs="Arial"/>
          <w:sz w:val="16"/>
          <w:szCs w:val="16"/>
          <w:lang w:val="en-US"/>
        </w:rPr>
        <w:t>-Wallis tests. ARR, aldosterone-to-renin ratio;</w:t>
      </w:r>
      <w:r w:rsidR="008D0360" w:rsidRPr="00E828D7">
        <w:rPr>
          <w:rFonts w:ascii="Arial" w:hAnsi="Arial" w:cs="Arial"/>
          <w:sz w:val="16"/>
          <w:szCs w:val="16"/>
          <w:lang w:val="en-US"/>
        </w:rPr>
        <w:t xml:space="preserve"> df, degrees of freedom;</w:t>
      </w:r>
      <w:r w:rsidRPr="00E828D7">
        <w:rPr>
          <w:rFonts w:ascii="Arial" w:hAnsi="Arial" w:cs="Arial"/>
          <w:sz w:val="16"/>
          <w:szCs w:val="16"/>
          <w:lang w:val="en-US"/>
        </w:rPr>
        <w:t xml:space="preserve"> eGFR, estimated glomerular filtration rate; PAC, plasma aldosterone concentration; PRC, plasma renin centration; PTSD, posttr</w:t>
      </w:r>
      <w:r w:rsidR="00FC6FD8" w:rsidRPr="00E828D7">
        <w:rPr>
          <w:rFonts w:ascii="Arial" w:hAnsi="Arial" w:cs="Arial"/>
          <w:sz w:val="16"/>
          <w:szCs w:val="16"/>
          <w:lang w:val="en-US"/>
        </w:rPr>
        <w:t>aumatic stress disorder</w:t>
      </w:r>
    </w:p>
    <w:p w:rsidR="00590982" w:rsidRPr="00E828D7" w:rsidRDefault="00590982" w:rsidP="00590982">
      <w:pPr>
        <w:pStyle w:val="Literaturverzeichnis"/>
        <w:rPr>
          <w:rFonts w:ascii="Arial" w:hAnsi="Arial" w:cs="Arial"/>
          <w:lang w:val="en-US"/>
        </w:rPr>
        <w:sectPr w:rsidR="00590982" w:rsidRPr="00E828D7" w:rsidSect="00D25138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:rsidR="00590982" w:rsidRPr="00E828D7" w:rsidRDefault="00842314" w:rsidP="00590982">
      <w:pPr>
        <w:spacing w:after="240"/>
        <w:jc w:val="both"/>
        <w:rPr>
          <w:rFonts w:ascii="Arial" w:hAnsi="Arial" w:cs="Arial"/>
          <w:lang w:val="en-US"/>
        </w:rPr>
      </w:pPr>
      <w:r w:rsidRPr="00E828D7">
        <w:rPr>
          <w:rFonts w:ascii="Arial" w:hAnsi="Arial" w:cs="Arial"/>
          <w:b/>
          <w:lang w:val="en-US"/>
        </w:rPr>
        <w:lastRenderedPageBreak/>
        <w:t xml:space="preserve">Supplemental </w:t>
      </w:r>
      <w:r w:rsidR="00590982" w:rsidRPr="00E828D7">
        <w:rPr>
          <w:rFonts w:ascii="Arial" w:hAnsi="Arial" w:cs="Arial"/>
          <w:b/>
          <w:lang w:val="en-US"/>
        </w:rPr>
        <w:t xml:space="preserve">Table 2. </w:t>
      </w:r>
      <w:r w:rsidRPr="00E828D7">
        <w:rPr>
          <w:rFonts w:ascii="Arial" w:hAnsi="Arial" w:cs="Arial"/>
          <w:lang w:val="en-US"/>
        </w:rPr>
        <w:t>Sensitivity Analysis -</w:t>
      </w:r>
      <w:r w:rsidR="00590982" w:rsidRPr="00E828D7">
        <w:rPr>
          <w:rFonts w:ascii="Arial" w:hAnsi="Arial" w:cs="Arial"/>
          <w:lang w:val="en-US"/>
        </w:rPr>
        <w:t xml:space="preserve">Associations between the number of traumata and the log-transformed plasma renin concentration (PRC), plasma aldosterone concentration (PAC) or aldosterone-to-renin ratio (ARR). Results from fully-adjusted linear regression models. </w:t>
      </w:r>
    </w:p>
    <w:tbl>
      <w:tblPr>
        <w:tblW w:w="9105" w:type="dxa"/>
        <w:tblLook w:val="04A0" w:firstRow="1" w:lastRow="0" w:firstColumn="1" w:lastColumn="0" w:noHBand="0" w:noVBand="1"/>
      </w:tblPr>
      <w:tblGrid>
        <w:gridCol w:w="2129"/>
        <w:gridCol w:w="1134"/>
        <w:gridCol w:w="1220"/>
        <w:gridCol w:w="1351"/>
        <w:gridCol w:w="687"/>
        <w:gridCol w:w="680"/>
        <w:gridCol w:w="954"/>
        <w:gridCol w:w="950"/>
      </w:tblGrid>
      <w:tr w:rsidR="00F258A3" w:rsidRPr="00E828D7" w:rsidTr="00F258A3">
        <w:trPr>
          <w:trHeight w:val="300"/>
        </w:trPr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Exposure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Outcome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ß coefficient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standard error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df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Cohens f²</w:t>
            </w: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 trauma (reference)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PRC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0.10</w:t>
            </w: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trauma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0.061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0.030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0.04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2.03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 traumata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0.033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0.048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0.49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 traumata</w:t>
            </w: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0.085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0.073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0.24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≥4 traumata</w:t>
            </w: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0.045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0.119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0.70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13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0.015</w:t>
            </w: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0.13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B7CC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B7CC1">
              <w:rPr>
                <w:rFonts w:ascii="Arial" w:hAnsi="Arial" w:cs="Arial"/>
                <w:i/>
                <w:sz w:val="20"/>
                <w:szCs w:val="20"/>
              </w:rPr>
              <w:t>1.52</w:t>
            </w:r>
          </w:p>
        </w:tc>
        <w:tc>
          <w:tcPr>
            <w:tcW w:w="8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0.10</w:t>
            </w: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 trauma (reference)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PAC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0.07</w:t>
            </w: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trauma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0.036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0.28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1.08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 traumata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-0.012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0.053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0.82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-0.22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 traumata</w:t>
            </w: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0.139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0.081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0.09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1.71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≥4 traumata</w:t>
            </w: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-0.016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0.133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0.24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-1.18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0.009</w:t>
            </w:r>
          </w:p>
        </w:tc>
        <w:tc>
          <w:tcPr>
            <w:tcW w:w="13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0.017</w:t>
            </w: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0.59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B7CC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B7CC1">
              <w:rPr>
                <w:rFonts w:ascii="Arial" w:hAnsi="Arial" w:cs="Arial"/>
                <w:i/>
                <w:sz w:val="20"/>
                <w:szCs w:val="20"/>
              </w:rPr>
              <w:t>0.53</w:t>
            </w:r>
          </w:p>
        </w:tc>
        <w:tc>
          <w:tcPr>
            <w:tcW w:w="8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0.07</w:t>
            </w: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 trauma (reference)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ARR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0.03</w:t>
            </w: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trauma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-0.025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0.52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-0.64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 traumata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-0.045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0.061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0.46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-0.74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 traumata</w:t>
            </w: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0.054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0.093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0.56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0.58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≥4 traumata</w:t>
            </w: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-0.202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0.153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0.19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C1">
              <w:rPr>
                <w:rFonts w:ascii="Arial" w:hAnsi="Arial" w:cs="Arial"/>
                <w:sz w:val="20"/>
                <w:szCs w:val="20"/>
              </w:rPr>
              <w:t>-1.32</w:t>
            </w:r>
          </w:p>
        </w:tc>
        <w:tc>
          <w:tcPr>
            <w:tcW w:w="88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258A3" w:rsidRPr="00E828D7" w:rsidTr="00F258A3">
        <w:trPr>
          <w:trHeight w:val="300"/>
        </w:trPr>
        <w:tc>
          <w:tcPr>
            <w:tcW w:w="21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-0.014</w:t>
            </w:r>
          </w:p>
        </w:tc>
        <w:tc>
          <w:tcPr>
            <w:tcW w:w="13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0.020</w:t>
            </w: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0.47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B7CC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FB7CC1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B7CC1">
              <w:rPr>
                <w:rFonts w:ascii="Arial" w:hAnsi="Arial" w:cs="Arial"/>
                <w:i/>
                <w:sz w:val="20"/>
                <w:szCs w:val="20"/>
              </w:rPr>
              <w:t>-0.72</w:t>
            </w:r>
          </w:p>
        </w:tc>
        <w:tc>
          <w:tcPr>
            <w:tcW w:w="8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/>
              </w:rPr>
              <w:t>0.03</w:t>
            </w:r>
          </w:p>
        </w:tc>
      </w:tr>
    </w:tbl>
    <w:p w:rsidR="00590982" w:rsidRPr="00E828D7" w:rsidRDefault="00590982" w:rsidP="00590982">
      <w:pPr>
        <w:jc w:val="both"/>
        <w:rPr>
          <w:rFonts w:ascii="Arial" w:hAnsi="Arial" w:cs="Arial"/>
          <w:sz w:val="16"/>
          <w:szCs w:val="16"/>
          <w:lang w:val="en-US"/>
        </w:rPr>
      </w:pPr>
      <w:r w:rsidRPr="00E828D7">
        <w:rPr>
          <w:rFonts w:ascii="Arial" w:hAnsi="Arial" w:cs="Arial"/>
          <w:sz w:val="16"/>
          <w:szCs w:val="16"/>
          <w:lang w:val="en-US"/>
        </w:rPr>
        <w:t>The number of traumata entered the models either as continuous variable or categorized in 0, 1, 2, 3, 4 or more traumata with trauma being defined as reference category.</w:t>
      </w:r>
    </w:p>
    <w:p w:rsidR="00590982" w:rsidRPr="00E828D7" w:rsidRDefault="00590982" w:rsidP="00590982">
      <w:pPr>
        <w:jc w:val="both"/>
        <w:rPr>
          <w:rFonts w:ascii="Arial" w:hAnsi="Arial" w:cs="Arial"/>
          <w:sz w:val="16"/>
          <w:szCs w:val="16"/>
          <w:lang w:val="en-GB"/>
        </w:rPr>
      </w:pPr>
      <w:r w:rsidRPr="00E828D7">
        <w:rPr>
          <w:rFonts w:ascii="Arial" w:hAnsi="Arial" w:cs="Arial"/>
          <w:sz w:val="16"/>
          <w:szCs w:val="16"/>
          <w:lang w:val="en-US"/>
        </w:rPr>
        <w:t xml:space="preserve">Adjustment for age, sex, waist circumference, alcohol consumption, physical activity, serum creatinine and potassium concentrations, depressive symptoms and intake of medication that alters </w:t>
      </w:r>
      <w:r w:rsidRPr="00E828D7">
        <w:rPr>
          <w:rFonts w:ascii="Arial" w:hAnsi="Arial" w:cs="Arial"/>
          <w:sz w:val="16"/>
          <w:szCs w:val="16"/>
          <w:lang w:val="en-GB"/>
        </w:rPr>
        <w:t>renin or aldosterone concentrations</w:t>
      </w:r>
    </w:p>
    <w:p w:rsidR="007C1FA9" w:rsidRPr="00E828D7" w:rsidRDefault="007C1FA9" w:rsidP="007C1FA9">
      <w:pPr>
        <w:jc w:val="both"/>
        <w:rPr>
          <w:rFonts w:ascii="Arial" w:hAnsi="Arial" w:cs="Arial"/>
          <w:sz w:val="16"/>
          <w:szCs w:val="16"/>
          <w:lang w:val="en-GB"/>
        </w:rPr>
      </w:pPr>
      <w:proofErr w:type="gramStart"/>
      <w:r w:rsidRPr="00E828D7">
        <w:rPr>
          <w:rFonts w:ascii="Arial" w:hAnsi="Arial" w:cs="Arial"/>
          <w:sz w:val="16"/>
          <w:szCs w:val="16"/>
          <w:lang w:val="en-GB"/>
        </w:rPr>
        <w:t>df</w:t>
      </w:r>
      <w:proofErr w:type="gramEnd"/>
      <w:r w:rsidRPr="00E828D7">
        <w:rPr>
          <w:rFonts w:ascii="Arial" w:hAnsi="Arial" w:cs="Arial"/>
          <w:sz w:val="16"/>
          <w:szCs w:val="16"/>
          <w:lang w:val="en-GB"/>
        </w:rPr>
        <w:t>, degrees of freedom</w:t>
      </w:r>
    </w:p>
    <w:p w:rsidR="00590982" w:rsidRPr="00E828D7" w:rsidRDefault="00590982" w:rsidP="00590982">
      <w:pPr>
        <w:rPr>
          <w:rFonts w:ascii="Arial" w:hAnsi="Arial" w:cs="Arial"/>
          <w:lang w:val="en-GB"/>
        </w:rPr>
      </w:pPr>
    </w:p>
    <w:p w:rsidR="00590982" w:rsidRPr="00E828D7" w:rsidRDefault="00590982" w:rsidP="00590982">
      <w:pPr>
        <w:pStyle w:val="Literaturverzeichnis"/>
        <w:rPr>
          <w:rFonts w:ascii="Arial" w:hAnsi="Arial" w:cs="Arial"/>
          <w:lang w:val="en-US"/>
        </w:rPr>
        <w:sectPr w:rsidR="00590982" w:rsidRPr="00E828D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90982" w:rsidRPr="00E828D7" w:rsidRDefault="00842314" w:rsidP="00590982">
      <w:pPr>
        <w:rPr>
          <w:rFonts w:ascii="Arial" w:hAnsi="Arial" w:cs="Arial"/>
          <w:lang w:val="en-US"/>
        </w:rPr>
      </w:pPr>
      <w:r w:rsidRPr="00E828D7">
        <w:rPr>
          <w:rFonts w:ascii="Arial" w:hAnsi="Arial" w:cs="Arial"/>
          <w:b/>
          <w:lang w:val="en-US"/>
        </w:rPr>
        <w:lastRenderedPageBreak/>
        <w:t xml:space="preserve">Supplemental </w:t>
      </w:r>
      <w:r w:rsidR="00590982" w:rsidRPr="00E828D7">
        <w:rPr>
          <w:rFonts w:ascii="Arial" w:hAnsi="Arial" w:cs="Arial"/>
          <w:b/>
          <w:lang w:val="en-US"/>
        </w:rPr>
        <w:t>Table 3.</w:t>
      </w:r>
      <w:r w:rsidR="00590982" w:rsidRPr="00E828D7">
        <w:rPr>
          <w:rFonts w:ascii="Arial" w:hAnsi="Arial" w:cs="Arial"/>
          <w:lang w:val="en-US"/>
        </w:rPr>
        <w:t xml:space="preserve"> </w:t>
      </w:r>
      <w:r w:rsidRPr="00E828D7">
        <w:rPr>
          <w:rFonts w:ascii="Arial" w:hAnsi="Arial" w:cs="Arial"/>
          <w:lang w:val="en-US"/>
        </w:rPr>
        <w:t>Sensitivity Analysis -</w:t>
      </w:r>
      <w:r w:rsidR="00590982" w:rsidRPr="00E828D7">
        <w:rPr>
          <w:rFonts w:ascii="Arial" w:hAnsi="Arial" w:cs="Arial"/>
          <w:lang w:val="en-US"/>
        </w:rPr>
        <w:t>Associations between posttraumatic stress disorder (PTSD) and the log-transformed plasma renin concentration (PRC), plasma aldosterone concentration (PAC) or aldosterone-to-renin ratio (ARR). Results from fully-adjusted linear regression models.</w:t>
      </w:r>
    </w:p>
    <w:tbl>
      <w:tblPr>
        <w:tblW w:w="8762" w:type="dxa"/>
        <w:tblLook w:val="04A0" w:firstRow="1" w:lastRow="0" w:firstColumn="1" w:lastColumn="0" w:noHBand="0" w:noVBand="1"/>
      </w:tblPr>
      <w:tblGrid>
        <w:gridCol w:w="1304"/>
        <w:gridCol w:w="1134"/>
        <w:gridCol w:w="1321"/>
        <w:gridCol w:w="1354"/>
        <w:gridCol w:w="838"/>
        <w:gridCol w:w="838"/>
        <w:gridCol w:w="908"/>
        <w:gridCol w:w="1065"/>
      </w:tblGrid>
      <w:tr w:rsidR="007C1FA9" w:rsidRPr="00E828D7" w:rsidTr="007C1FA9">
        <w:trPr>
          <w:trHeight w:val="300"/>
        </w:trPr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1FA9" w:rsidRPr="00E828D7" w:rsidRDefault="007C1FA9" w:rsidP="007229E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Exposure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1FA9" w:rsidRPr="00E828D7" w:rsidRDefault="007C1FA9" w:rsidP="00722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Outcome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1FA9" w:rsidRPr="00E828D7" w:rsidRDefault="007C1FA9" w:rsidP="00722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ß coefficient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1FA9" w:rsidRPr="00E828D7" w:rsidRDefault="007C1FA9" w:rsidP="00722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standard error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C1FA9" w:rsidRPr="00E828D7" w:rsidRDefault="00F258A3" w:rsidP="007C1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C1FA9" w:rsidRPr="00E828D7" w:rsidRDefault="00F258A3" w:rsidP="007C1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df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1FA9" w:rsidRPr="00E828D7" w:rsidRDefault="00F258A3" w:rsidP="00722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C1FA9" w:rsidRPr="00E828D7" w:rsidRDefault="007C1FA9" w:rsidP="00722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Cohens f²</w:t>
            </w:r>
          </w:p>
        </w:tc>
      </w:tr>
      <w:tr w:rsidR="007C1FA9" w:rsidRPr="00E828D7" w:rsidTr="00B8734C">
        <w:trPr>
          <w:trHeight w:val="300"/>
        </w:trPr>
        <w:tc>
          <w:tcPr>
            <w:tcW w:w="8762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7C1FA9" w:rsidRPr="00E828D7" w:rsidRDefault="007C1FA9" w:rsidP="007C1FA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Full Adjustment</w:t>
            </w:r>
          </w:p>
        </w:tc>
      </w:tr>
      <w:tr w:rsidR="00F258A3" w:rsidRPr="00E828D7" w:rsidTr="00F258A3">
        <w:trPr>
          <w:trHeight w:val="300"/>
        </w:trPr>
        <w:tc>
          <w:tcPr>
            <w:tcW w:w="13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PTSD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PRC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0.175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0.098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0.10</w:t>
            </w:r>
          </w:p>
        </w:tc>
      </w:tr>
      <w:tr w:rsidR="00F258A3" w:rsidRPr="00E828D7" w:rsidTr="00F258A3">
        <w:trPr>
          <w:trHeight w:val="300"/>
        </w:trPr>
        <w:tc>
          <w:tcPr>
            <w:tcW w:w="13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PAC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0.138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0.109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0.20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0.07</w:t>
            </w:r>
          </w:p>
        </w:tc>
      </w:tr>
      <w:tr w:rsidR="00F258A3" w:rsidRPr="00E828D7" w:rsidTr="00F258A3">
        <w:trPr>
          <w:trHeight w:val="300"/>
        </w:trPr>
        <w:tc>
          <w:tcPr>
            <w:tcW w:w="130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-0.037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0.125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0.77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0.03</w:t>
            </w:r>
          </w:p>
        </w:tc>
      </w:tr>
      <w:tr w:rsidR="00F258A3" w:rsidRPr="006C3706" w:rsidTr="00493F02">
        <w:trPr>
          <w:trHeight w:val="300"/>
        </w:trPr>
        <w:tc>
          <w:tcPr>
            <w:tcW w:w="87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Full Adjustment + number of traumata</w:t>
            </w:r>
          </w:p>
        </w:tc>
      </w:tr>
      <w:tr w:rsidR="00F258A3" w:rsidRPr="00E828D7" w:rsidTr="007C1FA9">
        <w:trPr>
          <w:trHeight w:val="300"/>
        </w:trPr>
        <w:tc>
          <w:tcPr>
            <w:tcW w:w="130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PTSD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PRC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0.151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0.100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0.10</w:t>
            </w:r>
          </w:p>
        </w:tc>
      </w:tr>
      <w:tr w:rsidR="00F258A3" w:rsidRPr="00E828D7" w:rsidTr="007C1FA9">
        <w:trPr>
          <w:trHeight w:val="300"/>
        </w:trPr>
        <w:tc>
          <w:tcPr>
            <w:tcW w:w="1304" w:type="dxa"/>
            <w:vMerge/>
            <w:tcBorders>
              <w:left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PAC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0.132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0.112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0.24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8.73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0.07</w:t>
            </w:r>
          </w:p>
        </w:tc>
      </w:tr>
      <w:tr w:rsidR="00F258A3" w:rsidRPr="00E828D7" w:rsidTr="007C1FA9">
        <w:trPr>
          <w:trHeight w:val="300"/>
        </w:trPr>
        <w:tc>
          <w:tcPr>
            <w:tcW w:w="1304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-0.019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0.128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0.88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28D7">
              <w:rPr>
                <w:rFonts w:ascii="Arial" w:hAnsi="Arial" w:cs="Arial"/>
                <w:color w:val="000000"/>
                <w:sz w:val="20"/>
                <w:szCs w:val="20"/>
              </w:rPr>
              <w:t>-0.15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58A3" w:rsidRPr="00E828D7" w:rsidRDefault="00F258A3" w:rsidP="00F258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828D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0.03</w:t>
            </w:r>
          </w:p>
        </w:tc>
      </w:tr>
    </w:tbl>
    <w:p w:rsidR="00590982" w:rsidRPr="00E828D7" w:rsidRDefault="00590982" w:rsidP="00590982">
      <w:pPr>
        <w:rPr>
          <w:rFonts w:ascii="Arial" w:hAnsi="Arial" w:cs="Arial"/>
          <w:sz w:val="16"/>
          <w:szCs w:val="16"/>
          <w:lang w:val="en-GB"/>
        </w:rPr>
      </w:pPr>
      <w:r w:rsidRPr="00E828D7">
        <w:rPr>
          <w:rFonts w:ascii="Arial" w:hAnsi="Arial" w:cs="Arial"/>
          <w:sz w:val="16"/>
          <w:szCs w:val="16"/>
          <w:lang w:val="en-US"/>
        </w:rPr>
        <w:t xml:space="preserve">Adjustment for age, sex, waist circumference, alcohol consumption, physical activity, serum creatinine and potassium concentrations, depressive symptoms and intake of medication that alters </w:t>
      </w:r>
      <w:r w:rsidRPr="00E828D7">
        <w:rPr>
          <w:rFonts w:ascii="Arial" w:hAnsi="Arial" w:cs="Arial"/>
          <w:sz w:val="16"/>
          <w:szCs w:val="16"/>
          <w:lang w:val="en-GB"/>
        </w:rPr>
        <w:t>renin or aldosterone concentrations</w:t>
      </w:r>
    </w:p>
    <w:p w:rsidR="00590982" w:rsidRPr="006C3706" w:rsidRDefault="007C1FA9" w:rsidP="006C3706">
      <w:pPr>
        <w:jc w:val="both"/>
        <w:rPr>
          <w:rFonts w:ascii="Arial" w:hAnsi="Arial" w:cs="Arial"/>
          <w:sz w:val="16"/>
          <w:szCs w:val="16"/>
          <w:lang w:val="en-GB"/>
        </w:rPr>
        <w:sectPr w:rsidR="00590982" w:rsidRPr="006C3706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E828D7">
        <w:rPr>
          <w:rFonts w:ascii="Arial" w:hAnsi="Arial" w:cs="Arial"/>
          <w:sz w:val="16"/>
          <w:szCs w:val="16"/>
          <w:lang w:val="en-GB"/>
        </w:rPr>
        <w:t>df, degrees of freedom</w:t>
      </w:r>
      <w:bookmarkStart w:id="0" w:name="_GoBack"/>
      <w:bookmarkEnd w:id="0"/>
    </w:p>
    <w:p w:rsidR="005F29AF" w:rsidRPr="006C3706" w:rsidRDefault="005F29AF" w:rsidP="00D83AEA">
      <w:pPr>
        <w:rPr>
          <w:rFonts w:ascii="Arial" w:hAnsi="Arial" w:cs="Arial"/>
          <w:lang w:val="en-US"/>
        </w:rPr>
      </w:pPr>
    </w:p>
    <w:sectPr w:rsidR="005F29AF" w:rsidRPr="006C3706">
      <w:footerReference w:type="default" r:id="rId6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B00" w:rsidRDefault="00782B00">
      <w:pPr>
        <w:spacing w:after="0" w:line="240" w:lineRule="auto"/>
      </w:pPr>
      <w:r>
        <w:separator/>
      </w:r>
    </w:p>
  </w:endnote>
  <w:endnote w:type="continuationSeparator" w:id="0">
    <w:p w:rsidR="00782B00" w:rsidRDefault="00782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261" w:rsidRDefault="0056046B">
    <w:pPr>
      <w:pStyle w:val="Fuzeile"/>
    </w:pPr>
    <w:fldSimple w:instr=" AUTHOR  &quot;Terock et al.&quot;  \* MERGEFORMAT ">
      <w:r w:rsidR="00E77261">
        <w:rPr>
          <w:noProof/>
        </w:rPr>
        <w:t>Terock et al.</w:t>
      </w:r>
    </w:fldSimple>
    <w:r w:rsidR="00E77261">
      <w:tab/>
    </w:r>
    <w:r w:rsidR="00E77261">
      <w:tab/>
    </w:r>
    <w:r w:rsidR="00E77261">
      <w:fldChar w:fldCharType="begin"/>
    </w:r>
    <w:r w:rsidR="00E77261">
      <w:instrText xml:space="preserve"> PAGE  \* Arabic  \* MERGEFORMAT </w:instrText>
    </w:r>
    <w:r w:rsidR="00E77261">
      <w:fldChar w:fldCharType="separate"/>
    </w:r>
    <w:r w:rsidR="006C3706">
      <w:rPr>
        <w:noProof/>
      </w:rPr>
      <w:t>4</w:t>
    </w:r>
    <w:r w:rsidR="00E77261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B00" w:rsidRDefault="00782B00">
      <w:pPr>
        <w:spacing w:after="0" w:line="240" w:lineRule="auto"/>
      </w:pPr>
      <w:r>
        <w:separator/>
      </w:r>
    </w:p>
  </w:footnote>
  <w:footnote w:type="continuationSeparator" w:id="0">
    <w:p w:rsidR="00782B00" w:rsidRDefault="00782B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82"/>
    <w:rsid w:val="001E25AA"/>
    <w:rsid w:val="00373849"/>
    <w:rsid w:val="00525C06"/>
    <w:rsid w:val="0056046B"/>
    <w:rsid w:val="00590982"/>
    <w:rsid w:val="005F29AF"/>
    <w:rsid w:val="0063661C"/>
    <w:rsid w:val="00673ABB"/>
    <w:rsid w:val="006C3706"/>
    <w:rsid w:val="007229ED"/>
    <w:rsid w:val="00782B00"/>
    <w:rsid w:val="00784886"/>
    <w:rsid w:val="007C1FA9"/>
    <w:rsid w:val="007C56CF"/>
    <w:rsid w:val="00842314"/>
    <w:rsid w:val="008B09D7"/>
    <w:rsid w:val="008D0360"/>
    <w:rsid w:val="00AE3C1D"/>
    <w:rsid w:val="00AF5E6F"/>
    <w:rsid w:val="00C86F98"/>
    <w:rsid w:val="00C94D55"/>
    <w:rsid w:val="00D463B2"/>
    <w:rsid w:val="00D83AEA"/>
    <w:rsid w:val="00E77261"/>
    <w:rsid w:val="00E828D7"/>
    <w:rsid w:val="00F258A3"/>
    <w:rsid w:val="00F63272"/>
    <w:rsid w:val="00F72544"/>
    <w:rsid w:val="00FB7CC1"/>
    <w:rsid w:val="00FC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874E2-1086-4D66-A217-10C87846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0982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teraturverzeichnis">
    <w:name w:val="Bibliography"/>
    <w:basedOn w:val="Standard"/>
    <w:next w:val="Standard"/>
    <w:uiPriority w:val="37"/>
    <w:unhideWhenUsed/>
    <w:rsid w:val="00590982"/>
    <w:pPr>
      <w:spacing w:after="24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E7726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E77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7261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Hannemann</dc:creator>
  <cp:keywords/>
  <dc:description/>
  <cp:lastModifiedBy>Jan Terock</cp:lastModifiedBy>
  <cp:revision>10</cp:revision>
  <dcterms:created xsi:type="dcterms:W3CDTF">2018-02-27T11:56:00Z</dcterms:created>
  <dcterms:modified xsi:type="dcterms:W3CDTF">2018-03-12T21:12:00Z</dcterms:modified>
</cp:coreProperties>
</file>