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A373D" w14:textId="6245F46D" w:rsidR="00BC443E" w:rsidRPr="00BC443E" w:rsidRDefault="00E07A71" w:rsidP="00BC443E">
      <w:pPr>
        <w:spacing w:line="480" w:lineRule="auto"/>
        <w:jc w:val="center"/>
        <w:rPr>
          <w:rFonts w:ascii="Times New Roman" w:hAnsi="Times New Roman" w:cs="Times New Roman"/>
          <w:b/>
        </w:rPr>
      </w:pPr>
      <w:r w:rsidRPr="00860945">
        <w:rPr>
          <w:rFonts w:ascii="Times New Roman" w:hAnsi="Times New Roman" w:cs="Times New Roman"/>
          <w:b/>
        </w:rPr>
        <w:softHyphen/>
      </w:r>
      <w:r w:rsidRPr="00BC443E">
        <w:rPr>
          <w:rFonts w:ascii="Times New Roman" w:hAnsi="Times New Roman" w:cs="Times New Roman"/>
          <w:b/>
        </w:rPr>
        <w:t>Supplement</w:t>
      </w:r>
      <w:r w:rsidR="00463DE9" w:rsidRPr="00BC443E">
        <w:rPr>
          <w:rFonts w:ascii="Times New Roman" w:hAnsi="Times New Roman" w:cs="Times New Roman"/>
          <w:b/>
        </w:rPr>
        <w:t>ary Online Content</w:t>
      </w:r>
      <w:r w:rsidRPr="00BC443E">
        <w:rPr>
          <w:rFonts w:ascii="Times New Roman" w:hAnsi="Times New Roman" w:cs="Times New Roman"/>
          <w:b/>
        </w:rPr>
        <w:t xml:space="preserve"> </w:t>
      </w:r>
    </w:p>
    <w:p w14:paraId="46918CA2" w14:textId="77777777" w:rsidR="008D6D7F" w:rsidRPr="00BC443E" w:rsidRDefault="008D6D7F" w:rsidP="00BC443E">
      <w:pPr>
        <w:spacing w:line="480" w:lineRule="auto"/>
        <w:jc w:val="center"/>
        <w:rPr>
          <w:rFonts w:ascii="Times New Roman" w:hAnsi="Times New Roman" w:cs="Times New Roman"/>
          <w:b/>
        </w:rPr>
      </w:pPr>
      <w:r w:rsidRPr="00BC443E">
        <w:rPr>
          <w:rFonts w:ascii="Times New Roman" w:hAnsi="Times New Roman" w:cs="Times New Roman"/>
          <w:b/>
        </w:rPr>
        <w:t xml:space="preserve">Personalized prediction of antidepressant versus placebo response: </w:t>
      </w:r>
    </w:p>
    <w:p w14:paraId="48D37D52" w14:textId="6C7B335E" w:rsidR="008D6D7F" w:rsidRDefault="008D6D7F" w:rsidP="00BC443E">
      <w:pPr>
        <w:spacing w:line="480" w:lineRule="auto"/>
        <w:jc w:val="center"/>
        <w:rPr>
          <w:rFonts w:ascii="Times New Roman" w:hAnsi="Times New Roman" w:cs="Times New Roman"/>
          <w:b/>
        </w:rPr>
      </w:pPr>
      <w:r w:rsidRPr="00BC443E">
        <w:rPr>
          <w:rFonts w:ascii="Times New Roman" w:hAnsi="Times New Roman" w:cs="Times New Roman"/>
          <w:b/>
        </w:rPr>
        <w:t>Evidence from the EMBARC study</w:t>
      </w:r>
    </w:p>
    <w:p w14:paraId="4D6E9D6D" w14:textId="77777777" w:rsidR="00BC443E" w:rsidRPr="00BC443E" w:rsidRDefault="00BC443E" w:rsidP="00BC443E">
      <w:pPr>
        <w:spacing w:line="480" w:lineRule="auto"/>
        <w:jc w:val="center"/>
        <w:rPr>
          <w:rFonts w:ascii="Times New Roman" w:hAnsi="Times New Roman" w:cs="Times New Roman"/>
          <w:b/>
        </w:rPr>
      </w:pPr>
    </w:p>
    <w:p w14:paraId="1D67FBF8" w14:textId="393A2346" w:rsidR="005950A8" w:rsidRPr="00BC443E" w:rsidRDefault="005950A8" w:rsidP="00BC443E">
      <w:pPr>
        <w:spacing w:line="480" w:lineRule="auto"/>
        <w:jc w:val="center"/>
        <w:rPr>
          <w:rFonts w:ascii="Times New Roman" w:hAnsi="Times New Roman" w:cs="Times New Roman"/>
          <w:b/>
        </w:rPr>
      </w:pPr>
      <w:r w:rsidRPr="00BC443E">
        <w:rPr>
          <w:rFonts w:ascii="Times New Roman" w:hAnsi="Times New Roman" w:cs="Times New Roman"/>
          <w:b/>
        </w:rPr>
        <w:t>Supplemental Methods</w:t>
      </w:r>
    </w:p>
    <w:p w14:paraId="69CA77E3" w14:textId="77777777" w:rsidR="005950A8" w:rsidRPr="00BC443E" w:rsidRDefault="005950A8" w:rsidP="00BC443E">
      <w:pPr>
        <w:spacing w:line="480" w:lineRule="auto"/>
        <w:rPr>
          <w:rFonts w:ascii="Times New Roman" w:hAnsi="Times New Roman" w:cs="Times New Roman"/>
          <w:b/>
        </w:rPr>
      </w:pPr>
    </w:p>
    <w:p w14:paraId="332070FF" w14:textId="06680787" w:rsidR="001C53C9" w:rsidRPr="00BC443E" w:rsidRDefault="00495FC4" w:rsidP="00BC443E">
      <w:pPr>
        <w:spacing w:line="480" w:lineRule="auto"/>
        <w:rPr>
          <w:rFonts w:ascii="Times New Roman" w:hAnsi="Times New Roman" w:cs="Times New Roman"/>
          <w:b/>
        </w:rPr>
      </w:pPr>
      <w:r w:rsidRPr="00BC443E">
        <w:rPr>
          <w:rFonts w:ascii="Times New Roman" w:hAnsi="Times New Roman" w:cs="Times New Roman"/>
          <w:b/>
        </w:rPr>
        <w:t>Exclusion Criteria</w:t>
      </w:r>
    </w:p>
    <w:p w14:paraId="1A757B1D" w14:textId="585B4206" w:rsidR="000626C3" w:rsidRPr="00BC443E" w:rsidRDefault="00495FC4" w:rsidP="00BC443E">
      <w:pPr>
        <w:pStyle w:val="Header"/>
        <w:tabs>
          <w:tab w:val="left" w:pos="720"/>
        </w:tabs>
        <w:spacing w:line="480" w:lineRule="auto"/>
        <w:rPr>
          <w:rFonts w:eastAsiaTheme="minorEastAsia"/>
          <w:szCs w:val="24"/>
        </w:rPr>
      </w:pPr>
      <w:r w:rsidRPr="00BC443E">
        <w:rPr>
          <w:rFonts w:eastAsiaTheme="minorEastAsia"/>
          <w:szCs w:val="24"/>
        </w:rPr>
        <w:t>In addition to the exclusion criteria note</w:t>
      </w:r>
      <w:r w:rsidR="00583D69" w:rsidRPr="00BC443E">
        <w:rPr>
          <w:rFonts w:eastAsiaTheme="minorEastAsia"/>
          <w:szCs w:val="24"/>
        </w:rPr>
        <w:t>d</w:t>
      </w:r>
      <w:r w:rsidRPr="00BC443E">
        <w:rPr>
          <w:rFonts w:eastAsiaTheme="minorEastAsia"/>
          <w:szCs w:val="24"/>
        </w:rPr>
        <w:t xml:space="preserve"> in the text, participants were excluded when any of the following criteria were met: 1) current pregnancy, breastfe</w:t>
      </w:r>
      <w:r w:rsidR="00583D69" w:rsidRPr="00BC443E">
        <w:rPr>
          <w:rFonts w:eastAsiaTheme="minorEastAsia"/>
          <w:szCs w:val="24"/>
        </w:rPr>
        <w:t>eding, no use of contraception;</w:t>
      </w:r>
      <w:r w:rsidRPr="00BC443E">
        <w:rPr>
          <w:rFonts w:eastAsiaTheme="minorEastAsia"/>
          <w:szCs w:val="24"/>
        </w:rPr>
        <w:t xml:space="preserve"> 2) unstable psychiatric or general medical conditions requiring hospitalization; 3) study medication contraindication; 4) clinically significant laboratory abnormalities; 5)</w:t>
      </w:r>
      <w:r w:rsidRPr="00BC443E">
        <w:rPr>
          <w:rFonts w:eastAsiaTheme="minorEastAsia"/>
          <w:szCs w:val="24"/>
        </w:rPr>
        <w:tab/>
        <w:t xml:space="preserve"> history of epilepsy or condition requiring an anticonvulsant; 6) electroconvulsive therapy (ECT), vagal nerve stimulation (VNS), </w:t>
      </w:r>
      <w:proofErr w:type="spellStart"/>
      <w:r w:rsidRPr="00BC443E">
        <w:rPr>
          <w:rFonts w:eastAsiaTheme="minorEastAsia"/>
          <w:szCs w:val="24"/>
        </w:rPr>
        <w:t>transcranial</w:t>
      </w:r>
      <w:proofErr w:type="spellEnd"/>
      <w:r w:rsidRPr="00BC443E">
        <w:rPr>
          <w:rFonts w:eastAsiaTheme="minorEastAsia"/>
          <w:szCs w:val="24"/>
        </w:rPr>
        <w:t xml:space="preserve"> magnetic stimulation (TMS) or other somatic treatments in the current episode; 7) medications (including but not limited to antipsychotics and mood stabilizers); 8) current psychotherapy; 9) significant suicide risk; or 10) </w:t>
      </w:r>
      <w:r w:rsidR="00A01377" w:rsidRPr="00BC443E">
        <w:rPr>
          <w:rFonts w:eastAsiaTheme="minorEastAsia"/>
          <w:szCs w:val="24"/>
        </w:rPr>
        <w:t>f</w:t>
      </w:r>
      <w:r w:rsidRPr="00BC443E">
        <w:rPr>
          <w:rFonts w:eastAsiaTheme="minorEastAsia"/>
          <w:szCs w:val="24"/>
        </w:rPr>
        <w:t>ailure to respond to any antidepressant at adequate dose and duration in the current episode. To minimize clinical heterogeneity, only patients reporting early onset (before age 30) MDD that was chronic (episode duration &gt; 2 years) or recurrent (≥ 2 recurrences including the current episode) were enrolled.</w:t>
      </w:r>
      <w:r w:rsidR="00443AE8">
        <w:rPr>
          <w:rFonts w:eastAsiaTheme="minorEastAsia"/>
          <w:szCs w:val="24"/>
        </w:rPr>
        <w:t xml:space="preserve"> See</w:t>
      </w:r>
      <w:r w:rsidR="00540BD6">
        <w:rPr>
          <w:rFonts w:eastAsiaTheme="minorEastAsia"/>
          <w:szCs w:val="24"/>
        </w:rPr>
        <w:t xml:space="preserve"> s</w:t>
      </w:r>
      <w:r w:rsidR="00443AE8">
        <w:rPr>
          <w:rFonts w:eastAsiaTheme="minorEastAsia"/>
          <w:szCs w:val="24"/>
        </w:rPr>
        <w:t xml:space="preserve">upplement of </w:t>
      </w:r>
      <w:proofErr w:type="spellStart"/>
      <w:r w:rsidR="00443AE8">
        <w:rPr>
          <w:rFonts w:eastAsiaTheme="minorEastAsia"/>
          <w:szCs w:val="24"/>
        </w:rPr>
        <w:t>Pizzagalli</w:t>
      </w:r>
      <w:proofErr w:type="spellEnd"/>
      <w:r w:rsidR="00443AE8">
        <w:rPr>
          <w:rFonts w:eastAsiaTheme="minorEastAsia"/>
          <w:szCs w:val="24"/>
        </w:rPr>
        <w:t xml:space="preserve"> et al. (2018) </w:t>
      </w:r>
      <w:r w:rsidR="00540BD6">
        <w:rPr>
          <w:rFonts w:eastAsiaTheme="minorEastAsia"/>
          <w:szCs w:val="24"/>
        </w:rPr>
        <w:t>for the</w:t>
      </w:r>
      <w:r w:rsidR="00443AE8">
        <w:rPr>
          <w:rFonts w:eastAsiaTheme="minorEastAsia"/>
          <w:szCs w:val="24"/>
        </w:rPr>
        <w:t xml:space="preserve"> detailed study protocol.</w:t>
      </w:r>
      <w:r w:rsidR="0055452D">
        <w:rPr>
          <w:rFonts w:eastAsiaTheme="minorEastAsia"/>
          <w:szCs w:val="24"/>
        </w:rPr>
        <w:t xml:space="preserve"> </w:t>
      </w:r>
      <w:r w:rsidR="0055452D">
        <w:t>Data from a second phase of the study – in which placebo non-responders are switched to SSRI and SSRI non-responders are switched to Bupropion (and with a smaller sample size) – are not reported in this publication.</w:t>
      </w:r>
    </w:p>
    <w:p w14:paraId="2800B88A" w14:textId="479A00D2" w:rsidR="000626C3" w:rsidRPr="00BC443E" w:rsidRDefault="00804B84" w:rsidP="00F550D0">
      <w:pPr>
        <w:pStyle w:val="Header"/>
        <w:keepNext/>
        <w:tabs>
          <w:tab w:val="left" w:pos="720"/>
        </w:tabs>
        <w:spacing w:line="480" w:lineRule="auto"/>
        <w:rPr>
          <w:szCs w:val="24"/>
        </w:rPr>
      </w:pPr>
      <w:r w:rsidRPr="00BC443E">
        <w:rPr>
          <w:b/>
          <w:szCs w:val="24"/>
        </w:rPr>
        <w:lastRenderedPageBreak/>
        <w:t>Probabilistic Reward Task (PRT</w:t>
      </w:r>
      <w:r w:rsidRPr="00BC443E">
        <w:rPr>
          <w:szCs w:val="24"/>
        </w:rPr>
        <w:t xml:space="preserve">) </w:t>
      </w:r>
    </w:p>
    <w:p w14:paraId="49A64500" w14:textId="7E37750C" w:rsidR="00A17595" w:rsidRPr="00BC443E" w:rsidRDefault="000626C3" w:rsidP="00F550D0">
      <w:pPr>
        <w:pStyle w:val="Header"/>
        <w:keepNext/>
        <w:tabs>
          <w:tab w:val="left" w:pos="720"/>
        </w:tabs>
        <w:spacing w:line="480" w:lineRule="auto"/>
        <w:rPr>
          <w:rFonts w:eastAsiaTheme="minorHAnsi"/>
          <w:szCs w:val="24"/>
        </w:rPr>
      </w:pPr>
      <w:r w:rsidRPr="00BC443E">
        <w:rPr>
          <w:szCs w:val="24"/>
        </w:rPr>
        <w:t>During the PRT, participants</w:t>
      </w:r>
      <w:r w:rsidR="00380868" w:rsidRPr="00BC443E">
        <w:rPr>
          <w:szCs w:val="24"/>
        </w:rPr>
        <w:t xml:space="preserve"> were asked to determine, via button press, whether a short (11</w:t>
      </w:r>
      <w:r w:rsidRPr="00BC443E">
        <w:rPr>
          <w:szCs w:val="24"/>
        </w:rPr>
        <w:t>.5 mm) or a long (13 mm) mouth (</w:t>
      </w:r>
      <w:r w:rsidR="00380868" w:rsidRPr="00BC443E">
        <w:rPr>
          <w:szCs w:val="24"/>
        </w:rPr>
        <w:t xml:space="preserve">superimposed on a previously </w:t>
      </w:r>
      <w:proofErr w:type="spellStart"/>
      <w:r w:rsidR="00380868" w:rsidRPr="00BC443E">
        <w:rPr>
          <w:szCs w:val="24"/>
        </w:rPr>
        <w:t>mouthless</w:t>
      </w:r>
      <w:proofErr w:type="spellEnd"/>
      <w:r w:rsidR="00380868" w:rsidRPr="00BC443E">
        <w:rPr>
          <w:szCs w:val="24"/>
        </w:rPr>
        <w:t xml:space="preserve"> cartoon face</w:t>
      </w:r>
      <w:r w:rsidRPr="00BC443E">
        <w:rPr>
          <w:szCs w:val="24"/>
        </w:rPr>
        <w:t>) was presented on a computer screen</w:t>
      </w:r>
      <w:r w:rsidR="00380868" w:rsidRPr="00BC443E">
        <w:rPr>
          <w:szCs w:val="24"/>
        </w:rPr>
        <w:t xml:space="preserve">. In </w:t>
      </w:r>
      <w:r w:rsidRPr="00BC443E">
        <w:rPr>
          <w:szCs w:val="24"/>
        </w:rPr>
        <w:t xml:space="preserve">this </w:t>
      </w:r>
      <w:r w:rsidR="00380868" w:rsidRPr="00BC443E">
        <w:rPr>
          <w:szCs w:val="24"/>
        </w:rPr>
        <w:t>study, two blocks consisting of 100 trials were presented. Within each block</w:t>
      </w:r>
      <w:r w:rsidRPr="00BC443E">
        <w:rPr>
          <w:szCs w:val="24"/>
        </w:rPr>
        <w:t>,</w:t>
      </w:r>
      <w:r w:rsidR="00380868" w:rsidRPr="00BC443E">
        <w:rPr>
          <w:szCs w:val="24"/>
        </w:rPr>
        <w:t xml:space="preserve"> an equal number of short and long mouths were presented. Each trial </w:t>
      </w:r>
      <w:r w:rsidRPr="00BC443E">
        <w:rPr>
          <w:szCs w:val="24"/>
        </w:rPr>
        <w:t>beg</w:t>
      </w:r>
      <w:r w:rsidR="00A01377" w:rsidRPr="00BC443E">
        <w:rPr>
          <w:szCs w:val="24"/>
        </w:rPr>
        <w:t xml:space="preserve">an </w:t>
      </w:r>
      <w:r w:rsidRPr="00BC443E">
        <w:rPr>
          <w:szCs w:val="24"/>
        </w:rPr>
        <w:t xml:space="preserve">with </w:t>
      </w:r>
      <w:r w:rsidR="00380868" w:rsidRPr="00BC443E">
        <w:rPr>
          <w:szCs w:val="24"/>
        </w:rPr>
        <w:t xml:space="preserve">a fixation </w:t>
      </w:r>
      <w:proofErr w:type="gramStart"/>
      <w:r w:rsidR="00380868" w:rsidRPr="00BC443E">
        <w:rPr>
          <w:szCs w:val="24"/>
        </w:rPr>
        <w:t xml:space="preserve">cross (jittered 750-900 </w:t>
      </w:r>
      <w:proofErr w:type="spellStart"/>
      <w:r w:rsidR="00380868" w:rsidRPr="00BC443E">
        <w:rPr>
          <w:szCs w:val="24"/>
        </w:rPr>
        <w:t>ms</w:t>
      </w:r>
      <w:proofErr w:type="spellEnd"/>
      <w:r w:rsidR="00380868" w:rsidRPr="00BC443E">
        <w:rPr>
          <w:szCs w:val="24"/>
        </w:rPr>
        <w:t>) followed</w:t>
      </w:r>
      <w:proofErr w:type="gramEnd"/>
      <w:r w:rsidR="00380868" w:rsidRPr="00BC443E">
        <w:rPr>
          <w:szCs w:val="24"/>
        </w:rPr>
        <w:t xml:space="preserve"> by a </w:t>
      </w:r>
      <w:proofErr w:type="spellStart"/>
      <w:r w:rsidR="00380868" w:rsidRPr="00BC443E">
        <w:rPr>
          <w:szCs w:val="24"/>
        </w:rPr>
        <w:t>mouthless</w:t>
      </w:r>
      <w:proofErr w:type="spellEnd"/>
      <w:r w:rsidR="00380868" w:rsidRPr="00BC443E">
        <w:rPr>
          <w:szCs w:val="24"/>
        </w:rPr>
        <w:t xml:space="preserve"> face (500 </w:t>
      </w:r>
      <w:proofErr w:type="spellStart"/>
      <w:r w:rsidR="00380868" w:rsidRPr="00BC443E">
        <w:rPr>
          <w:szCs w:val="24"/>
        </w:rPr>
        <w:t>ms</w:t>
      </w:r>
      <w:proofErr w:type="spellEnd"/>
      <w:r w:rsidR="00380868" w:rsidRPr="00BC443E">
        <w:rPr>
          <w:szCs w:val="24"/>
        </w:rPr>
        <w:t xml:space="preserve">), after which either the short or a long mouth </w:t>
      </w:r>
      <w:r w:rsidRPr="00BC443E">
        <w:rPr>
          <w:szCs w:val="24"/>
        </w:rPr>
        <w:t xml:space="preserve">appeared on the face (100 </w:t>
      </w:r>
      <w:proofErr w:type="spellStart"/>
      <w:r w:rsidRPr="00BC443E">
        <w:rPr>
          <w:szCs w:val="24"/>
        </w:rPr>
        <w:t>ms</w:t>
      </w:r>
      <w:proofErr w:type="spellEnd"/>
      <w:r w:rsidRPr="00BC443E">
        <w:rPr>
          <w:szCs w:val="24"/>
        </w:rPr>
        <w:t>). Critically</w:t>
      </w:r>
      <w:r w:rsidR="00380868" w:rsidRPr="00BC443E">
        <w:rPr>
          <w:szCs w:val="24"/>
        </w:rPr>
        <w:t>, to induce a response bias</w:t>
      </w:r>
      <w:r w:rsidRPr="00BC443E">
        <w:rPr>
          <w:szCs w:val="24"/>
        </w:rPr>
        <w:t xml:space="preserve"> towards a more frequently rewarded stimulus</w:t>
      </w:r>
      <w:r w:rsidR="00380868" w:rsidRPr="00BC443E">
        <w:rPr>
          <w:szCs w:val="24"/>
        </w:rPr>
        <w:t xml:space="preserve">, an asymmetric </w:t>
      </w:r>
      <w:proofErr w:type="spellStart"/>
      <w:r w:rsidR="00380868" w:rsidRPr="00BC443E">
        <w:rPr>
          <w:szCs w:val="24"/>
        </w:rPr>
        <w:t>reinforcer</w:t>
      </w:r>
      <w:proofErr w:type="spellEnd"/>
      <w:r w:rsidR="00380868" w:rsidRPr="00BC443E">
        <w:rPr>
          <w:szCs w:val="24"/>
        </w:rPr>
        <w:t xml:space="preserve"> ratio was employed. Namely, correct identification of either the long or short mouth was rewarded (“Correct!! </w:t>
      </w:r>
      <w:proofErr w:type="gramStart"/>
      <w:r w:rsidR="00380868" w:rsidRPr="00BC443E">
        <w:rPr>
          <w:szCs w:val="24"/>
        </w:rPr>
        <w:t xml:space="preserve">You won 5 Cents”) </w:t>
      </w:r>
      <w:r w:rsidRPr="00BC443E">
        <w:rPr>
          <w:szCs w:val="24"/>
        </w:rPr>
        <w:t>3x</w:t>
      </w:r>
      <w:r w:rsidR="00380868" w:rsidRPr="00BC443E">
        <w:rPr>
          <w:szCs w:val="24"/>
        </w:rPr>
        <w:t xml:space="preserve"> more frequently (“rich” stimulus) than the other mouth (“lean” stimulus).</w:t>
      </w:r>
      <w:proofErr w:type="gramEnd"/>
      <w:r w:rsidR="00380868" w:rsidRPr="00BC443E">
        <w:rPr>
          <w:szCs w:val="24"/>
        </w:rPr>
        <w:t xml:space="preserve"> Participants were </w:t>
      </w:r>
      <w:r w:rsidRPr="00BC443E">
        <w:rPr>
          <w:szCs w:val="24"/>
        </w:rPr>
        <w:t>told at the start</w:t>
      </w:r>
      <w:r w:rsidR="00380868" w:rsidRPr="00BC443E">
        <w:rPr>
          <w:szCs w:val="24"/>
        </w:rPr>
        <w:t xml:space="preserve"> of the task that the purpose of the game was to win as much money as possible, but that not eve</w:t>
      </w:r>
      <w:r w:rsidRPr="00BC443E">
        <w:rPr>
          <w:szCs w:val="24"/>
        </w:rPr>
        <w:t>ry correct response would be rewarded</w:t>
      </w:r>
      <w:r w:rsidR="00380868" w:rsidRPr="00BC443E">
        <w:rPr>
          <w:szCs w:val="24"/>
        </w:rPr>
        <w:t xml:space="preserve">. Keys and conditions (long or short mouth as “rich” stimulus) were counterbalanced across participants. </w:t>
      </w:r>
      <w:r w:rsidR="00380868" w:rsidRPr="00BC443E">
        <w:rPr>
          <w:rFonts w:eastAsiaTheme="minorHAnsi"/>
          <w:szCs w:val="24"/>
        </w:rPr>
        <w:t xml:space="preserve">Participants </w:t>
      </w:r>
      <w:r w:rsidR="008E179D" w:rsidRPr="00BC443E">
        <w:rPr>
          <w:rFonts w:eastAsiaTheme="minorHAnsi"/>
          <w:szCs w:val="24"/>
        </w:rPr>
        <w:t xml:space="preserve">who </w:t>
      </w:r>
      <w:r w:rsidR="001E7F38" w:rsidRPr="00BC443E">
        <w:rPr>
          <w:rFonts w:eastAsiaTheme="minorHAnsi"/>
          <w:szCs w:val="24"/>
        </w:rPr>
        <w:t xml:space="preserve">met </w:t>
      </w:r>
      <w:r w:rsidR="00380868" w:rsidRPr="00BC443E">
        <w:rPr>
          <w:rFonts w:eastAsiaTheme="minorHAnsi"/>
          <w:szCs w:val="24"/>
        </w:rPr>
        <w:t xml:space="preserve">any of the following quality control checks </w:t>
      </w:r>
      <w:r w:rsidR="008E179D" w:rsidRPr="00BC443E">
        <w:rPr>
          <w:rFonts w:eastAsiaTheme="minorHAnsi"/>
          <w:szCs w:val="24"/>
        </w:rPr>
        <w:t>were excluded</w:t>
      </w:r>
      <w:r w:rsidR="00380868" w:rsidRPr="00BC443E">
        <w:rPr>
          <w:rFonts w:eastAsiaTheme="minorHAnsi"/>
          <w:szCs w:val="24"/>
        </w:rPr>
        <w:t xml:space="preserve">: (1) less than 80 valid trials in each block (i.e., less than 20% outlier responses, as defined by RT shorter than 150 </w:t>
      </w:r>
      <w:proofErr w:type="spellStart"/>
      <w:r w:rsidR="00380868" w:rsidRPr="00BC443E">
        <w:rPr>
          <w:rFonts w:eastAsiaTheme="minorHAnsi"/>
          <w:szCs w:val="24"/>
        </w:rPr>
        <w:t>ms</w:t>
      </w:r>
      <w:proofErr w:type="spellEnd"/>
      <w:r w:rsidR="00380868" w:rsidRPr="00BC443E">
        <w:rPr>
          <w:rFonts w:eastAsiaTheme="minorHAnsi"/>
          <w:szCs w:val="24"/>
        </w:rPr>
        <w:t xml:space="preserve"> or greater than 2,500 </w:t>
      </w:r>
      <w:proofErr w:type="spellStart"/>
      <w:r w:rsidR="00380868" w:rsidRPr="00BC443E">
        <w:rPr>
          <w:rFonts w:eastAsiaTheme="minorHAnsi"/>
          <w:szCs w:val="24"/>
        </w:rPr>
        <w:t>ms</w:t>
      </w:r>
      <w:proofErr w:type="spellEnd"/>
      <w:r w:rsidR="00380868" w:rsidRPr="00BC443E">
        <w:rPr>
          <w:rFonts w:eastAsiaTheme="minorHAnsi"/>
          <w:szCs w:val="24"/>
        </w:rPr>
        <w:t xml:space="preserve"> and the log-transformed RT exceeding the participant’s mean±3SD; for more detail</w:t>
      </w:r>
      <w:r w:rsidRPr="00BC443E">
        <w:rPr>
          <w:rFonts w:eastAsiaTheme="minorHAnsi"/>
          <w:szCs w:val="24"/>
        </w:rPr>
        <w:t xml:space="preserve"> see </w:t>
      </w:r>
      <w:r w:rsidRPr="00BC443E">
        <w:rPr>
          <w:rFonts w:eastAsiaTheme="minorHAnsi"/>
          <w:szCs w:val="24"/>
        </w:rPr>
        <w:fldChar w:fldCharType="begin"/>
      </w:r>
      <w:r w:rsidR="00395936">
        <w:rPr>
          <w:rFonts w:eastAsiaTheme="minorHAnsi"/>
          <w:szCs w:val="24"/>
        </w:rPr>
        <w:instrText xml:space="preserve"> ADDIN ZOTERO_ITEM CSL_CITATION {"citationID":"19ed4db88f","properties":{"formattedCitation":"{\\rtf (Pizzagalli {\\i{}et al.} 2008a)}","plainCitation":"(Pizzagalli et al. 2008a)"},"citationItems":[{"id":399,"uris":["http://zotero.org/users/1625978/items/WHTCTGZ6"],"uri":["http://zotero.org/users/1625978/items/WHTCTGZ6"],"itemData":{"id":399,"type":"article-journal","title":"Single dose of a dopamine agonist impairs reinforcement learning in humans: Behavioral evidence from a laboratory-based measure of reward responsiveness","container-title":"Psychopharmacology","page":"221-232","volume":"196","issue":"2","source":"link.springer.com.ezp-prod1.hul.harvard.edu","abstract":"Rationale The dopaminergic system, particularly D2-like dopamine receptors, has been strongly implicated in reward processing. Animal studies have emphasized the role of phasic dopamine (DA) signaling in reward-related learning, but these processes remain largely unexplored in humans. Objectives To evaluate the effect of a single, low dose of a D2/D3 agonist—pramipexole—on reinforcement learning in healthy adults. Based on prior evidence indicating that low doses of DA agonists decrease phasic DA release through autoreceptor stimulation, we hypothesized that 0.5 mg of pramipexole would impair reward learning due to presynaptic mechanisms. Materials and methods Using a double-blind design, a single 0.5-mg dose of pramipexole or placebo was administered to 32 healthy volunteers, who performed a probabilistic reward task involving a differential reinforcement schedule as well as various control tasks. Results As hypothesized, response bias toward the more frequently rewarded stimulus was impaired in the pramipexole group, even after adjusting for transient adverse effects. In addition, the pramipexole group showed reaction time and motor speed slowing and increased negative affect; however, when adverse physical side effects were considered, group differences in motor speed and negative affect disappeared. Conclusions These findings show that a single low dose of pramipexole impaired the acquisition of reward-related behavior in healthy participants, and they are consistent with prior evidence suggesting that phasic DA signaling is required to reinforce actions leading to reward. The potential implications of the present findings to psychiatric conditions, including depression and impulse control disorders related to addiction, are discussed.","DOI":"10.1007/s00213-007-0957-y","ISSN":"0033-3158, 1432-2072","shortTitle":"Single dose of a dopamine agonist impairs reinforcement learning in humans","journalAbbreviation":"Psychopharmacology","language":"en","author":[{"family":"Pizzagalli","given":"Diego A."},{"family":"Evins","given":"A. Eden"},{"family":"Schetter","given":"Erika Cowman"},{"family":"Frank","given":"Michael J."},{"family":"Pajtas","given":"Petra E."},{"family":"Santesso","given":"Diane L."},{"family":"Culhane","given":"Melissa"}],"issued":{"date-parts":[["2008",2,1]]}}}],"schema":"https://github.com/citation-style-language/schema/raw/master/csl-citation.json"} </w:instrText>
      </w:r>
      <w:r w:rsidRPr="00BC443E">
        <w:rPr>
          <w:rFonts w:eastAsiaTheme="minorHAnsi"/>
          <w:szCs w:val="24"/>
        </w:rPr>
        <w:fldChar w:fldCharType="separate"/>
      </w:r>
      <w:r w:rsidR="00395936" w:rsidRPr="00395936">
        <w:rPr>
          <w:szCs w:val="24"/>
        </w:rPr>
        <w:t xml:space="preserve">(Pizzagalli </w:t>
      </w:r>
      <w:r w:rsidR="00395936" w:rsidRPr="00395936">
        <w:rPr>
          <w:i/>
          <w:iCs/>
          <w:szCs w:val="24"/>
        </w:rPr>
        <w:t>et al.</w:t>
      </w:r>
      <w:r w:rsidR="00395936" w:rsidRPr="00395936">
        <w:rPr>
          <w:szCs w:val="24"/>
        </w:rPr>
        <w:t xml:space="preserve"> 2008a)</w:t>
      </w:r>
      <w:r w:rsidRPr="00BC443E">
        <w:rPr>
          <w:rFonts w:eastAsiaTheme="minorHAnsi"/>
          <w:szCs w:val="24"/>
        </w:rPr>
        <w:fldChar w:fldCharType="end"/>
      </w:r>
      <w:r w:rsidR="00380868" w:rsidRPr="00BC443E">
        <w:rPr>
          <w:rFonts w:eastAsiaTheme="minorHAnsi"/>
          <w:szCs w:val="24"/>
        </w:rPr>
        <w:t xml:space="preserve">); (2) less than 24 rich rewards or less than 7 lean reward in each block; (3) rich-to-lean reward ratio &lt; 2.5 in any block; and (4) rich or lean accuracy &lt; 0.40 in any block.  </w:t>
      </w:r>
    </w:p>
    <w:p w14:paraId="61912AA7" w14:textId="589CF4E9" w:rsidR="00A17595" w:rsidRPr="00BC443E" w:rsidRDefault="00A17595" w:rsidP="00BC443E">
      <w:pPr>
        <w:pStyle w:val="Header"/>
        <w:tabs>
          <w:tab w:val="left" w:pos="720"/>
        </w:tabs>
        <w:spacing w:line="480" w:lineRule="auto"/>
        <w:rPr>
          <w:szCs w:val="24"/>
        </w:rPr>
      </w:pPr>
      <w:r w:rsidRPr="00BC443E">
        <w:rPr>
          <w:rFonts w:eastAsiaTheme="minorHAnsi"/>
          <w:szCs w:val="24"/>
        </w:rPr>
        <w:tab/>
      </w:r>
      <w:r w:rsidRPr="00BC443E">
        <w:rPr>
          <w:szCs w:val="24"/>
        </w:rPr>
        <w:t xml:space="preserve">The primary variable of interest was change in </w:t>
      </w:r>
      <w:r w:rsidRPr="00BC443E">
        <w:rPr>
          <w:i/>
          <w:szCs w:val="24"/>
        </w:rPr>
        <w:t>response bias</w:t>
      </w:r>
      <w:r w:rsidRPr="00BC443E">
        <w:rPr>
          <w:szCs w:val="24"/>
        </w:rPr>
        <w:t xml:space="preserve"> (RB)</w:t>
      </w:r>
      <w:r w:rsidR="00A44454" w:rsidRPr="00BC443E">
        <w:rPr>
          <w:szCs w:val="24"/>
        </w:rPr>
        <w:t xml:space="preserve"> </w:t>
      </w:r>
      <w:r w:rsidRPr="00BC443E">
        <w:rPr>
          <w:szCs w:val="24"/>
        </w:rPr>
        <w:fldChar w:fldCharType="begin"/>
      </w:r>
      <w:r w:rsidR="00395936">
        <w:rPr>
          <w:szCs w:val="24"/>
        </w:rPr>
        <w:instrText xml:space="preserve"> ADDIN ZOTERO_ITEM CSL_CITATION {"citationID":"1cp050uel6","properties":{"formattedCitation":"{\\rtf (Pizzagalli {\\i{}et al.} 2008b)}","plainCitation":"(Pizzagalli et al. 2008b)"},"citationItems":[{"id":554,"uris":["http://zotero.org/users/1625978/items/BHNIRPAN"],"uri":["http://zotero.org/users/1625978/items/BHNIRPAN"],"itemData":{"id":554,"type":"article-journal","title":"Reduced Hedonic Capacity in Major Depressive Disorder: Evidence from a Probabilistic Reward Task","container-title":"Journal of psychiatric research","page":"76-87","volume":"43","issue":"1","source":"PubMed Central","abstract":"Objective\nAnhedonia, the lack of reactivity to pleasurable stimuli, is a cardinal feature of depression that has received renewed interest as a potential endophenotype of this debilitating disease. The goal of the present study was to test the hypothesis that individuals with major depression are characterized by blunted reward responsiveness, particularly when anhedonic symptoms are prominent.\n\nMethods\nA probabilistic reward task rooted within signal-detection theory was utilized to objectively assess hedonic capacity in 23 unmedicated subjects meeting DSM-IV criteria for major depressive disorder (MDD) and 25 matched control subjects recruited from the community. Hedonic capacity was defined as reward responsiveness — i.e., the participants’ propensity to modulate behavior as a function of reward.\n\nResults\nCompared to controls, MDD subjects showed significantly reduced reward responsiveness. Trial-by-trial probability analyses revealed that MDD subjects, while responsive to delivery of single rewards, were impaired at integrating reinforcement history over time and expressing a response bias toward a more frequently rewarded cue in the absence of immediate reward. This selective impairment correlated with self-reported anhedonic symptoms, even after considering anxiety symptoms and general distress.\n\nConclusions\nThese findings indicate that MDD is characterized by an impaired tendency to modulate behavior as a function of prior reinforcements, and provides initial clues about which aspects of hedonic processing might be dysfunctional in depression.","DOI":"10.1016/j.jpsychires.2008.03.001","ISSN":"0022-3956","note":"PMID: 18433774\nPMCID: PMC2637997","shortTitle":"Reduced Hedonic Capacity in Major Depressive Disorder","journalAbbreviation":"J Psychiatr Res","author":[{"family":"Pizzagalli","given":"Diego A."},{"family":"Iosifescu","given":"Dan"},{"family":"Hallett","given":"Lindsay A."},{"family":"Ratner","given":"Kyle G."},{"family":"Fava","given":"Maurizio"}],"issued":{"date-parts":[["2008",11]]}}}],"schema":"https://github.com/citation-style-language/schema/raw/master/csl-citation.json"} </w:instrText>
      </w:r>
      <w:r w:rsidRPr="00BC443E">
        <w:rPr>
          <w:szCs w:val="24"/>
        </w:rPr>
        <w:fldChar w:fldCharType="separate"/>
      </w:r>
      <w:r w:rsidR="00395936" w:rsidRPr="00395936">
        <w:rPr>
          <w:szCs w:val="24"/>
        </w:rPr>
        <w:t xml:space="preserve">(Pizzagalli </w:t>
      </w:r>
      <w:r w:rsidR="00395936" w:rsidRPr="00395936">
        <w:rPr>
          <w:i/>
          <w:iCs/>
          <w:szCs w:val="24"/>
        </w:rPr>
        <w:t>et al.</w:t>
      </w:r>
      <w:r w:rsidR="00395936" w:rsidRPr="00395936">
        <w:rPr>
          <w:szCs w:val="24"/>
        </w:rPr>
        <w:t xml:space="preserve"> 2008b)</w:t>
      </w:r>
      <w:r w:rsidRPr="00BC443E">
        <w:rPr>
          <w:szCs w:val="24"/>
        </w:rPr>
        <w:fldChar w:fldCharType="end"/>
      </w:r>
      <w:r w:rsidRPr="00BC443E">
        <w:rPr>
          <w:szCs w:val="24"/>
        </w:rPr>
        <w:t xml:space="preserve"> scores from the first to the second block (RB</w:t>
      </w:r>
      <w:r w:rsidRPr="00BC443E">
        <w:rPr>
          <w:szCs w:val="24"/>
          <w:vertAlign w:val="subscript"/>
        </w:rPr>
        <w:t>Block2</w:t>
      </w:r>
      <w:r w:rsidRPr="00BC443E">
        <w:rPr>
          <w:szCs w:val="24"/>
        </w:rPr>
        <w:t xml:space="preserve"> </w:t>
      </w:r>
      <w:r w:rsidRPr="00BC443E">
        <w:rPr>
          <w:color w:val="231F20"/>
          <w:szCs w:val="24"/>
        </w:rPr>
        <w:t xml:space="preserve">– </w:t>
      </w:r>
      <w:r w:rsidRPr="00BC443E">
        <w:rPr>
          <w:szCs w:val="24"/>
        </w:rPr>
        <w:t>RB</w:t>
      </w:r>
      <w:r w:rsidRPr="00BC443E">
        <w:rPr>
          <w:szCs w:val="24"/>
          <w:vertAlign w:val="subscript"/>
        </w:rPr>
        <w:t>Block1</w:t>
      </w:r>
      <w:r w:rsidRPr="00BC443E">
        <w:rPr>
          <w:szCs w:val="24"/>
        </w:rPr>
        <w:t>), which captures reward learning</w:t>
      </w:r>
      <w:r w:rsidRPr="00BC443E">
        <w:rPr>
          <w:i/>
          <w:szCs w:val="24"/>
        </w:rPr>
        <w:t>.</w:t>
      </w:r>
      <w:r w:rsidRPr="00BC443E">
        <w:rPr>
          <w:szCs w:val="24"/>
        </w:rPr>
        <w:t xml:space="preserve"> </w:t>
      </w:r>
      <w:r w:rsidR="00380868" w:rsidRPr="00BC443E">
        <w:rPr>
          <w:szCs w:val="24"/>
        </w:rPr>
        <w:t xml:space="preserve">RB scores capture a participant’s preference for the most frequently rewarded (“rich”) </w:t>
      </w:r>
      <w:proofErr w:type="gramStart"/>
      <w:r w:rsidR="00380868" w:rsidRPr="00BC443E">
        <w:rPr>
          <w:szCs w:val="24"/>
        </w:rPr>
        <w:t>stimulus</w:t>
      </w:r>
      <w:proofErr w:type="gramEnd"/>
      <w:r w:rsidR="00380868" w:rsidRPr="00BC443E">
        <w:rPr>
          <w:szCs w:val="24"/>
        </w:rPr>
        <w:t>, and were calculated as:</w:t>
      </w:r>
    </w:p>
    <w:p w14:paraId="635B609B" w14:textId="77777777" w:rsidR="00CA0243" w:rsidRPr="00BC443E" w:rsidRDefault="00CA0243" w:rsidP="00BC443E">
      <w:pPr>
        <w:spacing w:line="480" w:lineRule="auto"/>
        <w:rPr>
          <w:rFonts w:ascii="Times New Roman" w:hAnsi="Times New Roman" w:cs="Times New Roman"/>
        </w:rPr>
      </w:pPr>
    </w:p>
    <w:p w14:paraId="75980DE6" w14:textId="657EBF45" w:rsidR="00380868" w:rsidRPr="00BC443E" w:rsidRDefault="00380868" w:rsidP="00BC443E">
      <w:pPr>
        <w:spacing w:line="480" w:lineRule="auto"/>
        <w:rPr>
          <w:rFonts w:ascii="Times New Roman" w:hAnsi="Times New Roman" w:cs="Times New Roman"/>
        </w:rPr>
      </w:pPr>
      <w:proofErr w:type="gramStart"/>
      <w:r w:rsidRPr="00BC443E">
        <w:rPr>
          <w:rFonts w:ascii="Times New Roman" w:hAnsi="Times New Roman" w:cs="Times New Roman"/>
        </w:rPr>
        <w:t>log</w:t>
      </w:r>
      <w:proofErr w:type="gramEnd"/>
      <w:r w:rsidRPr="00BC443E">
        <w:rPr>
          <w:rFonts w:ascii="Times New Roman" w:hAnsi="Times New Roman" w:cs="Times New Roman"/>
        </w:rPr>
        <w:t xml:space="preserve"> b = 0.5*log{[(Rich</w:t>
      </w:r>
      <w:r w:rsidRPr="00BC443E">
        <w:rPr>
          <w:rFonts w:ascii="Times New Roman" w:hAnsi="Times New Roman" w:cs="Times New Roman"/>
          <w:vertAlign w:val="subscript"/>
        </w:rPr>
        <w:t>Correct</w:t>
      </w:r>
      <w:r w:rsidRPr="00BC443E">
        <w:rPr>
          <w:rFonts w:ascii="Times New Roman" w:hAnsi="Times New Roman" w:cs="Times New Roman"/>
        </w:rPr>
        <w:t>+0.5) * (Lean</w:t>
      </w:r>
      <w:r w:rsidRPr="00BC443E">
        <w:rPr>
          <w:rFonts w:ascii="Times New Roman" w:hAnsi="Times New Roman" w:cs="Times New Roman"/>
          <w:vertAlign w:val="subscript"/>
        </w:rPr>
        <w:t>Incorrect</w:t>
      </w:r>
      <w:r w:rsidRPr="00BC443E">
        <w:rPr>
          <w:rFonts w:ascii="Times New Roman" w:hAnsi="Times New Roman" w:cs="Times New Roman"/>
        </w:rPr>
        <w:t>+0.5)]</w:t>
      </w:r>
      <w:r w:rsidR="00A17595" w:rsidRPr="00BC443E">
        <w:rPr>
          <w:rFonts w:ascii="Times New Roman" w:hAnsi="Times New Roman" w:cs="Times New Roman"/>
        </w:rPr>
        <w:t xml:space="preserve"> </w:t>
      </w:r>
      <w:r w:rsidRPr="00BC443E">
        <w:rPr>
          <w:rFonts w:ascii="Times New Roman" w:hAnsi="Times New Roman" w:cs="Times New Roman"/>
        </w:rPr>
        <w:t xml:space="preserve">/ </w:t>
      </w:r>
      <w:r w:rsidR="00A17595" w:rsidRPr="00BC443E">
        <w:rPr>
          <w:rFonts w:ascii="Times New Roman" w:hAnsi="Times New Roman" w:cs="Times New Roman"/>
        </w:rPr>
        <w:t xml:space="preserve"> </w:t>
      </w:r>
      <w:r w:rsidRPr="00BC443E">
        <w:rPr>
          <w:rFonts w:ascii="Times New Roman" w:hAnsi="Times New Roman" w:cs="Times New Roman"/>
        </w:rPr>
        <w:t>[(Rich</w:t>
      </w:r>
      <w:r w:rsidRPr="00BC443E">
        <w:rPr>
          <w:rFonts w:ascii="Times New Roman" w:hAnsi="Times New Roman" w:cs="Times New Roman"/>
          <w:vertAlign w:val="subscript"/>
        </w:rPr>
        <w:t>Incorrect</w:t>
      </w:r>
      <w:r w:rsidRPr="00BC443E">
        <w:rPr>
          <w:rFonts w:ascii="Times New Roman" w:hAnsi="Times New Roman" w:cs="Times New Roman"/>
        </w:rPr>
        <w:t>+0.5) * (Lean</w:t>
      </w:r>
      <w:r w:rsidRPr="00BC443E">
        <w:rPr>
          <w:rFonts w:ascii="Times New Roman" w:hAnsi="Times New Roman" w:cs="Times New Roman"/>
          <w:vertAlign w:val="subscript"/>
        </w:rPr>
        <w:t>Correct</w:t>
      </w:r>
      <w:r w:rsidRPr="00BC443E">
        <w:rPr>
          <w:rFonts w:ascii="Times New Roman" w:hAnsi="Times New Roman" w:cs="Times New Roman"/>
        </w:rPr>
        <w:t xml:space="preserve">+0.5)]}.  </w:t>
      </w:r>
    </w:p>
    <w:p w14:paraId="655A37B9" w14:textId="77777777" w:rsidR="00380868" w:rsidRPr="00BC443E" w:rsidRDefault="00380868" w:rsidP="00BC443E">
      <w:pPr>
        <w:spacing w:line="480" w:lineRule="auto"/>
        <w:rPr>
          <w:rFonts w:ascii="Times New Roman" w:hAnsi="Times New Roman" w:cs="Times New Roman"/>
          <w:b/>
        </w:rPr>
      </w:pPr>
    </w:p>
    <w:p w14:paraId="7BC96120" w14:textId="7821EF14" w:rsidR="003F2EE1" w:rsidRPr="00BC443E" w:rsidRDefault="00337788" w:rsidP="00BC443E">
      <w:pPr>
        <w:pStyle w:val="Header"/>
        <w:keepNext/>
        <w:keepLines/>
        <w:tabs>
          <w:tab w:val="left" w:pos="720"/>
        </w:tabs>
        <w:spacing w:line="480" w:lineRule="auto"/>
        <w:rPr>
          <w:szCs w:val="24"/>
        </w:rPr>
      </w:pPr>
      <w:proofErr w:type="spellStart"/>
      <w:r w:rsidRPr="00BC443E">
        <w:rPr>
          <w:b/>
          <w:szCs w:val="24"/>
        </w:rPr>
        <w:t>Eriksen</w:t>
      </w:r>
      <w:proofErr w:type="spellEnd"/>
      <w:r w:rsidRPr="00BC443E">
        <w:rPr>
          <w:b/>
          <w:szCs w:val="24"/>
        </w:rPr>
        <w:t xml:space="preserve"> Flanker Task</w:t>
      </w:r>
      <w:r w:rsidRPr="00BC443E">
        <w:rPr>
          <w:szCs w:val="24"/>
        </w:rPr>
        <w:t xml:space="preserve"> </w:t>
      </w:r>
    </w:p>
    <w:p w14:paraId="15CB01C0" w14:textId="0DB23894" w:rsidR="000D5127" w:rsidRPr="00BC443E" w:rsidRDefault="000D5127" w:rsidP="00BC443E">
      <w:pPr>
        <w:pStyle w:val="Header"/>
        <w:keepNext/>
        <w:keepLines/>
        <w:tabs>
          <w:tab w:val="left" w:pos="720"/>
        </w:tabs>
        <w:spacing w:line="480" w:lineRule="auto"/>
        <w:rPr>
          <w:szCs w:val="24"/>
        </w:rPr>
      </w:pPr>
      <w:r w:rsidRPr="00BC443E">
        <w:rPr>
          <w:szCs w:val="24"/>
        </w:rPr>
        <w:t>Participants began by completing</w:t>
      </w:r>
      <w:r w:rsidR="00337788" w:rsidRPr="00BC443E">
        <w:rPr>
          <w:szCs w:val="24"/>
        </w:rPr>
        <w:t xml:space="preserve"> a practice session consisting of 15 congruent and 15 incongruent trials. The flanking arrows were first presented alone (100 </w:t>
      </w:r>
      <w:proofErr w:type="spellStart"/>
      <w:r w:rsidR="00337788" w:rsidRPr="00BC443E">
        <w:rPr>
          <w:szCs w:val="24"/>
        </w:rPr>
        <w:t>ms</w:t>
      </w:r>
      <w:proofErr w:type="spellEnd"/>
      <w:r w:rsidR="00337788" w:rsidRPr="00BC443E">
        <w:rPr>
          <w:szCs w:val="24"/>
        </w:rPr>
        <w:t xml:space="preserve">) and </w:t>
      </w:r>
      <w:r w:rsidRPr="00BC443E">
        <w:rPr>
          <w:szCs w:val="24"/>
        </w:rPr>
        <w:t xml:space="preserve">then a </w:t>
      </w:r>
      <w:r w:rsidR="00337788" w:rsidRPr="00BC443E">
        <w:rPr>
          <w:szCs w:val="24"/>
        </w:rPr>
        <w:t xml:space="preserve">central arrow </w:t>
      </w:r>
      <w:r w:rsidRPr="00BC443E">
        <w:rPr>
          <w:szCs w:val="24"/>
        </w:rPr>
        <w:t xml:space="preserve">appeared </w:t>
      </w:r>
      <w:r w:rsidR="00337788" w:rsidRPr="00BC443E">
        <w:rPr>
          <w:szCs w:val="24"/>
        </w:rPr>
        <w:t xml:space="preserve">(50 </w:t>
      </w:r>
      <w:proofErr w:type="spellStart"/>
      <w:r w:rsidR="00337788" w:rsidRPr="00BC443E">
        <w:rPr>
          <w:szCs w:val="24"/>
        </w:rPr>
        <w:t>ms</w:t>
      </w:r>
      <w:proofErr w:type="spellEnd"/>
      <w:r w:rsidR="00337788" w:rsidRPr="00BC443E">
        <w:rPr>
          <w:szCs w:val="24"/>
        </w:rPr>
        <w:t xml:space="preserve">), for a total stimulus duration of 150 </w:t>
      </w:r>
      <w:proofErr w:type="spellStart"/>
      <w:r w:rsidR="00337788" w:rsidRPr="00BC443E">
        <w:rPr>
          <w:szCs w:val="24"/>
        </w:rPr>
        <w:t>ms.</w:t>
      </w:r>
      <w:proofErr w:type="spellEnd"/>
      <w:r w:rsidR="00337788" w:rsidRPr="00BC443E">
        <w:rPr>
          <w:szCs w:val="24"/>
        </w:rPr>
        <w:t xml:space="preserve"> Participants indicate</w:t>
      </w:r>
      <w:r w:rsidRPr="00BC443E">
        <w:rPr>
          <w:szCs w:val="24"/>
        </w:rPr>
        <w:t>d</w:t>
      </w:r>
      <w:r w:rsidR="00337788" w:rsidRPr="00BC443E">
        <w:rPr>
          <w:szCs w:val="24"/>
        </w:rPr>
        <w:t>, via button press, whether the center arrow pointed left or right. Both accuracy and reaction time (RT) were recorded.</w:t>
      </w:r>
      <w:r w:rsidR="00337788" w:rsidRPr="00BC443E">
        <w:rPr>
          <w:i/>
          <w:szCs w:val="24"/>
        </w:rPr>
        <w:t xml:space="preserve"> </w:t>
      </w:r>
      <w:r w:rsidR="00A01377" w:rsidRPr="00BC443E">
        <w:rPr>
          <w:szCs w:val="24"/>
        </w:rPr>
        <w:t xml:space="preserve">After </w:t>
      </w:r>
      <w:r w:rsidRPr="00BC443E">
        <w:rPr>
          <w:szCs w:val="24"/>
        </w:rPr>
        <w:t>the</w:t>
      </w:r>
      <w:r w:rsidR="00337788" w:rsidRPr="00BC443E">
        <w:rPr>
          <w:szCs w:val="24"/>
        </w:rPr>
        <w:t xml:space="preserve"> practice session, participants completed five blocks consisting of 70 trials each (46 congruent, 24 congruent), for a total of 350 trials. To ensure </w:t>
      </w:r>
      <w:r w:rsidRPr="00BC443E">
        <w:rPr>
          <w:szCs w:val="24"/>
        </w:rPr>
        <w:t>sufficient</w:t>
      </w:r>
      <w:r w:rsidR="00337788" w:rsidRPr="00BC443E">
        <w:rPr>
          <w:szCs w:val="24"/>
        </w:rPr>
        <w:t xml:space="preserve"> task difficulty, a response deadline was established for each block that corresponded to the 85</w:t>
      </w:r>
      <w:r w:rsidR="00337788" w:rsidRPr="00BC443E">
        <w:rPr>
          <w:szCs w:val="24"/>
          <w:vertAlign w:val="superscript"/>
        </w:rPr>
        <w:t>th</w:t>
      </w:r>
      <w:r w:rsidR="00337788" w:rsidRPr="00BC443E">
        <w:rPr>
          <w:szCs w:val="24"/>
        </w:rPr>
        <w:t xml:space="preserve"> percentile of the RT distribution from incongruent trials in the preceding block (in the first block, the practice RT distribution was used). Stimulus presentation was followed by a fixation cross (1400 </w:t>
      </w:r>
      <w:proofErr w:type="spellStart"/>
      <w:r w:rsidRPr="00BC443E">
        <w:rPr>
          <w:szCs w:val="24"/>
        </w:rPr>
        <w:t>ms</w:t>
      </w:r>
      <w:proofErr w:type="spellEnd"/>
      <w:r w:rsidRPr="00BC443E">
        <w:rPr>
          <w:szCs w:val="24"/>
        </w:rPr>
        <w:t xml:space="preserve">). If the participant failed to </w:t>
      </w:r>
      <w:r w:rsidR="00337788" w:rsidRPr="00BC443E">
        <w:rPr>
          <w:szCs w:val="24"/>
        </w:rPr>
        <w:t xml:space="preserve">respond by the response deadline, a screen reading “TOO SLOW!” was presented (300 </w:t>
      </w:r>
      <w:proofErr w:type="spellStart"/>
      <w:r w:rsidR="00337788" w:rsidRPr="00BC443E">
        <w:rPr>
          <w:szCs w:val="24"/>
        </w:rPr>
        <w:t>ms</w:t>
      </w:r>
      <w:proofErr w:type="spellEnd"/>
      <w:r w:rsidR="00337788" w:rsidRPr="00BC443E">
        <w:rPr>
          <w:szCs w:val="24"/>
        </w:rPr>
        <w:t>). Participants were</w:t>
      </w:r>
      <w:r w:rsidRPr="00BC443E">
        <w:rPr>
          <w:szCs w:val="24"/>
        </w:rPr>
        <w:t xml:space="preserve"> instructed to s</w:t>
      </w:r>
      <w:r w:rsidR="001E7F38" w:rsidRPr="00BC443E">
        <w:rPr>
          <w:szCs w:val="24"/>
        </w:rPr>
        <w:t>p</w:t>
      </w:r>
      <w:r w:rsidRPr="00BC443E">
        <w:rPr>
          <w:szCs w:val="24"/>
        </w:rPr>
        <w:t>eed up if they saw this screen</w:t>
      </w:r>
      <w:r w:rsidR="00337788" w:rsidRPr="00BC443E">
        <w:rPr>
          <w:szCs w:val="24"/>
        </w:rPr>
        <w:t xml:space="preserve">. </w:t>
      </w:r>
      <w:r w:rsidRPr="00BC443E">
        <w:rPr>
          <w:szCs w:val="24"/>
        </w:rPr>
        <w:t>E</w:t>
      </w:r>
      <w:r w:rsidR="00337788" w:rsidRPr="00BC443E">
        <w:rPr>
          <w:szCs w:val="24"/>
        </w:rPr>
        <w:t>ach trial ended with presentation of the fixation cross fo</w:t>
      </w:r>
      <w:r w:rsidRPr="00BC443E">
        <w:rPr>
          <w:szCs w:val="24"/>
        </w:rPr>
        <w:t xml:space="preserve">r an additional 200-400 </w:t>
      </w:r>
      <w:proofErr w:type="spellStart"/>
      <w:r w:rsidRPr="00BC443E">
        <w:rPr>
          <w:szCs w:val="24"/>
        </w:rPr>
        <w:t>ms.</w:t>
      </w:r>
      <w:proofErr w:type="spellEnd"/>
      <w:r w:rsidRPr="00BC443E">
        <w:rPr>
          <w:szCs w:val="24"/>
        </w:rPr>
        <w:t xml:space="preserve"> In sum, t</w:t>
      </w:r>
      <w:r w:rsidR="00337788" w:rsidRPr="00BC443E">
        <w:rPr>
          <w:szCs w:val="24"/>
        </w:rPr>
        <w:t xml:space="preserve">otal trial time varied between 2050-2250 </w:t>
      </w:r>
      <w:proofErr w:type="spellStart"/>
      <w:r w:rsidR="00337788" w:rsidRPr="00BC443E">
        <w:rPr>
          <w:szCs w:val="24"/>
        </w:rPr>
        <w:t>ms.</w:t>
      </w:r>
      <w:proofErr w:type="spellEnd"/>
      <w:r w:rsidR="00337788" w:rsidRPr="00BC443E">
        <w:rPr>
          <w:szCs w:val="24"/>
        </w:rPr>
        <w:t xml:space="preserve"> The sequence of congruent and incongruent trials was established with optseq2 (</w:t>
      </w:r>
      <w:r w:rsidR="00337788" w:rsidRPr="00BC443E">
        <w:rPr>
          <w:rFonts w:eastAsiaTheme="minorHAnsi"/>
          <w:szCs w:val="24"/>
        </w:rPr>
        <w:t>http://surfer.nmr.mgh.harvard.edu/optseq/)</w:t>
      </w:r>
      <w:r w:rsidR="00337788" w:rsidRPr="00BC443E">
        <w:rPr>
          <w:szCs w:val="24"/>
        </w:rPr>
        <w:t xml:space="preserve"> and was identical across participants.</w:t>
      </w:r>
    </w:p>
    <w:p w14:paraId="01DD0BF7" w14:textId="77777777" w:rsidR="005950A8" w:rsidRPr="00BC443E" w:rsidRDefault="005950A8" w:rsidP="00BC443E">
      <w:pPr>
        <w:pStyle w:val="Header"/>
        <w:tabs>
          <w:tab w:val="left" w:pos="720"/>
        </w:tabs>
        <w:spacing w:line="480" w:lineRule="auto"/>
        <w:rPr>
          <w:szCs w:val="24"/>
        </w:rPr>
      </w:pPr>
    </w:p>
    <w:p w14:paraId="2ADB6A32" w14:textId="48DDD910" w:rsidR="000D5127" w:rsidRPr="00BC443E" w:rsidRDefault="000D5127" w:rsidP="00BC443E">
      <w:pPr>
        <w:pStyle w:val="Header"/>
        <w:tabs>
          <w:tab w:val="left" w:pos="720"/>
        </w:tabs>
        <w:spacing w:line="480" w:lineRule="auto"/>
        <w:rPr>
          <w:szCs w:val="24"/>
        </w:rPr>
      </w:pPr>
      <w:r w:rsidRPr="00BC443E">
        <w:rPr>
          <w:szCs w:val="24"/>
        </w:rPr>
        <w:t>During the task</w:t>
      </w:r>
      <w:r w:rsidR="00337788" w:rsidRPr="00BC443E">
        <w:rPr>
          <w:szCs w:val="24"/>
        </w:rPr>
        <w:t xml:space="preserve">, block-by-block feedback was added to maintain performance at desired levels. </w:t>
      </w:r>
      <w:r w:rsidRPr="00BC443E">
        <w:rPr>
          <w:szCs w:val="24"/>
        </w:rPr>
        <w:t>Namely,</w:t>
      </w:r>
      <w:r w:rsidR="00337788" w:rsidRPr="00BC443E">
        <w:rPr>
          <w:szCs w:val="24"/>
        </w:rPr>
        <w:t xml:space="preserve"> if participants made fewer than three incongruent errors in a block, </w:t>
      </w:r>
      <w:r w:rsidRPr="00BC443E">
        <w:rPr>
          <w:szCs w:val="24"/>
        </w:rPr>
        <w:t>they were shown a screen stating</w:t>
      </w:r>
      <w:r w:rsidR="00337788" w:rsidRPr="00BC443E">
        <w:rPr>
          <w:szCs w:val="24"/>
        </w:rPr>
        <w:t xml:space="preserve">, “Remember to respond as QUICKLY as possible while still being accurate”. If six </w:t>
      </w:r>
      <w:r w:rsidR="00337788" w:rsidRPr="00BC443E">
        <w:rPr>
          <w:szCs w:val="24"/>
        </w:rPr>
        <w:lastRenderedPageBreak/>
        <w:t xml:space="preserve">or more incongruent errors were committed, the screen read, “Remember to respond as ACCURATELY as possible while still being fast”. Otherwise, the screen read, “Please respond as quickly and accurately as possible”. </w:t>
      </w:r>
    </w:p>
    <w:p w14:paraId="385A13AE" w14:textId="77777777" w:rsidR="005950A8" w:rsidRPr="00BC443E" w:rsidRDefault="005950A8" w:rsidP="00BC443E">
      <w:pPr>
        <w:pStyle w:val="Header"/>
        <w:tabs>
          <w:tab w:val="left" w:pos="720"/>
        </w:tabs>
        <w:spacing w:line="480" w:lineRule="auto"/>
        <w:rPr>
          <w:szCs w:val="24"/>
        </w:rPr>
      </w:pPr>
    </w:p>
    <w:p w14:paraId="750E082C" w14:textId="1162B84F" w:rsidR="00337788" w:rsidRPr="00BC443E" w:rsidRDefault="00C86931" w:rsidP="00BC443E">
      <w:pPr>
        <w:pStyle w:val="Header"/>
        <w:tabs>
          <w:tab w:val="left" w:pos="720"/>
        </w:tabs>
        <w:spacing w:line="480" w:lineRule="auto"/>
        <w:rPr>
          <w:szCs w:val="24"/>
        </w:rPr>
      </w:pPr>
      <w:r w:rsidRPr="00BC443E">
        <w:rPr>
          <w:szCs w:val="24"/>
        </w:rPr>
        <w:t xml:space="preserve">Similar to the PRT, </w:t>
      </w:r>
      <w:r w:rsidRPr="00BC443E">
        <w:rPr>
          <w:rFonts w:eastAsiaTheme="minorHAnsi"/>
          <w:szCs w:val="24"/>
        </w:rPr>
        <w:t>quality control checks were implemented</w:t>
      </w:r>
      <w:r w:rsidR="00337788" w:rsidRPr="00BC443E">
        <w:rPr>
          <w:rFonts w:eastAsiaTheme="minorHAnsi"/>
          <w:szCs w:val="24"/>
        </w:rPr>
        <w:t xml:space="preserve"> to exclude datasets characterized by unusually poor performance. First,</w:t>
      </w:r>
      <w:r w:rsidR="00337788" w:rsidRPr="00BC443E">
        <w:rPr>
          <w:szCs w:val="24"/>
        </w:rPr>
        <w:t xml:space="preserve"> </w:t>
      </w:r>
      <w:r w:rsidR="00337788" w:rsidRPr="00BC443E">
        <w:rPr>
          <w:rFonts w:eastAsiaTheme="minorHAnsi"/>
          <w:szCs w:val="24"/>
        </w:rPr>
        <w:t xml:space="preserve">outlier trials were defined as those in which the raw RT </w:t>
      </w:r>
      <w:r w:rsidRPr="00BC443E">
        <w:rPr>
          <w:rFonts w:eastAsiaTheme="minorHAnsi"/>
          <w:szCs w:val="24"/>
        </w:rPr>
        <w:t xml:space="preserve">&lt; </w:t>
      </w:r>
      <w:r w:rsidR="00337788" w:rsidRPr="00BC443E">
        <w:rPr>
          <w:rFonts w:eastAsiaTheme="minorHAnsi"/>
          <w:szCs w:val="24"/>
        </w:rPr>
        <w:t xml:space="preserve">150 </w:t>
      </w:r>
      <w:proofErr w:type="spellStart"/>
      <w:r w:rsidR="00337788" w:rsidRPr="00BC443E">
        <w:rPr>
          <w:rFonts w:eastAsiaTheme="minorHAnsi"/>
          <w:szCs w:val="24"/>
        </w:rPr>
        <w:t>ms</w:t>
      </w:r>
      <w:proofErr w:type="spellEnd"/>
      <w:r w:rsidR="00337788" w:rsidRPr="00BC443E">
        <w:rPr>
          <w:rFonts w:eastAsiaTheme="minorHAnsi"/>
          <w:szCs w:val="24"/>
        </w:rPr>
        <w:t xml:space="preserve"> or the log-transformed RT excee</w:t>
      </w:r>
      <w:r w:rsidRPr="00BC443E">
        <w:rPr>
          <w:rFonts w:eastAsiaTheme="minorHAnsi"/>
          <w:szCs w:val="24"/>
        </w:rPr>
        <w:t>ded the participant’s mean±3SD (</w:t>
      </w:r>
      <w:r w:rsidR="00337788" w:rsidRPr="00BC443E">
        <w:rPr>
          <w:rFonts w:eastAsiaTheme="minorHAnsi"/>
          <w:szCs w:val="24"/>
        </w:rPr>
        <w:t>computed separately for congruent and incongruent stimuli</w:t>
      </w:r>
      <w:r w:rsidRPr="00BC443E">
        <w:rPr>
          <w:rFonts w:eastAsiaTheme="minorHAnsi"/>
          <w:szCs w:val="24"/>
        </w:rPr>
        <w:t>)</w:t>
      </w:r>
      <w:r w:rsidR="00337788" w:rsidRPr="00BC443E">
        <w:rPr>
          <w:rFonts w:eastAsiaTheme="minorHAnsi"/>
          <w:szCs w:val="24"/>
        </w:rPr>
        <w:t>. Second, we excluded datasets with: 35 or more RT outliers (i.e., greater than 10% of trials), fewer than 200 outlier-free congruent trials, fewer then 90 outlier-free incongruent trials, or lower than 50% correct for congruent or</w:t>
      </w:r>
      <w:r w:rsidRPr="00BC443E">
        <w:rPr>
          <w:rFonts w:eastAsiaTheme="minorHAnsi"/>
          <w:szCs w:val="24"/>
        </w:rPr>
        <w:t xml:space="preserve"> </w:t>
      </w:r>
      <w:r w:rsidR="00337788" w:rsidRPr="00BC443E">
        <w:rPr>
          <w:rFonts w:eastAsiaTheme="minorHAnsi"/>
          <w:szCs w:val="24"/>
        </w:rPr>
        <w:t xml:space="preserve">incongruent trials. Trials characterized by RT outliers were excluded from all analyses. </w:t>
      </w:r>
      <w:r w:rsidR="005029F9" w:rsidRPr="00BC443E">
        <w:rPr>
          <w:rFonts w:eastAsiaTheme="minorHAnsi"/>
          <w:szCs w:val="24"/>
        </w:rPr>
        <w:t>In our previous EMBARC publication</w:t>
      </w:r>
      <w:r w:rsidR="00A44454" w:rsidRPr="00BC443E">
        <w:rPr>
          <w:rFonts w:eastAsiaTheme="minorHAnsi"/>
          <w:szCs w:val="24"/>
        </w:rPr>
        <w:t xml:space="preserve"> </w:t>
      </w:r>
      <w:r w:rsidR="005029F9" w:rsidRPr="00BC443E">
        <w:rPr>
          <w:rFonts w:eastAsiaTheme="minorHAnsi"/>
          <w:szCs w:val="24"/>
        </w:rPr>
        <w:fldChar w:fldCharType="begin"/>
      </w:r>
      <w:r w:rsidR="00395936">
        <w:rPr>
          <w:rFonts w:eastAsiaTheme="minorHAnsi"/>
          <w:szCs w:val="24"/>
        </w:rPr>
        <w:instrText xml:space="preserve"> ADDIN ZOTERO_ITEM CSL_CITATION {"citationID":"29htuf0ha","properties":{"formattedCitation":"{\\rtf (Webb {\\i{}et al.} 2016)}","plainCitation":"(Webb et al. 2016)"},"citationItems":[{"id":804,"uris":["http://zotero.org/users/1625978/items/3HH97RS5"],"uri":["http://zotero.org/users/1625978/items/3HH97RS5"],"itemData":{"id":804,"type":"article-journal","title":"Neural Correlates of Three Promising Endophenotypes of Depression: Evidence from the EMBARC Study","container-title":"Neuropsychopharmacology","page":"454-463","volume":"41","issue":"2","source":"www.nature.com.ezp-prod1.hul.harvard.edu","abstract":"Major depressive disorder (MDD) is clinically, and likely pathophysiologically, heterogeneous. A potentially fruitful approach to parsing this heterogeneity is to focus on promising endophenotypes. Guided by the NIMH Research Domain Criteria initiative, we used source localization of scalp-recorded EEG resting data to examine the neural correlates of three emerging endophenotypes of depression: neuroticism, blunted reward learning, and cognitive control deficits. Data were drawn from the ongoing multi-site EMBARC study. We estimated intracranial current density for standard EEG frequency bands in 82 unmedicated adults with MDD, using Low-Resolution Brain Electromagnetic Tomography. Region-of-interest and whole-brain analyses tested associations between resting state EEG current density and endophenotypes of interest. Neuroticism was associated with increased resting gamma (36.5–44 Hz) current density in the ventral (subgenual) anterior cingulate cortex (ACC) and orbitofrontal cortex (OFC). In contrast, reduced cognitive control correlated with decreased gamma activity in the left dorsolateral prefrontal cortex (dlPFC), decreased theta (6.5–8 Hz) and alpha2 (10.5–12 Hz) activity in the dorsal ACC, and increased alpha2 activity in the right dlPFC. Finally, blunted reward learning correlated with lower OFC and left dlPFC gamma activity. Computational modeling of trial-by-trial reinforcement learning further indicated that lower OFC gamma activity was linked to reduced reward sensitivity. Three putative endophenotypes of depression were found to have partially dissociable resting intracranial EEG correlates, reflecting different underlying neural dysfunctions. Overall, these findings highlight the need to parse the heterogeneity of MDD by focusing on promising endophenotypes linked to specific pathophysiological abnormalities.","DOI":"10.1038/npp.2015.165","ISSN":"0893-133X","shortTitle":"Neural Correlates of Three Promising Endophenotypes of Depression","journalAbbreviation":"Neuropsychopharmacology","author":[{"family":"Webb","given":"Christian A."},{"family":"Dillon","given":"Daniel G."},{"family":"Pechtel","given":"Pia"},{"family":"Goer","given":"Franziska K."},{"family":"Murray","given":"Laura"},{"family":"Huys","given":"Quentin JM"},{"family":"Fava","given":"Maurizio"},{"family":"McGrath","given":"Patrick J."},{"family":"Weissman","given":"Myrna"},{"family":"Parsey","given":"Ramin"},{"family":"Kurian","given":"Benji T."},{"family":"Adams","given":"Phillip"},{"family":"Weyandt","given":"Sarah"},{"family":"Trombello","given":"Joseph M."},{"family":"Grannemann","given":"Bruce"},{"family":"Cooper","given":"Crystal M."},{"family":"Deldin","given":"Patricia"},{"family":"Tenke","given":"Craig"},{"family":"Trivedi","given":"Madhukar"},{"family":"Bruder","given":"Gerard"},{"family":"Pizzagalli","given":"Diego A."}],"issued":{"date-parts":[["2016",1]]}}}],"schema":"https://github.com/citation-style-language/schema/raw/master/csl-citation.json"} </w:instrText>
      </w:r>
      <w:r w:rsidR="005029F9" w:rsidRPr="00BC443E">
        <w:rPr>
          <w:rFonts w:eastAsiaTheme="minorHAnsi"/>
          <w:szCs w:val="24"/>
        </w:rPr>
        <w:fldChar w:fldCharType="separate"/>
      </w:r>
      <w:r w:rsidR="00395936" w:rsidRPr="00395936">
        <w:rPr>
          <w:szCs w:val="24"/>
        </w:rPr>
        <w:t xml:space="preserve">(Webb </w:t>
      </w:r>
      <w:r w:rsidR="00395936" w:rsidRPr="00395936">
        <w:rPr>
          <w:i/>
          <w:iCs/>
          <w:szCs w:val="24"/>
        </w:rPr>
        <w:t>et al.</w:t>
      </w:r>
      <w:r w:rsidR="00395936" w:rsidRPr="00395936">
        <w:rPr>
          <w:szCs w:val="24"/>
        </w:rPr>
        <w:t xml:space="preserve"> 2016)</w:t>
      </w:r>
      <w:r w:rsidR="005029F9" w:rsidRPr="00BC443E">
        <w:rPr>
          <w:rFonts w:eastAsiaTheme="minorHAnsi"/>
          <w:szCs w:val="24"/>
        </w:rPr>
        <w:fldChar w:fldCharType="end"/>
      </w:r>
      <w:r w:rsidR="00A44454" w:rsidRPr="00BC443E">
        <w:rPr>
          <w:rFonts w:eastAsiaTheme="minorHAnsi"/>
          <w:szCs w:val="24"/>
        </w:rPr>
        <w:t>,</w:t>
      </w:r>
      <w:r w:rsidR="005029F9" w:rsidRPr="00BC443E">
        <w:rPr>
          <w:rFonts w:eastAsiaTheme="minorHAnsi"/>
          <w:szCs w:val="24"/>
        </w:rPr>
        <w:t xml:space="preserve"> significant whole-brain correlations emerged with Flanker interference effect on accuracy</w:t>
      </w:r>
      <w:r w:rsidR="00D13F4F" w:rsidRPr="00BC443E">
        <w:rPr>
          <w:rFonts w:eastAsiaTheme="minorHAnsi"/>
          <w:szCs w:val="24"/>
        </w:rPr>
        <w:t xml:space="preserve"> scores</w:t>
      </w:r>
      <w:r w:rsidR="005029F9" w:rsidRPr="00BC443E">
        <w:rPr>
          <w:rFonts w:eastAsiaTheme="minorHAnsi"/>
          <w:szCs w:val="24"/>
        </w:rPr>
        <w:t xml:space="preserve"> but not RT. As well, a cluster analysis in this paper, which differentiated subgroups of depressed patients, was informed by the Flanker interference effect on accuracy - as well as reward learning [PRT] and neuroticism [NEO-FFI-3] - but not the interference effect on RT. Accordingly, for our Flanker measure we </w:t>
      </w:r>
      <w:r w:rsidR="00D13F4F" w:rsidRPr="00BC443E">
        <w:rPr>
          <w:rFonts w:eastAsiaTheme="minorHAnsi"/>
          <w:szCs w:val="24"/>
        </w:rPr>
        <w:t>focus on the</w:t>
      </w:r>
      <w:r w:rsidR="005029F9" w:rsidRPr="00BC443E">
        <w:rPr>
          <w:rFonts w:eastAsiaTheme="minorHAnsi"/>
          <w:szCs w:val="24"/>
        </w:rPr>
        <w:t xml:space="preserve"> interference effect on accuracy.</w:t>
      </w:r>
    </w:p>
    <w:p w14:paraId="23C9F0D3" w14:textId="77777777" w:rsidR="00765E15" w:rsidRPr="00BC443E" w:rsidRDefault="00765E15" w:rsidP="00BC443E">
      <w:pPr>
        <w:spacing w:line="480" w:lineRule="auto"/>
        <w:rPr>
          <w:rFonts w:ascii="Times New Roman" w:hAnsi="Times New Roman" w:cs="Times New Roman"/>
          <w:b/>
        </w:rPr>
      </w:pPr>
    </w:p>
    <w:p w14:paraId="5FB6A734" w14:textId="72B1DA57" w:rsidR="008D6D7F" w:rsidRPr="00BC443E" w:rsidRDefault="008D6D7F" w:rsidP="00BC443E">
      <w:pPr>
        <w:spacing w:line="480" w:lineRule="auto"/>
        <w:rPr>
          <w:rFonts w:ascii="Times New Roman" w:hAnsi="Times New Roman" w:cs="Times New Roman"/>
          <w:b/>
        </w:rPr>
      </w:pPr>
      <w:r w:rsidRPr="00BC443E">
        <w:rPr>
          <w:rFonts w:ascii="Times New Roman" w:hAnsi="Times New Roman" w:cs="Times New Roman"/>
          <w:b/>
        </w:rPr>
        <w:t>Imputation</w:t>
      </w:r>
    </w:p>
    <w:p w14:paraId="3F91CA31" w14:textId="66022B4A" w:rsidR="005E0251" w:rsidRPr="00BC443E" w:rsidRDefault="008956A3" w:rsidP="00BC443E">
      <w:pPr>
        <w:widowControl w:val="0"/>
        <w:autoSpaceDE w:val="0"/>
        <w:autoSpaceDN w:val="0"/>
        <w:adjustRightInd w:val="0"/>
        <w:spacing w:line="480" w:lineRule="auto"/>
        <w:rPr>
          <w:rFonts w:ascii="Times New Roman" w:hAnsi="Times New Roman" w:cs="Times New Roman"/>
        </w:rPr>
      </w:pPr>
      <w:r w:rsidRPr="00BC443E">
        <w:rPr>
          <w:rFonts w:ascii="Times New Roman" w:hAnsi="Times New Roman" w:cs="Times New Roman"/>
        </w:rPr>
        <w:t xml:space="preserve">There was </w:t>
      </w:r>
      <w:r w:rsidR="0044205C" w:rsidRPr="00BC443E">
        <w:rPr>
          <w:rFonts w:ascii="Times New Roman" w:hAnsi="Times New Roman" w:cs="Times New Roman"/>
        </w:rPr>
        <w:t>little missing d</w:t>
      </w:r>
      <w:r w:rsidR="00400ABC" w:rsidRPr="00BC443E">
        <w:rPr>
          <w:rFonts w:ascii="Times New Roman" w:hAnsi="Times New Roman" w:cs="Times New Roman"/>
        </w:rPr>
        <w:t xml:space="preserve">ata in the baseline predictors. Only </w:t>
      </w:r>
      <w:r w:rsidRPr="00BC443E">
        <w:rPr>
          <w:rFonts w:ascii="Times New Roman" w:hAnsi="Times New Roman" w:cs="Times New Roman"/>
        </w:rPr>
        <w:t>anxiety s</w:t>
      </w:r>
      <w:r w:rsidR="00400ABC" w:rsidRPr="00BC443E">
        <w:rPr>
          <w:rFonts w:ascii="Times New Roman" w:hAnsi="Times New Roman" w:cs="Times New Roman"/>
        </w:rPr>
        <w:t>everity (MASQ-AA, 0.93%</w:t>
      </w:r>
      <w:r w:rsidRPr="00BC443E">
        <w:rPr>
          <w:rFonts w:ascii="Times New Roman" w:hAnsi="Times New Roman" w:cs="Times New Roman"/>
        </w:rPr>
        <w:t xml:space="preserve">), </w:t>
      </w:r>
      <w:proofErr w:type="spellStart"/>
      <w:r w:rsidRPr="00BC443E">
        <w:rPr>
          <w:rFonts w:ascii="Times New Roman" w:hAnsi="Times New Roman" w:cs="Times New Roman"/>
        </w:rPr>
        <w:t>a</w:t>
      </w:r>
      <w:r w:rsidR="00400ABC" w:rsidRPr="00BC443E">
        <w:rPr>
          <w:rFonts w:ascii="Times New Roman" w:hAnsi="Times New Roman" w:cs="Times New Roman"/>
        </w:rPr>
        <w:t>nhedonia</w:t>
      </w:r>
      <w:proofErr w:type="spellEnd"/>
      <w:r w:rsidR="00400ABC" w:rsidRPr="00BC443E">
        <w:rPr>
          <w:rFonts w:ascii="Times New Roman" w:hAnsi="Times New Roman" w:cs="Times New Roman"/>
        </w:rPr>
        <w:t xml:space="preserve"> (SHAPS, 0.46%</w:t>
      </w:r>
      <w:r w:rsidRPr="00BC443E">
        <w:rPr>
          <w:rFonts w:ascii="Times New Roman" w:hAnsi="Times New Roman" w:cs="Times New Roman"/>
        </w:rPr>
        <w:t>), race (0.46%), marital s</w:t>
      </w:r>
      <w:r w:rsidR="00400ABC" w:rsidRPr="00BC443E">
        <w:rPr>
          <w:rFonts w:ascii="Times New Roman" w:hAnsi="Times New Roman" w:cs="Times New Roman"/>
        </w:rPr>
        <w:t>tatus (0.63%</w:t>
      </w:r>
      <w:r w:rsidRPr="00BC443E">
        <w:rPr>
          <w:rFonts w:ascii="Times New Roman" w:hAnsi="Times New Roman" w:cs="Times New Roman"/>
        </w:rPr>
        <w:t>), employment s</w:t>
      </w:r>
      <w:r w:rsidR="00400ABC" w:rsidRPr="00BC443E">
        <w:rPr>
          <w:rFonts w:ascii="Times New Roman" w:hAnsi="Times New Roman" w:cs="Times New Roman"/>
        </w:rPr>
        <w:t>tatus (0.93%</w:t>
      </w:r>
      <w:r w:rsidRPr="00BC443E">
        <w:rPr>
          <w:rFonts w:ascii="Times New Roman" w:hAnsi="Times New Roman" w:cs="Times New Roman"/>
        </w:rPr>
        <w:t>), and years of e</w:t>
      </w:r>
      <w:r w:rsidR="00400ABC" w:rsidRPr="00BC443E">
        <w:rPr>
          <w:rFonts w:ascii="Times New Roman" w:hAnsi="Times New Roman" w:cs="Times New Roman"/>
        </w:rPr>
        <w:t>ducation (1.39%</w:t>
      </w:r>
      <w:r w:rsidRPr="00BC443E">
        <w:rPr>
          <w:rFonts w:ascii="Times New Roman" w:hAnsi="Times New Roman" w:cs="Times New Roman"/>
        </w:rPr>
        <w:t>) contained</w:t>
      </w:r>
      <w:r w:rsidR="00400ABC" w:rsidRPr="00BC443E">
        <w:rPr>
          <w:rFonts w:ascii="Times New Roman" w:hAnsi="Times New Roman" w:cs="Times New Roman"/>
        </w:rPr>
        <w:t xml:space="preserve"> missing observations. Of the 216 individuals in this sample, 10.19% were missing data for the outcome variable, week 8 HRSD.</w:t>
      </w:r>
      <w:r w:rsidR="00BE4C3B" w:rsidRPr="00BC443E">
        <w:rPr>
          <w:rFonts w:ascii="Times New Roman" w:hAnsi="Times New Roman" w:cs="Times New Roman"/>
        </w:rPr>
        <w:t xml:space="preserve"> </w:t>
      </w:r>
      <w:r w:rsidR="00546EF8" w:rsidRPr="00BC443E">
        <w:rPr>
          <w:rFonts w:ascii="Times New Roman" w:hAnsi="Times New Roman" w:cs="Times New Roman"/>
        </w:rPr>
        <w:t xml:space="preserve">Importantly, </w:t>
      </w:r>
      <w:r w:rsidR="00546EF8" w:rsidRPr="00BC443E">
        <w:rPr>
          <w:rFonts w:ascii="Times New Roman" w:hAnsi="Times New Roman" w:cs="Times New Roman"/>
        </w:rPr>
        <w:lastRenderedPageBreak/>
        <w:t>there were no significant differences in week 8 completion rates between the SSRI (88.0%) or placebo (91.5%) conditions (</w:t>
      </w:r>
      <w:r w:rsidR="00546EF8" w:rsidRPr="00BC443E">
        <w:rPr>
          <w:rFonts w:ascii="Times New Roman" w:hAnsi="Times New Roman" w:cs="Times New Roman"/>
          <w:i/>
        </w:rPr>
        <w:t>χ2</w:t>
      </w:r>
      <w:r w:rsidR="00546EF8" w:rsidRPr="00BC443E">
        <w:rPr>
          <w:rFonts w:ascii="Times New Roman" w:hAnsi="Times New Roman" w:cs="Times New Roman"/>
        </w:rPr>
        <w:t xml:space="preserve"> (1)= 0</w:t>
      </w:r>
      <w:r w:rsidR="00546EF8" w:rsidRPr="00BC443E">
        <w:rPr>
          <w:rFonts w:ascii="Times New Roman" w:hAnsi="Times New Roman" w:cs="Times New Roman"/>
          <w:bCs/>
          <w:color w:val="000000" w:themeColor="text1"/>
        </w:rPr>
        <w:t>.</w:t>
      </w:r>
      <w:r w:rsidR="00546EF8" w:rsidRPr="00BC443E">
        <w:rPr>
          <w:rFonts w:ascii="Times New Roman" w:hAnsi="Times New Roman" w:cs="Times New Roman"/>
        </w:rPr>
        <w:t xml:space="preserve">41, </w:t>
      </w:r>
      <w:r w:rsidR="00546EF8" w:rsidRPr="00BC443E">
        <w:rPr>
          <w:rFonts w:ascii="Times New Roman" w:hAnsi="Times New Roman" w:cs="Times New Roman"/>
          <w:i/>
          <w:iCs/>
        </w:rPr>
        <w:t xml:space="preserve">p </w:t>
      </w:r>
      <w:r w:rsidR="00546EF8" w:rsidRPr="00BC443E">
        <w:rPr>
          <w:rFonts w:ascii="Times New Roman" w:hAnsi="Times New Roman" w:cs="Times New Roman"/>
        </w:rPr>
        <w:t>= 0</w:t>
      </w:r>
      <w:r w:rsidR="00546EF8" w:rsidRPr="00BC443E">
        <w:rPr>
          <w:rFonts w:ascii="Times New Roman" w:hAnsi="Times New Roman" w:cs="Times New Roman"/>
          <w:bCs/>
          <w:color w:val="000000" w:themeColor="text1"/>
        </w:rPr>
        <w:t>.</w:t>
      </w:r>
      <w:r w:rsidR="00546EF8" w:rsidRPr="00BC443E">
        <w:rPr>
          <w:rFonts w:ascii="Times New Roman" w:hAnsi="Times New Roman" w:cs="Times New Roman"/>
        </w:rPr>
        <w:t>52), nor between patients for whom SSRI was predicted to be superior to placebo (PAI &lt; 0 or “SSRI-indicated</w:t>
      </w:r>
      <w:r w:rsidR="00546EF8" w:rsidRPr="00BC443E">
        <w:rPr>
          <w:rFonts w:ascii="Times New Roman" w:hAnsi="Times New Roman" w:cs="Times New Roman"/>
          <w:i/>
        </w:rPr>
        <w:t>”</w:t>
      </w:r>
      <w:r w:rsidR="00546EF8" w:rsidRPr="00BC443E">
        <w:rPr>
          <w:rFonts w:ascii="Times New Roman" w:hAnsi="Times New Roman" w:cs="Times New Roman"/>
        </w:rPr>
        <w:t>) (91.0%), and those for whom placebo was expected to be superior to SSRI (PAI &gt; 0 or “placebo-indicated”) (88.3%) (</w:t>
      </w:r>
      <w:r w:rsidR="00546EF8" w:rsidRPr="00BC443E">
        <w:rPr>
          <w:rFonts w:ascii="Times New Roman" w:hAnsi="Times New Roman" w:cs="Times New Roman"/>
          <w:i/>
        </w:rPr>
        <w:t>χ2</w:t>
      </w:r>
      <w:r w:rsidR="00546EF8" w:rsidRPr="00BC443E">
        <w:rPr>
          <w:rFonts w:ascii="Times New Roman" w:hAnsi="Times New Roman" w:cs="Times New Roman"/>
        </w:rPr>
        <w:t xml:space="preserve"> (1)= 0</w:t>
      </w:r>
      <w:r w:rsidR="00546EF8" w:rsidRPr="00BC443E">
        <w:rPr>
          <w:rFonts w:ascii="Times New Roman" w:hAnsi="Times New Roman" w:cs="Times New Roman"/>
          <w:bCs/>
          <w:color w:val="000000" w:themeColor="text1"/>
        </w:rPr>
        <w:t>.</w:t>
      </w:r>
      <w:r w:rsidR="00546EF8" w:rsidRPr="00BC443E">
        <w:rPr>
          <w:rFonts w:ascii="Times New Roman" w:hAnsi="Times New Roman" w:cs="Times New Roman"/>
        </w:rPr>
        <w:t xml:space="preserve">42, </w:t>
      </w:r>
      <w:r w:rsidR="00546EF8" w:rsidRPr="00BC443E">
        <w:rPr>
          <w:rFonts w:ascii="Times New Roman" w:hAnsi="Times New Roman" w:cs="Times New Roman"/>
          <w:i/>
          <w:iCs/>
        </w:rPr>
        <w:t xml:space="preserve">p </w:t>
      </w:r>
      <w:r w:rsidR="00546EF8" w:rsidRPr="00BC443E">
        <w:rPr>
          <w:rFonts w:ascii="Times New Roman" w:hAnsi="Times New Roman" w:cs="Times New Roman"/>
        </w:rPr>
        <w:t>= 0</w:t>
      </w:r>
      <w:r w:rsidR="00546EF8" w:rsidRPr="00BC443E">
        <w:rPr>
          <w:rFonts w:ascii="Times New Roman" w:hAnsi="Times New Roman" w:cs="Times New Roman"/>
          <w:bCs/>
          <w:color w:val="000000" w:themeColor="text1"/>
        </w:rPr>
        <w:t>.</w:t>
      </w:r>
      <w:r w:rsidR="00546EF8" w:rsidRPr="00BC443E">
        <w:rPr>
          <w:rFonts w:ascii="Times New Roman" w:hAnsi="Times New Roman" w:cs="Times New Roman"/>
        </w:rPr>
        <w:t>52).</w:t>
      </w:r>
      <w:r w:rsidR="00546EF8" w:rsidRPr="00BC443E">
        <w:rPr>
          <w:rFonts w:ascii="Times New Roman" w:eastAsiaTheme="minorHAnsi" w:hAnsi="Times New Roman" w:cs="Times New Roman"/>
        </w:rPr>
        <w:t xml:space="preserve"> </w:t>
      </w:r>
      <w:r w:rsidR="00B45CB3">
        <w:rPr>
          <w:rFonts w:ascii="Times New Roman" w:eastAsiaTheme="minorHAnsi" w:hAnsi="Times New Roman" w:cs="Times New Roman"/>
        </w:rPr>
        <w:t>Similarly,</w:t>
      </w:r>
      <w:r w:rsidR="00D60D7A">
        <w:rPr>
          <w:rFonts w:ascii="Times New Roman" w:eastAsiaTheme="minorHAnsi" w:hAnsi="Times New Roman" w:cs="Times New Roman"/>
        </w:rPr>
        <w:t xml:space="preserve"> adherence to medication/placebo</w:t>
      </w:r>
      <w:r w:rsidR="00FD5DDB">
        <w:rPr>
          <w:rFonts w:ascii="Times New Roman" w:eastAsiaTheme="minorHAnsi" w:hAnsi="Times New Roman" w:cs="Times New Roman"/>
        </w:rPr>
        <w:t xml:space="preserve"> pills</w:t>
      </w:r>
      <w:r w:rsidR="00D60D7A">
        <w:rPr>
          <w:rFonts w:ascii="Times New Roman" w:eastAsiaTheme="minorHAnsi" w:hAnsi="Times New Roman" w:cs="Times New Roman"/>
        </w:rPr>
        <w:t xml:space="preserve"> was assessed at each visit, allowing us to </w:t>
      </w:r>
      <w:r w:rsidR="00FD5DDB">
        <w:rPr>
          <w:rFonts w:ascii="Times New Roman" w:eastAsiaTheme="minorHAnsi" w:hAnsi="Times New Roman" w:cs="Times New Roman"/>
        </w:rPr>
        <w:t xml:space="preserve">estimate </w:t>
      </w:r>
      <w:r w:rsidR="00B93570">
        <w:rPr>
          <w:rFonts w:ascii="Times New Roman" w:eastAsiaTheme="minorHAnsi" w:hAnsi="Times New Roman" w:cs="Times New Roman"/>
        </w:rPr>
        <w:t>mean</w:t>
      </w:r>
      <w:r w:rsidR="00D60D7A">
        <w:rPr>
          <w:rFonts w:ascii="Times New Roman" w:eastAsiaTheme="minorHAnsi" w:hAnsi="Times New Roman" w:cs="Times New Roman"/>
        </w:rPr>
        <w:t xml:space="preserve"> adherence over the </w:t>
      </w:r>
      <w:r w:rsidR="00A74F87">
        <w:rPr>
          <w:rFonts w:ascii="Times New Roman" w:eastAsiaTheme="minorHAnsi" w:hAnsi="Times New Roman" w:cs="Times New Roman"/>
        </w:rPr>
        <w:t>8-week</w:t>
      </w:r>
      <w:r w:rsidR="00D60D7A">
        <w:rPr>
          <w:rFonts w:ascii="Times New Roman" w:eastAsiaTheme="minorHAnsi" w:hAnsi="Times New Roman" w:cs="Times New Roman"/>
        </w:rPr>
        <w:t xml:space="preserve"> study. </w:t>
      </w:r>
      <w:r w:rsidR="00D60D7A">
        <w:rPr>
          <w:rFonts w:ascii="Times New Roman" w:hAnsi="Times New Roman" w:cs="Times New Roman"/>
        </w:rPr>
        <w:t>T</w:t>
      </w:r>
      <w:r w:rsidR="00B45CB3" w:rsidRPr="00BC443E">
        <w:rPr>
          <w:rFonts w:ascii="Times New Roman" w:hAnsi="Times New Roman" w:cs="Times New Roman"/>
        </w:rPr>
        <w:t>here were no significant differences in</w:t>
      </w:r>
      <w:r w:rsidR="00D60D7A">
        <w:rPr>
          <w:rFonts w:ascii="Times New Roman" w:hAnsi="Times New Roman" w:cs="Times New Roman"/>
        </w:rPr>
        <w:t xml:space="preserve"> adherence</w:t>
      </w:r>
      <w:r w:rsidR="00B45CB3" w:rsidRPr="00BC443E">
        <w:rPr>
          <w:rFonts w:ascii="Times New Roman" w:hAnsi="Times New Roman" w:cs="Times New Roman"/>
        </w:rPr>
        <w:t xml:space="preserve"> </w:t>
      </w:r>
      <w:r w:rsidR="00F42C29">
        <w:rPr>
          <w:rFonts w:ascii="Times New Roman" w:hAnsi="Times New Roman" w:cs="Times New Roman"/>
        </w:rPr>
        <w:t>between the SSRI (94.5%) or placebo (95.0</w:t>
      </w:r>
      <w:r w:rsidR="00B45CB3" w:rsidRPr="00BC443E">
        <w:rPr>
          <w:rFonts w:ascii="Times New Roman" w:hAnsi="Times New Roman" w:cs="Times New Roman"/>
        </w:rPr>
        <w:t>%) conditions (</w:t>
      </w:r>
      <w:proofErr w:type="gramStart"/>
      <w:r w:rsidR="00F42C29">
        <w:rPr>
          <w:rFonts w:ascii="Times New Roman" w:hAnsi="Times New Roman" w:cs="Times New Roman"/>
          <w:i/>
        </w:rPr>
        <w:t>t</w:t>
      </w:r>
      <w:r w:rsidR="00F42C29">
        <w:rPr>
          <w:rFonts w:ascii="Times New Roman" w:hAnsi="Times New Roman" w:cs="Times New Roman"/>
        </w:rPr>
        <w:t>(</w:t>
      </w:r>
      <w:proofErr w:type="gramEnd"/>
      <w:r w:rsidR="00F42C29">
        <w:rPr>
          <w:rFonts w:ascii="Times New Roman" w:hAnsi="Times New Roman" w:cs="Times New Roman"/>
        </w:rPr>
        <w:t xml:space="preserve">213) = </w:t>
      </w:r>
      <w:r w:rsidR="001C5328">
        <w:rPr>
          <w:rFonts w:ascii="Times New Roman" w:hAnsi="Times New Roman" w:cs="Times New Roman"/>
        </w:rPr>
        <w:noBreakHyphen/>
      </w:r>
      <w:r w:rsidR="00F42C29">
        <w:rPr>
          <w:rFonts w:ascii="Times New Roman" w:hAnsi="Times New Roman" w:cs="Times New Roman"/>
        </w:rPr>
        <w:t>0.17</w:t>
      </w:r>
      <w:r w:rsidR="00B45CB3" w:rsidRPr="00BC443E">
        <w:rPr>
          <w:rFonts w:ascii="Times New Roman" w:hAnsi="Times New Roman" w:cs="Times New Roman"/>
        </w:rPr>
        <w:t xml:space="preserve">, </w:t>
      </w:r>
      <w:r w:rsidR="00B45CB3" w:rsidRPr="00BC443E">
        <w:rPr>
          <w:rFonts w:ascii="Times New Roman" w:hAnsi="Times New Roman" w:cs="Times New Roman"/>
          <w:i/>
          <w:iCs/>
        </w:rPr>
        <w:t xml:space="preserve">p </w:t>
      </w:r>
      <w:r w:rsidR="00B45CB3" w:rsidRPr="00BC443E">
        <w:rPr>
          <w:rFonts w:ascii="Times New Roman" w:hAnsi="Times New Roman" w:cs="Times New Roman"/>
        </w:rPr>
        <w:t>= 0</w:t>
      </w:r>
      <w:r w:rsidR="00B45CB3" w:rsidRPr="00BC443E">
        <w:rPr>
          <w:rFonts w:ascii="Times New Roman" w:hAnsi="Times New Roman" w:cs="Times New Roman"/>
          <w:bCs/>
          <w:color w:val="000000" w:themeColor="text1"/>
        </w:rPr>
        <w:t>.</w:t>
      </w:r>
      <w:r w:rsidR="00F42C29">
        <w:rPr>
          <w:rFonts w:ascii="Times New Roman" w:hAnsi="Times New Roman" w:cs="Times New Roman"/>
        </w:rPr>
        <w:t>86</w:t>
      </w:r>
      <w:r w:rsidR="00B45CB3" w:rsidRPr="00BC443E">
        <w:rPr>
          <w:rFonts w:ascii="Times New Roman" w:hAnsi="Times New Roman" w:cs="Times New Roman"/>
        </w:rPr>
        <w:t xml:space="preserve">), nor between </w:t>
      </w:r>
      <w:r w:rsidR="00E01428">
        <w:rPr>
          <w:rFonts w:ascii="Times New Roman" w:hAnsi="Times New Roman" w:cs="Times New Roman"/>
        </w:rPr>
        <w:t>SSRI-indicated</w:t>
      </w:r>
      <w:r w:rsidR="00F42C29">
        <w:rPr>
          <w:rFonts w:ascii="Times New Roman" w:hAnsi="Times New Roman" w:cs="Times New Roman"/>
        </w:rPr>
        <w:t xml:space="preserve"> (95.3</w:t>
      </w:r>
      <w:r w:rsidR="00E01428">
        <w:rPr>
          <w:rFonts w:ascii="Times New Roman" w:hAnsi="Times New Roman" w:cs="Times New Roman"/>
        </w:rPr>
        <w:t>%)</w:t>
      </w:r>
      <w:r w:rsidR="00B45CB3" w:rsidRPr="00BC443E">
        <w:rPr>
          <w:rFonts w:ascii="Times New Roman" w:hAnsi="Times New Roman" w:cs="Times New Roman"/>
        </w:rPr>
        <w:t xml:space="preserve"> and </w:t>
      </w:r>
      <w:r w:rsidR="00E01428">
        <w:rPr>
          <w:rFonts w:ascii="Times New Roman" w:hAnsi="Times New Roman" w:cs="Times New Roman"/>
        </w:rPr>
        <w:t>placebo-indicated patients</w:t>
      </w:r>
      <w:r w:rsidR="00F42C29">
        <w:rPr>
          <w:rFonts w:ascii="Times New Roman" w:hAnsi="Times New Roman" w:cs="Times New Roman"/>
        </w:rPr>
        <w:t xml:space="preserve"> (93</w:t>
      </w:r>
      <w:r w:rsidR="00B45CB3" w:rsidRPr="00BC443E">
        <w:rPr>
          <w:rFonts w:ascii="Times New Roman" w:hAnsi="Times New Roman" w:cs="Times New Roman"/>
        </w:rPr>
        <w:t xml:space="preserve">.3%) </w:t>
      </w:r>
      <w:r w:rsidR="00F42C29" w:rsidRPr="00BC443E">
        <w:rPr>
          <w:rFonts w:ascii="Times New Roman" w:hAnsi="Times New Roman" w:cs="Times New Roman"/>
        </w:rPr>
        <w:t>(</w:t>
      </w:r>
      <w:proofErr w:type="gramStart"/>
      <w:r w:rsidR="00F42C29">
        <w:rPr>
          <w:rFonts w:ascii="Times New Roman" w:hAnsi="Times New Roman" w:cs="Times New Roman"/>
          <w:i/>
        </w:rPr>
        <w:t>t</w:t>
      </w:r>
      <w:proofErr w:type="gramEnd"/>
      <w:r w:rsidR="00F42C29">
        <w:rPr>
          <w:rFonts w:ascii="Times New Roman" w:hAnsi="Times New Roman" w:cs="Times New Roman"/>
        </w:rPr>
        <w:t>(213) = -0.5</w:t>
      </w:r>
      <w:r w:rsidR="001C5328">
        <w:rPr>
          <w:rFonts w:ascii="Times New Roman" w:hAnsi="Times New Roman" w:cs="Times New Roman"/>
        </w:rPr>
        <w:t>2</w:t>
      </w:r>
      <w:r w:rsidR="00F42C29" w:rsidRPr="00BC443E">
        <w:rPr>
          <w:rFonts w:ascii="Times New Roman" w:hAnsi="Times New Roman" w:cs="Times New Roman"/>
        </w:rPr>
        <w:t xml:space="preserve">, </w:t>
      </w:r>
      <w:r w:rsidR="00F42C29" w:rsidRPr="00BC443E">
        <w:rPr>
          <w:rFonts w:ascii="Times New Roman" w:hAnsi="Times New Roman" w:cs="Times New Roman"/>
          <w:i/>
          <w:iCs/>
        </w:rPr>
        <w:t xml:space="preserve">p </w:t>
      </w:r>
      <w:r w:rsidR="00F42C29" w:rsidRPr="00BC443E">
        <w:rPr>
          <w:rFonts w:ascii="Times New Roman" w:hAnsi="Times New Roman" w:cs="Times New Roman"/>
        </w:rPr>
        <w:t>= 0</w:t>
      </w:r>
      <w:r w:rsidR="00F42C29" w:rsidRPr="00BC443E">
        <w:rPr>
          <w:rFonts w:ascii="Times New Roman" w:hAnsi="Times New Roman" w:cs="Times New Roman"/>
          <w:bCs/>
          <w:color w:val="000000" w:themeColor="text1"/>
        </w:rPr>
        <w:t>.</w:t>
      </w:r>
      <w:r w:rsidR="00F42C29">
        <w:rPr>
          <w:rFonts w:ascii="Times New Roman" w:hAnsi="Times New Roman" w:cs="Times New Roman"/>
        </w:rPr>
        <w:t>61</w:t>
      </w:r>
      <w:r w:rsidR="00F42C29" w:rsidRPr="00BC443E">
        <w:rPr>
          <w:rFonts w:ascii="Times New Roman" w:hAnsi="Times New Roman" w:cs="Times New Roman"/>
        </w:rPr>
        <w:t>)</w:t>
      </w:r>
      <w:r w:rsidR="001D3139">
        <w:rPr>
          <w:rFonts w:ascii="Times New Roman" w:hAnsi="Times New Roman" w:cs="Times New Roman"/>
        </w:rPr>
        <w:t xml:space="preserve">. </w:t>
      </w:r>
      <w:r w:rsidR="00400ABC" w:rsidRPr="00BC443E">
        <w:rPr>
          <w:rFonts w:ascii="Times New Roman" w:hAnsi="Times New Roman" w:cs="Times New Roman"/>
        </w:rPr>
        <w:t>Missing data</w:t>
      </w:r>
      <w:r w:rsidR="00123367" w:rsidRPr="00BC443E">
        <w:rPr>
          <w:rFonts w:ascii="Times New Roman" w:hAnsi="Times New Roman" w:cs="Times New Roman"/>
        </w:rPr>
        <w:t xml:space="preserve"> for </w:t>
      </w:r>
      <w:r w:rsidR="00400ABC" w:rsidRPr="00BC443E">
        <w:rPr>
          <w:rFonts w:ascii="Times New Roman" w:hAnsi="Times New Roman" w:cs="Times New Roman"/>
        </w:rPr>
        <w:t xml:space="preserve">were imputed using the baseline variables as well as longitudinal </w:t>
      </w:r>
      <w:r w:rsidRPr="00BC443E">
        <w:rPr>
          <w:rFonts w:ascii="Times New Roman" w:hAnsi="Times New Roman" w:cs="Times New Roman"/>
        </w:rPr>
        <w:t xml:space="preserve">HRSD </w:t>
      </w:r>
      <w:r w:rsidR="00400ABC" w:rsidRPr="00BC443E">
        <w:rPr>
          <w:rFonts w:ascii="Times New Roman" w:hAnsi="Times New Roman" w:cs="Times New Roman"/>
        </w:rPr>
        <w:t>outcome measurements from weeks 0, 1, 2, 3, 4, and 6</w:t>
      </w:r>
      <w:r w:rsidR="005E0251" w:rsidRPr="00BC443E">
        <w:rPr>
          <w:rFonts w:ascii="Times New Roman" w:hAnsi="Times New Roman" w:cs="Times New Roman"/>
        </w:rPr>
        <w:t>. Imputation was performed</w:t>
      </w:r>
      <w:r w:rsidR="000B4374" w:rsidRPr="00BC443E">
        <w:rPr>
          <w:rFonts w:ascii="Times New Roman" w:hAnsi="Times New Roman" w:cs="Times New Roman"/>
        </w:rPr>
        <w:t xml:space="preserve"> using a Random Fo</w:t>
      </w:r>
      <w:r w:rsidR="005E0251" w:rsidRPr="00BC443E">
        <w:rPr>
          <w:rFonts w:ascii="Times New Roman" w:hAnsi="Times New Roman" w:cs="Times New Roman"/>
        </w:rPr>
        <w:t xml:space="preserve">rest </w:t>
      </w:r>
      <w:r w:rsidR="007650A3" w:rsidRPr="00BC443E">
        <w:rPr>
          <w:rFonts w:ascii="Times New Roman" w:hAnsi="Times New Roman" w:cs="Times New Roman"/>
        </w:rPr>
        <w:t xml:space="preserve">(RF) </w:t>
      </w:r>
      <w:r w:rsidR="005E0251" w:rsidRPr="00BC443E">
        <w:rPr>
          <w:rFonts w:ascii="Times New Roman" w:hAnsi="Times New Roman" w:cs="Times New Roman"/>
        </w:rPr>
        <w:t>approach (</w:t>
      </w:r>
      <w:proofErr w:type="spellStart"/>
      <w:r w:rsidR="005E0251" w:rsidRPr="00BC443E">
        <w:rPr>
          <w:rFonts w:ascii="Times New Roman" w:hAnsi="Times New Roman" w:cs="Times New Roman"/>
        </w:rPr>
        <w:t>missForest</w:t>
      </w:r>
      <w:proofErr w:type="spellEnd"/>
      <w:r w:rsidR="00A44454" w:rsidRPr="00BC443E">
        <w:rPr>
          <w:rFonts w:ascii="Times New Roman" w:hAnsi="Times New Roman" w:cs="Times New Roman"/>
        </w:rPr>
        <w:t xml:space="preserve"> </w:t>
      </w:r>
      <w:r w:rsidR="005E0251" w:rsidRPr="00BC443E">
        <w:rPr>
          <w:rFonts w:ascii="Times New Roman" w:hAnsi="Times New Roman" w:cs="Times New Roman"/>
        </w:rPr>
        <w:fldChar w:fldCharType="begin"/>
      </w:r>
      <w:r w:rsidR="00395936">
        <w:rPr>
          <w:rFonts w:ascii="Times New Roman" w:hAnsi="Times New Roman" w:cs="Times New Roman"/>
        </w:rPr>
        <w:instrText xml:space="preserve"> ADDIN ZOTERO_ITEM CSL_CITATION {"citationID":"1jpj3o3rfu","properties":{"formattedCitation":"(Stekhoven &amp; Buhlmann 2012)","plainCitation":"(Stekhoven &amp; Buhlmann 2012)"},"citationItems":[{"id":24017,"uris":["http://zotero.org/users/677279/items/4WKHFIE7"],"uri":["http://zotero.org/users/677279/items/4WKHFIE7"],"itemData":{"id":24017,"type":"article-journal","title":"MissForest--non-parametric missing value imputation for mixed-type data","container-title":"Bioinformatics","page":"112-118","volume":"28","issue":"1","source":"CrossRef","DOI":"10.1093/bioinformatics/btr597","ISSN":"1367-4803, 1460-2059","language":"en","author":[{"family":"Stekhoven","given":"D. J."},{"family":"Buhlmann","given":"P."}],"issued":{"date-parts":[["2012",1,1]]}}}],"schema":"https://github.com/citation-style-language/schema/raw/master/csl-citation.json"} </w:instrText>
      </w:r>
      <w:r w:rsidR="005E0251" w:rsidRPr="00BC443E">
        <w:rPr>
          <w:rFonts w:ascii="Times New Roman" w:hAnsi="Times New Roman" w:cs="Times New Roman"/>
        </w:rPr>
        <w:fldChar w:fldCharType="separate"/>
      </w:r>
      <w:r w:rsidR="00395936">
        <w:rPr>
          <w:rFonts w:ascii="Times New Roman" w:hAnsi="Times New Roman" w:cs="Times New Roman"/>
        </w:rPr>
        <w:t>(Stekhoven &amp; Buhlmann 2012)</w:t>
      </w:r>
      <w:r w:rsidR="005E0251" w:rsidRPr="00BC443E">
        <w:rPr>
          <w:rFonts w:ascii="Times New Roman" w:hAnsi="Times New Roman" w:cs="Times New Roman"/>
        </w:rPr>
        <w:fldChar w:fldCharType="end"/>
      </w:r>
      <w:r w:rsidR="005E0251" w:rsidRPr="00BC443E">
        <w:rPr>
          <w:rFonts w:ascii="Times New Roman" w:hAnsi="Times New Roman" w:cs="Times New Roman"/>
        </w:rPr>
        <w:t xml:space="preserve"> package in R</w:t>
      </w:r>
      <w:r w:rsidR="00A44454" w:rsidRPr="00BC443E">
        <w:rPr>
          <w:rFonts w:ascii="Times New Roman" w:hAnsi="Times New Roman" w:cs="Times New Roman"/>
        </w:rPr>
        <w:t xml:space="preserve"> </w:t>
      </w:r>
      <w:r w:rsidR="005E0251" w:rsidRPr="00BC443E">
        <w:rPr>
          <w:rFonts w:ascii="Times New Roman" w:hAnsi="Times New Roman" w:cs="Times New Roman"/>
        </w:rPr>
        <w:fldChar w:fldCharType="begin"/>
      </w:r>
      <w:r w:rsidR="00395936">
        <w:rPr>
          <w:rFonts w:ascii="Times New Roman" w:hAnsi="Times New Roman" w:cs="Times New Roman"/>
        </w:rPr>
        <w:instrText xml:space="preserve"> ADDIN ZOTERO_ITEM CSL_CITATION {"citationID":"qscm15dll","properties":{"formattedCitation":"(R Core Team 2013)","plainCitation":"(R Core Team 2013)"},"citationItems":[{"id":24018,"uris":["http://zotero.org/users/677279/items/JKIG9VRU"],"uri":["http://zotero.org/users/677279/items/JKIG9VRU"],"itemData":{"id":24018,"type":"book","title":"R: A language and environment for statistical   computing.","publisher":"R Foundation for Statistical Computing","publisher-place":"Vienna, Austria","event-place":"Vienna, Austria","URL":"URL http://www.R-project.org/","author":[{"family":"R Core Team","given":""}],"issued":{"date-parts":[["2013"]]}}}],"schema":"https://github.com/citation-style-language/schema/raw/master/csl-citation.json"} </w:instrText>
      </w:r>
      <w:r w:rsidR="005E0251" w:rsidRPr="00BC443E">
        <w:rPr>
          <w:rFonts w:ascii="Times New Roman" w:hAnsi="Times New Roman" w:cs="Times New Roman"/>
        </w:rPr>
        <w:fldChar w:fldCharType="separate"/>
      </w:r>
      <w:r w:rsidR="00395936">
        <w:rPr>
          <w:rFonts w:ascii="Times New Roman" w:hAnsi="Times New Roman" w:cs="Times New Roman"/>
        </w:rPr>
        <w:t>(R Core Team 2013)</w:t>
      </w:r>
      <w:r w:rsidR="005E0251" w:rsidRPr="00BC443E">
        <w:rPr>
          <w:rFonts w:ascii="Times New Roman" w:hAnsi="Times New Roman" w:cs="Times New Roman"/>
        </w:rPr>
        <w:fldChar w:fldCharType="end"/>
      </w:r>
      <w:r w:rsidR="005E0251" w:rsidRPr="00BC443E">
        <w:rPr>
          <w:rFonts w:ascii="Times New Roman" w:hAnsi="Times New Roman" w:cs="Times New Roman"/>
        </w:rPr>
        <w:t>) that generates a single imputed dataset by averaging over multiple regression trees, thus giving the benefit of multiple imputation without needing to run the primary analyses across multiple imputed datasets (as is necessary when using multivariate imputation by chained equations</w:t>
      </w:r>
      <w:r w:rsidR="00A44454" w:rsidRPr="00BC443E">
        <w:rPr>
          <w:rFonts w:ascii="Times New Roman" w:hAnsi="Times New Roman" w:cs="Times New Roman"/>
        </w:rPr>
        <w:t xml:space="preserve"> </w:t>
      </w:r>
      <w:r w:rsidR="005E0251" w:rsidRPr="00BC443E">
        <w:rPr>
          <w:rFonts w:ascii="Times New Roman" w:hAnsi="Times New Roman" w:cs="Times New Roman"/>
        </w:rPr>
        <w:fldChar w:fldCharType="begin"/>
      </w:r>
      <w:r w:rsidR="00395936">
        <w:rPr>
          <w:rFonts w:ascii="Times New Roman" w:hAnsi="Times New Roman" w:cs="Times New Roman"/>
        </w:rPr>
        <w:instrText xml:space="preserve"> ADDIN ZOTERO_ITEM CSL_CITATION {"citationID":"k64jr3ekn","properties":{"formattedCitation":"(Buuren &amp; Groothuis-Oudshoorn 2011)","plainCitation":"(Buuren &amp; Groothuis-Oudshoorn 2011)"},"citationItems":[{"id":24019,"uris":["http://zotero.org/users/677279/items/P69XSE9E"],"uri":["http://zotero.org/users/677279/items/P69XSE9E"],"itemData":{"id":24019,"type":"article-journal","title":"mice: Multivariate imputation by chained equations in R","container-title":"Journal of statistical software","volume":"45","issue":"3","source":"Google Scholar","URL":"http://doc.utwente.nl/78938/","shortTitle":"mice","author":[{"family":"Buuren","given":"Stef"},{"family":"Groothuis-Oudshoorn","given":"Karin"}],"issued":{"date-parts":[["2011"]]},"accessed":{"date-parts":[["2017",4,11]]}}}],"schema":"https://github.com/citation-style-language/schema/raw/master/csl-citation.json"} </w:instrText>
      </w:r>
      <w:r w:rsidR="005E0251" w:rsidRPr="00BC443E">
        <w:rPr>
          <w:rFonts w:ascii="Times New Roman" w:hAnsi="Times New Roman" w:cs="Times New Roman"/>
        </w:rPr>
        <w:fldChar w:fldCharType="separate"/>
      </w:r>
      <w:r w:rsidR="00395936">
        <w:rPr>
          <w:rFonts w:ascii="Times New Roman" w:hAnsi="Times New Roman" w:cs="Times New Roman"/>
        </w:rPr>
        <w:t>(Buuren &amp; Groothuis-Oudshoorn 2011)</w:t>
      </w:r>
      <w:r w:rsidR="005E0251" w:rsidRPr="00BC443E">
        <w:rPr>
          <w:rFonts w:ascii="Times New Roman" w:hAnsi="Times New Roman" w:cs="Times New Roman"/>
        </w:rPr>
        <w:fldChar w:fldCharType="end"/>
      </w:r>
      <w:r w:rsidR="000B4374" w:rsidRPr="00BC443E">
        <w:rPr>
          <w:rFonts w:ascii="Times New Roman" w:hAnsi="Times New Roman" w:cs="Times New Roman"/>
        </w:rPr>
        <w:t>). This</w:t>
      </w:r>
      <w:r w:rsidR="007650A3" w:rsidRPr="00BC443E">
        <w:rPr>
          <w:rFonts w:ascii="Times New Roman" w:hAnsi="Times New Roman" w:cs="Times New Roman"/>
        </w:rPr>
        <w:t xml:space="preserve"> RF</w:t>
      </w:r>
      <w:r w:rsidR="000B4374" w:rsidRPr="00BC443E">
        <w:rPr>
          <w:rFonts w:ascii="Times New Roman" w:hAnsi="Times New Roman" w:cs="Times New Roman"/>
        </w:rPr>
        <w:t xml:space="preserve"> approach</w:t>
      </w:r>
      <w:r w:rsidR="005E0251" w:rsidRPr="00BC443E">
        <w:rPr>
          <w:rFonts w:ascii="Times New Roman" w:hAnsi="Times New Roman" w:cs="Times New Roman"/>
        </w:rPr>
        <w:t xml:space="preserve"> has been found to outperform other methods of imputation</w:t>
      </w:r>
      <w:r w:rsidR="00A54931">
        <w:rPr>
          <w:rFonts w:ascii="Times New Roman" w:hAnsi="Times New Roman" w:cs="Times New Roman"/>
        </w:rPr>
        <w:t xml:space="preserve"> under many conditions (e.g., </w:t>
      </w:r>
      <w:r w:rsidR="005E0251" w:rsidRPr="00BC443E">
        <w:rPr>
          <w:rFonts w:ascii="Times New Roman" w:hAnsi="Times New Roman" w:cs="Times New Roman"/>
        </w:rPr>
        <w:t>when complex and non-linear interactions are present</w:t>
      </w:r>
      <w:r w:rsidR="00A54931">
        <w:rPr>
          <w:rFonts w:ascii="Times New Roman" w:hAnsi="Times New Roman" w:cs="Times New Roman"/>
        </w:rPr>
        <w:t>)</w:t>
      </w:r>
      <w:r w:rsidR="005E0251" w:rsidRPr="00BC443E">
        <w:rPr>
          <w:rFonts w:ascii="Times New Roman" w:hAnsi="Times New Roman" w:cs="Times New Roman"/>
        </w:rPr>
        <w:t xml:space="preserve"> and </w:t>
      </w:r>
      <w:r w:rsidR="00FD2A45" w:rsidRPr="00BC443E">
        <w:rPr>
          <w:rFonts w:ascii="Times New Roman" w:hAnsi="Times New Roman" w:cs="Times New Roman"/>
        </w:rPr>
        <w:t>has the additional benefit of being able to</w:t>
      </w:r>
      <w:r w:rsidR="005E0251" w:rsidRPr="00BC443E">
        <w:rPr>
          <w:rFonts w:ascii="Times New Roman" w:hAnsi="Times New Roman" w:cs="Times New Roman"/>
        </w:rPr>
        <w:t xml:space="preserve"> handle </w:t>
      </w:r>
      <w:r w:rsidR="000877F7" w:rsidRPr="00BC443E">
        <w:rPr>
          <w:rFonts w:ascii="Times New Roman" w:hAnsi="Times New Roman" w:cs="Times New Roman"/>
        </w:rPr>
        <w:t>both continuous and categorical</w:t>
      </w:r>
      <w:r w:rsidR="005E0251" w:rsidRPr="00BC443E">
        <w:rPr>
          <w:rFonts w:ascii="Times New Roman" w:hAnsi="Times New Roman" w:cs="Times New Roman"/>
        </w:rPr>
        <w:t xml:space="preserve"> variables</w:t>
      </w:r>
      <w:r w:rsidR="00A44454" w:rsidRPr="00BC443E">
        <w:rPr>
          <w:rFonts w:ascii="Times New Roman" w:hAnsi="Times New Roman" w:cs="Times New Roman"/>
        </w:rPr>
        <w:t xml:space="preserve"> </w:t>
      </w:r>
      <w:r w:rsidR="005E0251" w:rsidRPr="00BC443E">
        <w:rPr>
          <w:rFonts w:ascii="Times New Roman" w:hAnsi="Times New Roman" w:cs="Times New Roman"/>
        </w:rPr>
        <w:fldChar w:fldCharType="begin"/>
      </w:r>
      <w:r w:rsidR="00A54931">
        <w:rPr>
          <w:rFonts w:ascii="Times New Roman" w:hAnsi="Times New Roman" w:cs="Times New Roman"/>
        </w:rPr>
        <w:instrText xml:space="preserve"> ADDIN ZOTERO_ITEM CSL_CITATION {"citationID":"qxmYWlV4","properties":{"formattedCitation":"(Stekhoven &amp; Buhlmann 2012; Shah {\\i{}et al.} 2014)","plainCitation":"(Stekhoven &amp; Buhlmann 2012; Shah et al. 2014)","noteIndex":0},"citationItems":[{"id":"viTzb9Uk/wbOpwPoG","uris":["http://zotero.org/users/677279/items/4WKHFIE7"],"uri":["http://zotero.org/users/677279/items/4WKHFIE7"],"itemData":{"id":24017,"type":"article-journal","title":"MissForest--non-parametric missing value imputation for mixed-type data","container-title":"Bioinformatics","page":"112-118","volume":"28","issue":"1","source":"CrossRef","DOI":"10.1093/bioinformatics/btr597","ISSN":"1367-4803, 1460-2059","language":"en","author":[{"family":"Stekhoven","given":"D. J."},{"family":"Buhlmann","given":"P."}],"issued":{"date-parts":[["2012",1,1]]}}},{"id":2093,"uris":["http://zotero.org/users/1625978/items/2CMSPFFW"],"uri":["http://zotero.org/users/1625978/items/2CMSPFFW"],"itemData":{"id":2093,"type":"article-journal","title":"Comparison of random forest and parametric imputation models for imputing missing data using MICE: a CALIBER study","container-title":"American Journal of Epidemiology","page":"764-774","volume":"179","issue":"6","source":"PubMed","abstract":"Multivariate imputation by chained equations (MICE) is commonly used for imputing missing data in epidemiologic research. The \"true\" imputation model may contain nonlinearities which are not included in default imputation models. Random forest imputation is a machine learning technique which can accommodate nonlinearities and interactions and does not require a particular regression model to be specified. We compared parametric MICE with a random forest-based MICE algorithm in 2 simulation studies. The first study used 1,000 random samples of 2,000 persons drawn from the 10,128 stable angina patients in the CALIBER database (Cardiovascular Disease Research using Linked Bespoke Studies and Electronic Records; 2001-2010) with complete data on all covariates. Variables were artificially made \"missing at random,\" and the bias and efficiency of parameter estimates obtained using different imputation methods were compared. Both MICE methods produced unbiased estimates of (log) hazard ratios, but random forest was more efficient and produced narrower confidence intervals. The second study used simulated data in which the partially observed variable depended on the fully observed variables in a nonlinear way. Parameter estimates were less biased using random forest MICE, and confidence interval coverage was better. This suggests that random forest imputation may be useful for imputing complex epidemiologic data sets in which some patients have missing data.","DOI":"10.1093/aje/kwt312","ISSN":"1476-6256","note":"PMID: 24589914\nPMCID: PMC3939843","shortTitle":"Comparison of random forest and parametric imputation models for imputing missing data using MICE","journalAbbreviation":"Am. J. Epidemiol.","language":"eng","author":[{"family":"Shah","given":"Anoop D."},{"family":"Bartlett","given":"Jonathan W."},{"family":"Carpenter","given":"James"},{"family":"Nicholas","given":"Owen"},{"family":"Hemingway","given":"Harry"}],"issued":{"date-parts":[["2014",3,15]]}}}],"schema":"https://github.com/citation-style-language/schema/raw/master/csl-citation.json"} </w:instrText>
      </w:r>
      <w:r w:rsidR="005E0251" w:rsidRPr="00BC443E">
        <w:rPr>
          <w:rFonts w:ascii="Times New Roman" w:hAnsi="Times New Roman" w:cs="Times New Roman"/>
        </w:rPr>
        <w:fldChar w:fldCharType="separate"/>
      </w:r>
      <w:r w:rsidR="00A54931" w:rsidRPr="00F37E31">
        <w:rPr>
          <w:rFonts w:ascii="Times New Roman" w:hAnsi="Times New Roman" w:cs="Times New Roman"/>
        </w:rPr>
        <w:t xml:space="preserve">(Stekhoven &amp; Buhlmann 2012; Shah </w:t>
      </w:r>
      <w:r w:rsidR="00A54931" w:rsidRPr="00F37E31">
        <w:rPr>
          <w:rFonts w:ascii="Times New Roman" w:hAnsi="Times New Roman" w:cs="Times New Roman"/>
          <w:i/>
          <w:iCs/>
        </w:rPr>
        <w:t>et al.</w:t>
      </w:r>
      <w:r w:rsidR="00A54931" w:rsidRPr="00F37E31">
        <w:rPr>
          <w:rFonts w:ascii="Times New Roman" w:hAnsi="Times New Roman" w:cs="Times New Roman"/>
        </w:rPr>
        <w:t xml:space="preserve"> 2014)</w:t>
      </w:r>
      <w:r w:rsidR="005E0251" w:rsidRPr="00BC443E">
        <w:rPr>
          <w:rFonts w:ascii="Times New Roman" w:hAnsi="Times New Roman" w:cs="Times New Roman"/>
        </w:rPr>
        <w:fldChar w:fldCharType="end"/>
      </w:r>
      <w:r w:rsidR="00A44454" w:rsidRPr="00BC443E">
        <w:rPr>
          <w:rFonts w:ascii="Times New Roman" w:hAnsi="Times New Roman" w:cs="Times New Roman"/>
        </w:rPr>
        <w:t>.</w:t>
      </w:r>
    </w:p>
    <w:p w14:paraId="6287A6A9" w14:textId="06848879" w:rsidR="00467E24" w:rsidRPr="00BC443E" w:rsidRDefault="00467E24" w:rsidP="00BC443E">
      <w:pPr>
        <w:spacing w:line="480" w:lineRule="auto"/>
        <w:rPr>
          <w:rFonts w:ascii="Times New Roman" w:hAnsi="Times New Roman" w:cs="Times New Roman"/>
          <w:b/>
        </w:rPr>
      </w:pPr>
    </w:p>
    <w:p w14:paraId="747B8E46" w14:textId="2C123D88" w:rsidR="008D6D7F" w:rsidRPr="00BC443E" w:rsidRDefault="008D6D7F" w:rsidP="00BC443E">
      <w:pPr>
        <w:spacing w:line="480" w:lineRule="auto"/>
        <w:rPr>
          <w:rFonts w:ascii="Times New Roman" w:hAnsi="Times New Roman" w:cs="Times New Roman"/>
          <w:b/>
        </w:rPr>
      </w:pPr>
      <w:r w:rsidRPr="00BC443E">
        <w:rPr>
          <w:rFonts w:ascii="Times New Roman" w:hAnsi="Times New Roman" w:cs="Times New Roman"/>
          <w:b/>
        </w:rPr>
        <w:t>Variables selection</w:t>
      </w:r>
    </w:p>
    <w:p w14:paraId="70D1F899" w14:textId="1D8EABE0" w:rsidR="00E62132" w:rsidRPr="00BC443E" w:rsidRDefault="00E62132" w:rsidP="00BC443E">
      <w:pPr>
        <w:spacing w:line="480" w:lineRule="auto"/>
        <w:rPr>
          <w:rFonts w:ascii="Times New Roman" w:eastAsia="Times New Roman" w:hAnsi="Times New Roman" w:cs="Times New Roman"/>
          <w:color w:val="000000"/>
        </w:rPr>
      </w:pPr>
      <w:r w:rsidRPr="00BC443E">
        <w:rPr>
          <w:rFonts w:ascii="Times New Roman" w:hAnsi="Times New Roman" w:cs="Times New Roman"/>
        </w:rPr>
        <w:t xml:space="preserve">There are </w:t>
      </w:r>
      <w:r w:rsidR="007B7BC6" w:rsidRPr="00BC443E">
        <w:rPr>
          <w:rFonts w:ascii="Times New Roman" w:hAnsi="Times New Roman" w:cs="Times New Roman"/>
        </w:rPr>
        <w:t xml:space="preserve">many </w:t>
      </w:r>
      <w:r w:rsidRPr="00BC443E">
        <w:rPr>
          <w:rFonts w:ascii="Times New Roman" w:hAnsi="Times New Roman" w:cs="Times New Roman"/>
        </w:rPr>
        <w:t>different approaches to variable selection</w:t>
      </w:r>
      <w:r w:rsidR="00A44454" w:rsidRPr="00BC443E">
        <w:rPr>
          <w:rFonts w:ascii="Times New Roman" w:hAnsi="Times New Roman" w:cs="Times New Roman"/>
        </w:rPr>
        <w:t xml:space="preserve"> </w:t>
      </w:r>
      <w:r w:rsidR="00123367" w:rsidRPr="00BC443E">
        <w:rPr>
          <w:rFonts w:ascii="Times New Roman" w:hAnsi="Times New Roman" w:cs="Times New Roman"/>
        </w:rPr>
        <w:fldChar w:fldCharType="begin"/>
      </w:r>
      <w:r w:rsidR="00395936">
        <w:rPr>
          <w:rFonts w:ascii="Times New Roman" w:hAnsi="Times New Roman" w:cs="Times New Roman"/>
        </w:rPr>
        <w:instrText xml:space="preserve"> ADDIN ZOTERO_ITEM CSL_CITATION {"citationID":"1denhdqafj","properties":{"formattedCitation":"(Steyerberg 2008)","plainCitation":"(Steyerberg 2008)"},"citationItems":[{"id":1807,"uris":["http://zotero.org/users/1625978/items/H7UU6SCU"],"uri":["http://zotero.org/users/1625978/items/H7UU6SCU"],"itemData":{"id":1807,"type":"book","title":"Clinical Prediction Models: A Practical Approach to Development, Validation, and Updating","publisher":"Springer","publisher-place":"New York, NY","number-of-pages":"500","edition":"2009 edition","source":"Amazon","event-place":"New York, NY","abstract":"Prediction models are important in various fields, including medicine, physics, meteorology, and finance. Prediction models will become more relevant in the medical field with the increase in knowledge on potential predictors of outcome, e.g. from genetics. Also, the number of applications will increase, e.g. with targeted early detection of disease, and individualized approaches to diagnostic testing and treatment. The current era of evidence-based medicine asks for an individualized approach to medical decision-making. Evidence-based medicine has a central place for meta-analysis to summarize results from randomized controlled trials; similarly prediction models may summarize the effects of predictors to provide individu- ized predictions of a diagnostic or prognostic outcome. Why Read This Book? My motivation for working on this book stems primarily from the fact that the development and applications of prediction models are often suboptimal in medical publications. With this book I hope to contribute to better understanding of relevant issues and give practical advice on better modelling strategies than are nowadays widely used. Issues include: (a) Better predictive modelling is sometimes easily possible; e.g. a large data set with high quality data is available, but all continuous predictors are dich- omized, which is known to have several disadvantages.","ISBN":"978-0-387-77243-1","shortTitle":"Clinical Prediction Models","language":"English","author":[{"family":"Steyerberg","given":"Ewout W."}],"issued":{"date-parts":[["2008",10,20]]}}}],"schema":"https://github.com/citation-style-language/schema/raw/master/csl-citation.json"} </w:instrText>
      </w:r>
      <w:r w:rsidR="00123367" w:rsidRPr="00BC443E">
        <w:rPr>
          <w:rFonts w:ascii="Times New Roman" w:hAnsi="Times New Roman" w:cs="Times New Roman"/>
        </w:rPr>
        <w:fldChar w:fldCharType="separate"/>
      </w:r>
      <w:r w:rsidR="00395936">
        <w:rPr>
          <w:rFonts w:ascii="Times New Roman" w:hAnsi="Times New Roman" w:cs="Times New Roman"/>
        </w:rPr>
        <w:t>(Steyerberg 2008)</w:t>
      </w:r>
      <w:r w:rsidR="00123367" w:rsidRPr="00BC443E">
        <w:rPr>
          <w:rFonts w:ascii="Times New Roman" w:hAnsi="Times New Roman" w:cs="Times New Roman"/>
        </w:rPr>
        <w:fldChar w:fldCharType="end"/>
      </w:r>
      <w:r w:rsidR="00A44454" w:rsidRPr="00BC443E">
        <w:rPr>
          <w:rFonts w:ascii="Times New Roman" w:hAnsi="Times New Roman" w:cs="Times New Roman"/>
        </w:rPr>
        <w:t>.</w:t>
      </w:r>
      <w:r w:rsidR="00123367" w:rsidRPr="00BC443E">
        <w:rPr>
          <w:rFonts w:ascii="Times New Roman" w:hAnsi="Times New Roman" w:cs="Times New Roman"/>
        </w:rPr>
        <w:t xml:space="preserve"> </w:t>
      </w:r>
      <w:r w:rsidRPr="00BC443E">
        <w:rPr>
          <w:rFonts w:ascii="Times New Roman" w:hAnsi="Times New Roman" w:cs="Times New Roman"/>
        </w:rPr>
        <w:t>In the original publication of the PAI</w:t>
      </w:r>
      <w:r w:rsidR="00A44454" w:rsidRPr="00BC443E">
        <w:rPr>
          <w:rFonts w:ascii="Times New Roman" w:hAnsi="Times New Roman" w:cs="Times New Roman"/>
        </w:rPr>
        <w:t xml:space="preserve"> </w:t>
      </w:r>
      <w:r w:rsidRPr="00BC443E">
        <w:rPr>
          <w:rFonts w:ascii="Times New Roman" w:hAnsi="Times New Roman" w:cs="Times New Roman"/>
        </w:rPr>
        <w:fldChar w:fldCharType="begin"/>
      </w:r>
      <w:r w:rsidR="00395936">
        <w:rPr>
          <w:rFonts w:ascii="Times New Roman" w:hAnsi="Times New Roman" w:cs="Times New Roman"/>
        </w:rPr>
        <w:instrText xml:space="preserve"> ADDIN ZOTERO_ITEM CSL_CITATION {"citationID":"6jdfcpku4","properties":{"formattedCitation":"{\\rtf (DeRubeis {\\i{}et al.} 2014)}","plainCitation":"(DeRubeis et al. 2014)"},"citationItems":[{"id":1500,"uris":["http://zotero.org/users/1625978/items/WEMMPQZM"],"uri":["http://zotero.org/users/1625978/items/WEMMPQZM"],"itemData":{"id":1500,"type":"article-journal","title":"The Personalized Advantage Index: Translating Research on Prediction into Individualized Treatment Recommendations. A Demonstration","container-title":"PLOS ONE","page":"e83875","volume":"9","issue":"1","source":"PLoS Journals","abstract":"Background Advances in personalized medicine require the identification of variables that predict differential response to treatments as well as the development and refinement of methods to transform predictive information into actionable recommendations.  Objective To illustrate and test a new method for integrating predictive information to aid in treatment selection, using data from a randomized treatment comparison.  Method Data from a trial of antidepressant medications (N = 104) versus cognitive behavioral therapy (N = 50) for Major Depressive Disorder were used to produce predictions of post-treatment scores on the Hamilton Rating Scale for Depression (HRSD) in each of the two treatments for each of the 154 patients. The patient's own data were not used in the models that yielded these predictions. Five pre-randomization variables that predicted differential response (marital status, employment status, life events, comorbid personality disorder, and prior medication trials) were included in regression models, permitting the calculation of each patient's Personalized Advantage Index (PAI), in HRSD units.  Results For 60% of the sample a clinically meaningful advantage (PAI≥3) was predicted for one of the treatments, relative to the other. When these patients were divided into those randomly assigned to their “Optimal” treatment versus those assigned to their “Non-optimal” treatment, outcomes in the former group were superior (d = 0.58, 95% CI .17—1.01).  Conclusions This approach to treatment selection, implemented in the context of two equally effective treatments, yielded effects that, if obtained prospectively, would rival those routinely observed in comparisons of active versus control treatments.","DOI":"10.1371/journal.pone.0083875","ISSN":"1932-6203","shortTitle":"The Personalized Advantage Index","journalAbbreviation":"PLOS ONE","author":[{"family":"DeRubeis","given":"Robert J."},{"family":"Cohen","given":"Zachary D."},{"family":"Forand","given":"Nicholas R."},{"family":"Fournier","given":"Jay C."},{"family":"Gelfand","given":"Lois A."},{"family":"Lorenzo-Luaces","given":"Lorenzo"}],"issued":{"date-parts":[["2014",1,8]]}}}],"schema":"https://github.com/citation-style-language/schema/raw/master/csl-citation.json"} </w:instrText>
      </w:r>
      <w:r w:rsidRPr="00BC443E">
        <w:rPr>
          <w:rFonts w:ascii="Times New Roman" w:hAnsi="Times New Roman" w:cs="Times New Roman"/>
        </w:rPr>
        <w:fldChar w:fldCharType="separate"/>
      </w:r>
      <w:r w:rsidR="00395936" w:rsidRPr="00395936">
        <w:rPr>
          <w:rFonts w:ascii="Times New Roman" w:hAnsi="Times New Roman" w:cs="Times New Roman"/>
        </w:rPr>
        <w:t xml:space="preserve">(DeRubeis </w:t>
      </w:r>
      <w:r w:rsidR="00395936" w:rsidRPr="00395936">
        <w:rPr>
          <w:rFonts w:ascii="Times New Roman" w:hAnsi="Times New Roman" w:cs="Times New Roman"/>
          <w:i/>
          <w:iCs/>
        </w:rPr>
        <w:t>et al.</w:t>
      </w:r>
      <w:r w:rsidR="00395936" w:rsidRPr="00395936">
        <w:rPr>
          <w:rFonts w:ascii="Times New Roman" w:hAnsi="Times New Roman" w:cs="Times New Roman"/>
        </w:rPr>
        <w:t xml:space="preserve"> 2014)</w:t>
      </w:r>
      <w:r w:rsidRPr="00BC443E">
        <w:rPr>
          <w:rFonts w:ascii="Times New Roman" w:hAnsi="Times New Roman" w:cs="Times New Roman"/>
        </w:rPr>
        <w:fldChar w:fldCharType="end"/>
      </w:r>
      <w:r w:rsidRPr="00BC443E">
        <w:rPr>
          <w:rFonts w:ascii="Times New Roman" w:hAnsi="Times New Roman" w:cs="Times New Roman"/>
        </w:rPr>
        <w:t xml:space="preserve"> (see also</w:t>
      </w:r>
      <w:r w:rsidR="00A44454" w:rsidRPr="00BC443E">
        <w:rPr>
          <w:rFonts w:ascii="Times New Roman" w:hAnsi="Times New Roman" w:cs="Times New Roman"/>
        </w:rPr>
        <w:t xml:space="preserve"> </w:t>
      </w:r>
      <w:r w:rsidRPr="00BC443E">
        <w:rPr>
          <w:rFonts w:ascii="Times New Roman" w:hAnsi="Times New Roman" w:cs="Times New Roman"/>
        </w:rPr>
        <w:fldChar w:fldCharType="begin"/>
      </w:r>
      <w:r w:rsidR="00395936">
        <w:rPr>
          <w:rFonts w:ascii="Times New Roman" w:hAnsi="Times New Roman" w:cs="Times New Roman"/>
        </w:rPr>
        <w:instrText xml:space="preserve"> ADDIN ZOTERO_ITEM CSL_CITATION {"citationID":"19tkk0gtgg","properties":{"formattedCitation":"{\\rtf (Huibers {\\i{}et al.} 2015)}","plainCitation":"(Huibers et al. 2015)"},"citationItems":[{"id":1595,"uris":["http://zotero.org/users/1625978/items/4T8HAK26"],"uri":["http://zotero.org/users/1625978/items/4T8HAK26"],"itemData":{"id":1595,"type":"article-journal","title":"Predicting Optimal Outcomes in Cognitive Therapy or Interpersonal Psychotherapy for Depressed Individuals Using the Personalized Advantage Index Approach","container-title":"PLOS ONE","page":"e0140771","volume":"10","issue":"11","source":"PLoS Journals","abstract":"Introduction Although psychotherapies for depression produce equivalent outcomes, individual patients respond differently to different therapies. Predictors of outcome have been identified in the context of randomized trials, but this information has not been used to predict which treatment works best for the depressed individual. In this paper, we aim to replicate a recently developed treatment selection method, using data from an RCT comparing the effects of cognitive therapy (CT) and interpersonal psychotherapy (IPT).   Methods 134 depressed patients completed the pre- and post-treatment BDI-II assessment. First, we identified baseline predictors and moderators. Second, individual treatment recommendations were generated by combining the identified predictors and moderators in an algorithm that produces the Personalized Advantage Index (PAI), a measure of the predicted advantage in one therapy compared to the other, using standard regression analyses and the leave-one-out cross-validation approach.   Results We found five predictors (gender, employment status, anxiety, personality disorder and quality of life) and six moderators (somatic complaints, cognitive problems, paranoid symptoms, interpersonal self-sacrificing, attributional style and number of life events) of treatment outcome. The mean average PAI value was 8.9 BDI points, and 63% of the sample was predicted to have a clinically meaningful advantage in one of the therapies. Those who were randomized to their predicted optimal treatment (either CT or IPT) had an observed mean end-BDI of 11.8, while those who received their predicted non-optimal treatment had an end-BDI of 17.8 (effect size for the difference = 0.51).   Discussion Depressed patients who were randomized to their predicted optimal treatment fared much better than those randomized to their predicted non-optimal treatment. The PAI provides a great opportunity for formal decision-making to improve individual patient outcomes in depression. Although the utility of the PAI approach will need to be evaluated in prospective research, this study promotes the development of a treatment selection approach that can be used in regular mental health care, advancing the goals of personalized medicine.","DOI":"10.1371/journal.pone.0140771","ISSN":"1932-6203","journalAbbreviation":"PLOS ONE","author":[{"family":"Huibers","given":"Marcus J. H."},{"family":"Cohen","given":"Zachary D."},{"family":"Lemmens","given":"Lotte H. J. M."},{"family":"Arntz","given":"Arnoud"},{"family":"Peeters","given":"Frenk P. M. L."},{"family":"Cuijpers","given":"Pim"},{"family":"DeRubeis","given":"Robert J."}],"issued":{"date-parts":[["2015",11,10]]}}}],"schema":"https://github.com/citation-style-language/schema/raw/master/csl-citation.json"} </w:instrText>
      </w:r>
      <w:r w:rsidRPr="00BC443E">
        <w:rPr>
          <w:rFonts w:ascii="Times New Roman" w:hAnsi="Times New Roman" w:cs="Times New Roman"/>
        </w:rPr>
        <w:fldChar w:fldCharType="separate"/>
      </w:r>
      <w:proofErr w:type="spellStart"/>
      <w:r w:rsidR="00395936" w:rsidRPr="00395936">
        <w:rPr>
          <w:rFonts w:ascii="Times New Roman" w:hAnsi="Times New Roman" w:cs="Times New Roman"/>
        </w:rPr>
        <w:t>Huibers</w:t>
      </w:r>
      <w:proofErr w:type="spellEnd"/>
      <w:r w:rsidR="00395936" w:rsidRPr="00395936">
        <w:rPr>
          <w:rFonts w:ascii="Times New Roman" w:hAnsi="Times New Roman" w:cs="Times New Roman"/>
        </w:rPr>
        <w:t xml:space="preserve"> </w:t>
      </w:r>
      <w:r w:rsidR="00395936" w:rsidRPr="00395936">
        <w:rPr>
          <w:rFonts w:ascii="Times New Roman" w:hAnsi="Times New Roman" w:cs="Times New Roman"/>
          <w:i/>
          <w:iCs/>
        </w:rPr>
        <w:t>et al.</w:t>
      </w:r>
      <w:r w:rsidR="00395936" w:rsidRPr="00395936">
        <w:rPr>
          <w:rFonts w:ascii="Times New Roman" w:hAnsi="Times New Roman" w:cs="Times New Roman"/>
        </w:rPr>
        <w:t xml:space="preserve"> 2015</w:t>
      </w:r>
      <w:r w:rsidRPr="00BC443E">
        <w:rPr>
          <w:rFonts w:ascii="Times New Roman" w:hAnsi="Times New Roman" w:cs="Times New Roman"/>
        </w:rPr>
        <w:fldChar w:fldCharType="end"/>
      </w:r>
      <w:r w:rsidRPr="00BC443E">
        <w:rPr>
          <w:rFonts w:ascii="Times New Roman" w:hAnsi="Times New Roman" w:cs="Times New Roman"/>
        </w:rPr>
        <w:t xml:space="preserve">), a domain-based </w:t>
      </w:r>
      <w:r w:rsidRPr="00BC443E">
        <w:rPr>
          <w:rFonts w:ascii="Times New Roman" w:hAnsi="Times New Roman" w:cs="Times New Roman"/>
        </w:rPr>
        <w:lastRenderedPageBreak/>
        <w:t>backwards stepwise-regression approach was used</w:t>
      </w:r>
      <w:r w:rsidR="00A44454" w:rsidRPr="00BC443E">
        <w:rPr>
          <w:rFonts w:ascii="Times New Roman" w:hAnsi="Times New Roman" w:cs="Times New Roman"/>
        </w:rPr>
        <w:t xml:space="preserve"> </w:t>
      </w:r>
      <w:r w:rsidRPr="00BC443E">
        <w:rPr>
          <w:rFonts w:ascii="Times New Roman" w:hAnsi="Times New Roman" w:cs="Times New Roman"/>
        </w:rPr>
        <w:fldChar w:fldCharType="begin"/>
      </w:r>
      <w:r w:rsidR="00395936">
        <w:rPr>
          <w:rFonts w:ascii="Times New Roman" w:hAnsi="Times New Roman" w:cs="Times New Roman"/>
        </w:rPr>
        <w:instrText xml:space="preserve"> ADDIN ZOTERO_ITEM CSL_CITATION {"citationID":"21qsf80tub","properties":{"formattedCitation":"{\\rtf (Fournier {\\i{}et al.} 2009)}","plainCitation":"(Fournier et al. 2009)"},"citationItems":[{"id":182,"uris":["http://zotero.org/users/1625978/items/EPKWBW2X"],"uri":["http://zotero.org/users/1625978/items/EPKWBW2X"],"itemData":{"id":182,"type":"article-journal","title":"Prediction of response to medication and cognitive therapy in the treatment of moderate to severe depression.","container-title":"Journal of Consulting and Clinical Psychology","page":"775-787","volume":"77","issue":"4","source":"CrossRef","DOI":"10.1037/a0015401","ISSN":"1939-2117, 0022-006X","author":[{"family":"Fournier","given":"Jay C."},{"family":"DeRubeis","given":"Robert J."},{"family":"Shelton","given":"Richard C."},{"family":"Hollon","given":"Steven D."},{"family":"Amsterdam","given":"Jay D."},{"family":"Gallop","given":"Robert"}],"issued":{"date-parts":[["2009"]]}}}],"schema":"https://github.com/citation-style-language/schema/raw/master/csl-citation.json"} </w:instrText>
      </w:r>
      <w:r w:rsidRPr="00BC443E">
        <w:rPr>
          <w:rFonts w:ascii="Times New Roman" w:hAnsi="Times New Roman" w:cs="Times New Roman"/>
        </w:rPr>
        <w:fldChar w:fldCharType="separate"/>
      </w:r>
      <w:r w:rsidR="00395936" w:rsidRPr="00395936">
        <w:rPr>
          <w:rFonts w:ascii="Times New Roman" w:hAnsi="Times New Roman" w:cs="Times New Roman"/>
        </w:rPr>
        <w:t xml:space="preserve">(Fournier </w:t>
      </w:r>
      <w:r w:rsidR="00395936" w:rsidRPr="00395936">
        <w:rPr>
          <w:rFonts w:ascii="Times New Roman" w:hAnsi="Times New Roman" w:cs="Times New Roman"/>
          <w:i/>
          <w:iCs/>
        </w:rPr>
        <w:t>et al.</w:t>
      </w:r>
      <w:r w:rsidR="00395936" w:rsidRPr="00395936">
        <w:rPr>
          <w:rFonts w:ascii="Times New Roman" w:hAnsi="Times New Roman" w:cs="Times New Roman"/>
        </w:rPr>
        <w:t xml:space="preserve"> 2009)</w:t>
      </w:r>
      <w:r w:rsidRPr="00BC443E">
        <w:rPr>
          <w:rFonts w:ascii="Times New Roman" w:hAnsi="Times New Roman" w:cs="Times New Roman"/>
        </w:rPr>
        <w:fldChar w:fldCharType="end"/>
      </w:r>
      <w:r w:rsidR="00A44454" w:rsidRPr="00BC443E">
        <w:rPr>
          <w:rFonts w:ascii="Times New Roman" w:hAnsi="Times New Roman" w:cs="Times New Roman"/>
        </w:rPr>
        <w:t>.</w:t>
      </w:r>
      <w:r w:rsidRPr="00BC443E">
        <w:rPr>
          <w:rFonts w:ascii="Times New Roman" w:hAnsi="Times New Roman" w:cs="Times New Roman"/>
        </w:rPr>
        <w:t xml:space="preserve"> </w:t>
      </w:r>
      <w:r w:rsidRPr="00BC443E">
        <w:rPr>
          <w:rFonts w:ascii="Times New Roman" w:eastAsia="Times New Roman" w:hAnsi="Times New Roman" w:cs="Times New Roman"/>
          <w:color w:val="000000"/>
        </w:rPr>
        <w:t>More recent PAI effo</w:t>
      </w:r>
      <w:r w:rsidR="007650A3" w:rsidRPr="00BC443E">
        <w:rPr>
          <w:rFonts w:ascii="Times New Roman" w:eastAsia="Times New Roman" w:hAnsi="Times New Roman" w:cs="Times New Roman"/>
          <w:color w:val="000000"/>
        </w:rPr>
        <w:t>rts have used a RF</w:t>
      </w:r>
      <w:r w:rsidRPr="00BC443E">
        <w:rPr>
          <w:rFonts w:ascii="Times New Roman" w:eastAsia="Times New Roman" w:hAnsi="Times New Roman" w:cs="Times New Roman"/>
          <w:color w:val="000000"/>
        </w:rPr>
        <w:t xml:space="preserve"> machine learning approach for variable selection</w:t>
      </w:r>
      <w:r w:rsidR="00A44454" w:rsidRPr="00BC443E">
        <w:rPr>
          <w:rFonts w:ascii="Times New Roman" w:eastAsia="Times New Roman" w:hAnsi="Times New Roman" w:cs="Times New Roman"/>
          <w:color w:val="000000"/>
        </w:rPr>
        <w:t xml:space="preserve"> </w:t>
      </w:r>
      <w:r w:rsidR="00C82A25" w:rsidRPr="00BC443E">
        <w:rPr>
          <w:rFonts w:ascii="Times New Roman" w:eastAsia="Times New Roman" w:hAnsi="Times New Roman" w:cs="Times New Roman"/>
          <w:color w:val="000000"/>
        </w:rPr>
        <w:fldChar w:fldCharType="begin"/>
      </w:r>
      <w:r w:rsidR="00A54931">
        <w:rPr>
          <w:rFonts w:ascii="Times New Roman" w:eastAsia="Times New Roman" w:hAnsi="Times New Roman" w:cs="Times New Roman"/>
          <w:color w:val="000000"/>
        </w:rPr>
        <w:instrText xml:space="preserve"> ADDIN ZOTERO_ITEM CSL_CITATION {"citationID":"1ml8lbetov","properties":{"formattedCitation":"(Garge {\\i{}et al.} 2013a)","plainCitation":"(Garge et al. 2013a)","noteIndex":0},"citationItems":[{"id":"viTzb9Uk/f7Un98tA","uris":["http://zotero.org/users/677279/items/ZXRAW8BP"],"uri":["http://zotero.org/users/677279/items/ZXRAW8BP"],"itemData":{"id":24032,"type":"article-journal","title":"Random forest methodology for model-based recursive partitioning: the mobForest package for R","container-title":"BMC Bioinformatics","page":"125","volume":"14","source":"BioMed Central","abstract":"Recursive partitioning is a non-parametric modeling technique, widely used in regression and classification problems. Model-based recursive partitioning is used to identify groups of observations with similar values of parameters of the model of interest. The mob() function in the party package in R implements model-based recursive partitioning method. This method produces predictions based on single tree models. Predictions obtained through single tree models are very sensitive to small changes to the learning sample. We extend the model-based recursive partition method to produce predictions based on multiple tree models constructed on random samples achieved either through bootstrapping (random sampling with replacement) or subsampling (random sampling without replacement) on learning data.","DOI":"10.1186/1471-2105-14-125","ISSN":"1471-2105","shortTitle":"Random forest methodology for model-based recursive partitioning","journalAbbreviation":"BMC Bioinformatics","author":[{"family":"Garge","given":"Nikhil R."},{"family":"Bobashev","given":"Georgiy"},{"family":"Eggleston","given":"Barry"}],"issued":{"date-parts":[["2013"]]}}}],"schema":"https://github.com/citation-style-language/schema/raw/master/csl-citation.json"} </w:instrText>
      </w:r>
      <w:r w:rsidR="00C82A25" w:rsidRPr="00BC443E">
        <w:rPr>
          <w:rFonts w:ascii="Times New Roman" w:eastAsia="Times New Roman" w:hAnsi="Times New Roman" w:cs="Times New Roman"/>
          <w:color w:val="000000"/>
        </w:rPr>
        <w:fldChar w:fldCharType="separate"/>
      </w:r>
      <w:r w:rsidR="00A54931" w:rsidRPr="00F37E31">
        <w:rPr>
          <w:rFonts w:ascii="Times New Roman" w:hAnsi="Times New Roman" w:cs="Times New Roman"/>
          <w:color w:val="000000"/>
        </w:rPr>
        <w:t xml:space="preserve">(Garge </w:t>
      </w:r>
      <w:r w:rsidR="00A54931" w:rsidRPr="00F37E31">
        <w:rPr>
          <w:rFonts w:ascii="Times New Roman" w:hAnsi="Times New Roman" w:cs="Times New Roman"/>
          <w:i/>
          <w:iCs/>
          <w:color w:val="000000"/>
        </w:rPr>
        <w:t>et al.</w:t>
      </w:r>
      <w:r w:rsidR="00A54931" w:rsidRPr="00F37E31">
        <w:rPr>
          <w:rFonts w:ascii="Times New Roman" w:hAnsi="Times New Roman" w:cs="Times New Roman"/>
          <w:color w:val="000000"/>
        </w:rPr>
        <w:t xml:space="preserve"> 2013a)</w:t>
      </w:r>
      <w:r w:rsidR="00C82A25" w:rsidRPr="00BC443E">
        <w:rPr>
          <w:rFonts w:ascii="Times New Roman" w:eastAsia="Times New Roman" w:hAnsi="Times New Roman" w:cs="Times New Roman"/>
          <w:color w:val="000000"/>
        </w:rPr>
        <w:fldChar w:fldCharType="end"/>
      </w:r>
      <w:r w:rsidRPr="00BC443E">
        <w:rPr>
          <w:rFonts w:ascii="Times New Roman" w:eastAsia="Times New Roman" w:hAnsi="Times New Roman" w:cs="Times New Roman"/>
          <w:color w:val="000000"/>
        </w:rPr>
        <w:t xml:space="preserve"> as well as a two-step approach that combines RF followed by stepwise AIC-penalized bootstrapped variable selection</w:t>
      </w:r>
      <w:r w:rsidR="00A44454" w:rsidRPr="00BC443E">
        <w:rPr>
          <w:rFonts w:ascii="Times New Roman" w:eastAsia="Times New Roman" w:hAnsi="Times New Roman" w:cs="Times New Roman"/>
          <w:color w:val="000000"/>
        </w:rPr>
        <w:t xml:space="preserve"> </w:t>
      </w:r>
      <w:r w:rsidR="00123367" w:rsidRPr="00BC443E">
        <w:rPr>
          <w:rFonts w:ascii="Times New Roman" w:eastAsia="Times New Roman" w:hAnsi="Times New Roman" w:cs="Times New Roman"/>
          <w:color w:val="000000"/>
        </w:rPr>
        <w:fldChar w:fldCharType="begin"/>
      </w:r>
      <w:r w:rsidR="00395936">
        <w:rPr>
          <w:rFonts w:ascii="Times New Roman" w:eastAsia="Times New Roman" w:hAnsi="Times New Roman" w:cs="Times New Roman"/>
          <w:color w:val="000000"/>
        </w:rPr>
        <w:instrText xml:space="preserve"> ADDIN ZOTERO_ITEM CSL_CITATION {"citationID":"2k0p4femjd","properties":{"formattedCitation":"{\\rtf (Keefe {\\i{}et al.} n.d.)}","plainCitation":"(Keefe et al. n.d.)"},"citationItems":[{"id":1810,"uris":["http://zotero.org/users/1625978/items/XI75WQJC"],"uri":["http://zotero.org/users/1625978/items/XI75WQJC"],"itemData":{"id":1810,"type":"article-journal","title":"In Rape-Trauma PTSD, Patient Characteristics Indicate Which Trauma-Focused Treatment They are Most Likely to Complete.","container-title":"submitted","author":[{"family":"Keefe","given":"J."},{"family":"Wiltsey-Stirman","given":"S."},{"family":"Cohen","given":"Zachary D."},{"family":"DeRubeis","given":"Robert J."},{"family":"Smith","given":"B.N."},{"family":"Resick","given":"P."}]}}],"schema":"https://github.com/citation-style-language/schema/raw/master/csl-citation.json"} </w:instrText>
      </w:r>
      <w:r w:rsidR="00123367" w:rsidRPr="00BC443E">
        <w:rPr>
          <w:rFonts w:ascii="Times New Roman" w:eastAsia="Times New Roman" w:hAnsi="Times New Roman" w:cs="Times New Roman"/>
          <w:color w:val="000000"/>
        </w:rPr>
        <w:fldChar w:fldCharType="separate"/>
      </w:r>
      <w:r w:rsidR="00395936" w:rsidRPr="00395936">
        <w:rPr>
          <w:rFonts w:ascii="Times New Roman" w:hAnsi="Times New Roman" w:cs="Times New Roman"/>
          <w:color w:val="000000"/>
        </w:rPr>
        <w:t xml:space="preserve">(Keefe </w:t>
      </w:r>
      <w:r w:rsidR="00395936" w:rsidRPr="00395936">
        <w:rPr>
          <w:rFonts w:ascii="Times New Roman" w:hAnsi="Times New Roman" w:cs="Times New Roman"/>
          <w:i/>
          <w:iCs/>
          <w:color w:val="000000"/>
        </w:rPr>
        <w:t>et al.</w:t>
      </w:r>
      <w:r w:rsidR="00395936" w:rsidRPr="00395936">
        <w:rPr>
          <w:rFonts w:ascii="Times New Roman" w:hAnsi="Times New Roman" w:cs="Times New Roman"/>
          <w:color w:val="000000"/>
        </w:rPr>
        <w:t xml:space="preserve"> </w:t>
      </w:r>
      <w:r w:rsidR="00AF73FB">
        <w:rPr>
          <w:rFonts w:ascii="Times New Roman" w:hAnsi="Times New Roman" w:cs="Times New Roman"/>
          <w:color w:val="000000"/>
        </w:rPr>
        <w:t>under review</w:t>
      </w:r>
      <w:r w:rsidR="00395936" w:rsidRPr="00395936">
        <w:rPr>
          <w:rFonts w:ascii="Times New Roman" w:hAnsi="Times New Roman" w:cs="Times New Roman"/>
          <w:color w:val="000000"/>
        </w:rPr>
        <w:t>)</w:t>
      </w:r>
      <w:r w:rsidR="00123367" w:rsidRPr="00BC443E">
        <w:rPr>
          <w:rFonts w:ascii="Times New Roman" w:eastAsia="Times New Roman" w:hAnsi="Times New Roman" w:cs="Times New Roman"/>
          <w:color w:val="000000"/>
        </w:rPr>
        <w:fldChar w:fldCharType="end"/>
      </w:r>
      <w:r w:rsidR="00A44454" w:rsidRPr="00BC443E">
        <w:rPr>
          <w:rFonts w:ascii="Times New Roman" w:eastAsia="Times New Roman" w:hAnsi="Times New Roman" w:cs="Times New Roman"/>
          <w:color w:val="000000"/>
        </w:rPr>
        <w:t>.</w:t>
      </w:r>
      <w:r w:rsidR="00123367" w:rsidRPr="00BC443E">
        <w:rPr>
          <w:rFonts w:ascii="Times New Roman" w:eastAsia="Times New Roman" w:hAnsi="Times New Roman" w:cs="Times New Roman"/>
          <w:color w:val="000000"/>
        </w:rPr>
        <w:t xml:space="preserve"> </w:t>
      </w:r>
      <w:r w:rsidRPr="00BC443E">
        <w:rPr>
          <w:rFonts w:ascii="Times New Roman" w:eastAsia="Times New Roman" w:hAnsi="Times New Roman" w:cs="Times New Roman"/>
          <w:color w:val="000000"/>
        </w:rPr>
        <w:t>Other commonly employed variable selection procedures include Support Vector Machines (SVM)</w:t>
      </w:r>
      <w:r w:rsidRPr="00BC443E">
        <w:rPr>
          <w:rFonts w:ascii="Times New Roman" w:eastAsia="Times New Roman" w:hAnsi="Times New Roman" w:cs="Times New Roman"/>
          <w:color w:val="000000"/>
        </w:rPr>
        <w:fldChar w:fldCharType="begin"/>
      </w:r>
      <w:r w:rsidR="00395936">
        <w:rPr>
          <w:rFonts w:ascii="Times New Roman" w:eastAsia="Times New Roman" w:hAnsi="Times New Roman" w:cs="Times New Roman"/>
          <w:color w:val="000000"/>
        </w:rPr>
        <w:instrText xml:space="preserve"> ADDIN ZOTERO_ITEM CSL_CITATION {"citationID":"18tur317hp","properties":{"formattedCitation":"{\\rtf (Koutsouleris {\\i{}et al.} 2016)}","plainCitation":"(Koutsouleris et al. 2016)"},"citationItems":[{"id":1603,"uris":["http://zotero.org/users/1625978/items/DVJEBH9A"],"uri":["http://zotero.org/users/1625978/items/DVJEBH9A"],"itemData":{"id":1603,"type":"article-journal","title":"Multisite prediction of 4-week and 52-week treatment outcomes in patients with first-episode psychosis: a machine learning approach","container-title":"The Lancet Psychiatry","page":"935-946","volume":"3","issue":"10","source":"ScienceDirect","abstract":"At present, no tools exist to estimate objectively the risk of poor treatment outcomes in patients with first-episode psychosis. Such tools could improve treatment by informing clinical decision-making before the commencement of treatment. We tested whether such a tool could be successfully built and validated using routinely available, patient-reportable information. By applying machine learning to data from 334 patients in the European First Episode Schizophrenia Trial (EUFEST; International Clinical Trials Registry Platform number, ISRCTN68736636), we developed a tool to predict poor versus good treatment outcome (Global Assessment of Functioning [GAF] score ≥65 vs GAF &lt;65, respectively) after 4 weeks and 52 weeks of treatment. To enable the unbiased estimation of the predictive system's generalisability to new patients, we used repeated nested cross-validation to prevent information leaking between patients used for training and validating the models. In pursuit of everyday clinical applicability, we retrained the 4-week outcome predictor with only the top ten predictors of the pooled prediction system and then tested this tool in 108 independent patients with 4-week outcome labels. Discontinuation and readmission to hospital events in patients with predicted poor versus good outcomes were assessed with Kaplan-Meier log-rank analyses, whereas generalised linear mixed-effects models were used to investigate the GAF-based predictions against several clinically meaningful outcome indicators, including treatment adherence, symptom remission, and quality of life. The generalisability of our outcome predictions were estimated with cross-validation (test-fold balanced accuracy [BAC] of 75·0% for 4-week outcomes and 73·8% for and 52-week outcomes), and leave-site-out validation across 44 European sites (BAC of 72·1% for 4-week outcomes and 71·1% for 52-week outcomes). We identified a smaller group of ten predictors still providing a BAC of 71·7% in 108 patients never used for model discovery. Unemployment, poor education, functional deficits, and unmet psychosocial needs predicted both endpoints, whereas previous depressive episodes, male sex, and suicidality additionally predicted poor 1-year outcomes. 52-week predictions identified patients at risk for symptom persistence, non-adherence to treatment, readmission to hospital and poor quality of life. Specifically among these patients, amisulpride and olanzapine showed superior efficacy versus haloperidol, quetiapine, and ziprasidone. Our results suggest that prognostic models operating on brief, patient-reportable pre-treatment data might provide useful insight into individualised outcome trajectories, optimising treatment selection, and targeted clinical trial designs. To embed these tools into real-world care, replication is needed in external first-episode samples with overlapping variables, which are not available in the field at present. The European Group for Research in Schizophrenia.","DOI":"10.1016/S2215-0366(16)30171-7","ISSN":"2215-0366","shortTitle":"Multisite prediction of 4-week and 52-week treatment outcomes in patients with first-episode psychosis","journalAbbreviation":"The Lancet Psychiatry","author":[{"family":"Koutsouleris","given":"Nikolaos"},{"family":"Kahn","given":"René S"},{"family":"Chekroud","given":"Adam M"},{"family":"Leucht","given":"Stefan"},{"family":"Falkai","given":"Peter"},{"family":"Wobrock","given":"Thomas"},{"family":"Derks","given":"Eske M"},{"family":"Fleischhacker","given":"Wolfgang W"},{"family":"Hasan","given":"Alkomiet"}],"issued":{"date-parts":[["2016",10,1]]}}}],"schema":"https://github.com/citation-style-language/schema/raw/master/csl-citation.json"} </w:instrText>
      </w:r>
      <w:r w:rsidRPr="00BC443E">
        <w:rPr>
          <w:rFonts w:ascii="Times New Roman" w:eastAsia="Times New Roman" w:hAnsi="Times New Roman" w:cs="Times New Roman"/>
          <w:color w:val="000000"/>
        </w:rPr>
        <w:fldChar w:fldCharType="separate"/>
      </w:r>
      <w:r w:rsidR="00395936" w:rsidRPr="00395936">
        <w:rPr>
          <w:rFonts w:ascii="Times New Roman" w:hAnsi="Times New Roman" w:cs="Times New Roman"/>
          <w:color w:val="000000"/>
        </w:rPr>
        <w:t xml:space="preserve">(Koutsouleris </w:t>
      </w:r>
      <w:r w:rsidR="00395936" w:rsidRPr="00395936">
        <w:rPr>
          <w:rFonts w:ascii="Times New Roman" w:hAnsi="Times New Roman" w:cs="Times New Roman"/>
          <w:i/>
          <w:iCs/>
          <w:color w:val="000000"/>
        </w:rPr>
        <w:t>et al.</w:t>
      </w:r>
      <w:r w:rsidR="00395936" w:rsidRPr="00395936">
        <w:rPr>
          <w:rFonts w:ascii="Times New Roman" w:hAnsi="Times New Roman" w:cs="Times New Roman"/>
          <w:color w:val="000000"/>
        </w:rPr>
        <w:t xml:space="preserve"> 2016)</w:t>
      </w:r>
      <w:r w:rsidRPr="00BC443E">
        <w:rPr>
          <w:rFonts w:ascii="Times New Roman" w:eastAsia="Times New Roman" w:hAnsi="Times New Roman" w:cs="Times New Roman"/>
          <w:color w:val="000000"/>
        </w:rPr>
        <w:fldChar w:fldCharType="end"/>
      </w:r>
      <w:r w:rsidRPr="00BC443E">
        <w:rPr>
          <w:rFonts w:ascii="Times New Roman" w:eastAsia="Times New Roman" w:hAnsi="Times New Roman" w:cs="Times New Roman"/>
          <w:color w:val="000000"/>
        </w:rPr>
        <w:t xml:space="preserve"> and Elastic Net Regularization (ENR)</w:t>
      </w:r>
      <w:r w:rsidRPr="00BC443E">
        <w:rPr>
          <w:rFonts w:ascii="Times New Roman" w:eastAsia="Times New Roman" w:hAnsi="Times New Roman" w:cs="Times New Roman"/>
          <w:color w:val="000000"/>
        </w:rPr>
        <w:fldChar w:fldCharType="begin"/>
      </w:r>
      <w:r w:rsidR="00395936">
        <w:rPr>
          <w:rFonts w:ascii="Times New Roman" w:eastAsia="Times New Roman" w:hAnsi="Times New Roman" w:cs="Times New Roman"/>
          <w:color w:val="000000"/>
        </w:rPr>
        <w:instrText xml:space="preserve"> ADDIN ZOTERO_ITEM CSL_CITATION {"citationID":"55k77gm4d","properties":{"formattedCitation":"{\\rtf (Iniesta {\\i{}et al.} 2016)}","plainCitation":"(Iniesta et al. 2016)"},"citationItems":[{"id":1605,"uris":["http://zotero.org/users/1625978/items/5X25DFAG"],"uri":["http://zotero.org/users/1625978/items/5X25DFAG"],"itemData":{"id":1605,"type":"article-journal","title":"Combining clinical variables to optimize prediction of antidepressant treatment outcomes","container-title":"Journal of Psychiatric Research","page":"94-102","volume":"78","source":"ScienceDirect","abstract":"The outcome of treatment with antidepressants varies markedly across people with the same diagnosis. A clinically significant prediction of outcomes could spare the frustration of trial and error approach and improve the outcomes of major depressive disorder through individualized treatment selection. It is likely that a combination of multiple predictors is needed to achieve such prediction. We used elastic net regularized regression to optimize prediction of symptom improvement and remission during treatment with escitalopram or nortriptyline and to identify contributing predictors from a range of demographic and clinical variables in 793 adults with major depressive disorder. A combination of demographic and clinical variables, with strong contributions from symptoms of depressed mood, reduced interest, decreased activity, indecisiveness, pessimism and anxiety significantly predicted treatment outcomes, explaining 5–10% of variance in symptom improvement with escitalopram. Similar combinations of variables predicted remission with area under the curve 0.72, explaining approximately 15% of variance (pseudo R2) in who achieves remission, with strong contributions from body mass index, appetite, interest-activity symptom dimension and anxious-somatizing depression subtype. Escitalopram-specific outcome prediction was more accurate than generic outcome prediction, and reached effect sizes that were near or above a previously established benchmark for clinical significance. Outcome prediction on the nortriptyline arm did not significantly differ from chance. These results suggest that easily obtained demographic and clinical variables can predict therapeutic response to escitalopram with clinically meaningful accuracy, suggesting a potential for individualized prescription of this antidepressant drug.","DOI":"10.1016/j.jpsychires.2016.03.016","ISSN":"0022-3956","journalAbbreviation":"Journal of Psychiatric Research","author":[{"family":"Iniesta","given":"Raquel"},{"family":"Malki","given":"Karim"},{"family":"Maier","given":"Wolfgang"},{"family":"Rietschel","given":"Marcella"},{"family":"Mors","given":"Ole"},{"family":"Hauser","given":"Joanna"},{"family":"Henigsberg","given":"Neven"},{"family":"Dernovsek","given":"Mojca Zvezdana"},{"family":"Souery","given":"Daniel"},{"family":"Stahl","given":"Daniel"},{"family":"Dobson","given":"Richard"},{"family":"Aitchison","given":"Katherine J."},{"family":"Farmer","given":"Anne"},{"family":"Lewis","given":"Cathryn M."},{"family":"McGuffin","given":"Peter"},{"family":"Uher","given":"Rudolf"}],"issued":{"date-parts":[["2016",7,1]]}}}],"schema":"https://github.com/citation-style-language/schema/raw/master/csl-citation.json"} </w:instrText>
      </w:r>
      <w:r w:rsidRPr="00BC443E">
        <w:rPr>
          <w:rFonts w:ascii="Times New Roman" w:eastAsia="Times New Roman" w:hAnsi="Times New Roman" w:cs="Times New Roman"/>
          <w:color w:val="000000"/>
        </w:rPr>
        <w:fldChar w:fldCharType="separate"/>
      </w:r>
      <w:r w:rsidR="00395936" w:rsidRPr="00395936">
        <w:rPr>
          <w:rFonts w:ascii="Times New Roman" w:hAnsi="Times New Roman" w:cs="Times New Roman"/>
          <w:color w:val="000000"/>
        </w:rPr>
        <w:t xml:space="preserve">(Iniesta </w:t>
      </w:r>
      <w:r w:rsidR="00395936" w:rsidRPr="00395936">
        <w:rPr>
          <w:rFonts w:ascii="Times New Roman" w:hAnsi="Times New Roman" w:cs="Times New Roman"/>
          <w:i/>
          <w:iCs/>
          <w:color w:val="000000"/>
        </w:rPr>
        <w:t>et al.</w:t>
      </w:r>
      <w:r w:rsidR="00395936" w:rsidRPr="00395936">
        <w:rPr>
          <w:rFonts w:ascii="Times New Roman" w:hAnsi="Times New Roman" w:cs="Times New Roman"/>
          <w:color w:val="000000"/>
        </w:rPr>
        <w:t xml:space="preserve"> 2016)</w:t>
      </w:r>
      <w:r w:rsidRPr="00BC443E">
        <w:rPr>
          <w:rFonts w:ascii="Times New Roman" w:eastAsia="Times New Roman" w:hAnsi="Times New Roman" w:cs="Times New Roman"/>
          <w:color w:val="000000"/>
        </w:rPr>
        <w:fldChar w:fldCharType="end"/>
      </w:r>
      <w:r w:rsidR="00A44454" w:rsidRPr="00BC443E">
        <w:rPr>
          <w:rFonts w:ascii="Times New Roman" w:eastAsia="Times New Roman" w:hAnsi="Times New Roman" w:cs="Times New Roman"/>
          <w:color w:val="000000"/>
        </w:rPr>
        <w:t>.</w:t>
      </w:r>
      <w:r w:rsidRPr="00BC443E">
        <w:rPr>
          <w:rFonts w:ascii="Times New Roman" w:eastAsia="Times New Roman" w:hAnsi="Times New Roman" w:cs="Times New Roman"/>
          <w:color w:val="000000"/>
        </w:rPr>
        <w:t xml:space="preserve"> Of relevance, one study found that Bayesian Additive Regression Trees (BART) outperformed several alternative approaches (e.g., RF and Lasso) in variable selection</w:t>
      </w:r>
      <w:r w:rsidR="00A44454" w:rsidRPr="00BC443E">
        <w:rPr>
          <w:rFonts w:ascii="Times New Roman" w:eastAsia="Times New Roman" w:hAnsi="Times New Roman" w:cs="Times New Roman"/>
          <w:color w:val="000000"/>
        </w:rPr>
        <w:t xml:space="preserve"> </w:t>
      </w:r>
      <w:r w:rsidRPr="00BC443E">
        <w:rPr>
          <w:rFonts w:ascii="Times New Roman" w:eastAsia="Times New Roman" w:hAnsi="Times New Roman" w:cs="Times New Roman"/>
          <w:color w:val="000000"/>
        </w:rPr>
        <w:fldChar w:fldCharType="begin"/>
      </w:r>
      <w:r w:rsidR="00395936">
        <w:rPr>
          <w:rFonts w:ascii="Times New Roman" w:eastAsia="Times New Roman" w:hAnsi="Times New Roman" w:cs="Times New Roman"/>
          <w:color w:val="000000"/>
        </w:rPr>
        <w:instrText xml:space="preserve"> ADDIN ZOTERO_ITEM CSL_CITATION {"citationID":"e28tuflpa","properties":{"formattedCitation":"{\\rtf (Bleich {\\i{}et al.} 2014)}","plainCitation":"(Bleich et al. 2014)"},"citationItems":[{"id":1607,"uris":["http://zotero.org/users/1625978/items/K4HVP2SC"],"uri":["http://zotero.org/users/1625978/items/K4HVP2SC"],"itemData":{"id":1607,"type":"article-journal","title":"Variable selection for BART: An application to gene regulation","container-title":"The Annals of Applied Statistics","page":"1750-1781","volume":"8","issue":"3","source":"Project Euclid","abstract":"We consider the task of discovering gene regulatory networks, which are defined as sets of genes and the corresponding transcription factors which regulate their expression levels. This can be viewed as a variable selection problem, potentially with high dimensionality. Variable selection is especially challenging in high-dimensional settings, where it is difficult to detect subtle individual effects and interactions between predictors. Bayesian Additive Regression Trees [BART, Ann. Appl. Stat. 4 (2010) 266–298] provides a novel nonparametric alternative to parametric regression approaches, such as the lasso or stepwise regression, especially when the number of relevant predictors is sparse relative to the total number of available predictors and the fundamental relationships are nonlinear. We develop a principled permutation-based inferential approach for determining when the effect of a selected predictor is likely to be real. Going further, we adapt the BART procedure to incorporate informed prior information about variable importance. We present simulations demonstrating that our method compares favorably to existing parametric and nonparametric procedures in a variety of data settings. To demonstrate the potential of our approach in a biological context, we apply it to the task of inferring the gene regulatory network in yeast (Saccharomyces cerevisiae). We find that our BART-based procedure is best able to recover the subset of covariates with the largest signal compared to other variable selection methods. The methods developed in this work are readily available in the R package bartMachine.","DOI":"10.1214/14-AOAS755","ISSN":"1932-6157, 1941-7330","note":"MR: MR3271352\nZbl: 1304.62132","shortTitle":"Variable selection for BART","journalAbbreviation":"Ann. Appl. Stat.","language":"EN","author":[{"family":"Bleich","given":"Justin"},{"family":"Kapelner","given":"Adam"},{"family":"George","given":"Edward I."},{"family":"Jensen","given":"Shane T."}],"issued":{"date-parts":[["2014",9]]}}}],"schema":"https://github.com/citation-style-language/schema/raw/master/csl-citation.json"} </w:instrText>
      </w:r>
      <w:r w:rsidRPr="00BC443E">
        <w:rPr>
          <w:rFonts w:ascii="Times New Roman" w:eastAsia="Times New Roman" w:hAnsi="Times New Roman" w:cs="Times New Roman"/>
          <w:color w:val="000000"/>
        </w:rPr>
        <w:fldChar w:fldCharType="separate"/>
      </w:r>
      <w:r w:rsidR="00395936" w:rsidRPr="00395936">
        <w:rPr>
          <w:rFonts w:ascii="Times New Roman" w:hAnsi="Times New Roman" w:cs="Times New Roman"/>
          <w:color w:val="000000"/>
        </w:rPr>
        <w:t xml:space="preserve">(Bleich </w:t>
      </w:r>
      <w:r w:rsidR="00395936" w:rsidRPr="00395936">
        <w:rPr>
          <w:rFonts w:ascii="Times New Roman" w:hAnsi="Times New Roman" w:cs="Times New Roman"/>
          <w:i/>
          <w:iCs/>
          <w:color w:val="000000"/>
        </w:rPr>
        <w:t>et al.</w:t>
      </w:r>
      <w:r w:rsidR="00395936" w:rsidRPr="00395936">
        <w:rPr>
          <w:rFonts w:ascii="Times New Roman" w:hAnsi="Times New Roman" w:cs="Times New Roman"/>
          <w:color w:val="000000"/>
        </w:rPr>
        <w:t xml:space="preserve"> 2014)</w:t>
      </w:r>
      <w:r w:rsidRPr="00BC443E">
        <w:rPr>
          <w:rFonts w:ascii="Times New Roman" w:eastAsia="Times New Roman" w:hAnsi="Times New Roman" w:cs="Times New Roman"/>
          <w:color w:val="000000"/>
        </w:rPr>
        <w:fldChar w:fldCharType="end"/>
      </w:r>
      <w:r w:rsidR="00A44454" w:rsidRPr="00BC443E">
        <w:rPr>
          <w:rFonts w:ascii="Times New Roman" w:eastAsia="Times New Roman" w:hAnsi="Times New Roman" w:cs="Times New Roman"/>
          <w:color w:val="000000"/>
        </w:rPr>
        <w:t>.</w:t>
      </w:r>
      <w:r w:rsidRPr="00BC443E">
        <w:rPr>
          <w:rFonts w:ascii="Times New Roman" w:eastAsia="Times New Roman" w:hAnsi="Times New Roman" w:cs="Times New Roman"/>
          <w:color w:val="000000"/>
        </w:rPr>
        <w:t xml:space="preserve"> These variable selection approaches rely on different algorithms, such as decision tree-based ensemble learning methods (e.g., RF) and regression-based approaches (e.g., ENR). With the development of a variety of different machine learning approaches it is unclear how best to determine the optimal method to employ. In response, </w:t>
      </w:r>
      <w:r w:rsidR="00BE28C4" w:rsidRPr="00BC443E">
        <w:rPr>
          <w:rFonts w:ascii="Times New Roman" w:eastAsia="Times New Roman" w:hAnsi="Times New Roman" w:cs="Times New Roman"/>
          <w:color w:val="000000"/>
        </w:rPr>
        <w:fldChar w:fldCharType="begin"/>
      </w:r>
      <w:r w:rsidR="00395936">
        <w:rPr>
          <w:rFonts w:ascii="Times New Roman" w:eastAsia="Times New Roman" w:hAnsi="Times New Roman" w:cs="Times New Roman"/>
          <w:color w:val="000000"/>
        </w:rPr>
        <w:instrText xml:space="preserve"> ADDIN ZOTERO_ITEM CSL_CITATION {"citationID":"OOJRO4QS","properties":{"formattedCitation":"{\\rtf (Cohen {\\i{}et al.} 2017)}","plainCitation":"(Cohen et al. 2017)"},"citationItems":[{"id":1977,"uris":["http://zotero.org/users/1625978/items/QTFJQDRB"],"uri":["http://zotero.org/users/1625978/items/QTFJQDRB"],"itemData":{"id":1977,"type":"article-journal","title":"Individual treatment recommendations of cognitive-behavioral or psychodynamic therapy for mild to moderate adult depression: improving the Personalized Advantage Index approach.","container-title":"PsyArXiv","source":"psyarxiv.com","abstract":"Background: Treatment selection could improve outcomes by helping individuals select their optimal intervention. We refined the Personalized Advantage Index approach to generate individual treatment recommendations based on pre-treatment characteristics for adults with depression deciding between cognitive behavioral (CBT) versus psychodynamic therapy (PDT).\n\nMethods: Data were drawn from a randomized comparison of CBT versus PDT in a sample of 167 individuals with depression. We introduce a novel method combining four different statistical techniques to identify consistent patient characteristics associated with treatment outcome. We combined these variables to generate predictions indicating the optimal treatment for each patient. We retrospectively assessed the effectiveness of our model by comparing the average treatment outcomes for the patients who received their indicated treatment versus those who did not. \n\nResults: Depression severity, anxiety sensitivity, extraversion, and psychological treatment needs were found to predict differential treatment efficacy. The average post-treatment Hamilton Depression Rating Scale scores was 1.6 points lower (95%CI=[0.5:2.8]; d=0.21) for those who received their indicated treatment compared to non-indicated. Among the 60% of patients with the strongest treatment recommendations, that advantage grew to 2.6 points (95%CI=[1.4:3.7]; d=0.37). Treatment recommendations were improved by combining different statistical techniques to identify moderators of treatment response rather than relying on one method.\n\nLimitations: The small sample and lack of a separate validation sample indicate the need for prospective tests before using this model for treatment selection. \n\nConclusions: Patient characteristics could help individuals choose between CBT and PDT. These findings demonstrate the potential for model-guided treatment recommendations to improve patient outcomes.","URL":"https://psyarxiv.com/njus6/","DOI":"10.17605/OSF.IO/NJUS6","shortTitle":"Individual treatment recommendations of cognitive-behavioral or psychodynamic therapy for mild to moderate adult depression","author":[{"family":"Cohen","given":"Zachary Daniel"},{"family":"Kim","given":"Thomas"},{"family":"Van","given":"Henricus"},{"family":"Dekker","given":"Jack"},{"family":"Driessen","given":"Ellen"}],"issued":{"date-parts":[["2017",12,15]]},"accessed":{"date-parts":[["2018",3,1]]}}}],"schema":"https://github.com/citation-style-language/schema/raw/master/csl-citation.json"} </w:instrText>
      </w:r>
      <w:r w:rsidR="00BE28C4" w:rsidRPr="00BC443E">
        <w:rPr>
          <w:rFonts w:ascii="Times New Roman" w:eastAsia="Times New Roman" w:hAnsi="Times New Roman" w:cs="Times New Roman"/>
          <w:color w:val="000000"/>
        </w:rPr>
        <w:fldChar w:fldCharType="separate"/>
      </w:r>
      <w:r w:rsidR="00395936" w:rsidRPr="00395936">
        <w:rPr>
          <w:rFonts w:ascii="Times New Roman" w:hAnsi="Times New Roman" w:cs="Times New Roman"/>
          <w:color w:val="000000"/>
        </w:rPr>
        <w:t xml:space="preserve">Cohen </w:t>
      </w:r>
      <w:r w:rsidR="00395936" w:rsidRPr="005059CC">
        <w:rPr>
          <w:rFonts w:ascii="Times New Roman" w:hAnsi="Times New Roman" w:cs="Times New Roman"/>
          <w:iCs/>
          <w:color w:val="000000"/>
        </w:rPr>
        <w:t>et al.</w:t>
      </w:r>
      <w:r w:rsidR="00395936" w:rsidRPr="00395936">
        <w:rPr>
          <w:rFonts w:ascii="Times New Roman" w:hAnsi="Times New Roman" w:cs="Times New Roman"/>
          <w:color w:val="000000"/>
        </w:rPr>
        <w:t xml:space="preserve"> </w:t>
      </w:r>
      <w:r w:rsidR="005059CC">
        <w:rPr>
          <w:rFonts w:ascii="Times New Roman" w:hAnsi="Times New Roman" w:cs="Times New Roman"/>
          <w:color w:val="000000"/>
        </w:rPr>
        <w:t>(</w:t>
      </w:r>
      <w:r w:rsidR="00395936" w:rsidRPr="00395936">
        <w:rPr>
          <w:rFonts w:ascii="Times New Roman" w:hAnsi="Times New Roman" w:cs="Times New Roman"/>
          <w:color w:val="000000"/>
        </w:rPr>
        <w:t>2017)</w:t>
      </w:r>
      <w:r w:rsidR="00BE28C4" w:rsidRPr="00BC443E">
        <w:rPr>
          <w:rFonts w:ascii="Times New Roman" w:eastAsia="Times New Roman" w:hAnsi="Times New Roman" w:cs="Times New Roman"/>
          <w:color w:val="000000"/>
        </w:rPr>
        <w:fldChar w:fldCharType="end"/>
      </w:r>
      <w:r w:rsidRPr="00BC443E">
        <w:rPr>
          <w:rFonts w:ascii="Times New Roman" w:eastAsia="Times New Roman" w:hAnsi="Times New Roman" w:cs="Times New Roman"/>
          <w:color w:val="000000"/>
        </w:rPr>
        <w:t xml:space="preserve"> recently combined four complementary variable selection approaches (i.e., RF, ENR, BART, and a</w:t>
      </w:r>
      <w:bookmarkStart w:id="0" w:name="_GoBack"/>
      <w:bookmarkEnd w:id="0"/>
      <w:r w:rsidRPr="00BC443E">
        <w:rPr>
          <w:rFonts w:ascii="Times New Roman" w:eastAsia="Times New Roman" w:hAnsi="Times New Roman" w:cs="Times New Roman"/>
          <w:color w:val="000000"/>
        </w:rPr>
        <w:t xml:space="preserve"> stepwise AIC-penalized bootstrapped variable </w:t>
      </w:r>
      <w:r w:rsidR="0033646B" w:rsidRPr="00BC443E">
        <w:rPr>
          <w:rFonts w:ascii="Times New Roman" w:eastAsia="Times New Roman" w:hAnsi="Times New Roman" w:cs="Times New Roman"/>
          <w:color w:val="000000"/>
        </w:rPr>
        <w:t>selection procedure</w:t>
      </w:r>
      <w:r w:rsidR="00F42441" w:rsidRPr="00BC443E">
        <w:rPr>
          <w:rFonts w:ascii="Times New Roman" w:eastAsia="Times New Roman" w:hAnsi="Times New Roman" w:cs="Times New Roman"/>
          <w:color w:val="000000"/>
        </w:rPr>
        <w:t xml:space="preserve"> [</w:t>
      </w:r>
      <w:proofErr w:type="spellStart"/>
      <w:r w:rsidR="00F42441" w:rsidRPr="00BC443E">
        <w:rPr>
          <w:rFonts w:ascii="Times New Roman" w:eastAsia="Times New Roman" w:hAnsi="Times New Roman" w:cs="Times New Roman"/>
          <w:color w:val="000000"/>
        </w:rPr>
        <w:t>bootStepAIC</w:t>
      </w:r>
      <w:proofErr w:type="spellEnd"/>
      <w:r w:rsidR="00A44454" w:rsidRPr="00BC443E">
        <w:rPr>
          <w:rFonts w:ascii="Times New Roman" w:eastAsia="Times New Roman" w:hAnsi="Times New Roman" w:cs="Times New Roman"/>
          <w:color w:val="000000"/>
        </w:rPr>
        <w:t xml:space="preserve"> </w:t>
      </w:r>
      <w:r w:rsidR="00F42441" w:rsidRPr="00BC443E">
        <w:rPr>
          <w:rFonts w:ascii="Times New Roman" w:eastAsia="Times New Roman" w:hAnsi="Times New Roman" w:cs="Times New Roman"/>
          <w:color w:val="000000"/>
        </w:rPr>
        <w:fldChar w:fldCharType="begin"/>
      </w:r>
      <w:r w:rsidR="00395936">
        <w:rPr>
          <w:rFonts w:ascii="Times New Roman" w:eastAsia="Times New Roman" w:hAnsi="Times New Roman" w:cs="Times New Roman"/>
          <w:color w:val="000000"/>
        </w:rPr>
        <w:instrText xml:space="preserve"> ADDIN ZOTERO_ITEM CSL_CITATION {"citationID":"1n6vpa8of6","properties":{"formattedCitation":"(Austin &amp; Tu 2004)","plainCitation":"(Austin &amp; Tu 2004)"},"citationItems":[{"id":1770,"uris":["http://zotero.org/users/1625978/items/N4KAAC5M"],"uri":["http://zotero.org/users/1625978/items/N4KAAC5M"],"itemData":{"id":1770,"type":"article-journal","title":"Bootstrap Methods for Developing Predictive Models","container-title":"The American Statistician","page":"131-137","volume":"58","issue":"2","source":"Taylor and Francis+NEJM","abstract":"Researchers frequently use automated model selection methods such as backwards elimination to identify variables that are independent predictors of an outcome under consideration. We propose using bootstrap resampling in conjunction with automated variable selection methods to develop parsimonious prediction models. Using data on patients admitted to hospital with a heart attack, we demonstrate that selecting those variables that were identified as independent predictors of mortality in at least 60%% of the bootstrap samples resulted in a parsimonious model with excellent predictive ability.","DOI":"10.1198/0003130043277","ISSN":"0003-1305","author":[{"family":"Austin","given":"Peter C."},{"family":"Tu","given":"Jack V."}],"issued":{"date-parts":[["2004",5,1]]}}}],"schema":"https://github.com/citation-style-language/schema/raw/master/csl-citation.json"} </w:instrText>
      </w:r>
      <w:r w:rsidR="00F42441" w:rsidRPr="00BC443E">
        <w:rPr>
          <w:rFonts w:ascii="Times New Roman" w:eastAsia="Times New Roman" w:hAnsi="Times New Roman" w:cs="Times New Roman"/>
          <w:color w:val="000000"/>
        </w:rPr>
        <w:fldChar w:fldCharType="separate"/>
      </w:r>
      <w:r w:rsidR="00395936">
        <w:rPr>
          <w:rFonts w:ascii="Times New Roman" w:hAnsi="Times New Roman" w:cs="Times New Roman"/>
          <w:color w:val="000000"/>
        </w:rPr>
        <w:t>(Austin &amp; Tu 2004)</w:t>
      </w:r>
      <w:r w:rsidR="00F42441" w:rsidRPr="00BC443E">
        <w:rPr>
          <w:rFonts w:ascii="Times New Roman" w:eastAsia="Times New Roman" w:hAnsi="Times New Roman" w:cs="Times New Roman"/>
          <w:color w:val="000000"/>
        </w:rPr>
        <w:fldChar w:fldCharType="end"/>
      </w:r>
      <w:r w:rsidR="00F42441" w:rsidRPr="00BC443E">
        <w:rPr>
          <w:rFonts w:ascii="Times New Roman" w:eastAsia="Times New Roman" w:hAnsi="Times New Roman" w:cs="Times New Roman"/>
          <w:color w:val="000000"/>
        </w:rPr>
        <w:t>]</w:t>
      </w:r>
      <w:r w:rsidRPr="00BC443E">
        <w:rPr>
          <w:rFonts w:ascii="Times New Roman" w:eastAsia="Times New Roman" w:hAnsi="Times New Roman" w:cs="Times New Roman"/>
          <w:color w:val="000000"/>
        </w:rPr>
        <w:t xml:space="preserve">) to identify reliable and stable predictors across variable selection methods. We used </w:t>
      </w:r>
      <w:r w:rsidR="00F42441" w:rsidRPr="00BC443E">
        <w:rPr>
          <w:rFonts w:ascii="Times New Roman" w:eastAsia="Times New Roman" w:hAnsi="Times New Roman" w:cs="Times New Roman"/>
          <w:color w:val="000000"/>
        </w:rPr>
        <w:t>this new approach</w:t>
      </w:r>
      <w:r w:rsidRPr="00BC443E">
        <w:rPr>
          <w:rFonts w:ascii="Times New Roman" w:eastAsia="Times New Roman" w:hAnsi="Times New Roman" w:cs="Times New Roman"/>
          <w:color w:val="000000"/>
        </w:rPr>
        <w:t xml:space="preserve"> in our study. Specifically, </w:t>
      </w:r>
      <w:r w:rsidR="00F42441" w:rsidRPr="00BC443E">
        <w:rPr>
          <w:rFonts w:ascii="Times New Roman" w:eastAsia="Times New Roman" w:hAnsi="Times New Roman" w:cs="Times New Roman"/>
          <w:color w:val="000000"/>
        </w:rPr>
        <w:t xml:space="preserve">all potential baseline predictors were entered simultaneously into each of the first three approaches (RF, ENR, BART). The variables that were consistently </w:t>
      </w:r>
      <w:r w:rsidR="00BB1279" w:rsidRPr="00BC443E">
        <w:rPr>
          <w:rFonts w:ascii="Times New Roman" w:eastAsia="Times New Roman" w:hAnsi="Times New Roman" w:cs="Times New Roman"/>
          <w:color w:val="000000"/>
        </w:rPr>
        <w:t xml:space="preserve">identified </w:t>
      </w:r>
      <w:r w:rsidR="00E9467C" w:rsidRPr="00BC443E">
        <w:rPr>
          <w:rFonts w:ascii="Times New Roman" w:eastAsia="Times New Roman" w:hAnsi="Times New Roman" w:cs="Times New Roman"/>
          <w:color w:val="000000"/>
        </w:rPr>
        <w:t xml:space="preserve">as having important interactions with treatment </w:t>
      </w:r>
      <w:r w:rsidR="00F42441" w:rsidRPr="00BC443E">
        <w:rPr>
          <w:rFonts w:ascii="Times New Roman" w:eastAsia="Times New Roman" w:hAnsi="Times New Roman" w:cs="Times New Roman"/>
          <w:color w:val="000000"/>
        </w:rPr>
        <w:t xml:space="preserve">by these approaches (selected by at least 2 of the 3 methods) were entered </w:t>
      </w:r>
      <w:r w:rsidR="0033646B" w:rsidRPr="00BC443E">
        <w:rPr>
          <w:rFonts w:ascii="Times New Roman" w:eastAsia="Times New Roman" w:hAnsi="Times New Roman" w:cs="Times New Roman"/>
          <w:color w:val="000000"/>
        </w:rPr>
        <w:t>together into the final variable selection step</w:t>
      </w:r>
      <w:r w:rsidR="00F42441" w:rsidRPr="00BC443E">
        <w:rPr>
          <w:rFonts w:ascii="Times New Roman" w:eastAsia="Times New Roman" w:hAnsi="Times New Roman" w:cs="Times New Roman"/>
          <w:color w:val="000000"/>
        </w:rPr>
        <w:t xml:space="preserve"> (</w:t>
      </w:r>
      <w:proofErr w:type="spellStart"/>
      <w:r w:rsidR="00F42441" w:rsidRPr="00BC443E">
        <w:rPr>
          <w:rFonts w:ascii="Times New Roman" w:eastAsia="Times New Roman" w:hAnsi="Times New Roman" w:cs="Times New Roman"/>
          <w:color w:val="000000"/>
        </w:rPr>
        <w:t>bootStepAIC</w:t>
      </w:r>
      <w:proofErr w:type="spellEnd"/>
      <w:r w:rsidR="00F42441" w:rsidRPr="00BC443E">
        <w:rPr>
          <w:rFonts w:ascii="Times New Roman" w:eastAsia="Times New Roman" w:hAnsi="Times New Roman" w:cs="Times New Roman"/>
          <w:color w:val="000000"/>
        </w:rPr>
        <w:t xml:space="preserve">). The variables that emerged from </w:t>
      </w:r>
      <w:proofErr w:type="spellStart"/>
      <w:r w:rsidR="00F42441" w:rsidRPr="00BC443E">
        <w:rPr>
          <w:rFonts w:ascii="Times New Roman" w:eastAsia="Times New Roman" w:hAnsi="Times New Roman" w:cs="Times New Roman"/>
          <w:color w:val="000000"/>
        </w:rPr>
        <w:t>bootStepAIC</w:t>
      </w:r>
      <w:proofErr w:type="spellEnd"/>
      <w:r w:rsidR="00F42441" w:rsidRPr="00BC443E">
        <w:rPr>
          <w:rFonts w:ascii="Times New Roman" w:eastAsia="Times New Roman" w:hAnsi="Times New Roman" w:cs="Times New Roman"/>
          <w:color w:val="000000"/>
        </w:rPr>
        <w:t xml:space="preserve"> comprised those that were used in the final model</w:t>
      </w:r>
      <w:r w:rsidR="00B93570">
        <w:rPr>
          <w:rFonts w:ascii="Times New Roman" w:eastAsia="Times New Roman" w:hAnsi="Times New Roman" w:cs="Times New Roman"/>
          <w:color w:val="000000"/>
        </w:rPr>
        <w:t xml:space="preserve"> </w:t>
      </w:r>
      <w:r w:rsidR="007C549C">
        <w:rPr>
          <w:rFonts w:ascii="Times New Roman" w:eastAsia="Times New Roman" w:hAnsi="Times New Roman" w:cs="Times New Roman"/>
          <w:color w:val="000000"/>
        </w:rPr>
        <w:t>(see Supplemental Table 1 for correlations between each continuous predictor</w:t>
      </w:r>
      <w:r w:rsidR="00B93570">
        <w:rPr>
          <w:rFonts w:ascii="Times New Roman" w:eastAsia="Times New Roman" w:hAnsi="Times New Roman" w:cs="Times New Roman"/>
          <w:color w:val="000000"/>
        </w:rPr>
        <w:t xml:space="preserve"> in the final model</w:t>
      </w:r>
      <w:r w:rsidR="007C549C">
        <w:rPr>
          <w:rFonts w:ascii="Times New Roman" w:eastAsia="Times New Roman" w:hAnsi="Times New Roman" w:cs="Times New Roman"/>
          <w:color w:val="000000"/>
        </w:rPr>
        <w:t>)</w:t>
      </w:r>
      <w:r w:rsidR="00FD57F3" w:rsidRPr="00BC443E">
        <w:rPr>
          <w:rFonts w:ascii="Times New Roman" w:eastAsia="Times New Roman" w:hAnsi="Times New Roman" w:cs="Times New Roman"/>
          <w:color w:val="000000"/>
        </w:rPr>
        <w:t>.</w:t>
      </w:r>
      <w:r w:rsidR="00B93570">
        <w:rPr>
          <w:rFonts w:ascii="Times New Roman" w:eastAsia="Times New Roman" w:hAnsi="Times New Roman" w:cs="Times New Roman"/>
          <w:color w:val="000000"/>
        </w:rPr>
        <w:t xml:space="preserve"> </w:t>
      </w:r>
      <w:r w:rsidR="00B93570" w:rsidRPr="00BC443E">
        <w:rPr>
          <w:rFonts w:ascii="Times New Roman" w:eastAsia="Times New Roman" w:hAnsi="Times New Roman" w:cs="Times New Roman"/>
          <w:color w:val="000000"/>
        </w:rPr>
        <w:t>Additional details on each method are provided below</w:t>
      </w:r>
      <w:r w:rsidR="00B93570">
        <w:rPr>
          <w:rFonts w:ascii="Times New Roman" w:eastAsia="Times New Roman" w:hAnsi="Times New Roman" w:cs="Times New Roman"/>
          <w:color w:val="000000"/>
        </w:rPr>
        <w:t>.</w:t>
      </w:r>
    </w:p>
    <w:p w14:paraId="1A74EBC7" w14:textId="77777777" w:rsidR="00A023C6" w:rsidRPr="00BC443E" w:rsidRDefault="00A023C6" w:rsidP="00BC443E">
      <w:pPr>
        <w:spacing w:line="480" w:lineRule="auto"/>
        <w:rPr>
          <w:rFonts w:ascii="Times New Roman" w:eastAsia="Times New Roman" w:hAnsi="Times New Roman" w:cs="Times New Roman"/>
          <w:color w:val="000000"/>
        </w:rPr>
      </w:pPr>
    </w:p>
    <w:p w14:paraId="5CCA1A07" w14:textId="227F5F77" w:rsidR="00E502C4" w:rsidRPr="00BC443E" w:rsidRDefault="00BE28C4" w:rsidP="00BC443E">
      <w:pPr>
        <w:spacing w:line="480" w:lineRule="auto"/>
        <w:rPr>
          <w:rFonts w:ascii="Times New Roman" w:eastAsia="Times New Roman" w:hAnsi="Times New Roman" w:cs="Times New Roman"/>
          <w:color w:val="000000"/>
        </w:rPr>
      </w:pPr>
      <w:r w:rsidRPr="00BC443E">
        <w:rPr>
          <w:rFonts w:ascii="Times New Roman" w:eastAsia="Times New Roman" w:hAnsi="Times New Roman" w:cs="Times New Roman"/>
          <w:b/>
          <w:color w:val="000000"/>
        </w:rPr>
        <w:lastRenderedPageBreak/>
        <w:t xml:space="preserve">Random Forest (RF). </w:t>
      </w:r>
      <w:r w:rsidR="00A023C6" w:rsidRPr="00BC443E">
        <w:rPr>
          <w:rFonts w:ascii="Times New Roman" w:eastAsia="Times New Roman" w:hAnsi="Times New Roman" w:cs="Times New Roman"/>
          <w:color w:val="000000"/>
        </w:rPr>
        <w:t>RF is a recursive partitioning approach to modeling that can accommodate large numbers of predictor variables as well as complex relationships (e.g., non-linear</w:t>
      </w:r>
      <w:r w:rsidR="0033646B" w:rsidRPr="00BC443E">
        <w:rPr>
          <w:rFonts w:ascii="Times New Roman" w:eastAsia="Times New Roman" w:hAnsi="Times New Roman" w:cs="Times New Roman"/>
          <w:color w:val="000000"/>
        </w:rPr>
        <w:t xml:space="preserve"> associations</w:t>
      </w:r>
      <w:r w:rsidR="00A023C6" w:rsidRPr="00BC443E">
        <w:rPr>
          <w:rFonts w:ascii="Times New Roman" w:eastAsia="Times New Roman" w:hAnsi="Times New Roman" w:cs="Times New Roman"/>
          <w:color w:val="000000"/>
        </w:rPr>
        <w:t xml:space="preserve"> and higher</w:t>
      </w:r>
      <w:r w:rsidR="00BD1B20">
        <w:rPr>
          <w:rFonts w:ascii="Times New Roman" w:eastAsia="Times New Roman" w:hAnsi="Times New Roman" w:cs="Times New Roman"/>
          <w:color w:val="000000"/>
        </w:rPr>
        <w:t>-</w:t>
      </w:r>
      <w:r w:rsidR="00A023C6" w:rsidRPr="00BC443E">
        <w:rPr>
          <w:rFonts w:ascii="Times New Roman" w:eastAsia="Times New Roman" w:hAnsi="Times New Roman" w:cs="Times New Roman"/>
          <w:color w:val="000000"/>
        </w:rPr>
        <w:t>order interactions)</w:t>
      </w:r>
      <w:r w:rsidR="00A44454" w:rsidRPr="00BC443E">
        <w:rPr>
          <w:rFonts w:ascii="Times New Roman" w:hAnsi="Times New Roman" w:cs="Times New Roman"/>
        </w:rPr>
        <w:t xml:space="preserve"> </w:t>
      </w:r>
      <w:r w:rsidR="001B0E1A" w:rsidRPr="00BC443E">
        <w:rPr>
          <w:rFonts w:ascii="Times New Roman" w:hAnsi="Times New Roman" w:cs="Times New Roman"/>
        </w:rPr>
        <w:fldChar w:fldCharType="begin"/>
      </w:r>
      <w:r w:rsidR="00A54931">
        <w:rPr>
          <w:rFonts w:ascii="Times New Roman" w:hAnsi="Times New Roman" w:cs="Times New Roman"/>
        </w:rPr>
        <w:instrText xml:space="preserve"> ADDIN ZOTERO_ITEM CSL_CITATION {"citationID":"2h72np10ea","properties":{"formattedCitation":"(Garge {\\i{}et al.} 2013b)","plainCitation":"(Garge et al. 2013b)","noteIndex":0},"citationItems":[{"id":1601,"uris":["http://zotero.org/users/1625978/items/MG4BEIM8"],"uri":["http://zotero.org/users/1625978/items/MG4BEIM8"],"itemData":{"id":1601,"type":"article-journal","title":"Random forest methodology for model-based recursive partitioning: the mobForest package for R","container-title":"BMC bioinformatics","page":"125","volume":"14","source":"PubMed","abstract":"BACKGROUND: Recursive partitioning is a non-parametric modeling technique, widely used in regression and classification problems. Model-based recursive partitioning is used to identify groups of observations with similar values of parameters of the model of interest. The mob() function in the party package in R implements model-based recursive partitioning method. This method produces predictions based on single tree models. Predictions obtained through single tree models are very sensitive to small changes to the learning sample. We extend the model-based recursive partition method to produce predictions based on multiple tree models constructed on random samples achieved either through bootstrapping (random sampling with replacement) or subsampling (random sampling without replacement) on learning data.\nRESULTS: Here we present an R package called \"mobForest\" that implements bagging and random forests methodology for model-based recursive partitioning. The mobForest package constructs large number of model-based trees and the predictions are aggregated across these trees resulting in more stable predictions. The package also includes functions for computing predictive accuracy estimates and plots, residuals plot, and variable importance plot.\nCONCLUSION: The mobForest package implements a random forest type approach for model-based recursive partitioning. The R package along with it source code is available at http://CRAN.R-project.org/package=mobForest.","DOI":"10.1186/1471-2105-14-125","ISSN":"1471-2105","note":"PMID: 23577585\nPMCID: PMC3626834","shortTitle":"Random forest methodology for model-based recursive partitioning","journalAbbreviation":"BMC Bioinformatics","language":"eng","author":[{"family":"Garge","given":"Nikhil R."},{"family":"Bobashev","given":"Georgiy"},{"family":"Eggleston","given":"Barry"}],"issued":{"date-parts":[["2013",4,11]]}}}],"schema":"https://github.com/citation-style-language/schema/raw/master/csl-citation.json"} </w:instrText>
      </w:r>
      <w:r w:rsidR="001B0E1A" w:rsidRPr="00BC443E">
        <w:rPr>
          <w:rFonts w:ascii="Times New Roman" w:hAnsi="Times New Roman" w:cs="Times New Roman"/>
        </w:rPr>
        <w:fldChar w:fldCharType="separate"/>
      </w:r>
      <w:r w:rsidR="00A54931" w:rsidRPr="00CB1A48">
        <w:rPr>
          <w:rFonts w:ascii="Times New Roman" w:hAnsi="Times New Roman" w:cs="Times New Roman"/>
        </w:rPr>
        <w:t xml:space="preserve">(Garge </w:t>
      </w:r>
      <w:r w:rsidR="00A54931" w:rsidRPr="00CB1A48">
        <w:rPr>
          <w:rFonts w:ascii="Times New Roman" w:hAnsi="Times New Roman" w:cs="Times New Roman"/>
          <w:i/>
          <w:iCs/>
        </w:rPr>
        <w:t>et al.</w:t>
      </w:r>
      <w:r w:rsidR="00A54931" w:rsidRPr="00CB1A48">
        <w:rPr>
          <w:rFonts w:ascii="Times New Roman" w:hAnsi="Times New Roman" w:cs="Times New Roman"/>
        </w:rPr>
        <w:t xml:space="preserve"> 2013b)</w:t>
      </w:r>
      <w:r w:rsidR="001B0E1A" w:rsidRPr="00BC443E">
        <w:rPr>
          <w:rFonts w:ascii="Times New Roman" w:hAnsi="Times New Roman" w:cs="Times New Roman"/>
        </w:rPr>
        <w:fldChar w:fldCharType="end"/>
      </w:r>
      <w:r w:rsidR="00A44454" w:rsidRPr="00BC443E">
        <w:rPr>
          <w:rFonts w:ascii="Times New Roman" w:hAnsi="Times New Roman" w:cs="Times New Roman"/>
        </w:rPr>
        <w:t>.</w:t>
      </w:r>
      <w:r w:rsidR="001B0E1A" w:rsidRPr="00BC443E">
        <w:rPr>
          <w:rFonts w:ascii="Times New Roman" w:hAnsi="Times New Roman" w:cs="Times New Roman"/>
        </w:rPr>
        <w:t xml:space="preserve"> </w:t>
      </w:r>
      <w:r w:rsidR="00A023C6" w:rsidRPr="00BC443E">
        <w:rPr>
          <w:rFonts w:ascii="Times New Roman" w:eastAsia="Times New Roman" w:hAnsi="Times New Roman" w:cs="Times New Roman"/>
          <w:color w:val="000000"/>
        </w:rPr>
        <w:t xml:space="preserve">RF can be made to focus on </w:t>
      </w:r>
      <w:r w:rsidR="0033646B" w:rsidRPr="00BC443E">
        <w:rPr>
          <w:rFonts w:ascii="Times New Roman" w:eastAsia="Times New Roman" w:hAnsi="Times New Roman" w:cs="Times New Roman"/>
          <w:color w:val="000000"/>
        </w:rPr>
        <w:t xml:space="preserve">predictor by treatment group </w:t>
      </w:r>
      <w:r w:rsidR="00A023C6" w:rsidRPr="00BC443E">
        <w:rPr>
          <w:rFonts w:ascii="Times New Roman" w:eastAsia="Times New Roman" w:hAnsi="Times New Roman" w:cs="Times New Roman"/>
          <w:color w:val="000000"/>
        </w:rPr>
        <w:t xml:space="preserve">interactions during the model </w:t>
      </w:r>
      <w:r w:rsidR="00DB1E93" w:rsidRPr="00BC443E">
        <w:rPr>
          <w:rFonts w:ascii="Times New Roman" w:eastAsia="Times New Roman" w:hAnsi="Times New Roman" w:cs="Times New Roman"/>
          <w:color w:val="000000"/>
        </w:rPr>
        <w:t>building</w:t>
      </w:r>
      <w:r w:rsidR="00A023C6" w:rsidRPr="00BC443E">
        <w:rPr>
          <w:rFonts w:ascii="Times New Roman" w:eastAsia="Times New Roman" w:hAnsi="Times New Roman" w:cs="Times New Roman"/>
          <w:color w:val="000000"/>
        </w:rPr>
        <w:t xml:space="preserve"> process by </w:t>
      </w:r>
      <w:r w:rsidR="00DB1E93" w:rsidRPr="00BC443E">
        <w:rPr>
          <w:rFonts w:ascii="Times New Roman" w:eastAsia="Times New Roman" w:hAnsi="Times New Roman" w:cs="Times New Roman"/>
          <w:color w:val="000000"/>
        </w:rPr>
        <w:t>forcing</w:t>
      </w:r>
      <w:r w:rsidR="00A023C6" w:rsidRPr="00BC443E">
        <w:rPr>
          <w:rFonts w:ascii="Times New Roman" w:eastAsia="Times New Roman" w:hAnsi="Times New Roman" w:cs="Times New Roman"/>
          <w:color w:val="000000"/>
        </w:rPr>
        <w:t xml:space="preserve"> the approach to select </w:t>
      </w:r>
      <w:r w:rsidR="00DB1E93" w:rsidRPr="00BC443E">
        <w:rPr>
          <w:rFonts w:ascii="Times New Roman" w:eastAsia="Times New Roman" w:hAnsi="Times New Roman" w:cs="Times New Roman"/>
          <w:color w:val="000000"/>
        </w:rPr>
        <w:t>“</w:t>
      </w:r>
      <w:r w:rsidR="00A023C6" w:rsidRPr="00BC443E">
        <w:rPr>
          <w:rFonts w:ascii="Times New Roman" w:eastAsia="Times New Roman" w:hAnsi="Times New Roman" w:cs="Times New Roman"/>
          <w:color w:val="000000"/>
        </w:rPr>
        <w:t>splits</w:t>
      </w:r>
      <w:r w:rsidR="00DB1E93" w:rsidRPr="00BC443E">
        <w:rPr>
          <w:rFonts w:ascii="Times New Roman" w:eastAsia="Times New Roman" w:hAnsi="Times New Roman" w:cs="Times New Roman"/>
          <w:color w:val="000000"/>
        </w:rPr>
        <w:t xml:space="preserve">” </w:t>
      </w:r>
      <w:r w:rsidR="00A023C6" w:rsidRPr="00BC443E">
        <w:rPr>
          <w:rFonts w:ascii="Times New Roman" w:eastAsia="Times New Roman" w:hAnsi="Times New Roman" w:cs="Times New Roman"/>
          <w:color w:val="000000"/>
        </w:rPr>
        <w:t>that maximize the difference in the treatment conditio</w:t>
      </w:r>
      <w:r w:rsidR="002C15D8" w:rsidRPr="00BC443E">
        <w:rPr>
          <w:rFonts w:ascii="Times New Roman" w:eastAsia="Times New Roman" w:hAnsi="Times New Roman" w:cs="Times New Roman"/>
          <w:color w:val="000000"/>
        </w:rPr>
        <w:t>n coefficient between subgroups (</w:t>
      </w:r>
      <w:r w:rsidR="00543334" w:rsidRPr="00BC443E">
        <w:rPr>
          <w:rFonts w:ascii="Times New Roman" w:hAnsi="Times New Roman" w:cs="Times New Roman"/>
        </w:rPr>
        <w:t>by specifying the</w:t>
      </w:r>
      <w:r w:rsidR="002C15D8" w:rsidRPr="00BC443E">
        <w:rPr>
          <w:rFonts w:ascii="Times New Roman" w:hAnsi="Times New Roman" w:cs="Times New Roman"/>
        </w:rPr>
        <w:t xml:space="preserve"> model function of RF </w:t>
      </w:r>
      <w:r w:rsidR="00543334" w:rsidRPr="00BC443E">
        <w:rPr>
          <w:rFonts w:ascii="Times New Roman" w:hAnsi="Times New Roman" w:cs="Times New Roman"/>
        </w:rPr>
        <w:t>as “y ~ t</w:t>
      </w:r>
      <w:r w:rsidR="00E94083" w:rsidRPr="00BC443E">
        <w:rPr>
          <w:rFonts w:ascii="Times New Roman" w:hAnsi="Times New Roman" w:cs="Times New Roman"/>
        </w:rPr>
        <w:t>reatment</w:t>
      </w:r>
      <w:r w:rsidR="002C15D8" w:rsidRPr="00BC443E">
        <w:rPr>
          <w:rFonts w:ascii="Times New Roman" w:hAnsi="Times New Roman" w:cs="Times New Roman"/>
        </w:rPr>
        <w:t>”</w:t>
      </w:r>
      <w:r w:rsidR="00543334" w:rsidRPr="00BC443E">
        <w:rPr>
          <w:rFonts w:ascii="Times New Roman" w:hAnsi="Times New Roman" w:cs="Times New Roman"/>
        </w:rPr>
        <w:t>)</w:t>
      </w:r>
      <w:r w:rsidR="00A023C6" w:rsidRPr="00BC443E">
        <w:rPr>
          <w:rFonts w:ascii="Times New Roman" w:eastAsia="Times New Roman" w:hAnsi="Times New Roman" w:cs="Times New Roman"/>
          <w:color w:val="000000"/>
        </w:rPr>
        <w:t xml:space="preserve">. Variables that surpass the </w:t>
      </w:r>
      <w:r w:rsidR="00246B07" w:rsidRPr="00BC443E">
        <w:rPr>
          <w:rFonts w:ascii="Times New Roman" w:eastAsia="Times New Roman" w:hAnsi="Times New Roman" w:cs="Times New Roman"/>
          <w:color w:val="000000"/>
        </w:rPr>
        <w:t>permutation-based importance</w:t>
      </w:r>
      <w:r w:rsidR="00A023C6" w:rsidRPr="00BC443E">
        <w:rPr>
          <w:rFonts w:ascii="Times New Roman" w:eastAsia="Times New Roman" w:hAnsi="Times New Roman" w:cs="Times New Roman"/>
          <w:color w:val="000000"/>
        </w:rPr>
        <w:t xml:space="preserve"> </w:t>
      </w:r>
      <w:r w:rsidR="00D434AD" w:rsidRPr="00BC443E">
        <w:rPr>
          <w:rFonts w:ascii="Times New Roman" w:eastAsia="Times New Roman" w:hAnsi="Times New Roman" w:cs="Times New Roman"/>
          <w:color w:val="000000"/>
        </w:rPr>
        <w:t xml:space="preserve">threshold </w:t>
      </w:r>
      <w:r w:rsidR="00A023C6" w:rsidRPr="00BC443E">
        <w:rPr>
          <w:rFonts w:ascii="Times New Roman" w:eastAsia="Times New Roman" w:hAnsi="Times New Roman" w:cs="Times New Roman"/>
          <w:color w:val="000000"/>
        </w:rPr>
        <w:t>are selected</w:t>
      </w:r>
      <w:r w:rsidR="0033646B" w:rsidRPr="00BC443E">
        <w:rPr>
          <w:rFonts w:ascii="Times New Roman" w:eastAsia="Times New Roman" w:hAnsi="Times New Roman" w:cs="Times New Roman"/>
          <w:color w:val="000000"/>
        </w:rPr>
        <w:t xml:space="preserve"> (see </w:t>
      </w:r>
      <w:r w:rsidR="00546EF8" w:rsidRPr="00BC443E">
        <w:rPr>
          <w:rFonts w:ascii="Times New Roman" w:eastAsia="Times New Roman" w:hAnsi="Times New Roman" w:cs="Times New Roman"/>
          <w:b/>
          <w:color w:val="000000"/>
        </w:rPr>
        <w:t xml:space="preserve">Supplemental </w:t>
      </w:r>
      <w:r w:rsidR="0033646B" w:rsidRPr="00BC443E">
        <w:rPr>
          <w:rFonts w:ascii="Times New Roman" w:eastAsia="Times New Roman" w:hAnsi="Times New Roman" w:cs="Times New Roman"/>
          <w:b/>
          <w:color w:val="000000"/>
        </w:rPr>
        <w:t>Figure 1</w:t>
      </w:r>
      <w:r w:rsidR="0033646B" w:rsidRPr="00BC443E">
        <w:rPr>
          <w:rFonts w:ascii="Times New Roman" w:eastAsia="Times New Roman" w:hAnsi="Times New Roman" w:cs="Times New Roman"/>
          <w:color w:val="000000"/>
        </w:rPr>
        <w:t>)</w:t>
      </w:r>
      <w:r w:rsidR="00A023C6" w:rsidRPr="00BC443E">
        <w:rPr>
          <w:rFonts w:ascii="Times New Roman" w:eastAsia="Times New Roman" w:hAnsi="Times New Roman" w:cs="Times New Roman"/>
          <w:color w:val="000000"/>
        </w:rPr>
        <w:t xml:space="preserve">. </w:t>
      </w:r>
      <w:r w:rsidR="00246B07" w:rsidRPr="00BC443E">
        <w:rPr>
          <w:rFonts w:ascii="Times New Roman" w:eastAsia="Times New Roman" w:hAnsi="Times New Roman" w:cs="Times New Roman"/>
          <w:color w:val="000000"/>
        </w:rPr>
        <w:t xml:space="preserve">The </w:t>
      </w:r>
      <w:r w:rsidR="00E502C4" w:rsidRPr="00BC443E">
        <w:rPr>
          <w:rFonts w:ascii="Times New Roman" w:eastAsia="Times New Roman" w:hAnsi="Times New Roman" w:cs="Times New Roman"/>
          <w:color w:val="000000"/>
        </w:rPr>
        <w:t xml:space="preserve">variables identified by RF were: Depression Severity (HDRS), Neuroticism (NEO-FFI-3), Cognitive Control (Flanker </w:t>
      </w:r>
      <w:r w:rsidR="001E7F38" w:rsidRPr="00BC443E">
        <w:rPr>
          <w:rFonts w:ascii="Times New Roman" w:eastAsia="Times New Roman" w:hAnsi="Times New Roman" w:cs="Times New Roman"/>
          <w:color w:val="000000"/>
        </w:rPr>
        <w:t>Accuracy interference effect</w:t>
      </w:r>
      <w:r w:rsidR="00E502C4" w:rsidRPr="00BC443E">
        <w:rPr>
          <w:rFonts w:ascii="Times New Roman" w:eastAsia="Times New Roman" w:hAnsi="Times New Roman" w:cs="Times New Roman"/>
          <w:color w:val="000000"/>
        </w:rPr>
        <w:t>), Age, and Employment Status.</w:t>
      </w:r>
    </w:p>
    <w:p w14:paraId="495411C0" w14:textId="77777777" w:rsidR="00D434AD" w:rsidRPr="00BC443E" w:rsidRDefault="00D434AD" w:rsidP="00BC443E">
      <w:pPr>
        <w:spacing w:line="480" w:lineRule="auto"/>
        <w:rPr>
          <w:rFonts w:ascii="Times New Roman" w:eastAsia="Times New Roman" w:hAnsi="Times New Roman" w:cs="Times New Roman"/>
          <w:color w:val="000000"/>
        </w:rPr>
      </w:pPr>
    </w:p>
    <w:p w14:paraId="40FFA66B" w14:textId="18B1CFFD" w:rsidR="007656AB" w:rsidRPr="00BC443E" w:rsidRDefault="00BE28C4" w:rsidP="00BC443E">
      <w:pPr>
        <w:spacing w:line="480" w:lineRule="auto"/>
        <w:rPr>
          <w:rFonts w:ascii="Times New Roman" w:eastAsia="Times New Roman" w:hAnsi="Times New Roman" w:cs="Times New Roman"/>
          <w:color w:val="000000"/>
        </w:rPr>
      </w:pPr>
      <w:proofErr w:type="gramStart"/>
      <w:r w:rsidRPr="00BC443E">
        <w:rPr>
          <w:rFonts w:ascii="Times New Roman" w:eastAsia="Times New Roman" w:hAnsi="Times New Roman" w:cs="Times New Roman"/>
          <w:b/>
          <w:color w:val="000000"/>
        </w:rPr>
        <w:t>Elastic Net Regularization (ENR).</w:t>
      </w:r>
      <w:proofErr w:type="gramEnd"/>
      <w:r w:rsidRPr="00BC443E">
        <w:rPr>
          <w:rFonts w:ascii="Times New Roman" w:eastAsia="Times New Roman" w:hAnsi="Times New Roman" w:cs="Times New Roman"/>
          <w:b/>
          <w:color w:val="000000"/>
        </w:rPr>
        <w:t xml:space="preserve"> </w:t>
      </w:r>
      <w:r w:rsidR="00D434AD" w:rsidRPr="00BC443E">
        <w:rPr>
          <w:rFonts w:ascii="Times New Roman" w:eastAsia="Times New Roman" w:hAnsi="Times New Roman" w:cs="Times New Roman"/>
          <w:color w:val="000000"/>
        </w:rPr>
        <w:t xml:space="preserve">ENR </w:t>
      </w:r>
      <w:r w:rsidR="00A023C6" w:rsidRPr="00BC443E">
        <w:rPr>
          <w:rFonts w:ascii="Times New Roman" w:eastAsia="Times New Roman" w:hAnsi="Times New Roman" w:cs="Times New Roman"/>
          <w:color w:val="000000"/>
        </w:rPr>
        <w:t>comb</w:t>
      </w:r>
      <w:r w:rsidR="00D434AD" w:rsidRPr="00BC443E">
        <w:rPr>
          <w:rFonts w:ascii="Times New Roman" w:eastAsia="Times New Roman" w:hAnsi="Times New Roman" w:cs="Times New Roman"/>
          <w:color w:val="000000"/>
        </w:rPr>
        <w:t>ines</w:t>
      </w:r>
      <w:r w:rsidR="00A023C6" w:rsidRPr="00BC443E">
        <w:rPr>
          <w:rFonts w:ascii="Times New Roman" w:eastAsia="Times New Roman" w:hAnsi="Times New Roman" w:cs="Times New Roman"/>
          <w:color w:val="000000"/>
        </w:rPr>
        <w:t xml:space="preserve"> the L1 and L2 penalizations</w:t>
      </w:r>
      <w:r w:rsidR="00D434AD" w:rsidRPr="00BC443E">
        <w:rPr>
          <w:rFonts w:ascii="Times New Roman" w:eastAsia="Times New Roman" w:hAnsi="Times New Roman" w:cs="Times New Roman"/>
          <w:color w:val="000000"/>
        </w:rPr>
        <w:t xml:space="preserve"> (represented by the Lasso and Ridge regression approaches)</w:t>
      </w:r>
      <w:r w:rsidR="00A023C6" w:rsidRPr="00BC443E">
        <w:rPr>
          <w:rFonts w:ascii="Times New Roman" w:eastAsia="Times New Roman" w:hAnsi="Times New Roman" w:cs="Times New Roman"/>
          <w:color w:val="000000"/>
        </w:rPr>
        <w:t xml:space="preserve"> to allow for the selection of a parsimonious set of variables that predict outcome</w:t>
      </w:r>
      <w:r w:rsidR="00A44454" w:rsidRPr="00BC443E">
        <w:rPr>
          <w:rFonts w:ascii="Times New Roman" w:eastAsia="Times New Roman" w:hAnsi="Times New Roman" w:cs="Times New Roman"/>
          <w:color w:val="000000"/>
        </w:rPr>
        <w:t xml:space="preserve"> </w:t>
      </w:r>
      <w:r w:rsidR="009B0F24" w:rsidRPr="00BC443E">
        <w:rPr>
          <w:rFonts w:ascii="Times New Roman" w:eastAsia="Times New Roman" w:hAnsi="Times New Roman" w:cs="Times New Roman"/>
          <w:color w:val="000000"/>
        </w:rPr>
        <w:fldChar w:fldCharType="begin"/>
      </w:r>
      <w:r w:rsidR="00395936">
        <w:rPr>
          <w:rFonts w:ascii="Times New Roman" w:eastAsia="Times New Roman" w:hAnsi="Times New Roman" w:cs="Times New Roman"/>
          <w:color w:val="000000"/>
        </w:rPr>
        <w:instrText xml:space="preserve"> ADDIN ZOTERO_ITEM CSL_CITATION {"citationID":"1199b9ebrh","properties":{"formattedCitation":"{\\rtf (Hastie {\\i{}et al.} 2016)}","plainCitation":"(Hastie et al. 2016)"},"citationItems":[{"id":1812,"uris":["http://zotero.org/users/1625978/items/IEMXA5DQ"],"uri":["http://zotero.org/users/1625978/items/IEMXA5DQ"],"itemData":{"id":1812,"type":"book","title":"The Elements of Statistical Learning: Data Mining, Inference, and Prediction, Second Edition","publisher":"Springer","publisher-place":"New York, NY","number-of-pages":"745","edition":"2nd edition","source":"Amazon","event-place":"New York, NY","abstract":"This book describes the important ideas in a variety of fields such as medicine, biology, finance, and marketing in a common conceptual framework. While the approach is statistical, the emphasis is on concepts rather than mathematics. Many examples are given, with a liberal use of colour graphics. It is a valuable resource for statisticians and anyone interested in data mining in science or industry. The book's coverage is broad, from supervised learning (prediction) to unsupervised learning. The many topics include neural networks, support vector machines, classification trees and boosting---the first comprehensive treatment of this topic in any book. This major new edition features many topics not covered in the original, including graphical models, random forests, ensemble methods, least angle regression &amp; path algorithms for the lasso, non-negative matrix factorisation, and spectral clustering. There is also a chapter on methods for \"wide'' data (p bigger than n), including multiple testing and false discovery rates.","ISBN":"978-0-387-84857-0","shortTitle":"The Elements of Statistical Learning","language":"English","author":[{"family":"Hastie","given":"Trevor"},{"family":"Tibshirani","given":"Robert"},{"family":"Friedman","given":"Jerome"}],"issued":{"date-parts":[["2016"]]}}}],"schema":"https://github.com/citation-style-language/schema/raw/master/csl-citation.json"} </w:instrText>
      </w:r>
      <w:r w:rsidR="009B0F24" w:rsidRPr="00BC443E">
        <w:rPr>
          <w:rFonts w:ascii="Times New Roman" w:eastAsia="Times New Roman" w:hAnsi="Times New Roman" w:cs="Times New Roman"/>
          <w:color w:val="000000"/>
        </w:rPr>
        <w:fldChar w:fldCharType="separate"/>
      </w:r>
      <w:r w:rsidR="00395936" w:rsidRPr="00395936">
        <w:rPr>
          <w:rFonts w:ascii="Times New Roman" w:hAnsi="Times New Roman" w:cs="Times New Roman"/>
          <w:color w:val="000000"/>
        </w:rPr>
        <w:t xml:space="preserve">(Hastie </w:t>
      </w:r>
      <w:r w:rsidR="00395936" w:rsidRPr="00395936">
        <w:rPr>
          <w:rFonts w:ascii="Times New Roman" w:hAnsi="Times New Roman" w:cs="Times New Roman"/>
          <w:i/>
          <w:iCs/>
          <w:color w:val="000000"/>
        </w:rPr>
        <w:t>et al.</w:t>
      </w:r>
      <w:r w:rsidR="00395936" w:rsidRPr="00395936">
        <w:rPr>
          <w:rFonts w:ascii="Times New Roman" w:hAnsi="Times New Roman" w:cs="Times New Roman"/>
          <w:color w:val="000000"/>
        </w:rPr>
        <w:t xml:space="preserve"> 2016)</w:t>
      </w:r>
      <w:r w:rsidR="009B0F24" w:rsidRPr="00BC443E">
        <w:rPr>
          <w:rFonts w:ascii="Times New Roman" w:eastAsia="Times New Roman" w:hAnsi="Times New Roman" w:cs="Times New Roman"/>
          <w:color w:val="000000"/>
        </w:rPr>
        <w:fldChar w:fldCharType="end"/>
      </w:r>
      <w:r w:rsidR="00A44454" w:rsidRPr="00BC443E">
        <w:rPr>
          <w:rFonts w:ascii="Times New Roman" w:eastAsia="Times New Roman" w:hAnsi="Times New Roman" w:cs="Times New Roman"/>
          <w:color w:val="000000"/>
        </w:rPr>
        <w:t>.</w:t>
      </w:r>
      <w:r w:rsidR="00A023C6" w:rsidRPr="00BC443E">
        <w:rPr>
          <w:rFonts w:ascii="Times New Roman" w:eastAsia="Times New Roman" w:hAnsi="Times New Roman" w:cs="Times New Roman"/>
          <w:color w:val="000000"/>
        </w:rPr>
        <w:t xml:space="preserve"> ENR can </w:t>
      </w:r>
      <w:r w:rsidR="00D434AD" w:rsidRPr="00BC443E">
        <w:rPr>
          <w:rFonts w:ascii="Times New Roman" w:eastAsia="Times New Roman" w:hAnsi="Times New Roman" w:cs="Times New Roman"/>
          <w:color w:val="000000"/>
        </w:rPr>
        <w:t>accommodate</w:t>
      </w:r>
      <w:r w:rsidR="00A023C6" w:rsidRPr="00BC443E">
        <w:rPr>
          <w:rFonts w:ascii="Times New Roman" w:eastAsia="Times New Roman" w:hAnsi="Times New Roman" w:cs="Times New Roman"/>
          <w:color w:val="000000"/>
        </w:rPr>
        <w:t xml:space="preserve"> </w:t>
      </w:r>
      <w:r w:rsidR="00D434AD" w:rsidRPr="00BC443E">
        <w:rPr>
          <w:rFonts w:ascii="Times New Roman" w:eastAsia="Times New Roman" w:hAnsi="Times New Roman" w:cs="Times New Roman"/>
          <w:color w:val="000000"/>
        </w:rPr>
        <w:t>large</w:t>
      </w:r>
      <w:r w:rsidR="00A023C6" w:rsidRPr="00BC443E">
        <w:rPr>
          <w:rFonts w:ascii="Times New Roman" w:eastAsia="Times New Roman" w:hAnsi="Times New Roman" w:cs="Times New Roman"/>
          <w:color w:val="000000"/>
        </w:rPr>
        <w:t xml:space="preserve"> numbers of </w:t>
      </w:r>
      <w:r w:rsidR="00D434AD" w:rsidRPr="00BC443E">
        <w:rPr>
          <w:rFonts w:ascii="Times New Roman" w:eastAsia="Times New Roman" w:hAnsi="Times New Roman" w:cs="Times New Roman"/>
          <w:color w:val="000000"/>
        </w:rPr>
        <w:t>variables</w:t>
      </w:r>
      <w:r w:rsidR="00A023C6" w:rsidRPr="00BC443E">
        <w:rPr>
          <w:rFonts w:ascii="Times New Roman" w:eastAsia="Times New Roman" w:hAnsi="Times New Roman" w:cs="Times New Roman"/>
          <w:color w:val="000000"/>
        </w:rPr>
        <w:t xml:space="preserve"> and </w:t>
      </w:r>
      <w:r w:rsidR="00D434AD" w:rsidRPr="00BC443E">
        <w:rPr>
          <w:rFonts w:ascii="Times New Roman" w:eastAsia="Times New Roman" w:hAnsi="Times New Roman" w:cs="Times New Roman"/>
          <w:color w:val="000000"/>
        </w:rPr>
        <w:t>is robust to</w:t>
      </w:r>
      <w:r w:rsidR="00A023C6" w:rsidRPr="00BC443E">
        <w:rPr>
          <w:rFonts w:ascii="Times New Roman" w:eastAsia="Times New Roman" w:hAnsi="Times New Roman" w:cs="Times New Roman"/>
          <w:color w:val="000000"/>
        </w:rPr>
        <w:t xml:space="preserve"> high </w:t>
      </w:r>
      <w:r w:rsidR="00D434AD" w:rsidRPr="00BC443E">
        <w:rPr>
          <w:rFonts w:ascii="Times New Roman" w:eastAsia="Times New Roman" w:hAnsi="Times New Roman" w:cs="Times New Roman"/>
          <w:color w:val="000000"/>
        </w:rPr>
        <w:t>predictor covariance. Unlike RF and BART, ENR</w:t>
      </w:r>
      <w:r w:rsidR="00A023C6" w:rsidRPr="00BC443E">
        <w:rPr>
          <w:rFonts w:ascii="Times New Roman" w:eastAsia="Times New Roman" w:hAnsi="Times New Roman" w:cs="Times New Roman"/>
          <w:color w:val="000000"/>
        </w:rPr>
        <w:t xml:space="preserve"> does not have the capability to consider unspecified non-linear relationships, or to focus on unspecified</w:t>
      </w:r>
      <w:r w:rsidR="00D434AD" w:rsidRPr="00BC443E">
        <w:rPr>
          <w:rFonts w:ascii="Times New Roman" w:eastAsia="Times New Roman" w:hAnsi="Times New Roman" w:cs="Times New Roman"/>
          <w:color w:val="000000"/>
        </w:rPr>
        <w:t xml:space="preserve"> higher-order</w:t>
      </w:r>
      <w:r w:rsidR="00A023C6" w:rsidRPr="00BC443E">
        <w:rPr>
          <w:rFonts w:ascii="Times New Roman" w:eastAsia="Times New Roman" w:hAnsi="Times New Roman" w:cs="Times New Roman"/>
          <w:color w:val="000000"/>
        </w:rPr>
        <w:t xml:space="preserve"> interactions between variables</w:t>
      </w:r>
      <w:r w:rsidR="00A44454" w:rsidRPr="00BC443E">
        <w:rPr>
          <w:rFonts w:ascii="Times New Roman" w:eastAsia="Times New Roman" w:hAnsi="Times New Roman" w:cs="Times New Roman"/>
          <w:color w:val="000000"/>
        </w:rPr>
        <w:t xml:space="preserve"> </w:t>
      </w:r>
      <w:r w:rsidR="009B0F24" w:rsidRPr="00BC443E">
        <w:rPr>
          <w:rFonts w:ascii="Times New Roman" w:eastAsia="Times New Roman" w:hAnsi="Times New Roman" w:cs="Times New Roman"/>
          <w:color w:val="000000"/>
        </w:rPr>
        <w:fldChar w:fldCharType="begin"/>
      </w:r>
      <w:r w:rsidR="00395936">
        <w:rPr>
          <w:rFonts w:ascii="Times New Roman" w:eastAsia="Times New Roman" w:hAnsi="Times New Roman" w:cs="Times New Roman"/>
          <w:color w:val="000000"/>
        </w:rPr>
        <w:instrText xml:space="preserve"> ADDIN ZOTERO_ITEM CSL_CITATION {"citationID":"vvs9e45mj","properties":{"formattedCitation":"{\\rtf (Genuer {\\i{}et al.} 2010)}","plainCitation":"(Genuer et al. 2010)"},"citationItems":[{"id":1814,"uris":["http://zotero.org/users/1625978/items/D8RE6CN8"],"uri":["http://zotero.org/users/1625978/items/D8RE6CN8"],"itemData":{"id":1814,"type":"article-journal","title":"Variable selection using random forests","container-title":"Pattern Recognition Letters","page":"2225-2236","volume":"31","issue":"14","source":"ScienceDirect","abstract":"This paper proposes, focusing on random forests, the increasingly used statistical method for classification and regression problems introduced by Leo Breiman in 2001, to investigate two classical issues of variable selection. The first one is to find important variables for interpretation and the second one is more restrictive and try to design a good parsimonious prediction model. The main contribution is twofold: to provide some experimental insights about the behavior of the variable importance index based on random forests and to propose a strategy involving a ranking of explanatory variables using the random forests score of importance and a stepwise ascending variable introduction strategy.","DOI":"10.1016/j.patrec.2010.03.014","ISSN":"0167-8655","journalAbbreviation":"Pattern Recognition Letters","author":[{"family":"Genuer","given":"Robin"},{"family":"Poggi","given":"Jean-Michel"},{"family":"Tuleau-Malot","given":"Christine"}],"issued":{"date-parts":[["2010",10,15]]}}}],"schema":"https://github.com/citation-style-language/schema/raw/master/csl-citation.json"} </w:instrText>
      </w:r>
      <w:r w:rsidR="009B0F24" w:rsidRPr="00BC443E">
        <w:rPr>
          <w:rFonts w:ascii="Times New Roman" w:eastAsia="Times New Roman" w:hAnsi="Times New Roman" w:cs="Times New Roman"/>
          <w:color w:val="000000"/>
        </w:rPr>
        <w:fldChar w:fldCharType="separate"/>
      </w:r>
      <w:r w:rsidR="00395936" w:rsidRPr="00395936">
        <w:rPr>
          <w:rFonts w:ascii="Times New Roman" w:hAnsi="Times New Roman" w:cs="Times New Roman"/>
          <w:color w:val="000000"/>
        </w:rPr>
        <w:t xml:space="preserve">(Genuer </w:t>
      </w:r>
      <w:r w:rsidR="00395936" w:rsidRPr="00395936">
        <w:rPr>
          <w:rFonts w:ascii="Times New Roman" w:hAnsi="Times New Roman" w:cs="Times New Roman"/>
          <w:i/>
          <w:iCs/>
          <w:color w:val="000000"/>
        </w:rPr>
        <w:t>et al.</w:t>
      </w:r>
      <w:r w:rsidR="00395936" w:rsidRPr="00395936">
        <w:rPr>
          <w:rFonts w:ascii="Times New Roman" w:hAnsi="Times New Roman" w:cs="Times New Roman"/>
          <w:color w:val="000000"/>
        </w:rPr>
        <w:t xml:space="preserve"> 2010)</w:t>
      </w:r>
      <w:r w:rsidR="009B0F24" w:rsidRPr="00BC443E">
        <w:rPr>
          <w:rFonts w:ascii="Times New Roman" w:eastAsia="Times New Roman" w:hAnsi="Times New Roman" w:cs="Times New Roman"/>
          <w:color w:val="000000"/>
        </w:rPr>
        <w:fldChar w:fldCharType="end"/>
      </w:r>
      <w:r w:rsidR="00A44454" w:rsidRPr="00BC443E">
        <w:rPr>
          <w:rFonts w:ascii="Times New Roman" w:eastAsia="Times New Roman" w:hAnsi="Times New Roman" w:cs="Times New Roman"/>
          <w:color w:val="000000"/>
        </w:rPr>
        <w:t>.</w:t>
      </w:r>
      <w:r w:rsidR="00A023C6" w:rsidRPr="00BC443E">
        <w:rPr>
          <w:rFonts w:ascii="Times New Roman" w:eastAsia="Times New Roman" w:hAnsi="Times New Roman" w:cs="Times New Roman"/>
          <w:color w:val="000000"/>
        </w:rPr>
        <w:t xml:space="preserve"> </w:t>
      </w:r>
      <w:r w:rsidR="00180271" w:rsidRPr="00BC443E">
        <w:rPr>
          <w:rFonts w:ascii="Times New Roman" w:eastAsia="Times New Roman" w:hAnsi="Times New Roman" w:cs="Times New Roman"/>
          <w:color w:val="000000"/>
        </w:rPr>
        <w:t>Because</w:t>
      </w:r>
      <w:r w:rsidR="00A023C6" w:rsidRPr="00BC443E">
        <w:rPr>
          <w:rFonts w:ascii="Times New Roman" w:eastAsia="Times New Roman" w:hAnsi="Times New Roman" w:cs="Times New Roman"/>
          <w:color w:val="000000"/>
        </w:rPr>
        <w:t xml:space="preserve"> current </w:t>
      </w:r>
      <w:r w:rsidR="00180271" w:rsidRPr="00BC443E">
        <w:rPr>
          <w:rFonts w:ascii="Times New Roman" w:eastAsia="Times New Roman" w:hAnsi="Times New Roman" w:cs="Times New Roman"/>
          <w:color w:val="000000"/>
        </w:rPr>
        <w:t xml:space="preserve">statistical packages for </w:t>
      </w:r>
      <w:r w:rsidR="00A023C6" w:rsidRPr="00BC443E">
        <w:rPr>
          <w:rFonts w:ascii="Times New Roman" w:eastAsia="Times New Roman" w:hAnsi="Times New Roman" w:cs="Times New Roman"/>
          <w:color w:val="000000"/>
        </w:rPr>
        <w:t>ENR do not accommodate variable selection for models in which moderators are of primary interest</w:t>
      </w:r>
      <w:r w:rsidR="00180271" w:rsidRPr="00BC443E">
        <w:rPr>
          <w:rFonts w:ascii="Times New Roman" w:eastAsia="Times New Roman" w:hAnsi="Times New Roman" w:cs="Times New Roman"/>
          <w:color w:val="000000"/>
        </w:rPr>
        <w:t xml:space="preserve">, we </w:t>
      </w:r>
      <w:r w:rsidR="00A023C6" w:rsidRPr="00BC443E">
        <w:rPr>
          <w:rFonts w:ascii="Times New Roman" w:eastAsia="Times New Roman" w:hAnsi="Times New Roman" w:cs="Times New Roman"/>
          <w:color w:val="000000"/>
        </w:rPr>
        <w:t xml:space="preserve">split the training sample into </w:t>
      </w:r>
      <w:r w:rsidR="00BF6D9A" w:rsidRPr="00BC443E">
        <w:rPr>
          <w:rFonts w:ascii="Times New Roman" w:eastAsia="Times New Roman" w:hAnsi="Times New Roman" w:cs="Times New Roman"/>
          <w:color w:val="000000"/>
        </w:rPr>
        <w:t>t</w:t>
      </w:r>
      <w:r w:rsidR="00A023C6" w:rsidRPr="00BC443E">
        <w:rPr>
          <w:rFonts w:ascii="Times New Roman" w:eastAsia="Times New Roman" w:hAnsi="Times New Roman" w:cs="Times New Roman"/>
          <w:color w:val="000000"/>
        </w:rPr>
        <w:t>he two</w:t>
      </w:r>
      <w:r w:rsidR="00BF6D9A" w:rsidRPr="00BC443E">
        <w:rPr>
          <w:rFonts w:ascii="Times New Roman" w:eastAsia="Times New Roman" w:hAnsi="Times New Roman" w:cs="Times New Roman"/>
          <w:color w:val="000000"/>
        </w:rPr>
        <w:t xml:space="preserve"> </w:t>
      </w:r>
      <w:r w:rsidR="009B0F24" w:rsidRPr="00BC443E">
        <w:rPr>
          <w:rFonts w:ascii="Times New Roman" w:eastAsia="Times New Roman" w:hAnsi="Times New Roman" w:cs="Times New Roman"/>
          <w:color w:val="000000"/>
        </w:rPr>
        <w:t>separate</w:t>
      </w:r>
      <w:r w:rsidR="00A023C6" w:rsidRPr="00BC443E">
        <w:rPr>
          <w:rFonts w:ascii="Times New Roman" w:eastAsia="Times New Roman" w:hAnsi="Times New Roman" w:cs="Times New Roman"/>
          <w:color w:val="000000"/>
        </w:rPr>
        <w:t xml:space="preserve"> treatment groups</w:t>
      </w:r>
      <w:r w:rsidR="00BF6D9A" w:rsidRPr="00BC443E">
        <w:rPr>
          <w:rFonts w:ascii="Times New Roman" w:eastAsia="Times New Roman" w:hAnsi="Times New Roman" w:cs="Times New Roman"/>
          <w:color w:val="000000"/>
        </w:rPr>
        <w:t xml:space="preserve"> and </w:t>
      </w:r>
      <w:r w:rsidR="007656AB" w:rsidRPr="00BC443E">
        <w:rPr>
          <w:rFonts w:ascii="Times New Roman" w:eastAsia="Times New Roman" w:hAnsi="Times New Roman" w:cs="Times New Roman"/>
          <w:color w:val="000000"/>
        </w:rPr>
        <w:t xml:space="preserve">identified variables that were prognostic within </w:t>
      </w:r>
      <w:r w:rsidR="00BF6D9A" w:rsidRPr="00BC443E">
        <w:rPr>
          <w:rFonts w:ascii="Times New Roman" w:eastAsia="Times New Roman" w:hAnsi="Times New Roman" w:cs="Times New Roman"/>
          <w:color w:val="000000"/>
        </w:rPr>
        <w:t>each</w:t>
      </w:r>
      <w:r w:rsidR="00A023C6" w:rsidRPr="00BC443E">
        <w:rPr>
          <w:rFonts w:ascii="Times New Roman" w:eastAsia="Times New Roman" w:hAnsi="Times New Roman" w:cs="Times New Roman"/>
          <w:color w:val="000000"/>
        </w:rPr>
        <w:t xml:space="preserve"> group. Variables that were </w:t>
      </w:r>
      <w:r w:rsidR="007656AB" w:rsidRPr="00BC443E">
        <w:rPr>
          <w:rFonts w:ascii="Times New Roman" w:eastAsia="Times New Roman" w:hAnsi="Times New Roman" w:cs="Times New Roman"/>
          <w:color w:val="000000"/>
        </w:rPr>
        <w:t>identified</w:t>
      </w:r>
      <w:r w:rsidR="00A023C6" w:rsidRPr="00BC443E">
        <w:rPr>
          <w:rFonts w:ascii="Times New Roman" w:eastAsia="Times New Roman" w:hAnsi="Times New Roman" w:cs="Times New Roman"/>
          <w:color w:val="000000"/>
        </w:rPr>
        <w:t xml:space="preserve"> in only one condition, or that were </w:t>
      </w:r>
      <w:r w:rsidR="007656AB" w:rsidRPr="00BC443E">
        <w:rPr>
          <w:rFonts w:ascii="Times New Roman" w:eastAsia="Times New Roman" w:hAnsi="Times New Roman" w:cs="Times New Roman"/>
          <w:color w:val="000000"/>
        </w:rPr>
        <w:t>indicated in both conditions</w:t>
      </w:r>
      <w:r w:rsidR="00A023C6" w:rsidRPr="00BC443E">
        <w:rPr>
          <w:rFonts w:ascii="Times New Roman" w:eastAsia="Times New Roman" w:hAnsi="Times New Roman" w:cs="Times New Roman"/>
          <w:color w:val="000000"/>
        </w:rPr>
        <w:t xml:space="preserve"> but </w:t>
      </w:r>
      <w:r w:rsidR="007656AB" w:rsidRPr="00BC443E">
        <w:rPr>
          <w:rFonts w:ascii="Times New Roman" w:eastAsia="Times New Roman" w:hAnsi="Times New Roman" w:cs="Times New Roman"/>
          <w:color w:val="000000"/>
        </w:rPr>
        <w:t xml:space="preserve">whose coefficients </w:t>
      </w:r>
      <w:r w:rsidR="00A023C6" w:rsidRPr="00BC443E">
        <w:rPr>
          <w:rFonts w:ascii="Times New Roman" w:eastAsia="Times New Roman" w:hAnsi="Times New Roman" w:cs="Times New Roman"/>
          <w:color w:val="000000"/>
        </w:rPr>
        <w:t>differ</w:t>
      </w:r>
      <w:r w:rsidR="007656AB" w:rsidRPr="00BC443E">
        <w:rPr>
          <w:rFonts w:ascii="Times New Roman" w:eastAsia="Times New Roman" w:hAnsi="Times New Roman" w:cs="Times New Roman"/>
          <w:color w:val="000000"/>
        </w:rPr>
        <w:t>ed</w:t>
      </w:r>
      <w:r w:rsidR="00A023C6" w:rsidRPr="00BC443E">
        <w:rPr>
          <w:rFonts w:ascii="Times New Roman" w:eastAsia="Times New Roman" w:hAnsi="Times New Roman" w:cs="Times New Roman"/>
          <w:color w:val="000000"/>
        </w:rPr>
        <w:t xml:space="preserve">, were </w:t>
      </w:r>
      <w:r w:rsidR="007656AB" w:rsidRPr="00BC443E">
        <w:rPr>
          <w:rFonts w:ascii="Times New Roman" w:eastAsia="Times New Roman" w:hAnsi="Times New Roman" w:cs="Times New Roman"/>
          <w:color w:val="000000"/>
        </w:rPr>
        <w:t>selected</w:t>
      </w:r>
      <w:r w:rsidR="00A023C6" w:rsidRPr="00BC443E">
        <w:rPr>
          <w:rFonts w:ascii="Times New Roman" w:eastAsia="Times New Roman" w:hAnsi="Times New Roman" w:cs="Times New Roman"/>
          <w:color w:val="000000"/>
        </w:rPr>
        <w:t xml:space="preserve"> as potential moderators of treatment effects. </w:t>
      </w:r>
      <w:r w:rsidR="007656AB" w:rsidRPr="00BC443E">
        <w:rPr>
          <w:rFonts w:ascii="Times New Roman" w:eastAsia="Times New Roman" w:hAnsi="Times New Roman" w:cs="Times New Roman"/>
          <w:color w:val="000000"/>
        </w:rPr>
        <w:t xml:space="preserve">The variables selected by ENR were: Depression Severity (HDRS), Anxiety Severity (MASQ-AA), Chronic MDD, Neuroticism </w:t>
      </w:r>
      <w:r w:rsidR="007656AB" w:rsidRPr="00BC443E">
        <w:rPr>
          <w:rFonts w:ascii="Times New Roman" w:eastAsia="Times New Roman" w:hAnsi="Times New Roman" w:cs="Times New Roman"/>
          <w:color w:val="000000"/>
        </w:rPr>
        <w:lastRenderedPageBreak/>
        <w:t>(NEO-FFI-3), Cognitive Control (</w:t>
      </w:r>
      <w:r w:rsidR="00A057E7" w:rsidRPr="00BC443E">
        <w:rPr>
          <w:rFonts w:ascii="Times New Roman" w:eastAsia="Times New Roman" w:hAnsi="Times New Roman" w:cs="Times New Roman"/>
          <w:color w:val="000000"/>
        </w:rPr>
        <w:t xml:space="preserve">Flanker </w:t>
      </w:r>
      <w:r w:rsidR="00BA28D7" w:rsidRPr="00BC443E">
        <w:rPr>
          <w:rFonts w:ascii="Times New Roman" w:eastAsia="Times New Roman" w:hAnsi="Times New Roman" w:cs="Times New Roman"/>
          <w:color w:val="000000"/>
        </w:rPr>
        <w:t>Accuracy effect</w:t>
      </w:r>
      <w:r w:rsidR="007656AB" w:rsidRPr="00BC443E">
        <w:rPr>
          <w:rFonts w:ascii="Times New Roman" w:eastAsia="Times New Roman" w:hAnsi="Times New Roman" w:cs="Times New Roman"/>
          <w:color w:val="000000"/>
        </w:rPr>
        <w:t>), Age, Employment Status, and Years of Education.</w:t>
      </w:r>
    </w:p>
    <w:p w14:paraId="75FAE769" w14:textId="77777777" w:rsidR="00D434AD" w:rsidRPr="00BC443E" w:rsidRDefault="00D434AD" w:rsidP="00BC443E">
      <w:pPr>
        <w:spacing w:line="480" w:lineRule="auto"/>
        <w:rPr>
          <w:rFonts w:ascii="Times New Roman" w:eastAsia="Times New Roman" w:hAnsi="Times New Roman" w:cs="Times New Roman"/>
          <w:color w:val="000000"/>
        </w:rPr>
      </w:pPr>
    </w:p>
    <w:p w14:paraId="26BC8C91" w14:textId="0184B847" w:rsidR="00A023C6" w:rsidRPr="00BC443E" w:rsidRDefault="00BE28C4" w:rsidP="00BC443E">
      <w:pPr>
        <w:spacing w:line="480" w:lineRule="auto"/>
        <w:rPr>
          <w:rFonts w:ascii="Times New Roman" w:eastAsia="Times New Roman" w:hAnsi="Times New Roman" w:cs="Times New Roman"/>
          <w:color w:val="000000"/>
        </w:rPr>
      </w:pPr>
      <w:proofErr w:type="gramStart"/>
      <w:r w:rsidRPr="00BC443E">
        <w:rPr>
          <w:rFonts w:ascii="Times New Roman" w:eastAsia="Times New Roman" w:hAnsi="Times New Roman" w:cs="Times New Roman"/>
          <w:b/>
          <w:color w:val="000000"/>
        </w:rPr>
        <w:t>Bayesian Additive Regression Trees (BART).</w:t>
      </w:r>
      <w:proofErr w:type="gramEnd"/>
      <w:r w:rsidRPr="00BC443E">
        <w:rPr>
          <w:rFonts w:ascii="Times New Roman" w:eastAsia="Times New Roman" w:hAnsi="Times New Roman" w:cs="Times New Roman"/>
          <w:color w:val="000000"/>
        </w:rPr>
        <w:t xml:space="preserve"> </w:t>
      </w:r>
      <w:r w:rsidR="00E502C4" w:rsidRPr="00BC443E">
        <w:rPr>
          <w:rFonts w:ascii="Times New Roman" w:eastAsia="Times New Roman" w:hAnsi="Times New Roman" w:cs="Times New Roman"/>
          <w:color w:val="000000"/>
        </w:rPr>
        <w:t>BART</w:t>
      </w:r>
      <w:r w:rsidR="00A44454" w:rsidRPr="00BC443E">
        <w:rPr>
          <w:rFonts w:ascii="Times New Roman" w:eastAsia="Times New Roman" w:hAnsi="Times New Roman" w:cs="Times New Roman"/>
          <w:color w:val="000000"/>
        </w:rPr>
        <w:t xml:space="preserve"> </w:t>
      </w:r>
      <w:r w:rsidR="00A057E7" w:rsidRPr="00BC443E">
        <w:rPr>
          <w:rFonts w:ascii="Times New Roman" w:eastAsia="Times New Roman" w:hAnsi="Times New Roman" w:cs="Times New Roman"/>
          <w:color w:val="000000"/>
        </w:rPr>
        <w:fldChar w:fldCharType="begin"/>
      </w:r>
      <w:r w:rsidR="00395936">
        <w:rPr>
          <w:rFonts w:ascii="Times New Roman" w:eastAsia="Times New Roman" w:hAnsi="Times New Roman" w:cs="Times New Roman"/>
          <w:color w:val="000000"/>
        </w:rPr>
        <w:instrText xml:space="preserve"> ADDIN ZOTERO_ITEM CSL_CITATION {"citationID":"1t2bs9qj77","properties":{"formattedCitation":"{\\rtf (Chipman {\\i{}et al.} 2010)}","plainCitation":"(Chipman et al. 2010)"},"citationItems":[{"id":1817,"uris":["http://zotero.org/users/1625978/items/8XA9TSXP"],"uri":["http://zotero.org/users/1625978/items/8XA9TSXP"],"itemData":{"id":1817,"type":"article-journal","title":"BART: Bayesian additive regression trees","container-title":"The Annals of Applied Statistics","page":"266-298","volume":"4","issue":"1","source":"Project Euclid","abstract":"We develop a Bayesian “sum-of-trees” model where each tree is constrained by a regularization prior to be a weak learner, and fitting and inference are accomplished via an iterative Bayesian backfitting MCMC algorithm that generates samples from a posterior. Effectively, BART is a nonparametric Bayesian regression approach which uses dimensionally adaptive random basis elements. Motivated by ensemble methods in general, and boosting algorithms in particular, BART is defined by a statistical model: a prior and a likelihood. This approach enables full posterior inference including point and interval estimates of the unknown regression function as well as the marginal effects of potential predictors. By keeping track of predictor inclusion frequencies, BART can also be used for model-free variable selection. BART’s many features are illustrated with a bake-off against competing methods on 42 different data sets, with a simulation experiment and on a drug discovery classification problem.","DOI":"10.1214/09-AOAS285","ISSN":"1932-6157, 1941-7330","note":"MR: MR2758172\nZbl: 1189.62066","shortTitle":"BART","journalAbbreviation":"Ann. Appl. Stat.","language":"EN","author":[{"family":"Chipman","given":"Hugh A."},{"family":"George","given":"Edward I."},{"family":"McCulloch","given":"Robert E."}],"issued":{"date-parts":[["2010",3]]}}}],"schema":"https://github.com/citation-style-language/schema/raw/master/csl-citation.json"} </w:instrText>
      </w:r>
      <w:r w:rsidR="00A057E7" w:rsidRPr="00BC443E">
        <w:rPr>
          <w:rFonts w:ascii="Times New Roman" w:eastAsia="Times New Roman" w:hAnsi="Times New Roman" w:cs="Times New Roman"/>
          <w:color w:val="000000"/>
        </w:rPr>
        <w:fldChar w:fldCharType="separate"/>
      </w:r>
      <w:r w:rsidR="00395936" w:rsidRPr="00395936">
        <w:rPr>
          <w:rFonts w:ascii="Times New Roman" w:hAnsi="Times New Roman" w:cs="Times New Roman"/>
          <w:color w:val="000000"/>
        </w:rPr>
        <w:t xml:space="preserve">(Chipman </w:t>
      </w:r>
      <w:r w:rsidR="00395936" w:rsidRPr="00395936">
        <w:rPr>
          <w:rFonts w:ascii="Times New Roman" w:hAnsi="Times New Roman" w:cs="Times New Roman"/>
          <w:i/>
          <w:iCs/>
          <w:color w:val="000000"/>
        </w:rPr>
        <w:t>et al.</w:t>
      </w:r>
      <w:r w:rsidR="00395936" w:rsidRPr="00395936">
        <w:rPr>
          <w:rFonts w:ascii="Times New Roman" w:hAnsi="Times New Roman" w:cs="Times New Roman"/>
          <w:color w:val="000000"/>
        </w:rPr>
        <w:t xml:space="preserve"> 2010)</w:t>
      </w:r>
      <w:r w:rsidR="00A057E7" w:rsidRPr="00BC443E">
        <w:rPr>
          <w:rFonts w:ascii="Times New Roman" w:eastAsia="Times New Roman" w:hAnsi="Times New Roman" w:cs="Times New Roman"/>
          <w:color w:val="000000"/>
        </w:rPr>
        <w:fldChar w:fldCharType="end"/>
      </w:r>
      <w:r w:rsidR="00A023C6" w:rsidRPr="00BC443E">
        <w:rPr>
          <w:rFonts w:ascii="Times New Roman" w:eastAsia="Times New Roman" w:hAnsi="Times New Roman" w:cs="Times New Roman"/>
          <w:color w:val="000000"/>
        </w:rPr>
        <w:t xml:space="preserve"> builds on ensemble-of-tree methods </w:t>
      </w:r>
      <w:r w:rsidR="00E502C4" w:rsidRPr="00BC443E">
        <w:rPr>
          <w:rFonts w:ascii="Times New Roman" w:eastAsia="Times New Roman" w:hAnsi="Times New Roman" w:cs="Times New Roman"/>
          <w:color w:val="000000"/>
        </w:rPr>
        <w:t>(e.g.,</w:t>
      </w:r>
      <w:r w:rsidR="00A023C6" w:rsidRPr="00BC443E">
        <w:rPr>
          <w:rFonts w:ascii="Times New Roman" w:eastAsia="Times New Roman" w:hAnsi="Times New Roman" w:cs="Times New Roman"/>
          <w:color w:val="000000"/>
        </w:rPr>
        <w:t xml:space="preserve"> RF</w:t>
      </w:r>
      <w:r w:rsidR="00E502C4" w:rsidRPr="00BC443E">
        <w:rPr>
          <w:rFonts w:ascii="Times New Roman" w:eastAsia="Times New Roman" w:hAnsi="Times New Roman" w:cs="Times New Roman"/>
          <w:color w:val="000000"/>
        </w:rPr>
        <w:t>)</w:t>
      </w:r>
      <w:r w:rsidR="00A023C6" w:rsidRPr="00BC443E">
        <w:rPr>
          <w:rFonts w:ascii="Times New Roman" w:eastAsia="Times New Roman" w:hAnsi="Times New Roman" w:cs="Times New Roman"/>
          <w:color w:val="000000"/>
        </w:rPr>
        <w:t xml:space="preserve"> by incorporating an underlying Bayesian probability model. BART and RF </w:t>
      </w:r>
      <w:r w:rsidR="00E502C4" w:rsidRPr="00BC443E">
        <w:rPr>
          <w:rFonts w:ascii="Times New Roman" w:eastAsia="Times New Roman" w:hAnsi="Times New Roman" w:cs="Times New Roman"/>
          <w:color w:val="000000"/>
        </w:rPr>
        <w:t>are similar in their ability to</w:t>
      </w:r>
      <w:r w:rsidR="00A023C6" w:rsidRPr="00BC443E">
        <w:rPr>
          <w:rFonts w:ascii="Times New Roman" w:eastAsia="Times New Roman" w:hAnsi="Times New Roman" w:cs="Times New Roman"/>
          <w:color w:val="000000"/>
        </w:rPr>
        <w:t xml:space="preserve"> handle </w:t>
      </w:r>
      <w:r w:rsidR="00E502C4" w:rsidRPr="00BC443E">
        <w:rPr>
          <w:rFonts w:ascii="Times New Roman" w:eastAsia="Times New Roman" w:hAnsi="Times New Roman" w:cs="Times New Roman"/>
          <w:color w:val="000000"/>
        </w:rPr>
        <w:t>high numbers of predictors</w:t>
      </w:r>
      <w:r w:rsidR="00A023C6" w:rsidRPr="00BC443E">
        <w:rPr>
          <w:rFonts w:ascii="Times New Roman" w:eastAsia="Times New Roman" w:hAnsi="Times New Roman" w:cs="Times New Roman"/>
          <w:color w:val="000000"/>
        </w:rPr>
        <w:t xml:space="preserve"> and </w:t>
      </w:r>
      <w:r w:rsidR="00E502C4" w:rsidRPr="00BC443E">
        <w:rPr>
          <w:rFonts w:ascii="Times New Roman" w:eastAsia="Times New Roman" w:hAnsi="Times New Roman" w:cs="Times New Roman"/>
          <w:color w:val="000000"/>
        </w:rPr>
        <w:t>to</w:t>
      </w:r>
      <w:r w:rsidR="00A023C6" w:rsidRPr="00BC443E">
        <w:rPr>
          <w:rFonts w:ascii="Times New Roman" w:eastAsia="Times New Roman" w:hAnsi="Times New Roman" w:cs="Times New Roman"/>
          <w:color w:val="000000"/>
        </w:rPr>
        <w:t xml:space="preserve"> </w:t>
      </w:r>
      <w:r w:rsidR="00E502C4" w:rsidRPr="00BC443E">
        <w:rPr>
          <w:rFonts w:ascii="Times New Roman" w:eastAsia="Times New Roman" w:hAnsi="Times New Roman" w:cs="Times New Roman"/>
          <w:color w:val="000000"/>
        </w:rPr>
        <w:t>model non-linear and higher-</w:t>
      </w:r>
      <w:r w:rsidR="00A023C6" w:rsidRPr="00BC443E">
        <w:rPr>
          <w:rFonts w:ascii="Times New Roman" w:eastAsia="Times New Roman" w:hAnsi="Times New Roman" w:cs="Times New Roman"/>
          <w:color w:val="000000"/>
        </w:rPr>
        <w:t xml:space="preserve">order interactions. </w:t>
      </w:r>
      <w:proofErr w:type="spellStart"/>
      <w:r w:rsidR="00A057E7" w:rsidRPr="00BC443E">
        <w:rPr>
          <w:rFonts w:ascii="Times New Roman" w:eastAsia="Times New Roman" w:hAnsi="Times New Roman" w:cs="Times New Roman"/>
          <w:color w:val="000000"/>
        </w:rPr>
        <w:t>Bleich</w:t>
      </w:r>
      <w:proofErr w:type="spellEnd"/>
      <w:r w:rsidR="00A057E7" w:rsidRPr="00BC443E">
        <w:rPr>
          <w:rFonts w:ascii="Times New Roman" w:eastAsia="Times New Roman" w:hAnsi="Times New Roman" w:cs="Times New Roman"/>
          <w:color w:val="000000"/>
        </w:rPr>
        <w:t xml:space="preserve"> and </w:t>
      </w:r>
      <w:proofErr w:type="spellStart"/>
      <w:r w:rsidR="00A057E7" w:rsidRPr="00BC443E">
        <w:rPr>
          <w:rFonts w:ascii="Times New Roman" w:eastAsia="Times New Roman" w:hAnsi="Times New Roman" w:cs="Times New Roman"/>
          <w:color w:val="000000"/>
        </w:rPr>
        <w:t>Kapelner</w:t>
      </w:r>
      <w:proofErr w:type="spellEnd"/>
      <w:r w:rsidR="00A44454" w:rsidRPr="00BC443E">
        <w:rPr>
          <w:rFonts w:ascii="Times New Roman" w:eastAsia="Times New Roman" w:hAnsi="Times New Roman" w:cs="Times New Roman"/>
          <w:color w:val="000000"/>
        </w:rPr>
        <w:t xml:space="preserve"> </w:t>
      </w:r>
      <w:r w:rsidR="00A057E7" w:rsidRPr="00BC443E">
        <w:rPr>
          <w:rFonts w:ascii="Times New Roman" w:eastAsia="Times New Roman" w:hAnsi="Times New Roman" w:cs="Times New Roman"/>
          <w:color w:val="000000"/>
        </w:rPr>
        <w:fldChar w:fldCharType="begin"/>
      </w:r>
      <w:r w:rsidR="00395936">
        <w:rPr>
          <w:rFonts w:ascii="Times New Roman" w:eastAsia="Times New Roman" w:hAnsi="Times New Roman" w:cs="Times New Roman"/>
          <w:color w:val="000000"/>
        </w:rPr>
        <w:instrText xml:space="preserve"> ADDIN ZOTERO_ITEM CSL_CITATION {"citationID":"YhIZecLM","properties":{"formattedCitation":"{\\rtf (Kapelner &amp; Bleich 2013; Bleich {\\i{}et al.} 2014)}","plainCitation":"(Kapelner &amp; Bleich 2013; Bleich et al. 2014)"},"citationItems":[{"id":1607,"uris":["http://zotero.org/users/1625978/items/K4HVP2SC"],"uri":["http://zotero.org/users/1625978/items/K4HVP2SC"],"itemData":{"id":1607,"type":"article-journal","title":"Variable selection for BART: An application to gene regulation","container-title":"The Annals of Applied Statistics","page":"1750-1781","volume":"8","issue":"3","source":"Project Euclid","abstract":"We consider the task of discovering gene regulatory networks, which are defined as sets of genes and the corresponding transcription factors which regulate their expression levels. This can be viewed as a variable selection problem, potentially with high dimensionality. Variable selection is especially challenging in high-dimensional settings, where it is difficult to detect subtle individual effects and interactions between predictors. Bayesian Additive Regression Trees [BART, Ann. Appl. Stat. 4 (2010) 266–298] provides a novel nonparametric alternative to parametric regression approaches, such as the lasso or stepwise regression, especially when the number of relevant predictors is sparse relative to the total number of available predictors and the fundamental relationships are nonlinear. We develop a principled permutation-based inferential approach for determining when the effect of a selected predictor is likely to be real. Going further, we adapt the BART procedure to incorporate informed prior information about variable importance. We present simulations demonstrating that our method compares favorably to existing parametric and nonparametric procedures in a variety of data settings. To demonstrate the potential of our approach in a biological context, we apply it to the task of inferring the gene regulatory network in yeast (Saccharomyces cerevisiae). We find that our BART-based procedure is best able to recover the subset of covariates with the largest signal compared to other variable selection methods. The methods developed in this work are readily available in the R package bartMachine.","DOI":"10.1214/14-AOAS755","ISSN":"1932-6157, 1941-7330","note":"MR: MR3271352\nZbl: 1304.62132","shortTitle":"Variable selection for BART","journalAbbreviation":"Ann. Appl. Stat.","language":"EN","author":[{"family":"Bleich","given":"Justin"},{"family":"Kapelner","given":"Adam"},{"family":"George","given":"Edward I."},{"family":"Jensen","given":"Shane T."}],"issued":{"date-parts":[["2014",9]]}}},{"id":1818,"uris":["http://zotero.org/users/1625978/items/BF3PCB8F"],"uri":["http://zotero.org/users/1625978/items/BF3PCB8F"],"itemData":{"id":1818,"type":"article-journal","title":"Bartmachine: A powerful tool for machine learning","container-title":"stat","page":"8","volume":"1050","author":[{"family":"Kapelner","given":"Adam"},{"family":"Bleich","given":"Justin"}],"issued":{"date-parts":[["2013"]]}}}],"schema":"https://github.com/citation-style-language/schema/raw/master/csl-citation.json"} </w:instrText>
      </w:r>
      <w:r w:rsidR="00A057E7" w:rsidRPr="00BC443E">
        <w:rPr>
          <w:rFonts w:ascii="Times New Roman" w:eastAsia="Times New Roman" w:hAnsi="Times New Roman" w:cs="Times New Roman"/>
          <w:color w:val="000000"/>
        </w:rPr>
        <w:fldChar w:fldCharType="separate"/>
      </w:r>
      <w:r w:rsidR="00395936" w:rsidRPr="00395936">
        <w:rPr>
          <w:rFonts w:ascii="Times New Roman" w:hAnsi="Times New Roman" w:cs="Times New Roman"/>
          <w:color w:val="000000"/>
        </w:rPr>
        <w:t xml:space="preserve">(Kapelner &amp; Bleich 2013; Bleich </w:t>
      </w:r>
      <w:r w:rsidR="00395936" w:rsidRPr="00395936">
        <w:rPr>
          <w:rFonts w:ascii="Times New Roman" w:hAnsi="Times New Roman" w:cs="Times New Roman"/>
          <w:i/>
          <w:iCs/>
          <w:color w:val="000000"/>
        </w:rPr>
        <w:t>et al.</w:t>
      </w:r>
      <w:r w:rsidR="00395936" w:rsidRPr="00395936">
        <w:rPr>
          <w:rFonts w:ascii="Times New Roman" w:hAnsi="Times New Roman" w:cs="Times New Roman"/>
          <w:color w:val="000000"/>
        </w:rPr>
        <w:t xml:space="preserve"> 2014)</w:t>
      </w:r>
      <w:r w:rsidR="00A057E7" w:rsidRPr="00BC443E">
        <w:rPr>
          <w:rFonts w:ascii="Times New Roman" w:eastAsia="Times New Roman" w:hAnsi="Times New Roman" w:cs="Times New Roman"/>
          <w:color w:val="000000"/>
        </w:rPr>
        <w:fldChar w:fldCharType="end"/>
      </w:r>
      <w:r w:rsidR="00A023C6" w:rsidRPr="00BC443E">
        <w:rPr>
          <w:rFonts w:ascii="Times New Roman" w:eastAsia="Times New Roman" w:hAnsi="Times New Roman" w:cs="Times New Roman"/>
          <w:color w:val="000000"/>
        </w:rPr>
        <w:t xml:space="preserve"> adapted BART to extract information about variable importance, and provide an interaction plot feature that can be used to identify potential 3-way interactions, and </w:t>
      </w:r>
      <w:r w:rsidR="00E502C4" w:rsidRPr="00BC443E">
        <w:rPr>
          <w:rFonts w:ascii="Times New Roman" w:eastAsia="Times New Roman" w:hAnsi="Times New Roman" w:cs="Times New Roman"/>
          <w:color w:val="000000"/>
        </w:rPr>
        <w:t>with</w:t>
      </w:r>
      <w:r w:rsidR="00AB2B63" w:rsidRPr="00BC443E">
        <w:rPr>
          <w:rFonts w:ascii="Times New Roman" w:eastAsia="Times New Roman" w:hAnsi="Times New Roman" w:cs="Times New Roman"/>
          <w:color w:val="000000"/>
        </w:rPr>
        <w:t xml:space="preserve"> Golds</w:t>
      </w:r>
      <w:r w:rsidR="00BA28D7" w:rsidRPr="00BC443E">
        <w:rPr>
          <w:rFonts w:ascii="Times New Roman" w:eastAsia="Times New Roman" w:hAnsi="Times New Roman" w:cs="Times New Roman"/>
          <w:color w:val="000000"/>
        </w:rPr>
        <w:t>t</w:t>
      </w:r>
      <w:r w:rsidR="00AB2B63" w:rsidRPr="00BC443E">
        <w:rPr>
          <w:rFonts w:ascii="Times New Roman" w:eastAsia="Times New Roman" w:hAnsi="Times New Roman" w:cs="Times New Roman"/>
          <w:color w:val="000000"/>
        </w:rPr>
        <w:t>ein and colleagues</w:t>
      </w:r>
      <w:r w:rsidR="00A44454" w:rsidRPr="00BC443E">
        <w:rPr>
          <w:rFonts w:ascii="Times New Roman" w:eastAsia="Times New Roman" w:hAnsi="Times New Roman" w:cs="Times New Roman"/>
          <w:color w:val="000000"/>
        </w:rPr>
        <w:t xml:space="preserve"> </w:t>
      </w:r>
      <w:r w:rsidR="00AB2B63" w:rsidRPr="00BC443E">
        <w:rPr>
          <w:rFonts w:ascii="Times New Roman" w:eastAsia="Times New Roman" w:hAnsi="Times New Roman" w:cs="Times New Roman"/>
          <w:color w:val="000000"/>
        </w:rPr>
        <w:fldChar w:fldCharType="begin"/>
      </w:r>
      <w:r w:rsidR="00395936">
        <w:rPr>
          <w:rFonts w:ascii="Times New Roman" w:eastAsia="Times New Roman" w:hAnsi="Times New Roman" w:cs="Times New Roman"/>
          <w:color w:val="000000"/>
        </w:rPr>
        <w:instrText xml:space="preserve"> ADDIN ZOTERO_ITEM CSL_CITATION {"citationID":"16pqjbmbtm","properties":{"formattedCitation":"{\\rtf (Goldstein {\\i{}et al.} 2015)}","plainCitation":"(Goldstein et al. 2015)"},"citationItems":[{"id":1822,"uris":["http://zotero.org/users/1625978/items/SA8K5NCD"],"uri":["http://zotero.org/users/1625978/items/SA8K5NCD"],"itemData":{"id":1822,"type":"article-journal","title":"Peeking Inside the Black Box: Visualizing Statistical Learning With Plots of Individual Conditional Expectation","container-title":"Journal of Computational and Graphical Statistics","page":"44-65","volume":"24","issue":"1","source":"Taylor and Francis+NEJM","abstract":"This article presents individual conditional expectation (ICE) plots, a tool for visualizing the model estimated by any supervised learning algorithm. Classical partial dependence plots (PDPs) help visualize the average partial relationship between the predicted response and one or more features. In the presence of substantial interaction effects, the partial response relationship can be heterogeneous. Thus, an average curve, such as the PDP, can obfuscate the complexity of the modeled relationship. Accordingly, ICE plots refine the PDP by graphing the functional relationship between the predicted response and the feature for individual observations. Specifically, ICE plots highlight the variation in the fitted values across the range of a covariate, suggesting where and to what extent heterogeneities might exist. In addition to providing a plotting suite for exploratory analysis, we include a visual test for additive structure in the data-generating model. Through simulated examples and real datasets, we demonstrate how ICE plots can shed light on estimated models in ways PDPs cannot. Procedures outlined are available in the R package ICEbox.","DOI":"10.1080/10618600.2014.907095","ISSN":"1061-8600","shortTitle":"Peeking Inside the Black Box","author":[{"family":"Goldstein","given":"Alex"},{"family":"Kapelner","given":"Adam"},{"family":"Bleich","given":"Justin"},{"family":"Pitkin","given":"Emil"}],"issued":{"date-parts":[["2015",1,2]]}}}],"schema":"https://github.com/citation-style-language/schema/raw/master/csl-citation.json"} </w:instrText>
      </w:r>
      <w:r w:rsidR="00AB2B63" w:rsidRPr="00BC443E">
        <w:rPr>
          <w:rFonts w:ascii="Times New Roman" w:eastAsia="Times New Roman" w:hAnsi="Times New Roman" w:cs="Times New Roman"/>
          <w:color w:val="000000"/>
        </w:rPr>
        <w:fldChar w:fldCharType="separate"/>
      </w:r>
      <w:r w:rsidR="00395936" w:rsidRPr="00395936">
        <w:rPr>
          <w:rFonts w:ascii="Times New Roman" w:hAnsi="Times New Roman" w:cs="Times New Roman"/>
          <w:color w:val="000000"/>
        </w:rPr>
        <w:t xml:space="preserve">(Goldstein </w:t>
      </w:r>
      <w:r w:rsidR="00395936" w:rsidRPr="00395936">
        <w:rPr>
          <w:rFonts w:ascii="Times New Roman" w:hAnsi="Times New Roman" w:cs="Times New Roman"/>
          <w:i/>
          <w:iCs/>
          <w:color w:val="000000"/>
        </w:rPr>
        <w:t>et al.</w:t>
      </w:r>
      <w:r w:rsidR="00395936" w:rsidRPr="00395936">
        <w:rPr>
          <w:rFonts w:ascii="Times New Roman" w:hAnsi="Times New Roman" w:cs="Times New Roman"/>
          <w:color w:val="000000"/>
        </w:rPr>
        <w:t xml:space="preserve"> 2015)</w:t>
      </w:r>
      <w:r w:rsidR="00AB2B63" w:rsidRPr="00BC443E">
        <w:rPr>
          <w:rFonts w:ascii="Times New Roman" w:eastAsia="Times New Roman" w:hAnsi="Times New Roman" w:cs="Times New Roman"/>
          <w:color w:val="000000"/>
        </w:rPr>
        <w:fldChar w:fldCharType="end"/>
      </w:r>
      <w:r w:rsidR="00E502C4" w:rsidRPr="00BC443E">
        <w:rPr>
          <w:rFonts w:ascii="Times New Roman" w:eastAsia="Times New Roman" w:hAnsi="Times New Roman" w:cs="Times New Roman"/>
          <w:color w:val="000000"/>
        </w:rPr>
        <w:t xml:space="preserve"> </w:t>
      </w:r>
      <w:r w:rsidR="00A023C6" w:rsidRPr="00BC443E">
        <w:rPr>
          <w:rFonts w:ascii="Times New Roman" w:eastAsia="Times New Roman" w:hAnsi="Times New Roman" w:cs="Times New Roman"/>
          <w:color w:val="000000"/>
        </w:rPr>
        <w:t xml:space="preserve">added the </w:t>
      </w:r>
      <w:proofErr w:type="spellStart"/>
      <w:r w:rsidR="00A023C6" w:rsidRPr="00BC443E">
        <w:rPr>
          <w:rFonts w:ascii="Times New Roman" w:eastAsia="Times New Roman" w:hAnsi="Times New Roman" w:cs="Times New Roman"/>
          <w:color w:val="000000"/>
        </w:rPr>
        <w:t>ICEbox</w:t>
      </w:r>
      <w:proofErr w:type="spellEnd"/>
      <w:r w:rsidR="00A023C6" w:rsidRPr="00BC443E">
        <w:rPr>
          <w:rFonts w:ascii="Times New Roman" w:eastAsia="Times New Roman" w:hAnsi="Times New Roman" w:cs="Times New Roman"/>
          <w:color w:val="000000"/>
        </w:rPr>
        <w:t xml:space="preserve"> package </w:t>
      </w:r>
      <w:r w:rsidR="00E502C4" w:rsidRPr="00BC443E">
        <w:rPr>
          <w:rFonts w:ascii="Times New Roman" w:eastAsia="Times New Roman" w:hAnsi="Times New Roman" w:cs="Times New Roman"/>
          <w:color w:val="000000"/>
        </w:rPr>
        <w:t xml:space="preserve">in R </w:t>
      </w:r>
      <w:r w:rsidR="00A023C6" w:rsidRPr="00BC443E">
        <w:rPr>
          <w:rFonts w:ascii="Times New Roman" w:eastAsia="Times New Roman" w:hAnsi="Times New Roman" w:cs="Times New Roman"/>
          <w:color w:val="000000"/>
        </w:rPr>
        <w:t xml:space="preserve">that allows for the visualization of non-linear relationships </w:t>
      </w:r>
      <w:r w:rsidR="00E502C4" w:rsidRPr="00BC443E">
        <w:rPr>
          <w:rFonts w:ascii="Times New Roman" w:eastAsia="Times New Roman" w:hAnsi="Times New Roman" w:cs="Times New Roman"/>
          <w:color w:val="000000"/>
        </w:rPr>
        <w:t>from</w:t>
      </w:r>
      <w:r w:rsidR="00A023C6" w:rsidRPr="00BC443E">
        <w:rPr>
          <w:rFonts w:ascii="Times New Roman" w:eastAsia="Times New Roman" w:hAnsi="Times New Roman" w:cs="Times New Roman"/>
          <w:color w:val="000000"/>
        </w:rPr>
        <w:t xml:space="preserve"> BART models. </w:t>
      </w:r>
      <w:proofErr w:type="spellStart"/>
      <w:r w:rsidR="00A023C6" w:rsidRPr="00BC443E">
        <w:rPr>
          <w:rFonts w:ascii="Times New Roman" w:eastAsia="Times New Roman" w:hAnsi="Times New Roman" w:cs="Times New Roman"/>
          <w:color w:val="000000"/>
        </w:rPr>
        <w:t>Kapelner</w:t>
      </w:r>
      <w:proofErr w:type="spellEnd"/>
      <w:r w:rsidR="00A023C6" w:rsidRPr="00BC443E">
        <w:rPr>
          <w:rFonts w:ascii="Times New Roman" w:eastAsia="Times New Roman" w:hAnsi="Times New Roman" w:cs="Times New Roman"/>
          <w:color w:val="000000"/>
        </w:rPr>
        <w:t xml:space="preserve"> and </w:t>
      </w:r>
      <w:proofErr w:type="spellStart"/>
      <w:r w:rsidR="00A023C6" w:rsidRPr="00BC443E">
        <w:rPr>
          <w:rFonts w:ascii="Times New Roman" w:eastAsia="Times New Roman" w:hAnsi="Times New Roman" w:cs="Times New Roman"/>
          <w:color w:val="000000"/>
        </w:rPr>
        <w:t>Bleich</w:t>
      </w:r>
      <w:proofErr w:type="spellEnd"/>
      <w:r w:rsidR="00A023C6" w:rsidRPr="00BC443E">
        <w:rPr>
          <w:rFonts w:ascii="Times New Roman" w:eastAsia="Times New Roman" w:hAnsi="Times New Roman" w:cs="Times New Roman"/>
          <w:color w:val="000000"/>
        </w:rPr>
        <w:t xml:space="preserve"> adapted the </w:t>
      </w:r>
      <w:proofErr w:type="spellStart"/>
      <w:r w:rsidR="00A023C6" w:rsidRPr="00BC443E">
        <w:rPr>
          <w:rFonts w:ascii="Times New Roman" w:eastAsia="Times New Roman" w:hAnsi="Times New Roman" w:cs="Times New Roman"/>
          <w:color w:val="000000"/>
        </w:rPr>
        <w:t>bartMachine</w:t>
      </w:r>
      <w:proofErr w:type="spellEnd"/>
      <w:r w:rsidR="00E502C4" w:rsidRPr="00BC443E">
        <w:rPr>
          <w:rFonts w:ascii="Times New Roman" w:eastAsia="Times New Roman" w:hAnsi="Times New Roman" w:cs="Times New Roman"/>
          <w:color w:val="000000"/>
        </w:rPr>
        <w:t xml:space="preserve"> R</w:t>
      </w:r>
      <w:r w:rsidR="00A023C6" w:rsidRPr="00BC443E">
        <w:rPr>
          <w:rFonts w:ascii="Times New Roman" w:eastAsia="Times New Roman" w:hAnsi="Times New Roman" w:cs="Times New Roman"/>
          <w:color w:val="000000"/>
        </w:rPr>
        <w:t xml:space="preserve"> package for </w:t>
      </w:r>
      <w:r w:rsidR="0090363B" w:rsidRPr="00BC443E">
        <w:rPr>
          <w:rFonts w:ascii="Times New Roman" w:eastAsia="Times New Roman" w:hAnsi="Times New Roman" w:cs="Times New Roman"/>
          <w:color w:val="000000"/>
        </w:rPr>
        <w:t xml:space="preserve">the purposes of variable selection for the PAI </w:t>
      </w:r>
      <w:r w:rsidR="00A023C6" w:rsidRPr="00BC443E">
        <w:rPr>
          <w:rFonts w:ascii="Times New Roman" w:eastAsia="Times New Roman" w:hAnsi="Times New Roman" w:cs="Times New Roman"/>
          <w:color w:val="000000"/>
        </w:rPr>
        <w:t xml:space="preserve">to help focus model </w:t>
      </w:r>
      <w:r w:rsidR="00E502C4" w:rsidRPr="00BC443E">
        <w:rPr>
          <w:rFonts w:ascii="Times New Roman" w:eastAsia="Times New Roman" w:hAnsi="Times New Roman" w:cs="Times New Roman"/>
          <w:color w:val="000000"/>
        </w:rPr>
        <w:t>building</w:t>
      </w:r>
      <w:r w:rsidR="00A023C6" w:rsidRPr="00BC443E">
        <w:rPr>
          <w:rFonts w:ascii="Times New Roman" w:eastAsia="Times New Roman" w:hAnsi="Times New Roman" w:cs="Times New Roman"/>
          <w:color w:val="000000"/>
        </w:rPr>
        <w:t xml:space="preserve"> on </w:t>
      </w:r>
      <w:r w:rsidR="00E502C4" w:rsidRPr="00BC443E">
        <w:rPr>
          <w:rFonts w:ascii="Times New Roman" w:eastAsia="Times New Roman" w:hAnsi="Times New Roman" w:cs="Times New Roman"/>
          <w:color w:val="000000"/>
        </w:rPr>
        <w:t xml:space="preserve">variables that predict differential treatment response. </w:t>
      </w:r>
      <w:r w:rsidR="00A023C6" w:rsidRPr="00BC443E">
        <w:rPr>
          <w:rFonts w:ascii="Times New Roman" w:eastAsia="Times New Roman" w:hAnsi="Times New Roman" w:cs="Times New Roman"/>
          <w:color w:val="000000"/>
        </w:rPr>
        <w:t xml:space="preserve">To </w:t>
      </w:r>
      <w:r w:rsidR="00E502C4" w:rsidRPr="00BC443E">
        <w:rPr>
          <w:rFonts w:ascii="Times New Roman" w:eastAsia="Times New Roman" w:hAnsi="Times New Roman" w:cs="Times New Roman"/>
          <w:color w:val="000000"/>
        </w:rPr>
        <w:t>facilitate this goal</w:t>
      </w:r>
      <w:r w:rsidR="00A023C6" w:rsidRPr="00BC443E">
        <w:rPr>
          <w:rFonts w:ascii="Times New Roman" w:eastAsia="Times New Roman" w:hAnsi="Times New Roman" w:cs="Times New Roman"/>
          <w:color w:val="000000"/>
        </w:rPr>
        <w:t xml:space="preserve">, they introduced a parameter that forces the </w:t>
      </w:r>
      <w:r w:rsidR="00E502C4" w:rsidRPr="00BC443E">
        <w:rPr>
          <w:rFonts w:ascii="Times New Roman" w:eastAsia="Times New Roman" w:hAnsi="Times New Roman" w:cs="Times New Roman"/>
          <w:color w:val="000000"/>
        </w:rPr>
        <w:t>variable splitting search</w:t>
      </w:r>
      <w:r w:rsidR="00A023C6" w:rsidRPr="00BC443E">
        <w:rPr>
          <w:rFonts w:ascii="Times New Roman" w:eastAsia="Times New Roman" w:hAnsi="Times New Roman" w:cs="Times New Roman"/>
          <w:color w:val="000000"/>
        </w:rPr>
        <w:t xml:space="preserve"> to focus more on treatment</w:t>
      </w:r>
      <w:r w:rsidR="00AB2B63" w:rsidRPr="00BC443E">
        <w:rPr>
          <w:rFonts w:ascii="Times New Roman" w:eastAsia="Times New Roman" w:hAnsi="Times New Roman" w:cs="Times New Roman"/>
          <w:color w:val="000000"/>
        </w:rPr>
        <w:t xml:space="preserve"> group</w:t>
      </w:r>
      <w:r w:rsidR="00A023C6" w:rsidRPr="00BC443E">
        <w:rPr>
          <w:rFonts w:ascii="Times New Roman" w:eastAsia="Times New Roman" w:hAnsi="Times New Roman" w:cs="Times New Roman"/>
          <w:color w:val="000000"/>
        </w:rPr>
        <w:t xml:space="preserve"> than other variables, thus introducing more interactions between treatment and other variables</w:t>
      </w:r>
      <w:r w:rsidR="00AB2B63" w:rsidRPr="00BC443E">
        <w:rPr>
          <w:rFonts w:ascii="Times New Roman" w:eastAsia="Times New Roman" w:hAnsi="Times New Roman" w:cs="Times New Roman"/>
          <w:color w:val="000000"/>
        </w:rPr>
        <w:t>. This</w:t>
      </w:r>
      <w:r w:rsidR="00A023C6" w:rsidRPr="00BC443E">
        <w:rPr>
          <w:rFonts w:ascii="Times New Roman" w:eastAsia="Times New Roman" w:hAnsi="Times New Roman" w:cs="Times New Roman"/>
          <w:color w:val="000000"/>
        </w:rPr>
        <w:t xml:space="preserve"> </w:t>
      </w:r>
      <w:r w:rsidR="00E502C4" w:rsidRPr="00BC443E">
        <w:rPr>
          <w:rFonts w:ascii="Times New Roman" w:eastAsia="Times New Roman" w:hAnsi="Times New Roman" w:cs="Times New Roman"/>
          <w:color w:val="000000"/>
        </w:rPr>
        <w:t xml:space="preserve">can be thought of </w:t>
      </w:r>
      <w:r w:rsidR="00A023C6" w:rsidRPr="00BC443E">
        <w:rPr>
          <w:rFonts w:ascii="Times New Roman" w:eastAsia="Times New Roman" w:hAnsi="Times New Roman" w:cs="Times New Roman"/>
          <w:color w:val="000000"/>
        </w:rPr>
        <w:t xml:space="preserve">similar to </w:t>
      </w:r>
      <w:r w:rsidR="00E502C4" w:rsidRPr="00BC443E">
        <w:rPr>
          <w:rFonts w:ascii="Times New Roman" w:eastAsia="Times New Roman" w:hAnsi="Times New Roman" w:cs="Times New Roman"/>
          <w:color w:val="000000"/>
        </w:rPr>
        <w:t>what</w:t>
      </w:r>
      <w:r w:rsidR="00A023C6" w:rsidRPr="00BC443E">
        <w:rPr>
          <w:rFonts w:ascii="Times New Roman" w:eastAsia="Times New Roman" w:hAnsi="Times New Roman" w:cs="Times New Roman"/>
          <w:color w:val="000000"/>
        </w:rPr>
        <w:t xml:space="preserve"> researchers </w:t>
      </w:r>
      <w:r w:rsidR="00E502C4" w:rsidRPr="00BC443E">
        <w:rPr>
          <w:rFonts w:ascii="Times New Roman" w:eastAsia="Times New Roman" w:hAnsi="Times New Roman" w:cs="Times New Roman"/>
          <w:color w:val="000000"/>
        </w:rPr>
        <w:t xml:space="preserve">do when they </w:t>
      </w:r>
      <w:r w:rsidR="00A023C6" w:rsidRPr="00BC443E">
        <w:rPr>
          <w:rFonts w:ascii="Times New Roman" w:eastAsia="Times New Roman" w:hAnsi="Times New Roman" w:cs="Times New Roman"/>
          <w:color w:val="000000"/>
        </w:rPr>
        <w:t>only consider interactions between treatment</w:t>
      </w:r>
      <w:r w:rsidR="00AB2B63" w:rsidRPr="00BC443E">
        <w:rPr>
          <w:rFonts w:ascii="Times New Roman" w:eastAsia="Times New Roman" w:hAnsi="Times New Roman" w:cs="Times New Roman"/>
          <w:color w:val="000000"/>
        </w:rPr>
        <w:t xml:space="preserve"> group</w:t>
      </w:r>
      <w:r w:rsidR="00A023C6" w:rsidRPr="00BC443E">
        <w:rPr>
          <w:rFonts w:ascii="Times New Roman" w:eastAsia="Times New Roman" w:hAnsi="Times New Roman" w:cs="Times New Roman"/>
          <w:color w:val="000000"/>
        </w:rPr>
        <w:t xml:space="preserve"> and baseline variables (and not interactions between baseline variables themselves), or to how </w:t>
      </w:r>
      <w:r w:rsidR="00E502C4" w:rsidRPr="00BC443E">
        <w:rPr>
          <w:rFonts w:ascii="Times New Roman" w:eastAsia="Times New Roman" w:hAnsi="Times New Roman" w:cs="Times New Roman"/>
          <w:color w:val="000000"/>
        </w:rPr>
        <w:t xml:space="preserve">(as described above) </w:t>
      </w:r>
      <w:r w:rsidR="00A023C6" w:rsidRPr="00BC443E">
        <w:rPr>
          <w:rFonts w:ascii="Times New Roman" w:eastAsia="Times New Roman" w:hAnsi="Times New Roman" w:cs="Times New Roman"/>
          <w:color w:val="000000"/>
        </w:rPr>
        <w:t>RF can specify the splitting criteria to evaluate the difference in the treatment coefficient for the model y ~ t</w:t>
      </w:r>
      <w:r w:rsidR="00E94083" w:rsidRPr="00BC443E">
        <w:rPr>
          <w:rFonts w:ascii="Times New Roman" w:eastAsia="Times New Roman" w:hAnsi="Times New Roman" w:cs="Times New Roman"/>
          <w:color w:val="000000"/>
        </w:rPr>
        <w:t>reatment</w:t>
      </w:r>
      <w:r w:rsidR="00BD1B20">
        <w:rPr>
          <w:rFonts w:ascii="Times New Roman" w:eastAsia="Times New Roman" w:hAnsi="Times New Roman" w:cs="Times New Roman"/>
          <w:color w:val="000000"/>
        </w:rPr>
        <w:t>.</w:t>
      </w:r>
      <w:r w:rsidR="00A023C6" w:rsidRPr="00BC443E">
        <w:rPr>
          <w:rFonts w:ascii="Times New Roman" w:eastAsia="Times New Roman" w:hAnsi="Times New Roman" w:cs="Times New Roman"/>
          <w:color w:val="000000"/>
        </w:rPr>
        <w:t xml:space="preserve"> The N most important interactions identified by BART are retained, where N was decided based on the number of variables selected by </w:t>
      </w:r>
      <w:r w:rsidR="00AB2B63" w:rsidRPr="00BC443E">
        <w:rPr>
          <w:rFonts w:ascii="Times New Roman" w:eastAsia="Times New Roman" w:hAnsi="Times New Roman" w:cs="Times New Roman"/>
          <w:color w:val="000000"/>
        </w:rPr>
        <w:t>RF</w:t>
      </w:r>
      <w:r w:rsidR="00A023C6" w:rsidRPr="00BC443E">
        <w:rPr>
          <w:rFonts w:ascii="Times New Roman" w:eastAsia="Times New Roman" w:hAnsi="Times New Roman" w:cs="Times New Roman"/>
          <w:color w:val="000000"/>
        </w:rPr>
        <w:t xml:space="preserve"> (which uses a permutation test to determine an importance threshold cutoff). </w:t>
      </w:r>
      <w:r w:rsidR="008043A3" w:rsidRPr="00BC443E">
        <w:rPr>
          <w:rFonts w:ascii="Times New Roman" w:eastAsia="Times New Roman" w:hAnsi="Times New Roman" w:cs="Times New Roman"/>
          <w:color w:val="000000"/>
        </w:rPr>
        <w:t xml:space="preserve">To account for variability in model structure, </w:t>
      </w:r>
      <w:r w:rsidR="00FB328F" w:rsidRPr="00BC443E">
        <w:rPr>
          <w:rFonts w:ascii="Times New Roman" w:eastAsia="Times New Roman" w:hAnsi="Times New Roman" w:cs="Times New Roman"/>
          <w:color w:val="000000"/>
        </w:rPr>
        <w:t>BART was run five times with the treatment importance parameter set to 5 and fiv</w:t>
      </w:r>
      <w:r w:rsidR="00487354" w:rsidRPr="00BC443E">
        <w:rPr>
          <w:rFonts w:ascii="Times New Roman" w:eastAsia="Times New Roman" w:hAnsi="Times New Roman" w:cs="Times New Roman"/>
          <w:color w:val="000000"/>
        </w:rPr>
        <w:t xml:space="preserve">e times with it set to 10. </w:t>
      </w:r>
      <w:r w:rsidR="00F004B1" w:rsidRPr="00BC443E">
        <w:rPr>
          <w:rFonts w:ascii="Times New Roman" w:eastAsia="Times New Roman" w:hAnsi="Times New Roman" w:cs="Times New Roman"/>
          <w:color w:val="000000"/>
        </w:rPr>
        <w:t>V</w:t>
      </w:r>
      <w:r w:rsidR="00CA2143" w:rsidRPr="00BC443E">
        <w:rPr>
          <w:rFonts w:ascii="Times New Roman" w:eastAsia="Times New Roman" w:hAnsi="Times New Roman" w:cs="Times New Roman"/>
          <w:color w:val="000000"/>
        </w:rPr>
        <w:t>ariables ranked within</w:t>
      </w:r>
      <w:r w:rsidR="00FB328F" w:rsidRPr="00BC443E">
        <w:rPr>
          <w:rFonts w:ascii="Times New Roman" w:eastAsia="Times New Roman" w:hAnsi="Times New Roman" w:cs="Times New Roman"/>
          <w:color w:val="000000"/>
        </w:rPr>
        <w:t xml:space="preserve"> </w:t>
      </w:r>
      <w:r w:rsidR="00FB328F" w:rsidRPr="00BC443E">
        <w:rPr>
          <w:rFonts w:ascii="Times New Roman" w:eastAsia="Times New Roman" w:hAnsi="Times New Roman" w:cs="Times New Roman"/>
          <w:color w:val="000000"/>
        </w:rPr>
        <w:lastRenderedPageBreak/>
        <w:t>the top five</w:t>
      </w:r>
      <w:r w:rsidR="00CA2143" w:rsidRPr="00BC443E">
        <w:rPr>
          <w:rFonts w:ascii="Times New Roman" w:eastAsia="Times New Roman" w:hAnsi="Times New Roman" w:cs="Times New Roman"/>
          <w:color w:val="000000"/>
        </w:rPr>
        <w:t xml:space="preserve"> strongest </w:t>
      </w:r>
      <w:r w:rsidR="00F004B1" w:rsidRPr="00BC443E">
        <w:rPr>
          <w:rFonts w:ascii="Times New Roman" w:eastAsia="Times New Roman" w:hAnsi="Times New Roman" w:cs="Times New Roman"/>
          <w:color w:val="000000"/>
        </w:rPr>
        <w:t xml:space="preserve">moderators, for both importance parameters, were </w:t>
      </w:r>
      <w:r w:rsidR="00FB328F" w:rsidRPr="00BC443E">
        <w:rPr>
          <w:rFonts w:ascii="Times New Roman" w:eastAsia="Times New Roman" w:hAnsi="Times New Roman" w:cs="Times New Roman"/>
          <w:color w:val="000000"/>
        </w:rPr>
        <w:t>selected.</w:t>
      </w:r>
      <w:r w:rsidR="00D20242" w:rsidRPr="00BC443E">
        <w:rPr>
          <w:rFonts w:ascii="Times New Roman" w:eastAsia="Times New Roman" w:hAnsi="Times New Roman" w:cs="Times New Roman"/>
          <w:color w:val="000000"/>
        </w:rPr>
        <w:t xml:space="preserve"> The variables selected by BART were the same as those selected by RF: Depression Severity (HDRS), Neuroticism (NEO-FFI-3), Cognitive Control (Flanker </w:t>
      </w:r>
      <w:r w:rsidR="00BD1B20" w:rsidRPr="00BC443E">
        <w:rPr>
          <w:rFonts w:ascii="Times New Roman" w:eastAsia="Times New Roman" w:hAnsi="Times New Roman" w:cs="Times New Roman"/>
          <w:color w:val="000000"/>
        </w:rPr>
        <w:t>Accuracy interference effect</w:t>
      </w:r>
      <w:r w:rsidR="00D20242" w:rsidRPr="00BC443E">
        <w:rPr>
          <w:rFonts w:ascii="Times New Roman" w:eastAsia="Times New Roman" w:hAnsi="Times New Roman" w:cs="Times New Roman"/>
          <w:color w:val="000000"/>
        </w:rPr>
        <w:t>), Age, and Employment Status.</w:t>
      </w:r>
    </w:p>
    <w:p w14:paraId="4E59B05E" w14:textId="77777777" w:rsidR="00FB328F" w:rsidRPr="00BC443E" w:rsidRDefault="00FB328F" w:rsidP="00BC443E">
      <w:pPr>
        <w:spacing w:line="480" w:lineRule="auto"/>
        <w:rPr>
          <w:rFonts w:ascii="Times New Roman" w:eastAsia="Times New Roman" w:hAnsi="Times New Roman" w:cs="Times New Roman"/>
          <w:color w:val="000000"/>
        </w:rPr>
      </w:pPr>
    </w:p>
    <w:p w14:paraId="3D41135D" w14:textId="5B9E3D81" w:rsidR="00F8630A" w:rsidRDefault="00BE28C4" w:rsidP="00BC443E">
      <w:pPr>
        <w:spacing w:line="480" w:lineRule="auto"/>
        <w:rPr>
          <w:rFonts w:ascii="Times New Roman" w:eastAsia="Times New Roman" w:hAnsi="Times New Roman" w:cs="Times New Roman"/>
          <w:color w:val="000000"/>
        </w:rPr>
      </w:pPr>
      <w:r w:rsidRPr="00BC443E">
        <w:rPr>
          <w:rFonts w:ascii="Times New Roman" w:eastAsia="Times New Roman" w:hAnsi="Times New Roman" w:cs="Times New Roman"/>
          <w:b/>
          <w:color w:val="000000"/>
        </w:rPr>
        <w:t>Stepwise AIC-penalized bootstrapped variable selection.</w:t>
      </w:r>
      <w:r w:rsidRPr="00BC443E">
        <w:rPr>
          <w:rFonts w:ascii="Times New Roman" w:eastAsia="Times New Roman" w:hAnsi="Times New Roman" w:cs="Times New Roman"/>
          <w:color w:val="000000"/>
        </w:rPr>
        <w:t xml:space="preserve"> </w:t>
      </w:r>
      <w:r w:rsidR="00FB328F" w:rsidRPr="00BC443E">
        <w:rPr>
          <w:rFonts w:ascii="Times New Roman" w:eastAsia="Times New Roman" w:hAnsi="Times New Roman" w:cs="Times New Roman"/>
          <w:color w:val="000000"/>
        </w:rPr>
        <w:t>T</w:t>
      </w:r>
      <w:r w:rsidR="00A023C6" w:rsidRPr="00BC443E">
        <w:rPr>
          <w:rFonts w:ascii="Times New Roman" w:eastAsia="Times New Roman" w:hAnsi="Times New Roman" w:cs="Times New Roman"/>
          <w:color w:val="000000"/>
        </w:rPr>
        <w:t xml:space="preserve">he variables selected by </w:t>
      </w:r>
      <w:r w:rsidR="00FB328F" w:rsidRPr="00BC443E">
        <w:rPr>
          <w:rFonts w:ascii="Times New Roman" w:eastAsia="Times New Roman" w:hAnsi="Times New Roman" w:cs="Times New Roman"/>
          <w:color w:val="000000"/>
        </w:rPr>
        <w:t xml:space="preserve">at least two of the three procedures described above were then reduced </w:t>
      </w:r>
      <w:r w:rsidR="00A023C6" w:rsidRPr="00BC443E">
        <w:rPr>
          <w:rFonts w:ascii="Times New Roman" w:eastAsia="Times New Roman" w:hAnsi="Times New Roman" w:cs="Times New Roman"/>
          <w:color w:val="000000"/>
        </w:rPr>
        <w:t>using a fourth approach</w:t>
      </w:r>
      <w:r w:rsidR="00460BDC" w:rsidRPr="00BC443E">
        <w:rPr>
          <w:rFonts w:ascii="Times New Roman" w:eastAsia="Times New Roman" w:hAnsi="Times New Roman" w:cs="Times New Roman"/>
          <w:color w:val="000000"/>
        </w:rPr>
        <w:t>.</w:t>
      </w:r>
      <w:r w:rsidR="00A023C6" w:rsidRPr="00BC443E">
        <w:rPr>
          <w:rFonts w:ascii="Times New Roman" w:eastAsia="Times New Roman" w:hAnsi="Times New Roman" w:cs="Times New Roman"/>
          <w:color w:val="000000"/>
        </w:rPr>
        <w:t xml:space="preserve"> </w:t>
      </w:r>
      <w:r w:rsidR="00FB328F" w:rsidRPr="00BC443E">
        <w:rPr>
          <w:rFonts w:ascii="Times New Roman" w:eastAsia="Times New Roman" w:hAnsi="Times New Roman" w:cs="Times New Roman"/>
          <w:color w:val="000000"/>
        </w:rPr>
        <w:t xml:space="preserve">Our choice </w:t>
      </w:r>
      <w:r w:rsidR="00460BDC" w:rsidRPr="00BC443E">
        <w:rPr>
          <w:rFonts w:ascii="Times New Roman" w:eastAsia="Times New Roman" w:hAnsi="Times New Roman" w:cs="Times New Roman"/>
          <w:color w:val="000000"/>
        </w:rPr>
        <w:t>to use</w:t>
      </w:r>
      <w:r w:rsidR="00A023C6" w:rsidRPr="00BC443E">
        <w:rPr>
          <w:rFonts w:ascii="Times New Roman" w:eastAsia="Times New Roman" w:hAnsi="Times New Roman" w:cs="Times New Roman"/>
          <w:color w:val="000000"/>
        </w:rPr>
        <w:t xml:space="preserve"> linear regression</w:t>
      </w:r>
      <w:r w:rsidR="00FB328F" w:rsidRPr="00BC443E">
        <w:rPr>
          <w:rFonts w:ascii="Times New Roman" w:eastAsia="Times New Roman" w:hAnsi="Times New Roman" w:cs="Times New Roman"/>
          <w:color w:val="000000"/>
        </w:rPr>
        <w:t xml:space="preserve"> for our final model made it important that all </w:t>
      </w:r>
      <w:r w:rsidR="00C01713" w:rsidRPr="00BC443E">
        <w:rPr>
          <w:rFonts w:ascii="Times New Roman" w:eastAsia="Times New Roman" w:hAnsi="Times New Roman" w:cs="Times New Roman"/>
          <w:color w:val="000000"/>
        </w:rPr>
        <w:t>included variables</w:t>
      </w:r>
      <w:r w:rsidR="00FB328F" w:rsidRPr="00BC443E">
        <w:rPr>
          <w:rFonts w:ascii="Times New Roman" w:eastAsia="Times New Roman" w:hAnsi="Times New Roman" w:cs="Times New Roman"/>
          <w:color w:val="000000"/>
        </w:rPr>
        <w:t xml:space="preserve"> function in a linear regression context. T</w:t>
      </w:r>
      <w:r w:rsidR="00A023C6" w:rsidRPr="00BC443E">
        <w:rPr>
          <w:rFonts w:ascii="Times New Roman" w:eastAsia="Times New Roman" w:hAnsi="Times New Roman" w:cs="Times New Roman"/>
          <w:color w:val="000000"/>
        </w:rPr>
        <w:t xml:space="preserve">he variables selected by RF or BART could lead to a model with poor fit, if, for example, these variables rely on </w:t>
      </w:r>
      <w:r w:rsidR="00FB328F" w:rsidRPr="00BC443E">
        <w:rPr>
          <w:rFonts w:ascii="Times New Roman" w:eastAsia="Times New Roman" w:hAnsi="Times New Roman" w:cs="Times New Roman"/>
          <w:color w:val="000000"/>
        </w:rPr>
        <w:t xml:space="preserve">unspecified </w:t>
      </w:r>
      <w:r w:rsidR="00A023C6" w:rsidRPr="00BC443E">
        <w:rPr>
          <w:rFonts w:ascii="Times New Roman" w:eastAsia="Times New Roman" w:hAnsi="Times New Roman" w:cs="Times New Roman"/>
          <w:color w:val="000000"/>
        </w:rPr>
        <w:t>non-linear relationships or higher</w:t>
      </w:r>
      <w:r w:rsidR="00BD1B20">
        <w:rPr>
          <w:rFonts w:ascii="Times New Roman" w:eastAsia="Times New Roman" w:hAnsi="Times New Roman" w:cs="Times New Roman"/>
          <w:color w:val="000000"/>
        </w:rPr>
        <w:t>-</w:t>
      </w:r>
      <w:r w:rsidR="00A023C6" w:rsidRPr="00BC443E">
        <w:rPr>
          <w:rFonts w:ascii="Times New Roman" w:eastAsia="Times New Roman" w:hAnsi="Times New Roman" w:cs="Times New Roman"/>
          <w:color w:val="000000"/>
        </w:rPr>
        <w:t xml:space="preserve">order interactions. The </w:t>
      </w:r>
      <w:proofErr w:type="spellStart"/>
      <w:r w:rsidR="00A023C6" w:rsidRPr="00BC443E">
        <w:rPr>
          <w:rFonts w:ascii="Times New Roman" w:eastAsia="Times New Roman" w:hAnsi="Times New Roman" w:cs="Times New Roman"/>
          <w:color w:val="000000"/>
        </w:rPr>
        <w:t>bootStepAIC</w:t>
      </w:r>
      <w:proofErr w:type="spellEnd"/>
      <w:r w:rsidR="00A023C6" w:rsidRPr="00BC443E">
        <w:rPr>
          <w:rFonts w:ascii="Times New Roman" w:eastAsia="Times New Roman" w:hAnsi="Times New Roman" w:cs="Times New Roman"/>
          <w:color w:val="000000"/>
        </w:rPr>
        <w:t xml:space="preserve"> package performs variable selection using a stepwise AIC-penalized bootstrapped approach</w:t>
      </w:r>
      <w:r w:rsidR="00A44454" w:rsidRPr="00BC443E">
        <w:rPr>
          <w:rFonts w:ascii="Times New Roman" w:eastAsia="Times New Roman" w:hAnsi="Times New Roman" w:cs="Times New Roman"/>
          <w:color w:val="000000"/>
        </w:rPr>
        <w:t xml:space="preserve"> </w:t>
      </w:r>
      <w:r w:rsidR="00C01713" w:rsidRPr="00BC443E">
        <w:rPr>
          <w:rFonts w:ascii="Times New Roman" w:eastAsia="Times New Roman" w:hAnsi="Times New Roman" w:cs="Times New Roman"/>
          <w:color w:val="000000"/>
        </w:rPr>
        <w:fldChar w:fldCharType="begin"/>
      </w:r>
      <w:r w:rsidR="00395936">
        <w:rPr>
          <w:rFonts w:ascii="Times New Roman" w:eastAsia="Times New Roman" w:hAnsi="Times New Roman" w:cs="Times New Roman"/>
          <w:color w:val="000000"/>
        </w:rPr>
        <w:instrText xml:space="preserve"> ADDIN ZOTERO_ITEM CSL_CITATION {"citationID":"2jqnj5a9g3","properties":{"formattedCitation":"(Austin &amp; Tu 2004)","plainCitation":"(Austin &amp; Tu 2004)"},"citationItems":[{"id":1770,"uris":["http://zotero.org/users/1625978/items/N4KAAC5M"],"uri":["http://zotero.org/users/1625978/items/N4KAAC5M"],"itemData":{"id":1770,"type":"article-journal","title":"Bootstrap Methods for Developing Predictive Models","container-title":"The American Statistician","page":"131-137","volume":"58","issue":"2","source":"Taylor and Francis+NEJM","abstract":"Researchers frequently use automated model selection methods such as backwards elimination to identify variables that are independent predictors of an outcome under consideration. We propose using bootstrap resampling in conjunction with automated variable selection methods to develop parsimonious prediction models. Using data on patients admitted to hospital with a heart attack, we demonstrate that selecting those variables that were identified as independent predictors of mortality in at least 60%% of the bootstrap samples resulted in a parsimonious model with excellent predictive ability.","DOI":"10.1198/0003130043277","ISSN":"0003-1305","author":[{"family":"Austin","given":"Peter C."},{"family":"Tu","given":"Jack V."}],"issued":{"date-parts":[["2004",5,1]]}}}],"schema":"https://github.com/citation-style-language/schema/raw/master/csl-citation.json"} </w:instrText>
      </w:r>
      <w:r w:rsidR="00C01713" w:rsidRPr="00BC443E">
        <w:rPr>
          <w:rFonts w:ascii="Times New Roman" w:eastAsia="Times New Roman" w:hAnsi="Times New Roman" w:cs="Times New Roman"/>
          <w:color w:val="000000"/>
        </w:rPr>
        <w:fldChar w:fldCharType="separate"/>
      </w:r>
      <w:r w:rsidR="00395936">
        <w:rPr>
          <w:rFonts w:ascii="Times New Roman" w:hAnsi="Times New Roman" w:cs="Times New Roman"/>
          <w:color w:val="000000"/>
        </w:rPr>
        <w:t>(Austin &amp; Tu 2004)</w:t>
      </w:r>
      <w:r w:rsidR="00C01713" w:rsidRPr="00BC443E">
        <w:rPr>
          <w:rFonts w:ascii="Times New Roman" w:eastAsia="Times New Roman" w:hAnsi="Times New Roman" w:cs="Times New Roman"/>
          <w:color w:val="000000"/>
        </w:rPr>
        <w:fldChar w:fldCharType="end"/>
      </w:r>
      <w:r w:rsidR="00A44454" w:rsidRPr="00BC443E">
        <w:rPr>
          <w:rFonts w:ascii="Times New Roman" w:eastAsia="Times New Roman" w:hAnsi="Times New Roman" w:cs="Times New Roman"/>
          <w:color w:val="000000"/>
        </w:rPr>
        <w:t>.</w:t>
      </w:r>
      <w:r w:rsidR="00A023C6" w:rsidRPr="00BC443E">
        <w:rPr>
          <w:rFonts w:ascii="Times New Roman" w:eastAsia="Times New Roman" w:hAnsi="Times New Roman" w:cs="Times New Roman"/>
          <w:color w:val="000000"/>
        </w:rPr>
        <w:t xml:space="preserve"> </w:t>
      </w:r>
      <w:r w:rsidR="00BA28D7" w:rsidRPr="00BC443E">
        <w:rPr>
          <w:rFonts w:ascii="Times New Roman" w:eastAsia="Times New Roman" w:hAnsi="Times New Roman" w:cs="Times New Roman"/>
          <w:color w:val="000000"/>
        </w:rPr>
        <w:t>Ten thousand (N=</w:t>
      </w:r>
      <w:r w:rsidR="00FF5A2C" w:rsidRPr="00BC443E">
        <w:rPr>
          <w:rFonts w:ascii="Times New Roman" w:eastAsia="Times New Roman" w:hAnsi="Times New Roman" w:cs="Times New Roman"/>
          <w:color w:val="000000"/>
        </w:rPr>
        <w:t>10,000</w:t>
      </w:r>
      <w:r w:rsidR="00BA28D7" w:rsidRPr="00BC443E">
        <w:rPr>
          <w:rFonts w:ascii="Times New Roman" w:eastAsia="Times New Roman" w:hAnsi="Times New Roman" w:cs="Times New Roman"/>
          <w:color w:val="000000"/>
        </w:rPr>
        <w:t>)</w:t>
      </w:r>
      <w:r w:rsidR="00A023C6" w:rsidRPr="00BC443E">
        <w:rPr>
          <w:rFonts w:ascii="Times New Roman" w:eastAsia="Times New Roman" w:hAnsi="Times New Roman" w:cs="Times New Roman"/>
          <w:color w:val="000000"/>
        </w:rPr>
        <w:t xml:space="preserve"> bootstrapped training samples </w:t>
      </w:r>
      <w:r w:rsidR="00BA28D7" w:rsidRPr="00BC443E">
        <w:rPr>
          <w:rFonts w:ascii="Times New Roman" w:eastAsia="Times New Roman" w:hAnsi="Times New Roman" w:cs="Times New Roman"/>
          <w:color w:val="000000"/>
        </w:rPr>
        <w:t xml:space="preserve">were </w:t>
      </w:r>
      <w:r w:rsidR="00A023C6" w:rsidRPr="00BC443E">
        <w:rPr>
          <w:rFonts w:ascii="Times New Roman" w:eastAsia="Times New Roman" w:hAnsi="Times New Roman" w:cs="Times New Roman"/>
          <w:color w:val="000000"/>
        </w:rPr>
        <w:t xml:space="preserve">drawn, and backwards elimination </w:t>
      </w:r>
      <w:r w:rsidR="00BA28D7" w:rsidRPr="00BC443E">
        <w:rPr>
          <w:rFonts w:ascii="Times New Roman" w:eastAsia="Times New Roman" w:hAnsi="Times New Roman" w:cs="Times New Roman"/>
          <w:color w:val="000000"/>
        </w:rPr>
        <w:t>was</w:t>
      </w:r>
      <w:r w:rsidR="00A023C6" w:rsidRPr="00BC443E">
        <w:rPr>
          <w:rFonts w:ascii="Times New Roman" w:eastAsia="Times New Roman" w:hAnsi="Times New Roman" w:cs="Times New Roman"/>
          <w:color w:val="000000"/>
        </w:rPr>
        <w:t xml:space="preserve"> </w:t>
      </w:r>
      <w:r w:rsidR="00FF5A2C" w:rsidRPr="00BC443E">
        <w:rPr>
          <w:rFonts w:ascii="Times New Roman" w:eastAsia="Times New Roman" w:hAnsi="Times New Roman" w:cs="Times New Roman"/>
          <w:color w:val="000000"/>
        </w:rPr>
        <w:t>performed within each of the samples</w:t>
      </w:r>
      <w:r w:rsidR="00A023C6" w:rsidRPr="00BC443E">
        <w:rPr>
          <w:rFonts w:ascii="Times New Roman" w:eastAsia="Times New Roman" w:hAnsi="Times New Roman" w:cs="Times New Roman"/>
          <w:color w:val="000000"/>
        </w:rPr>
        <w:t xml:space="preserve"> to select variables that independently contribute to predicting outcome. </w:t>
      </w:r>
      <w:r w:rsidR="00D20242" w:rsidRPr="00BC443E">
        <w:rPr>
          <w:rFonts w:ascii="Times New Roman" w:eastAsia="Times New Roman" w:hAnsi="Times New Roman" w:cs="Times New Roman"/>
          <w:color w:val="000000"/>
        </w:rPr>
        <w:t xml:space="preserve">We examined the consistency </w:t>
      </w:r>
      <w:r w:rsidR="00FC3280" w:rsidRPr="00BC443E">
        <w:rPr>
          <w:rFonts w:ascii="Times New Roman" w:eastAsia="Times New Roman" w:hAnsi="Times New Roman" w:cs="Times New Roman"/>
          <w:color w:val="000000"/>
        </w:rPr>
        <w:t xml:space="preserve">in the sign </w:t>
      </w:r>
      <w:r w:rsidR="00D20242" w:rsidRPr="00BC443E">
        <w:rPr>
          <w:rFonts w:ascii="Times New Roman" w:eastAsia="Times New Roman" w:hAnsi="Times New Roman" w:cs="Times New Roman"/>
          <w:color w:val="000000"/>
        </w:rPr>
        <w:t>of the moderator coefficients</w:t>
      </w:r>
      <w:r w:rsidR="003A5576" w:rsidRPr="00BC443E">
        <w:rPr>
          <w:rFonts w:ascii="Times New Roman" w:eastAsia="Times New Roman" w:hAnsi="Times New Roman" w:cs="Times New Roman"/>
          <w:color w:val="000000"/>
        </w:rPr>
        <w:t xml:space="preserve"> (which indicates consistency of the direction of the predictive relationships)</w:t>
      </w:r>
      <w:r w:rsidR="00D20242" w:rsidRPr="00BC443E">
        <w:rPr>
          <w:rFonts w:ascii="Times New Roman" w:eastAsia="Times New Roman" w:hAnsi="Times New Roman" w:cs="Times New Roman"/>
          <w:color w:val="000000"/>
        </w:rPr>
        <w:t xml:space="preserve"> to determine which variables to include in the final model</w:t>
      </w:r>
      <w:r w:rsidR="003A5576" w:rsidRPr="00BC443E">
        <w:rPr>
          <w:rFonts w:ascii="Times New Roman" w:eastAsia="Times New Roman" w:hAnsi="Times New Roman" w:cs="Times New Roman"/>
          <w:color w:val="000000"/>
        </w:rPr>
        <w:t>; this allow</w:t>
      </w:r>
      <w:r w:rsidR="00BA28D7" w:rsidRPr="00BC443E">
        <w:rPr>
          <w:rFonts w:ascii="Times New Roman" w:eastAsia="Times New Roman" w:hAnsi="Times New Roman" w:cs="Times New Roman"/>
          <w:color w:val="000000"/>
        </w:rPr>
        <w:t>ed</w:t>
      </w:r>
      <w:r w:rsidR="003A5576" w:rsidRPr="00BC443E">
        <w:rPr>
          <w:rFonts w:ascii="Times New Roman" w:eastAsia="Times New Roman" w:hAnsi="Times New Roman" w:cs="Times New Roman"/>
          <w:color w:val="000000"/>
        </w:rPr>
        <w:t xml:space="preserve"> us to include variables with smaller effects that are consistent in the direction with which they predict differential response across treatments</w:t>
      </w:r>
      <w:r w:rsidR="00FC6EE7" w:rsidRPr="00BC443E">
        <w:rPr>
          <w:rFonts w:ascii="Times New Roman" w:eastAsia="Times New Roman" w:hAnsi="Times New Roman" w:cs="Times New Roman"/>
          <w:color w:val="000000"/>
        </w:rPr>
        <w:t>, and thus may be useful for treatment selection</w:t>
      </w:r>
      <w:r w:rsidR="00D20242" w:rsidRPr="00BC443E">
        <w:rPr>
          <w:rFonts w:ascii="Times New Roman" w:eastAsia="Times New Roman" w:hAnsi="Times New Roman" w:cs="Times New Roman"/>
          <w:color w:val="000000"/>
        </w:rPr>
        <w:t xml:space="preserve">. </w:t>
      </w:r>
      <w:r w:rsidR="003A5576" w:rsidRPr="00BC443E">
        <w:rPr>
          <w:rFonts w:ascii="Times New Roman" w:eastAsia="Times New Roman" w:hAnsi="Times New Roman" w:cs="Times New Roman"/>
          <w:color w:val="000000"/>
        </w:rPr>
        <w:t xml:space="preserve">All five variables met our criteria of at least 95% consistency in sign of the moderator coefficient. </w:t>
      </w:r>
    </w:p>
    <w:p w14:paraId="542F93AE" w14:textId="619B5D93" w:rsidR="003A5576" w:rsidRPr="00BC443E" w:rsidRDefault="005B4F5E" w:rsidP="00BC443E">
      <w:pPr>
        <w:spacing w:line="480" w:lineRule="auto"/>
        <w:rPr>
          <w:rFonts w:ascii="Times New Roman" w:eastAsia="Times New Roman" w:hAnsi="Times New Roman" w:cs="Times New Roman"/>
          <w:b/>
          <w:color w:val="000000"/>
        </w:rPr>
      </w:pPr>
      <w:r>
        <w:rPr>
          <w:rFonts w:ascii="Times New Roman" w:eastAsia="Times New Roman" w:hAnsi="Times New Roman" w:cs="Times New Roman"/>
          <w:color w:val="000000"/>
        </w:rPr>
        <w:t>The varian</w:t>
      </w:r>
      <w:r w:rsidR="00F8630A">
        <w:rPr>
          <w:rFonts w:ascii="Times New Roman" w:eastAsia="Times New Roman" w:hAnsi="Times New Roman" w:cs="Times New Roman"/>
          <w:color w:val="000000"/>
        </w:rPr>
        <w:t>ce inflation factor</w:t>
      </w:r>
      <w:r w:rsidR="004A44DA">
        <w:rPr>
          <w:rFonts w:ascii="Times New Roman" w:eastAsia="Times New Roman" w:hAnsi="Times New Roman" w:cs="Times New Roman"/>
          <w:color w:val="000000"/>
        </w:rPr>
        <w:t>s</w:t>
      </w:r>
      <w:r w:rsidR="00F8630A">
        <w:rPr>
          <w:rFonts w:ascii="Times New Roman" w:eastAsia="Times New Roman" w:hAnsi="Times New Roman" w:cs="Times New Roman"/>
          <w:color w:val="000000"/>
        </w:rPr>
        <w:t xml:space="preserve"> (VIF</w:t>
      </w:r>
      <w:r w:rsidR="004A44DA">
        <w:rPr>
          <w:rFonts w:ascii="Times New Roman" w:eastAsia="Times New Roman" w:hAnsi="Times New Roman" w:cs="Times New Roman"/>
          <w:color w:val="000000"/>
        </w:rPr>
        <w:t>s</w:t>
      </w:r>
      <w:r w:rsidR="00F8630A">
        <w:rPr>
          <w:rFonts w:ascii="Times New Roman" w:eastAsia="Times New Roman" w:hAnsi="Times New Roman" w:cs="Times New Roman"/>
          <w:color w:val="000000"/>
        </w:rPr>
        <w:t>) in our</w:t>
      </w:r>
      <w:r>
        <w:rPr>
          <w:rFonts w:ascii="Times New Roman" w:eastAsia="Times New Roman" w:hAnsi="Times New Roman" w:cs="Times New Roman"/>
          <w:color w:val="000000"/>
        </w:rPr>
        <w:t xml:space="preserve"> final model were low (all VIFs &lt; 1.1)</w:t>
      </w:r>
      <w:r w:rsidR="009F3368">
        <w:rPr>
          <w:rFonts w:ascii="Times New Roman" w:eastAsia="Times New Roman" w:hAnsi="Times New Roman" w:cs="Times New Roman"/>
          <w:color w:val="000000"/>
        </w:rPr>
        <w:t xml:space="preserve">, indicating minimal </w:t>
      </w:r>
      <w:proofErr w:type="spellStart"/>
      <w:r w:rsidR="009F3368">
        <w:rPr>
          <w:rFonts w:ascii="Times New Roman" w:eastAsia="Times New Roman" w:hAnsi="Times New Roman" w:cs="Times New Roman"/>
          <w:color w:val="000000"/>
        </w:rPr>
        <w:t>collinearity</w:t>
      </w:r>
      <w:proofErr w:type="spellEnd"/>
      <w:r w:rsidR="009F3368">
        <w:rPr>
          <w:rFonts w:ascii="Times New Roman" w:eastAsia="Times New Roman" w:hAnsi="Times New Roman" w:cs="Times New Roman"/>
          <w:color w:val="000000"/>
        </w:rPr>
        <w:t xml:space="preserve"> among variables</w:t>
      </w:r>
      <w:r>
        <w:rPr>
          <w:rFonts w:ascii="Times New Roman" w:eastAsia="Times New Roman" w:hAnsi="Times New Roman" w:cs="Times New Roman"/>
          <w:color w:val="000000"/>
        </w:rPr>
        <w:t xml:space="preserve">. </w:t>
      </w:r>
      <w:r w:rsidR="009F3368">
        <w:rPr>
          <w:rFonts w:ascii="Times New Roman" w:eastAsia="Times New Roman" w:hAnsi="Times New Roman" w:cs="Times New Roman"/>
          <w:color w:val="000000"/>
        </w:rPr>
        <w:t xml:space="preserve">In addition, </w:t>
      </w:r>
      <w:r>
        <w:rPr>
          <w:rFonts w:ascii="Times New Roman" w:eastAsia="Times New Roman" w:hAnsi="Times New Roman" w:cs="Times New Roman"/>
          <w:color w:val="000000"/>
        </w:rPr>
        <w:t xml:space="preserve">an anonymous reviewer requested that we test whether each significant </w:t>
      </w:r>
      <w:r w:rsidR="0057217A" w:rsidRPr="00913786">
        <w:rPr>
          <w:rFonts w:ascii="Times New Roman" w:eastAsia="Times New Roman" w:hAnsi="Times New Roman" w:cs="Times New Roman"/>
          <w:i/>
          <w:color w:val="000000"/>
        </w:rPr>
        <w:t>T</w:t>
      </w:r>
      <w:r w:rsidR="004A44DA" w:rsidRPr="00913786">
        <w:rPr>
          <w:rFonts w:ascii="Times New Roman" w:eastAsia="Times New Roman" w:hAnsi="Times New Roman" w:cs="Times New Roman"/>
          <w:i/>
          <w:color w:val="000000"/>
        </w:rPr>
        <w:t xml:space="preserve">reatment </w:t>
      </w:r>
      <w:r w:rsidR="0057217A" w:rsidRPr="00913786">
        <w:rPr>
          <w:rFonts w:ascii="Times New Roman" w:eastAsia="Times New Roman" w:hAnsi="Times New Roman" w:cs="Times New Roman"/>
          <w:i/>
          <w:color w:val="000000"/>
        </w:rPr>
        <w:t>G</w:t>
      </w:r>
      <w:r w:rsidR="004A44DA" w:rsidRPr="00913786">
        <w:rPr>
          <w:rFonts w:ascii="Times New Roman" w:eastAsia="Times New Roman" w:hAnsi="Times New Roman" w:cs="Times New Roman"/>
          <w:i/>
          <w:color w:val="000000"/>
        </w:rPr>
        <w:t>roup</w:t>
      </w:r>
      <w:r w:rsidR="004A44DA">
        <w:rPr>
          <w:rFonts w:ascii="Times New Roman" w:eastAsia="Times New Roman" w:hAnsi="Times New Roman" w:cs="Times New Roman"/>
          <w:color w:val="000000"/>
        </w:rPr>
        <w:t xml:space="preserve"> x </w:t>
      </w:r>
      <w:r w:rsidR="0057217A" w:rsidRPr="00913786">
        <w:rPr>
          <w:rFonts w:ascii="Times New Roman" w:eastAsia="Times New Roman" w:hAnsi="Times New Roman" w:cs="Times New Roman"/>
          <w:i/>
          <w:color w:val="000000"/>
        </w:rPr>
        <w:t>P</w:t>
      </w:r>
      <w:r w:rsidR="004A44DA" w:rsidRPr="00913786">
        <w:rPr>
          <w:rFonts w:ascii="Times New Roman" w:eastAsia="Times New Roman" w:hAnsi="Times New Roman" w:cs="Times New Roman"/>
          <w:i/>
          <w:color w:val="000000"/>
        </w:rPr>
        <w:t>redictor</w:t>
      </w:r>
      <w:r>
        <w:rPr>
          <w:rFonts w:ascii="Times New Roman" w:eastAsia="Times New Roman" w:hAnsi="Times New Roman" w:cs="Times New Roman"/>
          <w:color w:val="000000"/>
        </w:rPr>
        <w:t xml:space="preserve"> interaction in the final model (see Table 2 </w:t>
      </w:r>
      <w:r>
        <w:rPr>
          <w:rFonts w:ascii="Times New Roman" w:eastAsia="Times New Roman" w:hAnsi="Times New Roman" w:cs="Times New Roman"/>
          <w:color w:val="000000"/>
        </w:rPr>
        <w:lastRenderedPageBreak/>
        <w:t>in the main text) remain</w:t>
      </w:r>
      <w:r w:rsidR="0057217A">
        <w:rPr>
          <w:rFonts w:ascii="Times New Roman" w:eastAsia="Times New Roman" w:hAnsi="Times New Roman" w:cs="Times New Roman"/>
          <w:color w:val="000000"/>
        </w:rPr>
        <w:t>ed</w:t>
      </w:r>
      <w:r>
        <w:rPr>
          <w:rFonts w:ascii="Times New Roman" w:eastAsia="Times New Roman" w:hAnsi="Times New Roman" w:cs="Times New Roman"/>
          <w:color w:val="000000"/>
        </w:rPr>
        <w:t xml:space="preserve"> significant when included in a model without</w:t>
      </w:r>
      <w:r w:rsidR="004A44DA">
        <w:rPr>
          <w:rFonts w:ascii="Times New Roman" w:eastAsia="Times New Roman" w:hAnsi="Times New Roman" w:cs="Times New Roman"/>
          <w:color w:val="000000"/>
        </w:rPr>
        <w:t xml:space="preserve"> the other predictors (only including</w:t>
      </w:r>
      <w:r>
        <w:rPr>
          <w:rFonts w:ascii="Times New Roman" w:eastAsia="Times New Roman" w:hAnsi="Times New Roman" w:cs="Times New Roman"/>
          <w:color w:val="000000"/>
        </w:rPr>
        <w:t xml:space="preserve"> baseline HRSD). When these model</w:t>
      </w:r>
      <w:r w:rsidR="00610D9B">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were run all significant </w:t>
      </w:r>
      <w:r w:rsidR="0057217A" w:rsidRPr="00913786">
        <w:rPr>
          <w:rFonts w:ascii="Times New Roman" w:eastAsia="Times New Roman" w:hAnsi="Times New Roman" w:cs="Times New Roman"/>
          <w:i/>
          <w:color w:val="000000"/>
        </w:rPr>
        <w:t>T</w:t>
      </w:r>
      <w:r w:rsidR="004A44DA" w:rsidRPr="00913786">
        <w:rPr>
          <w:rFonts w:ascii="Times New Roman" w:eastAsia="Times New Roman" w:hAnsi="Times New Roman" w:cs="Times New Roman"/>
          <w:i/>
          <w:color w:val="000000"/>
        </w:rPr>
        <w:t xml:space="preserve">reatment </w:t>
      </w:r>
      <w:r w:rsidR="0057217A" w:rsidRPr="00913786">
        <w:rPr>
          <w:rFonts w:ascii="Times New Roman" w:eastAsia="Times New Roman" w:hAnsi="Times New Roman" w:cs="Times New Roman"/>
          <w:i/>
          <w:color w:val="000000"/>
        </w:rPr>
        <w:t>G</w:t>
      </w:r>
      <w:r w:rsidR="004A44DA" w:rsidRPr="00913786">
        <w:rPr>
          <w:rFonts w:ascii="Times New Roman" w:eastAsia="Times New Roman" w:hAnsi="Times New Roman" w:cs="Times New Roman"/>
          <w:i/>
          <w:color w:val="000000"/>
        </w:rPr>
        <w:t>roup</w:t>
      </w:r>
      <w:r w:rsidR="004A44DA">
        <w:rPr>
          <w:rFonts w:ascii="Times New Roman" w:eastAsia="Times New Roman" w:hAnsi="Times New Roman" w:cs="Times New Roman"/>
          <w:color w:val="000000"/>
        </w:rPr>
        <w:t xml:space="preserve"> x </w:t>
      </w:r>
      <w:r w:rsidR="0057217A" w:rsidRPr="00913786">
        <w:rPr>
          <w:rFonts w:ascii="Times New Roman" w:eastAsia="Times New Roman" w:hAnsi="Times New Roman" w:cs="Times New Roman"/>
          <w:i/>
          <w:color w:val="000000"/>
        </w:rPr>
        <w:t>P</w:t>
      </w:r>
      <w:r w:rsidR="004A44DA" w:rsidRPr="00913786">
        <w:rPr>
          <w:rFonts w:ascii="Times New Roman" w:eastAsia="Times New Roman" w:hAnsi="Times New Roman" w:cs="Times New Roman"/>
          <w:i/>
          <w:color w:val="000000"/>
        </w:rPr>
        <w:t>redictor</w:t>
      </w:r>
      <w:r>
        <w:rPr>
          <w:rFonts w:ascii="Times New Roman" w:eastAsia="Times New Roman" w:hAnsi="Times New Roman" w:cs="Times New Roman"/>
          <w:color w:val="000000"/>
        </w:rPr>
        <w:t xml:space="preserve"> interactions from the final model remained significant (</w:t>
      </w:r>
      <w:r>
        <w:rPr>
          <w:rFonts w:ascii="-webkit-standard" w:eastAsia="Times New Roman" w:hAnsi="-webkit-standard"/>
          <w:color w:val="000000"/>
        </w:rPr>
        <w:t xml:space="preserve">all </w:t>
      </w:r>
      <w:proofErr w:type="spellStart"/>
      <w:r>
        <w:rPr>
          <w:rFonts w:ascii="-webkit-standard" w:eastAsia="Times New Roman" w:hAnsi="-webkit-standard"/>
          <w:i/>
          <w:color w:val="000000"/>
        </w:rPr>
        <w:t>ps</w:t>
      </w:r>
      <w:proofErr w:type="spellEnd"/>
      <w:r>
        <w:rPr>
          <w:rFonts w:ascii="-webkit-standard" w:eastAsia="Times New Roman" w:hAnsi="-webkit-standard"/>
          <w:i/>
          <w:color w:val="000000"/>
        </w:rPr>
        <w:t xml:space="preserve"> &lt; </w:t>
      </w:r>
      <w:r>
        <w:rPr>
          <w:rFonts w:ascii="-webkit-standard" w:eastAsia="Times New Roman" w:hAnsi="-webkit-standard"/>
          <w:color w:val="000000"/>
        </w:rPr>
        <w:t>.042).</w:t>
      </w:r>
    </w:p>
    <w:p w14:paraId="40414ECE" w14:textId="77777777" w:rsidR="003A5576" w:rsidRPr="00BC443E" w:rsidRDefault="003A5576" w:rsidP="00BC443E">
      <w:pPr>
        <w:spacing w:line="480" w:lineRule="auto"/>
        <w:rPr>
          <w:rFonts w:ascii="Times New Roman" w:hAnsi="Times New Roman" w:cs="Times New Roman"/>
          <w:b/>
        </w:rPr>
      </w:pPr>
    </w:p>
    <w:p w14:paraId="1E3B2200" w14:textId="52CF630C" w:rsidR="008D6D7F" w:rsidRPr="00BC443E" w:rsidRDefault="00273C5A" w:rsidP="00BC443E">
      <w:pPr>
        <w:spacing w:line="480" w:lineRule="auto"/>
        <w:rPr>
          <w:rFonts w:ascii="Times New Roman" w:hAnsi="Times New Roman" w:cs="Times New Roman"/>
          <w:b/>
        </w:rPr>
      </w:pPr>
      <w:r w:rsidRPr="00BC443E">
        <w:rPr>
          <w:rFonts w:ascii="Times New Roman" w:hAnsi="Times New Roman" w:cs="Times New Roman"/>
          <w:b/>
        </w:rPr>
        <w:t>PAI G</w:t>
      </w:r>
      <w:r w:rsidR="008D6D7F" w:rsidRPr="00BC443E">
        <w:rPr>
          <w:rFonts w:ascii="Times New Roman" w:hAnsi="Times New Roman" w:cs="Times New Roman"/>
          <w:b/>
        </w:rPr>
        <w:t xml:space="preserve">eneration </w:t>
      </w:r>
    </w:p>
    <w:p w14:paraId="79FB6515" w14:textId="209A38AB" w:rsidR="009A4EBE" w:rsidRPr="00BC443E" w:rsidRDefault="00056150" w:rsidP="00BC443E">
      <w:pPr>
        <w:widowControl w:val="0"/>
        <w:spacing w:line="480" w:lineRule="auto"/>
        <w:rPr>
          <w:rFonts w:ascii="Times New Roman" w:hAnsi="Times New Roman" w:cs="Times New Roman"/>
        </w:rPr>
      </w:pPr>
      <w:r w:rsidRPr="00BC443E">
        <w:rPr>
          <w:rFonts w:ascii="Times New Roman" w:hAnsi="Times New Roman" w:cs="Times New Roman"/>
        </w:rPr>
        <w:t>Once the variables that predict differential response</w:t>
      </w:r>
      <w:r w:rsidR="009A4EBE" w:rsidRPr="00BC443E">
        <w:rPr>
          <w:rFonts w:ascii="Times New Roman" w:hAnsi="Times New Roman" w:cs="Times New Roman"/>
        </w:rPr>
        <w:t xml:space="preserve"> </w:t>
      </w:r>
      <w:r w:rsidRPr="00BC443E">
        <w:rPr>
          <w:rFonts w:ascii="Times New Roman" w:hAnsi="Times New Roman" w:cs="Times New Roman"/>
        </w:rPr>
        <w:t xml:space="preserve">have been identified, a statistical model can be constructed to generate treatment recommendations. </w:t>
      </w:r>
      <w:r w:rsidR="008E5FBC" w:rsidRPr="00BC443E">
        <w:rPr>
          <w:rFonts w:ascii="Times New Roman" w:hAnsi="Times New Roman" w:cs="Times New Roman"/>
        </w:rPr>
        <w:t>This model is a</w:t>
      </w:r>
      <w:r w:rsidRPr="00BC443E">
        <w:rPr>
          <w:rFonts w:ascii="Times New Roman" w:hAnsi="Times New Roman" w:cs="Times New Roman"/>
        </w:rPr>
        <w:t xml:space="preserve"> linear </w:t>
      </w:r>
      <w:proofErr w:type="gramStart"/>
      <w:r w:rsidRPr="00BC443E">
        <w:rPr>
          <w:rFonts w:ascii="Times New Roman" w:hAnsi="Times New Roman" w:cs="Times New Roman"/>
        </w:rPr>
        <w:t>regression predicting</w:t>
      </w:r>
      <w:proofErr w:type="gramEnd"/>
      <w:r w:rsidRPr="00BC443E">
        <w:rPr>
          <w:rFonts w:ascii="Times New Roman" w:hAnsi="Times New Roman" w:cs="Times New Roman"/>
        </w:rPr>
        <w:t xml:space="preserve"> week 8 HRSD </w:t>
      </w:r>
      <w:r w:rsidR="00DF439F" w:rsidRPr="00BC443E">
        <w:rPr>
          <w:rFonts w:ascii="Times New Roman" w:hAnsi="Times New Roman" w:cs="Times New Roman"/>
        </w:rPr>
        <w:t>and includes the</w:t>
      </w:r>
      <w:r w:rsidRPr="00BC443E">
        <w:rPr>
          <w:rFonts w:ascii="Times New Roman" w:hAnsi="Times New Roman" w:cs="Times New Roman"/>
        </w:rPr>
        <w:t xml:space="preserve"> main effect of treatment and the five moderators (</w:t>
      </w:r>
      <w:r w:rsidR="00BE28C4" w:rsidRPr="00BC443E">
        <w:rPr>
          <w:rFonts w:ascii="Times New Roman" w:hAnsi="Times New Roman" w:cs="Times New Roman"/>
        </w:rPr>
        <w:t xml:space="preserve">i.e., </w:t>
      </w:r>
      <w:r w:rsidRPr="00BC443E">
        <w:rPr>
          <w:rFonts w:ascii="Times New Roman" w:hAnsi="Times New Roman" w:cs="Times New Roman"/>
        </w:rPr>
        <w:t>their main effects and terms representing their interactions with treatment).</w:t>
      </w:r>
      <w:r w:rsidR="008E5FBC" w:rsidRPr="00BC443E">
        <w:rPr>
          <w:rFonts w:ascii="Times New Roman" w:hAnsi="Times New Roman" w:cs="Times New Roman"/>
        </w:rPr>
        <w:t xml:space="preserve"> For each patient, a predicted outcome in SSRI is generated by inputting the patient’s values on the pred</w:t>
      </w:r>
      <w:r w:rsidR="004F1952" w:rsidRPr="00BC443E">
        <w:rPr>
          <w:rFonts w:ascii="Times New Roman" w:hAnsi="Times New Roman" w:cs="Times New Roman"/>
        </w:rPr>
        <w:t>ictors and the value for SSRI (</w:t>
      </w:r>
      <w:r w:rsidR="008E5FBC" w:rsidRPr="00BC443E">
        <w:rPr>
          <w:rFonts w:ascii="Times New Roman" w:hAnsi="Times New Roman" w:cs="Times New Roman"/>
        </w:rPr>
        <w:t>0.5), and then a prediction for placebo outcome is generated by changing the value for treatment to placebo (</w:t>
      </w:r>
      <w:r w:rsidR="004F1952" w:rsidRPr="00BC443E">
        <w:rPr>
          <w:rFonts w:ascii="Times New Roman" w:hAnsi="Times New Roman" w:cs="Times New Roman"/>
        </w:rPr>
        <w:t>-</w:t>
      </w:r>
      <w:r w:rsidR="008E5FBC" w:rsidRPr="00BC443E">
        <w:rPr>
          <w:rFonts w:ascii="Times New Roman" w:hAnsi="Times New Roman" w:cs="Times New Roman"/>
        </w:rPr>
        <w:t xml:space="preserve">0.5). A patient’s PAI is the signed difference between the two predictions (i.e., week 8 HRSD predicted in SSRI minus week 8 HRSD predicted in placebo), where a negative value reflects a predicted better outcome in SSRI, and a positive value reflects the opposite. </w:t>
      </w:r>
      <w:r w:rsidR="009A4EBE" w:rsidRPr="00BC443E">
        <w:rPr>
          <w:rFonts w:ascii="Times New Roman" w:hAnsi="Times New Roman" w:cs="Times New Roman"/>
        </w:rPr>
        <w:t xml:space="preserve">To limit bias that could occur when evaluating model performance on individuals whose data were used to set model weights, PAIs were generated using </w:t>
      </w:r>
      <w:r w:rsidR="000F7ABA" w:rsidRPr="00BC443E">
        <w:rPr>
          <w:rFonts w:ascii="Times New Roman" w:hAnsi="Times New Roman" w:cs="Times New Roman"/>
        </w:rPr>
        <w:t>10</w:t>
      </w:r>
      <w:r w:rsidR="009A4EBE" w:rsidRPr="00BC443E">
        <w:rPr>
          <w:rFonts w:ascii="Times New Roman" w:hAnsi="Times New Roman" w:cs="Times New Roman"/>
        </w:rPr>
        <w:t>-fold cross validation</w:t>
      </w:r>
      <w:r w:rsidR="008E5FBC" w:rsidRPr="00BC443E">
        <w:rPr>
          <w:rFonts w:ascii="Times New Roman" w:hAnsi="Times New Roman" w:cs="Times New Roman"/>
        </w:rPr>
        <w:t xml:space="preserve">, ensuring </w:t>
      </w:r>
      <w:r w:rsidR="009A4EBE" w:rsidRPr="00BC443E">
        <w:rPr>
          <w:rFonts w:ascii="Times New Roman" w:hAnsi="Times New Roman" w:cs="Times New Roman"/>
        </w:rPr>
        <w:t xml:space="preserve">each model is estimated absent any data from the patient whose week 8 HRSD score will be predicted. </w:t>
      </w:r>
      <w:r w:rsidR="008E5FBC" w:rsidRPr="00BC443E">
        <w:rPr>
          <w:rFonts w:ascii="Times New Roman" w:hAnsi="Times New Roman" w:cs="Times New Roman"/>
        </w:rPr>
        <w:t>The folds were balanced on treatment condition so that the ratio from the full sample was maintained.</w:t>
      </w:r>
    </w:p>
    <w:p w14:paraId="0C73E9FF" w14:textId="77777777" w:rsidR="00273C5A" w:rsidRPr="00BC443E" w:rsidRDefault="00273C5A" w:rsidP="00BC443E">
      <w:pPr>
        <w:widowControl w:val="0"/>
        <w:spacing w:line="480" w:lineRule="auto"/>
        <w:rPr>
          <w:rFonts w:ascii="Times New Roman" w:hAnsi="Times New Roman" w:cs="Times New Roman"/>
          <w:b/>
        </w:rPr>
      </w:pPr>
    </w:p>
    <w:p w14:paraId="3C61C67F" w14:textId="791798A0" w:rsidR="009A4EBE" w:rsidRPr="00BC443E" w:rsidRDefault="00C77682" w:rsidP="00BC443E">
      <w:pPr>
        <w:widowControl w:val="0"/>
        <w:spacing w:line="480" w:lineRule="auto"/>
        <w:rPr>
          <w:rFonts w:ascii="Times New Roman" w:hAnsi="Times New Roman" w:cs="Times New Roman"/>
          <w:b/>
        </w:rPr>
      </w:pPr>
      <w:r w:rsidRPr="00BC443E">
        <w:rPr>
          <w:rFonts w:ascii="Times New Roman" w:hAnsi="Times New Roman" w:cs="Times New Roman"/>
          <w:b/>
        </w:rPr>
        <w:t>PAI Evaluation</w:t>
      </w:r>
      <w:r w:rsidR="009A4EBE" w:rsidRPr="00BC443E">
        <w:rPr>
          <w:rFonts w:ascii="Times New Roman" w:hAnsi="Times New Roman" w:cs="Times New Roman"/>
          <w:b/>
        </w:rPr>
        <w:t xml:space="preserve"> </w:t>
      </w:r>
    </w:p>
    <w:p w14:paraId="0E08D752" w14:textId="73E3BBAD" w:rsidR="009A4EBE" w:rsidRPr="00BC443E" w:rsidRDefault="00DA08FA" w:rsidP="00BC443E">
      <w:pPr>
        <w:widowControl w:val="0"/>
        <w:spacing w:line="480" w:lineRule="auto"/>
        <w:rPr>
          <w:rFonts w:ascii="Times New Roman" w:hAnsi="Times New Roman" w:cs="Times New Roman"/>
        </w:rPr>
      </w:pPr>
      <w:r w:rsidRPr="00BC443E">
        <w:rPr>
          <w:rFonts w:ascii="Times New Roman" w:hAnsi="Times New Roman" w:cs="Times New Roman"/>
        </w:rPr>
        <w:t>Once a PAI</w:t>
      </w:r>
      <w:r w:rsidR="00DF439F" w:rsidRPr="00BC443E">
        <w:rPr>
          <w:rFonts w:ascii="Times New Roman" w:hAnsi="Times New Roman" w:cs="Times New Roman"/>
        </w:rPr>
        <w:t xml:space="preserve"> value</w:t>
      </w:r>
      <w:r w:rsidRPr="00BC443E">
        <w:rPr>
          <w:rFonts w:ascii="Times New Roman" w:hAnsi="Times New Roman" w:cs="Times New Roman"/>
        </w:rPr>
        <w:t xml:space="preserve"> identifying the</w:t>
      </w:r>
      <w:r w:rsidR="00DF439F" w:rsidRPr="00BC443E">
        <w:rPr>
          <w:rFonts w:ascii="Times New Roman" w:hAnsi="Times New Roman" w:cs="Times New Roman"/>
        </w:rPr>
        <w:t xml:space="preserve"> indicated optimal treatment has</w:t>
      </w:r>
      <w:r w:rsidRPr="00BC443E">
        <w:rPr>
          <w:rFonts w:ascii="Times New Roman" w:hAnsi="Times New Roman" w:cs="Times New Roman"/>
        </w:rPr>
        <w:t xml:space="preserve"> been generated for each patient,</w:t>
      </w:r>
      <w:r w:rsidR="009A4EBE" w:rsidRPr="00BC443E">
        <w:rPr>
          <w:rFonts w:ascii="Times New Roman" w:hAnsi="Times New Roman" w:cs="Times New Roman"/>
        </w:rPr>
        <w:t xml:space="preserve"> </w:t>
      </w:r>
      <w:r w:rsidRPr="00BC443E">
        <w:rPr>
          <w:rFonts w:ascii="Times New Roman" w:hAnsi="Times New Roman" w:cs="Times New Roman"/>
        </w:rPr>
        <w:t xml:space="preserve">the expected utility of treatment selection was evaluated. To do this, the sample was split </w:t>
      </w:r>
      <w:r w:rsidRPr="00BC443E">
        <w:rPr>
          <w:rFonts w:ascii="Times New Roman" w:hAnsi="Times New Roman" w:cs="Times New Roman"/>
        </w:rPr>
        <w:lastRenderedPageBreak/>
        <w:t>into two groups: those for whom SSRI was predicted to be superior to placebo (</w:t>
      </w:r>
      <w:r w:rsidR="00DF439F" w:rsidRPr="00BC443E">
        <w:rPr>
          <w:rFonts w:ascii="Times New Roman" w:hAnsi="Times New Roman" w:cs="Times New Roman"/>
        </w:rPr>
        <w:t>PAI &lt; 0 or “</w:t>
      </w:r>
      <w:r w:rsidRPr="00BC443E">
        <w:rPr>
          <w:rFonts w:ascii="Times New Roman" w:hAnsi="Times New Roman" w:cs="Times New Roman"/>
        </w:rPr>
        <w:t>SSRI-indicated</w:t>
      </w:r>
      <w:r w:rsidR="00DF439F" w:rsidRPr="00BC443E">
        <w:rPr>
          <w:rFonts w:ascii="Times New Roman" w:hAnsi="Times New Roman" w:cs="Times New Roman"/>
          <w:i/>
        </w:rPr>
        <w:t>”</w:t>
      </w:r>
      <w:r w:rsidRPr="00BC443E">
        <w:rPr>
          <w:rFonts w:ascii="Times New Roman" w:hAnsi="Times New Roman" w:cs="Times New Roman"/>
        </w:rPr>
        <w:t>), and those for whom placebo was expected to be superior to SSRI (</w:t>
      </w:r>
      <w:r w:rsidR="00DF439F" w:rsidRPr="00BC443E">
        <w:rPr>
          <w:rFonts w:ascii="Times New Roman" w:hAnsi="Times New Roman" w:cs="Times New Roman"/>
        </w:rPr>
        <w:t>PAI &gt; 0 or “</w:t>
      </w:r>
      <w:r w:rsidRPr="00BC443E">
        <w:rPr>
          <w:rFonts w:ascii="Times New Roman" w:hAnsi="Times New Roman" w:cs="Times New Roman"/>
        </w:rPr>
        <w:t>placebo-indicated</w:t>
      </w:r>
      <w:r w:rsidR="00DF439F" w:rsidRPr="00BC443E">
        <w:rPr>
          <w:rFonts w:ascii="Times New Roman" w:hAnsi="Times New Roman" w:cs="Times New Roman"/>
        </w:rPr>
        <w:t>”</w:t>
      </w:r>
      <w:r w:rsidRPr="00BC443E">
        <w:rPr>
          <w:rFonts w:ascii="Times New Roman" w:hAnsi="Times New Roman" w:cs="Times New Roman"/>
        </w:rPr>
        <w:t xml:space="preserve">). The distribution of </w:t>
      </w:r>
      <w:r w:rsidR="00BE28C4" w:rsidRPr="00BC443E">
        <w:rPr>
          <w:rFonts w:ascii="Times New Roman" w:hAnsi="Times New Roman" w:cs="Times New Roman"/>
        </w:rPr>
        <w:t xml:space="preserve">week 8 HRSD scores for </w:t>
      </w:r>
      <w:r w:rsidR="00DF439F" w:rsidRPr="00BC443E">
        <w:rPr>
          <w:rFonts w:ascii="Times New Roman" w:hAnsi="Times New Roman" w:cs="Times New Roman"/>
        </w:rPr>
        <w:t xml:space="preserve">SSRI-indicated patients </w:t>
      </w:r>
      <w:r w:rsidR="00BE28C4" w:rsidRPr="00BC443E">
        <w:rPr>
          <w:rFonts w:ascii="Times New Roman" w:hAnsi="Times New Roman" w:cs="Times New Roman"/>
        </w:rPr>
        <w:t xml:space="preserve">who </w:t>
      </w:r>
      <w:r w:rsidR="00DF439F" w:rsidRPr="00BC443E">
        <w:rPr>
          <w:rFonts w:ascii="Times New Roman" w:hAnsi="Times New Roman" w:cs="Times New Roman"/>
        </w:rPr>
        <w:t>were randomized to</w:t>
      </w:r>
      <w:r w:rsidRPr="00BC443E">
        <w:rPr>
          <w:rFonts w:ascii="Times New Roman" w:hAnsi="Times New Roman" w:cs="Times New Roman"/>
        </w:rPr>
        <w:t xml:space="preserve"> SSRI </w:t>
      </w:r>
      <w:r w:rsidR="00DF439F" w:rsidRPr="00BC443E">
        <w:rPr>
          <w:rFonts w:ascii="Times New Roman" w:hAnsi="Times New Roman" w:cs="Times New Roman"/>
        </w:rPr>
        <w:t xml:space="preserve">vs. </w:t>
      </w:r>
      <w:r w:rsidRPr="00BC443E">
        <w:rPr>
          <w:rFonts w:ascii="Times New Roman" w:hAnsi="Times New Roman" w:cs="Times New Roman"/>
        </w:rPr>
        <w:t xml:space="preserve">placebo </w:t>
      </w:r>
      <w:r w:rsidR="00DF439F" w:rsidRPr="00BC443E">
        <w:rPr>
          <w:rFonts w:ascii="Times New Roman" w:hAnsi="Times New Roman" w:cs="Times New Roman"/>
        </w:rPr>
        <w:t xml:space="preserve">was compared </w:t>
      </w:r>
      <w:r w:rsidRPr="00BC443E">
        <w:rPr>
          <w:rFonts w:ascii="Times New Roman" w:hAnsi="Times New Roman" w:cs="Times New Roman"/>
        </w:rPr>
        <w:t xml:space="preserve">using a paired student’s t-test and a Cohen’s </w:t>
      </w:r>
      <w:r w:rsidR="00DF439F" w:rsidRPr="00BC443E">
        <w:rPr>
          <w:rFonts w:ascii="Times New Roman" w:hAnsi="Times New Roman" w:cs="Times New Roman"/>
        </w:rPr>
        <w:t>d</w:t>
      </w:r>
      <w:r w:rsidRPr="00BC443E">
        <w:rPr>
          <w:rFonts w:ascii="Times New Roman" w:hAnsi="Times New Roman" w:cs="Times New Roman"/>
        </w:rPr>
        <w:t>-type effect size. The analogous comparison was performed for those who were placebo-indicated. The strength of the treatment recommendation could vary from a large predicted advantage of one treatment over another</w:t>
      </w:r>
      <w:r w:rsidR="00DF439F" w:rsidRPr="00BC443E">
        <w:rPr>
          <w:rFonts w:ascii="Times New Roman" w:hAnsi="Times New Roman" w:cs="Times New Roman"/>
        </w:rPr>
        <w:t xml:space="preserve"> (i.e., large absolute PAI value)</w:t>
      </w:r>
      <w:r w:rsidRPr="00BC443E">
        <w:rPr>
          <w:rFonts w:ascii="Times New Roman" w:hAnsi="Times New Roman" w:cs="Times New Roman"/>
        </w:rPr>
        <w:t xml:space="preserve"> to a small or potentially </w:t>
      </w:r>
      <w:r w:rsidR="007326AB" w:rsidRPr="00BC443E">
        <w:rPr>
          <w:rFonts w:ascii="Times New Roman" w:hAnsi="Times New Roman" w:cs="Times New Roman"/>
        </w:rPr>
        <w:t>meaningless predicted advantage</w:t>
      </w:r>
      <w:r w:rsidR="00DF439F" w:rsidRPr="00BC443E">
        <w:rPr>
          <w:rFonts w:ascii="Times New Roman" w:hAnsi="Times New Roman" w:cs="Times New Roman"/>
        </w:rPr>
        <w:t xml:space="preserve"> (i.e., PAI close to 0)</w:t>
      </w:r>
      <w:r w:rsidR="007326AB" w:rsidRPr="00BC443E">
        <w:rPr>
          <w:rFonts w:ascii="Times New Roman" w:hAnsi="Times New Roman" w:cs="Times New Roman"/>
        </w:rPr>
        <w:t xml:space="preserve">. We would not expect </w:t>
      </w:r>
      <w:r w:rsidR="00DF439F" w:rsidRPr="00BC443E">
        <w:rPr>
          <w:rFonts w:ascii="Times New Roman" w:hAnsi="Times New Roman" w:cs="Times New Roman"/>
        </w:rPr>
        <w:t xml:space="preserve">large, clinically meaningful differences in outcome between treatments </w:t>
      </w:r>
      <w:r w:rsidR="007326AB" w:rsidRPr="00BC443E">
        <w:rPr>
          <w:rFonts w:ascii="Times New Roman" w:hAnsi="Times New Roman" w:cs="Times New Roman"/>
        </w:rPr>
        <w:t xml:space="preserve">for individuals who have a negligibly small PAI. In order to investigate the importance of the strength of these recommendations, we also evaluated the above comparisons within the subset of individuals for whom clinically </w:t>
      </w:r>
      <w:r w:rsidR="00B65CF7" w:rsidRPr="00BC443E">
        <w:rPr>
          <w:rFonts w:ascii="Times New Roman" w:hAnsi="Times New Roman" w:cs="Times New Roman"/>
        </w:rPr>
        <w:t xml:space="preserve">meaningful </w:t>
      </w:r>
      <w:r w:rsidR="007326AB" w:rsidRPr="00BC443E">
        <w:rPr>
          <w:rFonts w:ascii="Times New Roman" w:hAnsi="Times New Roman" w:cs="Times New Roman"/>
        </w:rPr>
        <w:t>advantage</w:t>
      </w:r>
      <w:r w:rsidR="00395936">
        <w:rPr>
          <w:rFonts w:ascii="Times New Roman" w:hAnsi="Times New Roman" w:cs="Times New Roman"/>
        </w:rPr>
        <w:t xml:space="preserve"> </w:t>
      </w:r>
      <w:r w:rsidR="00B65CF7" w:rsidRPr="00BC443E">
        <w:rPr>
          <w:rFonts w:ascii="Times New Roman" w:hAnsi="Times New Roman" w:cs="Times New Roman"/>
        </w:rPr>
        <w:fldChar w:fldCharType="begin"/>
      </w:r>
      <w:r w:rsidR="00395936">
        <w:rPr>
          <w:rFonts w:ascii="Times New Roman" w:hAnsi="Times New Roman" w:cs="Times New Roman"/>
        </w:rPr>
        <w:instrText xml:space="preserve"> ADDIN ZOTERO_ITEM CSL_CITATION {"citationID":"vn27gtkac","properties":{"formattedCitation":"{\\rtf (DeRubeis {\\i{}et al.} 2014)}","plainCitation":"(DeRubeis et al. 2014)"},"citationItems":[{"id":1500,"uris":["http://zotero.org/users/1625978/items/WEMMPQZM"],"uri":["http://zotero.org/users/1625978/items/WEMMPQZM"],"itemData":{"id":1500,"type":"article-journal","title":"The Personalized Advantage Index: Translating Research on Prediction into Individualized Treatment Recommendations. A Demonstration","container-title":"PLOS ONE","page":"e83875","volume":"9","issue":"1","source":"PLoS Journals","abstract":"Background Advances in personalized medicine require the identification of variables that predict differential response to treatments as well as the development and refinement of methods to transform predictive information into actionable recommendations.  Objective To illustrate and test a new method for integrating predictive information to aid in treatment selection, using data from a randomized treatment comparison.  Method Data from a trial of antidepressant medications (N = 104) versus cognitive behavioral therapy (N = 50) for Major Depressive Disorder were used to produce predictions of post-treatment scores on the Hamilton Rating Scale for Depression (HRSD) in each of the two treatments for each of the 154 patients. The patient's own data were not used in the models that yielded these predictions. Five pre-randomization variables that predicted differential response (marital status, employment status, life events, comorbid personality disorder, and prior medication trials) were included in regression models, permitting the calculation of each patient's Personalized Advantage Index (PAI), in HRSD units.  Results For 60% of the sample a clinically meaningful advantage (PAI≥3) was predicted for one of the treatments, relative to the other. When these patients were divided into those randomly assigned to their “Optimal” treatment versus those assigned to their “Non-optimal” treatment, outcomes in the former group were superior (d = 0.58, 95% CI .17—1.01).  Conclusions This approach to treatment selection, implemented in the context of two equally effective treatments, yielded effects that, if obtained prospectively, would rival those routinely observed in comparisons of active versus control treatments.","DOI":"10.1371/journal.pone.0083875","ISSN":"1932-6203","shortTitle":"The Personalized Advantage Index","journalAbbreviation":"PLOS ONE","author":[{"family":"DeRubeis","given":"Robert J."},{"family":"Cohen","given":"Zachary D."},{"family":"Forand","given":"Nicholas R."},{"family":"Fournier","given":"Jay C."},{"family":"Gelfand","given":"Lois A."},{"family":"Lorenzo-Luaces","given":"Lorenzo"}],"issued":{"date-parts":[["2014",1,8]]}}}],"schema":"https://github.com/citation-style-language/schema/raw/master/csl-citation.json"} </w:instrText>
      </w:r>
      <w:r w:rsidR="00B65CF7" w:rsidRPr="00BC443E">
        <w:rPr>
          <w:rFonts w:ascii="Times New Roman" w:hAnsi="Times New Roman" w:cs="Times New Roman"/>
        </w:rPr>
        <w:fldChar w:fldCharType="separate"/>
      </w:r>
      <w:r w:rsidR="00395936" w:rsidRPr="00395936">
        <w:rPr>
          <w:rFonts w:ascii="Times New Roman" w:hAnsi="Times New Roman" w:cs="Times New Roman"/>
        </w:rPr>
        <w:t xml:space="preserve">(DeRubeis </w:t>
      </w:r>
      <w:r w:rsidR="00395936" w:rsidRPr="00395936">
        <w:rPr>
          <w:rFonts w:ascii="Times New Roman" w:hAnsi="Times New Roman" w:cs="Times New Roman"/>
          <w:i/>
          <w:iCs/>
        </w:rPr>
        <w:t>et al.</w:t>
      </w:r>
      <w:r w:rsidR="00395936" w:rsidRPr="00395936">
        <w:rPr>
          <w:rFonts w:ascii="Times New Roman" w:hAnsi="Times New Roman" w:cs="Times New Roman"/>
        </w:rPr>
        <w:t xml:space="preserve"> 2014)</w:t>
      </w:r>
      <w:r w:rsidR="00B65CF7" w:rsidRPr="00BC443E">
        <w:rPr>
          <w:rFonts w:ascii="Times New Roman" w:hAnsi="Times New Roman" w:cs="Times New Roman"/>
        </w:rPr>
        <w:fldChar w:fldCharType="end"/>
      </w:r>
      <w:r w:rsidR="007326AB" w:rsidRPr="00BC443E">
        <w:rPr>
          <w:rFonts w:ascii="Times New Roman" w:hAnsi="Times New Roman" w:cs="Times New Roman"/>
        </w:rPr>
        <w:t xml:space="preserve"> of one treatment over the other was predicted (</w:t>
      </w:r>
      <w:r w:rsidR="00DF439F" w:rsidRPr="00BC443E">
        <w:rPr>
          <w:rFonts w:ascii="Times New Roman" w:hAnsi="Times New Roman" w:cs="Times New Roman"/>
        </w:rPr>
        <w:t xml:space="preserve">i.e., </w:t>
      </w:r>
      <w:r w:rsidR="007326AB" w:rsidRPr="00BC443E">
        <w:rPr>
          <w:rFonts w:ascii="Times New Roman" w:hAnsi="Times New Roman" w:cs="Times New Roman"/>
        </w:rPr>
        <w:t>a predicted advantage of</w:t>
      </w:r>
      <w:r w:rsidR="00AF2E49">
        <w:rPr>
          <w:rFonts w:ascii="Times New Roman" w:hAnsi="Times New Roman" w:cs="Times New Roman"/>
        </w:rPr>
        <w:t xml:space="preserve">  ≥</w:t>
      </w:r>
      <w:r w:rsidR="00B65CF7" w:rsidRPr="00BC443E">
        <w:rPr>
          <w:rFonts w:ascii="Times New Roman" w:hAnsi="Times New Roman" w:cs="Times New Roman"/>
        </w:rPr>
        <w:t xml:space="preserve"> 3 HRSD points</w:t>
      </w:r>
      <w:r w:rsidR="00B349DB" w:rsidRPr="00BC443E">
        <w:rPr>
          <w:rFonts w:ascii="Times New Roman" w:hAnsi="Times New Roman" w:cs="Times New Roman"/>
        </w:rPr>
        <w:t>)</w:t>
      </w:r>
      <w:r w:rsidR="007326AB" w:rsidRPr="00BC443E">
        <w:rPr>
          <w:rFonts w:ascii="Times New Roman" w:hAnsi="Times New Roman" w:cs="Times New Roman"/>
        </w:rPr>
        <w:t xml:space="preserve">. </w:t>
      </w:r>
      <w:r w:rsidRPr="00BC443E">
        <w:rPr>
          <w:rFonts w:ascii="Times New Roman" w:hAnsi="Times New Roman" w:cs="Times New Roman"/>
        </w:rPr>
        <w:t>Finally, the entire 10-fold cross-validation procedure and evaluation was repeated 1000 times to generate stable es</w:t>
      </w:r>
      <w:r w:rsidR="007326AB" w:rsidRPr="00BC443E">
        <w:rPr>
          <w:rFonts w:ascii="Times New Roman" w:hAnsi="Times New Roman" w:cs="Times New Roman"/>
        </w:rPr>
        <w:t>timates</w:t>
      </w:r>
      <w:r w:rsidR="008A61D7" w:rsidRPr="00BC443E">
        <w:rPr>
          <w:rFonts w:ascii="Times New Roman" w:hAnsi="Times New Roman" w:cs="Times New Roman"/>
        </w:rPr>
        <w:t xml:space="preserve"> (for a distribution of these estimates see </w:t>
      </w:r>
      <w:r w:rsidR="005950A8" w:rsidRPr="00BC443E">
        <w:rPr>
          <w:rFonts w:ascii="Times New Roman" w:hAnsi="Times New Roman" w:cs="Times New Roman"/>
          <w:b/>
        </w:rPr>
        <w:t xml:space="preserve">Supplemental </w:t>
      </w:r>
      <w:r w:rsidR="008A61D7" w:rsidRPr="00BC443E">
        <w:rPr>
          <w:rFonts w:ascii="Times New Roman" w:hAnsi="Times New Roman" w:cs="Times New Roman"/>
          <w:b/>
        </w:rPr>
        <w:t xml:space="preserve">Figure </w:t>
      </w:r>
      <w:r w:rsidR="00EC27C0">
        <w:rPr>
          <w:rFonts w:ascii="Times New Roman" w:hAnsi="Times New Roman" w:cs="Times New Roman"/>
          <w:b/>
        </w:rPr>
        <w:t>2</w:t>
      </w:r>
      <w:r w:rsidR="009E0941">
        <w:rPr>
          <w:rFonts w:ascii="Times New Roman" w:hAnsi="Times New Roman" w:cs="Times New Roman"/>
        </w:rPr>
        <w:t>; see C</w:t>
      </w:r>
      <w:r w:rsidR="003A2DEF">
        <w:rPr>
          <w:rFonts w:ascii="Times New Roman" w:hAnsi="Times New Roman" w:cs="Times New Roman"/>
        </w:rPr>
        <w:t>ohen et al., 2017 for additional</w:t>
      </w:r>
      <w:r w:rsidR="009E0941">
        <w:rPr>
          <w:rFonts w:ascii="Times New Roman" w:hAnsi="Times New Roman" w:cs="Times New Roman"/>
        </w:rPr>
        <w:t xml:space="preserve"> details</w:t>
      </w:r>
      <w:r w:rsidR="003A2DEF">
        <w:rPr>
          <w:rFonts w:ascii="Times New Roman" w:hAnsi="Times New Roman" w:cs="Times New Roman"/>
        </w:rPr>
        <w:t xml:space="preserve"> on the modeling approach</w:t>
      </w:r>
      <w:r w:rsidR="008A61D7" w:rsidRPr="00BC443E">
        <w:rPr>
          <w:rFonts w:ascii="Times New Roman" w:hAnsi="Times New Roman" w:cs="Times New Roman"/>
        </w:rPr>
        <w:t>)</w:t>
      </w:r>
      <w:r w:rsidR="009A4EBE" w:rsidRPr="00BC443E">
        <w:rPr>
          <w:rFonts w:ascii="Times New Roman" w:hAnsi="Times New Roman" w:cs="Times New Roman"/>
        </w:rPr>
        <w:t xml:space="preserve">. </w:t>
      </w:r>
    </w:p>
    <w:p w14:paraId="0DEDF51C" w14:textId="77777777" w:rsidR="00832B13" w:rsidRPr="00BC443E" w:rsidRDefault="00832B13" w:rsidP="00BC443E">
      <w:pPr>
        <w:widowControl w:val="0"/>
        <w:spacing w:line="480" w:lineRule="auto"/>
        <w:rPr>
          <w:rFonts w:ascii="Times New Roman" w:hAnsi="Times New Roman" w:cs="Times New Roman"/>
        </w:rPr>
      </w:pPr>
    </w:p>
    <w:p w14:paraId="5CB50C30" w14:textId="56343BBC" w:rsidR="00832B13" w:rsidRDefault="00832B13" w:rsidP="00BC443E">
      <w:pPr>
        <w:spacing w:line="480" w:lineRule="auto"/>
        <w:jc w:val="center"/>
        <w:rPr>
          <w:rFonts w:ascii="Times New Roman" w:hAnsi="Times New Roman" w:cs="Times New Roman"/>
          <w:b/>
        </w:rPr>
      </w:pPr>
      <w:r w:rsidRPr="00BC443E">
        <w:rPr>
          <w:rFonts w:ascii="Times New Roman" w:hAnsi="Times New Roman" w:cs="Times New Roman"/>
          <w:b/>
        </w:rPr>
        <w:t>Supplemental Results</w:t>
      </w:r>
    </w:p>
    <w:p w14:paraId="673FF73C" w14:textId="693A8C8A" w:rsidR="00EB215F" w:rsidRPr="00BC443E" w:rsidRDefault="00EB215F" w:rsidP="00100EE3">
      <w:pPr>
        <w:spacing w:line="480" w:lineRule="auto"/>
        <w:rPr>
          <w:rFonts w:ascii="Times New Roman" w:hAnsi="Times New Roman" w:cs="Times New Roman"/>
          <w:b/>
        </w:rPr>
      </w:pPr>
      <w:r>
        <w:rPr>
          <w:rFonts w:ascii="Times New Roman" w:hAnsi="Times New Roman" w:cs="Times New Roman"/>
          <w:b/>
        </w:rPr>
        <w:t>Alternative PAI Models</w:t>
      </w:r>
    </w:p>
    <w:p w14:paraId="3ED93904" w14:textId="56E6E8DE" w:rsidR="00EB215F" w:rsidRPr="00D15A14" w:rsidRDefault="00100EE3" w:rsidP="00274838">
      <w:pPr>
        <w:widowControl w:val="0"/>
        <w:spacing w:line="480" w:lineRule="auto"/>
        <w:rPr>
          <w:rFonts w:ascii="Times New Roman" w:hAnsi="Times New Roman" w:cs="Times New Roman"/>
        </w:rPr>
      </w:pPr>
      <w:r w:rsidRPr="00100EE3">
        <w:rPr>
          <w:rFonts w:ascii="Times New Roman" w:hAnsi="Times New Roman" w:cs="Times New Roman"/>
        </w:rPr>
        <w:t xml:space="preserve">We tested two alternative PAI models. First, </w:t>
      </w:r>
      <w:r w:rsidR="00EB215F" w:rsidRPr="00100EE3">
        <w:rPr>
          <w:rFonts w:ascii="Times New Roman" w:hAnsi="Times New Roman" w:cs="Times New Roman"/>
        </w:rPr>
        <w:t>although we implemented</w:t>
      </w:r>
      <w:r w:rsidR="00EB215F" w:rsidRPr="00BC443E">
        <w:rPr>
          <w:rFonts w:ascii="Times New Roman" w:hAnsi="Times New Roman" w:cs="Times New Roman"/>
        </w:rPr>
        <w:t xml:space="preserve"> k-fold cross-validation in the PAI analyses to minimize </w:t>
      </w:r>
      <w:proofErr w:type="spellStart"/>
      <w:r w:rsidR="00EB215F" w:rsidRPr="00BC443E">
        <w:rPr>
          <w:rFonts w:ascii="Times New Roman" w:hAnsi="Times New Roman" w:cs="Times New Roman"/>
        </w:rPr>
        <w:t>overfitting</w:t>
      </w:r>
      <w:proofErr w:type="spellEnd"/>
      <w:r w:rsidR="00EB215F" w:rsidRPr="00BC443E">
        <w:rPr>
          <w:rFonts w:ascii="Times New Roman" w:hAnsi="Times New Roman" w:cs="Times New Roman"/>
        </w:rPr>
        <w:t xml:space="preserve">, the variable selection steps and PAI algorithm were ultimately implemented in the same sample. Thus, the extent to which model </w:t>
      </w:r>
      <w:proofErr w:type="spellStart"/>
      <w:r w:rsidR="00EB215F" w:rsidRPr="00BC443E">
        <w:rPr>
          <w:rFonts w:ascii="Times New Roman" w:hAnsi="Times New Roman" w:cs="Times New Roman"/>
        </w:rPr>
        <w:t>overfitting</w:t>
      </w:r>
      <w:proofErr w:type="spellEnd"/>
      <w:r w:rsidR="00EB215F" w:rsidRPr="00BC443E">
        <w:rPr>
          <w:rFonts w:ascii="Times New Roman" w:hAnsi="Times New Roman" w:cs="Times New Roman"/>
        </w:rPr>
        <w:t xml:space="preserve"> contributes to the observed pattern of findings is unclear. Namely, to what extent are results </w:t>
      </w:r>
      <w:r w:rsidR="00EB215F" w:rsidRPr="00BC443E">
        <w:rPr>
          <w:rFonts w:ascii="Times New Roman" w:hAnsi="Times New Roman" w:cs="Times New Roman"/>
        </w:rPr>
        <w:lastRenderedPageBreak/>
        <w:t xml:space="preserve">biased due to the fact that the PAI analyses were implemented using the 5 moderator variables emerging from our machine learning variable selection procedure? There are several approaches to evaluating model </w:t>
      </w:r>
      <w:proofErr w:type="spellStart"/>
      <w:r w:rsidR="00EB215F" w:rsidRPr="00BC443E">
        <w:rPr>
          <w:rFonts w:ascii="Times New Roman" w:hAnsi="Times New Roman" w:cs="Times New Roman"/>
        </w:rPr>
        <w:t>overfitting</w:t>
      </w:r>
      <w:proofErr w:type="spellEnd"/>
      <w:r w:rsidR="00EB215F" w:rsidRPr="00BC443E">
        <w:rPr>
          <w:rFonts w:ascii="Times New Roman" w:hAnsi="Times New Roman" w:cs="Times New Roman"/>
        </w:rPr>
        <w:t xml:space="preserve">, one of which would be to test our model in an independent validation sample. However, we are not aware of any clinical trial of depression with the same set of variables (e.g., Flanker task, PRT, NEO, etc.) and with sufficiently similar inclusion criteria and study design. An alternative approach is to skip the variable selection procedure and implement the cross-validation PAI procedure including </w:t>
      </w:r>
      <w:r w:rsidR="00EB215F" w:rsidRPr="00BC443E">
        <w:rPr>
          <w:rFonts w:ascii="Times New Roman" w:hAnsi="Times New Roman" w:cs="Times New Roman"/>
          <w:i/>
        </w:rPr>
        <w:t>all</w:t>
      </w:r>
      <w:r w:rsidR="00EB215F" w:rsidRPr="00BC443E">
        <w:rPr>
          <w:rFonts w:ascii="Times New Roman" w:hAnsi="Times New Roman" w:cs="Times New Roman"/>
        </w:rPr>
        <w:t xml:space="preserve"> 12 a priori moderator variables (rather than only selecting those variables that demonstrate moderation from our machine learning variable selection procedures). Evidence of </w:t>
      </w:r>
      <w:proofErr w:type="spellStart"/>
      <w:r w:rsidR="00EB215F" w:rsidRPr="00BC443E">
        <w:rPr>
          <w:rFonts w:ascii="Times New Roman" w:hAnsi="Times New Roman" w:cs="Times New Roman"/>
        </w:rPr>
        <w:t>overfitting</w:t>
      </w:r>
      <w:proofErr w:type="spellEnd"/>
      <w:r w:rsidR="00EB215F" w:rsidRPr="00BC443E">
        <w:rPr>
          <w:rFonts w:ascii="Times New Roman" w:hAnsi="Times New Roman" w:cs="Times New Roman"/>
        </w:rPr>
        <w:t xml:space="preserve"> would be reflected in the predictive model developed in the cross-validation training sets exhibiting poor fit in the test set (i.e., the model would fit too well to the peculiarities of the training set and not generalize to the test set, yielding non-significant findings). </w:t>
      </w:r>
      <w:r w:rsidR="00EB215F">
        <w:rPr>
          <w:rFonts w:ascii="Times New Roman" w:hAnsi="Times New Roman" w:cs="Times New Roman"/>
        </w:rPr>
        <w:t>Second</w:t>
      </w:r>
      <w:r w:rsidR="00EB215F" w:rsidRPr="00BC443E">
        <w:rPr>
          <w:rFonts w:ascii="Times New Roman" w:hAnsi="Times New Roman" w:cs="Times New Roman"/>
        </w:rPr>
        <w:t xml:space="preserve">, the most well-supported clinical moderator of SSRI vs. placebo response is baseline depressive symptom severity </w:t>
      </w:r>
      <w:r w:rsidR="00EB215F" w:rsidRPr="00BC443E">
        <w:rPr>
          <w:rFonts w:ascii="Times New Roman" w:hAnsi="Times New Roman" w:cs="Times New Roman"/>
          <w:vertAlign w:val="superscript"/>
        </w:rPr>
        <w:fldChar w:fldCharType="begin"/>
      </w:r>
      <w:r w:rsidR="00EB215F">
        <w:rPr>
          <w:rFonts w:ascii="Times New Roman" w:hAnsi="Times New Roman" w:cs="Times New Roman"/>
          <w:vertAlign w:val="superscript"/>
        </w:rPr>
        <w:instrText xml:space="preserve"> ADDIN ZOTERO_ITEM CSL_CITATION {"citationID":"itC3JdmM","properties":{"formattedCitation":"(Khan {\\i{}et al.} 2002; Kirsch {\\i{}et al.} 2008; Fournier {\\i{}et al.} 2010)","plainCitation":"(Khan et al. 2002; Kirsch et al. 2008; Fournier et al. 2010)","noteIndex":0},"citationItems":[{"id":1181,"uris":["http://zotero.org/users/1625978/items/PCETFNQF"],"uri":["http://zotero.org/users/1625978/items/PCETFNQF"],"itemData":{"id":1181,"type":"article-journal","title":"Antidepressant Drug Effects and Depression Severity: A Patient-Level Meta-analysis","container-title":"JAMA","page":"47-53","volume":"303","issue":"1","source":"jamanetwork.com","abstract":"Context Antidepressant medications represent the best established treatment for major depressive disorder, but there is little evidence that they have a specific pharmacological effect relative to pill placebo for patients with less severe depression.Objective To estimate the relative benefit of...","DOI":"10.1001/jama.2009.1943","ISSN":"0098-7484","shortTitle":"Antidepressant Drug Effects and Depression Severity","journalAbbreviation":"JAMA","author":[{"family":"Fournier","given":"Jay C."},{"family":"DeRubeis","given":"Robert J."},{"family":"Hollon","given":"Steven D."},{"family":"Dimidjian","given":"Sona"},{"family":"Amsterdam","given":"Jay D."},{"family":"Shelton","given":"Richard C."},{"family":"Fawcett","given":"Jan"}],"issued":{"date-parts":[["2010",1,6]]}}},{"id":1670,"uris":["http://zotero.org/users/1625978/items/RZ9SPA7D"],"uri":["http://zotero.org/users/1625978/items/RZ9SPA7D"],"itemData":{"id":1670,"type":"article-journal","title":"Severity of depression and response to antidepressants and placebo: an analysis of the Food and Drug Administration database","container-title":"Journal of Clinical Psychopharmacology","page":"40-45","volume":"22","issue":"1","source":"PubMed","abstract":"Some studies suggest that more severely ill patients with depression respond well to antidepressants and poorly to placebo, whereas those who are mildly ill respond equally well to antidepressants and placebo. This notion has implications for the design of clinical trials. To further assess and substantiate these putative predictors of antidepressant and placebo response, we assessed the Food and Drug Administration database of 45 phase II and III antidepressant clinical trials. The frequency of statistically significant differences between antidepressants and placebo was higher in the trials that included patients with more severe depression. In the antidepressant-treated groups, the magnitude of symptom reduction was significantly related to mean initial Hamilton Rating Scale for Depression (HAM-D) score; the higher the mean initial HAM-D score, the larger the change. With placebo treatment, however, the higher the mean initial HAM-D score, the smaller the change. Early discontinuation was more frequent among patients whose mean initial HAM-D scores were higher. These data may help inform the design of future antidepressant clinical trials.","ISSN":"0271-0749","note":"PMID: 11799341","shortTitle":"Severity of depression and response to antidepressants and placebo","journalAbbreviation":"J Clin Psychopharmacol","language":"eng","author":[{"family":"Khan","given":"Arif"},{"family":"Leventhal","given":"Robyn M."},{"family":"Khan","given":"Shirin R."},{"family":"Brown","given":"Walter A."}],"issued":{"date-parts":[["2002",2]]}}},{"id":1667,"uris":["http://zotero.org/users/1625978/items/RNNGU4SG"],"uri":["http://zotero.org/users/1625978/items/RNNGU4SG"],"itemData":{"id":1667,"type":"article-journal","title":"Initial Severity and Antidepressant Benefits: A Meta-Analysis of Data Submitted to the Food and Drug Administration","container-title":"PLOS Medicine","page":"e45","volume":"5","issue":"2","source":"PLoS Journals","abstract":"Kirsch and colleagues show that, in antidepressant trials, there is a greater difference in efficacy between drug and placebo amongst more severely depressed patients. However, this difference seems to result from a poorer response to placebo amongst more depressed patients.","DOI":"10.1371/journal.pmed.0050045","ISSN":"1549-1676","shortTitle":"Initial Severity and Antidepressant Benefits","journalAbbreviation":"PLOS Medicine","author":[{"family":"Kirsch","given":"Irving"},{"family":"Deacon","given":"Brett J."},{"family":"Huedo-Medina","given":"Tania B."},{"family":"Scoboria","given":"Alan"},{"family":"Moore","given":"Thomas J."},{"family":"Johnson","given":"Blair T."}],"issued":{"date-parts":[["2008",2,26]]}}}],"schema":"https://github.com/citation-style-language/schema/raw/master/csl-citation.json"} </w:instrText>
      </w:r>
      <w:r w:rsidR="00EB215F" w:rsidRPr="00BC443E">
        <w:rPr>
          <w:rFonts w:ascii="Times New Roman" w:hAnsi="Times New Roman" w:cs="Times New Roman"/>
          <w:vertAlign w:val="superscript"/>
        </w:rPr>
        <w:fldChar w:fldCharType="separate"/>
      </w:r>
      <w:r w:rsidR="00EB215F" w:rsidRPr="00505DB1">
        <w:rPr>
          <w:rFonts w:ascii="Times New Roman" w:hAnsi="Times New Roman" w:cs="Times New Roman"/>
        </w:rPr>
        <w:t xml:space="preserve">(Khan </w:t>
      </w:r>
      <w:r w:rsidR="00EB215F" w:rsidRPr="00505DB1">
        <w:rPr>
          <w:rFonts w:ascii="Times New Roman" w:hAnsi="Times New Roman" w:cs="Times New Roman"/>
          <w:i/>
          <w:iCs/>
        </w:rPr>
        <w:t>et al.</w:t>
      </w:r>
      <w:r w:rsidR="00EB215F" w:rsidRPr="00505DB1">
        <w:rPr>
          <w:rFonts w:ascii="Times New Roman" w:hAnsi="Times New Roman" w:cs="Times New Roman"/>
        </w:rPr>
        <w:t xml:space="preserve"> 2002; Kirsch </w:t>
      </w:r>
      <w:r w:rsidR="00EB215F" w:rsidRPr="00505DB1">
        <w:rPr>
          <w:rFonts w:ascii="Times New Roman" w:hAnsi="Times New Roman" w:cs="Times New Roman"/>
          <w:i/>
          <w:iCs/>
        </w:rPr>
        <w:t>et al.</w:t>
      </w:r>
      <w:r w:rsidR="00EB215F" w:rsidRPr="00505DB1">
        <w:rPr>
          <w:rFonts w:ascii="Times New Roman" w:hAnsi="Times New Roman" w:cs="Times New Roman"/>
        </w:rPr>
        <w:t xml:space="preserve"> 2008; Fournier </w:t>
      </w:r>
      <w:r w:rsidR="00EB215F" w:rsidRPr="00505DB1">
        <w:rPr>
          <w:rFonts w:ascii="Times New Roman" w:hAnsi="Times New Roman" w:cs="Times New Roman"/>
          <w:i/>
          <w:iCs/>
        </w:rPr>
        <w:t>et al.</w:t>
      </w:r>
      <w:r w:rsidR="00EB215F" w:rsidRPr="00505DB1">
        <w:rPr>
          <w:rFonts w:ascii="Times New Roman" w:hAnsi="Times New Roman" w:cs="Times New Roman"/>
        </w:rPr>
        <w:t xml:space="preserve"> 2010)</w:t>
      </w:r>
      <w:r w:rsidR="00EB215F" w:rsidRPr="00BC443E">
        <w:rPr>
          <w:rFonts w:ascii="Times New Roman" w:hAnsi="Times New Roman" w:cs="Times New Roman"/>
          <w:vertAlign w:val="superscript"/>
        </w:rPr>
        <w:fldChar w:fldCharType="end"/>
      </w:r>
      <w:r w:rsidR="00EB215F">
        <w:rPr>
          <w:rFonts w:ascii="Times New Roman" w:hAnsi="Times New Roman" w:cs="Times New Roman"/>
        </w:rPr>
        <w:t xml:space="preserve">. </w:t>
      </w:r>
      <w:r w:rsidR="00EB215F" w:rsidRPr="00BC443E">
        <w:rPr>
          <w:rFonts w:ascii="Times New Roman" w:hAnsi="Times New Roman" w:cs="Times New Roman"/>
        </w:rPr>
        <w:t xml:space="preserve">To evaluate the utility of treatment recommendations based solely on depression severity (rather than our 5 moderator variables), we re-ran the above analysis using only baseline depressive symptom (HRSD) severity to inform the PAI. </w:t>
      </w:r>
    </w:p>
    <w:p w14:paraId="2E6D278B" w14:textId="188540E6" w:rsidR="00EB215F" w:rsidRDefault="00EB215F" w:rsidP="00EB215F">
      <w:pPr>
        <w:widowControl w:val="0"/>
        <w:spacing w:line="480" w:lineRule="auto"/>
        <w:ind w:firstLine="720"/>
        <w:rPr>
          <w:rFonts w:ascii="Times New Roman" w:hAnsi="Times New Roman" w:cs="Times New Roman"/>
        </w:rPr>
      </w:pPr>
      <w:r w:rsidRPr="00BC443E">
        <w:rPr>
          <w:rFonts w:ascii="Times New Roman" w:hAnsi="Times New Roman" w:cs="Times New Roman"/>
          <w:b/>
          <w:i/>
        </w:rPr>
        <w:t xml:space="preserve">PAI Based on All 12 a Priori Baseline Variables. </w:t>
      </w:r>
      <w:r w:rsidRPr="00BC443E">
        <w:rPr>
          <w:rFonts w:ascii="Times New Roman" w:hAnsi="Times New Roman" w:cs="Times New Roman"/>
        </w:rPr>
        <w:t>In this analysis, patients randomized to their PAI-indicated treatment condition (M = 10.39; SD = 6.78) were observed to have significantly lower week 8 HRSD scores relative to those randomized to their contraindicated condition (M = 12.41; SD = 6.88) (</w:t>
      </w:r>
      <w:r w:rsidRPr="00BC443E">
        <w:rPr>
          <w:rFonts w:ascii="Times New Roman" w:hAnsi="Times New Roman" w:cs="Times New Roman"/>
          <w:i/>
        </w:rPr>
        <w:t xml:space="preserve">d </w:t>
      </w:r>
      <w:r w:rsidRPr="00BC443E">
        <w:rPr>
          <w:rFonts w:ascii="Times New Roman" w:hAnsi="Times New Roman" w:cs="Times New Roman"/>
        </w:rPr>
        <w:t xml:space="preserve">= .29, </w:t>
      </w:r>
      <w:proofErr w:type="gramStart"/>
      <w:r w:rsidRPr="00BC443E">
        <w:rPr>
          <w:rFonts w:ascii="Times New Roman" w:hAnsi="Times New Roman" w:cs="Times New Roman"/>
          <w:i/>
        </w:rPr>
        <w:t>t</w:t>
      </w:r>
      <w:r w:rsidRPr="00BC443E">
        <w:rPr>
          <w:rFonts w:ascii="Times New Roman" w:hAnsi="Times New Roman" w:cs="Times New Roman"/>
        </w:rPr>
        <w:t>(</w:t>
      </w:r>
      <w:proofErr w:type="gramEnd"/>
      <w:r w:rsidRPr="00BC443E">
        <w:rPr>
          <w:rFonts w:ascii="Times New Roman" w:hAnsi="Times New Roman" w:cs="Times New Roman"/>
        </w:rPr>
        <w:t>21</w:t>
      </w:r>
      <w:r w:rsidR="00215EF7">
        <w:rPr>
          <w:rFonts w:ascii="Times New Roman" w:hAnsi="Times New Roman" w:cs="Times New Roman"/>
        </w:rPr>
        <w:t>4</w:t>
      </w:r>
      <w:r w:rsidRPr="00BC443E">
        <w:rPr>
          <w:rFonts w:ascii="Times New Roman" w:hAnsi="Times New Roman" w:cs="Times New Roman"/>
        </w:rPr>
        <w:t>)</w:t>
      </w:r>
      <w:r w:rsidRPr="00BC443E">
        <w:rPr>
          <w:rFonts w:ascii="Times New Roman" w:hAnsi="Times New Roman" w:cs="Times New Roman"/>
          <w:i/>
        </w:rPr>
        <w:t xml:space="preserve"> </w:t>
      </w:r>
      <w:r w:rsidRPr="00BC443E">
        <w:rPr>
          <w:rFonts w:ascii="Times New Roman" w:hAnsi="Times New Roman" w:cs="Times New Roman"/>
        </w:rPr>
        <w:t xml:space="preserve">= 2.16; </w:t>
      </w:r>
      <w:r w:rsidRPr="00BC443E">
        <w:rPr>
          <w:rFonts w:ascii="Times New Roman" w:hAnsi="Times New Roman" w:cs="Times New Roman"/>
          <w:i/>
        </w:rPr>
        <w:t>p</w:t>
      </w:r>
      <w:r w:rsidRPr="00BC443E">
        <w:rPr>
          <w:rFonts w:ascii="Times New Roman" w:hAnsi="Times New Roman" w:cs="Times New Roman"/>
        </w:rPr>
        <w:t xml:space="preserve"> = .032). SSRI-indicated patients randomized to SSRI (M = 10.43; SD = 6.45) were observed to have significantly lower week 8 HRSD scores than those randomized to placebo (M = 12.96; SD = 7.33) (</w:t>
      </w:r>
      <w:r w:rsidRPr="00BC443E">
        <w:rPr>
          <w:rFonts w:ascii="Times New Roman" w:hAnsi="Times New Roman" w:cs="Times New Roman"/>
          <w:i/>
        </w:rPr>
        <w:t xml:space="preserve">d </w:t>
      </w:r>
      <w:r w:rsidRPr="00BC443E">
        <w:rPr>
          <w:rFonts w:ascii="Times New Roman" w:hAnsi="Times New Roman" w:cs="Times New Roman"/>
        </w:rPr>
        <w:t xml:space="preserve">= .37, </w:t>
      </w:r>
      <w:proofErr w:type="gramStart"/>
      <w:r w:rsidRPr="00BC443E">
        <w:rPr>
          <w:rFonts w:ascii="Times New Roman" w:hAnsi="Times New Roman" w:cs="Times New Roman"/>
          <w:i/>
        </w:rPr>
        <w:t>t</w:t>
      </w:r>
      <w:r w:rsidR="00215EF7">
        <w:rPr>
          <w:rFonts w:ascii="Times New Roman" w:hAnsi="Times New Roman" w:cs="Times New Roman"/>
        </w:rPr>
        <w:t>(</w:t>
      </w:r>
      <w:proofErr w:type="gramEnd"/>
      <w:r w:rsidR="00215EF7">
        <w:rPr>
          <w:rFonts w:ascii="Times New Roman" w:hAnsi="Times New Roman" w:cs="Times New Roman"/>
        </w:rPr>
        <w:t>124</w:t>
      </w:r>
      <w:r w:rsidRPr="00BC443E">
        <w:rPr>
          <w:rFonts w:ascii="Times New Roman" w:hAnsi="Times New Roman" w:cs="Times New Roman"/>
        </w:rPr>
        <w:t>)</w:t>
      </w:r>
      <w:r w:rsidRPr="00BC443E">
        <w:rPr>
          <w:rFonts w:ascii="Times New Roman" w:hAnsi="Times New Roman" w:cs="Times New Roman"/>
          <w:i/>
        </w:rPr>
        <w:t xml:space="preserve"> </w:t>
      </w:r>
      <w:r w:rsidRPr="00BC443E">
        <w:rPr>
          <w:rFonts w:ascii="Times New Roman" w:hAnsi="Times New Roman" w:cs="Times New Roman"/>
        </w:rPr>
        <w:t xml:space="preserve">= 2.04; </w:t>
      </w:r>
      <w:r w:rsidRPr="00BC443E">
        <w:rPr>
          <w:rFonts w:ascii="Times New Roman" w:hAnsi="Times New Roman" w:cs="Times New Roman"/>
          <w:i/>
        </w:rPr>
        <w:t>p</w:t>
      </w:r>
      <w:r w:rsidRPr="00BC443E">
        <w:rPr>
          <w:rFonts w:ascii="Times New Roman" w:hAnsi="Times New Roman" w:cs="Times New Roman"/>
        </w:rPr>
        <w:t xml:space="preserve"> = .043). However, for patients predicted to have better outcomes to placebo, those who </w:t>
      </w:r>
      <w:r w:rsidRPr="00BC443E">
        <w:rPr>
          <w:rFonts w:ascii="Times New Roman" w:hAnsi="Times New Roman" w:cs="Times New Roman"/>
        </w:rPr>
        <w:lastRenderedPageBreak/>
        <w:t>received placebo (M = 10.36; SD = 7.20) did not differ significantly in outcome relative to those who received SSRI (M = 11.48; SD = 6.02) (</w:t>
      </w:r>
      <w:r w:rsidRPr="00BC443E">
        <w:rPr>
          <w:rFonts w:ascii="Times New Roman" w:hAnsi="Times New Roman" w:cs="Times New Roman"/>
          <w:i/>
        </w:rPr>
        <w:t xml:space="preserve">d </w:t>
      </w:r>
      <w:r w:rsidRPr="00BC443E">
        <w:rPr>
          <w:rFonts w:ascii="Times New Roman" w:hAnsi="Times New Roman" w:cs="Times New Roman"/>
        </w:rPr>
        <w:t xml:space="preserve">= .17; </w:t>
      </w:r>
      <w:proofErr w:type="gramStart"/>
      <w:r w:rsidRPr="00BC443E">
        <w:rPr>
          <w:rFonts w:ascii="Times New Roman" w:hAnsi="Times New Roman" w:cs="Times New Roman"/>
          <w:i/>
        </w:rPr>
        <w:t>t</w:t>
      </w:r>
      <w:r w:rsidR="00215EF7">
        <w:rPr>
          <w:rFonts w:ascii="Times New Roman" w:hAnsi="Times New Roman" w:cs="Times New Roman"/>
        </w:rPr>
        <w:t>(</w:t>
      </w:r>
      <w:proofErr w:type="gramEnd"/>
      <w:r w:rsidR="00215EF7">
        <w:rPr>
          <w:rFonts w:ascii="Times New Roman" w:hAnsi="Times New Roman" w:cs="Times New Roman"/>
        </w:rPr>
        <w:t>88</w:t>
      </w:r>
      <w:r w:rsidRPr="00BC443E">
        <w:rPr>
          <w:rFonts w:ascii="Times New Roman" w:hAnsi="Times New Roman" w:cs="Times New Roman"/>
        </w:rPr>
        <w:t>)</w:t>
      </w:r>
      <w:r w:rsidRPr="00BC443E">
        <w:rPr>
          <w:rFonts w:ascii="Times New Roman" w:hAnsi="Times New Roman" w:cs="Times New Roman"/>
          <w:i/>
        </w:rPr>
        <w:t xml:space="preserve"> </w:t>
      </w:r>
      <w:r w:rsidRPr="00BC443E">
        <w:rPr>
          <w:rFonts w:ascii="Times New Roman" w:hAnsi="Times New Roman" w:cs="Times New Roman"/>
        </w:rPr>
        <w:t xml:space="preserve">= 0.79; </w:t>
      </w:r>
      <w:r w:rsidRPr="00BC443E">
        <w:rPr>
          <w:rFonts w:ascii="Times New Roman" w:hAnsi="Times New Roman" w:cs="Times New Roman"/>
          <w:i/>
        </w:rPr>
        <w:t>p</w:t>
      </w:r>
      <w:r w:rsidRPr="00BC443E">
        <w:rPr>
          <w:rFonts w:ascii="Times New Roman" w:hAnsi="Times New Roman" w:cs="Times New Roman"/>
        </w:rPr>
        <w:t xml:space="preserve"> = .43).</w:t>
      </w:r>
    </w:p>
    <w:p w14:paraId="07861B7D" w14:textId="3F412DD0" w:rsidR="00EB215F" w:rsidRPr="00EB215F" w:rsidRDefault="00EB215F" w:rsidP="00F550D0">
      <w:pPr>
        <w:widowControl w:val="0"/>
        <w:spacing w:line="480" w:lineRule="auto"/>
        <w:ind w:firstLine="720"/>
        <w:rPr>
          <w:rFonts w:ascii="Times New Roman" w:hAnsi="Times New Roman" w:cs="Times New Roman"/>
        </w:rPr>
      </w:pPr>
      <w:r w:rsidRPr="00BC443E">
        <w:rPr>
          <w:rFonts w:ascii="Times New Roman" w:hAnsi="Times New Roman" w:cs="Times New Roman"/>
          <w:b/>
          <w:i/>
        </w:rPr>
        <w:t>PAI Based Solely on Baseline Depression Severity.</w:t>
      </w:r>
      <w:r w:rsidRPr="00BC443E">
        <w:rPr>
          <w:rFonts w:ascii="Times New Roman" w:hAnsi="Times New Roman" w:cs="Times New Roman"/>
        </w:rPr>
        <w:t xml:space="preserve"> In this analysis, patients assigned to their PAI-indicated condition (M = 11.21; SD = 6.67) did not exhibit significantly lower HRSD scores than those randomized to the contraindicated group (M = 11.60; SD = 7.10) (</w:t>
      </w:r>
      <w:r w:rsidRPr="00BC443E">
        <w:rPr>
          <w:rFonts w:ascii="Times New Roman" w:hAnsi="Times New Roman" w:cs="Times New Roman"/>
          <w:i/>
        </w:rPr>
        <w:t>d</w:t>
      </w:r>
      <w:r w:rsidR="00215EF7">
        <w:rPr>
          <w:rFonts w:ascii="Times New Roman" w:hAnsi="Times New Roman" w:cs="Times New Roman"/>
        </w:rPr>
        <w:t xml:space="preserve"> = .06; </w:t>
      </w:r>
      <w:proofErr w:type="gramStart"/>
      <w:r w:rsidR="00215EF7">
        <w:rPr>
          <w:rFonts w:ascii="Times New Roman" w:hAnsi="Times New Roman" w:cs="Times New Roman"/>
        </w:rPr>
        <w:t>t(</w:t>
      </w:r>
      <w:proofErr w:type="gramEnd"/>
      <w:r w:rsidR="00215EF7">
        <w:rPr>
          <w:rFonts w:ascii="Times New Roman" w:hAnsi="Times New Roman" w:cs="Times New Roman"/>
        </w:rPr>
        <w:t>214</w:t>
      </w:r>
      <w:r w:rsidRPr="00BC443E">
        <w:rPr>
          <w:rFonts w:ascii="Times New Roman" w:hAnsi="Times New Roman" w:cs="Times New Roman"/>
        </w:rPr>
        <w:t>) = 0.45; p = .62). For patients predicted to have better outcomes to SSRI than placebo (PAI &lt; 0), those randomized to SSRI (M = 11.65; SD = 6.43) did not exhibit significantly lower HRSD scores than those randomized to placebo (M = 12.49; SD = 7.37) (</w:t>
      </w:r>
      <w:r w:rsidRPr="00BC443E">
        <w:rPr>
          <w:rFonts w:ascii="Times New Roman" w:hAnsi="Times New Roman" w:cs="Times New Roman"/>
          <w:i/>
        </w:rPr>
        <w:t>d</w:t>
      </w:r>
      <w:r w:rsidRPr="00BC443E">
        <w:rPr>
          <w:rFonts w:ascii="Times New Roman" w:hAnsi="Times New Roman" w:cs="Times New Roman"/>
        </w:rPr>
        <w:t xml:space="preserve"> = .12; </w:t>
      </w:r>
      <w:proofErr w:type="gramStart"/>
      <w:r w:rsidRPr="00BC443E">
        <w:rPr>
          <w:rFonts w:ascii="Times New Roman" w:hAnsi="Times New Roman" w:cs="Times New Roman"/>
        </w:rPr>
        <w:t>t(</w:t>
      </w:r>
      <w:proofErr w:type="gramEnd"/>
      <w:r w:rsidRPr="00BC443E">
        <w:rPr>
          <w:rFonts w:ascii="Times New Roman" w:hAnsi="Times New Roman" w:cs="Times New Roman"/>
        </w:rPr>
        <w:t>156) = 0.76; p = .45). Likewise, for patients predicted to have better outcomes to placebo (PAI &gt; 0), those who received placebo (M = 10.17; SD = 7.17) did not have significantly better depression outcomes than those randomized to SSRI (M = 8.85; SD = 5.39) (</w:t>
      </w:r>
      <w:r w:rsidRPr="00BC443E">
        <w:rPr>
          <w:rFonts w:ascii="Times New Roman" w:hAnsi="Times New Roman" w:cs="Times New Roman"/>
          <w:i/>
        </w:rPr>
        <w:t>d</w:t>
      </w:r>
      <w:r w:rsidR="002F7F31">
        <w:rPr>
          <w:rFonts w:ascii="Times New Roman" w:hAnsi="Times New Roman" w:cs="Times New Roman"/>
        </w:rPr>
        <w:t xml:space="preserve"> = </w:t>
      </w:r>
      <w:r w:rsidRPr="00BC443E">
        <w:rPr>
          <w:rFonts w:ascii="Times New Roman" w:hAnsi="Times New Roman" w:cs="Times New Roman"/>
        </w:rPr>
        <w:t xml:space="preserve">.20; </w:t>
      </w:r>
      <w:proofErr w:type="gramStart"/>
      <w:r w:rsidRPr="00BC443E">
        <w:rPr>
          <w:rFonts w:ascii="Times New Roman" w:hAnsi="Times New Roman" w:cs="Times New Roman"/>
        </w:rPr>
        <w:t>t(</w:t>
      </w:r>
      <w:proofErr w:type="gramEnd"/>
      <w:r w:rsidRPr="00BC443E">
        <w:rPr>
          <w:rFonts w:ascii="Times New Roman" w:hAnsi="Times New Roman" w:cs="Times New Roman"/>
        </w:rPr>
        <w:t xml:space="preserve">56) = -0.78; p = .44). </w:t>
      </w:r>
    </w:p>
    <w:p w14:paraId="11CA4ADB" w14:textId="30ADB679" w:rsidR="00EF0D90" w:rsidRPr="00EF0D90" w:rsidRDefault="00EF0D90" w:rsidP="00BC443E">
      <w:pPr>
        <w:spacing w:line="480" w:lineRule="auto"/>
        <w:rPr>
          <w:rFonts w:ascii="Times New Roman" w:hAnsi="Times New Roman" w:cs="Times New Roman"/>
          <w:b/>
        </w:rPr>
      </w:pPr>
      <w:r w:rsidRPr="00EF0D90">
        <w:rPr>
          <w:rFonts w:ascii="Times New Roman" w:hAnsi="Times New Roman" w:cs="Times New Roman"/>
          <w:b/>
        </w:rPr>
        <w:t>Defining Outcome as Percent Change</w:t>
      </w:r>
      <w:r w:rsidR="006A0FE6">
        <w:rPr>
          <w:rFonts w:ascii="Times New Roman" w:hAnsi="Times New Roman" w:cs="Times New Roman"/>
          <w:b/>
        </w:rPr>
        <w:t xml:space="preserve"> in Symptoms</w:t>
      </w:r>
      <w:r w:rsidRPr="00EF0D90">
        <w:rPr>
          <w:rFonts w:ascii="Times New Roman" w:hAnsi="Times New Roman" w:cs="Times New Roman"/>
          <w:b/>
        </w:rPr>
        <w:t xml:space="preserve"> and Response Status</w:t>
      </w:r>
    </w:p>
    <w:p w14:paraId="77E12922" w14:textId="3ACD9C39" w:rsidR="00EF0D90" w:rsidRDefault="00EF0D90" w:rsidP="00EF0D90">
      <w:pPr>
        <w:spacing w:line="480" w:lineRule="auto"/>
        <w:rPr>
          <w:rFonts w:ascii="Times New Roman" w:hAnsi="Times New Roman"/>
        </w:rPr>
      </w:pPr>
      <w:r>
        <w:rPr>
          <w:rFonts w:ascii="Times New Roman" w:hAnsi="Times New Roman" w:cs="Times New Roman"/>
        </w:rPr>
        <w:t>In response to a request from an anonymous reviewer, primary analyses were re-run with the following two dependent variables</w:t>
      </w:r>
      <w:r w:rsidR="006A0FE6">
        <w:rPr>
          <w:rFonts w:ascii="Times New Roman" w:hAnsi="Times New Roman" w:cs="Times New Roman"/>
        </w:rPr>
        <w:t>:</w:t>
      </w:r>
      <w:r>
        <w:rPr>
          <w:rFonts w:ascii="Times New Roman" w:hAnsi="Times New Roman" w:cs="Times New Roman"/>
        </w:rPr>
        <w:t xml:space="preserve"> (1) percent change in HRSD score and (2) response status </w:t>
      </w:r>
      <w:r>
        <w:rPr>
          <w:rFonts w:ascii="Times New Roman" w:hAnsi="Times New Roman"/>
        </w:rPr>
        <w:t>(i.e., response defined as ≥ 50% improvement). To do so, average PAI scores were computed for each individual across the 1000 10-fold cross-validation</w:t>
      </w:r>
      <w:r w:rsidR="002E107D">
        <w:rPr>
          <w:rFonts w:ascii="Times New Roman" w:hAnsi="Times New Roman"/>
        </w:rPr>
        <w:t>s</w:t>
      </w:r>
      <w:r>
        <w:rPr>
          <w:rFonts w:ascii="Times New Roman" w:hAnsi="Times New Roman"/>
        </w:rPr>
        <w:t>. For the first re-analysis, we ran t-tests comparing mean percent change in HRSD scores from intake to week 8 for SSRI-indicated (PAI &gt; 0) patients who were randomized to SSRI vs.</w:t>
      </w:r>
      <w:r w:rsidR="006A0FE6">
        <w:rPr>
          <w:rFonts w:ascii="Times New Roman" w:hAnsi="Times New Roman"/>
        </w:rPr>
        <w:t xml:space="preserve"> those randomized to</w:t>
      </w:r>
      <w:r>
        <w:rPr>
          <w:rFonts w:ascii="Times New Roman" w:hAnsi="Times New Roman"/>
        </w:rPr>
        <w:t xml:space="preserve"> placebo. The corresponding analysis was also run for placebo-indicated (PAI &lt; 0) patients. The same pattern of findings emerged as in the primary analyses. </w:t>
      </w:r>
      <w:r>
        <w:rPr>
          <w:rStyle w:val="apple-converted-space"/>
          <w:rFonts w:ascii="-webkit-standard" w:eastAsia="Times New Roman" w:hAnsi="-webkit-standard"/>
          <w:color w:val="000000"/>
        </w:rPr>
        <w:t>For</w:t>
      </w:r>
      <w:r>
        <w:rPr>
          <w:rFonts w:ascii="Times New Roman" w:hAnsi="Times New Roman"/>
        </w:rPr>
        <w:t xml:space="preserve"> SSRI-indicated patients, those randomized to SSRI </w:t>
      </w:r>
      <w:r w:rsidRPr="00AF1EB9">
        <w:rPr>
          <w:rFonts w:ascii="Times New Roman" w:hAnsi="Times New Roman"/>
        </w:rPr>
        <w:t>(M</w:t>
      </w:r>
      <w:r>
        <w:rPr>
          <w:rFonts w:ascii="Times New Roman" w:hAnsi="Times New Roman"/>
        </w:rPr>
        <w:t xml:space="preserve"> </w:t>
      </w:r>
      <w:r w:rsidRPr="00AF1EB9">
        <w:rPr>
          <w:rFonts w:ascii="Times New Roman" w:hAnsi="Times New Roman"/>
        </w:rPr>
        <w:t>=</w:t>
      </w:r>
      <w:r>
        <w:rPr>
          <w:rFonts w:ascii="Times New Roman" w:hAnsi="Times New Roman"/>
        </w:rPr>
        <w:t xml:space="preserve"> 44</w:t>
      </w:r>
      <w:r>
        <w:rPr>
          <w:bCs/>
          <w:color w:val="000000" w:themeColor="text1"/>
        </w:rPr>
        <w:t>.</w:t>
      </w:r>
      <w:r>
        <w:rPr>
          <w:rFonts w:ascii="Times New Roman" w:hAnsi="Times New Roman"/>
        </w:rPr>
        <w:t>9%</w:t>
      </w:r>
      <w:r w:rsidRPr="00AF1EB9">
        <w:rPr>
          <w:rFonts w:ascii="Times New Roman" w:hAnsi="Times New Roman"/>
        </w:rPr>
        <w:t xml:space="preserve">) </w:t>
      </w:r>
      <w:r>
        <w:rPr>
          <w:rFonts w:ascii="Times New Roman" w:hAnsi="Times New Roman"/>
        </w:rPr>
        <w:t xml:space="preserve">were observed to have greater percent improvement in depressive symptoms relative to those randomized to placebo </w:t>
      </w:r>
      <w:r w:rsidRPr="00AF1EB9">
        <w:rPr>
          <w:rFonts w:ascii="Times New Roman" w:hAnsi="Times New Roman"/>
        </w:rPr>
        <w:t>(M</w:t>
      </w:r>
      <w:r>
        <w:rPr>
          <w:rFonts w:ascii="Times New Roman" w:hAnsi="Times New Roman"/>
        </w:rPr>
        <w:t xml:space="preserve"> </w:t>
      </w:r>
      <w:r w:rsidRPr="00AF1EB9">
        <w:rPr>
          <w:rFonts w:ascii="Times New Roman" w:hAnsi="Times New Roman"/>
        </w:rPr>
        <w:t>=</w:t>
      </w:r>
      <w:r>
        <w:rPr>
          <w:rFonts w:ascii="Times New Roman" w:hAnsi="Times New Roman"/>
        </w:rPr>
        <w:t xml:space="preserve"> 29</w:t>
      </w:r>
      <w:r>
        <w:rPr>
          <w:bCs/>
          <w:color w:val="000000" w:themeColor="text1"/>
        </w:rPr>
        <w:t>.</w:t>
      </w:r>
      <w:r>
        <w:rPr>
          <w:rFonts w:ascii="Times New Roman" w:hAnsi="Times New Roman"/>
        </w:rPr>
        <w:t>6%) (</w:t>
      </w:r>
      <w:proofErr w:type="gramStart"/>
      <w:r w:rsidRPr="00442B4C">
        <w:rPr>
          <w:rFonts w:ascii="Times New Roman" w:hAnsi="Times New Roman"/>
          <w:i/>
        </w:rPr>
        <w:t>t</w:t>
      </w:r>
      <w:proofErr w:type="gramEnd"/>
      <w:r w:rsidRPr="00E21B6F">
        <w:rPr>
          <w:rFonts w:ascii="Times New Roman" w:hAnsi="Times New Roman"/>
        </w:rPr>
        <w:t>(121)</w:t>
      </w:r>
      <w:r w:rsidRPr="00AF1EB9">
        <w:rPr>
          <w:rFonts w:ascii="Times New Roman" w:hAnsi="Times New Roman"/>
        </w:rPr>
        <w:t>=</w:t>
      </w:r>
      <w:r>
        <w:rPr>
          <w:rFonts w:ascii="Times New Roman" w:hAnsi="Times New Roman"/>
        </w:rPr>
        <w:t xml:space="preserve"> -2</w:t>
      </w:r>
      <w:r>
        <w:rPr>
          <w:bCs/>
          <w:color w:val="000000" w:themeColor="text1"/>
        </w:rPr>
        <w:t>.</w:t>
      </w:r>
      <w:r>
        <w:rPr>
          <w:rFonts w:ascii="Times New Roman" w:hAnsi="Times New Roman"/>
        </w:rPr>
        <w:t>44</w:t>
      </w:r>
      <w:r w:rsidRPr="00AF1EB9">
        <w:rPr>
          <w:rFonts w:ascii="Times New Roman" w:hAnsi="Times New Roman"/>
        </w:rPr>
        <w:t xml:space="preserve">; </w:t>
      </w:r>
      <w:r w:rsidRPr="00442B4C">
        <w:rPr>
          <w:rFonts w:ascii="Times New Roman" w:hAnsi="Times New Roman"/>
          <w:i/>
        </w:rPr>
        <w:t>p</w:t>
      </w:r>
      <w:r>
        <w:rPr>
          <w:rFonts w:ascii="Times New Roman" w:hAnsi="Times New Roman"/>
        </w:rPr>
        <w:t xml:space="preserve"> </w:t>
      </w:r>
      <w:r w:rsidRPr="00AF1EB9">
        <w:rPr>
          <w:rFonts w:ascii="Times New Roman" w:hAnsi="Times New Roman"/>
        </w:rPr>
        <w:t>=</w:t>
      </w:r>
      <w:r>
        <w:rPr>
          <w:rFonts w:ascii="Times New Roman" w:hAnsi="Times New Roman"/>
        </w:rPr>
        <w:t xml:space="preserve"> </w:t>
      </w:r>
      <w:r>
        <w:rPr>
          <w:bCs/>
          <w:color w:val="000000" w:themeColor="text1"/>
        </w:rPr>
        <w:t>.</w:t>
      </w:r>
      <w:r>
        <w:rPr>
          <w:rFonts w:ascii="Times New Roman" w:hAnsi="Times New Roman"/>
        </w:rPr>
        <w:t>016</w:t>
      </w:r>
      <w:r w:rsidRPr="004632FE">
        <w:rPr>
          <w:rFonts w:ascii="Times New Roman" w:hAnsi="Times New Roman"/>
        </w:rPr>
        <w:t>)</w:t>
      </w:r>
      <w:r w:rsidR="006A0FE6">
        <w:rPr>
          <w:rFonts w:ascii="Times New Roman" w:hAnsi="Times New Roman"/>
        </w:rPr>
        <w:t>. F</w:t>
      </w:r>
      <w:r>
        <w:rPr>
          <w:rFonts w:ascii="Times New Roman" w:hAnsi="Times New Roman"/>
        </w:rPr>
        <w:t xml:space="preserve">or patients predicted to have better outcomes to placebo (PAI &gt; 0), those who received placebo </w:t>
      </w:r>
      <w:r w:rsidRPr="00AF1EB9">
        <w:rPr>
          <w:rFonts w:ascii="Times New Roman" w:hAnsi="Times New Roman"/>
        </w:rPr>
        <w:t>(M</w:t>
      </w:r>
      <w:r>
        <w:rPr>
          <w:rFonts w:ascii="Times New Roman" w:hAnsi="Times New Roman"/>
        </w:rPr>
        <w:t xml:space="preserve"> </w:t>
      </w:r>
      <w:r w:rsidRPr="00AF1EB9">
        <w:rPr>
          <w:rFonts w:ascii="Times New Roman" w:hAnsi="Times New Roman"/>
        </w:rPr>
        <w:t>=</w:t>
      </w:r>
      <w:r>
        <w:rPr>
          <w:rFonts w:ascii="Times New Roman" w:hAnsi="Times New Roman"/>
        </w:rPr>
        <w:t xml:space="preserve"> 45</w:t>
      </w:r>
      <w:r>
        <w:rPr>
          <w:bCs/>
          <w:color w:val="000000" w:themeColor="text1"/>
        </w:rPr>
        <w:t>.</w:t>
      </w:r>
      <w:r w:rsidR="006A0FE6">
        <w:rPr>
          <w:rFonts w:ascii="Times New Roman" w:hAnsi="Times New Roman"/>
        </w:rPr>
        <w:t>3%</w:t>
      </w:r>
      <w:r w:rsidRPr="00AF1EB9">
        <w:rPr>
          <w:rFonts w:ascii="Times New Roman" w:hAnsi="Times New Roman"/>
        </w:rPr>
        <w:t xml:space="preserve">) </w:t>
      </w:r>
      <w:r>
        <w:rPr>
          <w:rFonts w:ascii="Times New Roman" w:hAnsi="Times New Roman"/>
        </w:rPr>
        <w:t xml:space="preserve">did not </w:t>
      </w:r>
      <w:r>
        <w:rPr>
          <w:rFonts w:ascii="Times New Roman" w:hAnsi="Times New Roman"/>
        </w:rPr>
        <w:lastRenderedPageBreak/>
        <w:t xml:space="preserve">differ significantly in this outcome relative to those who received SSRI </w:t>
      </w:r>
      <w:r w:rsidRPr="00AF1EB9">
        <w:rPr>
          <w:rFonts w:ascii="Times New Roman" w:hAnsi="Times New Roman"/>
        </w:rPr>
        <w:t>(M</w:t>
      </w:r>
      <w:r>
        <w:rPr>
          <w:rFonts w:ascii="Times New Roman" w:hAnsi="Times New Roman"/>
        </w:rPr>
        <w:t xml:space="preserve"> </w:t>
      </w:r>
      <w:r w:rsidRPr="00AF1EB9">
        <w:rPr>
          <w:rFonts w:ascii="Times New Roman" w:hAnsi="Times New Roman"/>
        </w:rPr>
        <w:t>=</w:t>
      </w:r>
      <w:r>
        <w:rPr>
          <w:rFonts w:ascii="Times New Roman" w:hAnsi="Times New Roman"/>
        </w:rPr>
        <w:t xml:space="preserve"> 31</w:t>
      </w:r>
      <w:r>
        <w:rPr>
          <w:bCs/>
          <w:color w:val="000000" w:themeColor="text1"/>
        </w:rPr>
        <w:t>.</w:t>
      </w:r>
      <w:r w:rsidR="006A0FE6">
        <w:rPr>
          <w:rFonts w:ascii="Times New Roman" w:hAnsi="Times New Roman"/>
        </w:rPr>
        <w:t>6%</w:t>
      </w:r>
      <w:r>
        <w:rPr>
          <w:rFonts w:ascii="Times New Roman" w:hAnsi="Times New Roman"/>
        </w:rPr>
        <w:t>) (</w:t>
      </w:r>
      <w:proofErr w:type="gramStart"/>
      <w:r w:rsidRPr="00442B4C">
        <w:rPr>
          <w:rFonts w:ascii="Times New Roman" w:hAnsi="Times New Roman"/>
          <w:i/>
        </w:rPr>
        <w:t>t</w:t>
      </w:r>
      <w:proofErr w:type="gramEnd"/>
      <w:r w:rsidR="002E107D">
        <w:rPr>
          <w:rFonts w:ascii="Times New Roman" w:hAnsi="Times New Roman"/>
        </w:rPr>
        <w:t>(91</w:t>
      </w:r>
      <w:r>
        <w:rPr>
          <w:rFonts w:ascii="Times New Roman" w:hAnsi="Times New Roman"/>
        </w:rPr>
        <w:t>)</w:t>
      </w:r>
      <w:r w:rsidRPr="00AF1EB9">
        <w:rPr>
          <w:rFonts w:ascii="Times New Roman" w:hAnsi="Times New Roman"/>
        </w:rPr>
        <w:t>=</w:t>
      </w:r>
      <w:r>
        <w:rPr>
          <w:rFonts w:ascii="Times New Roman" w:hAnsi="Times New Roman"/>
        </w:rPr>
        <w:t xml:space="preserve"> 1</w:t>
      </w:r>
      <w:r>
        <w:rPr>
          <w:bCs/>
          <w:color w:val="000000" w:themeColor="text1"/>
        </w:rPr>
        <w:t>.</w:t>
      </w:r>
      <w:r>
        <w:rPr>
          <w:rFonts w:ascii="Times New Roman" w:hAnsi="Times New Roman"/>
        </w:rPr>
        <w:t>60</w:t>
      </w:r>
      <w:r w:rsidRPr="00AF1EB9">
        <w:rPr>
          <w:rFonts w:ascii="Times New Roman" w:hAnsi="Times New Roman"/>
        </w:rPr>
        <w:t xml:space="preserve">; </w:t>
      </w:r>
      <w:r w:rsidRPr="00442B4C">
        <w:rPr>
          <w:rFonts w:ascii="Times New Roman" w:hAnsi="Times New Roman"/>
          <w:i/>
        </w:rPr>
        <w:t>p</w:t>
      </w:r>
      <w:r w:rsidR="00C15B30">
        <w:rPr>
          <w:rFonts w:ascii="Times New Roman" w:hAnsi="Times New Roman"/>
          <w:i/>
        </w:rPr>
        <w:t xml:space="preserve"> </w:t>
      </w:r>
      <w:r w:rsidRPr="00AF1EB9">
        <w:rPr>
          <w:rFonts w:ascii="Times New Roman" w:hAnsi="Times New Roman"/>
        </w:rPr>
        <w:t>=</w:t>
      </w:r>
      <w:r>
        <w:rPr>
          <w:rFonts w:ascii="Times New Roman" w:hAnsi="Times New Roman"/>
        </w:rPr>
        <w:t xml:space="preserve"> </w:t>
      </w:r>
      <w:r>
        <w:rPr>
          <w:bCs/>
          <w:color w:val="000000" w:themeColor="text1"/>
        </w:rPr>
        <w:t>.</w:t>
      </w:r>
      <w:r>
        <w:rPr>
          <w:rFonts w:ascii="Times New Roman" w:hAnsi="Times New Roman"/>
        </w:rPr>
        <w:t>114</w:t>
      </w:r>
      <w:r w:rsidRPr="00C61E5A">
        <w:rPr>
          <w:rFonts w:ascii="Times New Roman" w:hAnsi="Times New Roman"/>
        </w:rPr>
        <w:t>)</w:t>
      </w:r>
      <w:r>
        <w:rPr>
          <w:rFonts w:ascii="Times New Roman" w:hAnsi="Times New Roman"/>
        </w:rPr>
        <w:t>.</w:t>
      </w:r>
      <w:r w:rsidR="006A0FE6">
        <w:rPr>
          <w:rFonts w:ascii="Times New Roman" w:hAnsi="Times New Roman"/>
        </w:rPr>
        <w:t xml:space="preserve"> </w:t>
      </w:r>
      <w:r>
        <w:rPr>
          <w:rFonts w:ascii="Times New Roman" w:hAnsi="Times New Roman"/>
        </w:rPr>
        <w:t>Next, we ran a corresponding analysis comparing group differences in response rates. Among SSRI-indicated patients, those who were randomized to SSRI had significantly higher response rates (50%) than those who received placebo (29%) (</w:t>
      </w:r>
      <w:r w:rsidRPr="00BC443E">
        <w:rPr>
          <w:rFonts w:ascii="Times New Roman" w:hAnsi="Times New Roman" w:cs="Times New Roman"/>
          <w:i/>
        </w:rPr>
        <w:t>χ2</w:t>
      </w:r>
      <w:r w:rsidRPr="00BC443E">
        <w:rPr>
          <w:rFonts w:ascii="Times New Roman" w:hAnsi="Times New Roman" w:cs="Times New Roman"/>
        </w:rPr>
        <w:t xml:space="preserve"> (1)= </w:t>
      </w:r>
      <w:r>
        <w:rPr>
          <w:rFonts w:ascii="Times New Roman" w:hAnsi="Times New Roman"/>
        </w:rPr>
        <w:t>5</w:t>
      </w:r>
      <w:r w:rsidRPr="00BC443E">
        <w:rPr>
          <w:rFonts w:ascii="Times New Roman" w:hAnsi="Times New Roman" w:cs="Times New Roman"/>
          <w:bCs/>
          <w:color w:val="000000" w:themeColor="text1"/>
        </w:rPr>
        <w:t>.</w:t>
      </w:r>
      <w:r>
        <w:rPr>
          <w:rFonts w:ascii="Times New Roman" w:hAnsi="Times New Roman"/>
        </w:rPr>
        <w:t>39</w:t>
      </w:r>
      <w:r w:rsidRPr="00BC443E">
        <w:rPr>
          <w:rFonts w:ascii="Times New Roman" w:hAnsi="Times New Roman" w:cs="Times New Roman"/>
        </w:rPr>
        <w:t xml:space="preserve">, </w:t>
      </w:r>
      <w:r w:rsidRPr="00BC443E">
        <w:rPr>
          <w:rFonts w:ascii="Times New Roman" w:hAnsi="Times New Roman" w:cs="Times New Roman"/>
          <w:i/>
          <w:iCs/>
        </w:rPr>
        <w:t xml:space="preserve">p </w:t>
      </w:r>
      <w:r w:rsidRPr="00BC443E">
        <w:rPr>
          <w:rFonts w:ascii="Times New Roman" w:hAnsi="Times New Roman" w:cs="Times New Roman"/>
        </w:rPr>
        <w:t>= 0</w:t>
      </w:r>
      <w:r w:rsidRPr="00BC443E">
        <w:rPr>
          <w:rFonts w:ascii="Times New Roman" w:hAnsi="Times New Roman" w:cs="Times New Roman"/>
          <w:bCs/>
          <w:color w:val="000000" w:themeColor="text1"/>
        </w:rPr>
        <w:t>.</w:t>
      </w:r>
      <w:r>
        <w:rPr>
          <w:rFonts w:ascii="Times New Roman" w:hAnsi="Times New Roman"/>
        </w:rPr>
        <w:t>02). Among placebo-indicated patients, the difference in response rates between those who received SSRI (38%) and placebo (53%) was not significantly different (</w:t>
      </w:r>
      <w:r w:rsidRPr="00BC443E">
        <w:rPr>
          <w:rFonts w:ascii="Times New Roman" w:hAnsi="Times New Roman" w:cs="Times New Roman"/>
          <w:i/>
        </w:rPr>
        <w:t>χ2</w:t>
      </w:r>
      <w:r w:rsidRPr="00BC443E">
        <w:rPr>
          <w:rFonts w:ascii="Times New Roman" w:hAnsi="Times New Roman" w:cs="Times New Roman"/>
        </w:rPr>
        <w:t xml:space="preserve"> (1)= </w:t>
      </w:r>
      <w:r>
        <w:rPr>
          <w:rFonts w:ascii="Times New Roman" w:hAnsi="Times New Roman"/>
        </w:rPr>
        <w:t>2</w:t>
      </w:r>
      <w:r w:rsidRPr="00BC443E">
        <w:rPr>
          <w:rFonts w:ascii="Times New Roman" w:hAnsi="Times New Roman" w:cs="Times New Roman"/>
          <w:bCs/>
          <w:color w:val="000000" w:themeColor="text1"/>
        </w:rPr>
        <w:t>.</w:t>
      </w:r>
      <w:r>
        <w:rPr>
          <w:rFonts w:ascii="Times New Roman" w:hAnsi="Times New Roman"/>
        </w:rPr>
        <w:t>21</w:t>
      </w:r>
      <w:r w:rsidRPr="00BC443E">
        <w:rPr>
          <w:rFonts w:ascii="Times New Roman" w:hAnsi="Times New Roman" w:cs="Times New Roman"/>
        </w:rPr>
        <w:t xml:space="preserve">, </w:t>
      </w:r>
      <w:r w:rsidRPr="00BC443E">
        <w:rPr>
          <w:rFonts w:ascii="Times New Roman" w:hAnsi="Times New Roman" w:cs="Times New Roman"/>
          <w:i/>
          <w:iCs/>
        </w:rPr>
        <w:t xml:space="preserve">p </w:t>
      </w:r>
      <w:r w:rsidRPr="00BC443E">
        <w:rPr>
          <w:rFonts w:ascii="Times New Roman" w:hAnsi="Times New Roman" w:cs="Times New Roman"/>
        </w:rPr>
        <w:t>= 0</w:t>
      </w:r>
      <w:r w:rsidRPr="00BC443E">
        <w:rPr>
          <w:rFonts w:ascii="Times New Roman" w:hAnsi="Times New Roman" w:cs="Times New Roman"/>
          <w:bCs/>
          <w:color w:val="000000" w:themeColor="text1"/>
        </w:rPr>
        <w:t>.</w:t>
      </w:r>
      <w:r>
        <w:rPr>
          <w:rFonts w:ascii="Times New Roman" w:hAnsi="Times New Roman"/>
        </w:rPr>
        <w:t>14). It is important to note that when a continuous depression outcome variable is dichotomized the</w:t>
      </w:r>
      <w:r w:rsidRPr="00727C1F">
        <w:rPr>
          <w:rFonts w:ascii="Times New Roman" w:hAnsi="Times New Roman"/>
        </w:rPr>
        <w:t xml:space="preserve"> predictive power of a pretreatment </w:t>
      </w:r>
      <w:r>
        <w:rPr>
          <w:rFonts w:ascii="Times New Roman" w:hAnsi="Times New Roman"/>
        </w:rPr>
        <w:t>predictor</w:t>
      </w:r>
      <w:r w:rsidRPr="00727C1F">
        <w:rPr>
          <w:rFonts w:ascii="Times New Roman" w:hAnsi="Times New Roman"/>
        </w:rPr>
        <w:t xml:space="preserve"> is approximately halved (</w:t>
      </w:r>
      <w:proofErr w:type="spellStart"/>
      <w:r w:rsidRPr="00727C1F">
        <w:rPr>
          <w:rFonts w:ascii="Times New Roman" w:hAnsi="Times New Roman"/>
        </w:rPr>
        <w:t>Uher</w:t>
      </w:r>
      <w:proofErr w:type="spellEnd"/>
      <w:r w:rsidRPr="00727C1F">
        <w:rPr>
          <w:rFonts w:ascii="Times New Roman" w:hAnsi="Times New Roman"/>
        </w:rPr>
        <w:t xml:space="preserve"> et al., 2012). This is consistent with prior work demonstrating that dichotomization of continuous variables results in significant loss of in</w:t>
      </w:r>
      <w:r>
        <w:rPr>
          <w:rFonts w:ascii="Times New Roman" w:hAnsi="Times New Roman"/>
        </w:rPr>
        <w:t>formation and statistical power</w:t>
      </w:r>
      <w:r w:rsidRPr="00727C1F">
        <w:rPr>
          <w:rFonts w:ascii="Times New Roman" w:hAnsi="Times New Roman"/>
        </w:rPr>
        <w:t xml:space="preserve"> (Kunz, 2011; Altman &amp; Royston, 2006; Devi </w:t>
      </w:r>
      <w:proofErr w:type="gramStart"/>
      <w:r w:rsidRPr="00727C1F">
        <w:rPr>
          <w:rFonts w:ascii="Times New Roman" w:hAnsi="Times New Roman"/>
        </w:rPr>
        <w:t>et</w:t>
      </w:r>
      <w:proofErr w:type="gramEnd"/>
      <w:r w:rsidRPr="00727C1F">
        <w:rPr>
          <w:rFonts w:ascii="Times New Roman" w:hAnsi="Times New Roman"/>
        </w:rPr>
        <w:t xml:space="preserve"> al., 1998; </w:t>
      </w:r>
      <w:proofErr w:type="spellStart"/>
      <w:r w:rsidRPr="00727C1F">
        <w:rPr>
          <w:rFonts w:ascii="Times New Roman" w:hAnsi="Times New Roman"/>
        </w:rPr>
        <w:t>Streiner</w:t>
      </w:r>
      <w:proofErr w:type="spellEnd"/>
      <w:r w:rsidRPr="00727C1F">
        <w:rPr>
          <w:rFonts w:ascii="Times New Roman" w:hAnsi="Times New Roman"/>
        </w:rPr>
        <w:t>, 2002). For these reasons,</w:t>
      </w:r>
      <w:r>
        <w:rPr>
          <w:rFonts w:ascii="Times New Roman" w:hAnsi="Times New Roman"/>
        </w:rPr>
        <w:t xml:space="preserve"> and consistent with prior PAI work,</w:t>
      </w:r>
      <w:r w:rsidRPr="00727C1F">
        <w:rPr>
          <w:rFonts w:ascii="Times New Roman" w:hAnsi="Times New Roman"/>
        </w:rPr>
        <w:t xml:space="preserve"> we excluded categorical analyses </w:t>
      </w:r>
      <w:r w:rsidR="0057217A">
        <w:rPr>
          <w:rFonts w:ascii="Times New Roman" w:hAnsi="Times New Roman"/>
        </w:rPr>
        <w:t>from</w:t>
      </w:r>
      <w:r w:rsidRPr="00727C1F">
        <w:rPr>
          <w:rFonts w:ascii="Times New Roman" w:hAnsi="Times New Roman"/>
        </w:rPr>
        <w:t xml:space="preserve"> </w:t>
      </w:r>
      <w:r>
        <w:rPr>
          <w:rFonts w:ascii="Times New Roman" w:hAnsi="Times New Roman"/>
        </w:rPr>
        <w:t>the main text.</w:t>
      </w:r>
    </w:p>
    <w:p w14:paraId="29C2C350" w14:textId="5DA5BFAF" w:rsidR="001C53C9" w:rsidRPr="00EF0D90" w:rsidRDefault="006B5703" w:rsidP="00EF0D90">
      <w:pPr>
        <w:spacing w:line="480" w:lineRule="auto"/>
        <w:rPr>
          <w:rFonts w:ascii="Times New Roman" w:hAnsi="Times New Roman" w:cs="Times New Roman"/>
          <w:b/>
        </w:rPr>
      </w:pPr>
      <w:proofErr w:type="spellStart"/>
      <w:r w:rsidRPr="00EF0D90">
        <w:rPr>
          <w:rFonts w:ascii="Times New Roman" w:hAnsi="Times New Roman" w:cs="Times New Roman"/>
          <w:b/>
        </w:rPr>
        <w:t>Anhedonia</w:t>
      </w:r>
      <w:proofErr w:type="spellEnd"/>
      <w:r w:rsidRPr="00EF0D90">
        <w:rPr>
          <w:rFonts w:ascii="Times New Roman" w:hAnsi="Times New Roman" w:cs="Times New Roman"/>
          <w:b/>
        </w:rPr>
        <w:t xml:space="preserve"> and Reward Learning</w:t>
      </w:r>
    </w:p>
    <w:p w14:paraId="20909547" w14:textId="65F20DBD" w:rsidR="006B5703" w:rsidRPr="006B5703" w:rsidRDefault="006B5703" w:rsidP="00472737">
      <w:pPr>
        <w:spacing w:line="480" w:lineRule="auto"/>
        <w:rPr>
          <w:rFonts w:ascii="Times New Roman" w:hAnsi="Times New Roman" w:cs="Times New Roman"/>
        </w:rPr>
      </w:pPr>
      <w:r>
        <w:rPr>
          <w:rFonts w:ascii="Times New Roman" w:hAnsi="Times New Roman" w:cs="Times New Roman"/>
        </w:rPr>
        <w:t xml:space="preserve">Given the study’s focus, models focused on the identification of prescriptive predictors (moderators) of SSRI vs. placebo response, rather than </w:t>
      </w:r>
      <w:r w:rsidR="00A93954">
        <w:rPr>
          <w:rFonts w:ascii="Times New Roman" w:hAnsi="Times New Roman" w:cs="Times New Roman"/>
        </w:rPr>
        <w:t xml:space="preserve">on </w:t>
      </w:r>
      <w:r>
        <w:rPr>
          <w:rFonts w:ascii="Times New Roman" w:hAnsi="Times New Roman" w:cs="Times New Roman"/>
        </w:rPr>
        <w:t xml:space="preserve">prognostic predictors (i.e., main effects of predictors on outcome). Although they have received substantial attention in the depression literature, neither </w:t>
      </w:r>
      <w:proofErr w:type="spellStart"/>
      <w:r>
        <w:rPr>
          <w:rFonts w:ascii="Times New Roman" w:hAnsi="Times New Roman" w:cs="Times New Roman"/>
        </w:rPr>
        <w:t>anhedonia</w:t>
      </w:r>
      <w:proofErr w:type="spellEnd"/>
      <w:r>
        <w:rPr>
          <w:rFonts w:ascii="Times New Roman" w:hAnsi="Times New Roman" w:cs="Times New Roman"/>
        </w:rPr>
        <w:t xml:space="preserve"> nor reward learning emerged as moderators in our variable selection steps. In response to an anonymous reviewer, we tested whether they served as prognostic predictors. Specifically, we ran the final model (with week 8 HRSD as the dependent variable), removing all pre</w:t>
      </w:r>
      <w:r w:rsidR="002E107D">
        <w:rPr>
          <w:rFonts w:ascii="Times New Roman" w:hAnsi="Times New Roman" w:cs="Times New Roman"/>
        </w:rPr>
        <w:t>dictors with the exception of</w:t>
      </w:r>
      <w:r>
        <w:rPr>
          <w:rFonts w:ascii="Times New Roman" w:hAnsi="Times New Roman" w:cs="Times New Roman"/>
        </w:rPr>
        <w:t xml:space="preserve"> </w:t>
      </w:r>
      <w:proofErr w:type="spellStart"/>
      <w:r w:rsidR="0057217A" w:rsidRPr="00C15B30">
        <w:rPr>
          <w:rFonts w:ascii="Times New Roman" w:hAnsi="Times New Roman" w:cs="Times New Roman"/>
          <w:i/>
        </w:rPr>
        <w:t>A</w:t>
      </w:r>
      <w:r w:rsidRPr="00C15B30">
        <w:rPr>
          <w:rFonts w:ascii="Times New Roman" w:hAnsi="Times New Roman" w:cs="Times New Roman"/>
          <w:i/>
        </w:rPr>
        <w:t>nhedonia</w:t>
      </w:r>
      <w:proofErr w:type="spellEnd"/>
      <w:r>
        <w:rPr>
          <w:rFonts w:ascii="Times New Roman" w:hAnsi="Times New Roman" w:cs="Times New Roman"/>
        </w:rPr>
        <w:t xml:space="preserve"> and </w:t>
      </w:r>
      <w:proofErr w:type="spellStart"/>
      <w:r w:rsidR="0057217A" w:rsidRPr="00C15B30">
        <w:rPr>
          <w:rFonts w:ascii="Times New Roman" w:hAnsi="Times New Roman" w:cs="Times New Roman"/>
          <w:i/>
        </w:rPr>
        <w:t>A</w:t>
      </w:r>
      <w:r w:rsidRPr="00C15B30">
        <w:rPr>
          <w:rFonts w:ascii="Times New Roman" w:hAnsi="Times New Roman" w:cs="Times New Roman"/>
          <w:i/>
        </w:rPr>
        <w:t>nhedonia</w:t>
      </w:r>
      <w:proofErr w:type="spellEnd"/>
      <w:r>
        <w:rPr>
          <w:rFonts w:ascii="Times New Roman" w:hAnsi="Times New Roman" w:cs="Times New Roman"/>
        </w:rPr>
        <w:t xml:space="preserve"> x </w:t>
      </w:r>
      <w:r w:rsidR="0057217A" w:rsidRPr="00C15B30">
        <w:rPr>
          <w:rFonts w:ascii="Times New Roman" w:hAnsi="Times New Roman" w:cs="Times New Roman"/>
          <w:i/>
        </w:rPr>
        <w:t>T</w:t>
      </w:r>
      <w:r w:rsidRPr="00C15B30">
        <w:rPr>
          <w:rFonts w:ascii="Times New Roman" w:hAnsi="Times New Roman" w:cs="Times New Roman"/>
          <w:i/>
        </w:rPr>
        <w:t>reatment</w:t>
      </w:r>
      <w:r>
        <w:rPr>
          <w:rFonts w:ascii="Times New Roman" w:hAnsi="Times New Roman" w:cs="Times New Roman"/>
        </w:rPr>
        <w:t xml:space="preserve"> term</w:t>
      </w:r>
      <w:r w:rsidR="002E107D">
        <w:rPr>
          <w:rFonts w:ascii="Times New Roman" w:hAnsi="Times New Roman" w:cs="Times New Roman"/>
        </w:rPr>
        <w:t>s</w:t>
      </w:r>
      <w:r w:rsidR="00C82DD4">
        <w:rPr>
          <w:rFonts w:ascii="Times New Roman" w:hAnsi="Times New Roman" w:cs="Times New Roman"/>
        </w:rPr>
        <w:t xml:space="preserve"> (and adjusting for baseline HRSD scores)</w:t>
      </w:r>
      <w:r>
        <w:rPr>
          <w:rFonts w:ascii="Times New Roman" w:hAnsi="Times New Roman" w:cs="Times New Roman"/>
        </w:rPr>
        <w:t>.</w:t>
      </w:r>
      <w:r w:rsidR="00C82DD4">
        <w:rPr>
          <w:rFonts w:ascii="Times New Roman" w:hAnsi="Times New Roman" w:cs="Times New Roman"/>
        </w:rPr>
        <w:t xml:space="preserve"> Higher </w:t>
      </w:r>
      <w:proofErr w:type="spellStart"/>
      <w:r w:rsidR="00C82DD4">
        <w:rPr>
          <w:rFonts w:ascii="Times New Roman" w:hAnsi="Times New Roman" w:cs="Times New Roman"/>
        </w:rPr>
        <w:t>anhedonia</w:t>
      </w:r>
      <w:proofErr w:type="spellEnd"/>
      <w:r w:rsidR="00C82DD4">
        <w:rPr>
          <w:rFonts w:ascii="Times New Roman" w:hAnsi="Times New Roman" w:cs="Times New Roman"/>
        </w:rPr>
        <w:t xml:space="preserve"> predicted worse outcome  </w:t>
      </w:r>
      <w:r w:rsidR="006F2C50">
        <w:rPr>
          <w:rFonts w:ascii="-webkit-standard" w:eastAsia="Times New Roman" w:hAnsi="-webkit-standard"/>
          <w:color w:val="000000"/>
        </w:rPr>
        <w:t>(</w:t>
      </w:r>
      <w:r w:rsidR="00C82DD4">
        <w:rPr>
          <w:rFonts w:ascii="-webkit-standard" w:eastAsia="Times New Roman" w:hAnsi="-webkit-standard"/>
          <w:color w:val="000000"/>
        </w:rPr>
        <w:t xml:space="preserve">t=3.51, </w:t>
      </w:r>
      <w:r w:rsidR="00C82DD4">
        <w:rPr>
          <w:rFonts w:ascii="-webkit-standard" w:eastAsia="Times New Roman" w:hAnsi="-webkit-standard"/>
          <w:i/>
          <w:color w:val="000000"/>
        </w:rPr>
        <w:t>p</w:t>
      </w:r>
      <w:r w:rsidR="006F2C50">
        <w:rPr>
          <w:rFonts w:ascii="-webkit-standard" w:eastAsia="Times New Roman" w:hAnsi="-webkit-standard"/>
          <w:color w:val="000000"/>
        </w:rPr>
        <w:t xml:space="preserve"> &lt; .001)</w:t>
      </w:r>
      <w:r w:rsidR="00C82DD4">
        <w:rPr>
          <w:rFonts w:ascii="-webkit-standard" w:eastAsia="Times New Roman" w:hAnsi="-webkit-standard"/>
          <w:color w:val="000000"/>
        </w:rPr>
        <w:t xml:space="preserve">, but the </w:t>
      </w:r>
      <w:proofErr w:type="spellStart"/>
      <w:r w:rsidR="0057217A" w:rsidRPr="00C15B30">
        <w:rPr>
          <w:rFonts w:ascii="-webkit-standard" w:eastAsia="Times New Roman" w:hAnsi="-webkit-standard"/>
          <w:i/>
          <w:color w:val="000000"/>
        </w:rPr>
        <w:t>A</w:t>
      </w:r>
      <w:r w:rsidR="00C82DD4" w:rsidRPr="00C15B30">
        <w:rPr>
          <w:rFonts w:ascii="-webkit-standard" w:eastAsia="Times New Roman" w:hAnsi="-webkit-standard"/>
          <w:i/>
          <w:color w:val="000000"/>
        </w:rPr>
        <w:t>nhedonia</w:t>
      </w:r>
      <w:proofErr w:type="spellEnd"/>
      <w:r w:rsidR="00C82DD4">
        <w:rPr>
          <w:rFonts w:ascii="-webkit-standard" w:eastAsia="Times New Roman" w:hAnsi="-webkit-standard"/>
          <w:color w:val="000000"/>
        </w:rPr>
        <w:t xml:space="preserve"> x </w:t>
      </w:r>
      <w:r w:rsidR="0057217A" w:rsidRPr="00C15B30">
        <w:rPr>
          <w:rFonts w:ascii="-webkit-standard" w:eastAsia="Times New Roman" w:hAnsi="-webkit-standard"/>
          <w:i/>
          <w:color w:val="000000"/>
        </w:rPr>
        <w:t>T</w:t>
      </w:r>
      <w:r w:rsidR="00C82DD4" w:rsidRPr="00C15B30">
        <w:rPr>
          <w:rFonts w:ascii="-webkit-standard" w:eastAsia="Times New Roman" w:hAnsi="-webkit-standard"/>
          <w:i/>
          <w:color w:val="000000"/>
        </w:rPr>
        <w:t>reatment</w:t>
      </w:r>
      <w:r w:rsidR="00C82DD4">
        <w:rPr>
          <w:rFonts w:ascii="-webkit-standard" w:eastAsia="Times New Roman" w:hAnsi="-webkit-standard"/>
          <w:color w:val="000000"/>
        </w:rPr>
        <w:t xml:space="preserve"> term was not significant</w:t>
      </w:r>
      <w:r w:rsidR="006F2C50">
        <w:rPr>
          <w:rFonts w:ascii="-webkit-standard" w:eastAsia="Times New Roman" w:hAnsi="-webkit-standard"/>
          <w:color w:val="000000"/>
        </w:rPr>
        <w:t xml:space="preserve"> (</w:t>
      </w:r>
      <w:r w:rsidR="00C82DD4">
        <w:rPr>
          <w:rFonts w:ascii="-webkit-standard" w:eastAsia="Times New Roman" w:hAnsi="-webkit-standard"/>
          <w:color w:val="000000"/>
        </w:rPr>
        <w:t>t=</w:t>
      </w:r>
      <w:r w:rsidR="00C82DD4" w:rsidRPr="00C071C0">
        <w:rPr>
          <w:rFonts w:ascii="-webkit-standard" w:eastAsia="Times New Roman" w:hAnsi="-webkit-standard"/>
          <w:color w:val="000000"/>
        </w:rPr>
        <w:t>0.078</w:t>
      </w:r>
      <w:r w:rsidR="00C82DD4">
        <w:rPr>
          <w:rFonts w:ascii="-webkit-standard" w:eastAsia="Times New Roman" w:hAnsi="-webkit-standard"/>
          <w:color w:val="000000"/>
        </w:rPr>
        <w:t>, p=</w:t>
      </w:r>
      <w:r w:rsidR="00C82DD4" w:rsidRPr="00C071C0">
        <w:rPr>
          <w:rFonts w:ascii="-webkit-standard" w:eastAsia="Times New Roman" w:hAnsi="-webkit-standard"/>
          <w:color w:val="000000"/>
        </w:rPr>
        <w:t xml:space="preserve"> 0.93</w:t>
      </w:r>
      <w:r w:rsidR="00C82DD4">
        <w:rPr>
          <w:rFonts w:ascii="-webkit-standard" w:eastAsia="Times New Roman" w:hAnsi="-webkit-standard"/>
          <w:color w:val="000000"/>
        </w:rPr>
        <w:t xml:space="preserve">). </w:t>
      </w:r>
      <w:r>
        <w:rPr>
          <w:rFonts w:ascii="Times New Roman" w:hAnsi="Times New Roman" w:cs="Times New Roman"/>
        </w:rPr>
        <w:t xml:space="preserve">A </w:t>
      </w:r>
      <w:r>
        <w:rPr>
          <w:rFonts w:ascii="Times New Roman" w:hAnsi="Times New Roman" w:cs="Times New Roman"/>
        </w:rPr>
        <w:lastRenderedPageBreak/>
        <w:t>corresponding model with reward learning yielded non-significant findings for both terms</w:t>
      </w:r>
      <w:r w:rsidR="00C82DD4" w:rsidRPr="00C82DD4">
        <w:rPr>
          <w:rFonts w:ascii="-webkit-standard" w:eastAsia="Times New Roman" w:hAnsi="-webkit-standard"/>
          <w:color w:val="000000"/>
        </w:rPr>
        <w:t xml:space="preserve"> </w:t>
      </w:r>
      <w:r w:rsidR="00C82DD4">
        <w:rPr>
          <w:rFonts w:ascii="-webkit-standard" w:eastAsia="Times New Roman" w:hAnsi="-webkit-standard"/>
          <w:color w:val="000000"/>
        </w:rPr>
        <w:t>(</w:t>
      </w:r>
      <w:proofErr w:type="spellStart"/>
      <w:r w:rsidR="00C82DD4" w:rsidRPr="00FE55C6">
        <w:rPr>
          <w:rFonts w:ascii="-webkit-standard" w:eastAsia="Times New Roman" w:hAnsi="-webkit-standard"/>
          <w:i/>
          <w:color w:val="000000"/>
        </w:rPr>
        <w:t>p</w:t>
      </w:r>
      <w:r w:rsidR="00C82DD4">
        <w:rPr>
          <w:rFonts w:ascii="-webkit-standard" w:eastAsia="Times New Roman" w:hAnsi="-webkit-standard"/>
          <w:color w:val="000000"/>
        </w:rPr>
        <w:t>s</w:t>
      </w:r>
      <w:proofErr w:type="spellEnd"/>
      <w:r w:rsidR="00C82DD4">
        <w:rPr>
          <w:rFonts w:ascii="-webkit-standard" w:eastAsia="Times New Roman" w:hAnsi="-webkit-standard"/>
          <w:color w:val="000000"/>
        </w:rPr>
        <w:t xml:space="preserve"> &gt; .92). </w:t>
      </w:r>
      <w:r w:rsidR="00C82DD4">
        <w:rPr>
          <w:rFonts w:ascii="Times New Roman" w:hAnsi="Times New Roman" w:cs="Times New Roman"/>
        </w:rPr>
        <w:t xml:space="preserve"> </w:t>
      </w:r>
    </w:p>
    <w:p w14:paraId="695ACD3A" w14:textId="5E425021" w:rsidR="008D6D7F" w:rsidRPr="00BC443E" w:rsidRDefault="008D6D7F" w:rsidP="00BC443E">
      <w:pPr>
        <w:spacing w:line="480" w:lineRule="auto"/>
        <w:rPr>
          <w:rFonts w:ascii="Times New Roman" w:hAnsi="Times New Roman" w:cs="Times New Roman"/>
          <w:b/>
        </w:rPr>
      </w:pPr>
      <w:r w:rsidRPr="00BC443E">
        <w:rPr>
          <w:rFonts w:ascii="Times New Roman" w:hAnsi="Times New Roman" w:cs="Times New Roman"/>
          <w:b/>
        </w:rPr>
        <w:t>Effect of Site</w:t>
      </w:r>
    </w:p>
    <w:p w14:paraId="44D79685" w14:textId="7BFB4226" w:rsidR="00371E7D" w:rsidRPr="00BC443E" w:rsidRDefault="0093033A" w:rsidP="00C15B30">
      <w:pPr>
        <w:spacing w:line="480" w:lineRule="auto"/>
        <w:ind w:firstLine="720"/>
        <w:rPr>
          <w:rFonts w:ascii="Times New Roman" w:hAnsi="Times New Roman" w:cs="Times New Roman"/>
          <w:b/>
        </w:rPr>
      </w:pPr>
      <w:r w:rsidRPr="00BC443E">
        <w:rPr>
          <w:rFonts w:ascii="Times New Roman" w:hAnsi="Times New Roman" w:cs="Times New Roman"/>
        </w:rPr>
        <w:t xml:space="preserve">Recruiting sites were Columbia University (CU), Massachusetts General Hospital (MGH), the University of Texas Southwestern Medical Center (UT), and the University of Michigan (UM). </w:t>
      </w:r>
      <w:r w:rsidR="008D6D7F" w:rsidRPr="00BC443E">
        <w:rPr>
          <w:rFonts w:ascii="Times New Roman" w:hAnsi="Times New Roman" w:cs="Times New Roman"/>
        </w:rPr>
        <w:t>There was no</w:t>
      </w:r>
      <w:r w:rsidR="00232A51" w:rsidRPr="00BC443E">
        <w:rPr>
          <w:rFonts w:ascii="Times New Roman" w:hAnsi="Times New Roman" w:cs="Times New Roman"/>
        </w:rPr>
        <w:t xml:space="preserve"> effect of study site on</w:t>
      </w:r>
      <w:r w:rsidR="008D6D7F" w:rsidRPr="00BC443E">
        <w:rPr>
          <w:rFonts w:ascii="Times New Roman" w:hAnsi="Times New Roman" w:cs="Times New Roman"/>
        </w:rPr>
        <w:t xml:space="preserve"> </w:t>
      </w:r>
      <w:r w:rsidR="005932C3">
        <w:rPr>
          <w:rFonts w:ascii="Times New Roman" w:hAnsi="Times New Roman" w:cs="Times New Roman"/>
        </w:rPr>
        <w:t xml:space="preserve">average </w:t>
      </w:r>
      <w:r w:rsidR="008D6D7F" w:rsidRPr="00BC443E">
        <w:rPr>
          <w:rFonts w:ascii="Times New Roman" w:hAnsi="Times New Roman" w:cs="Times New Roman"/>
        </w:rPr>
        <w:t>PAI score</w:t>
      </w:r>
      <w:r w:rsidR="004056F6" w:rsidRPr="00BC443E">
        <w:rPr>
          <w:rFonts w:ascii="Times New Roman" w:hAnsi="Times New Roman" w:cs="Times New Roman"/>
        </w:rPr>
        <w:t>s</w:t>
      </w:r>
      <w:r w:rsidR="000F4A79" w:rsidRPr="00BC443E">
        <w:rPr>
          <w:rFonts w:ascii="Times New Roman" w:hAnsi="Times New Roman" w:cs="Times New Roman"/>
        </w:rPr>
        <w:t xml:space="preserve"> (</w:t>
      </w:r>
      <w:proofErr w:type="gramStart"/>
      <w:r w:rsidR="000F4A79" w:rsidRPr="00BC443E">
        <w:rPr>
          <w:rFonts w:ascii="Times New Roman" w:hAnsi="Times New Roman" w:cs="Times New Roman"/>
          <w:i/>
        </w:rPr>
        <w:t>F</w:t>
      </w:r>
      <w:r w:rsidR="000F4A79" w:rsidRPr="00BC443E">
        <w:rPr>
          <w:rFonts w:ascii="Times New Roman" w:hAnsi="Times New Roman" w:cs="Times New Roman"/>
        </w:rPr>
        <w:t>(</w:t>
      </w:r>
      <w:proofErr w:type="gramEnd"/>
      <w:r w:rsidR="000F4A79" w:rsidRPr="00BC443E">
        <w:rPr>
          <w:rFonts w:ascii="Times New Roman" w:hAnsi="Times New Roman" w:cs="Times New Roman"/>
        </w:rPr>
        <w:t>3,212)</w:t>
      </w:r>
      <w:r w:rsidR="000F4A79" w:rsidRPr="00BC443E">
        <w:rPr>
          <w:rFonts w:ascii="Times New Roman" w:hAnsi="Times New Roman" w:cs="Times New Roman"/>
          <w:i/>
        </w:rPr>
        <w:t xml:space="preserve"> </w:t>
      </w:r>
      <w:r w:rsidR="000F4A79" w:rsidRPr="00BC443E">
        <w:rPr>
          <w:rFonts w:ascii="Times New Roman" w:hAnsi="Times New Roman" w:cs="Times New Roman"/>
        </w:rPr>
        <w:t>=</w:t>
      </w:r>
      <w:r w:rsidR="009566CA" w:rsidRPr="00BC443E">
        <w:rPr>
          <w:rFonts w:ascii="Times New Roman" w:hAnsi="Times New Roman" w:cs="Times New Roman"/>
        </w:rPr>
        <w:t xml:space="preserve"> 1.21</w:t>
      </w:r>
      <w:r w:rsidR="000F4A79" w:rsidRPr="00BC443E">
        <w:rPr>
          <w:rFonts w:ascii="Times New Roman" w:hAnsi="Times New Roman" w:cs="Times New Roman"/>
        </w:rPr>
        <w:t xml:space="preserve">; </w:t>
      </w:r>
      <w:r w:rsidR="000F4A79" w:rsidRPr="00BC443E">
        <w:rPr>
          <w:rFonts w:ascii="Times New Roman" w:hAnsi="Times New Roman" w:cs="Times New Roman"/>
          <w:i/>
        </w:rPr>
        <w:t>p</w:t>
      </w:r>
      <w:r w:rsidR="000F4A79" w:rsidRPr="00BC443E">
        <w:rPr>
          <w:rFonts w:ascii="Times New Roman" w:hAnsi="Times New Roman" w:cs="Times New Roman"/>
        </w:rPr>
        <w:t xml:space="preserve"> =</w:t>
      </w:r>
      <w:r w:rsidR="009566CA" w:rsidRPr="00BC443E">
        <w:rPr>
          <w:rFonts w:ascii="Times New Roman" w:hAnsi="Times New Roman" w:cs="Times New Roman"/>
        </w:rPr>
        <w:t xml:space="preserve"> .306)</w:t>
      </w:r>
      <w:r w:rsidR="008D6D7F" w:rsidRPr="00BC443E">
        <w:rPr>
          <w:rFonts w:ascii="Times New Roman" w:hAnsi="Times New Roman" w:cs="Times New Roman"/>
        </w:rPr>
        <w:t>.</w:t>
      </w:r>
      <w:r w:rsidR="00232A51" w:rsidRPr="00BC443E">
        <w:rPr>
          <w:rFonts w:ascii="Times New Roman" w:hAnsi="Times New Roman" w:cs="Times New Roman"/>
        </w:rPr>
        <w:t xml:space="preserve"> </w:t>
      </w:r>
      <w:r w:rsidR="000F7ABA" w:rsidRPr="00BC443E">
        <w:rPr>
          <w:rFonts w:ascii="Times New Roman" w:hAnsi="Times New Roman" w:cs="Times New Roman"/>
        </w:rPr>
        <w:t>In addition</w:t>
      </w:r>
      <w:r w:rsidR="00232A51" w:rsidRPr="00BC443E">
        <w:rPr>
          <w:rFonts w:ascii="Times New Roman" w:hAnsi="Times New Roman" w:cs="Times New Roman"/>
        </w:rPr>
        <w:t>,</w:t>
      </w:r>
      <w:r w:rsidR="009566CA" w:rsidRPr="00BC443E">
        <w:rPr>
          <w:rFonts w:ascii="Times New Roman" w:hAnsi="Times New Roman" w:cs="Times New Roman"/>
        </w:rPr>
        <w:t xml:space="preserve"> </w:t>
      </w:r>
      <w:r w:rsidR="00371E7D" w:rsidRPr="00BC443E">
        <w:rPr>
          <w:rFonts w:ascii="Times New Roman" w:hAnsi="Times New Roman" w:cs="Times New Roman"/>
        </w:rPr>
        <w:t xml:space="preserve">analyses controlling for site are similar to those reported in the main text. Specifically, </w:t>
      </w:r>
      <w:r w:rsidR="009566CA" w:rsidRPr="00BC443E">
        <w:rPr>
          <w:rFonts w:ascii="Times New Roman" w:hAnsi="Times New Roman" w:cs="Times New Roman"/>
        </w:rPr>
        <w:t xml:space="preserve">when controlling for site – and when considering the full sample </w:t>
      </w:r>
      <w:r w:rsidR="00371E7D" w:rsidRPr="00BC443E">
        <w:rPr>
          <w:rFonts w:ascii="Times New Roman" w:hAnsi="Times New Roman" w:cs="Times New Roman"/>
        </w:rPr>
        <w:t>–</w:t>
      </w:r>
      <w:r w:rsidR="009566CA" w:rsidRPr="00BC443E">
        <w:rPr>
          <w:rFonts w:ascii="Times New Roman" w:hAnsi="Times New Roman" w:cs="Times New Roman"/>
        </w:rPr>
        <w:t xml:space="preserve"> </w:t>
      </w:r>
      <w:r w:rsidR="00371E7D" w:rsidRPr="00BC443E">
        <w:rPr>
          <w:rFonts w:ascii="Times New Roman" w:hAnsi="Times New Roman" w:cs="Times New Roman"/>
        </w:rPr>
        <w:t>SSRI-indicated patients (PAI &lt; 0) randomized to SSRI had lower week 8 HRSD scores than those randomized to placebo (</w:t>
      </w:r>
      <w:proofErr w:type="gramStart"/>
      <w:r w:rsidR="00371E7D" w:rsidRPr="00BC443E">
        <w:rPr>
          <w:rFonts w:ascii="Times New Roman" w:hAnsi="Times New Roman" w:cs="Times New Roman"/>
          <w:i/>
        </w:rPr>
        <w:t>F</w:t>
      </w:r>
      <w:r w:rsidR="00371E7D" w:rsidRPr="00BC443E">
        <w:rPr>
          <w:rFonts w:ascii="Times New Roman" w:hAnsi="Times New Roman" w:cs="Times New Roman"/>
        </w:rPr>
        <w:t>(</w:t>
      </w:r>
      <w:proofErr w:type="gramEnd"/>
      <w:r w:rsidR="00371E7D" w:rsidRPr="00BC443E">
        <w:rPr>
          <w:rFonts w:ascii="Times New Roman" w:hAnsi="Times New Roman" w:cs="Times New Roman"/>
        </w:rPr>
        <w:t>1,117)</w:t>
      </w:r>
      <w:r w:rsidR="00371E7D" w:rsidRPr="00BC443E">
        <w:rPr>
          <w:rFonts w:ascii="Times New Roman" w:hAnsi="Times New Roman" w:cs="Times New Roman"/>
          <w:i/>
        </w:rPr>
        <w:t xml:space="preserve"> </w:t>
      </w:r>
      <w:r w:rsidR="00371E7D" w:rsidRPr="00BC443E">
        <w:rPr>
          <w:rFonts w:ascii="Times New Roman" w:hAnsi="Times New Roman" w:cs="Times New Roman"/>
        </w:rPr>
        <w:t xml:space="preserve">= 4.08; </w:t>
      </w:r>
      <w:r w:rsidR="00371E7D" w:rsidRPr="00BC443E">
        <w:rPr>
          <w:rFonts w:ascii="Times New Roman" w:hAnsi="Times New Roman" w:cs="Times New Roman"/>
          <w:i/>
        </w:rPr>
        <w:t>p</w:t>
      </w:r>
      <w:r w:rsidR="00371E7D" w:rsidRPr="00BC443E">
        <w:rPr>
          <w:rFonts w:ascii="Times New Roman" w:hAnsi="Times New Roman" w:cs="Times New Roman"/>
        </w:rPr>
        <w:t xml:space="preserve"> = .046). However, for patients predicted to have better outcomes to placebo (PAI &gt; 0), those who received placebo did not differ significantly in outcome relative to those who received SSRI (</w:t>
      </w:r>
      <w:proofErr w:type="gramStart"/>
      <w:r w:rsidR="00371E7D" w:rsidRPr="00BC443E">
        <w:rPr>
          <w:rFonts w:ascii="Times New Roman" w:hAnsi="Times New Roman" w:cs="Times New Roman"/>
          <w:i/>
        </w:rPr>
        <w:t>F</w:t>
      </w:r>
      <w:r w:rsidR="00371E7D" w:rsidRPr="00BC443E">
        <w:rPr>
          <w:rFonts w:ascii="Times New Roman" w:hAnsi="Times New Roman" w:cs="Times New Roman"/>
        </w:rPr>
        <w:t>(</w:t>
      </w:r>
      <w:proofErr w:type="gramEnd"/>
      <w:r w:rsidR="00371E7D" w:rsidRPr="00BC443E">
        <w:rPr>
          <w:rFonts w:ascii="Times New Roman" w:hAnsi="Times New Roman" w:cs="Times New Roman"/>
        </w:rPr>
        <w:t>1,89)</w:t>
      </w:r>
      <w:r w:rsidR="00371E7D" w:rsidRPr="00BC443E">
        <w:rPr>
          <w:rFonts w:ascii="Times New Roman" w:hAnsi="Times New Roman" w:cs="Times New Roman"/>
          <w:i/>
        </w:rPr>
        <w:t xml:space="preserve"> </w:t>
      </w:r>
      <w:r w:rsidR="00371E7D" w:rsidRPr="00BC443E">
        <w:rPr>
          <w:rFonts w:ascii="Times New Roman" w:hAnsi="Times New Roman" w:cs="Times New Roman"/>
        </w:rPr>
        <w:t xml:space="preserve">= 0.55; </w:t>
      </w:r>
      <w:r w:rsidR="00371E7D" w:rsidRPr="00BC443E">
        <w:rPr>
          <w:rFonts w:ascii="Times New Roman" w:hAnsi="Times New Roman" w:cs="Times New Roman"/>
          <w:i/>
        </w:rPr>
        <w:t>p</w:t>
      </w:r>
      <w:r w:rsidR="00371E7D" w:rsidRPr="00BC443E">
        <w:rPr>
          <w:rFonts w:ascii="Times New Roman" w:hAnsi="Times New Roman" w:cs="Times New Roman"/>
        </w:rPr>
        <w:t xml:space="preserve"> = .462). </w:t>
      </w:r>
    </w:p>
    <w:p w14:paraId="2FD362C1" w14:textId="77777777" w:rsidR="00525405" w:rsidRPr="00BC443E" w:rsidRDefault="00525405" w:rsidP="00BC443E">
      <w:pPr>
        <w:widowControl w:val="0"/>
        <w:tabs>
          <w:tab w:val="left" w:pos="720"/>
        </w:tabs>
        <w:autoSpaceDE w:val="0"/>
        <w:autoSpaceDN w:val="0"/>
        <w:adjustRightInd w:val="0"/>
        <w:spacing w:line="480" w:lineRule="auto"/>
        <w:rPr>
          <w:rFonts w:ascii="Times New Roman" w:hAnsi="Times New Roman" w:cs="Times New Roman"/>
          <w:b/>
        </w:rPr>
      </w:pPr>
    </w:p>
    <w:p w14:paraId="6E7B5582" w14:textId="637594E2" w:rsidR="006D4C9A" w:rsidRPr="0047661E" w:rsidRDefault="006D4C9A" w:rsidP="002E36BE">
      <w:pPr>
        <w:widowControl w:val="0"/>
        <w:tabs>
          <w:tab w:val="left" w:pos="720"/>
          <w:tab w:val="left" w:pos="7830"/>
        </w:tabs>
        <w:autoSpaceDE w:val="0"/>
        <w:autoSpaceDN w:val="0"/>
        <w:adjustRightInd w:val="0"/>
        <w:rPr>
          <w:rFonts w:ascii="Times New Roman" w:hAnsi="Times New Roman"/>
        </w:rPr>
      </w:pPr>
    </w:p>
    <w:p w14:paraId="2DF5544A" w14:textId="58CEB0D3" w:rsidR="00525405" w:rsidRPr="00E212FA" w:rsidRDefault="0011101A" w:rsidP="00E212FA">
      <w:pPr>
        <w:widowControl w:val="0"/>
        <w:rPr>
          <w:rFonts w:ascii="Times New Roman" w:hAnsi="Times New Roman" w:cs="Times New Roman"/>
        </w:rPr>
      </w:pPr>
      <w:r>
        <w:rPr>
          <w:rFonts w:ascii="Times New Roman" w:hAnsi="Times New Roman"/>
          <w:b/>
        </w:rPr>
        <w:br w:type="page"/>
      </w:r>
    </w:p>
    <w:p w14:paraId="0362563E" w14:textId="6BB304E5" w:rsidR="005C750E" w:rsidRPr="0024224B" w:rsidRDefault="00C75DDE" w:rsidP="00C75DDE">
      <w:pPr>
        <w:widowControl w:val="0"/>
        <w:tabs>
          <w:tab w:val="left" w:pos="720"/>
        </w:tabs>
        <w:autoSpaceDE w:val="0"/>
        <w:autoSpaceDN w:val="0"/>
        <w:adjustRightInd w:val="0"/>
        <w:jc w:val="center"/>
        <w:rPr>
          <w:rFonts w:ascii="Times New Roman" w:hAnsi="Times New Roman"/>
          <w:b/>
        </w:rPr>
      </w:pPr>
      <w:r w:rsidRPr="0024224B">
        <w:rPr>
          <w:rFonts w:ascii="Times New Roman" w:hAnsi="Times New Roman"/>
          <w:b/>
        </w:rPr>
        <w:lastRenderedPageBreak/>
        <w:t>Supplementary References</w:t>
      </w:r>
    </w:p>
    <w:p w14:paraId="7F07E326" w14:textId="77777777" w:rsidR="00C75DDE" w:rsidRDefault="00C75DDE" w:rsidP="00C75DDE">
      <w:pPr>
        <w:widowControl w:val="0"/>
        <w:tabs>
          <w:tab w:val="left" w:pos="720"/>
        </w:tabs>
        <w:autoSpaceDE w:val="0"/>
        <w:autoSpaceDN w:val="0"/>
        <w:adjustRightInd w:val="0"/>
        <w:jc w:val="center"/>
        <w:rPr>
          <w:rFonts w:ascii="Times New Roman" w:hAnsi="Times New Roman"/>
          <w:b/>
          <w:sz w:val="20"/>
          <w:szCs w:val="20"/>
        </w:rPr>
      </w:pPr>
    </w:p>
    <w:p w14:paraId="7385B43B" w14:textId="143020E2" w:rsidR="00A54931" w:rsidRPr="004653F2" w:rsidRDefault="00786A4B" w:rsidP="004653F2">
      <w:pPr>
        <w:pStyle w:val="Bibliography"/>
        <w:rPr>
          <w:rFonts w:ascii="Times New Roman" w:hAnsi="Times New Roman" w:cs="Times New Roman"/>
        </w:rPr>
      </w:pPr>
      <w:r>
        <w:fldChar w:fldCharType="begin"/>
      </w:r>
      <w:r w:rsidR="00395936">
        <w:instrText xml:space="preserve"> ADDIN ZOTERO_BIBL {"custom":[]} CSL_BIBLIOGRAPHY </w:instrText>
      </w:r>
      <w:r>
        <w:fldChar w:fldCharType="separate"/>
      </w:r>
      <w:r w:rsidR="00A54931" w:rsidRPr="004653F2">
        <w:rPr>
          <w:rFonts w:ascii="Times New Roman" w:hAnsi="Times New Roman" w:cs="Times New Roman"/>
          <w:b/>
          <w:bCs/>
        </w:rPr>
        <w:t>Austin PC, Tu JV</w:t>
      </w:r>
      <w:r w:rsidR="00A54931" w:rsidRPr="004653F2">
        <w:rPr>
          <w:rFonts w:ascii="Times New Roman" w:hAnsi="Times New Roman" w:cs="Times New Roman"/>
        </w:rPr>
        <w:t xml:space="preserve"> (2004). Bootstrap Methods for Developing Predictive Models. </w:t>
      </w:r>
      <w:r w:rsidR="00A54931" w:rsidRPr="004653F2">
        <w:rPr>
          <w:rFonts w:ascii="Times New Roman" w:hAnsi="Times New Roman" w:cs="Times New Roman"/>
          <w:i/>
          <w:iCs/>
        </w:rPr>
        <w:t>The American Statistician</w:t>
      </w:r>
      <w:r w:rsidR="00A54931" w:rsidRPr="004653F2">
        <w:rPr>
          <w:rFonts w:ascii="Times New Roman" w:hAnsi="Times New Roman" w:cs="Times New Roman"/>
        </w:rPr>
        <w:t xml:space="preserve"> </w:t>
      </w:r>
      <w:r w:rsidR="00A54931" w:rsidRPr="004653F2">
        <w:rPr>
          <w:rFonts w:ascii="Times New Roman" w:hAnsi="Times New Roman" w:cs="Times New Roman"/>
          <w:b/>
          <w:bCs/>
        </w:rPr>
        <w:t>58</w:t>
      </w:r>
      <w:r w:rsidR="00A54931" w:rsidRPr="004653F2">
        <w:rPr>
          <w:rFonts w:ascii="Times New Roman" w:hAnsi="Times New Roman" w:cs="Times New Roman"/>
        </w:rPr>
        <w:t>, 131–137.</w:t>
      </w:r>
    </w:p>
    <w:p w14:paraId="6B603BEF"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Bleich J, Kapelner A, George EI, Jensen ST</w:t>
      </w:r>
      <w:r w:rsidRPr="004653F2">
        <w:rPr>
          <w:rFonts w:ascii="Times New Roman" w:hAnsi="Times New Roman" w:cs="Times New Roman"/>
        </w:rPr>
        <w:t xml:space="preserve"> (2014). Variable selection for BART: An application to gene regulation. </w:t>
      </w:r>
      <w:r w:rsidRPr="004653F2">
        <w:rPr>
          <w:rFonts w:ascii="Times New Roman" w:hAnsi="Times New Roman" w:cs="Times New Roman"/>
          <w:i/>
          <w:iCs/>
        </w:rPr>
        <w:t>The Annals of Applied Statistics</w:t>
      </w:r>
      <w:r w:rsidRPr="004653F2">
        <w:rPr>
          <w:rFonts w:ascii="Times New Roman" w:hAnsi="Times New Roman" w:cs="Times New Roman"/>
        </w:rPr>
        <w:t xml:space="preserve"> </w:t>
      </w:r>
      <w:r w:rsidRPr="004653F2">
        <w:rPr>
          <w:rFonts w:ascii="Times New Roman" w:hAnsi="Times New Roman" w:cs="Times New Roman"/>
          <w:b/>
          <w:bCs/>
        </w:rPr>
        <w:t>8</w:t>
      </w:r>
      <w:r w:rsidRPr="004653F2">
        <w:rPr>
          <w:rFonts w:ascii="Times New Roman" w:hAnsi="Times New Roman" w:cs="Times New Roman"/>
        </w:rPr>
        <w:t>, 1750–1781.</w:t>
      </w:r>
    </w:p>
    <w:p w14:paraId="65E82D71"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Buuren S, Groothuis-Oudshoorn K</w:t>
      </w:r>
      <w:r w:rsidRPr="004653F2">
        <w:rPr>
          <w:rFonts w:ascii="Times New Roman" w:hAnsi="Times New Roman" w:cs="Times New Roman"/>
        </w:rPr>
        <w:t xml:space="preserve"> (2011). mice: Multivariate imputation by chained equations in R. </w:t>
      </w:r>
      <w:r w:rsidRPr="004653F2">
        <w:rPr>
          <w:rFonts w:ascii="Times New Roman" w:hAnsi="Times New Roman" w:cs="Times New Roman"/>
          <w:i/>
          <w:iCs/>
        </w:rPr>
        <w:t>Journal of statistical software</w:t>
      </w:r>
      <w:r w:rsidRPr="004653F2">
        <w:rPr>
          <w:rFonts w:ascii="Times New Roman" w:hAnsi="Times New Roman" w:cs="Times New Roman"/>
        </w:rPr>
        <w:t xml:space="preserve"> </w:t>
      </w:r>
      <w:r w:rsidRPr="004653F2">
        <w:rPr>
          <w:rFonts w:ascii="Times New Roman" w:hAnsi="Times New Roman" w:cs="Times New Roman"/>
          <w:b/>
          <w:bCs/>
        </w:rPr>
        <w:t>45</w:t>
      </w:r>
    </w:p>
    <w:p w14:paraId="17243E5E"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Chipman HA, George EI, McCulloch RE</w:t>
      </w:r>
      <w:r w:rsidRPr="004653F2">
        <w:rPr>
          <w:rFonts w:ascii="Times New Roman" w:hAnsi="Times New Roman" w:cs="Times New Roman"/>
        </w:rPr>
        <w:t xml:space="preserve"> (2010). BART: Bayesian additive regression trees. </w:t>
      </w:r>
      <w:r w:rsidRPr="004653F2">
        <w:rPr>
          <w:rFonts w:ascii="Times New Roman" w:hAnsi="Times New Roman" w:cs="Times New Roman"/>
          <w:i/>
          <w:iCs/>
        </w:rPr>
        <w:t>The Annals of Applied Statistics</w:t>
      </w:r>
      <w:r w:rsidRPr="004653F2">
        <w:rPr>
          <w:rFonts w:ascii="Times New Roman" w:hAnsi="Times New Roman" w:cs="Times New Roman"/>
        </w:rPr>
        <w:t xml:space="preserve"> </w:t>
      </w:r>
      <w:r w:rsidRPr="004653F2">
        <w:rPr>
          <w:rFonts w:ascii="Times New Roman" w:hAnsi="Times New Roman" w:cs="Times New Roman"/>
          <w:b/>
          <w:bCs/>
        </w:rPr>
        <w:t>4</w:t>
      </w:r>
      <w:r w:rsidRPr="004653F2">
        <w:rPr>
          <w:rFonts w:ascii="Times New Roman" w:hAnsi="Times New Roman" w:cs="Times New Roman"/>
        </w:rPr>
        <w:t>, 266–298.</w:t>
      </w:r>
    </w:p>
    <w:p w14:paraId="6479485B" w14:textId="343524E0" w:rsidR="00A54931" w:rsidRPr="006E46E7" w:rsidRDefault="00A54931" w:rsidP="004653F2">
      <w:pPr>
        <w:pStyle w:val="Bibliography"/>
        <w:rPr>
          <w:rFonts w:ascii="Cambria"/>
        </w:rPr>
      </w:pPr>
      <w:r w:rsidRPr="004653F2">
        <w:rPr>
          <w:rFonts w:ascii="Times New Roman" w:hAnsi="Times New Roman" w:cs="Times New Roman"/>
          <w:b/>
          <w:bCs/>
        </w:rPr>
        <w:t>Cohen ZD, Kim T, Van H, Dekker J, Driessen E</w:t>
      </w:r>
      <w:r w:rsidRPr="004653F2">
        <w:rPr>
          <w:rFonts w:ascii="Times New Roman" w:hAnsi="Times New Roman" w:cs="Times New Roman"/>
        </w:rPr>
        <w:t xml:space="preserve"> (2017). </w:t>
      </w:r>
      <w:r w:rsidR="006E46E7" w:rsidRPr="00F21899">
        <w:rPr>
          <w:rFonts w:ascii="Cambria"/>
        </w:rPr>
        <w:t xml:space="preserve">Recommending cognitive-behavioral versus psychodynamic therapy for mild to moderate adult depression. </w:t>
      </w:r>
      <w:r w:rsidR="006E46E7" w:rsidRPr="00F21899">
        <w:rPr>
          <w:rFonts w:ascii="Cambria"/>
          <w:i/>
          <w:iCs/>
        </w:rPr>
        <w:t>PsyArXiv</w:t>
      </w:r>
      <w:r w:rsidR="006E46E7">
        <w:rPr>
          <w:rFonts w:ascii="Cambria"/>
          <w:i/>
          <w:iCs/>
        </w:rPr>
        <w:t xml:space="preserve">, </w:t>
      </w:r>
      <w:hyperlink r:id="rId8" w:history="1">
        <w:r w:rsidR="006E46E7" w:rsidRPr="001D499F">
          <w:rPr>
            <w:rStyle w:val="Hyperlink"/>
          </w:rPr>
          <w:t>https://osf.io/6qxve/</w:t>
        </w:r>
      </w:hyperlink>
      <w:r w:rsidR="006E46E7">
        <w:rPr>
          <w:rStyle w:val="Hyperlink"/>
        </w:rPr>
        <w:t>.</w:t>
      </w:r>
    </w:p>
    <w:p w14:paraId="1BD9AB58"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DeRubeis RJ, Cohen ZD, Forand NR, Fournier JC, Gelfand LA, Lorenzo-Luaces L</w:t>
      </w:r>
      <w:r w:rsidRPr="004653F2">
        <w:rPr>
          <w:rFonts w:ascii="Times New Roman" w:hAnsi="Times New Roman" w:cs="Times New Roman"/>
        </w:rPr>
        <w:t xml:space="preserve"> (2014). The Personalized Advantage Index: Translating Research on Prediction into Individualized Treatment Recommendations. A Demonstration. </w:t>
      </w:r>
      <w:r w:rsidRPr="004653F2">
        <w:rPr>
          <w:rFonts w:ascii="Times New Roman" w:hAnsi="Times New Roman" w:cs="Times New Roman"/>
          <w:i/>
          <w:iCs/>
        </w:rPr>
        <w:t>PLOS ONE</w:t>
      </w:r>
      <w:r w:rsidRPr="004653F2">
        <w:rPr>
          <w:rFonts w:ascii="Times New Roman" w:hAnsi="Times New Roman" w:cs="Times New Roman"/>
        </w:rPr>
        <w:t xml:space="preserve"> </w:t>
      </w:r>
      <w:r w:rsidRPr="004653F2">
        <w:rPr>
          <w:rFonts w:ascii="Times New Roman" w:hAnsi="Times New Roman" w:cs="Times New Roman"/>
          <w:b/>
          <w:bCs/>
        </w:rPr>
        <w:t>9</w:t>
      </w:r>
      <w:r w:rsidRPr="004653F2">
        <w:rPr>
          <w:rFonts w:ascii="Times New Roman" w:hAnsi="Times New Roman" w:cs="Times New Roman"/>
        </w:rPr>
        <w:t>, e83875.</w:t>
      </w:r>
    </w:p>
    <w:p w14:paraId="088F121C"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Fournier JC, DeRubeis RJ, Shelton RC, Hollon SD, Amsterdam JD, Gallop R</w:t>
      </w:r>
      <w:r w:rsidRPr="004653F2">
        <w:rPr>
          <w:rFonts w:ascii="Times New Roman" w:hAnsi="Times New Roman" w:cs="Times New Roman"/>
        </w:rPr>
        <w:t xml:space="preserve"> (2009). Prediction of response to medication and cognitive therapy in the treatment of moderate to severe depression. </w:t>
      </w:r>
      <w:r w:rsidRPr="004653F2">
        <w:rPr>
          <w:rFonts w:ascii="Times New Roman" w:hAnsi="Times New Roman" w:cs="Times New Roman"/>
          <w:i/>
          <w:iCs/>
        </w:rPr>
        <w:t>Journal of Consulting and Clinical Psychology</w:t>
      </w:r>
      <w:r w:rsidRPr="004653F2">
        <w:rPr>
          <w:rFonts w:ascii="Times New Roman" w:hAnsi="Times New Roman" w:cs="Times New Roman"/>
        </w:rPr>
        <w:t xml:space="preserve"> </w:t>
      </w:r>
      <w:r w:rsidRPr="004653F2">
        <w:rPr>
          <w:rFonts w:ascii="Times New Roman" w:hAnsi="Times New Roman" w:cs="Times New Roman"/>
          <w:b/>
          <w:bCs/>
        </w:rPr>
        <w:t>77</w:t>
      </w:r>
      <w:r w:rsidRPr="004653F2">
        <w:rPr>
          <w:rFonts w:ascii="Times New Roman" w:hAnsi="Times New Roman" w:cs="Times New Roman"/>
        </w:rPr>
        <w:t>, 775–787.</w:t>
      </w:r>
    </w:p>
    <w:p w14:paraId="73B6660E"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Garge NR, Bobashev G, Eggleston B</w:t>
      </w:r>
      <w:r w:rsidRPr="004653F2">
        <w:rPr>
          <w:rFonts w:ascii="Times New Roman" w:hAnsi="Times New Roman" w:cs="Times New Roman"/>
        </w:rPr>
        <w:t xml:space="preserve"> (2013a). Random forest methodology for model-based recursive partitioning: the mobForest package for R. </w:t>
      </w:r>
      <w:r w:rsidRPr="004653F2">
        <w:rPr>
          <w:rFonts w:ascii="Times New Roman" w:hAnsi="Times New Roman" w:cs="Times New Roman"/>
          <w:i/>
          <w:iCs/>
        </w:rPr>
        <w:t>BMC Bioinformatics</w:t>
      </w:r>
      <w:r w:rsidRPr="004653F2">
        <w:rPr>
          <w:rFonts w:ascii="Times New Roman" w:hAnsi="Times New Roman" w:cs="Times New Roman"/>
        </w:rPr>
        <w:t xml:space="preserve"> </w:t>
      </w:r>
      <w:r w:rsidRPr="004653F2">
        <w:rPr>
          <w:rFonts w:ascii="Times New Roman" w:hAnsi="Times New Roman" w:cs="Times New Roman"/>
          <w:b/>
          <w:bCs/>
        </w:rPr>
        <w:t>14</w:t>
      </w:r>
      <w:r w:rsidRPr="004653F2">
        <w:rPr>
          <w:rFonts w:ascii="Times New Roman" w:hAnsi="Times New Roman" w:cs="Times New Roman"/>
        </w:rPr>
        <w:t>, 125.</w:t>
      </w:r>
    </w:p>
    <w:p w14:paraId="37761588"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Garge NR, Bobashev G, Eggleston B</w:t>
      </w:r>
      <w:r w:rsidRPr="004653F2">
        <w:rPr>
          <w:rFonts w:ascii="Times New Roman" w:hAnsi="Times New Roman" w:cs="Times New Roman"/>
        </w:rPr>
        <w:t xml:space="preserve"> (2013b). Random forest methodology for model-based recursive partitioning: the mobForest package for R. </w:t>
      </w:r>
      <w:r w:rsidRPr="004653F2">
        <w:rPr>
          <w:rFonts w:ascii="Times New Roman" w:hAnsi="Times New Roman" w:cs="Times New Roman"/>
          <w:i/>
          <w:iCs/>
        </w:rPr>
        <w:t>BMC bioinformatics</w:t>
      </w:r>
      <w:r w:rsidRPr="004653F2">
        <w:rPr>
          <w:rFonts w:ascii="Times New Roman" w:hAnsi="Times New Roman" w:cs="Times New Roman"/>
        </w:rPr>
        <w:t xml:space="preserve"> </w:t>
      </w:r>
      <w:r w:rsidRPr="004653F2">
        <w:rPr>
          <w:rFonts w:ascii="Times New Roman" w:hAnsi="Times New Roman" w:cs="Times New Roman"/>
          <w:b/>
          <w:bCs/>
        </w:rPr>
        <w:t>14</w:t>
      </w:r>
      <w:r w:rsidRPr="004653F2">
        <w:rPr>
          <w:rFonts w:ascii="Times New Roman" w:hAnsi="Times New Roman" w:cs="Times New Roman"/>
        </w:rPr>
        <w:t>, 125.</w:t>
      </w:r>
    </w:p>
    <w:p w14:paraId="4824D25B"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Genuer R, Poggi J-M, Tuleau-Malot C</w:t>
      </w:r>
      <w:r w:rsidRPr="004653F2">
        <w:rPr>
          <w:rFonts w:ascii="Times New Roman" w:hAnsi="Times New Roman" w:cs="Times New Roman"/>
        </w:rPr>
        <w:t xml:space="preserve"> (2010). Variable selection using random forests. </w:t>
      </w:r>
      <w:r w:rsidRPr="004653F2">
        <w:rPr>
          <w:rFonts w:ascii="Times New Roman" w:hAnsi="Times New Roman" w:cs="Times New Roman"/>
          <w:i/>
          <w:iCs/>
        </w:rPr>
        <w:t>Pattern Recognition Letters</w:t>
      </w:r>
      <w:r w:rsidRPr="004653F2">
        <w:rPr>
          <w:rFonts w:ascii="Times New Roman" w:hAnsi="Times New Roman" w:cs="Times New Roman"/>
        </w:rPr>
        <w:t xml:space="preserve"> </w:t>
      </w:r>
      <w:r w:rsidRPr="004653F2">
        <w:rPr>
          <w:rFonts w:ascii="Times New Roman" w:hAnsi="Times New Roman" w:cs="Times New Roman"/>
          <w:b/>
          <w:bCs/>
        </w:rPr>
        <w:t>31</w:t>
      </w:r>
      <w:r w:rsidRPr="004653F2">
        <w:rPr>
          <w:rFonts w:ascii="Times New Roman" w:hAnsi="Times New Roman" w:cs="Times New Roman"/>
        </w:rPr>
        <w:t>, 2225–2236.</w:t>
      </w:r>
    </w:p>
    <w:p w14:paraId="47A6BFA1"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Goldstein A, Kapelner A, Bleich J, Pitkin E</w:t>
      </w:r>
      <w:r w:rsidRPr="004653F2">
        <w:rPr>
          <w:rFonts w:ascii="Times New Roman" w:hAnsi="Times New Roman" w:cs="Times New Roman"/>
        </w:rPr>
        <w:t xml:space="preserve"> (2015). Peeking Inside the Black Box: Visualizing Statistical Learning With Plots of Individual Conditional Expectation. </w:t>
      </w:r>
      <w:r w:rsidRPr="004653F2">
        <w:rPr>
          <w:rFonts w:ascii="Times New Roman" w:hAnsi="Times New Roman" w:cs="Times New Roman"/>
          <w:i/>
          <w:iCs/>
        </w:rPr>
        <w:t>Journal of Computational and Graphical Statistics</w:t>
      </w:r>
      <w:r w:rsidRPr="004653F2">
        <w:rPr>
          <w:rFonts w:ascii="Times New Roman" w:hAnsi="Times New Roman" w:cs="Times New Roman"/>
        </w:rPr>
        <w:t xml:space="preserve"> </w:t>
      </w:r>
      <w:r w:rsidRPr="004653F2">
        <w:rPr>
          <w:rFonts w:ascii="Times New Roman" w:hAnsi="Times New Roman" w:cs="Times New Roman"/>
          <w:b/>
          <w:bCs/>
        </w:rPr>
        <w:t>24</w:t>
      </w:r>
      <w:r w:rsidRPr="004653F2">
        <w:rPr>
          <w:rFonts w:ascii="Times New Roman" w:hAnsi="Times New Roman" w:cs="Times New Roman"/>
        </w:rPr>
        <w:t>, 44–65.</w:t>
      </w:r>
    </w:p>
    <w:p w14:paraId="631263C5"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Hamilton M</w:t>
      </w:r>
      <w:r w:rsidRPr="004653F2">
        <w:rPr>
          <w:rFonts w:ascii="Times New Roman" w:hAnsi="Times New Roman" w:cs="Times New Roman"/>
        </w:rPr>
        <w:t xml:space="preserve"> (1960). A Rating Scale for Depression. </w:t>
      </w:r>
      <w:r w:rsidRPr="004653F2">
        <w:rPr>
          <w:rFonts w:ascii="Times New Roman" w:hAnsi="Times New Roman" w:cs="Times New Roman"/>
          <w:i/>
          <w:iCs/>
        </w:rPr>
        <w:t>Journal of Neurology, Neurosurgery &amp; Psychiatry</w:t>
      </w:r>
      <w:r w:rsidRPr="004653F2">
        <w:rPr>
          <w:rFonts w:ascii="Times New Roman" w:hAnsi="Times New Roman" w:cs="Times New Roman"/>
        </w:rPr>
        <w:t xml:space="preserve"> </w:t>
      </w:r>
      <w:r w:rsidRPr="004653F2">
        <w:rPr>
          <w:rFonts w:ascii="Times New Roman" w:hAnsi="Times New Roman" w:cs="Times New Roman"/>
          <w:b/>
          <w:bCs/>
        </w:rPr>
        <w:t>23</w:t>
      </w:r>
      <w:r w:rsidRPr="004653F2">
        <w:rPr>
          <w:rFonts w:ascii="Times New Roman" w:hAnsi="Times New Roman" w:cs="Times New Roman"/>
        </w:rPr>
        <w:t>, 56–62.</w:t>
      </w:r>
    </w:p>
    <w:p w14:paraId="538A6611"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Hastie T, Tibshirani R, Friedman J</w:t>
      </w:r>
      <w:r w:rsidRPr="004653F2">
        <w:rPr>
          <w:rFonts w:ascii="Times New Roman" w:hAnsi="Times New Roman" w:cs="Times New Roman"/>
        </w:rPr>
        <w:t xml:space="preserve"> (2016). </w:t>
      </w:r>
      <w:r w:rsidRPr="004653F2">
        <w:rPr>
          <w:rFonts w:ascii="Times New Roman" w:hAnsi="Times New Roman" w:cs="Times New Roman"/>
          <w:i/>
          <w:iCs/>
        </w:rPr>
        <w:t>The Elements of Statistical Learning: Data Mining, Inference, and Prediction, Second Edition</w:t>
      </w:r>
      <w:r w:rsidRPr="004653F2">
        <w:rPr>
          <w:rFonts w:ascii="Times New Roman" w:hAnsi="Times New Roman" w:cs="Times New Roman"/>
        </w:rPr>
        <w:t>. 2nd edition. Springer: New York, NY.</w:t>
      </w:r>
    </w:p>
    <w:p w14:paraId="7F7A6A6C"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Huibers MJH, Cohen ZD, Lemmens LHJM, Arntz A, Peeters FPML, Cuijpers P, DeRubeis RJ</w:t>
      </w:r>
      <w:r w:rsidRPr="004653F2">
        <w:rPr>
          <w:rFonts w:ascii="Times New Roman" w:hAnsi="Times New Roman" w:cs="Times New Roman"/>
        </w:rPr>
        <w:t xml:space="preserve"> (2015). Predicting Optimal Outcomes in Cognitive Therapy or Interpersonal Psychotherapy </w:t>
      </w:r>
      <w:r w:rsidRPr="004653F2">
        <w:rPr>
          <w:rFonts w:ascii="Times New Roman" w:hAnsi="Times New Roman" w:cs="Times New Roman"/>
        </w:rPr>
        <w:lastRenderedPageBreak/>
        <w:t xml:space="preserve">for Depressed Individuals Using the Personalized Advantage Index Approach. </w:t>
      </w:r>
      <w:r w:rsidRPr="004653F2">
        <w:rPr>
          <w:rFonts w:ascii="Times New Roman" w:hAnsi="Times New Roman" w:cs="Times New Roman"/>
          <w:i/>
          <w:iCs/>
        </w:rPr>
        <w:t>PLOS ONE</w:t>
      </w:r>
      <w:r w:rsidRPr="004653F2">
        <w:rPr>
          <w:rFonts w:ascii="Times New Roman" w:hAnsi="Times New Roman" w:cs="Times New Roman"/>
        </w:rPr>
        <w:t xml:space="preserve"> </w:t>
      </w:r>
      <w:r w:rsidRPr="004653F2">
        <w:rPr>
          <w:rFonts w:ascii="Times New Roman" w:hAnsi="Times New Roman" w:cs="Times New Roman"/>
          <w:b/>
          <w:bCs/>
        </w:rPr>
        <w:t>10</w:t>
      </w:r>
      <w:r w:rsidRPr="004653F2">
        <w:rPr>
          <w:rFonts w:ascii="Times New Roman" w:hAnsi="Times New Roman" w:cs="Times New Roman"/>
        </w:rPr>
        <w:t>, e0140771.</w:t>
      </w:r>
    </w:p>
    <w:p w14:paraId="16519FAE"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Iniesta R, Malki K, Maier W, Rietschel M, Mors O, Hauser J, Henigsberg N, Dernovsek MZ, Souery D, Stahl D, Dobson R, Aitchison KJ, Farmer A, Lewis CM, McGuffin P, Uher R</w:t>
      </w:r>
      <w:r w:rsidRPr="004653F2">
        <w:rPr>
          <w:rFonts w:ascii="Times New Roman" w:hAnsi="Times New Roman" w:cs="Times New Roman"/>
        </w:rPr>
        <w:t xml:space="preserve"> (2016). Combining clinical variables to optimize prediction of antidepressant treatment outcomes. </w:t>
      </w:r>
      <w:r w:rsidRPr="004653F2">
        <w:rPr>
          <w:rFonts w:ascii="Times New Roman" w:hAnsi="Times New Roman" w:cs="Times New Roman"/>
          <w:i/>
          <w:iCs/>
        </w:rPr>
        <w:t>Journal of Psychiatric Research</w:t>
      </w:r>
      <w:r w:rsidRPr="004653F2">
        <w:rPr>
          <w:rFonts w:ascii="Times New Roman" w:hAnsi="Times New Roman" w:cs="Times New Roman"/>
        </w:rPr>
        <w:t xml:space="preserve"> </w:t>
      </w:r>
      <w:r w:rsidRPr="004653F2">
        <w:rPr>
          <w:rFonts w:ascii="Times New Roman" w:hAnsi="Times New Roman" w:cs="Times New Roman"/>
          <w:b/>
          <w:bCs/>
        </w:rPr>
        <w:t>78</w:t>
      </w:r>
      <w:r w:rsidRPr="004653F2">
        <w:rPr>
          <w:rFonts w:ascii="Times New Roman" w:hAnsi="Times New Roman" w:cs="Times New Roman"/>
        </w:rPr>
        <w:t>, 94–102.</w:t>
      </w:r>
    </w:p>
    <w:p w14:paraId="5467A629"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Kapelner A, Bleich J</w:t>
      </w:r>
      <w:r w:rsidRPr="004653F2">
        <w:rPr>
          <w:rFonts w:ascii="Times New Roman" w:hAnsi="Times New Roman" w:cs="Times New Roman"/>
        </w:rPr>
        <w:t xml:space="preserve"> (2013). Bartmachine: A powerful tool for machine learning. </w:t>
      </w:r>
      <w:r w:rsidRPr="004653F2">
        <w:rPr>
          <w:rFonts w:ascii="Times New Roman" w:hAnsi="Times New Roman" w:cs="Times New Roman"/>
          <w:i/>
          <w:iCs/>
        </w:rPr>
        <w:t>stat</w:t>
      </w:r>
      <w:r w:rsidRPr="004653F2">
        <w:rPr>
          <w:rFonts w:ascii="Times New Roman" w:hAnsi="Times New Roman" w:cs="Times New Roman"/>
        </w:rPr>
        <w:t xml:space="preserve"> </w:t>
      </w:r>
      <w:r w:rsidRPr="004653F2">
        <w:rPr>
          <w:rFonts w:ascii="Times New Roman" w:hAnsi="Times New Roman" w:cs="Times New Roman"/>
          <w:b/>
          <w:bCs/>
        </w:rPr>
        <w:t>1050</w:t>
      </w:r>
      <w:r w:rsidRPr="004653F2">
        <w:rPr>
          <w:rFonts w:ascii="Times New Roman" w:hAnsi="Times New Roman" w:cs="Times New Roman"/>
        </w:rPr>
        <w:t>, 8.</w:t>
      </w:r>
    </w:p>
    <w:p w14:paraId="275E4578" w14:textId="57B9D2BC"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Keefe J, Wiltsey-Stirman S, Cohen ZD, DeRubeis RJ, Smith BN, Resick P</w:t>
      </w:r>
      <w:r w:rsidR="00AF73FB">
        <w:rPr>
          <w:rFonts w:ascii="Times New Roman" w:hAnsi="Times New Roman" w:cs="Times New Roman"/>
        </w:rPr>
        <w:t xml:space="preserve"> (under review</w:t>
      </w:r>
      <w:r w:rsidRPr="004653F2">
        <w:rPr>
          <w:rFonts w:ascii="Times New Roman" w:hAnsi="Times New Roman" w:cs="Times New Roman"/>
        </w:rPr>
        <w:t xml:space="preserve">). In Rape-Trauma PTSD, Patient Characteristics Indicate Which Trauma-Focused Treatment They </w:t>
      </w:r>
      <w:proofErr w:type="gramStart"/>
      <w:r w:rsidRPr="004653F2">
        <w:rPr>
          <w:rFonts w:ascii="Times New Roman" w:hAnsi="Times New Roman" w:cs="Times New Roman"/>
        </w:rPr>
        <w:t>are</w:t>
      </w:r>
      <w:proofErr w:type="gramEnd"/>
      <w:r w:rsidRPr="004653F2">
        <w:rPr>
          <w:rFonts w:ascii="Times New Roman" w:hAnsi="Times New Roman" w:cs="Times New Roman"/>
        </w:rPr>
        <w:t xml:space="preserve"> Most Likely to Complete. </w:t>
      </w:r>
    </w:p>
    <w:p w14:paraId="669BC683"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Koutsouleris N, Kahn RS, Chekroud AM, Leucht S, Falkai P, Wobrock T, Derks EM, Fleischhacker WW, Hasan A</w:t>
      </w:r>
      <w:r w:rsidRPr="004653F2">
        <w:rPr>
          <w:rFonts w:ascii="Times New Roman" w:hAnsi="Times New Roman" w:cs="Times New Roman"/>
        </w:rPr>
        <w:t xml:space="preserve"> (2016). Multisite prediction of 4-week and 52-week treatment outcomes in patients with first-episode psychosis: a machine learning approach. </w:t>
      </w:r>
      <w:r w:rsidRPr="004653F2">
        <w:rPr>
          <w:rFonts w:ascii="Times New Roman" w:hAnsi="Times New Roman" w:cs="Times New Roman"/>
          <w:i/>
          <w:iCs/>
        </w:rPr>
        <w:t>The Lancet Psychiatry</w:t>
      </w:r>
      <w:r w:rsidRPr="004653F2">
        <w:rPr>
          <w:rFonts w:ascii="Times New Roman" w:hAnsi="Times New Roman" w:cs="Times New Roman"/>
        </w:rPr>
        <w:t xml:space="preserve"> </w:t>
      </w:r>
      <w:r w:rsidRPr="004653F2">
        <w:rPr>
          <w:rFonts w:ascii="Times New Roman" w:hAnsi="Times New Roman" w:cs="Times New Roman"/>
          <w:b/>
          <w:bCs/>
        </w:rPr>
        <w:t>3</w:t>
      </w:r>
      <w:r w:rsidRPr="004653F2">
        <w:rPr>
          <w:rFonts w:ascii="Times New Roman" w:hAnsi="Times New Roman" w:cs="Times New Roman"/>
        </w:rPr>
        <w:t>, 935–946.</w:t>
      </w:r>
    </w:p>
    <w:p w14:paraId="011B7918"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McCrae RR, Costa PT</w:t>
      </w:r>
      <w:r w:rsidRPr="004653F2">
        <w:rPr>
          <w:rFonts w:ascii="Times New Roman" w:hAnsi="Times New Roman" w:cs="Times New Roman"/>
        </w:rPr>
        <w:t xml:space="preserve"> (2010). NEO Inventories professional manual. </w:t>
      </w:r>
      <w:r w:rsidRPr="004653F2">
        <w:rPr>
          <w:rFonts w:ascii="Times New Roman" w:hAnsi="Times New Roman" w:cs="Times New Roman"/>
          <w:i/>
          <w:iCs/>
        </w:rPr>
        <w:t>Lutz, FL: Psychological Assessment Resources</w:t>
      </w:r>
    </w:p>
    <w:p w14:paraId="1601379B"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Pizzagalli DA, Evins AE, Schetter EC, Frank MJ, Pajtas PE, Santesso DL, Culhane M</w:t>
      </w:r>
      <w:r w:rsidRPr="004653F2">
        <w:rPr>
          <w:rFonts w:ascii="Times New Roman" w:hAnsi="Times New Roman" w:cs="Times New Roman"/>
        </w:rPr>
        <w:t xml:space="preserve"> (2008a). Single dose of a dopamine agonist impairs reinforcement learning in humans: Behavioral evidence from a laboratory-based measure of reward responsiveness. </w:t>
      </w:r>
      <w:r w:rsidRPr="004653F2">
        <w:rPr>
          <w:rFonts w:ascii="Times New Roman" w:hAnsi="Times New Roman" w:cs="Times New Roman"/>
          <w:i/>
          <w:iCs/>
        </w:rPr>
        <w:t>Psychopharmacology</w:t>
      </w:r>
      <w:r w:rsidRPr="004653F2">
        <w:rPr>
          <w:rFonts w:ascii="Times New Roman" w:hAnsi="Times New Roman" w:cs="Times New Roman"/>
        </w:rPr>
        <w:t xml:space="preserve"> </w:t>
      </w:r>
      <w:r w:rsidRPr="004653F2">
        <w:rPr>
          <w:rFonts w:ascii="Times New Roman" w:hAnsi="Times New Roman" w:cs="Times New Roman"/>
          <w:b/>
          <w:bCs/>
        </w:rPr>
        <w:t>196</w:t>
      </w:r>
      <w:r w:rsidRPr="004653F2">
        <w:rPr>
          <w:rFonts w:ascii="Times New Roman" w:hAnsi="Times New Roman" w:cs="Times New Roman"/>
        </w:rPr>
        <w:t>, 221–232.</w:t>
      </w:r>
    </w:p>
    <w:p w14:paraId="47BEFD64"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Pizzagalli DA, Iosifescu D, Hallett LA, Ratner KG, Fava M</w:t>
      </w:r>
      <w:r w:rsidRPr="004653F2">
        <w:rPr>
          <w:rFonts w:ascii="Times New Roman" w:hAnsi="Times New Roman" w:cs="Times New Roman"/>
        </w:rPr>
        <w:t xml:space="preserve"> (2008b). Reduced Hedonic Capacity in Major Depressive Disorder: Evidence from a Probabilistic Reward Task. </w:t>
      </w:r>
      <w:r w:rsidRPr="004653F2">
        <w:rPr>
          <w:rFonts w:ascii="Times New Roman" w:hAnsi="Times New Roman" w:cs="Times New Roman"/>
          <w:i/>
          <w:iCs/>
        </w:rPr>
        <w:t>Journal of psychiatric research</w:t>
      </w:r>
      <w:r w:rsidRPr="004653F2">
        <w:rPr>
          <w:rFonts w:ascii="Times New Roman" w:hAnsi="Times New Roman" w:cs="Times New Roman"/>
        </w:rPr>
        <w:t xml:space="preserve"> </w:t>
      </w:r>
      <w:r w:rsidRPr="004653F2">
        <w:rPr>
          <w:rFonts w:ascii="Times New Roman" w:hAnsi="Times New Roman" w:cs="Times New Roman"/>
          <w:b/>
          <w:bCs/>
        </w:rPr>
        <w:t>43</w:t>
      </w:r>
      <w:r w:rsidRPr="004653F2">
        <w:rPr>
          <w:rFonts w:ascii="Times New Roman" w:hAnsi="Times New Roman" w:cs="Times New Roman"/>
        </w:rPr>
        <w:t>, 76–87.</w:t>
      </w:r>
    </w:p>
    <w:p w14:paraId="050BC0A2"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Pizzagalli DA, Jahn AL, O’Shea JP</w:t>
      </w:r>
      <w:r w:rsidRPr="004653F2">
        <w:rPr>
          <w:rFonts w:ascii="Times New Roman" w:hAnsi="Times New Roman" w:cs="Times New Roman"/>
        </w:rPr>
        <w:t xml:space="preserve"> (2005). Toward an objective characterization of an anhedonic phenotype: A signal-detection approach. </w:t>
      </w:r>
      <w:r w:rsidRPr="004653F2">
        <w:rPr>
          <w:rFonts w:ascii="Times New Roman" w:hAnsi="Times New Roman" w:cs="Times New Roman"/>
          <w:i/>
          <w:iCs/>
        </w:rPr>
        <w:t>Biological Psychiatry</w:t>
      </w:r>
      <w:r w:rsidRPr="004653F2">
        <w:rPr>
          <w:rFonts w:ascii="Times New Roman" w:hAnsi="Times New Roman" w:cs="Times New Roman"/>
        </w:rPr>
        <w:t xml:space="preserve"> </w:t>
      </w:r>
      <w:r w:rsidRPr="004653F2">
        <w:rPr>
          <w:rFonts w:ascii="Times New Roman" w:hAnsi="Times New Roman" w:cs="Times New Roman"/>
          <w:b/>
          <w:bCs/>
        </w:rPr>
        <w:t>57</w:t>
      </w:r>
      <w:r w:rsidRPr="004653F2">
        <w:rPr>
          <w:rFonts w:ascii="Times New Roman" w:hAnsi="Times New Roman" w:cs="Times New Roman"/>
        </w:rPr>
        <w:t>, 319–327.</w:t>
      </w:r>
    </w:p>
    <w:p w14:paraId="2EE9B3CF"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R Core Team</w:t>
      </w:r>
      <w:r w:rsidRPr="004653F2">
        <w:rPr>
          <w:rFonts w:ascii="Times New Roman" w:hAnsi="Times New Roman" w:cs="Times New Roman"/>
        </w:rPr>
        <w:t xml:space="preserve"> (2013). </w:t>
      </w:r>
      <w:r w:rsidRPr="004653F2">
        <w:rPr>
          <w:rFonts w:ascii="Times New Roman" w:hAnsi="Times New Roman" w:cs="Times New Roman"/>
          <w:i/>
          <w:iCs/>
        </w:rPr>
        <w:t>R: A language and environment for statistical   computing.</w:t>
      </w:r>
      <w:r w:rsidRPr="004653F2">
        <w:rPr>
          <w:rFonts w:ascii="Times New Roman" w:hAnsi="Times New Roman" w:cs="Times New Roman"/>
        </w:rPr>
        <w:t xml:space="preserve"> R Foundation for Statistical Computing: Vienna, Austria.</w:t>
      </w:r>
    </w:p>
    <w:p w14:paraId="56A3E570"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Shah AD, Bartlett JW, Carpenter J, Nicholas O, Hemingway H</w:t>
      </w:r>
      <w:r w:rsidRPr="004653F2">
        <w:rPr>
          <w:rFonts w:ascii="Times New Roman" w:hAnsi="Times New Roman" w:cs="Times New Roman"/>
        </w:rPr>
        <w:t xml:space="preserve"> (2014). Comparison of random forest and parametric imputation models for imputing missing data using MICE: a CALIBER study. </w:t>
      </w:r>
      <w:r w:rsidRPr="004653F2">
        <w:rPr>
          <w:rFonts w:ascii="Times New Roman" w:hAnsi="Times New Roman" w:cs="Times New Roman"/>
          <w:i/>
          <w:iCs/>
        </w:rPr>
        <w:t>American Journal of Epidemiology</w:t>
      </w:r>
      <w:r w:rsidRPr="004653F2">
        <w:rPr>
          <w:rFonts w:ascii="Times New Roman" w:hAnsi="Times New Roman" w:cs="Times New Roman"/>
        </w:rPr>
        <w:t xml:space="preserve"> </w:t>
      </w:r>
      <w:r w:rsidRPr="004653F2">
        <w:rPr>
          <w:rFonts w:ascii="Times New Roman" w:hAnsi="Times New Roman" w:cs="Times New Roman"/>
          <w:b/>
          <w:bCs/>
        </w:rPr>
        <w:t>179</w:t>
      </w:r>
      <w:r w:rsidRPr="004653F2">
        <w:rPr>
          <w:rFonts w:ascii="Times New Roman" w:hAnsi="Times New Roman" w:cs="Times New Roman"/>
        </w:rPr>
        <w:t>, 764–774.</w:t>
      </w:r>
    </w:p>
    <w:p w14:paraId="68A5E056"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Snaith RP, Hamilton M, Morley S, Humayan A, Hargreaves D, Trigwell P</w:t>
      </w:r>
      <w:r w:rsidRPr="004653F2">
        <w:rPr>
          <w:rFonts w:ascii="Times New Roman" w:hAnsi="Times New Roman" w:cs="Times New Roman"/>
        </w:rPr>
        <w:t xml:space="preserve"> (1995). A scale for the assessment of hedonic tone: The Snaith-Hamilton Pleasure Scale. </w:t>
      </w:r>
      <w:r w:rsidRPr="004653F2">
        <w:rPr>
          <w:rFonts w:ascii="Times New Roman" w:hAnsi="Times New Roman" w:cs="Times New Roman"/>
          <w:i/>
          <w:iCs/>
        </w:rPr>
        <w:t>British Journal of Psychiatry</w:t>
      </w:r>
      <w:r w:rsidRPr="004653F2">
        <w:rPr>
          <w:rFonts w:ascii="Times New Roman" w:hAnsi="Times New Roman" w:cs="Times New Roman"/>
        </w:rPr>
        <w:t xml:space="preserve"> </w:t>
      </w:r>
      <w:r w:rsidRPr="004653F2">
        <w:rPr>
          <w:rFonts w:ascii="Times New Roman" w:hAnsi="Times New Roman" w:cs="Times New Roman"/>
          <w:b/>
          <w:bCs/>
        </w:rPr>
        <w:t>167</w:t>
      </w:r>
      <w:r w:rsidRPr="004653F2">
        <w:rPr>
          <w:rFonts w:ascii="Times New Roman" w:hAnsi="Times New Roman" w:cs="Times New Roman"/>
        </w:rPr>
        <w:t>, 99–103.</w:t>
      </w:r>
    </w:p>
    <w:p w14:paraId="3E9C3D9A"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Stekhoven DJ, Buhlmann P</w:t>
      </w:r>
      <w:r w:rsidRPr="004653F2">
        <w:rPr>
          <w:rFonts w:ascii="Times New Roman" w:hAnsi="Times New Roman" w:cs="Times New Roman"/>
        </w:rPr>
        <w:t xml:space="preserve"> (2012). MissForest--non-parametric missing value imputation for mixed-type data. </w:t>
      </w:r>
      <w:r w:rsidRPr="004653F2">
        <w:rPr>
          <w:rFonts w:ascii="Times New Roman" w:hAnsi="Times New Roman" w:cs="Times New Roman"/>
          <w:i/>
          <w:iCs/>
        </w:rPr>
        <w:t>Bioinformatics</w:t>
      </w:r>
      <w:r w:rsidRPr="004653F2">
        <w:rPr>
          <w:rFonts w:ascii="Times New Roman" w:hAnsi="Times New Roman" w:cs="Times New Roman"/>
        </w:rPr>
        <w:t xml:space="preserve"> </w:t>
      </w:r>
      <w:r w:rsidRPr="004653F2">
        <w:rPr>
          <w:rFonts w:ascii="Times New Roman" w:hAnsi="Times New Roman" w:cs="Times New Roman"/>
          <w:b/>
          <w:bCs/>
        </w:rPr>
        <w:t>28</w:t>
      </w:r>
      <w:r w:rsidRPr="004653F2">
        <w:rPr>
          <w:rFonts w:ascii="Times New Roman" w:hAnsi="Times New Roman" w:cs="Times New Roman"/>
        </w:rPr>
        <w:t>, 112–118.</w:t>
      </w:r>
    </w:p>
    <w:p w14:paraId="0AF4082D"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lastRenderedPageBreak/>
        <w:t>Steyerberg EW</w:t>
      </w:r>
      <w:r w:rsidRPr="004653F2">
        <w:rPr>
          <w:rFonts w:ascii="Times New Roman" w:hAnsi="Times New Roman" w:cs="Times New Roman"/>
        </w:rPr>
        <w:t xml:space="preserve"> (2008). </w:t>
      </w:r>
      <w:r w:rsidRPr="004653F2">
        <w:rPr>
          <w:rFonts w:ascii="Times New Roman" w:hAnsi="Times New Roman" w:cs="Times New Roman"/>
          <w:i/>
          <w:iCs/>
        </w:rPr>
        <w:t>Clinical Prediction Models: A Practical Approach to Development, Validation, and Updating</w:t>
      </w:r>
      <w:r w:rsidRPr="004653F2">
        <w:rPr>
          <w:rFonts w:ascii="Times New Roman" w:hAnsi="Times New Roman" w:cs="Times New Roman"/>
        </w:rPr>
        <w:t>. 2009 edition. Springer: New York, NY.</w:t>
      </w:r>
    </w:p>
    <w:p w14:paraId="4EEA67E9"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Watson D, Clark LA, Weber K, Assenheimer JS, Strauss ME, McCormick RA</w:t>
      </w:r>
      <w:r w:rsidRPr="004653F2">
        <w:rPr>
          <w:rFonts w:ascii="Times New Roman" w:hAnsi="Times New Roman" w:cs="Times New Roman"/>
        </w:rPr>
        <w:t xml:space="preserve"> (1995). Testing a tripartite model: II. Exploring the symptom structure of anxiety and depression in student, adult, and patient samples. </w:t>
      </w:r>
      <w:r w:rsidRPr="004653F2">
        <w:rPr>
          <w:rFonts w:ascii="Times New Roman" w:hAnsi="Times New Roman" w:cs="Times New Roman"/>
          <w:i/>
          <w:iCs/>
        </w:rPr>
        <w:t>Journal of Abnormal Psychology</w:t>
      </w:r>
      <w:r w:rsidRPr="004653F2">
        <w:rPr>
          <w:rFonts w:ascii="Times New Roman" w:hAnsi="Times New Roman" w:cs="Times New Roman"/>
        </w:rPr>
        <w:t xml:space="preserve"> </w:t>
      </w:r>
      <w:r w:rsidRPr="004653F2">
        <w:rPr>
          <w:rFonts w:ascii="Times New Roman" w:hAnsi="Times New Roman" w:cs="Times New Roman"/>
          <w:b/>
          <w:bCs/>
        </w:rPr>
        <w:t>104</w:t>
      </w:r>
      <w:r w:rsidRPr="004653F2">
        <w:rPr>
          <w:rFonts w:ascii="Times New Roman" w:hAnsi="Times New Roman" w:cs="Times New Roman"/>
        </w:rPr>
        <w:t>, 15–25.</w:t>
      </w:r>
    </w:p>
    <w:p w14:paraId="11A12D04" w14:textId="77777777" w:rsidR="00A54931" w:rsidRPr="004653F2" w:rsidRDefault="00A54931" w:rsidP="004653F2">
      <w:pPr>
        <w:pStyle w:val="Bibliography"/>
        <w:rPr>
          <w:rFonts w:ascii="Times New Roman" w:hAnsi="Times New Roman" w:cs="Times New Roman"/>
        </w:rPr>
      </w:pPr>
      <w:r w:rsidRPr="004653F2">
        <w:rPr>
          <w:rFonts w:ascii="Times New Roman" w:hAnsi="Times New Roman" w:cs="Times New Roman"/>
          <w:b/>
          <w:bCs/>
        </w:rPr>
        <w:t>Webb CA, Dillon DG, Pechtel P, Goer FK, Murray L, Huys QJ, Fava M, McGrath PJ, Weissman M, Parsey R, Kurian BT, Adams P, Weyandt S, Trombello JM, Grannemann B, Cooper CM, Deldin P, Tenke C, Trivedi M, Bruder G, Pizzagalli DA</w:t>
      </w:r>
      <w:r w:rsidRPr="004653F2">
        <w:rPr>
          <w:rFonts w:ascii="Times New Roman" w:hAnsi="Times New Roman" w:cs="Times New Roman"/>
        </w:rPr>
        <w:t xml:space="preserve"> (2016). Neural Correlates of Three Promising Endophenotypes of Depression: Evidence from the EMBARC Study. </w:t>
      </w:r>
      <w:r w:rsidRPr="004653F2">
        <w:rPr>
          <w:rFonts w:ascii="Times New Roman" w:hAnsi="Times New Roman" w:cs="Times New Roman"/>
          <w:i/>
          <w:iCs/>
        </w:rPr>
        <w:t>Neuropsychopharmacology</w:t>
      </w:r>
      <w:r w:rsidRPr="004653F2">
        <w:rPr>
          <w:rFonts w:ascii="Times New Roman" w:hAnsi="Times New Roman" w:cs="Times New Roman"/>
        </w:rPr>
        <w:t xml:space="preserve"> </w:t>
      </w:r>
      <w:r w:rsidRPr="004653F2">
        <w:rPr>
          <w:rFonts w:ascii="Times New Roman" w:hAnsi="Times New Roman" w:cs="Times New Roman"/>
          <w:b/>
          <w:bCs/>
        </w:rPr>
        <w:t>41</w:t>
      </w:r>
      <w:r w:rsidRPr="004653F2">
        <w:rPr>
          <w:rFonts w:ascii="Times New Roman" w:hAnsi="Times New Roman" w:cs="Times New Roman"/>
        </w:rPr>
        <w:t>, 454–463.</w:t>
      </w:r>
    </w:p>
    <w:p w14:paraId="51CF9176" w14:textId="2728CC7D" w:rsidR="00AE4364" w:rsidRDefault="00786A4B" w:rsidP="00AE4364">
      <w:pPr>
        <w:spacing w:line="480" w:lineRule="auto"/>
        <w:ind w:firstLine="720"/>
        <w:rPr>
          <w:rFonts w:ascii="Times New Roman" w:hAnsi="Times New Roman" w:cs="Times New Roman"/>
        </w:rPr>
      </w:pPr>
      <w:r>
        <w:rPr>
          <w:rFonts w:ascii="Times New Roman" w:hAnsi="Times New Roman" w:cs="Times New Roman"/>
        </w:rPr>
        <w:fldChar w:fldCharType="end"/>
      </w:r>
      <w:r w:rsidR="00AE4364">
        <w:rPr>
          <w:rFonts w:ascii="Times New Roman" w:hAnsi="Times New Roman" w:cs="Times New Roman"/>
        </w:rPr>
        <w:br w:type="page"/>
      </w:r>
    </w:p>
    <w:p w14:paraId="4BF6790A" w14:textId="77777777" w:rsidR="00AE4364" w:rsidRDefault="00AE4364" w:rsidP="00AE4364">
      <w:pPr>
        <w:spacing w:line="480" w:lineRule="auto"/>
        <w:rPr>
          <w:rFonts w:ascii="Times New Roman" w:hAnsi="Times New Roman"/>
        </w:rPr>
        <w:sectPr w:rsidR="00AE4364" w:rsidSect="00230F2B">
          <w:footerReference w:type="even" r:id="rId9"/>
          <w:footerReference w:type="default" r:id="rId10"/>
          <w:pgSz w:w="12240" w:h="15840"/>
          <w:pgMar w:top="1440" w:right="1440" w:bottom="1440" w:left="1440" w:header="720" w:footer="720" w:gutter="0"/>
          <w:cols w:space="720"/>
          <w:docGrid w:linePitch="360"/>
        </w:sectPr>
      </w:pPr>
    </w:p>
    <w:p w14:paraId="15AFC489" w14:textId="1D577DB3" w:rsidR="00AE4364" w:rsidRPr="005B4545" w:rsidRDefault="00AE4364" w:rsidP="00AE4364">
      <w:pPr>
        <w:spacing w:line="480" w:lineRule="auto"/>
        <w:rPr>
          <w:rFonts w:ascii="Times New Roman" w:hAnsi="Times New Roman"/>
        </w:rPr>
      </w:pPr>
    </w:p>
    <w:p w14:paraId="13137C10" w14:textId="200C1747" w:rsidR="00AE4364" w:rsidRPr="005B4545" w:rsidRDefault="00AE4364" w:rsidP="00274838">
      <w:pPr>
        <w:pStyle w:val="BodyTextIndent"/>
        <w:tabs>
          <w:tab w:val="left" w:pos="2700"/>
          <w:tab w:val="left" w:pos="3600"/>
        </w:tabs>
        <w:spacing w:line="240" w:lineRule="auto"/>
        <w:ind w:firstLine="0"/>
        <w:rPr>
          <w:rFonts w:ascii="Times New Roman" w:hAnsi="Times New Roman"/>
          <w:i/>
          <w:sz w:val="24"/>
          <w:szCs w:val="24"/>
        </w:rPr>
      </w:pPr>
      <w:r w:rsidRPr="005B4545">
        <w:rPr>
          <w:rFonts w:ascii="Times New Roman" w:hAnsi="Times New Roman"/>
          <w:i/>
          <w:sz w:val="24"/>
          <w:szCs w:val="24"/>
        </w:rPr>
        <w:t xml:space="preserve">Means, Standard Deviations, and </w:t>
      </w:r>
      <w:r w:rsidR="00274838">
        <w:rPr>
          <w:rFonts w:ascii="Times New Roman" w:hAnsi="Times New Roman"/>
          <w:i/>
          <w:sz w:val="24"/>
          <w:szCs w:val="24"/>
        </w:rPr>
        <w:t>Correlations for Continuous</w:t>
      </w:r>
      <w:r w:rsidRPr="005B4545">
        <w:rPr>
          <w:rFonts w:ascii="Times New Roman" w:hAnsi="Times New Roman"/>
          <w:i/>
          <w:sz w:val="24"/>
          <w:szCs w:val="24"/>
        </w:rPr>
        <w:t xml:space="preserve"> Variables</w:t>
      </w:r>
    </w:p>
    <w:tbl>
      <w:tblPr>
        <w:tblW w:w="11187" w:type="dxa"/>
        <w:tblLayout w:type="fixed"/>
        <w:tblLook w:val="01E0" w:firstRow="1" w:lastRow="1" w:firstColumn="1" w:lastColumn="1" w:noHBand="0" w:noVBand="0"/>
      </w:tblPr>
      <w:tblGrid>
        <w:gridCol w:w="3618"/>
        <w:gridCol w:w="1082"/>
        <w:gridCol w:w="1082"/>
        <w:gridCol w:w="1081"/>
        <w:gridCol w:w="1081"/>
        <w:gridCol w:w="1081"/>
        <w:gridCol w:w="1081"/>
        <w:gridCol w:w="1081"/>
      </w:tblGrid>
      <w:tr w:rsidR="00AE4364" w:rsidRPr="00655D7F" w14:paraId="370AD9AE" w14:textId="77777777" w:rsidTr="00AE4364">
        <w:trPr>
          <w:trHeight w:val="525"/>
        </w:trPr>
        <w:tc>
          <w:tcPr>
            <w:tcW w:w="3618" w:type="dxa"/>
            <w:tcBorders>
              <w:top w:val="single" w:sz="4" w:space="0" w:color="auto"/>
              <w:bottom w:val="single" w:sz="4" w:space="0" w:color="auto"/>
            </w:tcBorders>
            <w:vAlign w:val="center"/>
          </w:tcPr>
          <w:p w14:paraId="6D8B1F71" w14:textId="77777777" w:rsidR="00AE4364" w:rsidRPr="00655D7F" w:rsidRDefault="00AE4364" w:rsidP="00AE4364">
            <w:pPr>
              <w:pStyle w:val="BodyTextIndent"/>
              <w:widowControl w:val="0"/>
              <w:tabs>
                <w:tab w:val="left" w:pos="-1440"/>
                <w:tab w:val="left" w:pos="-720"/>
                <w:tab w:val="left" w:pos="990"/>
              </w:tabs>
              <w:suppressAutoHyphens/>
              <w:spacing w:line="240" w:lineRule="auto"/>
              <w:ind w:right="332" w:firstLine="0"/>
              <w:jc w:val="center"/>
              <w:rPr>
                <w:rFonts w:ascii="Times New Roman" w:hAnsi="Times New Roman"/>
                <w:b/>
                <w:szCs w:val="22"/>
              </w:rPr>
            </w:pPr>
            <w:r w:rsidRPr="00655D7F">
              <w:rPr>
                <w:rFonts w:ascii="Times New Roman" w:hAnsi="Times New Roman"/>
                <w:b/>
                <w:szCs w:val="22"/>
              </w:rPr>
              <w:t>Variable</w:t>
            </w:r>
          </w:p>
        </w:tc>
        <w:tc>
          <w:tcPr>
            <w:tcW w:w="1082" w:type="dxa"/>
            <w:tcBorders>
              <w:top w:val="single" w:sz="4" w:space="0" w:color="auto"/>
              <w:bottom w:val="single" w:sz="4" w:space="0" w:color="auto"/>
            </w:tcBorders>
            <w:vAlign w:val="center"/>
          </w:tcPr>
          <w:p w14:paraId="09B36FD0" w14:textId="77777777" w:rsidR="00AE4364" w:rsidRPr="00FF5612" w:rsidRDefault="00AE4364" w:rsidP="00AE4364">
            <w:pPr>
              <w:pStyle w:val="BodyTextIndent"/>
              <w:widowControl w:val="0"/>
              <w:tabs>
                <w:tab w:val="left" w:pos="-1440"/>
                <w:tab w:val="left" w:pos="-720"/>
              </w:tabs>
              <w:suppressAutoHyphens/>
              <w:spacing w:line="240" w:lineRule="auto"/>
              <w:ind w:right="138" w:firstLine="0"/>
              <w:jc w:val="center"/>
              <w:rPr>
                <w:rFonts w:ascii="Times New Roman" w:hAnsi="Times New Roman"/>
                <w:b/>
                <w:szCs w:val="22"/>
              </w:rPr>
            </w:pPr>
            <w:r w:rsidRPr="00FF5612">
              <w:rPr>
                <w:rFonts w:ascii="Times New Roman" w:hAnsi="Times New Roman"/>
                <w:b/>
                <w:szCs w:val="22"/>
              </w:rPr>
              <w:t>2</w:t>
            </w:r>
          </w:p>
        </w:tc>
        <w:tc>
          <w:tcPr>
            <w:tcW w:w="1082" w:type="dxa"/>
            <w:tcBorders>
              <w:top w:val="single" w:sz="4" w:space="0" w:color="auto"/>
              <w:bottom w:val="single" w:sz="4" w:space="0" w:color="auto"/>
            </w:tcBorders>
            <w:vAlign w:val="center"/>
          </w:tcPr>
          <w:p w14:paraId="43D5406D" w14:textId="77777777" w:rsidR="00AE4364" w:rsidRPr="00FF5612" w:rsidRDefault="00AE4364" w:rsidP="00AE4364">
            <w:pPr>
              <w:pStyle w:val="BodyTextIndent"/>
              <w:widowControl w:val="0"/>
              <w:tabs>
                <w:tab w:val="left" w:pos="-1440"/>
                <w:tab w:val="left" w:pos="-720"/>
              </w:tabs>
              <w:suppressAutoHyphens/>
              <w:spacing w:line="240" w:lineRule="auto"/>
              <w:ind w:right="114" w:firstLine="0"/>
              <w:jc w:val="center"/>
              <w:rPr>
                <w:rFonts w:ascii="Times New Roman" w:hAnsi="Times New Roman"/>
                <w:b/>
                <w:szCs w:val="22"/>
              </w:rPr>
            </w:pPr>
            <w:r w:rsidRPr="00FF5612">
              <w:rPr>
                <w:rFonts w:ascii="Times New Roman" w:hAnsi="Times New Roman"/>
                <w:b/>
                <w:szCs w:val="22"/>
              </w:rPr>
              <w:t>3</w:t>
            </w:r>
          </w:p>
        </w:tc>
        <w:tc>
          <w:tcPr>
            <w:tcW w:w="1081" w:type="dxa"/>
            <w:tcBorders>
              <w:top w:val="single" w:sz="4" w:space="0" w:color="auto"/>
              <w:bottom w:val="single" w:sz="4" w:space="0" w:color="auto"/>
            </w:tcBorders>
            <w:vAlign w:val="center"/>
          </w:tcPr>
          <w:p w14:paraId="67156279" w14:textId="77777777" w:rsidR="00AE4364" w:rsidRPr="00FF5612" w:rsidRDefault="00AE4364" w:rsidP="00AE4364">
            <w:pPr>
              <w:pStyle w:val="BodyTextIndent"/>
              <w:widowControl w:val="0"/>
              <w:tabs>
                <w:tab w:val="left" w:pos="-1440"/>
                <w:tab w:val="left" w:pos="-720"/>
              </w:tabs>
              <w:suppressAutoHyphens/>
              <w:spacing w:line="240" w:lineRule="auto"/>
              <w:ind w:right="90" w:firstLine="0"/>
              <w:jc w:val="center"/>
              <w:rPr>
                <w:rFonts w:ascii="Times New Roman" w:hAnsi="Times New Roman"/>
                <w:b/>
                <w:szCs w:val="22"/>
              </w:rPr>
            </w:pPr>
            <w:r w:rsidRPr="00FF5612">
              <w:rPr>
                <w:rFonts w:ascii="Times New Roman" w:hAnsi="Times New Roman"/>
                <w:b/>
                <w:szCs w:val="22"/>
              </w:rPr>
              <w:t>4</w:t>
            </w:r>
          </w:p>
        </w:tc>
        <w:tc>
          <w:tcPr>
            <w:tcW w:w="1081" w:type="dxa"/>
            <w:tcBorders>
              <w:top w:val="single" w:sz="4" w:space="0" w:color="auto"/>
              <w:bottom w:val="single" w:sz="4" w:space="0" w:color="auto"/>
            </w:tcBorders>
            <w:vAlign w:val="center"/>
          </w:tcPr>
          <w:p w14:paraId="3A6FA3BC" w14:textId="77777777" w:rsidR="00AE4364" w:rsidRPr="00FF5612" w:rsidRDefault="00AE4364" w:rsidP="00AE4364">
            <w:pPr>
              <w:pStyle w:val="BodyTextIndent"/>
              <w:widowControl w:val="0"/>
              <w:tabs>
                <w:tab w:val="left" w:pos="-1440"/>
                <w:tab w:val="left" w:pos="-720"/>
              </w:tabs>
              <w:suppressAutoHyphens/>
              <w:spacing w:line="240" w:lineRule="auto"/>
              <w:ind w:right="90" w:firstLine="0"/>
              <w:jc w:val="center"/>
              <w:rPr>
                <w:rFonts w:ascii="Times New Roman" w:hAnsi="Times New Roman"/>
                <w:b/>
                <w:szCs w:val="22"/>
              </w:rPr>
            </w:pPr>
            <w:r w:rsidRPr="00FF5612">
              <w:rPr>
                <w:rFonts w:ascii="Times New Roman" w:hAnsi="Times New Roman"/>
                <w:b/>
                <w:szCs w:val="22"/>
              </w:rPr>
              <w:t>5</w:t>
            </w:r>
          </w:p>
        </w:tc>
        <w:tc>
          <w:tcPr>
            <w:tcW w:w="1081" w:type="dxa"/>
            <w:tcBorders>
              <w:top w:val="single" w:sz="4" w:space="0" w:color="auto"/>
              <w:bottom w:val="single" w:sz="4" w:space="0" w:color="auto"/>
            </w:tcBorders>
            <w:vAlign w:val="center"/>
          </w:tcPr>
          <w:p w14:paraId="67E92CB9" w14:textId="77777777" w:rsidR="00AE4364" w:rsidRPr="00FF5612" w:rsidRDefault="00AE4364" w:rsidP="00AE4364">
            <w:pPr>
              <w:pStyle w:val="BodyTextIndent"/>
              <w:widowControl w:val="0"/>
              <w:tabs>
                <w:tab w:val="left" w:pos="-1440"/>
                <w:tab w:val="left" w:pos="-720"/>
              </w:tabs>
              <w:suppressAutoHyphens/>
              <w:spacing w:line="240" w:lineRule="auto"/>
              <w:ind w:right="81" w:firstLine="0"/>
              <w:jc w:val="center"/>
              <w:rPr>
                <w:rFonts w:ascii="Times New Roman" w:hAnsi="Times New Roman"/>
                <w:b/>
                <w:szCs w:val="22"/>
              </w:rPr>
            </w:pPr>
            <w:r w:rsidRPr="00FF5612">
              <w:rPr>
                <w:rFonts w:ascii="Times New Roman" w:hAnsi="Times New Roman"/>
                <w:b/>
                <w:szCs w:val="22"/>
              </w:rPr>
              <w:t>6</w:t>
            </w:r>
          </w:p>
        </w:tc>
        <w:tc>
          <w:tcPr>
            <w:tcW w:w="1081" w:type="dxa"/>
            <w:tcBorders>
              <w:top w:val="single" w:sz="4" w:space="0" w:color="auto"/>
              <w:bottom w:val="single" w:sz="4" w:space="0" w:color="auto"/>
            </w:tcBorders>
            <w:vAlign w:val="center"/>
          </w:tcPr>
          <w:p w14:paraId="7765B5B5" w14:textId="77777777" w:rsidR="00AE4364" w:rsidRPr="00FF5612" w:rsidRDefault="00AE4364" w:rsidP="00AE4364">
            <w:pPr>
              <w:pStyle w:val="BodyTextIndent"/>
              <w:widowControl w:val="0"/>
              <w:tabs>
                <w:tab w:val="left" w:pos="-1440"/>
                <w:tab w:val="left" w:pos="-720"/>
                <w:tab w:val="left" w:pos="258"/>
              </w:tabs>
              <w:suppressAutoHyphens/>
              <w:spacing w:line="240" w:lineRule="auto"/>
              <w:ind w:right="162" w:firstLine="0"/>
              <w:jc w:val="center"/>
              <w:rPr>
                <w:rFonts w:ascii="Times New Roman" w:hAnsi="Times New Roman"/>
                <w:b/>
                <w:szCs w:val="22"/>
              </w:rPr>
            </w:pPr>
            <w:r w:rsidRPr="00FF5612">
              <w:rPr>
                <w:rFonts w:ascii="Times New Roman" w:hAnsi="Times New Roman"/>
                <w:b/>
                <w:szCs w:val="22"/>
              </w:rPr>
              <w:t>7</w:t>
            </w:r>
          </w:p>
        </w:tc>
        <w:tc>
          <w:tcPr>
            <w:tcW w:w="1081" w:type="dxa"/>
            <w:tcBorders>
              <w:top w:val="single" w:sz="4" w:space="0" w:color="auto"/>
              <w:bottom w:val="single" w:sz="4" w:space="0" w:color="auto"/>
            </w:tcBorders>
            <w:vAlign w:val="center"/>
          </w:tcPr>
          <w:p w14:paraId="13F8CE4D" w14:textId="77777777" w:rsidR="00AE4364" w:rsidRPr="00FF5612" w:rsidRDefault="00AE4364" w:rsidP="00AE4364">
            <w:pPr>
              <w:pStyle w:val="BodyTextIndent"/>
              <w:widowControl w:val="0"/>
              <w:tabs>
                <w:tab w:val="left" w:pos="-1440"/>
                <w:tab w:val="left" w:pos="-720"/>
                <w:tab w:val="left" w:pos="258"/>
              </w:tabs>
              <w:suppressAutoHyphens/>
              <w:spacing w:line="240" w:lineRule="auto"/>
              <w:ind w:right="162" w:firstLine="0"/>
              <w:jc w:val="center"/>
              <w:rPr>
                <w:rFonts w:ascii="Times New Roman" w:hAnsi="Times New Roman"/>
                <w:b/>
                <w:szCs w:val="22"/>
              </w:rPr>
            </w:pPr>
            <w:r w:rsidRPr="00FF5612">
              <w:rPr>
                <w:rFonts w:ascii="Times New Roman" w:hAnsi="Times New Roman"/>
                <w:b/>
                <w:szCs w:val="22"/>
              </w:rPr>
              <w:t>8</w:t>
            </w:r>
          </w:p>
        </w:tc>
      </w:tr>
      <w:tr w:rsidR="00AE4364" w:rsidRPr="00EE6CEE" w14:paraId="3926B455" w14:textId="77777777" w:rsidTr="00AE4364">
        <w:trPr>
          <w:trHeight w:val="525"/>
        </w:trPr>
        <w:tc>
          <w:tcPr>
            <w:tcW w:w="3618" w:type="dxa"/>
            <w:tcBorders>
              <w:top w:val="single" w:sz="4" w:space="0" w:color="auto"/>
            </w:tcBorders>
            <w:vAlign w:val="center"/>
          </w:tcPr>
          <w:p w14:paraId="364DAF3E" w14:textId="77F9BC04" w:rsidR="00AE4364" w:rsidRPr="00EE6CEE" w:rsidRDefault="00AE4364" w:rsidP="00AE4364">
            <w:pPr>
              <w:pStyle w:val="first"/>
              <w:widowControl w:val="0"/>
              <w:tabs>
                <w:tab w:val="left" w:pos="-1440"/>
                <w:tab w:val="left" w:pos="-720"/>
                <w:tab w:val="left" w:pos="825"/>
              </w:tabs>
              <w:suppressAutoHyphens/>
              <w:spacing w:before="100" w:beforeAutospacing="1" w:after="100" w:afterAutospacing="1" w:line="240" w:lineRule="auto"/>
              <w:ind w:right="-108"/>
              <w:rPr>
                <w:i/>
                <w:sz w:val="22"/>
                <w:szCs w:val="22"/>
              </w:rPr>
            </w:pPr>
            <w:r w:rsidRPr="00EE6CEE">
              <w:rPr>
                <w:sz w:val="22"/>
                <w:szCs w:val="22"/>
              </w:rPr>
              <w:t>1.</w:t>
            </w:r>
            <w:r>
              <w:rPr>
                <w:sz w:val="22"/>
                <w:szCs w:val="22"/>
              </w:rPr>
              <w:t xml:space="preserve"> </w:t>
            </w:r>
            <w:r w:rsidRPr="007C793C">
              <w:rPr>
                <w:sz w:val="24"/>
                <w:szCs w:val="24"/>
              </w:rPr>
              <w:t>Depression Severity (HDRS)</w:t>
            </w:r>
          </w:p>
        </w:tc>
        <w:tc>
          <w:tcPr>
            <w:tcW w:w="1082" w:type="dxa"/>
            <w:tcBorders>
              <w:top w:val="single" w:sz="4" w:space="0" w:color="auto"/>
            </w:tcBorders>
            <w:vAlign w:val="center"/>
          </w:tcPr>
          <w:p w14:paraId="76308AF5" w14:textId="6B58E1F1" w:rsidR="00AE4364" w:rsidRPr="00FF5612" w:rsidRDefault="00AE4364"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w:t>
            </w:r>
            <w:r w:rsidR="00C15B5B">
              <w:rPr>
                <w:rFonts w:ascii="Times New Roman" w:hAnsi="Times New Roman"/>
                <w:sz w:val="22"/>
                <w:szCs w:val="22"/>
              </w:rPr>
              <w:t>23</w:t>
            </w:r>
            <w:r>
              <w:rPr>
                <w:rFonts w:ascii="Times New Roman" w:hAnsi="Times New Roman"/>
                <w:sz w:val="22"/>
                <w:szCs w:val="22"/>
              </w:rPr>
              <w:t>**</w:t>
            </w:r>
          </w:p>
        </w:tc>
        <w:tc>
          <w:tcPr>
            <w:tcW w:w="1082" w:type="dxa"/>
            <w:tcBorders>
              <w:top w:val="single" w:sz="4" w:space="0" w:color="auto"/>
            </w:tcBorders>
            <w:vAlign w:val="center"/>
          </w:tcPr>
          <w:p w14:paraId="3F4FCCB2" w14:textId="6E049B3F" w:rsidR="00AE4364" w:rsidRPr="00FF5612" w:rsidRDefault="00AE4364"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w:t>
            </w:r>
            <w:r w:rsidR="00C15B5B">
              <w:rPr>
                <w:rFonts w:ascii="Times New Roman" w:hAnsi="Times New Roman"/>
                <w:sz w:val="22"/>
                <w:szCs w:val="22"/>
              </w:rPr>
              <w:t>07</w:t>
            </w:r>
          </w:p>
        </w:tc>
        <w:tc>
          <w:tcPr>
            <w:tcW w:w="1081" w:type="dxa"/>
            <w:tcBorders>
              <w:top w:val="single" w:sz="4" w:space="0" w:color="auto"/>
            </w:tcBorders>
            <w:vAlign w:val="center"/>
          </w:tcPr>
          <w:p w14:paraId="736C8D85" w14:textId="28D44968" w:rsidR="00AE4364" w:rsidRPr="00FF5612" w:rsidRDefault="00C15B5B"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.4</w:t>
            </w:r>
            <w:r w:rsidR="00AE4364">
              <w:rPr>
                <w:rFonts w:ascii="Times New Roman" w:hAnsi="Times New Roman"/>
                <w:sz w:val="22"/>
                <w:szCs w:val="22"/>
              </w:rPr>
              <w:t>1**</w:t>
            </w:r>
          </w:p>
        </w:tc>
        <w:tc>
          <w:tcPr>
            <w:tcW w:w="1081" w:type="dxa"/>
            <w:tcBorders>
              <w:top w:val="single" w:sz="4" w:space="0" w:color="auto"/>
            </w:tcBorders>
            <w:vAlign w:val="center"/>
          </w:tcPr>
          <w:p w14:paraId="267E24C0" w14:textId="5AA5328E" w:rsidR="00AE4364" w:rsidRPr="00FF5612" w:rsidRDefault="00AE4364" w:rsidP="00AE4364">
            <w:pPr>
              <w:spacing w:before="100" w:beforeAutospacing="1" w:after="100" w:afterAutospacing="1"/>
              <w:ind w:left="-108"/>
              <w:jc w:val="center"/>
              <w:rPr>
                <w:rFonts w:ascii="Times New Roman" w:hAnsi="Times New Roman"/>
                <w:sz w:val="22"/>
                <w:szCs w:val="22"/>
              </w:rPr>
            </w:pPr>
            <w:r>
              <w:rPr>
                <w:rFonts w:ascii="Times New Roman" w:hAnsi="Times New Roman"/>
                <w:sz w:val="22"/>
                <w:szCs w:val="22"/>
              </w:rPr>
              <w:t>.</w:t>
            </w:r>
            <w:r w:rsidR="00C15B5B">
              <w:rPr>
                <w:rFonts w:ascii="Times New Roman" w:hAnsi="Times New Roman"/>
                <w:sz w:val="22"/>
                <w:szCs w:val="22"/>
              </w:rPr>
              <w:t>12</w:t>
            </w:r>
          </w:p>
        </w:tc>
        <w:tc>
          <w:tcPr>
            <w:tcW w:w="1081" w:type="dxa"/>
            <w:tcBorders>
              <w:top w:val="single" w:sz="4" w:space="0" w:color="auto"/>
            </w:tcBorders>
            <w:vAlign w:val="center"/>
          </w:tcPr>
          <w:p w14:paraId="50548FEC" w14:textId="0E8AE853" w:rsidR="00AE4364" w:rsidRPr="00FF5612" w:rsidRDefault="00AE4364"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w:t>
            </w:r>
            <w:r w:rsidR="00C15B5B">
              <w:rPr>
                <w:rFonts w:ascii="Times New Roman" w:hAnsi="Times New Roman"/>
                <w:sz w:val="22"/>
                <w:szCs w:val="22"/>
              </w:rPr>
              <w:t>02</w:t>
            </w:r>
          </w:p>
        </w:tc>
        <w:tc>
          <w:tcPr>
            <w:tcW w:w="1081" w:type="dxa"/>
            <w:tcBorders>
              <w:top w:val="single" w:sz="4" w:space="0" w:color="auto"/>
            </w:tcBorders>
            <w:vAlign w:val="center"/>
          </w:tcPr>
          <w:p w14:paraId="57223716" w14:textId="579F8064" w:rsidR="00AE4364" w:rsidRPr="00FF5612" w:rsidRDefault="00C15B5B"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.05</w:t>
            </w:r>
          </w:p>
        </w:tc>
        <w:tc>
          <w:tcPr>
            <w:tcW w:w="1081" w:type="dxa"/>
            <w:tcBorders>
              <w:top w:val="single" w:sz="4" w:space="0" w:color="auto"/>
            </w:tcBorders>
            <w:vAlign w:val="center"/>
          </w:tcPr>
          <w:p w14:paraId="56A8257A" w14:textId="788056D5" w:rsidR="00AE4364" w:rsidRPr="00FF5612" w:rsidRDefault="00AE4364"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w:t>
            </w:r>
            <w:r w:rsidR="00C15B5B">
              <w:rPr>
                <w:rFonts w:ascii="Times New Roman" w:hAnsi="Times New Roman"/>
                <w:sz w:val="22"/>
                <w:szCs w:val="22"/>
              </w:rPr>
              <w:t>06</w:t>
            </w:r>
          </w:p>
        </w:tc>
      </w:tr>
      <w:tr w:rsidR="00AE4364" w:rsidRPr="00EE6CEE" w14:paraId="5A7271C1" w14:textId="77777777" w:rsidTr="00AE4364">
        <w:trPr>
          <w:trHeight w:val="525"/>
        </w:trPr>
        <w:tc>
          <w:tcPr>
            <w:tcW w:w="3618" w:type="dxa"/>
            <w:vAlign w:val="center"/>
          </w:tcPr>
          <w:p w14:paraId="1CE0F879" w14:textId="51C33F27" w:rsidR="00AE4364" w:rsidRPr="00EE6CEE" w:rsidRDefault="00AE4364" w:rsidP="00AE4364">
            <w:pPr>
              <w:pStyle w:val="first"/>
              <w:widowControl w:val="0"/>
              <w:tabs>
                <w:tab w:val="left" w:pos="-1440"/>
                <w:tab w:val="left" w:pos="-720"/>
              </w:tabs>
              <w:suppressAutoHyphens/>
              <w:spacing w:before="100" w:beforeAutospacing="1" w:after="100" w:afterAutospacing="1" w:line="240" w:lineRule="auto"/>
              <w:ind w:right="-108"/>
              <w:rPr>
                <w:i/>
                <w:sz w:val="22"/>
                <w:szCs w:val="22"/>
              </w:rPr>
            </w:pPr>
            <w:r>
              <w:rPr>
                <w:sz w:val="22"/>
                <w:szCs w:val="22"/>
              </w:rPr>
              <w:t xml:space="preserve">2. </w:t>
            </w:r>
            <w:r w:rsidRPr="007C793C">
              <w:rPr>
                <w:sz w:val="24"/>
                <w:szCs w:val="24"/>
              </w:rPr>
              <w:t>Anxiety Severity (MASQ-AA)</w:t>
            </w:r>
          </w:p>
        </w:tc>
        <w:tc>
          <w:tcPr>
            <w:tcW w:w="1082" w:type="dxa"/>
            <w:vAlign w:val="center"/>
          </w:tcPr>
          <w:p w14:paraId="0D287B30" w14:textId="77777777" w:rsidR="00AE4364" w:rsidRPr="00FF5612" w:rsidRDefault="00AE4364" w:rsidP="00AE4364">
            <w:pPr>
              <w:spacing w:before="100" w:beforeAutospacing="1" w:after="100" w:afterAutospacing="1"/>
              <w:jc w:val="center"/>
              <w:rPr>
                <w:rFonts w:ascii="Times New Roman" w:hAnsi="Times New Roman"/>
                <w:sz w:val="22"/>
                <w:szCs w:val="22"/>
              </w:rPr>
            </w:pPr>
            <w:r w:rsidRPr="00FF5612">
              <w:rPr>
                <w:rFonts w:ascii="Times New Roman" w:hAnsi="Times New Roman"/>
                <w:sz w:val="22"/>
                <w:szCs w:val="22"/>
              </w:rPr>
              <w:t>-</w:t>
            </w:r>
          </w:p>
        </w:tc>
        <w:tc>
          <w:tcPr>
            <w:tcW w:w="1082" w:type="dxa"/>
            <w:vAlign w:val="center"/>
          </w:tcPr>
          <w:p w14:paraId="650AA9B7" w14:textId="0CDFD4E4" w:rsidR="00AE4364" w:rsidRPr="00FF5612" w:rsidRDefault="00C15B5B" w:rsidP="00AE4364">
            <w:pPr>
              <w:spacing w:before="100" w:beforeAutospacing="1" w:after="100" w:afterAutospacing="1"/>
              <w:ind w:right="-21"/>
              <w:jc w:val="center"/>
              <w:rPr>
                <w:rFonts w:ascii="Times New Roman" w:hAnsi="Times New Roman"/>
                <w:sz w:val="22"/>
                <w:szCs w:val="22"/>
              </w:rPr>
            </w:pPr>
            <w:r>
              <w:rPr>
                <w:rFonts w:ascii="Times New Roman" w:hAnsi="Times New Roman"/>
                <w:sz w:val="22"/>
                <w:szCs w:val="22"/>
              </w:rPr>
              <w:t>.25**</w:t>
            </w:r>
          </w:p>
        </w:tc>
        <w:tc>
          <w:tcPr>
            <w:tcW w:w="1081" w:type="dxa"/>
            <w:vAlign w:val="center"/>
          </w:tcPr>
          <w:p w14:paraId="651DC40B" w14:textId="66722D68" w:rsidR="00AE4364" w:rsidRPr="00FF5612" w:rsidRDefault="00C15B5B"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.14</w:t>
            </w:r>
            <w:r w:rsidR="00AE4364">
              <w:rPr>
                <w:rFonts w:ascii="Times New Roman" w:hAnsi="Times New Roman"/>
                <w:sz w:val="22"/>
                <w:szCs w:val="22"/>
              </w:rPr>
              <w:t>*</w:t>
            </w:r>
          </w:p>
        </w:tc>
        <w:tc>
          <w:tcPr>
            <w:tcW w:w="1081" w:type="dxa"/>
            <w:vAlign w:val="center"/>
          </w:tcPr>
          <w:p w14:paraId="41F6CFC9" w14:textId="7ECDBF85" w:rsidR="00AE4364" w:rsidRPr="00FF5612" w:rsidRDefault="00AE4364"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.0</w:t>
            </w:r>
            <w:r w:rsidR="00C15B5B">
              <w:rPr>
                <w:rFonts w:ascii="Times New Roman" w:hAnsi="Times New Roman"/>
                <w:sz w:val="22"/>
                <w:szCs w:val="22"/>
              </w:rPr>
              <w:t>3</w:t>
            </w:r>
          </w:p>
        </w:tc>
        <w:tc>
          <w:tcPr>
            <w:tcW w:w="1081" w:type="dxa"/>
            <w:vAlign w:val="center"/>
          </w:tcPr>
          <w:p w14:paraId="348E1A2D" w14:textId="569EB980" w:rsidR="00AE4364" w:rsidRPr="00FF5612" w:rsidRDefault="00AE4364" w:rsidP="00AE4364">
            <w:pPr>
              <w:spacing w:before="100" w:beforeAutospacing="1" w:after="100" w:afterAutospacing="1"/>
              <w:ind w:right="-108"/>
              <w:jc w:val="center"/>
              <w:rPr>
                <w:rFonts w:ascii="Times New Roman" w:hAnsi="Times New Roman"/>
                <w:sz w:val="22"/>
                <w:szCs w:val="22"/>
              </w:rPr>
            </w:pPr>
            <w:r>
              <w:rPr>
                <w:rFonts w:ascii="Times New Roman" w:hAnsi="Times New Roman"/>
                <w:sz w:val="22"/>
                <w:szCs w:val="22"/>
              </w:rPr>
              <w:t>-.</w:t>
            </w:r>
            <w:r w:rsidR="00C15B5B">
              <w:rPr>
                <w:rFonts w:ascii="Times New Roman" w:hAnsi="Times New Roman"/>
                <w:sz w:val="22"/>
                <w:szCs w:val="22"/>
              </w:rPr>
              <w:t>11</w:t>
            </w:r>
          </w:p>
        </w:tc>
        <w:tc>
          <w:tcPr>
            <w:tcW w:w="1081" w:type="dxa"/>
            <w:vAlign w:val="center"/>
          </w:tcPr>
          <w:p w14:paraId="4A8F071D" w14:textId="0EB71EF5" w:rsidR="00AE4364" w:rsidRPr="00FF5612" w:rsidRDefault="00AE4364" w:rsidP="00AE4364">
            <w:pPr>
              <w:spacing w:before="100" w:beforeAutospacing="1" w:after="100" w:afterAutospacing="1"/>
              <w:ind w:left="-103" w:right="-70"/>
              <w:jc w:val="center"/>
              <w:rPr>
                <w:rFonts w:ascii="Times New Roman" w:hAnsi="Times New Roman"/>
                <w:sz w:val="22"/>
                <w:szCs w:val="22"/>
              </w:rPr>
            </w:pPr>
            <w:r>
              <w:rPr>
                <w:rFonts w:ascii="Times New Roman" w:hAnsi="Times New Roman"/>
                <w:sz w:val="22"/>
                <w:szCs w:val="22"/>
              </w:rPr>
              <w:t>-.</w:t>
            </w:r>
            <w:r w:rsidR="00C15B5B">
              <w:rPr>
                <w:rFonts w:ascii="Times New Roman" w:hAnsi="Times New Roman"/>
                <w:sz w:val="22"/>
                <w:szCs w:val="22"/>
              </w:rPr>
              <w:t>04</w:t>
            </w:r>
          </w:p>
        </w:tc>
        <w:tc>
          <w:tcPr>
            <w:tcW w:w="1081" w:type="dxa"/>
            <w:vAlign w:val="center"/>
          </w:tcPr>
          <w:p w14:paraId="6C10CA69" w14:textId="6C0B2F9F" w:rsidR="00AE4364" w:rsidRPr="00FF5612" w:rsidRDefault="00AE4364" w:rsidP="00AE4364">
            <w:pPr>
              <w:spacing w:before="100" w:beforeAutospacing="1" w:after="100" w:afterAutospacing="1"/>
              <w:ind w:right="-26"/>
              <w:jc w:val="center"/>
              <w:rPr>
                <w:rFonts w:ascii="Times New Roman" w:hAnsi="Times New Roman"/>
                <w:sz w:val="22"/>
                <w:szCs w:val="22"/>
              </w:rPr>
            </w:pPr>
            <w:r>
              <w:rPr>
                <w:rFonts w:ascii="Times New Roman" w:hAnsi="Times New Roman"/>
                <w:sz w:val="22"/>
                <w:szCs w:val="22"/>
              </w:rPr>
              <w:t>-.</w:t>
            </w:r>
            <w:r w:rsidR="00C15B5B">
              <w:rPr>
                <w:rFonts w:ascii="Times New Roman" w:hAnsi="Times New Roman"/>
                <w:sz w:val="22"/>
                <w:szCs w:val="22"/>
              </w:rPr>
              <w:t>01</w:t>
            </w:r>
          </w:p>
        </w:tc>
      </w:tr>
      <w:tr w:rsidR="00AE4364" w:rsidRPr="00EE6CEE" w14:paraId="1587F33A" w14:textId="77777777" w:rsidTr="00AE4364">
        <w:trPr>
          <w:trHeight w:val="525"/>
        </w:trPr>
        <w:tc>
          <w:tcPr>
            <w:tcW w:w="3618" w:type="dxa"/>
            <w:vAlign w:val="center"/>
          </w:tcPr>
          <w:p w14:paraId="7382EC46" w14:textId="6478433D" w:rsidR="00AE4364" w:rsidRPr="00EE6CEE" w:rsidRDefault="00AE4364" w:rsidP="00AE4364">
            <w:pPr>
              <w:pStyle w:val="first"/>
              <w:widowControl w:val="0"/>
              <w:tabs>
                <w:tab w:val="left" w:pos="-1440"/>
                <w:tab w:val="left" w:pos="-720"/>
              </w:tabs>
              <w:suppressAutoHyphens/>
              <w:spacing w:before="100" w:beforeAutospacing="1" w:after="100" w:afterAutospacing="1" w:line="240" w:lineRule="auto"/>
              <w:ind w:right="-108"/>
              <w:rPr>
                <w:sz w:val="22"/>
                <w:szCs w:val="22"/>
              </w:rPr>
            </w:pPr>
            <w:r>
              <w:rPr>
                <w:sz w:val="22"/>
                <w:szCs w:val="22"/>
              </w:rPr>
              <w:t xml:space="preserve">3. </w:t>
            </w:r>
            <w:r w:rsidRPr="007C793C">
              <w:rPr>
                <w:sz w:val="24"/>
                <w:szCs w:val="24"/>
              </w:rPr>
              <w:t>Neuroticism (NEO-FFI-3)</w:t>
            </w:r>
          </w:p>
        </w:tc>
        <w:tc>
          <w:tcPr>
            <w:tcW w:w="1082" w:type="dxa"/>
            <w:vAlign w:val="center"/>
          </w:tcPr>
          <w:p w14:paraId="7667DEE6"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2" w:type="dxa"/>
            <w:vAlign w:val="center"/>
          </w:tcPr>
          <w:p w14:paraId="09DF1A17" w14:textId="77777777" w:rsidR="00AE4364" w:rsidRPr="00FF5612" w:rsidRDefault="00AE4364" w:rsidP="00AE4364">
            <w:pPr>
              <w:spacing w:before="100" w:beforeAutospacing="1" w:after="100" w:afterAutospacing="1"/>
              <w:jc w:val="center"/>
              <w:rPr>
                <w:rFonts w:ascii="Times New Roman" w:hAnsi="Times New Roman"/>
                <w:sz w:val="22"/>
                <w:szCs w:val="22"/>
              </w:rPr>
            </w:pPr>
            <w:r w:rsidRPr="00FF5612">
              <w:rPr>
                <w:rFonts w:ascii="Times New Roman" w:hAnsi="Times New Roman"/>
                <w:sz w:val="22"/>
                <w:szCs w:val="22"/>
              </w:rPr>
              <w:t>-</w:t>
            </w:r>
          </w:p>
        </w:tc>
        <w:tc>
          <w:tcPr>
            <w:tcW w:w="1081" w:type="dxa"/>
            <w:vAlign w:val="center"/>
          </w:tcPr>
          <w:p w14:paraId="4EF893A2" w14:textId="64B659E4" w:rsidR="00AE4364" w:rsidRDefault="00AE4364"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w:t>
            </w:r>
            <w:r w:rsidR="00C15B5B">
              <w:rPr>
                <w:rFonts w:ascii="Times New Roman" w:hAnsi="Times New Roman"/>
                <w:sz w:val="22"/>
                <w:szCs w:val="22"/>
              </w:rPr>
              <w:t>19</w:t>
            </w:r>
            <w:r w:rsidRPr="00FF5612">
              <w:rPr>
                <w:rFonts w:ascii="Times New Roman" w:hAnsi="Times New Roman"/>
                <w:sz w:val="22"/>
                <w:szCs w:val="22"/>
              </w:rPr>
              <w:t>*</w:t>
            </w:r>
            <w:r>
              <w:rPr>
                <w:rFonts w:ascii="Times New Roman" w:hAnsi="Times New Roman"/>
                <w:sz w:val="22"/>
                <w:szCs w:val="22"/>
              </w:rPr>
              <w:t>*</w:t>
            </w:r>
          </w:p>
        </w:tc>
        <w:tc>
          <w:tcPr>
            <w:tcW w:w="1081" w:type="dxa"/>
            <w:vAlign w:val="center"/>
          </w:tcPr>
          <w:p w14:paraId="31449F4B" w14:textId="118B3196" w:rsidR="00AE4364" w:rsidRDefault="00C15B5B"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.08</w:t>
            </w:r>
          </w:p>
        </w:tc>
        <w:tc>
          <w:tcPr>
            <w:tcW w:w="1081" w:type="dxa"/>
            <w:vAlign w:val="center"/>
          </w:tcPr>
          <w:p w14:paraId="309FDA3C" w14:textId="4A3FF532" w:rsidR="00AE4364" w:rsidRDefault="00AE4364"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w:t>
            </w:r>
            <w:r w:rsidR="00C15B5B">
              <w:rPr>
                <w:rFonts w:ascii="Times New Roman" w:hAnsi="Times New Roman"/>
                <w:sz w:val="22"/>
                <w:szCs w:val="22"/>
              </w:rPr>
              <w:t>06</w:t>
            </w:r>
          </w:p>
        </w:tc>
        <w:tc>
          <w:tcPr>
            <w:tcW w:w="1081" w:type="dxa"/>
            <w:vAlign w:val="center"/>
          </w:tcPr>
          <w:p w14:paraId="7F840F67" w14:textId="2764A7D0" w:rsidR="00AE4364" w:rsidRDefault="00C15B5B"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-.23**</w:t>
            </w:r>
          </w:p>
        </w:tc>
        <w:tc>
          <w:tcPr>
            <w:tcW w:w="1081" w:type="dxa"/>
            <w:vAlign w:val="center"/>
          </w:tcPr>
          <w:p w14:paraId="084FD9EF" w14:textId="5B86A323" w:rsidR="00AE4364" w:rsidRDefault="00AE4364"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.08</w:t>
            </w:r>
          </w:p>
        </w:tc>
      </w:tr>
      <w:tr w:rsidR="00AE4364" w:rsidRPr="00EE6CEE" w14:paraId="215832B0" w14:textId="77777777" w:rsidTr="00AE4364">
        <w:trPr>
          <w:trHeight w:val="525"/>
        </w:trPr>
        <w:tc>
          <w:tcPr>
            <w:tcW w:w="3618" w:type="dxa"/>
            <w:vAlign w:val="center"/>
          </w:tcPr>
          <w:p w14:paraId="1B8AC4A6" w14:textId="7BD26949" w:rsidR="00AE4364" w:rsidRPr="00EE6CEE" w:rsidRDefault="00AE4364" w:rsidP="00AE4364">
            <w:pPr>
              <w:pStyle w:val="first"/>
              <w:widowControl w:val="0"/>
              <w:tabs>
                <w:tab w:val="left" w:pos="-1440"/>
                <w:tab w:val="left" w:pos="-720"/>
              </w:tabs>
              <w:suppressAutoHyphens/>
              <w:spacing w:before="100" w:beforeAutospacing="1" w:after="100" w:afterAutospacing="1" w:line="240" w:lineRule="auto"/>
              <w:ind w:right="-108"/>
              <w:rPr>
                <w:i/>
                <w:sz w:val="22"/>
                <w:szCs w:val="22"/>
              </w:rPr>
            </w:pPr>
            <w:r>
              <w:rPr>
                <w:sz w:val="22"/>
                <w:szCs w:val="22"/>
              </w:rPr>
              <w:t xml:space="preserve">4. </w:t>
            </w:r>
            <w:proofErr w:type="spellStart"/>
            <w:r w:rsidRPr="007C793C">
              <w:rPr>
                <w:sz w:val="24"/>
                <w:szCs w:val="24"/>
              </w:rPr>
              <w:t>Anhedonia</w:t>
            </w:r>
            <w:proofErr w:type="spellEnd"/>
            <w:r w:rsidRPr="007C793C">
              <w:rPr>
                <w:sz w:val="24"/>
                <w:szCs w:val="24"/>
              </w:rPr>
              <w:t xml:space="preserve"> (SHAPS</w:t>
            </w:r>
            <w:r>
              <w:rPr>
                <w:sz w:val="24"/>
                <w:szCs w:val="24"/>
              </w:rPr>
              <w:t>)</w:t>
            </w:r>
          </w:p>
        </w:tc>
        <w:tc>
          <w:tcPr>
            <w:tcW w:w="1082" w:type="dxa"/>
            <w:vAlign w:val="center"/>
          </w:tcPr>
          <w:p w14:paraId="7B28E942"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2" w:type="dxa"/>
            <w:vAlign w:val="center"/>
          </w:tcPr>
          <w:p w14:paraId="6B89849B"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1" w:type="dxa"/>
            <w:vAlign w:val="center"/>
          </w:tcPr>
          <w:p w14:paraId="15B1236D" w14:textId="77777777" w:rsidR="00AE4364" w:rsidRPr="00FF5612" w:rsidRDefault="00AE4364"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w:t>
            </w:r>
          </w:p>
        </w:tc>
        <w:tc>
          <w:tcPr>
            <w:tcW w:w="1081" w:type="dxa"/>
            <w:vAlign w:val="center"/>
          </w:tcPr>
          <w:p w14:paraId="47A8BC7A" w14:textId="4D8EF042" w:rsidR="00AE4364" w:rsidRPr="00FF5612" w:rsidRDefault="00C05D6E"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.05</w:t>
            </w:r>
          </w:p>
        </w:tc>
        <w:tc>
          <w:tcPr>
            <w:tcW w:w="1081" w:type="dxa"/>
            <w:vAlign w:val="center"/>
          </w:tcPr>
          <w:p w14:paraId="2F5370C8" w14:textId="5A6A74A3" w:rsidR="00AE4364" w:rsidRPr="00FF5612" w:rsidRDefault="00C05D6E"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-.09</w:t>
            </w:r>
            <w:r w:rsidR="00AE4364">
              <w:rPr>
                <w:rFonts w:ascii="Times New Roman" w:hAnsi="Times New Roman"/>
                <w:sz w:val="22"/>
                <w:szCs w:val="22"/>
              </w:rPr>
              <w:t>*</w:t>
            </w:r>
          </w:p>
        </w:tc>
        <w:tc>
          <w:tcPr>
            <w:tcW w:w="1081" w:type="dxa"/>
            <w:vAlign w:val="center"/>
          </w:tcPr>
          <w:p w14:paraId="2F1A880B" w14:textId="6517C227" w:rsidR="00AE4364" w:rsidRPr="00FF5612" w:rsidRDefault="00C05D6E"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w:t>
            </w:r>
            <w:r w:rsidR="00AE4364">
              <w:rPr>
                <w:rFonts w:ascii="Times New Roman" w:hAnsi="Times New Roman"/>
                <w:sz w:val="22"/>
                <w:szCs w:val="22"/>
              </w:rPr>
              <w:t>.1</w:t>
            </w:r>
            <w:r>
              <w:rPr>
                <w:rFonts w:ascii="Times New Roman" w:hAnsi="Times New Roman"/>
                <w:sz w:val="22"/>
                <w:szCs w:val="22"/>
              </w:rPr>
              <w:t>2</w:t>
            </w:r>
          </w:p>
        </w:tc>
        <w:tc>
          <w:tcPr>
            <w:tcW w:w="1081" w:type="dxa"/>
            <w:vAlign w:val="center"/>
          </w:tcPr>
          <w:p w14:paraId="27E1CA3E" w14:textId="5DF7C2E5" w:rsidR="00AE4364" w:rsidRPr="00FF5612" w:rsidRDefault="00C05D6E"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w:t>
            </w:r>
            <w:r w:rsidR="00AE4364">
              <w:rPr>
                <w:rFonts w:ascii="Times New Roman" w:hAnsi="Times New Roman"/>
                <w:sz w:val="22"/>
                <w:szCs w:val="22"/>
              </w:rPr>
              <w:t>.0</w:t>
            </w:r>
            <w:r>
              <w:rPr>
                <w:rFonts w:ascii="Times New Roman" w:hAnsi="Times New Roman"/>
                <w:sz w:val="22"/>
                <w:szCs w:val="22"/>
              </w:rPr>
              <w:t>9</w:t>
            </w:r>
          </w:p>
        </w:tc>
      </w:tr>
      <w:tr w:rsidR="00AE4364" w:rsidRPr="00EE6CEE" w14:paraId="3DBE2D7A" w14:textId="77777777" w:rsidTr="00AE4364">
        <w:trPr>
          <w:trHeight w:val="525"/>
        </w:trPr>
        <w:tc>
          <w:tcPr>
            <w:tcW w:w="3618" w:type="dxa"/>
            <w:vAlign w:val="center"/>
          </w:tcPr>
          <w:p w14:paraId="4F9D5FBB" w14:textId="375B6FB6" w:rsidR="00AE4364" w:rsidRPr="00EE6CEE" w:rsidRDefault="00AE4364" w:rsidP="00AE4364">
            <w:pPr>
              <w:pStyle w:val="first"/>
              <w:widowControl w:val="0"/>
              <w:tabs>
                <w:tab w:val="left" w:pos="-1440"/>
                <w:tab w:val="left" w:pos="-720"/>
                <w:tab w:val="left" w:pos="825"/>
              </w:tabs>
              <w:suppressAutoHyphens/>
              <w:spacing w:before="100" w:beforeAutospacing="1" w:after="100" w:afterAutospacing="1" w:line="240" w:lineRule="auto"/>
              <w:ind w:right="-108"/>
              <w:rPr>
                <w:sz w:val="22"/>
                <w:szCs w:val="22"/>
              </w:rPr>
            </w:pPr>
            <w:r>
              <w:rPr>
                <w:sz w:val="22"/>
                <w:szCs w:val="22"/>
              </w:rPr>
              <w:t xml:space="preserve">5. </w:t>
            </w:r>
            <w:r w:rsidRPr="007C793C">
              <w:rPr>
                <w:sz w:val="24"/>
                <w:szCs w:val="24"/>
              </w:rPr>
              <w:t>Reward Learning (PRT)</w:t>
            </w:r>
          </w:p>
        </w:tc>
        <w:tc>
          <w:tcPr>
            <w:tcW w:w="1082" w:type="dxa"/>
            <w:vAlign w:val="center"/>
          </w:tcPr>
          <w:p w14:paraId="391FBB8A"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2" w:type="dxa"/>
            <w:vAlign w:val="center"/>
          </w:tcPr>
          <w:p w14:paraId="116A673D"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1" w:type="dxa"/>
            <w:vAlign w:val="center"/>
          </w:tcPr>
          <w:p w14:paraId="3A075B4A"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1" w:type="dxa"/>
            <w:vAlign w:val="center"/>
          </w:tcPr>
          <w:p w14:paraId="4745EE57" w14:textId="77777777" w:rsidR="00AE4364" w:rsidRPr="00FF5612" w:rsidRDefault="00AE4364"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w:t>
            </w:r>
          </w:p>
        </w:tc>
        <w:tc>
          <w:tcPr>
            <w:tcW w:w="1081" w:type="dxa"/>
            <w:vAlign w:val="center"/>
          </w:tcPr>
          <w:p w14:paraId="60D54BE1" w14:textId="2FEC10A4" w:rsidR="00AE4364" w:rsidRPr="00FF5612" w:rsidRDefault="00C05D6E"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-.07</w:t>
            </w:r>
          </w:p>
        </w:tc>
        <w:tc>
          <w:tcPr>
            <w:tcW w:w="1081" w:type="dxa"/>
            <w:vAlign w:val="center"/>
          </w:tcPr>
          <w:p w14:paraId="71CCF37E" w14:textId="04B49740" w:rsidR="00AE4364" w:rsidRPr="00FF5612" w:rsidRDefault="00AE4364"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w:t>
            </w:r>
            <w:r w:rsidR="00C05D6E">
              <w:rPr>
                <w:rFonts w:ascii="Times New Roman" w:hAnsi="Times New Roman"/>
                <w:sz w:val="22"/>
                <w:szCs w:val="22"/>
              </w:rPr>
              <w:t>.03</w:t>
            </w:r>
          </w:p>
        </w:tc>
        <w:tc>
          <w:tcPr>
            <w:tcW w:w="1081" w:type="dxa"/>
            <w:vAlign w:val="center"/>
          </w:tcPr>
          <w:p w14:paraId="5EA6132C" w14:textId="467543F0" w:rsidR="00AE4364" w:rsidRPr="00FF5612" w:rsidRDefault="00C05D6E"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.00</w:t>
            </w:r>
          </w:p>
        </w:tc>
      </w:tr>
      <w:tr w:rsidR="00AE4364" w:rsidRPr="00EE6CEE" w14:paraId="20B2DB1F" w14:textId="77777777" w:rsidTr="00AE4364">
        <w:trPr>
          <w:trHeight w:val="525"/>
        </w:trPr>
        <w:tc>
          <w:tcPr>
            <w:tcW w:w="3618" w:type="dxa"/>
            <w:vAlign w:val="center"/>
          </w:tcPr>
          <w:p w14:paraId="43E3887F" w14:textId="74BF5904" w:rsidR="00AE4364" w:rsidRPr="00EE6CEE" w:rsidRDefault="00AE4364" w:rsidP="00AE4364">
            <w:pPr>
              <w:pStyle w:val="first"/>
              <w:widowControl w:val="0"/>
              <w:tabs>
                <w:tab w:val="left" w:pos="-1440"/>
                <w:tab w:val="left" w:pos="-720"/>
                <w:tab w:val="left" w:pos="825"/>
              </w:tabs>
              <w:suppressAutoHyphens/>
              <w:spacing w:before="100" w:beforeAutospacing="1" w:after="100" w:afterAutospacing="1" w:line="240" w:lineRule="auto"/>
              <w:ind w:right="-108"/>
              <w:rPr>
                <w:sz w:val="22"/>
                <w:szCs w:val="22"/>
              </w:rPr>
            </w:pPr>
            <w:r>
              <w:rPr>
                <w:sz w:val="22"/>
                <w:szCs w:val="22"/>
              </w:rPr>
              <w:t>6</w:t>
            </w:r>
            <w:r w:rsidRPr="00EE6CEE">
              <w:rPr>
                <w:sz w:val="22"/>
                <w:szCs w:val="22"/>
              </w:rPr>
              <w:t xml:space="preserve">. </w:t>
            </w:r>
            <w:r>
              <w:rPr>
                <w:sz w:val="24"/>
                <w:szCs w:val="24"/>
              </w:rPr>
              <w:t>Cognitive Control</w:t>
            </w:r>
            <w:r w:rsidRPr="007C793C">
              <w:rPr>
                <w:sz w:val="24"/>
                <w:szCs w:val="24"/>
              </w:rPr>
              <w:t xml:space="preserve"> (Flanker ACC)</w:t>
            </w:r>
          </w:p>
        </w:tc>
        <w:tc>
          <w:tcPr>
            <w:tcW w:w="1082" w:type="dxa"/>
            <w:vAlign w:val="center"/>
          </w:tcPr>
          <w:p w14:paraId="1BB16F7F"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2" w:type="dxa"/>
            <w:vAlign w:val="center"/>
          </w:tcPr>
          <w:p w14:paraId="010F1A01"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1" w:type="dxa"/>
            <w:vAlign w:val="center"/>
          </w:tcPr>
          <w:p w14:paraId="3B655B0D"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1" w:type="dxa"/>
            <w:vAlign w:val="center"/>
          </w:tcPr>
          <w:p w14:paraId="3A62CE87"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1" w:type="dxa"/>
            <w:vAlign w:val="center"/>
          </w:tcPr>
          <w:p w14:paraId="7B99D6F3" w14:textId="77777777" w:rsidR="00AE4364" w:rsidRPr="00FF5612" w:rsidRDefault="00AE4364"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w:t>
            </w:r>
          </w:p>
        </w:tc>
        <w:tc>
          <w:tcPr>
            <w:tcW w:w="1081" w:type="dxa"/>
            <w:vAlign w:val="center"/>
          </w:tcPr>
          <w:p w14:paraId="57D8142C" w14:textId="1A24FF91" w:rsidR="00AE4364" w:rsidRPr="00FF5612" w:rsidRDefault="00C05D6E"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-21</w:t>
            </w:r>
            <w:r w:rsidR="00AE4364">
              <w:rPr>
                <w:rFonts w:ascii="Times New Roman" w:hAnsi="Times New Roman"/>
                <w:sz w:val="22"/>
                <w:szCs w:val="22"/>
              </w:rPr>
              <w:t>**</w:t>
            </w:r>
          </w:p>
        </w:tc>
        <w:tc>
          <w:tcPr>
            <w:tcW w:w="1081" w:type="dxa"/>
            <w:vAlign w:val="center"/>
          </w:tcPr>
          <w:p w14:paraId="178ACB68" w14:textId="4568EDD3" w:rsidR="00AE4364" w:rsidRPr="00FF5612" w:rsidRDefault="00C05D6E"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w:t>
            </w:r>
            <w:r w:rsidR="00AE4364">
              <w:rPr>
                <w:rFonts w:ascii="Times New Roman" w:hAnsi="Times New Roman"/>
                <w:sz w:val="22"/>
                <w:szCs w:val="22"/>
              </w:rPr>
              <w:t>2</w:t>
            </w:r>
            <w:r>
              <w:rPr>
                <w:rFonts w:ascii="Times New Roman" w:hAnsi="Times New Roman"/>
                <w:sz w:val="22"/>
                <w:szCs w:val="22"/>
              </w:rPr>
              <w:t>0</w:t>
            </w:r>
          </w:p>
        </w:tc>
      </w:tr>
      <w:tr w:rsidR="00AE4364" w:rsidRPr="00EE6CEE" w14:paraId="6CA3630C" w14:textId="77777777" w:rsidTr="00274838">
        <w:trPr>
          <w:trHeight w:val="525"/>
        </w:trPr>
        <w:tc>
          <w:tcPr>
            <w:tcW w:w="3618" w:type="dxa"/>
            <w:vAlign w:val="center"/>
          </w:tcPr>
          <w:p w14:paraId="088CEF3C" w14:textId="4AAA30CF" w:rsidR="00AE4364" w:rsidRPr="00EE6CEE" w:rsidRDefault="00AE4364" w:rsidP="00AE4364">
            <w:pPr>
              <w:pStyle w:val="first"/>
              <w:widowControl w:val="0"/>
              <w:tabs>
                <w:tab w:val="left" w:pos="-1440"/>
                <w:tab w:val="left" w:pos="-720"/>
              </w:tabs>
              <w:suppressAutoHyphens/>
              <w:spacing w:before="100" w:beforeAutospacing="1" w:after="100" w:afterAutospacing="1" w:line="240" w:lineRule="auto"/>
              <w:ind w:right="-108"/>
              <w:rPr>
                <w:sz w:val="22"/>
                <w:szCs w:val="22"/>
              </w:rPr>
            </w:pPr>
            <w:r>
              <w:rPr>
                <w:sz w:val="22"/>
                <w:szCs w:val="22"/>
              </w:rPr>
              <w:t>7</w:t>
            </w:r>
            <w:r w:rsidRPr="00EE6CEE">
              <w:rPr>
                <w:sz w:val="22"/>
                <w:szCs w:val="22"/>
              </w:rPr>
              <w:t xml:space="preserve">. </w:t>
            </w:r>
            <w:r w:rsidRPr="007C793C">
              <w:rPr>
                <w:sz w:val="24"/>
                <w:szCs w:val="24"/>
              </w:rPr>
              <w:t>Age</w:t>
            </w:r>
          </w:p>
        </w:tc>
        <w:tc>
          <w:tcPr>
            <w:tcW w:w="1082" w:type="dxa"/>
            <w:vAlign w:val="center"/>
          </w:tcPr>
          <w:p w14:paraId="3C8FBE92"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2" w:type="dxa"/>
            <w:vAlign w:val="center"/>
          </w:tcPr>
          <w:p w14:paraId="718EABE5"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1" w:type="dxa"/>
            <w:vAlign w:val="center"/>
          </w:tcPr>
          <w:p w14:paraId="09656DA0"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1" w:type="dxa"/>
            <w:vAlign w:val="center"/>
          </w:tcPr>
          <w:p w14:paraId="132B494D"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1" w:type="dxa"/>
            <w:vAlign w:val="center"/>
          </w:tcPr>
          <w:p w14:paraId="7EA7CEF5" w14:textId="77777777" w:rsidR="00AE4364" w:rsidRPr="00FF5612" w:rsidRDefault="00AE4364" w:rsidP="00AE4364">
            <w:pPr>
              <w:tabs>
                <w:tab w:val="left" w:pos="223"/>
              </w:tabs>
              <w:spacing w:before="100" w:beforeAutospacing="1" w:after="100" w:afterAutospacing="1"/>
              <w:jc w:val="center"/>
              <w:rPr>
                <w:rFonts w:ascii="Times New Roman" w:hAnsi="Times New Roman"/>
                <w:sz w:val="22"/>
                <w:szCs w:val="22"/>
              </w:rPr>
            </w:pPr>
          </w:p>
        </w:tc>
        <w:tc>
          <w:tcPr>
            <w:tcW w:w="1081" w:type="dxa"/>
            <w:vAlign w:val="center"/>
          </w:tcPr>
          <w:p w14:paraId="06BB91DB" w14:textId="77777777" w:rsidR="00AE4364" w:rsidRPr="00FF5612" w:rsidRDefault="00AE4364"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w:t>
            </w:r>
          </w:p>
        </w:tc>
        <w:tc>
          <w:tcPr>
            <w:tcW w:w="1081" w:type="dxa"/>
            <w:vAlign w:val="center"/>
          </w:tcPr>
          <w:p w14:paraId="64D733FB" w14:textId="49067AEA" w:rsidR="00AE4364" w:rsidRPr="00FF5612" w:rsidRDefault="00C05D6E"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.17</w:t>
            </w:r>
            <w:r w:rsidR="00AE4364">
              <w:rPr>
                <w:rFonts w:ascii="Times New Roman" w:hAnsi="Times New Roman"/>
                <w:sz w:val="22"/>
                <w:szCs w:val="22"/>
              </w:rPr>
              <w:t>*</w:t>
            </w:r>
          </w:p>
        </w:tc>
      </w:tr>
      <w:tr w:rsidR="00AE4364" w:rsidRPr="00EE6CEE" w14:paraId="1525F027" w14:textId="77777777" w:rsidTr="00274838">
        <w:trPr>
          <w:trHeight w:val="525"/>
        </w:trPr>
        <w:tc>
          <w:tcPr>
            <w:tcW w:w="3618" w:type="dxa"/>
            <w:tcBorders>
              <w:bottom w:val="single" w:sz="4" w:space="0" w:color="auto"/>
            </w:tcBorders>
            <w:vAlign w:val="center"/>
          </w:tcPr>
          <w:p w14:paraId="531BA6A3" w14:textId="4EABAFBC" w:rsidR="00AE4364" w:rsidRPr="00EE6CEE" w:rsidRDefault="00AE4364" w:rsidP="00AE4364">
            <w:pPr>
              <w:pStyle w:val="first"/>
              <w:widowControl w:val="0"/>
              <w:tabs>
                <w:tab w:val="left" w:pos="-1440"/>
                <w:tab w:val="left" w:pos="-720"/>
              </w:tabs>
              <w:suppressAutoHyphens/>
              <w:spacing w:before="100" w:beforeAutospacing="1" w:after="100" w:afterAutospacing="1" w:line="240" w:lineRule="auto"/>
              <w:ind w:right="-108"/>
              <w:rPr>
                <w:sz w:val="22"/>
                <w:szCs w:val="22"/>
              </w:rPr>
            </w:pPr>
            <w:r>
              <w:rPr>
                <w:sz w:val="22"/>
                <w:szCs w:val="22"/>
              </w:rPr>
              <w:t xml:space="preserve">8. </w:t>
            </w:r>
            <w:r w:rsidRPr="007C793C">
              <w:rPr>
                <w:sz w:val="24"/>
                <w:szCs w:val="24"/>
              </w:rPr>
              <w:t>Years of Education</w:t>
            </w:r>
          </w:p>
        </w:tc>
        <w:tc>
          <w:tcPr>
            <w:tcW w:w="1082" w:type="dxa"/>
            <w:tcBorders>
              <w:bottom w:val="single" w:sz="4" w:space="0" w:color="auto"/>
            </w:tcBorders>
            <w:vAlign w:val="center"/>
          </w:tcPr>
          <w:p w14:paraId="0B66090A"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2" w:type="dxa"/>
            <w:tcBorders>
              <w:bottom w:val="single" w:sz="4" w:space="0" w:color="auto"/>
            </w:tcBorders>
            <w:vAlign w:val="center"/>
          </w:tcPr>
          <w:p w14:paraId="64757B07"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1" w:type="dxa"/>
            <w:tcBorders>
              <w:bottom w:val="single" w:sz="4" w:space="0" w:color="auto"/>
            </w:tcBorders>
            <w:vAlign w:val="center"/>
          </w:tcPr>
          <w:p w14:paraId="09FDB6CE"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1" w:type="dxa"/>
            <w:tcBorders>
              <w:bottom w:val="single" w:sz="4" w:space="0" w:color="auto"/>
            </w:tcBorders>
            <w:vAlign w:val="center"/>
          </w:tcPr>
          <w:p w14:paraId="655AA898"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1" w:type="dxa"/>
            <w:tcBorders>
              <w:bottom w:val="single" w:sz="4" w:space="0" w:color="auto"/>
            </w:tcBorders>
            <w:vAlign w:val="center"/>
          </w:tcPr>
          <w:p w14:paraId="6202AC0E" w14:textId="77777777" w:rsidR="00AE4364" w:rsidRPr="00FF5612" w:rsidRDefault="00AE4364" w:rsidP="00AE4364">
            <w:pPr>
              <w:tabs>
                <w:tab w:val="left" w:pos="223"/>
              </w:tabs>
              <w:spacing w:before="100" w:beforeAutospacing="1" w:after="100" w:afterAutospacing="1"/>
              <w:jc w:val="center"/>
              <w:rPr>
                <w:rFonts w:ascii="Times New Roman" w:hAnsi="Times New Roman"/>
                <w:sz w:val="22"/>
                <w:szCs w:val="22"/>
              </w:rPr>
            </w:pPr>
          </w:p>
        </w:tc>
        <w:tc>
          <w:tcPr>
            <w:tcW w:w="1081" w:type="dxa"/>
            <w:tcBorders>
              <w:bottom w:val="single" w:sz="4" w:space="0" w:color="auto"/>
            </w:tcBorders>
            <w:vAlign w:val="center"/>
          </w:tcPr>
          <w:p w14:paraId="1B8F70F3" w14:textId="77777777" w:rsidR="00AE4364" w:rsidRPr="00FF5612" w:rsidRDefault="00AE4364" w:rsidP="00AE4364">
            <w:pPr>
              <w:spacing w:before="100" w:beforeAutospacing="1" w:after="100" w:afterAutospacing="1"/>
              <w:jc w:val="center"/>
              <w:rPr>
                <w:rFonts w:ascii="Times New Roman" w:hAnsi="Times New Roman"/>
                <w:sz w:val="22"/>
                <w:szCs w:val="22"/>
              </w:rPr>
            </w:pPr>
          </w:p>
        </w:tc>
        <w:tc>
          <w:tcPr>
            <w:tcW w:w="1081" w:type="dxa"/>
            <w:tcBorders>
              <w:bottom w:val="single" w:sz="4" w:space="0" w:color="auto"/>
            </w:tcBorders>
            <w:vAlign w:val="center"/>
          </w:tcPr>
          <w:p w14:paraId="68ECE847" w14:textId="77777777" w:rsidR="00AE4364" w:rsidRPr="00FF5612" w:rsidRDefault="00AE4364" w:rsidP="00AE4364">
            <w:pPr>
              <w:spacing w:before="100" w:beforeAutospacing="1" w:after="100" w:afterAutospacing="1"/>
              <w:jc w:val="center"/>
              <w:rPr>
                <w:rFonts w:ascii="Times New Roman" w:hAnsi="Times New Roman"/>
                <w:sz w:val="22"/>
                <w:szCs w:val="22"/>
              </w:rPr>
            </w:pPr>
            <w:r>
              <w:rPr>
                <w:rFonts w:ascii="Times New Roman" w:hAnsi="Times New Roman"/>
                <w:sz w:val="22"/>
                <w:szCs w:val="22"/>
              </w:rPr>
              <w:t>-</w:t>
            </w:r>
          </w:p>
        </w:tc>
      </w:tr>
    </w:tbl>
    <w:p w14:paraId="2DAB55CB" w14:textId="360BE5C6" w:rsidR="00AE4364" w:rsidRPr="00274838" w:rsidRDefault="00AE4364" w:rsidP="00AE4364">
      <w:pPr>
        <w:pStyle w:val="BodyTextIndent"/>
        <w:tabs>
          <w:tab w:val="left" w:pos="2700"/>
          <w:tab w:val="left" w:pos="3600"/>
        </w:tabs>
        <w:ind w:left="-90" w:firstLine="0"/>
        <w:rPr>
          <w:rFonts w:ascii="Times New Roman" w:hAnsi="Times New Roman"/>
          <w:sz w:val="20"/>
        </w:rPr>
      </w:pPr>
      <w:r w:rsidRPr="00274838">
        <w:rPr>
          <w:rFonts w:ascii="Times New Roman" w:hAnsi="Times New Roman"/>
          <w:sz w:val="20"/>
        </w:rPr>
        <w:t>Note. HDRS: Hamilton Depression Rating Scale (17-item)</w:t>
      </w:r>
      <w:r w:rsidRPr="00274838">
        <w:rPr>
          <w:rFonts w:ascii="Times New Roman" w:hAnsi="Times New Roman"/>
          <w:sz w:val="20"/>
        </w:rPr>
        <w:fldChar w:fldCharType="begin"/>
      </w:r>
      <w:r w:rsidRPr="00274838">
        <w:rPr>
          <w:rFonts w:ascii="Times New Roman" w:hAnsi="Times New Roman"/>
          <w:sz w:val="20"/>
        </w:rPr>
        <w:instrText xml:space="preserve"> ADDIN ZOTERO_ITEM CSL_CITATION {"citationID":"11i0bhnd5c","properties":{"formattedCitation":"(Hamilton 1960)","plainCitation":"(Hamilton 1960)"},"citationItems":[{"id":405,"uris":["http://zotero.org/users/1625978/items/E4JMIM4X"],"uri":["http://zotero.org/users/1625978/items/E4JMIM4X"],"itemData":{"id":405,"type":"article-journal","title":"A Rating Scale for Depression","container-title":"Journal of Neurology, Neurosurgery &amp; Psychiatry","page":"56-62","volume":"23","issue":"1","source":"jnnp.bmj.com.ezp-prod1.hul.harvard.edu","DOI":"10.1136/jnnp.23.1.56","ISSN":", 1468-330X","note":"PMID: 14399272","journalAbbreviation":"J Neurol Neurosurg Psychiatry","language":"en","author":[{"family":"Hamilton","given":"Max"}],"issued":{"date-parts":[["1960",2,1]]}}}],"schema":"https://github.com/citation-style-language/schema/raw/master/csl-citation.json"} </w:instrText>
      </w:r>
      <w:r w:rsidRPr="00274838">
        <w:rPr>
          <w:rFonts w:ascii="Times New Roman" w:hAnsi="Times New Roman"/>
          <w:sz w:val="20"/>
        </w:rPr>
        <w:fldChar w:fldCharType="separate"/>
      </w:r>
      <w:r w:rsidRPr="00274838">
        <w:rPr>
          <w:rFonts w:ascii="Times New Roman" w:hAnsi="Times New Roman"/>
          <w:sz w:val="20"/>
        </w:rPr>
        <w:t>(Hamilton 1960)</w:t>
      </w:r>
      <w:r w:rsidRPr="00274838">
        <w:rPr>
          <w:rFonts w:ascii="Times New Roman" w:hAnsi="Times New Roman"/>
          <w:sz w:val="20"/>
        </w:rPr>
        <w:fldChar w:fldCharType="end"/>
      </w:r>
      <w:r w:rsidRPr="00274838">
        <w:rPr>
          <w:rFonts w:ascii="Times New Roman" w:hAnsi="Times New Roman"/>
          <w:sz w:val="20"/>
        </w:rPr>
        <w:t xml:space="preserve">; MASQ-AA: Mood and Anxiety Symptoms Questionnaire, Anxious Arousal </w:t>
      </w:r>
      <w:proofErr w:type="spellStart"/>
      <w:r w:rsidRPr="00274838">
        <w:rPr>
          <w:rFonts w:ascii="Times New Roman" w:hAnsi="Times New Roman"/>
          <w:sz w:val="20"/>
        </w:rPr>
        <w:t>subscore</w:t>
      </w:r>
      <w:proofErr w:type="spellEnd"/>
      <w:r w:rsidRPr="00274838">
        <w:rPr>
          <w:rFonts w:ascii="Times New Roman" w:hAnsi="Times New Roman"/>
          <w:sz w:val="20"/>
        </w:rPr>
        <w:t xml:space="preserve"> </w:t>
      </w:r>
      <w:r w:rsidRPr="00274838">
        <w:rPr>
          <w:rFonts w:ascii="Times New Roman" w:hAnsi="Times New Roman"/>
          <w:color w:val="231F20"/>
          <w:sz w:val="20"/>
        </w:rPr>
        <w:fldChar w:fldCharType="begin"/>
      </w:r>
      <w:r w:rsidRPr="00274838">
        <w:rPr>
          <w:rFonts w:ascii="Times New Roman" w:hAnsi="Times New Roman"/>
          <w:color w:val="231F20"/>
          <w:sz w:val="20"/>
        </w:rPr>
        <w:instrText xml:space="preserve"> ADDIN ZOTERO_ITEM CSL_CITATION {"citationID":"KuIFUP2D","properties":{"formattedCitation":"{\\rtf (Watson {\\i{}et al.} 1995)}","plainCitation":"(Watson et al. 1995)"},"citationItems":[{"id":1355,"uris":["http://zotero.org/users/1625978/items/RZIU5UIJ"],"uri":["http://zotero.org/users/1625978/items/RZIU5UIJ"],"itemData":{"id":1355,"type":"article-journal","title":"Testing a tripartite model: II. Exploring the symptom structure of anxiety and depression in student, adult, and patient samples","container-title":"Journal of Abnormal Psychology","page":"15-25","volume":"104","issue":"1","source":"PubMed","abstract":"L. A. Clark and D. Watson (1991) proposed a tripartite model of depression and anxiety that divides symptoms into 3 groups: symptoms of general distress that are largely nonspecific, manifestations of anhedonia and low positive affect that are specific to depression, and symptoms of somatic arousal that are relatively unique to anxiety. This model was tested by conducting separate factor analyses of the 90 items in the Mood and Anxiety Symptom Questionnaire (D. Watson &amp; L. A. Clark, 1991) in 5 samples (3 student, 1 adult, 1 patient). The same 3 factors (General Distress, Anhedonia vs. Positive Affect, Somatic Anxiety) emerged in each data set, suggesting that the symptom structure in this domain is highly convergent across diverse samples. Moreover, these factors broadly corresponded to the symptom groups proposed by the tripartite model. Inspection of the individual item loadings suggested some refinements to the model.","ISSN":"0021-843X","note":"PMID: 7897037","shortTitle":"Testing a tripartite model","journalAbbreviation":"J Abnorm Psychol","language":"eng","author":[{"family":"Watson","given":"D."},{"family":"Clark","given":"L. A."},{"family":"Weber","given":"K."},{"family":"Assenheimer","given":"J. S."},{"family":"Strauss","given":"M. E."},{"family":"McCormick","given":"R. A."}],"issued":{"date-parts":[["1995",2]]}}}],"schema":"https://github.com/citation-style-language/schema/raw/master/csl-citation.json"} </w:instrText>
      </w:r>
      <w:r w:rsidRPr="00274838">
        <w:rPr>
          <w:rFonts w:ascii="Times New Roman" w:hAnsi="Times New Roman"/>
          <w:color w:val="231F20"/>
          <w:sz w:val="20"/>
        </w:rPr>
        <w:fldChar w:fldCharType="separate"/>
      </w:r>
      <w:r w:rsidRPr="00274838">
        <w:rPr>
          <w:rFonts w:ascii="Times New Roman" w:hAnsi="Times New Roman"/>
          <w:color w:val="000000"/>
          <w:sz w:val="20"/>
        </w:rPr>
        <w:t xml:space="preserve">(Watson </w:t>
      </w:r>
      <w:r w:rsidRPr="00274838">
        <w:rPr>
          <w:rFonts w:ascii="Times New Roman" w:hAnsi="Times New Roman"/>
          <w:i/>
          <w:iCs/>
          <w:color w:val="000000"/>
          <w:sz w:val="20"/>
        </w:rPr>
        <w:t>et al.</w:t>
      </w:r>
      <w:r w:rsidRPr="00274838">
        <w:rPr>
          <w:rFonts w:ascii="Times New Roman" w:hAnsi="Times New Roman"/>
          <w:color w:val="000000"/>
          <w:sz w:val="20"/>
        </w:rPr>
        <w:t xml:space="preserve"> 1995)</w:t>
      </w:r>
      <w:r w:rsidRPr="00274838">
        <w:rPr>
          <w:rFonts w:ascii="Times New Roman" w:hAnsi="Times New Roman"/>
          <w:color w:val="231F20"/>
          <w:sz w:val="20"/>
        </w:rPr>
        <w:fldChar w:fldCharType="end"/>
      </w:r>
      <w:r w:rsidRPr="00274838">
        <w:rPr>
          <w:rFonts w:ascii="Times New Roman" w:hAnsi="Times New Roman"/>
          <w:sz w:val="20"/>
        </w:rPr>
        <w:t xml:space="preserve">, MDD: Major Depressive Disorder; NEO-FFI-3: NEO Five-Factor Inventory – 3 </w:t>
      </w:r>
      <w:r w:rsidRPr="00274838">
        <w:rPr>
          <w:rFonts w:ascii="Times New Roman" w:hAnsi="Times New Roman"/>
          <w:sz w:val="20"/>
        </w:rPr>
        <w:fldChar w:fldCharType="begin"/>
      </w:r>
      <w:r w:rsidRPr="00274838">
        <w:rPr>
          <w:rFonts w:ascii="Times New Roman" w:hAnsi="Times New Roman"/>
          <w:sz w:val="20"/>
        </w:rPr>
        <w:instrText xml:space="preserve"> ADDIN ZOTERO_ITEM CSL_CITATION {"citationID":"AyBIKJ0y","properties":{"formattedCitation":"(McCrae &amp; Costa 2010)","plainCitation":"(McCrae &amp; Costa 2010)"},"citationItems":[{"id":779,"uris":["http://zotero.org/users/1625978/items/3ZK7FTEX"],"uri":["http://zotero.org/users/1625978/items/3ZK7FTEX"],"itemData":{"id":779,"type":"article-journal","title":"NEO Inventories professional manual","container-title":"Lutz, FL: Psychological Assessment Resources","author":[{"family":"McCrae","given":"R. R."},{"family":"Costa","given":"P. T."}],"issued":{"date-parts":[["2010"]]}}}],"schema":"https://github.com/citation-style-language/schema/raw/master/csl-citation.json"} </w:instrText>
      </w:r>
      <w:r w:rsidRPr="00274838">
        <w:rPr>
          <w:rFonts w:ascii="Times New Roman" w:hAnsi="Times New Roman"/>
          <w:sz w:val="20"/>
        </w:rPr>
        <w:fldChar w:fldCharType="separate"/>
      </w:r>
      <w:r w:rsidRPr="00274838">
        <w:rPr>
          <w:rFonts w:ascii="Times New Roman" w:hAnsi="Times New Roman"/>
          <w:sz w:val="20"/>
        </w:rPr>
        <w:t>(McCrae &amp; Costa 2010)</w:t>
      </w:r>
      <w:r w:rsidRPr="00274838">
        <w:rPr>
          <w:rFonts w:ascii="Times New Roman" w:hAnsi="Times New Roman"/>
          <w:sz w:val="20"/>
        </w:rPr>
        <w:fldChar w:fldCharType="end"/>
      </w:r>
      <w:r w:rsidRPr="00274838">
        <w:rPr>
          <w:rFonts w:ascii="Times New Roman" w:hAnsi="Times New Roman"/>
          <w:sz w:val="20"/>
        </w:rPr>
        <w:t xml:space="preserve">; SHAPS: </w:t>
      </w:r>
      <w:proofErr w:type="spellStart"/>
      <w:r w:rsidRPr="00274838">
        <w:rPr>
          <w:rFonts w:ascii="Times New Roman" w:hAnsi="Times New Roman"/>
          <w:sz w:val="20"/>
        </w:rPr>
        <w:t>Snaith</w:t>
      </w:r>
      <w:proofErr w:type="spellEnd"/>
      <w:r w:rsidRPr="00274838">
        <w:rPr>
          <w:rFonts w:ascii="Times New Roman" w:hAnsi="Times New Roman"/>
          <w:sz w:val="20"/>
        </w:rPr>
        <w:t xml:space="preserve">-Hamilton Pleasure Scale </w:t>
      </w:r>
      <w:r w:rsidRPr="00274838">
        <w:rPr>
          <w:rFonts w:ascii="Times New Roman" w:hAnsi="Times New Roman"/>
          <w:sz w:val="20"/>
        </w:rPr>
        <w:fldChar w:fldCharType="begin"/>
      </w:r>
      <w:r w:rsidRPr="00274838">
        <w:rPr>
          <w:rFonts w:ascii="Times New Roman" w:hAnsi="Times New Roman"/>
          <w:sz w:val="20"/>
        </w:rPr>
        <w:instrText xml:space="preserve"> ADDIN ZOTERO_ITEM CSL_CITATION {"citationID":"887d21d16","properties":{"formattedCitation":"{\\rtf (Snaith {\\i{}et al.} 1995)}","plainCitation":"(Snaith et al. 1995)"},"citationItems":[{"id":"97HsQk8b/Uy2y2thu","uris":["http://www.mendeley.com/documents/?uuid=6a70df3f-8d68-47c9-8cea-b321187b3187"],"uri":["http://www.mendeley.com/documents/?uuid=6a70df3f-8d68-47c9-8cea-b321187b3187"],"itemData":{"DOI":"10.1192/bjp.167.1.99","ISBN":"0007-1250 (Print)","ISSN":"00071250","PMID":"7551619","abstract":"BACKGROUND: Hedonic tone and its absence, anhedonia, are important in psychopathological research, but instruments for their assessment are lengthy and probably culturally biased.\\n\\nMETHOD: A new scale was constructed from the responses of a large sample of the general population to a request to list six situations which afforded pleasure. The most frequent items were reviewed and those likely to be affected by cultural setting, age, or sex were removed. A pilot study led to an abbreviated scale of 14 items, covering four domains of pleasure response. This questionnaire was subjected to psychometric evaluation in new samples from the general population and psychiatric patients.\\n\\nRESULTS: The scale was found to have a score range that would distinguish a 'normal' from an 'abnormal' response. Validity and reliability were found to be satisfactory.\\n\\nCONCLUSIONS: The new scale, the Snaith-Hamilton Pleasure Scale (SHAPS), is an instrument which may be recommended for psychopathological research.","author":[{"dropping-particle":"","family":"Snaith","given":"R. P.","non-dropping-particle":"","parse-names":false,"suffix":""},{"dropping-particle":"","family":"Hamilton","given":"M.","non-dropping-particle":"","parse-names":false,"suffix":""},{"dropping-particle":"","family":"Morley","given":"S.","non-dropping-particle":"","parse-names":false,"suffix":""},{"dropping-particle":"","family":"Humayan","given":"A.","non-dropping-particle":"","parse-names":false,"suffix":""},{"dropping-particle":"","family":"Hargreaves","given":"D.","non-dropping-particle":"","parse-names":false,"suffix":""},{"dropping-particle":"","family":"Trigwell","given":"P.","non-dropping-particle":"","parse-names":false,"suffix":""}],"container-title":"British Journal of Psychiatry","id":"97HsQk8b/Uy2y2thu","issued":{"date-parts":[["1995"]]},"page":"99-103","title":"A scale for the assessment of hedonic tone: The Snaith-Hamilton Pleasure Scale","type":"article-journal","volume":"167"}}],"schema":"https://github.com/citation-style-language/schema/raw/master/csl-citation.json"} </w:instrText>
      </w:r>
      <w:r w:rsidRPr="00274838">
        <w:rPr>
          <w:rFonts w:ascii="Times New Roman" w:hAnsi="Times New Roman"/>
          <w:sz w:val="20"/>
        </w:rPr>
        <w:fldChar w:fldCharType="separate"/>
      </w:r>
      <w:r w:rsidRPr="00274838">
        <w:rPr>
          <w:rFonts w:ascii="Times New Roman" w:hAnsi="Times New Roman"/>
          <w:sz w:val="20"/>
        </w:rPr>
        <w:t xml:space="preserve">(Snaith </w:t>
      </w:r>
      <w:r w:rsidRPr="00274838">
        <w:rPr>
          <w:rFonts w:ascii="Times New Roman" w:hAnsi="Times New Roman"/>
          <w:i/>
          <w:iCs/>
          <w:sz w:val="20"/>
        </w:rPr>
        <w:t>et al.</w:t>
      </w:r>
      <w:r w:rsidRPr="00274838">
        <w:rPr>
          <w:rFonts w:ascii="Times New Roman" w:hAnsi="Times New Roman"/>
          <w:sz w:val="20"/>
        </w:rPr>
        <w:t xml:space="preserve"> 1995)</w:t>
      </w:r>
      <w:r w:rsidRPr="00274838">
        <w:rPr>
          <w:rFonts w:ascii="Times New Roman" w:hAnsi="Times New Roman"/>
          <w:sz w:val="20"/>
        </w:rPr>
        <w:fldChar w:fldCharType="end"/>
      </w:r>
      <w:r w:rsidRPr="00274838">
        <w:rPr>
          <w:rFonts w:ascii="Times New Roman" w:hAnsi="Times New Roman"/>
          <w:sz w:val="20"/>
        </w:rPr>
        <w:t xml:space="preserve">; PRT: Probabilistic Reward Task </w:t>
      </w:r>
      <w:r w:rsidRPr="00274838">
        <w:rPr>
          <w:rFonts w:ascii="Times New Roman" w:hAnsi="Times New Roman"/>
          <w:sz w:val="20"/>
        </w:rPr>
        <w:fldChar w:fldCharType="begin"/>
      </w:r>
      <w:r w:rsidRPr="00274838">
        <w:rPr>
          <w:rFonts w:ascii="Times New Roman" w:hAnsi="Times New Roman"/>
          <w:sz w:val="20"/>
        </w:rPr>
        <w:instrText xml:space="preserve"> ADDIN ZOTERO_ITEM CSL_CITATION {"citationID":"21ov1trpi1","properties":{"formattedCitation":"{\\rtf (Pizzagalli {\\i{}et al.} 2005)}","plainCitation":"(Pizzagalli et al. 2005)"},"citationItems":[{"id":305,"uris":["http://zotero.org/users/1625978/items/RJT463S7"],"uri":["http://zotero.org/users/1625978/items/RJT463S7"],"itemData":{"id":305,"type":"article-journal","title":"Toward an objective characterization of an anhedonic phenotype: A signal-detection approach","container-title":"Biological Psychiatry","page":"319-327","volume":"57","issue":"4","source":"ScienceDirect","abstract":"Background\nDifficulties in defining and characterizing phenotypes has hindered progress in psychiatric genetics and clinical neuroscience. Decreased approach-related behavior and anhedonia (lack of responsiveness to pleasure) are considered cardinal features of depression, but few studies have used laboratory-based measures to objectively characterize these constructs.\nMethods\nTo assess hedonic capacity in relation to depressive, particularly anhedonic, symptoms, 62 participants completed a signal-detection task based on a differential reinforcement schedule. Anhedonia was operationalized as decreased reward responsiveness.\nResults\nUnequal frequency of reward between two correct responses produced a response bias (i.e., a systematic preference to identify the stimulus paired with the more frequent reward). Subjects with elevated depressive symptoms (Beck Depression Inventory scores ≥ 16) failed to show a response bias. Impaired reward responsiveness predicted higher anhedonic symptoms 1 month later, after controlling for general negative affectivity.\nConclusions\nImpaired tendency to modulate behavior as a function of prior reinforcement might underline diminished hedonic capacity in depression. When applied to a clinical population, objective assessments of participants’ propensity to modulate behavior as a function of reward might provide a powerful tool for improving the phenotypic definition of depression and thus offer a reliable behavioral screening approach for neuroscience studies of depression.","DOI":"10.1016/j.biopsych.2004.11.026","ISSN":"0006-3223","shortTitle":"Toward an objective characterization of an anhedonic phenotype","journalAbbreviation":"Biological Psychiatry","author":[{"family":"Pizzagalli","given":"Diego A."},{"family":"Jahn","given":"Allison L."},{"family":"O’Shea","given":"James P."}],"issued":{"date-parts":[["2005",2,15]]}}}],"schema":"https://github.com/citation-style-language/schema/raw/master/csl-citation.json"} </w:instrText>
      </w:r>
      <w:r w:rsidRPr="00274838">
        <w:rPr>
          <w:rFonts w:ascii="Times New Roman" w:hAnsi="Times New Roman"/>
          <w:sz w:val="20"/>
        </w:rPr>
        <w:fldChar w:fldCharType="separate"/>
      </w:r>
      <w:r w:rsidRPr="00274838">
        <w:rPr>
          <w:rFonts w:ascii="Times New Roman" w:hAnsi="Times New Roman"/>
          <w:sz w:val="20"/>
        </w:rPr>
        <w:t xml:space="preserve">(Pizzagalli </w:t>
      </w:r>
      <w:r w:rsidRPr="00274838">
        <w:rPr>
          <w:rFonts w:ascii="Times New Roman" w:hAnsi="Times New Roman"/>
          <w:i/>
          <w:iCs/>
          <w:sz w:val="20"/>
        </w:rPr>
        <w:t>et al.</w:t>
      </w:r>
      <w:r w:rsidRPr="00274838">
        <w:rPr>
          <w:rFonts w:ascii="Times New Roman" w:hAnsi="Times New Roman"/>
          <w:sz w:val="20"/>
        </w:rPr>
        <w:t xml:space="preserve"> 2005)</w:t>
      </w:r>
      <w:r w:rsidRPr="00274838">
        <w:rPr>
          <w:rFonts w:ascii="Times New Roman" w:hAnsi="Times New Roman"/>
          <w:sz w:val="20"/>
        </w:rPr>
        <w:fldChar w:fldCharType="end"/>
      </w:r>
      <w:r w:rsidRPr="00274838">
        <w:rPr>
          <w:rFonts w:ascii="Times New Roman" w:hAnsi="Times New Roman"/>
          <w:sz w:val="20"/>
        </w:rPr>
        <w:t xml:space="preserve">; Flanker ACC: Flanker Interference Accuracy score (= </w:t>
      </w:r>
      <w:proofErr w:type="spellStart"/>
      <w:r w:rsidRPr="00274838">
        <w:rPr>
          <w:rFonts w:ascii="Times New Roman" w:hAnsi="Times New Roman"/>
          <w:color w:val="231F20"/>
          <w:sz w:val="20"/>
        </w:rPr>
        <w:t>Accuracy</w:t>
      </w:r>
      <w:r w:rsidRPr="00274838">
        <w:rPr>
          <w:rFonts w:ascii="Times New Roman" w:hAnsi="Times New Roman"/>
          <w:color w:val="231F20"/>
          <w:sz w:val="20"/>
          <w:vertAlign w:val="subscript"/>
        </w:rPr>
        <w:t>Compatible</w:t>
      </w:r>
      <w:proofErr w:type="spellEnd"/>
      <w:r w:rsidRPr="00274838">
        <w:rPr>
          <w:rFonts w:ascii="Times New Roman" w:hAnsi="Times New Roman"/>
          <w:color w:val="231F20"/>
          <w:sz w:val="20"/>
          <w:vertAlign w:val="subscript"/>
        </w:rPr>
        <w:t xml:space="preserve"> trials </w:t>
      </w:r>
      <w:r w:rsidRPr="00274838">
        <w:rPr>
          <w:rFonts w:ascii="Times New Roman" w:hAnsi="Times New Roman"/>
          <w:color w:val="231F20"/>
          <w:sz w:val="20"/>
        </w:rPr>
        <w:t xml:space="preserve">– </w:t>
      </w:r>
      <w:proofErr w:type="spellStart"/>
      <w:r w:rsidRPr="00274838">
        <w:rPr>
          <w:rFonts w:ascii="Times New Roman" w:hAnsi="Times New Roman"/>
          <w:color w:val="231F20"/>
          <w:sz w:val="20"/>
        </w:rPr>
        <w:t>Accuracy</w:t>
      </w:r>
      <w:r w:rsidRPr="00274838">
        <w:rPr>
          <w:rFonts w:ascii="Times New Roman" w:hAnsi="Times New Roman"/>
          <w:color w:val="231F20"/>
          <w:sz w:val="20"/>
          <w:vertAlign w:val="subscript"/>
        </w:rPr>
        <w:t>Incompatible</w:t>
      </w:r>
      <w:proofErr w:type="spellEnd"/>
      <w:r w:rsidRPr="00274838">
        <w:rPr>
          <w:rFonts w:ascii="Times New Roman" w:hAnsi="Times New Roman"/>
          <w:color w:val="231F20"/>
          <w:sz w:val="20"/>
          <w:vertAlign w:val="subscript"/>
        </w:rPr>
        <w:t xml:space="preserve"> trials</w:t>
      </w:r>
      <w:r w:rsidRPr="00274838">
        <w:rPr>
          <w:rFonts w:ascii="Times New Roman" w:hAnsi="Times New Roman"/>
          <w:sz w:val="20"/>
        </w:rPr>
        <w:t xml:space="preserve">). </w:t>
      </w:r>
    </w:p>
    <w:p w14:paraId="04520184" w14:textId="63D05E19" w:rsidR="00AE4364" w:rsidRPr="00274838" w:rsidRDefault="00AE4364" w:rsidP="00AE4364">
      <w:pPr>
        <w:pStyle w:val="BodyTextIndent"/>
        <w:tabs>
          <w:tab w:val="left" w:pos="2700"/>
          <w:tab w:val="left" w:pos="3600"/>
        </w:tabs>
        <w:ind w:left="-90" w:firstLine="0"/>
        <w:rPr>
          <w:rFonts w:ascii="Times New Roman" w:hAnsi="Times New Roman"/>
          <w:sz w:val="20"/>
        </w:rPr>
      </w:pPr>
      <w:r w:rsidRPr="00274838">
        <w:rPr>
          <w:rFonts w:ascii="Times New Roman" w:hAnsi="Times New Roman"/>
          <w:sz w:val="20"/>
        </w:rPr>
        <w:t xml:space="preserve"> * </w:t>
      </w:r>
      <w:proofErr w:type="gramStart"/>
      <w:r w:rsidRPr="00274838">
        <w:rPr>
          <w:rFonts w:ascii="Times New Roman" w:hAnsi="Times New Roman"/>
          <w:sz w:val="20"/>
        </w:rPr>
        <w:t>p</w:t>
      </w:r>
      <w:proofErr w:type="gramEnd"/>
      <w:r w:rsidRPr="00274838">
        <w:rPr>
          <w:rFonts w:ascii="Times New Roman" w:hAnsi="Times New Roman"/>
          <w:sz w:val="20"/>
        </w:rPr>
        <w:t xml:space="preserve"> &lt; .05, ** p &lt; .01.</w:t>
      </w:r>
    </w:p>
    <w:p w14:paraId="4BB6D70C" w14:textId="77777777" w:rsidR="00AE4364" w:rsidRDefault="00AE4364">
      <w:pPr>
        <w:spacing w:after="200" w:line="276" w:lineRule="auto"/>
        <w:rPr>
          <w:rFonts w:ascii="Times New Roman" w:eastAsia="Times New Roman" w:hAnsi="Times New Roman" w:cs="Times New Roman"/>
          <w:sz w:val="20"/>
          <w:szCs w:val="20"/>
        </w:rPr>
      </w:pPr>
      <w:r>
        <w:rPr>
          <w:rFonts w:ascii="Times New Roman" w:hAnsi="Times New Roman"/>
          <w:sz w:val="20"/>
        </w:rPr>
        <w:br w:type="page"/>
      </w:r>
    </w:p>
    <w:p w14:paraId="7C3191DA" w14:textId="77777777" w:rsidR="00AE4364" w:rsidRDefault="00AE4364" w:rsidP="00AE4364">
      <w:pPr>
        <w:spacing w:after="200" w:line="276" w:lineRule="auto"/>
        <w:rPr>
          <w:rFonts w:ascii="Times New Roman" w:hAnsi="Times New Roman" w:cs="Times New Roman"/>
          <w:b/>
        </w:rPr>
        <w:sectPr w:rsidR="00AE4364" w:rsidSect="00AE4364">
          <w:pgSz w:w="15840" w:h="12240" w:orient="landscape"/>
          <w:pgMar w:top="1440" w:right="1440" w:bottom="1440" w:left="1440" w:header="720" w:footer="720" w:gutter="0"/>
          <w:cols w:space="720"/>
          <w:docGrid w:linePitch="360"/>
        </w:sectPr>
      </w:pPr>
    </w:p>
    <w:p w14:paraId="35AB31DE" w14:textId="4793625E" w:rsidR="0011101A" w:rsidRPr="00EC7EA3" w:rsidRDefault="0011101A" w:rsidP="00EC7EA3">
      <w:pPr>
        <w:spacing w:after="200" w:line="276" w:lineRule="auto"/>
        <w:jc w:val="center"/>
        <w:rPr>
          <w:rFonts w:ascii="Times New Roman" w:hAnsi="Times New Roman" w:cs="Times New Roman"/>
          <w:b/>
        </w:rPr>
      </w:pPr>
      <w:r w:rsidRPr="0011101A">
        <w:rPr>
          <w:rFonts w:ascii="Times New Roman" w:hAnsi="Times New Roman" w:cs="Times New Roman"/>
          <w:b/>
        </w:rPr>
        <w:lastRenderedPageBreak/>
        <w:t>Figure Captions</w:t>
      </w:r>
    </w:p>
    <w:p w14:paraId="03A4E99E" w14:textId="2D85B063" w:rsidR="0011101A" w:rsidRPr="009400F4" w:rsidRDefault="0044223A" w:rsidP="0011101A">
      <w:pPr>
        <w:rPr>
          <w:rFonts w:ascii="Times New Roman" w:hAnsi="Times New Roman" w:cs="Times New Roman"/>
          <w:b/>
        </w:rPr>
      </w:pPr>
      <w:proofErr w:type="gramStart"/>
      <w:r>
        <w:rPr>
          <w:rFonts w:ascii="Times New Roman" w:hAnsi="Times New Roman" w:cs="Times New Roman"/>
          <w:b/>
        </w:rPr>
        <w:t xml:space="preserve">Supplemental </w:t>
      </w:r>
      <w:r w:rsidR="0011101A" w:rsidRPr="009400F4">
        <w:rPr>
          <w:rFonts w:ascii="Times New Roman" w:hAnsi="Times New Roman" w:cs="Times New Roman"/>
          <w:b/>
        </w:rPr>
        <w:t xml:space="preserve">Figure </w:t>
      </w:r>
      <w:r w:rsidR="00AC02F8">
        <w:rPr>
          <w:rFonts w:ascii="Times New Roman" w:hAnsi="Times New Roman" w:cs="Times New Roman"/>
          <w:b/>
        </w:rPr>
        <w:t>S</w:t>
      </w:r>
      <w:r w:rsidR="0011101A" w:rsidRPr="009400F4">
        <w:rPr>
          <w:rFonts w:ascii="Times New Roman" w:hAnsi="Times New Roman" w:cs="Times New Roman"/>
          <w:b/>
        </w:rPr>
        <w:t>1</w:t>
      </w:r>
      <w:r w:rsidR="00212E4C" w:rsidRPr="009400F4">
        <w:rPr>
          <w:rFonts w:ascii="Times New Roman" w:hAnsi="Times New Roman" w:cs="Times New Roman"/>
          <w:b/>
        </w:rPr>
        <w:t>.</w:t>
      </w:r>
      <w:proofErr w:type="gramEnd"/>
      <w:r w:rsidR="00212E4C" w:rsidRPr="009400F4">
        <w:rPr>
          <w:rFonts w:ascii="Times New Roman" w:hAnsi="Times New Roman" w:cs="Times New Roman"/>
          <w:b/>
        </w:rPr>
        <w:t xml:space="preserve"> </w:t>
      </w:r>
      <w:r w:rsidR="007F5600" w:rsidRPr="009400F4">
        <w:rPr>
          <w:rFonts w:ascii="Times New Roman" w:hAnsi="Times New Roman" w:cs="Times New Roman"/>
        </w:rPr>
        <w:t>Plot displaying baseline moderators emerging from Random Forest</w:t>
      </w:r>
      <w:r w:rsidR="00392661" w:rsidRPr="009400F4">
        <w:rPr>
          <w:rFonts w:ascii="Times New Roman" w:hAnsi="Times New Roman" w:cs="Times New Roman"/>
        </w:rPr>
        <w:t xml:space="preserve"> (RF)</w:t>
      </w:r>
      <w:r w:rsidR="007F5600" w:rsidRPr="009400F4">
        <w:rPr>
          <w:rFonts w:ascii="Times New Roman" w:hAnsi="Times New Roman" w:cs="Times New Roman"/>
        </w:rPr>
        <w:t xml:space="preserve"> analysis. Variables to the right of red dotted line</w:t>
      </w:r>
      <w:r w:rsidR="00DE339A" w:rsidRPr="009400F4">
        <w:rPr>
          <w:rFonts w:ascii="Times New Roman" w:hAnsi="Times New Roman" w:cs="Times New Roman"/>
        </w:rPr>
        <w:t xml:space="preserve"> (</w:t>
      </w:r>
      <w:r w:rsidR="00DE339A" w:rsidRPr="009400F4">
        <w:rPr>
          <w:rFonts w:ascii="Times New Roman" w:eastAsia="Times New Roman" w:hAnsi="Times New Roman" w:cs="Times New Roman"/>
          <w:color w:val="000000"/>
        </w:rPr>
        <w:t>permutation-based importance threshold</w:t>
      </w:r>
      <w:r w:rsidR="00DE339A" w:rsidRPr="009400F4">
        <w:rPr>
          <w:rFonts w:ascii="Times New Roman" w:hAnsi="Times New Roman" w:cs="Times New Roman"/>
        </w:rPr>
        <w:t>)</w:t>
      </w:r>
      <w:r w:rsidR="007F5600" w:rsidRPr="009400F4">
        <w:rPr>
          <w:rFonts w:ascii="Times New Roman" w:hAnsi="Times New Roman" w:cs="Times New Roman"/>
        </w:rPr>
        <w:t xml:space="preserve"> </w:t>
      </w:r>
      <w:r w:rsidR="00DE339A" w:rsidRPr="009400F4">
        <w:rPr>
          <w:rFonts w:ascii="Times New Roman" w:eastAsia="Times New Roman" w:hAnsi="Times New Roman" w:cs="Times New Roman"/>
          <w:color w:val="000000"/>
        </w:rPr>
        <w:t xml:space="preserve">are deemed significant. </w:t>
      </w:r>
    </w:p>
    <w:p w14:paraId="528F63C0" w14:textId="77777777" w:rsidR="0011101A" w:rsidRPr="009400F4" w:rsidRDefault="0011101A" w:rsidP="00E05BCF">
      <w:pPr>
        <w:rPr>
          <w:rFonts w:ascii="Times New Roman" w:hAnsi="Times New Roman" w:cs="Times New Roman"/>
          <w:b/>
        </w:rPr>
      </w:pPr>
    </w:p>
    <w:p w14:paraId="4F3853B7" w14:textId="2FDDEE8B" w:rsidR="00FC3FBF" w:rsidRPr="009400F4" w:rsidRDefault="0044223A" w:rsidP="00FC3FBF">
      <w:pPr>
        <w:rPr>
          <w:rFonts w:ascii="Times New Roman" w:hAnsi="Times New Roman" w:cs="Times New Roman"/>
        </w:rPr>
      </w:pPr>
      <w:proofErr w:type="gramStart"/>
      <w:r>
        <w:rPr>
          <w:rFonts w:ascii="Times New Roman" w:hAnsi="Times New Roman" w:cs="Times New Roman"/>
          <w:b/>
        </w:rPr>
        <w:t xml:space="preserve">Supplemental </w:t>
      </w:r>
      <w:r w:rsidR="0011101A" w:rsidRPr="009400F4">
        <w:rPr>
          <w:rFonts w:ascii="Times New Roman" w:hAnsi="Times New Roman" w:cs="Times New Roman"/>
          <w:b/>
        </w:rPr>
        <w:t xml:space="preserve">Figure </w:t>
      </w:r>
      <w:r w:rsidR="00AC02F8">
        <w:rPr>
          <w:rFonts w:ascii="Times New Roman" w:hAnsi="Times New Roman" w:cs="Times New Roman"/>
          <w:b/>
        </w:rPr>
        <w:t>S</w:t>
      </w:r>
      <w:r w:rsidR="00EC27C0">
        <w:rPr>
          <w:rFonts w:ascii="Times New Roman" w:hAnsi="Times New Roman" w:cs="Times New Roman"/>
          <w:b/>
        </w:rPr>
        <w:t>2</w:t>
      </w:r>
      <w:r w:rsidR="00E05BCF">
        <w:rPr>
          <w:rFonts w:ascii="Times New Roman" w:hAnsi="Times New Roman" w:cs="Times New Roman"/>
          <w:b/>
        </w:rPr>
        <w:t>.</w:t>
      </w:r>
      <w:proofErr w:type="gramEnd"/>
      <w:r w:rsidR="0011101A" w:rsidRPr="009400F4">
        <w:rPr>
          <w:rFonts w:ascii="Times New Roman" w:hAnsi="Times New Roman" w:cs="Times New Roman"/>
        </w:rPr>
        <w:t xml:space="preserve"> </w:t>
      </w:r>
      <w:r w:rsidR="00FC3FBF" w:rsidRPr="009400F4">
        <w:rPr>
          <w:rFonts w:ascii="Times New Roman" w:hAnsi="Times New Roman" w:cs="Times New Roman"/>
        </w:rPr>
        <w:t xml:space="preserve">Distribution of mean observed week 8 Hamilton Depression Rating Scale (HRSD) scores for contraindicated minus indicated treatment across each 1000 </w:t>
      </w:r>
      <w:r w:rsidR="000F7ABA">
        <w:rPr>
          <w:rFonts w:ascii="Times New Roman" w:hAnsi="Times New Roman" w:cs="Times New Roman"/>
        </w:rPr>
        <w:t>10</w:t>
      </w:r>
      <w:r w:rsidR="00FC3FBF" w:rsidRPr="009400F4">
        <w:rPr>
          <w:rFonts w:ascii="Times New Roman" w:hAnsi="Times New Roman" w:cs="Times New Roman"/>
        </w:rPr>
        <w:t>-fold cross-validations. Distributions are shown separately for SSRI</w:t>
      </w:r>
      <w:r w:rsidR="000F7ABA">
        <w:rPr>
          <w:rFonts w:ascii="Times New Roman" w:hAnsi="Times New Roman" w:cs="Times New Roman"/>
        </w:rPr>
        <w:t>-</w:t>
      </w:r>
      <w:r w:rsidR="00FC3FBF" w:rsidRPr="009400F4">
        <w:rPr>
          <w:rFonts w:ascii="Times New Roman" w:hAnsi="Times New Roman" w:cs="Times New Roman"/>
        </w:rPr>
        <w:t>indicated (PAI &lt; 0) and placebo</w:t>
      </w:r>
      <w:r w:rsidR="000F7ABA">
        <w:rPr>
          <w:rFonts w:ascii="Times New Roman" w:hAnsi="Times New Roman" w:cs="Times New Roman"/>
        </w:rPr>
        <w:t>-</w:t>
      </w:r>
      <w:r w:rsidR="00FC3FBF" w:rsidRPr="009400F4">
        <w:rPr>
          <w:rFonts w:ascii="Times New Roman" w:hAnsi="Times New Roman" w:cs="Times New Roman"/>
        </w:rPr>
        <w:t>indicated (PAI&gt;0).</w:t>
      </w:r>
    </w:p>
    <w:p w14:paraId="61F2A7F8" w14:textId="64B0018C" w:rsidR="0011101A" w:rsidRDefault="0011101A" w:rsidP="0011101A">
      <w:pPr>
        <w:rPr>
          <w:rFonts w:ascii="Times New Roman" w:hAnsi="Times New Roman" w:cs="Times New Roman"/>
          <w:sz w:val="20"/>
          <w:szCs w:val="20"/>
        </w:rPr>
      </w:pPr>
    </w:p>
    <w:p w14:paraId="4D16FFD6" w14:textId="0D19C43F" w:rsidR="009F1180" w:rsidRPr="00F550D0" w:rsidRDefault="00FC3FBF" w:rsidP="00F550D0">
      <w:pPr>
        <w:spacing w:after="200" w:line="276" w:lineRule="auto"/>
        <w:rPr>
          <w:rFonts w:ascii="Times New Roman" w:hAnsi="Times New Roman" w:cs="Times New Roman"/>
          <w:sz w:val="20"/>
          <w:szCs w:val="20"/>
        </w:rPr>
      </w:pPr>
      <w:r>
        <w:rPr>
          <w:rFonts w:ascii="Times New Roman" w:hAnsi="Times New Roman" w:cs="Times New Roman"/>
          <w:sz w:val="20"/>
          <w:szCs w:val="20"/>
        </w:rPr>
        <w:br w:type="page"/>
      </w:r>
    </w:p>
    <w:p w14:paraId="066182D2" w14:textId="29463108" w:rsidR="009F1180" w:rsidRDefault="009749CB" w:rsidP="009F1180">
      <w:pPr>
        <w:spacing w:line="480" w:lineRule="auto"/>
        <w:rPr>
          <w:rFonts w:ascii="Times New Roman" w:hAnsi="Times New Roman" w:cs="Times New Roman"/>
        </w:rPr>
      </w:pPr>
      <w:r w:rsidRPr="001D49C2">
        <w:rPr>
          <w:rFonts w:ascii="Times New Roman" w:hAnsi="Times New Roman" w:cs="Times New Roman"/>
          <w:noProof/>
        </w:rPr>
        <w:lastRenderedPageBreak/>
        <w:drawing>
          <wp:inline distT="0" distB="0" distL="0" distR="0" wp14:anchorId="2CF18E22" wp14:editId="49E675E8">
            <wp:extent cx="4800600" cy="5719808"/>
            <wp:effectExtent l="0" t="0" r="0" b="0"/>
            <wp:docPr id="2" name="Picture 2" descr="Webb4:Manuscripts:EMBARCTreatmentResponseProposal:Data:PersonalizedAdvantageIndex:FinalResults:ResultsofVariableSelectionandFigures:RandomForest_InteractionImportance_revision_FINA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b4:Manuscripts:EMBARCTreatmentResponseProposal:Data:PersonalizedAdvantageIndex:FinalResults:ResultsofVariableSelectionandFigures:RandomForest_InteractionImportance_revision_FINAL.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58" cy="5719877"/>
                    </a:xfrm>
                    <a:prstGeom prst="rect">
                      <a:avLst/>
                    </a:prstGeom>
                    <a:noFill/>
                    <a:ln>
                      <a:noFill/>
                    </a:ln>
                  </pic:spPr>
                </pic:pic>
              </a:graphicData>
            </a:graphic>
          </wp:inline>
        </w:drawing>
      </w:r>
    </w:p>
    <w:p w14:paraId="65E4701A" w14:textId="77777777" w:rsidR="009F1180" w:rsidRDefault="009F1180" w:rsidP="009F1180">
      <w:pPr>
        <w:spacing w:line="480" w:lineRule="auto"/>
        <w:rPr>
          <w:rFonts w:ascii="Times New Roman" w:hAnsi="Times New Roman" w:cs="Times New Roman"/>
        </w:rPr>
      </w:pPr>
    </w:p>
    <w:p w14:paraId="07AD9008" w14:textId="77777777" w:rsidR="009F1180" w:rsidRDefault="009F1180" w:rsidP="009F1180">
      <w:pPr>
        <w:spacing w:line="480" w:lineRule="auto"/>
        <w:rPr>
          <w:rFonts w:ascii="Times New Roman" w:hAnsi="Times New Roman" w:cs="Times New Roman"/>
        </w:rPr>
      </w:pPr>
    </w:p>
    <w:p w14:paraId="287B3CAD" w14:textId="77777777" w:rsidR="009F1180" w:rsidRDefault="009F1180" w:rsidP="009F1180">
      <w:pPr>
        <w:spacing w:line="480" w:lineRule="auto"/>
        <w:rPr>
          <w:rFonts w:ascii="Times New Roman" w:hAnsi="Times New Roman" w:cs="Times New Roman"/>
        </w:rPr>
      </w:pPr>
    </w:p>
    <w:p w14:paraId="1AD3946A" w14:textId="6A2F8EBE" w:rsidR="009F1180" w:rsidRDefault="009F1180" w:rsidP="009F128F">
      <w:pPr>
        <w:spacing w:line="480" w:lineRule="auto"/>
        <w:ind w:left="-360"/>
        <w:rPr>
          <w:rFonts w:ascii="Times New Roman" w:hAnsi="Times New Roman" w:cs="Times New Roman"/>
        </w:rPr>
      </w:pPr>
    </w:p>
    <w:p w14:paraId="71084AA2" w14:textId="77777777" w:rsidR="009F1180" w:rsidRDefault="009F1180" w:rsidP="009F1180">
      <w:pPr>
        <w:spacing w:line="480" w:lineRule="auto"/>
        <w:rPr>
          <w:rFonts w:ascii="Times New Roman" w:hAnsi="Times New Roman" w:cs="Times New Roman"/>
        </w:rPr>
      </w:pPr>
    </w:p>
    <w:p w14:paraId="66241BB7" w14:textId="77777777" w:rsidR="009F1180" w:rsidRDefault="009F1180" w:rsidP="009F1180">
      <w:pPr>
        <w:spacing w:line="480" w:lineRule="auto"/>
        <w:rPr>
          <w:rFonts w:ascii="Times New Roman" w:hAnsi="Times New Roman" w:cs="Times New Roman"/>
        </w:rPr>
      </w:pPr>
    </w:p>
    <w:p w14:paraId="124826DB" w14:textId="77777777" w:rsidR="009F1180" w:rsidRDefault="009F1180" w:rsidP="009F1180">
      <w:pPr>
        <w:spacing w:line="480" w:lineRule="auto"/>
        <w:rPr>
          <w:rFonts w:ascii="Times New Roman" w:hAnsi="Times New Roman" w:cs="Times New Roman"/>
        </w:rPr>
      </w:pPr>
    </w:p>
    <w:p w14:paraId="75075E32" w14:textId="77777777" w:rsidR="009F1180" w:rsidRDefault="009F1180" w:rsidP="009F1180">
      <w:pPr>
        <w:spacing w:line="480" w:lineRule="auto"/>
        <w:rPr>
          <w:rFonts w:ascii="Times New Roman" w:hAnsi="Times New Roman" w:cs="Times New Roman"/>
        </w:rPr>
      </w:pPr>
    </w:p>
    <w:p w14:paraId="4EBFF351" w14:textId="67B05A47" w:rsidR="005C750E" w:rsidRPr="00184B50" w:rsidRDefault="009749CB" w:rsidP="009F1180">
      <w:pPr>
        <w:spacing w:line="480" w:lineRule="auto"/>
        <w:rPr>
          <w:rFonts w:ascii="Times New Roman" w:hAnsi="Times New Roman" w:cs="Times New Roman"/>
        </w:rPr>
      </w:pPr>
      <w:r w:rsidRPr="001D49C2">
        <w:rPr>
          <w:rFonts w:ascii="Times New Roman" w:hAnsi="Times New Roman"/>
          <w:b/>
          <w:noProof/>
        </w:rPr>
        <w:drawing>
          <wp:inline distT="0" distB="0" distL="0" distR="0" wp14:anchorId="7718814C" wp14:editId="02253008">
            <wp:extent cx="5481130" cy="3657600"/>
            <wp:effectExtent l="0" t="0" r="5715" b="0"/>
            <wp:docPr id="6" name="Picture 6" descr="Webb4:Manuscripts:EMBARCTreatmentResponseProposal:Data:SupplementalFigures:e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b4:Manuscripts:EMBARCTreatmentResponseProposal:Data:SupplementalFigures:eFigur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1325" cy="3657730"/>
                    </a:xfrm>
                    <a:prstGeom prst="rect">
                      <a:avLst/>
                    </a:prstGeom>
                    <a:noFill/>
                    <a:ln>
                      <a:noFill/>
                    </a:ln>
                  </pic:spPr>
                </pic:pic>
              </a:graphicData>
            </a:graphic>
          </wp:inline>
        </w:drawing>
      </w:r>
    </w:p>
    <w:sectPr w:rsidR="005C750E" w:rsidRPr="00184B50" w:rsidSect="00AE436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686E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686E4D" w16cid:durableId="1EA87EF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BB152" w14:textId="77777777" w:rsidR="002F7F31" w:rsidRDefault="002F7F31" w:rsidP="00FC2230">
      <w:r>
        <w:separator/>
      </w:r>
    </w:p>
  </w:endnote>
  <w:endnote w:type="continuationSeparator" w:id="0">
    <w:p w14:paraId="00895BC1" w14:textId="77777777" w:rsidR="002F7F31" w:rsidRDefault="002F7F31" w:rsidP="00FC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webkit-standard">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C32DA" w14:textId="77777777" w:rsidR="002F7F31" w:rsidRDefault="002F7F31" w:rsidP="0069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0EF61" w14:textId="77777777" w:rsidR="002F7F31" w:rsidRDefault="002F7F31" w:rsidP="00FC22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75138" w14:textId="693E061E" w:rsidR="002F7F31" w:rsidRDefault="002F7F31" w:rsidP="0069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59CC">
      <w:rPr>
        <w:rStyle w:val="PageNumber"/>
        <w:noProof/>
      </w:rPr>
      <w:t>8</w:t>
    </w:r>
    <w:r>
      <w:rPr>
        <w:rStyle w:val="PageNumber"/>
      </w:rPr>
      <w:fldChar w:fldCharType="end"/>
    </w:r>
  </w:p>
  <w:p w14:paraId="140FFD5B" w14:textId="77777777" w:rsidR="002F7F31" w:rsidRDefault="002F7F31" w:rsidP="00FC223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F4EDE" w14:textId="77777777" w:rsidR="002F7F31" w:rsidRDefault="002F7F31" w:rsidP="00FC2230">
      <w:r>
        <w:separator/>
      </w:r>
    </w:p>
  </w:footnote>
  <w:footnote w:type="continuationSeparator" w:id="0">
    <w:p w14:paraId="09E316A6" w14:textId="77777777" w:rsidR="002F7F31" w:rsidRDefault="002F7F31" w:rsidP="00FC223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Pizzagalli">
    <w15:presenceInfo w15:providerId="None" w15:userId="Diego Pizzagal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6D"/>
    <w:rsid w:val="000341A6"/>
    <w:rsid w:val="00051E84"/>
    <w:rsid w:val="00056150"/>
    <w:rsid w:val="000626C3"/>
    <w:rsid w:val="00064D03"/>
    <w:rsid w:val="000877F7"/>
    <w:rsid w:val="00093A52"/>
    <w:rsid w:val="00093FD6"/>
    <w:rsid w:val="000A3478"/>
    <w:rsid w:val="000A40DC"/>
    <w:rsid w:val="000A5551"/>
    <w:rsid w:val="000A7834"/>
    <w:rsid w:val="000B188E"/>
    <w:rsid w:val="000B4374"/>
    <w:rsid w:val="000B4C9E"/>
    <w:rsid w:val="000C1422"/>
    <w:rsid w:val="000C5383"/>
    <w:rsid w:val="000D5127"/>
    <w:rsid w:val="000F2689"/>
    <w:rsid w:val="000F4A79"/>
    <w:rsid w:val="000F7ABA"/>
    <w:rsid w:val="00100EE3"/>
    <w:rsid w:val="00104A33"/>
    <w:rsid w:val="00104F9A"/>
    <w:rsid w:val="0010599D"/>
    <w:rsid w:val="0011101A"/>
    <w:rsid w:val="00111FA7"/>
    <w:rsid w:val="001146FF"/>
    <w:rsid w:val="00115037"/>
    <w:rsid w:val="0012037A"/>
    <w:rsid w:val="00123367"/>
    <w:rsid w:val="001300FD"/>
    <w:rsid w:val="00131018"/>
    <w:rsid w:val="00147234"/>
    <w:rsid w:val="001561ED"/>
    <w:rsid w:val="00172342"/>
    <w:rsid w:val="0017293D"/>
    <w:rsid w:val="00180271"/>
    <w:rsid w:val="00184B50"/>
    <w:rsid w:val="00187822"/>
    <w:rsid w:val="0019179E"/>
    <w:rsid w:val="001A1646"/>
    <w:rsid w:val="001A1694"/>
    <w:rsid w:val="001A29E5"/>
    <w:rsid w:val="001A57E5"/>
    <w:rsid w:val="001B0A54"/>
    <w:rsid w:val="001B0E1A"/>
    <w:rsid w:val="001C5328"/>
    <w:rsid w:val="001C53C9"/>
    <w:rsid w:val="001D3139"/>
    <w:rsid w:val="001D49C2"/>
    <w:rsid w:val="001E02B2"/>
    <w:rsid w:val="001E04F8"/>
    <w:rsid w:val="001E61EE"/>
    <w:rsid w:val="001E7F38"/>
    <w:rsid w:val="001F0053"/>
    <w:rsid w:val="001F3EC5"/>
    <w:rsid w:val="001F718B"/>
    <w:rsid w:val="00200413"/>
    <w:rsid w:val="00207AC6"/>
    <w:rsid w:val="002127DB"/>
    <w:rsid w:val="00212E4C"/>
    <w:rsid w:val="00215EF7"/>
    <w:rsid w:val="00225041"/>
    <w:rsid w:val="00230F2B"/>
    <w:rsid w:val="00232A51"/>
    <w:rsid w:val="00241435"/>
    <w:rsid w:val="0024224B"/>
    <w:rsid w:val="00246B07"/>
    <w:rsid w:val="0025441B"/>
    <w:rsid w:val="002709BE"/>
    <w:rsid w:val="00271754"/>
    <w:rsid w:val="00273C5A"/>
    <w:rsid w:val="00274838"/>
    <w:rsid w:val="00275A73"/>
    <w:rsid w:val="0027727F"/>
    <w:rsid w:val="00286230"/>
    <w:rsid w:val="00292305"/>
    <w:rsid w:val="002B590D"/>
    <w:rsid w:val="002B5C19"/>
    <w:rsid w:val="002C15D8"/>
    <w:rsid w:val="002C1ACA"/>
    <w:rsid w:val="002C6F1A"/>
    <w:rsid w:val="002D0771"/>
    <w:rsid w:val="002D32BD"/>
    <w:rsid w:val="002D7C93"/>
    <w:rsid w:val="002E107D"/>
    <w:rsid w:val="002E27BA"/>
    <w:rsid w:val="002E36BE"/>
    <w:rsid w:val="002F7F31"/>
    <w:rsid w:val="003074BD"/>
    <w:rsid w:val="003246F3"/>
    <w:rsid w:val="00334478"/>
    <w:rsid w:val="0033646B"/>
    <w:rsid w:val="003371CB"/>
    <w:rsid w:val="00337788"/>
    <w:rsid w:val="00353B2D"/>
    <w:rsid w:val="00363FA2"/>
    <w:rsid w:val="0036503C"/>
    <w:rsid w:val="00371E7D"/>
    <w:rsid w:val="003733C5"/>
    <w:rsid w:val="003733E3"/>
    <w:rsid w:val="00373AD0"/>
    <w:rsid w:val="003772F4"/>
    <w:rsid w:val="00380868"/>
    <w:rsid w:val="00384099"/>
    <w:rsid w:val="0038463E"/>
    <w:rsid w:val="00385CC6"/>
    <w:rsid w:val="00390BAD"/>
    <w:rsid w:val="00390E7E"/>
    <w:rsid w:val="00392661"/>
    <w:rsid w:val="00394339"/>
    <w:rsid w:val="00395936"/>
    <w:rsid w:val="003A2DEF"/>
    <w:rsid w:val="003A5576"/>
    <w:rsid w:val="003A56C1"/>
    <w:rsid w:val="003A6757"/>
    <w:rsid w:val="003B1758"/>
    <w:rsid w:val="003B7BDF"/>
    <w:rsid w:val="003C36A9"/>
    <w:rsid w:val="003C6C68"/>
    <w:rsid w:val="003D5EEF"/>
    <w:rsid w:val="003E2242"/>
    <w:rsid w:val="003E51D3"/>
    <w:rsid w:val="003E73E1"/>
    <w:rsid w:val="003E73FC"/>
    <w:rsid w:val="003E7AF0"/>
    <w:rsid w:val="003F2EE1"/>
    <w:rsid w:val="003F6C1E"/>
    <w:rsid w:val="00400ABC"/>
    <w:rsid w:val="004056F6"/>
    <w:rsid w:val="0044205C"/>
    <w:rsid w:val="0044223A"/>
    <w:rsid w:val="00443AE8"/>
    <w:rsid w:val="00455C59"/>
    <w:rsid w:val="00460BDC"/>
    <w:rsid w:val="00463DE9"/>
    <w:rsid w:val="004653F2"/>
    <w:rsid w:val="00467E24"/>
    <w:rsid w:val="00472737"/>
    <w:rsid w:val="00472EEF"/>
    <w:rsid w:val="0047661E"/>
    <w:rsid w:val="00477466"/>
    <w:rsid w:val="00487354"/>
    <w:rsid w:val="004926BF"/>
    <w:rsid w:val="00495FC4"/>
    <w:rsid w:val="004A39F9"/>
    <w:rsid w:val="004A40C4"/>
    <w:rsid w:val="004A44DA"/>
    <w:rsid w:val="004B1C7F"/>
    <w:rsid w:val="004B53E7"/>
    <w:rsid w:val="004B76EA"/>
    <w:rsid w:val="004C195A"/>
    <w:rsid w:val="004C5A79"/>
    <w:rsid w:val="004E1F88"/>
    <w:rsid w:val="004E2064"/>
    <w:rsid w:val="004E4D7E"/>
    <w:rsid w:val="004F1952"/>
    <w:rsid w:val="004F24D1"/>
    <w:rsid w:val="004F6626"/>
    <w:rsid w:val="005029A9"/>
    <w:rsid w:val="005029F9"/>
    <w:rsid w:val="005059CC"/>
    <w:rsid w:val="00507062"/>
    <w:rsid w:val="00520522"/>
    <w:rsid w:val="00525405"/>
    <w:rsid w:val="00525883"/>
    <w:rsid w:val="005341BB"/>
    <w:rsid w:val="00540BD6"/>
    <w:rsid w:val="00543334"/>
    <w:rsid w:val="00546EF8"/>
    <w:rsid w:val="00553E36"/>
    <w:rsid w:val="0055452D"/>
    <w:rsid w:val="00560D58"/>
    <w:rsid w:val="00561AC1"/>
    <w:rsid w:val="00565C68"/>
    <w:rsid w:val="0057217A"/>
    <w:rsid w:val="00572878"/>
    <w:rsid w:val="00583D69"/>
    <w:rsid w:val="0058656C"/>
    <w:rsid w:val="00590291"/>
    <w:rsid w:val="005906F9"/>
    <w:rsid w:val="0059286A"/>
    <w:rsid w:val="005932C3"/>
    <w:rsid w:val="0059487A"/>
    <w:rsid w:val="005950A8"/>
    <w:rsid w:val="005A1B68"/>
    <w:rsid w:val="005A69E7"/>
    <w:rsid w:val="005B3DF3"/>
    <w:rsid w:val="005B4CC4"/>
    <w:rsid w:val="005B4F5E"/>
    <w:rsid w:val="005C6C3A"/>
    <w:rsid w:val="005C750E"/>
    <w:rsid w:val="005D4D44"/>
    <w:rsid w:val="005E0251"/>
    <w:rsid w:val="005E03E1"/>
    <w:rsid w:val="005E5CD8"/>
    <w:rsid w:val="005F5C8B"/>
    <w:rsid w:val="005F6D05"/>
    <w:rsid w:val="00600EEA"/>
    <w:rsid w:val="00602A0A"/>
    <w:rsid w:val="006104E4"/>
    <w:rsid w:val="00610D9B"/>
    <w:rsid w:val="00612EF3"/>
    <w:rsid w:val="006316F8"/>
    <w:rsid w:val="00634CD9"/>
    <w:rsid w:val="00645107"/>
    <w:rsid w:val="00661AEF"/>
    <w:rsid w:val="0067341F"/>
    <w:rsid w:val="00691CBF"/>
    <w:rsid w:val="006940C8"/>
    <w:rsid w:val="006A0971"/>
    <w:rsid w:val="006A0B4A"/>
    <w:rsid w:val="006A0FE6"/>
    <w:rsid w:val="006B5703"/>
    <w:rsid w:val="006D4C9A"/>
    <w:rsid w:val="006D7E4D"/>
    <w:rsid w:val="006E1062"/>
    <w:rsid w:val="006E46E7"/>
    <w:rsid w:val="006F2C50"/>
    <w:rsid w:val="006F396C"/>
    <w:rsid w:val="00706330"/>
    <w:rsid w:val="00707975"/>
    <w:rsid w:val="00710EC1"/>
    <w:rsid w:val="0071474D"/>
    <w:rsid w:val="00716501"/>
    <w:rsid w:val="0072148E"/>
    <w:rsid w:val="007326AB"/>
    <w:rsid w:val="00736264"/>
    <w:rsid w:val="00750D54"/>
    <w:rsid w:val="007562FB"/>
    <w:rsid w:val="007650A3"/>
    <w:rsid w:val="007656AB"/>
    <w:rsid w:val="00765E15"/>
    <w:rsid w:val="007760CA"/>
    <w:rsid w:val="00785E8B"/>
    <w:rsid w:val="00786A4B"/>
    <w:rsid w:val="0079006D"/>
    <w:rsid w:val="00791CFF"/>
    <w:rsid w:val="007935E8"/>
    <w:rsid w:val="0079598B"/>
    <w:rsid w:val="007A3C05"/>
    <w:rsid w:val="007A59B9"/>
    <w:rsid w:val="007B7611"/>
    <w:rsid w:val="007B7BC6"/>
    <w:rsid w:val="007C549C"/>
    <w:rsid w:val="007D0ED0"/>
    <w:rsid w:val="007D2131"/>
    <w:rsid w:val="007D4BF9"/>
    <w:rsid w:val="007F0FA9"/>
    <w:rsid w:val="007F2C46"/>
    <w:rsid w:val="007F5600"/>
    <w:rsid w:val="008043A3"/>
    <w:rsid w:val="00804672"/>
    <w:rsid w:val="00804B84"/>
    <w:rsid w:val="00832B13"/>
    <w:rsid w:val="00851C53"/>
    <w:rsid w:val="0085588B"/>
    <w:rsid w:val="0085699D"/>
    <w:rsid w:val="00860945"/>
    <w:rsid w:val="00863D30"/>
    <w:rsid w:val="00864160"/>
    <w:rsid w:val="00864445"/>
    <w:rsid w:val="00865027"/>
    <w:rsid w:val="00874FD6"/>
    <w:rsid w:val="008753F7"/>
    <w:rsid w:val="008771F4"/>
    <w:rsid w:val="00880CE2"/>
    <w:rsid w:val="00892D30"/>
    <w:rsid w:val="0089510B"/>
    <w:rsid w:val="008956A3"/>
    <w:rsid w:val="008A237F"/>
    <w:rsid w:val="008A61D7"/>
    <w:rsid w:val="008B6536"/>
    <w:rsid w:val="008D6D7F"/>
    <w:rsid w:val="008D70AB"/>
    <w:rsid w:val="008E035E"/>
    <w:rsid w:val="008E041B"/>
    <w:rsid w:val="008E179D"/>
    <w:rsid w:val="008E1857"/>
    <w:rsid w:val="008E5FBC"/>
    <w:rsid w:val="008F570E"/>
    <w:rsid w:val="008F60F0"/>
    <w:rsid w:val="0090363B"/>
    <w:rsid w:val="00903B18"/>
    <w:rsid w:val="00913092"/>
    <w:rsid w:val="00913786"/>
    <w:rsid w:val="0091472B"/>
    <w:rsid w:val="00921E07"/>
    <w:rsid w:val="00927C26"/>
    <w:rsid w:val="0093033A"/>
    <w:rsid w:val="00935B02"/>
    <w:rsid w:val="009367CA"/>
    <w:rsid w:val="009400F4"/>
    <w:rsid w:val="00940414"/>
    <w:rsid w:val="009424B5"/>
    <w:rsid w:val="0094451A"/>
    <w:rsid w:val="00944CAF"/>
    <w:rsid w:val="009566CA"/>
    <w:rsid w:val="009678AD"/>
    <w:rsid w:val="009749CB"/>
    <w:rsid w:val="00983D59"/>
    <w:rsid w:val="009935DE"/>
    <w:rsid w:val="00995B77"/>
    <w:rsid w:val="009A4803"/>
    <w:rsid w:val="009A4EBE"/>
    <w:rsid w:val="009B0F24"/>
    <w:rsid w:val="009B3036"/>
    <w:rsid w:val="009B4E75"/>
    <w:rsid w:val="009B79BF"/>
    <w:rsid w:val="009C3764"/>
    <w:rsid w:val="009C440A"/>
    <w:rsid w:val="009C7021"/>
    <w:rsid w:val="009C7D92"/>
    <w:rsid w:val="009E0941"/>
    <w:rsid w:val="009F1180"/>
    <w:rsid w:val="009F128F"/>
    <w:rsid w:val="009F225A"/>
    <w:rsid w:val="009F3368"/>
    <w:rsid w:val="009F532C"/>
    <w:rsid w:val="00A01377"/>
    <w:rsid w:val="00A023C6"/>
    <w:rsid w:val="00A057E7"/>
    <w:rsid w:val="00A17595"/>
    <w:rsid w:val="00A44454"/>
    <w:rsid w:val="00A44D0D"/>
    <w:rsid w:val="00A4760B"/>
    <w:rsid w:val="00A539C1"/>
    <w:rsid w:val="00A54931"/>
    <w:rsid w:val="00A6291C"/>
    <w:rsid w:val="00A73977"/>
    <w:rsid w:val="00A73D2C"/>
    <w:rsid w:val="00A74F87"/>
    <w:rsid w:val="00A75B69"/>
    <w:rsid w:val="00A76542"/>
    <w:rsid w:val="00A84248"/>
    <w:rsid w:val="00A91D95"/>
    <w:rsid w:val="00A93954"/>
    <w:rsid w:val="00A93D27"/>
    <w:rsid w:val="00AA0993"/>
    <w:rsid w:val="00AA2679"/>
    <w:rsid w:val="00AA69C5"/>
    <w:rsid w:val="00AB263C"/>
    <w:rsid w:val="00AB2B63"/>
    <w:rsid w:val="00AB360B"/>
    <w:rsid w:val="00AB7028"/>
    <w:rsid w:val="00AC02F8"/>
    <w:rsid w:val="00AD64B2"/>
    <w:rsid w:val="00AE4364"/>
    <w:rsid w:val="00AE7438"/>
    <w:rsid w:val="00AE75CD"/>
    <w:rsid w:val="00AF2E49"/>
    <w:rsid w:val="00AF3B61"/>
    <w:rsid w:val="00AF4C46"/>
    <w:rsid w:val="00AF658A"/>
    <w:rsid w:val="00AF73FB"/>
    <w:rsid w:val="00B04FB6"/>
    <w:rsid w:val="00B06647"/>
    <w:rsid w:val="00B3494B"/>
    <w:rsid w:val="00B349DB"/>
    <w:rsid w:val="00B45CB3"/>
    <w:rsid w:val="00B471D3"/>
    <w:rsid w:val="00B51BA5"/>
    <w:rsid w:val="00B65CF7"/>
    <w:rsid w:val="00B76E24"/>
    <w:rsid w:val="00B77A1B"/>
    <w:rsid w:val="00B93570"/>
    <w:rsid w:val="00BA178E"/>
    <w:rsid w:val="00BA28D7"/>
    <w:rsid w:val="00BB1279"/>
    <w:rsid w:val="00BB5D24"/>
    <w:rsid w:val="00BC443E"/>
    <w:rsid w:val="00BC4633"/>
    <w:rsid w:val="00BD1B20"/>
    <w:rsid w:val="00BD4EA4"/>
    <w:rsid w:val="00BE0BEB"/>
    <w:rsid w:val="00BE10DA"/>
    <w:rsid w:val="00BE28C4"/>
    <w:rsid w:val="00BE4C3B"/>
    <w:rsid w:val="00BE6427"/>
    <w:rsid w:val="00BF6D9A"/>
    <w:rsid w:val="00C0003C"/>
    <w:rsid w:val="00C01713"/>
    <w:rsid w:val="00C02F09"/>
    <w:rsid w:val="00C05D6E"/>
    <w:rsid w:val="00C15B30"/>
    <w:rsid w:val="00C15B5B"/>
    <w:rsid w:val="00C165EB"/>
    <w:rsid w:val="00C17C24"/>
    <w:rsid w:val="00C21493"/>
    <w:rsid w:val="00C23284"/>
    <w:rsid w:val="00C2720D"/>
    <w:rsid w:val="00C46818"/>
    <w:rsid w:val="00C67F9A"/>
    <w:rsid w:val="00C72A65"/>
    <w:rsid w:val="00C75DDE"/>
    <w:rsid w:val="00C77682"/>
    <w:rsid w:val="00C80A64"/>
    <w:rsid w:val="00C80FA9"/>
    <w:rsid w:val="00C82A25"/>
    <w:rsid w:val="00C82DD4"/>
    <w:rsid w:val="00C86931"/>
    <w:rsid w:val="00C93D5A"/>
    <w:rsid w:val="00CA0243"/>
    <w:rsid w:val="00CA2143"/>
    <w:rsid w:val="00CA2CF6"/>
    <w:rsid w:val="00CB1A48"/>
    <w:rsid w:val="00CB2173"/>
    <w:rsid w:val="00CB251C"/>
    <w:rsid w:val="00CB3107"/>
    <w:rsid w:val="00CC6FCA"/>
    <w:rsid w:val="00CE25E7"/>
    <w:rsid w:val="00CE3919"/>
    <w:rsid w:val="00CE50E7"/>
    <w:rsid w:val="00D019D1"/>
    <w:rsid w:val="00D02E8C"/>
    <w:rsid w:val="00D06400"/>
    <w:rsid w:val="00D12C20"/>
    <w:rsid w:val="00D13547"/>
    <w:rsid w:val="00D13F4F"/>
    <w:rsid w:val="00D20242"/>
    <w:rsid w:val="00D24AD8"/>
    <w:rsid w:val="00D2719E"/>
    <w:rsid w:val="00D434AD"/>
    <w:rsid w:val="00D60D7A"/>
    <w:rsid w:val="00D64CF4"/>
    <w:rsid w:val="00D7537E"/>
    <w:rsid w:val="00D76298"/>
    <w:rsid w:val="00D86613"/>
    <w:rsid w:val="00D94CCE"/>
    <w:rsid w:val="00D973DD"/>
    <w:rsid w:val="00DA08FA"/>
    <w:rsid w:val="00DB0971"/>
    <w:rsid w:val="00DB1DAA"/>
    <w:rsid w:val="00DB1E93"/>
    <w:rsid w:val="00DB7E91"/>
    <w:rsid w:val="00DC1796"/>
    <w:rsid w:val="00DD7388"/>
    <w:rsid w:val="00DE339A"/>
    <w:rsid w:val="00DE4816"/>
    <w:rsid w:val="00DF439F"/>
    <w:rsid w:val="00DF79D2"/>
    <w:rsid w:val="00E01428"/>
    <w:rsid w:val="00E02889"/>
    <w:rsid w:val="00E04519"/>
    <w:rsid w:val="00E053CA"/>
    <w:rsid w:val="00E05BCF"/>
    <w:rsid w:val="00E06BEA"/>
    <w:rsid w:val="00E07A71"/>
    <w:rsid w:val="00E137FB"/>
    <w:rsid w:val="00E2092B"/>
    <w:rsid w:val="00E212FA"/>
    <w:rsid w:val="00E22FAC"/>
    <w:rsid w:val="00E241AA"/>
    <w:rsid w:val="00E350ED"/>
    <w:rsid w:val="00E36A7A"/>
    <w:rsid w:val="00E403F7"/>
    <w:rsid w:val="00E502C4"/>
    <w:rsid w:val="00E60AE6"/>
    <w:rsid w:val="00E62132"/>
    <w:rsid w:val="00E63CAD"/>
    <w:rsid w:val="00E73BDE"/>
    <w:rsid w:val="00E77B4C"/>
    <w:rsid w:val="00E93171"/>
    <w:rsid w:val="00E94083"/>
    <w:rsid w:val="00E9467C"/>
    <w:rsid w:val="00E97B30"/>
    <w:rsid w:val="00EA2A6F"/>
    <w:rsid w:val="00EA2A92"/>
    <w:rsid w:val="00EA37B4"/>
    <w:rsid w:val="00EA6CCD"/>
    <w:rsid w:val="00EB215F"/>
    <w:rsid w:val="00EB3F8B"/>
    <w:rsid w:val="00EC008D"/>
    <w:rsid w:val="00EC27C0"/>
    <w:rsid w:val="00EC2BE6"/>
    <w:rsid w:val="00EC2F94"/>
    <w:rsid w:val="00EC7EA3"/>
    <w:rsid w:val="00ED0D80"/>
    <w:rsid w:val="00ED1C01"/>
    <w:rsid w:val="00ED5CE4"/>
    <w:rsid w:val="00EE2BAF"/>
    <w:rsid w:val="00EE3BEE"/>
    <w:rsid w:val="00EE7194"/>
    <w:rsid w:val="00EE7D8D"/>
    <w:rsid w:val="00EF0D90"/>
    <w:rsid w:val="00EF1DC8"/>
    <w:rsid w:val="00EF2AC7"/>
    <w:rsid w:val="00EF68CE"/>
    <w:rsid w:val="00EF7C76"/>
    <w:rsid w:val="00F004B1"/>
    <w:rsid w:val="00F00FC9"/>
    <w:rsid w:val="00F02E9B"/>
    <w:rsid w:val="00F27189"/>
    <w:rsid w:val="00F3439D"/>
    <w:rsid w:val="00F37E31"/>
    <w:rsid w:val="00F42441"/>
    <w:rsid w:val="00F42C29"/>
    <w:rsid w:val="00F51BE7"/>
    <w:rsid w:val="00F550D0"/>
    <w:rsid w:val="00F60191"/>
    <w:rsid w:val="00F70B35"/>
    <w:rsid w:val="00F71711"/>
    <w:rsid w:val="00F76D1E"/>
    <w:rsid w:val="00F779DE"/>
    <w:rsid w:val="00F82D4B"/>
    <w:rsid w:val="00F8630A"/>
    <w:rsid w:val="00FB328F"/>
    <w:rsid w:val="00FC2230"/>
    <w:rsid w:val="00FC3280"/>
    <w:rsid w:val="00FC3FBF"/>
    <w:rsid w:val="00FC4805"/>
    <w:rsid w:val="00FC6EE7"/>
    <w:rsid w:val="00FD2A45"/>
    <w:rsid w:val="00FD57F3"/>
    <w:rsid w:val="00FD5DDB"/>
    <w:rsid w:val="00FE16E2"/>
    <w:rsid w:val="00FF2A6D"/>
    <w:rsid w:val="00FF3442"/>
    <w:rsid w:val="00FF4194"/>
    <w:rsid w:val="00FF5A2C"/>
    <w:rsid w:val="00FF6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94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06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rsid w:val="0079006D"/>
    <w:rPr>
      <w:rFonts w:ascii="Times" w:eastAsia="Times" w:hAnsi="Times" w:cs="Times New Roman"/>
      <w:sz w:val="20"/>
      <w:szCs w:val="20"/>
    </w:rPr>
  </w:style>
  <w:style w:type="paragraph" w:styleId="CommentText">
    <w:name w:val="annotation text"/>
    <w:basedOn w:val="Normal"/>
    <w:link w:val="CommentTextChar"/>
    <w:rsid w:val="0079006D"/>
    <w:rPr>
      <w:rFonts w:ascii="Times" w:eastAsia="Times" w:hAnsi="Times" w:cs="Times New Roman"/>
      <w:sz w:val="20"/>
      <w:szCs w:val="20"/>
    </w:rPr>
  </w:style>
  <w:style w:type="character" w:customStyle="1" w:styleId="CommentTextChar1">
    <w:name w:val="Comment Text Char1"/>
    <w:basedOn w:val="DefaultParagraphFont"/>
    <w:uiPriority w:val="99"/>
    <w:semiHidden/>
    <w:rsid w:val="0079006D"/>
    <w:rPr>
      <w:rFonts w:eastAsiaTheme="minorEastAsia"/>
      <w:sz w:val="20"/>
      <w:szCs w:val="20"/>
    </w:rPr>
  </w:style>
  <w:style w:type="character" w:styleId="CommentReference">
    <w:name w:val="annotation reference"/>
    <w:basedOn w:val="DefaultParagraphFont"/>
    <w:unhideWhenUsed/>
    <w:rsid w:val="0079006D"/>
    <w:rPr>
      <w:sz w:val="18"/>
      <w:szCs w:val="18"/>
    </w:rPr>
  </w:style>
  <w:style w:type="paragraph" w:styleId="BalloonText">
    <w:name w:val="Balloon Text"/>
    <w:basedOn w:val="Normal"/>
    <w:link w:val="BalloonTextChar"/>
    <w:uiPriority w:val="99"/>
    <w:semiHidden/>
    <w:unhideWhenUsed/>
    <w:rsid w:val="0079006D"/>
    <w:rPr>
      <w:rFonts w:ascii="Tahoma" w:hAnsi="Tahoma" w:cs="Tahoma"/>
      <w:sz w:val="16"/>
      <w:szCs w:val="16"/>
    </w:rPr>
  </w:style>
  <w:style w:type="character" w:customStyle="1" w:styleId="BalloonTextChar">
    <w:name w:val="Balloon Text Char"/>
    <w:basedOn w:val="DefaultParagraphFont"/>
    <w:link w:val="BalloonText"/>
    <w:uiPriority w:val="99"/>
    <w:semiHidden/>
    <w:rsid w:val="0079006D"/>
    <w:rPr>
      <w:rFonts w:ascii="Tahoma" w:eastAsiaTheme="minorEastAsia" w:hAnsi="Tahoma" w:cs="Tahoma"/>
      <w:sz w:val="16"/>
      <w:szCs w:val="16"/>
    </w:rPr>
  </w:style>
  <w:style w:type="character" w:styleId="Hyperlink">
    <w:name w:val="Hyperlink"/>
    <w:uiPriority w:val="99"/>
    <w:unhideWhenUsed/>
    <w:rsid w:val="009C7D92"/>
    <w:rPr>
      <w:color w:val="0000FF"/>
      <w:u w:val="single"/>
    </w:rPr>
  </w:style>
  <w:style w:type="paragraph" w:styleId="NormalWeb">
    <w:name w:val="Normal (Web)"/>
    <w:basedOn w:val="Normal"/>
    <w:uiPriority w:val="99"/>
    <w:unhideWhenUsed/>
    <w:rsid w:val="009C7D92"/>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00FC9"/>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00FC9"/>
    <w:rPr>
      <w:rFonts w:ascii="Times" w:eastAsiaTheme="minorEastAsia" w:hAnsi="Times" w:cs="Times New Roman"/>
      <w:b/>
      <w:bCs/>
      <w:sz w:val="20"/>
      <w:szCs w:val="20"/>
    </w:rPr>
  </w:style>
  <w:style w:type="character" w:styleId="Emphasis">
    <w:name w:val="Emphasis"/>
    <w:qFormat/>
    <w:rsid w:val="002E27BA"/>
    <w:rPr>
      <w:i/>
      <w:iCs/>
    </w:rPr>
  </w:style>
  <w:style w:type="paragraph" w:styleId="Bibliography">
    <w:name w:val="Bibliography"/>
    <w:basedOn w:val="Normal"/>
    <w:next w:val="Normal"/>
    <w:uiPriority w:val="37"/>
    <w:unhideWhenUsed/>
    <w:rsid w:val="00E06BEA"/>
    <w:pPr>
      <w:tabs>
        <w:tab w:val="left" w:pos="500"/>
      </w:tabs>
      <w:spacing w:after="240"/>
    </w:pPr>
  </w:style>
  <w:style w:type="paragraph" w:styleId="Header">
    <w:name w:val="header"/>
    <w:basedOn w:val="Normal"/>
    <w:link w:val="HeaderChar"/>
    <w:uiPriority w:val="99"/>
    <w:rsid w:val="009678AD"/>
    <w:pPr>
      <w:tabs>
        <w:tab w:val="center" w:pos="4320"/>
        <w:tab w:val="right" w:pos="8640"/>
      </w:tabs>
    </w:pPr>
    <w:rPr>
      <w:rFonts w:ascii="Times New Roman" w:eastAsia="Times" w:hAnsi="Times New Roman" w:cs="Times New Roman"/>
      <w:szCs w:val="20"/>
    </w:rPr>
  </w:style>
  <w:style w:type="character" w:customStyle="1" w:styleId="HeaderChar">
    <w:name w:val="Header Char"/>
    <w:basedOn w:val="DefaultParagraphFont"/>
    <w:link w:val="Header"/>
    <w:uiPriority w:val="99"/>
    <w:rsid w:val="009678AD"/>
    <w:rPr>
      <w:rFonts w:ascii="Times New Roman" w:eastAsia="Times" w:hAnsi="Times New Roman" w:cs="Times New Roman"/>
      <w:sz w:val="24"/>
      <w:szCs w:val="20"/>
    </w:rPr>
  </w:style>
  <w:style w:type="paragraph" w:styleId="Footer">
    <w:name w:val="footer"/>
    <w:basedOn w:val="Normal"/>
    <w:link w:val="FooterChar"/>
    <w:uiPriority w:val="99"/>
    <w:unhideWhenUsed/>
    <w:rsid w:val="00FC2230"/>
    <w:pPr>
      <w:tabs>
        <w:tab w:val="center" w:pos="4320"/>
        <w:tab w:val="right" w:pos="8640"/>
      </w:tabs>
    </w:pPr>
  </w:style>
  <w:style w:type="character" w:customStyle="1" w:styleId="FooterChar">
    <w:name w:val="Footer Char"/>
    <w:basedOn w:val="DefaultParagraphFont"/>
    <w:link w:val="Footer"/>
    <w:uiPriority w:val="99"/>
    <w:rsid w:val="00FC2230"/>
    <w:rPr>
      <w:rFonts w:eastAsiaTheme="minorEastAsia"/>
      <w:sz w:val="24"/>
      <w:szCs w:val="24"/>
    </w:rPr>
  </w:style>
  <w:style w:type="character" w:styleId="PageNumber">
    <w:name w:val="page number"/>
    <w:basedOn w:val="DefaultParagraphFont"/>
    <w:uiPriority w:val="99"/>
    <w:semiHidden/>
    <w:unhideWhenUsed/>
    <w:rsid w:val="00FC2230"/>
  </w:style>
  <w:style w:type="paragraph" w:styleId="BodyTextIndent">
    <w:name w:val="Body Text Indent"/>
    <w:basedOn w:val="Normal"/>
    <w:link w:val="BodyTextIndentChar"/>
    <w:rsid w:val="00AE4364"/>
    <w:pPr>
      <w:spacing w:line="480" w:lineRule="auto"/>
      <w:ind w:firstLine="720"/>
    </w:pPr>
    <w:rPr>
      <w:rFonts w:ascii="Times" w:eastAsia="Times New Roman" w:hAnsi="Times" w:cs="Times New Roman"/>
      <w:sz w:val="22"/>
      <w:szCs w:val="20"/>
    </w:rPr>
  </w:style>
  <w:style w:type="character" w:customStyle="1" w:styleId="BodyTextIndentChar">
    <w:name w:val="Body Text Indent Char"/>
    <w:basedOn w:val="DefaultParagraphFont"/>
    <w:link w:val="BodyTextIndent"/>
    <w:rsid w:val="00AE4364"/>
    <w:rPr>
      <w:rFonts w:ascii="Times" w:eastAsia="Times New Roman" w:hAnsi="Times" w:cs="Times New Roman"/>
      <w:szCs w:val="20"/>
    </w:rPr>
  </w:style>
  <w:style w:type="paragraph" w:customStyle="1" w:styleId="first">
    <w:name w:val="first"/>
    <w:basedOn w:val="Normal"/>
    <w:rsid w:val="00AE4364"/>
    <w:pPr>
      <w:spacing w:before="180" w:line="336" w:lineRule="atLeast"/>
    </w:pPr>
    <w:rPr>
      <w:rFonts w:ascii="Times New Roman" w:eastAsia="Times New Roman" w:hAnsi="Times New Roman" w:cs="Times New Roman"/>
      <w:sz w:val="26"/>
      <w:szCs w:val="26"/>
    </w:rPr>
  </w:style>
  <w:style w:type="character" w:customStyle="1" w:styleId="apple-converted-space">
    <w:name w:val="apple-converted-space"/>
    <w:basedOn w:val="DefaultParagraphFont"/>
    <w:rsid w:val="00EF0D90"/>
  </w:style>
  <w:style w:type="paragraph" w:styleId="Revision">
    <w:name w:val="Revision"/>
    <w:hidden/>
    <w:uiPriority w:val="99"/>
    <w:semiHidden/>
    <w:rsid w:val="004653F2"/>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06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rsid w:val="0079006D"/>
    <w:rPr>
      <w:rFonts w:ascii="Times" w:eastAsia="Times" w:hAnsi="Times" w:cs="Times New Roman"/>
      <w:sz w:val="20"/>
      <w:szCs w:val="20"/>
    </w:rPr>
  </w:style>
  <w:style w:type="paragraph" w:styleId="CommentText">
    <w:name w:val="annotation text"/>
    <w:basedOn w:val="Normal"/>
    <w:link w:val="CommentTextChar"/>
    <w:rsid w:val="0079006D"/>
    <w:rPr>
      <w:rFonts w:ascii="Times" w:eastAsia="Times" w:hAnsi="Times" w:cs="Times New Roman"/>
      <w:sz w:val="20"/>
      <w:szCs w:val="20"/>
    </w:rPr>
  </w:style>
  <w:style w:type="character" w:customStyle="1" w:styleId="CommentTextChar1">
    <w:name w:val="Comment Text Char1"/>
    <w:basedOn w:val="DefaultParagraphFont"/>
    <w:uiPriority w:val="99"/>
    <w:semiHidden/>
    <w:rsid w:val="0079006D"/>
    <w:rPr>
      <w:rFonts w:eastAsiaTheme="minorEastAsia"/>
      <w:sz w:val="20"/>
      <w:szCs w:val="20"/>
    </w:rPr>
  </w:style>
  <w:style w:type="character" w:styleId="CommentReference">
    <w:name w:val="annotation reference"/>
    <w:basedOn w:val="DefaultParagraphFont"/>
    <w:unhideWhenUsed/>
    <w:rsid w:val="0079006D"/>
    <w:rPr>
      <w:sz w:val="18"/>
      <w:szCs w:val="18"/>
    </w:rPr>
  </w:style>
  <w:style w:type="paragraph" w:styleId="BalloonText">
    <w:name w:val="Balloon Text"/>
    <w:basedOn w:val="Normal"/>
    <w:link w:val="BalloonTextChar"/>
    <w:uiPriority w:val="99"/>
    <w:semiHidden/>
    <w:unhideWhenUsed/>
    <w:rsid w:val="0079006D"/>
    <w:rPr>
      <w:rFonts w:ascii="Tahoma" w:hAnsi="Tahoma" w:cs="Tahoma"/>
      <w:sz w:val="16"/>
      <w:szCs w:val="16"/>
    </w:rPr>
  </w:style>
  <w:style w:type="character" w:customStyle="1" w:styleId="BalloonTextChar">
    <w:name w:val="Balloon Text Char"/>
    <w:basedOn w:val="DefaultParagraphFont"/>
    <w:link w:val="BalloonText"/>
    <w:uiPriority w:val="99"/>
    <w:semiHidden/>
    <w:rsid w:val="0079006D"/>
    <w:rPr>
      <w:rFonts w:ascii="Tahoma" w:eastAsiaTheme="minorEastAsia" w:hAnsi="Tahoma" w:cs="Tahoma"/>
      <w:sz w:val="16"/>
      <w:szCs w:val="16"/>
    </w:rPr>
  </w:style>
  <w:style w:type="character" w:styleId="Hyperlink">
    <w:name w:val="Hyperlink"/>
    <w:uiPriority w:val="99"/>
    <w:unhideWhenUsed/>
    <w:rsid w:val="009C7D92"/>
    <w:rPr>
      <w:color w:val="0000FF"/>
      <w:u w:val="single"/>
    </w:rPr>
  </w:style>
  <w:style w:type="paragraph" w:styleId="NormalWeb">
    <w:name w:val="Normal (Web)"/>
    <w:basedOn w:val="Normal"/>
    <w:uiPriority w:val="99"/>
    <w:unhideWhenUsed/>
    <w:rsid w:val="009C7D92"/>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00FC9"/>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00FC9"/>
    <w:rPr>
      <w:rFonts w:ascii="Times" w:eastAsiaTheme="minorEastAsia" w:hAnsi="Times" w:cs="Times New Roman"/>
      <w:b/>
      <w:bCs/>
      <w:sz w:val="20"/>
      <w:szCs w:val="20"/>
    </w:rPr>
  </w:style>
  <w:style w:type="character" w:styleId="Emphasis">
    <w:name w:val="Emphasis"/>
    <w:qFormat/>
    <w:rsid w:val="002E27BA"/>
    <w:rPr>
      <w:i/>
      <w:iCs/>
    </w:rPr>
  </w:style>
  <w:style w:type="paragraph" w:styleId="Bibliography">
    <w:name w:val="Bibliography"/>
    <w:basedOn w:val="Normal"/>
    <w:next w:val="Normal"/>
    <w:uiPriority w:val="37"/>
    <w:unhideWhenUsed/>
    <w:rsid w:val="00E06BEA"/>
    <w:pPr>
      <w:tabs>
        <w:tab w:val="left" w:pos="500"/>
      </w:tabs>
      <w:spacing w:after="240"/>
    </w:pPr>
  </w:style>
  <w:style w:type="paragraph" w:styleId="Header">
    <w:name w:val="header"/>
    <w:basedOn w:val="Normal"/>
    <w:link w:val="HeaderChar"/>
    <w:uiPriority w:val="99"/>
    <w:rsid w:val="009678AD"/>
    <w:pPr>
      <w:tabs>
        <w:tab w:val="center" w:pos="4320"/>
        <w:tab w:val="right" w:pos="8640"/>
      </w:tabs>
    </w:pPr>
    <w:rPr>
      <w:rFonts w:ascii="Times New Roman" w:eastAsia="Times" w:hAnsi="Times New Roman" w:cs="Times New Roman"/>
      <w:szCs w:val="20"/>
    </w:rPr>
  </w:style>
  <w:style w:type="character" w:customStyle="1" w:styleId="HeaderChar">
    <w:name w:val="Header Char"/>
    <w:basedOn w:val="DefaultParagraphFont"/>
    <w:link w:val="Header"/>
    <w:uiPriority w:val="99"/>
    <w:rsid w:val="009678AD"/>
    <w:rPr>
      <w:rFonts w:ascii="Times New Roman" w:eastAsia="Times" w:hAnsi="Times New Roman" w:cs="Times New Roman"/>
      <w:sz w:val="24"/>
      <w:szCs w:val="20"/>
    </w:rPr>
  </w:style>
  <w:style w:type="paragraph" w:styleId="Footer">
    <w:name w:val="footer"/>
    <w:basedOn w:val="Normal"/>
    <w:link w:val="FooterChar"/>
    <w:uiPriority w:val="99"/>
    <w:unhideWhenUsed/>
    <w:rsid w:val="00FC2230"/>
    <w:pPr>
      <w:tabs>
        <w:tab w:val="center" w:pos="4320"/>
        <w:tab w:val="right" w:pos="8640"/>
      </w:tabs>
    </w:pPr>
  </w:style>
  <w:style w:type="character" w:customStyle="1" w:styleId="FooterChar">
    <w:name w:val="Footer Char"/>
    <w:basedOn w:val="DefaultParagraphFont"/>
    <w:link w:val="Footer"/>
    <w:uiPriority w:val="99"/>
    <w:rsid w:val="00FC2230"/>
    <w:rPr>
      <w:rFonts w:eastAsiaTheme="minorEastAsia"/>
      <w:sz w:val="24"/>
      <w:szCs w:val="24"/>
    </w:rPr>
  </w:style>
  <w:style w:type="character" w:styleId="PageNumber">
    <w:name w:val="page number"/>
    <w:basedOn w:val="DefaultParagraphFont"/>
    <w:uiPriority w:val="99"/>
    <w:semiHidden/>
    <w:unhideWhenUsed/>
    <w:rsid w:val="00FC2230"/>
  </w:style>
  <w:style w:type="paragraph" w:styleId="BodyTextIndent">
    <w:name w:val="Body Text Indent"/>
    <w:basedOn w:val="Normal"/>
    <w:link w:val="BodyTextIndentChar"/>
    <w:rsid w:val="00AE4364"/>
    <w:pPr>
      <w:spacing w:line="480" w:lineRule="auto"/>
      <w:ind w:firstLine="720"/>
    </w:pPr>
    <w:rPr>
      <w:rFonts w:ascii="Times" w:eastAsia="Times New Roman" w:hAnsi="Times" w:cs="Times New Roman"/>
      <w:sz w:val="22"/>
      <w:szCs w:val="20"/>
    </w:rPr>
  </w:style>
  <w:style w:type="character" w:customStyle="1" w:styleId="BodyTextIndentChar">
    <w:name w:val="Body Text Indent Char"/>
    <w:basedOn w:val="DefaultParagraphFont"/>
    <w:link w:val="BodyTextIndent"/>
    <w:rsid w:val="00AE4364"/>
    <w:rPr>
      <w:rFonts w:ascii="Times" w:eastAsia="Times New Roman" w:hAnsi="Times" w:cs="Times New Roman"/>
      <w:szCs w:val="20"/>
    </w:rPr>
  </w:style>
  <w:style w:type="paragraph" w:customStyle="1" w:styleId="first">
    <w:name w:val="first"/>
    <w:basedOn w:val="Normal"/>
    <w:rsid w:val="00AE4364"/>
    <w:pPr>
      <w:spacing w:before="180" w:line="336" w:lineRule="atLeast"/>
    </w:pPr>
    <w:rPr>
      <w:rFonts w:ascii="Times New Roman" w:eastAsia="Times New Roman" w:hAnsi="Times New Roman" w:cs="Times New Roman"/>
      <w:sz w:val="26"/>
      <w:szCs w:val="26"/>
    </w:rPr>
  </w:style>
  <w:style w:type="character" w:customStyle="1" w:styleId="apple-converted-space">
    <w:name w:val="apple-converted-space"/>
    <w:basedOn w:val="DefaultParagraphFont"/>
    <w:rsid w:val="00EF0D90"/>
  </w:style>
  <w:style w:type="paragraph" w:styleId="Revision">
    <w:name w:val="Revision"/>
    <w:hidden/>
    <w:uiPriority w:val="99"/>
    <w:semiHidden/>
    <w:rsid w:val="004653F2"/>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18058">
      <w:bodyDiv w:val="1"/>
      <w:marLeft w:val="0"/>
      <w:marRight w:val="0"/>
      <w:marTop w:val="0"/>
      <w:marBottom w:val="0"/>
      <w:divBdr>
        <w:top w:val="none" w:sz="0" w:space="0" w:color="auto"/>
        <w:left w:val="none" w:sz="0" w:space="0" w:color="auto"/>
        <w:bottom w:val="none" w:sz="0" w:space="0" w:color="auto"/>
        <w:right w:val="none" w:sz="0" w:space="0" w:color="auto"/>
      </w:divBdr>
    </w:div>
    <w:div w:id="817764218">
      <w:bodyDiv w:val="1"/>
      <w:marLeft w:val="0"/>
      <w:marRight w:val="0"/>
      <w:marTop w:val="0"/>
      <w:marBottom w:val="0"/>
      <w:divBdr>
        <w:top w:val="none" w:sz="0" w:space="0" w:color="auto"/>
        <w:left w:val="none" w:sz="0" w:space="0" w:color="auto"/>
        <w:bottom w:val="none" w:sz="0" w:space="0" w:color="auto"/>
        <w:right w:val="none" w:sz="0" w:space="0" w:color="auto"/>
      </w:divBdr>
      <w:divsChild>
        <w:div w:id="807433218">
          <w:marLeft w:val="0"/>
          <w:marRight w:val="0"/>
          <w:marTop w:val="0"/>
          <w:marBottom w:val="0"/>
          <w:divBdr>
            <w:top w:val="none" w:sz="0" w:space="0" w:color="auto"/>
            <w:left w:val="none" w:sz="0" w:space="0" w:color="auto"/>
            <w:bottom w:val="none" w:sz="0" w:space="0" w:color="auto"/>
            <w:right w:val="none" w:sz="0" w:space="0" w:color="auto"/>
          </w:divBdr>
        </w:div>
        <w:div w:id="261377231">
          <w:marLeft w:val="0"/>
          <w:marRight w:val="0"/>
          <w:marTop w:val="0"/>
          <w:marBottom w:val="0"/>
          <w:divBdr>
            <w:top w:val="none" w:sz="0" w:space="0" w:color="auto"/>
            <w:left w:val="none" w:sz="0" w:space="0" w:color="auto"/>
            <w:bottom w:val="none" w:sz="0" w:space="0" w:color="auto"/>
            <w:right w:val="none" w:sz="0" w:space="0" w:color="auto"/>
          </w:divBdr>
        </w:div>
        <w:div w:id="1384333668">
          <w:marLeft w:val="0"/>
          <w:marRight w:val="0"/>
          <w:marTop w:val="0"/>
          <w:marBottom w:val="0"/>
          <w:divBdr>
            <w:top w:val="none" w:sz="0" w:space="0" w:color="auto"/>
            <w:left w:val="none" w:sz="0" w:space="0" w:color="auto"/>
            <w:bottom w:val="none" w:sz="0" w:space="0" w:color="auto"/>
            <w:right w:val="none" w:sz="0" w:space="0" w:color="auto"/>
          </w:divBdr>
        </w:div>
        <w:div w:id="973563210">
          <w:marLeft w:val="0"/>
          <w:marRight w:val="0"/>
          <w:marTop w:val="0"/>
          <w:marBottom w:val="0"/>
          <w:divBdr>
            <w:top w:val="none" w:sz="0" w:space="0" w:color="auto"/>
            <w:left w:val="none" w:sz="0" w:space="0" w:color="auto"/>
            <w:bottom w:val="none" w:sz="0" w:space="0" w:color="auto"/>
            <w:right w:val="none" w:sz="0" w:space="0" w:color="auto"/>
          </w:divBdr>
        </w:div>
        <w:div w:id="1809518051">
          <w:marLeft w:val="0"/>
          <w:marRight w:val="0"/>
          <w:marTop w:val="0"/>
          <w:marBottom w:val="0"/>
          <w:divBdr>
            <w:top w:val="none" w:sz="0" w:space="0" w:color="auto"/>
            <w:left w:val="none" w:sz="0" w:space="0" w:color="auto"/>
            <w:bottom w:val="none" w:sz="0" w:space="0" w:color="auto"/>
            <w:right w:val="none" w:sz="0" w:space="0" w:color="auto"/>
          </w:divBdr>
        </w:div>
        <w:div w:id="1216501271">
          <w:marLeft w:val="0"/>
          <w:marRight w:val="0"/>
          <w:marTop w:val="0"/>
          <w:marBottom w:val="0"/>
          <w:divBdr>
            <w:top w:val="none" w:sz="0" w:space="0" w:color="auto"/>
            <w:left w:val="none" w:sz="0" w:space="0" w:color="auto"/>
            <w:bottom w:val="none" w:sz="0" w:space="0" w:color="auto"/>
            <w:right w:val="none" w:sz="0" w:space="0" w:color="auto"/>
          </w:divBdr>
        </w:div>
        <w:div w:id="1629430321">
          <w:marLeft w:val="0"/>
          <w:marRight w:val="0"/>
          <w:marTop w:val="0"/>
          <w:marBottom w:val="0"/>
          <w:divBdr>
            <w:top w:val="none" w:sz="0" w:space="0" w:color="auto"/>
            <w:left w:val="none" w:sz="0" w:space="0" w:color="auto"/>
            <w:bottom w:val="none" w:sz="0" w:space="0" w:color="auto"/>
            <w:right w:val="none" w:sz="0" w:space="0" w:color="auto"/>
          </w:divBdr>
          <w:divsChild>
            <w:div w:id="1535540203">
              <w:marLeft w:val="0"/>
              <w:marRight w:val="0"/>
              <w:marTop w:val="0"/>
              <w:marBottom w:val="0"/>
              <w:divBdr>
                <w:top w:val="none" w:sz="0" w:space="0" w:color="auto"/>
                <w:left w:val="none" w:sz="0" w:space="0" w:color="auto"/>
                <w:bottom w:val="none" w:sz="0" w:space="0" w:color="auto"/>
                <w:right w:val="none" w:sz="0" w:space="0" w:color="auto"/>
              </w:divBdr>
            </w:div>
            <w:div w:id="605120721">
              <w:marLeft w:val="0"/>
              <w:marRight w:val="0"/>
              <w:marTop w:val="0"/>
              <w:marBottom w:val="0"/>
              <w:divBdr>
                <w:top w:val="none" w:sz="0" w:space="0" w:color="auto"/>
                <w:left w:val="none" w:sz="0" w:space="0" w:color="auto"/>
                <w:bottom w:val="none" w:sz="0" w:space="0" w:color="auto"/>
                <w:right w:val="none" w:sz="0" w:space="0" w:color="auto"/>
              </w:divBdr>
            </w:div>
            <w:div w:id="862717118">
              <w:marLeft w:val="0"/>
              <w:marRight w:val="0"/>
              <w:marTop w:val="0"/>
              <w:marBottom w:val="0"/>
              <w:divBdr>
                <w:top w:val="none" w:sz="0" w:space="0" w:color="auto"/>
                <w:left w:val="none" w:sz="0" w:space="0" w:color="auto"/>
                <w:bottom w:val="none" w:sz="0" w:space="0" w:color="auto"/>
                <w:right w:val="none" w:sz="0" w:space="0" w:color="auto"/>
              </w:divBdr>
            </w:div>
            <w:div w:id="2037653898">
              <w:marLeft w:val="0"/>
              <w:marRight w:val="0"/>
              <w:marTop w:val="0"/>
              <w:marBottom w:val="0"/>
              <w:divBdr>
                <w:top w:val="none" w:sz="0" w:space="0" w:color="auto"/>
                <w:left w:val="none" w:sz="0" w:space="0" w:color="auto"/>
                <w:bottom w:val="none" w:sz="0" w:space="0" w:color="auto"/>
                <w:right w:val="none" w:sz="0" w:space="0" w:color="auto"/>
              </w:divBdr>
            </w:div>
            <w:div w:id="1182667645">
              <w:marLeft w:val="0"/>
              <w:marRight w:val="0"/>
              <w:marTop w:val="0"/>
              <w:marBottom w:val="0"/>
              <w:divBdr>
                <w:top w:val="none" w:sz="0" w:space="0" w:color="auto"/>
                <w:left w:val="none" w:sz="0" w:space="0" w:color="auto"/>
                <w:bottom w:val="none" w:sz="0" w:space="0" w:color="auto"/>
                <w:right w:val="none" w:sz="0" w:space="0" w:color="auto"/>
              </w:divBdr>
            </w:div>
            <w:div w:id="503281939">
              <w:marLeft w:val="0"/>
              <w:marRight w:val="0"/>
              <w:marTop w:val="0"/>
              <w:marBottom w:val="0"/>
              <w:divBdr>
                <w:top w:val="none" w:sz="0" w:space="0" w:color="auto"/>
                <w:left w:val="none" w:sz="0" w:space="0" w:color="auto"/>
                <w:bottom w:val="none" w:sz="0" w:space="0" w:color="auto"/>
                <w:right w:val="none" w:sz="0" w:space="0" w:color="auto"/>
              </w:divBdr>
            </w:div>
            <w:div w:id="23941689">
              <w:marLeft w:val="0"/>
              <w:marRight w:val="0"/>
              <w:marTop w:val="0"/>
              <w:marBottom w:val="0"/>
              <w:divBdr>
                <w:top w:val="none" w:sz="0" w:space="0" w:color="auto"/>
                <w:left w:val="none" w:sz="0" w:space="0" w:color="auto"/>
                <w:bottom w:val="none" w:sz="0" w:space="0" w:color="auto"/>
                <w:right w:val="none" w:sz="0" w:space="0" w:color="auto"/>
              </w:divBdr>
            </w:div>
            <w:div w:id="2065835012">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
            <w:div w:id="885529210">
              <w:marLeft w:val="0"/>
              <w:marRight w:val="0"/>
              <w:marTop w:val="0"/>
              <w:marBottom w:val="0"/>
              <w:divBdr>
                <w:top w:val="none" w:sz="0" w:space="0" w:color="auto"/>
                <w:left w:val="none" w:sz="0" w:space="0" w:color="auto"/>
                <w:bottom w:val="none" w:sz="0" w:space="0" w:color="auto"/>
                <w:right w:val="none" w:sz="0" w:space="0" w:color="auto"/>
              </w:divBdr>
            </w:div>
            <w:div w:id="1449547307">
              <w:marLeft w:val="0"/>
              <w:marRight w:val="0"/>
              <w:marTop w:val="0"/>
              <w:marBottom w:val="0"/>
              <w:divBdr>
                <w:top w:val="none" w:sz="0" w:space="0" w:color="auto"/>
                <w:left w:val="none" w:sz="0" w:space="0" w:color="auto"/>
                <w:bottom w:val="none" w:sz="0" w:space="0" w:color="auto"/>
                <w:right w:val="none" w:sz="0" w:space="0" w:color="auto"/>
              </w:divBdr>
            </w:div>
            <w:div w:id="1467510498">
              <w:marLeft w:val="0"/>
              <w:marRight w:val="0"/>
              <w:marTop w:val="0"/>
              <w:marBottom w:val="0"/>
              <w:divBdr>
                <w:top w:val="none" w:sz="0" w:space="0" w:color="auto"/>
                <w:left w:val="none" w:sz="0" w:space="0" w:color="auto"/>
                <w:bottom w:val="none" w:sz="0" w:space="0" w:color="auto"/>
                <w:right w:val="none" w:sz="0" w:space="0" w:color="auto"/>
              </w:divBdr>
            </w:div>
            <w:div w:id="2023774371">
              <w:marLeft w:val="0"/>
              <w:marRight w:val="0"/>
              <w:marTop w:val="0"/>
              <w:marBottom w:val="0"/>
              <w:divBdr>
                <w:top w:val="none" w:sz="0" w:space="0" w:color="auto"/>
                <w:left w:val="none" w:sz="0" w:space="0" w:color="auto"/>
                <w:bottom w:val="none" w:sz="0" w:space="0" w:color="auto"/>
                <w:right w:val="none" w:sz="0" w:space="0" w:color="auto"/>
              </w:divBdr>
            </w:div>
            <w:div w:id="4028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0619">
      <w:bodyDiv w:val="1"/>
      <w:marLeft w:val="0"/>
      <w:marRight w:val="0"/>
      <w:marTop w:val="0"/>
      <w:marBottom w:val="0"/>
      <w:divBdr>
        <w:top w:val="none" w:sz="0" w:space="0" w:color="auto"/>
        <w:left w:val="none" w:sz="0" w:space="0" w:color="auto"/>
        <w:bottom w:val="none" w:sz="0" w:space="0" w:color="auto"/>
        <w:right w:val="none" w:sz="0" w:space="0" w:color="auto"/>
      </w:divBdr>
      <w:divsChild>
        <w:div w:id="901134481">
          <w:marLeft w:val="0"/>
          <w:marRight w:val="0"/>
          <w:marTop w:val="0"/>
          <w:marBottom w:val="0"/>
          <w:divBdr>
            <w:top w:val="none" w:sz="0" w:space="0" w:color="auto"/>
            <w:left w:val="none" w:sz="0" w:space="0" w:color="auto"/>
            <w:bottom w:val="none" w:sz="0" w:space="0" w:color="auto"/>
            <w:right w:val="none" w:sz="0" w:space="0" w:color="auto"/>
          </w:divBdr>
          <w:divsChild>
            <w:div w:id="1556821090">
              <w:marLeft w:val="0"/>
              <w:marRight w:val="0"/>
              <w:marTop w:val="0"/>
              <w:marBottom w:val="0"/>
              <w:divBdr>
                <w:top w:val="none" w:sz="0" w:space="0" w:color="auto"/>
                <w:left w:val="none" w:sz="0" w:space="0" w:color="auto"/>
                <w:bottom w:val="none" w:sz="0" w:space="0" w:color="auto"/>
                <w:right w:val="none" w:sz="0" w:space="0" w:color="auto"/>
              </w:divBdr>
              <w:divsChild>
                <w:div w:id="9621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97373">
      <w:bodyDiv w:val="1"/>
      <w:marLeft w:val="0"/>
      <w:marRight w:val="0"/>
      <w:marTop w:val="0"/>
      <w:marBottom w:val="0"/>
      <w:divBdr>
        <w:top w:val="none" w:sz="0" w:space="0" w:color="auto"/>
        <w:left w:val="none" w:sz="0" w:space="0" w:color="auto"/>
        <w:bottom w:val="none" w:sz="0" w:space="0" w:color="auto"/>
        <w:right w:val="none" w:sz="0" w:space="0" w:color="auto"/>
      </w:divBdr>
    </w:div>
    <w:div w:id="1150364725">
      <w:bodyDiv w:val="1"/>
      <w:marLeft w:val="0"/>
      <w:marRight w:val="0"/>
      <w:marTop w:val="0"/>
      <w:marBottom w:val="0"/>
      <w:divBdr>
        <w:top w:val="none" w:sz="0" w:space="0" w:color="auto"/>
        <w:left w:val="none" w:sz="0" w:space="0" w:color="auto"/>
        <w:bottom w:val="none" w:sz="0" w:space="0" w:color="auto"/>
        <w:right w:val="none" w:sz="0" w:space="0" w:color="auto"/>
      </w:divBdr>
      <w:divsChild>
        <w:div w:id="981157047">
          <w:marLeft w:val="0"/>
          <w:marRight w:val="0"/>
          <w:marTop w:val="0"/>
          <w:marBottom w:val="0"/>
          <w:divBdr>
            <w:top w:val="none" w:sz="0" w:space="0" w:color="auto"/>
            <w:left w:val="none" w:sz="0" w:space="0" w:color="auto"/>
            <w:bottom w:val="none" w:sz="0" w:space="0" w:color="auto"/>
            <w:right w:val="none" w:sz="0" w:space="0" w:color="auto"/>
          </w:divBdr>
        </w:div>
        <w:div w:id="1048723513">
          <w:marLeft w:val="0"/>
          <w:marRight w:val="0"/>
          <w:marTop w:val="0"/>
          <w:marBottom w:val="0"/>
          <w:divBdr>
            <w:top w:val="none" w:sz="0" w:space="0" w:color="auto"/>
            <w:left w:val="none" w:sz="0" w:space="0" w:color="auto"/>
            <w:bottom w:val="none" w:sz="0" w:space="0" w:color="auto"/>
            <w:right w:val="none" w:sz="0" w:space="0" w:color="auto"/>
          </w:divBdr>
        </w:div>
        <w:div w:id="1570263420">
          <w:marLeft w:val="0"/>
          <w:marRight w:val="0"/>
          <w:marTop w:val="0"/>
          <w:marBottom w:val="0"/>
          <w:divBdr>
            <w:top w:val="none" w:sz="0" w:space="0" w:color="auto"/>
            <w:left w:val="none" w:sz="0" w:space="0" w:color="auto"/>
            <w:bottom w:val="none" w:sz="0" w:space="0" w:color="auto"/>
            <w:right w:val="none" w:sz="0" w:space="0" w:color="auto"/>
          </w:divBdr>
        </w:div>
        <w:div w:id="471290170">
          <w:marLeft w:val="0"/>
          <w:marRight w:val="0"/>
          <w:marTop w:val="0"/>
          <w:marBottom w:val="0"/>
          <w:divBdr>
            <w:top w:val="none" w:sz="0" w:space="0" w:color="auto"/>
            <w:left w:val="none" w:sz="0" w:space="0" w:color="auto"/>
            <w:bottom w:val="none" w:sz="0" w:space="0" w:color="auto"/>
            <w:right w:val="none" w:sz="0" w:space="0" w:color="auto"/>
          </w:divBdr>
        </w:div>
        <w:div w:id="1182205270">
          <w:marLeft w:val="0"/>
          <w:marRight w:val="0"/>
          <w:marTop w:val="0"/>
          <w:marBottom w:val="0"/>
          <w:divBdr>
            <w:top w:val="none" w:sz="0" w:space="0" w:color="auto"/>
            <w:left w:val="none" w:sz="0" w:space="0" w:color="auto"/>
            <w:bottom w:val="none" w:sz="0" w:space="0" w:color="auto"/>
            <w:right w:val="none" w:sz="0" w:space="0" w:color="auto"/>
          </w:divBdr>
        </w:div>
        <w:div w:id="798650541">
          <w:marLeft w:val="0"/>
          <w:marRight w:val="0"/>
          <w:marTop w:val="0"/>
          <w:marBottom w:val="0"/>
          <w:divBdr>
            <w:top w:val="none" w:sz="0" w:space="0" w:color="auto"/>
            <w:left w:val="none" w:sz="0" w:space="0" w:color="auto"/>
            <w:bottom w:val="none" w:sz="0" w:space="0" w:color="auto"/>
            <w:right w:val="none" w:sz="0" w:space="0" w:color="auto"/>
          </w:divBdr>
          <w:divsChild>
            <w:div w:id="754858919">
              <w:marLeft w:val="0"/>
              <w:marRight w:val="0"/>
              <w:marTop w:val="0"/>
              <w:marBottom w:val="0"/>
              <w:divBdr>
                <w:top w:val="none" w:sz="0" w:space="0" w:color="auto"/>
                <w:left w:val="none" w:sz="0" w:space="0" w:color="auto"/>
                <w:bottom w:val="none" w:sz="0" w:space="0" w:color="auto"/>
                <w:right w:val="none" w:sz="0" w:space="0" w:color="auto"/>
              </w:divBdr>
            </w:div>
            <w:div w:id="63725703">
              <w:marLeft w:val="0"/>
              <w:marRight w:val="0"/>
              <w:marTop w:val="0"/>
              <w:marBottom w:val="0"/>
              <w:divBdr>
                <w:top w:val="none" w:sz="0" w:space="0" w:color="auto"/>
                <w:left w:val="none" w:sz="0" w:space="0" w:color="auto"/>
                <w:bottom w:val="none" w:sz="0" w:space="0" w:color="auto"/>
                <w:right w:val="none" w:sz="0" w:space="0" w:color="auto"/>
              </w:divBdr>
            </w:div>
            <w:div w:id="1344546970">
              <w:marLeft w:val="0"/>
              <w:marRight w:val="0"/>
              <w:marTop w:val="0"/>
              <w:marBottom w:val="0"/>
              <w:divBdr>
                <w:top w:val="none" w:sz="0" w:space="0" w:color="auto"/>
                <w:left w:val="none" w:sz="0" w:space="0" w:color="auto"/>
                <w:bottom w:val="none" w:sz="0" w:space="0" w:color="auto"/>
                <w:right w:val="none" w:sz="0" w:space="0" w:color="auto"/>
              </w:divBdr>
            </w:div>
            <w:div w:id="9709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1091">
      <w:bodyDiv w:val="1"/>
      <w:marLeft w:val="0"/>
      <w:marRight w:val="0"/>
      <w:marTop w:val="0"/>
      <w:marBottom w:val="0"/>
      <w:divBdr>
        <w:top w:val="none" w:sz="0" w:space="0" w:color="auto"/>
        <w:left w:val="none" w:sz="0" w:space="0" w:color="auto"/>
        <w:bottom w:val="none" w:sz="0" w:space="0" w:color="auto"/>
        <w:right w:val="none" w:sz="0" w:space="0" w:color="auto"/>
      </w:divBdr>
    </w:div>
    <w:div w:id="1408383602">
      <w:bodyDiv w:val="1"/>
      <w:marLeft w:val="0"/>
      <w:marRight w:val="0"/>
      <w:marTop w:val="0"/>
      <w:marBottom w:val="0"/>
      <w:divBdr>
        <w:top w:val="none" w:sz="0" w:space="0" w:color="auto"/>
        <w:left w:val="none" w:sz="0" w:space="0" w:color="auto"/>
        <w:bottom w:val="none" w:sz="0" w:space="0" w:color="auto"/>
        <w:right w:val="none" w:sz="0" w:space="0" w:color="auto"/>
      </w:divBdr>
    </w:div>
    <w:div w:id="1545173775">
      <w:bodyDiv w:val="1"/>
      <w:marLeft w:val="0"/>
      <w:marRight w:val="0"/>
      <w:marTop w:val="0"/>
      <w:marBottom w:val="0"/>
      <w:divBdr>
        <w:top w:val="none" w:sz="0" w:space="0" w:color="auto"/>
        <w:left w:val="none" w:sz="0" w:space="0" w:color="auto"/>
        <w:bottom w:val="none" w:sz="0" w:space="0" w:color="auto"/>
        <w:right w:val="none" w:sz="0" w:space="0" w:color="auto"/>
      </w:divBdr>
      <w:divsChild>
        <w:div w:id="1234196932">
          <w:marLeft w:val="0"/>
          <w:marRight w:val="0"/>
          <w:marTop w:val="0"/>
          <w:marBottom w:val="0"/>
          <w:divBdr>
            <w:top w:val="none" w:sz="0" w:space="0" w:color="auto"/>
            <w:left w:val="none" w:sz="0" w:space="0" w:color="auto"/>
            <w:bottom w:val="none" w:sz="0" w:space="0" w:color="auto"/>
            <w:right w:val="none" w:sz="0" w:space="0" w:color="auto"/>
          </w:divBdr>
          <w:divsChild>
            <w:div w:id="969558426">
              <w:marLeft w:val="0"/>
              <w:marRight w:val="0"/>
              <w:marTop w:val="0"/>
              <w:marBottom w:val="0"/>
              <w:divBdr>
                <w:top w:val="none" w:sz="0" w:space="0" w:color="auto"/>
                <w:left w:val="none" w:sz="0" w:space="0" w:color="auto"/>
                <w:bottom w:val="none" w:sz="0" w:space="0" w:color="auto"/>
                <w:right w:val="none" w:sz="0" w:space="0" w:color="auto"/>
              </w:divBdr>
              <w:divsChild>
                <w:div w:id="6696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9195">
      <w:bodyDiv w:val="1"/>
      <w:marLeft w:val="0"/>
      <w:marRight w:val="0"/>
      <w:marTop w:val="0"/>
      <w:marBottom w:val="0"/>
      <w:divBdr>
        <w:top w:val="none" w:sz="0" w:space="0" w:color="auto"/>
        <w:left w:val="none" w:sz="0" w:space="0" w:color="auto"/>
        <w:bottom w:val="none" w:sz="0" w:space="0" w:color="auto"/>
        <w:right w:val="none" w:sz="0" w:space="0" w:color="auto"/>
      </w:divBdr>
      <w:divsChild>
        <w:div w:id="1122455065">
          <w:marLeft w:val="0"/>
          <w:marRight w:val="0"/>
          <w:marTop w:val="0"/>
          <w:marBottom w:val="0"/>
          <w:divBdr>
            <w:top w:val="none" w:sz="0" w:space="0" w:color="auto"/>
            <w:left w:val="none" w:sz="0" w:space="0" w:color="auto"/>
            <w:bottom w:val="none" w:sz="0" w:space="0" w:color="auto"/>
            <w:right w:val="none" w:sz="0" w:space="0" w:color="auto"/>
          </w:divBdr>
        </w:div>
        <w:div w:id="602032175">
          <w:marLeft w:val="0"/>
          <w:marRight w:val="0"/>
          <w:marTop w:val="0"/>
          <w:marBottom w:val="0"/>
          <w:divBdr>
            <w:top w:val="none" w:sz="0" w:space="0" w:color="auto"/>
            <w:left w:val="none" w:sz="0" w:space="0" w:color="auto"/>
            <w:bottom w:val="none" w:sz="0" w:space="0" w:color="auto"/>
            <w:right w:val="none" w:sz="0" w:space="0" w:color="auto"/>
          </w:divBdr>
        </w:div>
        <w:div w:id="1553956058">
          <w:marLeft w:val="0"/>
          <w:marRight w:val="0"/>
          <w:marTop w:val="0"/>
          <w:marBottom w:val="0"/>
          <w:divBdr>
            <w:top w:val="none" w:sz="0" w:space="0" w:color="auto"/>
            <w:left w:val="none" w:sz="0" w:space="0" w:color="auto"/>
            <w:bottom w:val="none" w:sz="0" w:space="0" w:color="auto"/>
            <w:right w:val="none" w:sz="0" w:space="0" w:color="auto"/>
          </w:divBdr>
        </w:div>
        <w:div w:id="1886789018">
          <w:marLeft w:val="0"/>
          <w:marRight w:val="0"/>
          <w:marTop w:val="0"/>
          <w:marBottom w:val="0"/>
          <w:divBdr>
            <w:top w:val="none" w:sz="0" w:space="0" w:color="auto"/>
            <w:left w:val="none" w:sz="0" w:space="0" w:color="auto"/>
            <w:bottom w:val="none" w:sz="0" w:space="0" w:color="auto"/>
            <w:right w:val="none" w:sz="0" w:space="0" w:color="auto"/>
          </w:divBdr>
        </w:div>
        <w:div w:id="977536459">
          <w:marLeft w:val="0"/>
          <w:marRight w:val="0"/>
          <w:marTop w:val="0"/>
          <w:marBottom w:val="0"/>
          <w:divBdr>
            <w:top w:val="none" w:sz="0" w:space="0" w:color="auto"/>
            <w:left w:val="none" w:sz="0" w:space="0" w:color="auto"/>
            <w:bottom w:val="none" w:sz="0" w:space="0" w:color="auto"/>
            <w:right w:val="none" w:sz="0" w:space="0" w:color="auto"/>
          </w:divBdr>
        </w:div>
        <w:div w:id="1478255316">
          <w:marLeft w:val="0"/>
          <w:marRight w:val="0"/>
          <w:marTop w:val="0"/>
          <w:marBottom w:val="0"/>
          <w:divBdr>
            <w:top w:val="none" w:sz="0" w:space="0" w:color="auto"/>
            <w:left w:val="none" w:sz="0" w:space="0" w:color="auto"/>
            <w:bottom w:val="none" w:sz="0" w:space="0" w:color="auto"/>
            <w:right w:val="none" w:sz="0" w:space="0" w:color="auto"/>
          </w:divBdr>
        </w:div>
        <w:div w:id="846745711">
          <w:marLeft w:val="0"/>
          <w:marRight w:val="0"/>
          <w:marTop w:val="0"/>
          <w:marBottom w:val="0"/>
          <w:divBdr>
            <w:top w:val="none" w:sz="0" w:space="0" w:color="auto"/>
            <w:left w:val="none" w:sz="0" w:space="0" w:color="auto"/>
            <w:bottom w:val="none" w:sz="0" w:space="0" w:color="auto"/>
            <w:right w:val="none" w:sz="0" w:space="0" w:color="auto"/>
          </w:divBdr>
          <w:divsChild>
            <w:div w:id="2016497182">
              <w:marLeft w:val="0"/>
              <w:marRight w:val="0"/>
              <w:marTop w:val="0"/>
              <w:marBottom w:val="0"/>
              <w:divBdr>
                <w:top w:val="none" w:sz="0" w:space="0" w:color="auto"/>
                <w:left w:val="none" w:sz="0" w:space="0" w:color="auto"/>
                <w:bottom w:val="none" w:sz="0" w:space="0" w:color="auto"/>
                <w:right w:val="none" w:sz="0" w:space="0" w:color="auto"/>
              </w:divBdr>
            </w:div>
            <w:div w:id="93861908">
              <w:marLeft w:val="0"/>
              <w:marRight w:val="0"/>
              <w:marTop w:val="0"/>
              <w:marBottom w:val="0"/>
              <w:divBdr>
                <w:top w:val="none" w:sz="0" w:space="0" w:color="auto"/>
                <w:left w:val="none" w:sz="0" w:space="0" w:color="auto"/>
                <w:bottom w:val="none" w:sz="0" w:space="0" w:color="auto"/>
                <w:right w:val="none" w:sz="0" w:space="0" w:color="auto"/>
              </w:divBdr>
            </w:div>
            <w:div w:id="1696806434">
              <w:marLeft w:val="0"/>
              <w:marRight w:val="0"/>
              <w:marTop w:val="0"/>
              <w:marBottom w:val="0"/>
              <w:divBdr>
                <w:top w:val="none" w:sz="0" w:space="0" w:color="auto"/>
                <w:left w:val="none" w:sz="0" w:space="0" w:color="auto"/>
                <w:bottom w:val="none" w:sz="0" w:space="0" w:color="auto"/>
                <w:right w:val="none" w:sz="0" w:space="0" w:color="auto"/>
              </w:divBdr>
            </w:div>
            <w:div w:id="1314140868">
              <w:marLeft w:val="0"/>
              <w:marRight w:val="0"/>
              <w:marTop w:val="0"/>
              <w:marBottom w:val="0"/>
              <w:divBdr>
                <w:top w:val="none" w:sz="0" w:space="0" w:color="auto"/>
                <w:left w:val="none" w:sz="0" w:space="0" w:color="auto"/>
                <w:bottom w:val="none" w:sz="0" w:space="0" w:color="auto"/>
                <w:right w:val="none" w:sz="0" w:space="0" w:color="auto"/>
              </w:divBdr>
            </w:div>
            <w:div w:id="304241401">
              <w:marLeft w:val="0"/>
              <w:marRight w:val="0"/>
              <w:marTop w:val="0"/>
              <w:marBottom w:val="0"/>
              <w:divBdr>
                <w:top w:val="none" w:sz="0" w:space="0" w:color="auto"/>
                <w:left w:val="none" w:sz="0" w:space="0" w:color="auto"/>
                <w:bottom w:val="none" w:sz="0" w:space="0" w:color="auto"/>
                <w:right w:val="none" w:sz="0" w:space="0" w:color="auto"/>
              </w:divBdr>
            </w:div>
            <w:div w:id="768355171">
              <w:marLeft w:val="0"/>
              <w:marRight w:val="0"/>
              <w:marTop w:val="0"/>
              <w:marBottom w:val="0"/>
              <w:divBdr>
                <w:top w:val="none" w:sz="0" w:space="0" w:color="auto"/>
                <w:left w:val="none" w:sz="0" w:space="0" w:color="auto"/>
                <w:bottom w:val="none" w:sz="0" w:space="0" w:color="auto"/>
                <w:right w:val="none" w:sz="0" w:space="0" w:color="auto"/>
              </w:divBdr>
            </w:div>
            <w:div w:id="2118520928">
              <w:marLeft w:val="0"/>
              <w:marRight w:val="0"/>
              <w:marTop w:val="0"/>
              <w:marBottom w:val="0"/>
              <w:divBdr>
                <w:top w:val="none" w:sz="0" w:space="0" w:color="auto"/>
                <w:left w:val="none" w:sz="0" w:space="0" w:color="auto"/>
                <w:bottom w:val="none" w:sz="0" w:space="0" w:color="auto"/>
                <w:right w:val="none" w:sz="0" w:space="0" w:color="auto"/>
              </w:divBdr>
            </w:div>
            <w:div w:id="1042747053">
              <w:marLeft w:val="0"/>
              <w:marRight w:val="0"/>
              <w:marTop w:val="0"/>
              <w:marBottom w:val="0"/>
              <w:divBdr>
                <w:top w:val="none" w:sz="0" w:space="0" w:color="auto"/>
                <w:left w:val="none" w:sz="0" w:space="0" w:color="auto"/>
                <w:bottom w:val="none" w:sz="0" w:space="0" w:color="auto"/>
                <w:right w:val="none" w:sz="0" w:space="0" w:color="auto"/>
              </w:divBdr>
            </w:div>
            <w:div w:id="319232879">
              <w:marLeft w:val="0"/>
              <w:marRight w:val="0"/>
              <w:marTop w:val="0"/>
              <w:marBottom w:val="0"/>
              <w:divBdr>
                <w:top w:val="none" w:sz="0" w:space="0" w:color="auto"/>
                <w:left w:val="none" w:sz="0" w:space="0" w:color="auto"/>
                <w:bottom w:val="none" w:sz="0" w:space="0" w:color="auto"/>
                <w:right w:val="none" w:sz="0" w:space="0" w:color="auto"/>
              </w:divBdr>
            </w:div>
            <w:div w:id="33968771">
              <w:marLeft w:val="0"/>
              <w:marRight w:val="0"/>
              <w:marTop w:val="0"/>
              <w:marBottom w:val="0"/>
              <w:divBdr>
                <w:top w:val="none" w:sz="0" w:space="0" w:color="auto"/>
                <w:left w:val="none" w:sz="0" w:space="0" w:color="auto"/>
                <w:bottom w:val="none" w:sz="0" w:space="0" w:color="auto"/>
                <w:right w:val="none" w:sz="0" w:space="0" w:color="auto"/>
              </w:divBdr>
            </w:div>
            <w:div w:id="402915484">
              <w:marLeft w:val="0"/>
              <w:marRight w:val="0"/>
              <w:marTop w:val="0"/>
              <w:marBottom w:val="0"/>
              <w:divBdr>
                <w:top w:val="none" w:sz="0" w:space="0" w:color="auto"/>
                <w:left w:val="none" w:sz="0" w:space="0" w:color="auto"/>
                <w:bottom w:val="none" w:sz="0" w:space="0" w:color="auto"/>
                <w:right w:val="none" w:sz="0" w:space="0" w:color="auto"/>
              </w:divBdr>
            </w:div>
            <w:div w:id="1638755990">
              <w:marLeft w:val="0"/>
              <w:marRight w:val="0"/>
              <w:marTop w:val="0"/>
              <w:marBottom w:val="0"/>
              <w:divBdr>
                <w:top w:val="none" w:sz="0" w:space="0" w:color="auto"/>
                <w:left w:val="none" w:sz="0" w:space="0" w:color="auto"/>
                <w:bottom w:val="none" w:sz="0" w:space="0" w:color="auto"/>
                <w:right w:val="none" w:sz="0" w:space="0" w:color="auto"/>
              </w:divBdr>
            </w:div>
            <w:div w:id="386077228">
              <w:marLeft w:val="0"/>
              <w:marRight w:val="0"/>
              <w:marTop w:val="0"/>
              <w:marBottom w:val="0"/>
              <w:divBdr>
                <w:top w:val="none" w:sz="0" w:space="0" w:color="auto"/>
                <w:left w:val="none" w:sz="0" w:space="0" w:color="auto"/>
                <w:bottom w:val="none" w:sz="0" w:space="0" w:color="auto"/>
                <w:right w:val="none" w:sz="0" w:space="0" w:color="auto"/>
              </w:divBdr>
            </w:div>
            <w:div w:id="6989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5390">
      <w:bodyDiv w:val="1"/>
      <w:marLeft w:val="0"/>
      <w:marRight w:val="0"/>
      <w:marTop w:val="0"/>
      <w:marBottom w:val="0"/>
      <w:divBdr>
        <w:top w:val="none" w:sz="0" w:space="0" w:color="auto"/>
        <w:left w:val="none" w:sz="0" w:space="0" w:color="auto"/>
        <w:bottom w:val="none" w:sz="0" w:space="0" w:color="auto"/>
        <w:right w:val="none" w:sz="0" w:space="0" w:color="auto"/>
      </w:divBdr>
      <w:divsChild>
        <w:div w:id="1708725229">
          <w:marLeft w:val="0"/>
          <w:marRight w:val="0"/>
          <w:marTop w:val="0"/>
          <w:marBottom w:val="0"/>
          <w:divBdr>
            <w:top w:val="none" w:sz="0" w:space="0" w:color="auto"/>
            <w:left w:val="none" w:sz="0" w:space="0" w:color="auto"/>
            <w:bottom w:val="none" w:sz="0" w:space="0" w:color="auto"/>
            <w:right w:val="none" w:sz="0" w:space="0" w:color="auto"/>
          </w:divBdr>
          <w:divsChild>
            <w:div w:id="926229029">
              <w:marLeft w:val="0"/>
              <w:marRight w:val="0"/>
              <w:marTop w:val="0"/>
              <w:marBottom w:val="0"/>
              <w:divBdr>
                <w:top w:val="none" w:sz="0" w:space="0" w:color="auto"/>
                <w:left w:val="none" w:sz="0" w:space="0" w:color="auto"/>
                <w:bottom w:val="none" w:sz="0" w:space="0" w:color="auto"/>
                <w:right w:val="none" w:sz="0" w:space="0" w:color="auto"/>
              </w:divBdr>
              <w:divsChild>
                <w:div w:id="8613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sf.io/6qxv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DBCC0-8FA0-4642-B66F-5E4656DC3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22</Pages>
  <Words>16150</Words>
  <Characters>92056</Characters>
  <Application>Microsoft Macintosh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Christian Webb</cp:lastModifiedBy>
  <cp:revision>24</cp:revision>
  <cp:lastPrinted>2014-11-13T22:32:00Z</cp:lastPrinted>
  <dcterms:created xsi:type="dcterms:W3CDTF">2018-05-18T02:22:00Z</dcterms:created>
  <dcterms:modified xsi:type="dcterms:W3CDTF">2018-06-01T13:55:00Z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zotero-version="5.0.45"&gt;&lt;session id="viTzb9Uk"/&gt;&lt;style id="http://www.zotero.org/styles/psychological-medicine" hasBibliography="1" bibliographyStyleHasBeenSet="1"/&gt;&lt;prefs&gt;&lt;pref name="fieldType" value="Field"/&gt;&lt;pref name="automaticJ</vt:lpwstr>
  </property>
  <property fmtid="{D5CDD505-2E9C-101B-9397-08002B2CF9AE}" pid="3" name="ZOTERO_PREF_2">
    <vt:lpwstr>ournalAbbreviations" value="true"/&gt;&lt;/prefs&gt;&lt;/data&gt;</vt:lpwstr>
  </property>
</Properties>
</file>