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2520"/>
        <w:gridCol w:w="2340"/>
        <w:gridCol w:w="1025"/>
      </w:tblGrid>
      <w:tr w:rsidR="00112B87" w:rsidRPr="00F503DB" w:rsidTr="00065414">
        <w:trPr>
          <w:trHeight w:val="300"/>
        </w:trPr>
        <w:tc>
          <w:tcPr>
            <w:tcW w:w="10220" w:type="dxa"/>
            <w:gridSpan w:val="4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Attrition analyses showing baseline values of participants attending and not attending follow-up (n=277)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Attending follow-up (n=204)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Lost to Follow-up (n=73)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p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Female, n (%)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103 ( 50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5)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33 (45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44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a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Age, mean (SD)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25 (4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1)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26 (4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30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b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 xml:space="preserve">Diagnosis of harmful or dependency syndrome, n (%) 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47 (23)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19 (26)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61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b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Psychotic symptoms, mean (SD)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 (1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 (1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017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a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Disorganized symptoms, mean (SD)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42 (0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55)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58 (0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63)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036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a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Negative symptoms, mean (SD)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9 (0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97)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 (0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88)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029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a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Functional level, PSP, mean (SD)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48 (13)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45 (11)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062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a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 xml:space="preserve">Schizophrenia, n (%) 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196 (96)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67 (92)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Delusional Disorder, n (%)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6 (2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9)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2 (2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7)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Brief and transient psychotic disorder, n (%)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1 (0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5)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 (0)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Schizoaffective disorders, n (%)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 (0)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 (5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5)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Unspecified nonorganic psychosis, n (%)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1 (0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5)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 (0)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017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 xml:space="preserve"> 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*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Chlorpromazine equivalents mg, mean (SD)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459 (276)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508 (396)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0.24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a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Chlorpromazine equivalents mg, median (range)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400 (0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6-1540)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400 (24-1800)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</w:rPr>
              <w:t>79</w:t>
            </w:r>
            <w:r w:rsidRPr="00F503DB"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</w:rPr>
              <w:t>c</w:t>
            </w:r>
          </w:p>
        </w:tc>
      </w:tr>
      <w:tr w:rsidR="00112B87" w:rsidRPr="00F503DB" w:rsidTr="00065414">
        <w:trPr>
          <w:trHeight w:val="300"/>
        </w:trPr>
        <w:tc>
          <w:tcPr>
            <w:tcW w:w="4335" w:type="dxa"/>
            <w:shd w:val="clear" w:color="auto" w:fill="auto"/>
            <w:noWrap/>
            <w:vAlign w:val="bottom"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:rsidR="00112B87" w:rsidRPr="00F503DB" w:rsidRDefault="00112B87" w:rsidP="00065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12B87" w:rsidRPr="00F503DB" w:rsidTr="00065414">
        <w:trPr>
          <w:trHeight w:val="300"/>
        </w:trPr>
        <w:tc>
          <w:tcPr>
            <w:tcW w:w="10220" w:type="dxa"/>
            <w:gridSpan w:val="4"/>
            <w:shd w:val="clear" w:color="auto" w:fill="auto"/>
            <w:noWrap/>
            <w:vAlign w:val="bottom"/>
          </w:tcPr>
          <w:p w:rsidR="00112B87" w:rsidRPr="00F503DB" w:rsidRDefault="00112B87" w:rsidP="00065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F503DB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Abbreviation: PSP – Personal and Social Performance scale. </w:t>
            </w:r>
            <w:proofErr w:type="gramStart"/>
            <w:r w:rsidRPr="00F503DB">
              <w:rPr>
                <w:rFonts w:ascii="Calibri" w:eastAsia="Times New Roman" w:hAnsi="Calibri" w:cs="Times New Roman"/>
                <w:color w:val="000000"/>
                <w:sz w:val="16"/>
              </w:rPr>
              <w:t>a</w:t>
            </w:r>
            <w:proofErr w:type="gramEnd"/>
            <w:r w:rsidRPr="00F503DB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: ANOVA, b: chi-square, c: Mann-Whitney U test. *The significant difference is explained by the 4 participants with a schizoaffective disorder all not attending follow-up. </w:t>
            </w:r>
          </w:p>
        </w:tc>
      </w:tr>
    </w:tbl>
    <w:p w:rsidR="000B42F1" w:rsidRDefault="00B13863">
      <w:bookmarkStart w:id="0" w:name="_GoBack"/>
      <w:bookmarkEnd w:id="0"/>
    </w:p>
    <w:sectPr w:rsidR="000B42F1"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87"/>
    <w:rsid w:val="00112B87"/>
    <w:rsid w:val="00AD18CA"/>
    <w:rsid w:val="00B13863"/>
    <w:rsid w:val="00C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7"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7"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Albert</dc:creator>
  <cp:lastModifiedBy>Nikolai Albert</cp:lastModifiedBy>
  <cp:revision>2</cp:revision>
  <dcterms:created xsi:type="dcterms:W3CDTF">2018-01-24T09:29:00Z</dcterms:created>
  <dcterms:modified xsi:type="dcterms:W3CDTF">2018-01-24T09:42:00Z</dcterms:modified>
</cp:coreProperties>
</file>