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196F8" w14:textId="013A7942" w:rsidR="001C102B" w:rsidRPr="00A97A1A" w:rsidRDefault="009C57D2" w:rsidP="009C57D2">
      <w:pPr>
        <w:pStyle w:val="Default"/>
        <w:tabs>
          <w:tab w:val="left" w:pos="597"/>
          <w:tab w:val="left" w:pos="720"/>
        </w:tabs>
        <w:spacing w:before="13" w:line="480" w:lineRule="auto"/>
        <w:ind w:right="54"/>
        <w:jc w:val="both"/>
        <w:rPr>
          <w:rFonts w:ascii="Arial" w:eastAsia="ArialMT" w:hAnsi="Arial" w:cs="Arial"/>
          <w:b/>
          <w:color w:val="000000"/>
          <w:spacing w:val="7"/>
          <w:kern w:val="1"/>
          <w:sz w:val="22"/>
          <w:szCs w:val="22"/>
          <w:lang w:val="en-US"/>
        </w:rPr>
      </w:pPr>
      <w:bookmarkStart w:id="0" w:name="OLE_LINK1"/>
      <w:bookmarkStart w:id="1" w:name="OLE_LINK2"/>
      <w:r w:rsidRPr="00A97A1A">
        <w:rPr>
          <w:rFonts w:ascii="Arial" w:eastAsia="ArialMT" w:hAnsi="Arial" w:cs="Arial"/>
          <w:b/>
          <w:color w:val="000000"/>
          <w:spacing w:val="7"/>
          <w:kern w:val="1"/>
          <w:sz w:val="22"/>
          <w:szCs w:val="22"/>
          <w:lang w:val="en-US"/>
        </w:rPr>
        <w:t>SUPPLEMENTARY MATERIAL</w:t>
      </w:r>
    </w:p>
    <w:p w14:paraId="39119B10" w14:textId="77777777" w:rsidR="0015337D" w:rsidRPr="00A97A1A" w:rsidRDefault="0015337D" w:rsidP="009C57D2">
      <w:pPr>
        <w:pStyle w:val="Default"/>
        <w:tabs>
          <w:tab w:val="left" w:pos="597"/>
          <w:tab w:val="left" w:pos="720"/>
        </w:tabs>
        <w:spacing w:before="13" w:line="480" w:lineRule="auto"/>
        <w:ind w:right="54"/>
        <w:jc w:val="both"/>
        <w:rPr>
          <w:rFonts w:ascii="Arial" w:eastAsia="ArialMT" w:hAnsi="Arial" w:cs="Arial"/>
          <w:b/>
          <w:color w:val="000000"/>
          <w:spacing w:val="7"/>
          <w:kern w:val="1"/>
          <w:sz w:val="22"/>
          <w:szCs w:val="22"/>
          <w:lang w:val="en-US"/>
        </w:rPr>
      </w:pPr>
    </w:p>
    <w:p w14:paraId="7BDD513E" w14:textId="3AF8229C" w:rsidR="001E6CE7" w:rsidRDefault="001C102B" w:rsidP="009C57D2">
      <w:pPr>
        <w:pStyle w:val="Default"/>
        <w:tabs>
          <w:tab w:val="left" w:pos="597"/>
          <w:tab w:val="left" w:pos="720"/>
        </w:tabs>
        <w:spacing w:before="13" w:line="480" w:lineRule="auto"/>
        <w:ind w:right="54"/>
        <w:jc w:val="both"/>
        <w:rPr>
          <w:rFonts w:ascii="Arial" w:eastAsia="ArialMT" w:hAnsi="Arial" w:cs="Arial"/>
          <w:b/>
          <w:color w:val="000000"/>
          <w:spacing w:val="7"/>
          <w:kern w:val="1"/>
          <w:sz w:val="22"/>
          <w:szCs w:val="22"/>
          <w:lang w:val="en-US"/>
        </w:rPr>
      </w:pPr>
      <w:r w:rsidRPr="00A97A1A">
        <w:rPr>
          <w:rFonts w:ascii="Arial" w:eastAsia="ArialMT" w:hAnsi="Arial" w:cs="Arial"/>
          <w:b/>
          <w:color w:val="000000"/>
          <w:spacing w:val="7"/>
          <w:kern w:val="1"/>
          <w:sz w:val="22"/>
          <w:szCs w:val="22"/>
          <w:lang w:val="en-US"/>
        </w:rPr>
        <w:t>1</w:t>
      </w:r>
      <w:r w:rsidR="009C57D2" w:rsidRPr="00A97A1A">
        <w:rPr>
          <w:rFonts w:ascii="Arial" w:eastAsia="ArialMT" w:hAnsi="Arial" w:cs="Arial"/>
          <w:b/>
          <w:color w:val="000000"/>
          <w:spacing w:val="7"/>
          <w:kern w:val="1"/>
          <w:sz w:val="22"/>
          <w:szCs w:val="22"/>
          <w:lang w:val="en-US"/>
        </w:rPr>
        <w:t>.</w:t>
      </w:r>
      <w:r w:rsidRPr="00A97A1A">
        <w:rPr>
          <w:rFonts w:ascii="Arial" w:eastAsia="ArialMT" w:hAnsi="Arial" w:cs="Arial"/>
          <w:b/>
          <w:color w:val="000000"/>
          <w:spacing w:val="7"/>
          <w:kern w:val="1"/>
          <w:sz w:val="22"/>
          <w:szCs w:val="22"/>
          <w:lang w:val="en-US"/>
        </w:rPr>
        <w:t xml:space="preserve"> </w:t>
      </w:r>
      <w:r w:rsidR="001E6CE7">
        <w:rPr>
          <w:rFonts w:ascii="Arial" w:eastAsia="ArialMT" w:hAnsi="Arial" w:cs="Arial"/>
          <w:b/>
          <w:color w:val="000000"/>
          <w:spacing w:val="7"/>
          <w:kern w:val="1"/>
          <w:sz w:val="22"/>
          <w:szCs w:val="22"/>
          <w:lang w:val="en-US"/>
        </w:rPr>
        <w:t>Inclusion and exclusion criteria</w:t>
      </w:r>
    </w:p>
    <w:p w14:paraId="53C403DA" w14:textId="4895D6E2" w:rsidR="001E6CE7" w:rsidRDefault="001E6CE7" w:rsidP="009C57D2">
      <w:pPr>
        <w:pStyle w:val="Default"/>
        <w:tabs>
          <w:tab w:val="left" w:pos="597"/>
          <w:tab w:val="left" w:pos="720"/>
        </w:tabs>
        <w:spacing w:before="13" w:line="480" w:lineRule="auto"/>
        <w:ind w:right="54"/>
        <w:jc w:val="both"/>
        <w:rPr>
          <w:rFonts w:ascii="Arial" w:eastAsia="ArialMT" w:hAnsi="Arial" w:cs="Arial"/>
          <w:b/>
          <w:color w:val="000000"/>
          <w:spacing w:val="7"/>
          <w:kern w:val="1"/>
          <w:sz w:val="22"/>
          <w:szCs w:val="22"/>
          <w:lang w:val="en-US"/>
        </w:rPr>
      </w:pPr>
      <w:r w:rsidRPr="00FB3811">
        <w:rPr>
          <w:rFonts w:ascii="Arial" w:eastAsia="ArialMT" w:hAnsi="Arial"/>
          <w:color w:val="000000"/>
          <w:spacing w:val="7"/>
          <w:kern w:val="1"/>
          <w:sz w:val="22"/>
          <w:szCs w:val="22"/>
        </w:rPr>
        <w:t xml:space="preserve">Individuals with current or past neurological disease or injury, </w:t>
      </w:r>
      <w:r>
        <w:rPr>
          <w:rFonts w:ascii="Arial" w:eastAsia="ArialMT" w:hAnsi="Arial"/>
          <w:color w:val="000000"/>
          <w:spacing w:val="7"/>
          <w:kern w:val="1"/>
          <w:sz w:val="22"/>
          <w:szCs w:val="22"/>
        </w:rPr>
        <w:t xml:space="preserve">a </w:t>
      </w:r>
      <w:r w:rsidRPr="00FB3811">
        <w:rPr>
          <w:rFonts w:ascii="Arial" w:eastAsia="ArialMT" w:hAnsi="Arial"/>
          <w:color w:val="000000"/>
          <w:spacing w:val="7"/>
          <w:kern w:val="1"/>
          <w:sz w:val="22"/>
          <w:szCs w:val="22"/>
        </w:rPr>
        <w:t>history of head trauma with loss of con</w:t>
      </w:r>
      <w:r>
        <w:rPr>
          <w:rFonts w:ascii="Arial" w:eastAsia="ArialMT" w:hAnsi="Arial"/>
          <w:color w:val="000000"/>
          <w:spacing w:val="7"/>
          <w:kern w:val="1"/>
          <w:sz w:val="22"/>
          <w:szCs w:val="22"/>
        </w:rPr>
        <w:t>s</w:t>
      </w:r>
      <w:r w:rsidRPr="00FB3811">
        <w:rPr>
          <w:rFonts w:ascii="Arial" w:eastAsia="ArialMT" w:hAnsi="Arial"/>
          <w:color w:val="000000"/>
          <w:spacing w:val="7"/>
          <w:kern w:val="1"/>
          <w:sz w:val="22"/>
          <w:szCs w:val="22"/>
        </w:rPr>
        <w:t xml:space="preserve">ciousness, intellectual disability, current substance use disorder, substance intoxication or withdrawal, or individuals with </w:t>
      </w:r>
      <w:r>
        <w:rPr>
          <w:rFonts w:ascii="Arial" w:eastAsia="ArialMT" w:hAnsi="Arial"/>
          <w:color w:val="000000"/>
          <w:spacing w:val="7"/>
          <w:kern w:val="1"/>
          <w:sz w:val="22"/>
          <w:szCs w:val="22"/>
        </w:rPr>
        <w:t>a</w:t>
      </w:r>
      <w:r w:rsidRPr="00FB3811">
        <w:rPr>
          <w:rFonts w:ascii="Arial" w:eastAsia="ArialMT" w:hAnsi="Arial"/>
          <w:color w:val="000000"/>
          <w:spacing w:val="7"/>
          <w:kern w:val="1"/>
          <w:sz w:val="22"/>
          <w:szCs w:val="22"/>
        </w:rPr>
        <w:t xml:space="preserve"> </w:t>
      </w:r>
      <w:r>
        <w:rPr>
          <w:rFonts w:ascii="Arial" w:eastAsia="ArialMT" w:hAnsi="Arial"/>
          <w:color w:val="000000"/>
          <w:spacing w:val="7"/>
          <w:kern w:val="1"/>
          <w:sz w:val="22"/>
          <w:szCs w:val="22"/>
        </w:rPr>
        <w:t xml:space="preserve">corrected </w:t>
      </w:r>
      <w:r w:rsidRPr="00FB3811">
        <w:rPr>
          <w:rFonts w:ascii="Arial" w:eastAsia="ArialMT" w:hAnsi="Arial"/>
          <w:color w:val="000000"/>
          <w:spacing w:val="7"/>
          <w:kern w:val="1"/>
          <w:sz w:val="22"/>
          <w:szCs w:val="22"/>
        </w:rPr>
        <w:t xml:space="preserve">visual acuity </w:t>
      </w:r>
      <w:r>
        <w:rPr>
          <w:rFonts w:ascii="Arial" w:eastAsia="ArialMT" w:hAnsi="Arial"/>
          <w:color w:val="000000"/>
          <w:spacing w:val="7"/>
          <w:kern w:val="1"/>
          <w:sz w:val="22"/>
          <w:szCs w:val="22"/>
        </w:rPr>
        <w:t xml:space="preserve">less than 20/25 as assessed using a Snellen Eye Chart </w:t>
      </w:r>
      <w:r w:rsidRPr="00FB3811">
        <w:rPr>
          <w:rFonts w:ascii="Arial" w:eastAsia="ArialMT" w:hAnsi="Arial"/>
          <w:color w:val="000000"/>
          <w:spacing w:val="7"/>
          <w:kern w:val="1"/>
          <w:sz w:val="22"/>
          <w:szCs w:val="22"/>
        </w:rPr>
        <w:t xml:space="preserve">were excluded. Additionally, healthy subjects with a family history of </w:t>
      </w:r>
      <w:r w:rsidRPr="00FB3811">
        <w:rPr>
          <w:rFonts w:ascii="Arial" w:eastAsia="ArialMT" w:hAnsi="Arial"/>
          <w:bCs/>
          <w:color w:val="000000"/>
          <w:spacing w:val="7"/>
          <w:kern w:val="1"/>
          <w:sz w:val="22"/>
          <w:szCs w:val="22"/>
        </w:rPr>
        <w:t>psychotic disorders or mood disorders</w:t>
      </w:r>
      <w:r w:rsidRPr="00FB3811">
        <w:rPr>
          <w:rFonts w:ascii="Arial" w:eastAsia="ArialMT" w:hAnsi="Arial"/>
          <w:color w:val="000000"/>
          <w:spacing w:val="7"/>
          <w:kern w:val="1"/>
          <w:sz w:val="22"/>
          <w:szCs w:val="22"/>
        </w:rPr>
        <w:t xml:space="preserve"> among first degree relatives were excluded.</w:t>
      </w:r>
      <w:r w:rsidR="00FE3692">
        <w:rPr>
          <w:rFonts w:ascii="Arial" w:eastAsia="ArialMT" w:hAnsi="Arial"/>
          <w:color w:val="000000"/>
          <w:spacing w:val="7"/>
          <w:kern w:val="1"/>
          <w:sz w:val="22"/>
          <w:szCs w:val="22"/>
        </w:rPr>
        <w:t xml:space="preserve"> Four</w:t>
      </w:r>
      <w:r w:rsidR="00FE3692" w:rsidRPr="00FB3811">
        <w:rPr>
          <w:rFonts w:ascii="Arial" w:eastAsia="ArialMT" w:hAnsi="Arial"/>
          <w:color w:val="000000"/>
          <w:spacing w:val="7"/>
          <w:kern w:val="1"/>
          <w:sz w:val="22"/>
          <w:szCs w:val="22"/>
        </w:rPr>
        <w:t xml:space="preserve"> patients and </w:t>
      </w:r>
      <w:r w:rsidR="00FE3692">
        <w:rPr>
          <w:rFonts w:ascii="Arial" w:eastAsia="ArialMT" w:hAnsi="Arial"/>
          <w:color w:val="000000"/>
          <w:spacing w:val="7"/>
          <w:kern w:val="1"/>
          <w:sz w:val="22"/>
          <w:szCs w:val="22"/>
        </w:rPr>
        <w:t>9</w:t>
      </w:r>
      <w:r w:rsidR="00FE3692" w:rsidRPr="00FB3811">
        <w:rPr>
          <w:rFonts w:ascii="Arial" w:eastAsia="ArialMT" w:hAnsi="Arial"/>
          <w:color w:val="000000"/>
          <w:spacing w:val="7"/>
          <w:kern w:val="1"/>
          <w:sz w:val="22"/>
          <w:szCs w:val="22"/>
        </w:rPr>
        <w:t xml:space="preserve"> </w:t>
      </w:r>
      <w:r w:rsidR="00FE3692">
        <w:rPr>
          <w:rFonts w:ascii="Arial" w:eastAsia="ArialMT" w:hAnsi="Arial"/>
          <w:color w:val="000000"/>
          <w:spacing w:val="7"/>
          <w:kern w:val="1"/>
          <w:sz w:val="22"/>
          <w:szCs w:val="22"/>
        </w:rPr>
        <w:t xml:space="preserve">healthy </w:t>
      </w:r>
      <w:r w:rsidR="00FE3692" w:rsidRPr="00FB3811">
        <w:rPr>
          <w:rFonts w:ascii="Arial" w:eastAsia="ArialMT" w:hAnsi="Arial"/>
          <w:color w:val="000000"/>
          <w:spacing w:val="7"/>
          <w:kern w:val="1"/>
          <w:sz w:val="22"/>
          <w:szCs w:val="22"/>
        </w:rPr>
        <w:t>control</w:t>
      </w:r>
      <w:r w:rsidR="00FE3692">
        <w:rPr>
          <w:rFonts w:ascii="Arial" w:eastAsia="ArialMT" w:hAnsi="Arial"/>
          <w:color w:val="000000"/>
          <w:spacing w:val="7"/>
          <w:kern w:val="1"/>
          <w:sz w:val="22"/>
          <w:szCs w:val="22"/>
        </w:rPr>
        <w:t xml:space="preserve"> subjects</w:t>
      </w:r>
      <w:r w:rsidR="00FE3692" w:rsidRPr="00FB3811">
        <w:rPr>
          <w:rFonts w:ascii="Arial" w:eastAsia="ArialMT" w:hAnsi="Arial"/>
          <w:color w:val="000000"/>
          <w:spacing w:val="7"/>
          <w:kern w:val="1"/>
          <w:sz w:val="22"/>
          <w:szCs w:val="22"/>
        </w:rPr>
        <w:t xml:space="preserve"> were excluded due to low visual acuity</w:t>
      </w:r>
      <w:r w:rsidR="00FE3692">
        <w:rPr>
          <w:rFonts w:ascii="Arial" w:eastAsia="ArialMT" w:hAnsi="Arial"/>
          <w:color w:val="000000"/>
          <w:spacing w:val="7"/>
          <w:kern w:val="1"/>
          <w:sz w:val="22"/>
          <w:szCs w:val="22"/>
        </w:rPr>
        <w:t xml:space="preserve"> (assessed by Snellen Eye Chart)</w:t>
      </w:r>
      <w:r w:rsidR="00FE3692" w:rsidRPr="00FB3811">
        <w:rPr>
          <w:rFonts w:ascii="Arial" w:eastAsia="ArialMT" w:hAnsi="Arial"/>
          <w:color w:val="000000"/>
          <w:spacing w:val="7"/>
          <w:kern w:val="1"/>
          <w:sz w:val="22"/>
          <w:szCs w:val="22"/>
        </w:rPr>
        <w:t xml:space="preserve">, positive urine toxicology screen, or </w:t>
      </w:r>
      <w:r w:rsidR="00FE3692">
        <w:rPr>
          <w:rFonts w:ascii="Arial" w:eastAsia="ArialMT" w:hAnsi="Arial"/>
          <w:color w:val="000000"/>
          <w:spacing w:val="7"/>
          <w:kern w:val="1"/>
          <w:sz w:val="22"/>
          <w:szCs w:val="22"/>
        </w:rPr>
        <w:t xml:space="preserve">an inability to engage in </w:t>
      </w:r>
      <w:r w:rsidR="00FE3692" w:rsidRPr="006D431A">
        <w:rPr>
          <w:rFonts w:ascii="Arial" w:eastAsia="ArialMT" w:hAnsi="Arial"/>
          <w:color w:val="000000"/>
          <w:spacing w:val="7"/>
          <w:kern w:val="1"/>
          <w:sz w:val="22"/>
          <w:szCs w:val="22"/>
        </w:rPr>
        <w:t>the</w:t>
      </w:r>
      <w:r w:rsidR="00FE3692">
        <w:rPr>
          <w:rFonts w:ascii="Arial" w:eastAsia="ArialMT" w:hAnsi="Arial"/>
          <w:color w:val="000000"/>
          <w:spacing w:val="7"/>
          <w:kern w:val="1"/>
          <w:sz w:val="22"/>
          <w:szCs w:val="22"/>
        </w:rPr>
        <w:t xml:space="preserve"> experiments</w:t>
      </w:r>
      <w:r w:rsidR="00FE3692" w:rsidRPr="00FB3811">
        <w:rPr>
          <w:rFonts w:ascii="Arial" w:eastAsia="ArialMT" w:hAnsi="Arial"/>
          <w:color w:val="000000"/>
          <w:spacing w:val="7"/>
          <w:kern w:val="1"/>
          <w:sz w:val="22"/>
          <w:szCs w:val="22"/>
        </w:rPr>
        <w:t xml:space="preserve"> indicated by random answers to tasks.</w:t>
      </w:r>
    </w:p>
    <w:p w14:paraId="789A6716" w14:textId="77777777" w:rsidR="001E6CE7" w:rsidRDefault="001E6CE7" w:rsidP="009C57D2">
      <w:pPr>
        <w:pStyle w:val="Default"/>
        <w:tabs>
          <w:tab w:val="left" w:pos="597"/>
          <w:tab w:val="left" w:pos="720"/>
        </w:tabs>
        <w:spacing w:before="13" w:line="480" w:lineRule="auto"/>
        <w:ind w:right="54"/>
        <w:jc w:val="both"/>
        <w:rPr>
          <w:rFonts w:ascii="Arial" w:eastAsia="ArialMT" w:hAnsi="Arial" w:cs="Arial"/>
          <w:b/>
          <w:color w:val="000000"/>
          <w:spacing w:val="7"/>
          <w:kern w:val="1"/>
          <w:sz w:val="22"/>
          <w:szCs w:val="22"/>
          <w:lang w:val="en-US"/>
        </w:rPr>
      </w:pPr>
    </w:p>
    <w:p w14:paraId="496D7209" w14:textId="77777777" w:rsidR="00D22399" w:rsidRDefault="001E6CE7" w:rsidP="009C57D2">
      <w:pPr>
        <w:pStyle w:val="Default"/>
        <w:tabs>
          <w:tab w:val="left" w:pos="597"/>
          <w:tab w:val="left" w:pos="720"/>
        </w:tabs>
        <w:spacing w:before="13" w:line="480" w:lineRule="auto"/>
        <w:ind w:right="54"/>
        <w:jc w:val="both"/>
        <w:rPr>
          <w:rFonts w:ascii="Arial" w:eastAsia="ArialMT" w:hAnsi="Arial" w:cs="Arial"/>
          <w:b/>
          <w:color w:val="000000"/>
          <w:spacing w:val="7"/>
          <w:kern w:val="1"/>
          <w:sz w:val="22"/>
          <w:szCs w:val="22"/>
          <w:lang w:val="en-US"/>
        </w:rPr>
      </w:pPr>
      <w:r>
        <w:rPr>
          <w:rFonts w:ascii="Arial" w:eastAsia="ArialMT" w:hAnsi="Arial" w:cs="Arial"/>
          <w:b/>
          <w:color w:val="000000"/>
          <w:spacing w:val="7"/>
          <w:kern w:val="1"/>
          <w:sz w:val="22"/>
          <w:szCs w:val="22"/>
          <w:lang w:val="en-US"/>
        </w:rPr>
        <w:t xml:space="preserve">2. </w:t>
      </w:r>
      <w:r w:rsidR="00AF7294" w:rsidRPr="00A97A1A">
        <w:rPr>
          <w:rFonts w:ascii="Arial" w:eastAsia="ArialMT" w:hAnsi="Arial" w:cs="Arial"/>
          <w:b/>
          <w:color w:val="000000"/>
          <w:spacing w:val="7"/>
          <w:kern w:val="1"/>
          <w:sz w:val="22"/>
          <w:szCs w:val="22"/>
          <w:lang w:val="en-US"/>
        </w:rPr>
        <w:t xml:space="preserve">Additional information about the </w:t>
      </w:r>
      <w:r w:rsidR="00D22399">
        <w:rPr>
          <w:rFonts w:ascii="Arial" w:eastAsia="ArialMT" w:hAnsi="Arial" w:cs="Arial"/>
          <w:b/>
          <w:color w:val="000000"/>
          <w:spacing w:val="7"/>
          <w:kern w:val="1"/>
          <w:sz w:val="22"/>
          <w:szCs w:val="22"/>
          <w:lang w:val="en-US"/>
        </w:rPr>
        <w:t xml:space="preserve">administration of psychophysical tasks </w:t>
      </w:r>
    </w:p>
    <w:p w14:paraId="10C1A788" w14:textId="469A417F" w:rsidR="00D22399" w:rsidRDefault="00D22399" w:rsidP="009C57D2">
      <w:pPr>
        <w:pStyle w:val="Default"/>
        <w:tabs>
          <w:tab w:val="left" w:pos="597"/>
          <w:tab w:val="left" w:pos="720"/>
        </w:tabs>
        <w:spacing w:before="13" w:line="480" w:lineRule="auto"/>
        <w:ind w:right="54"/>
        <w:jc w:val="both"/>
        <w:rPr>
          <w:rFonts w:ascii="Arial" w:eastAsia="ArialMT" w:hAnsi="Arial"/>
          <w:color w:val="000000"/>
          <w:spacing w:val="7"/>
          <w:kern w:val="1"/>
          <w:sz w:val="22"/>
          <w:szCs w:val="22"/>
        </w:rPr>
      </w:pPr>
      <w:r w:rsidRPr="00FB3811">
        <w:rPr>
          <w:rFonts w:ascii="Arial" w:eastAsia="ArialMT" w:hAnsi="Arial"/>
          <w:color w:val="000000"/>
          <w:spacing w:val="7"/>
          <w:kern w:val="1"/>
          <w:sz w:val="22"/>
          <w:szCs w:val="22"/>
        </w:rPr>
        <w:t xml:space="preserve">All experimental stimuli were generated in Java Programming Platform using the Psychophysics Programming with Java Package (PsychWithJava, </w:t>
      </w:r>
      <w:hyperlink r:id="rId8" w:history="1">
        <w:r w:rsidRPr="00642F4C">
          <w:rPr>
            <w:rStyle w:val="Hyperlink"/>
            <w:rFonts w:ascii="Arial" w:hAnsi="Arial" w:cs="Times"/>
            <w:sz w:val="22"/>
            <w:szCs w:val="22"/>
            <w:lang w:val="en-US"/>
          </w:rPr>
          <w:t>http://hboyaci.bilkent.edu.tr/PsychWithJava/index.html</w:t>
        </w:r>
      </w:hyperlink>
      <w:r w:rsidRPr="00FB3811">
        <w:rPr>
          <w:rFonts w:ascii="Arial" w:eastAsia="ArialMT" w:hAnsi="Arial"/>
          <w:color w:val="000000"/>
          <w:spacing w:val="7"/>
          <w:kern w:val="1"/>
          <w:sz w:val="22"/>
          <w:szCs w:val="22"/>
        </w:rPr>
        <w:t>)</w:t>
      </w:r>
      <w:r>
        <w:rPr>
          <w:rFonts w:ascii="Arial" w:eastAsia="ArialMT" w:hAnsi="Arial"/>
          <w:color w:val="000000"/>
          <w:spacing w:val="7"/>
          <w:kern w:val="1"/>
          <w:sz w:val="22"/>
          <w:szCs w:val="22"/>
        </w:rPr>
        <w:t xml:space="preserve">. </w:t>
      </w:r>
    </w:p>
    <w:p w14:paraId="414D1E90" w14:textId="77777777" w:rsidR="00D22399" w:rsidRDefault="00D22399" w:rsidP="009C57D2">
      <w:pPr>
        <w:pStyle w:val="Default"/>
        <w:tabs>
          <w:tab w:val="left" w:pos="597"/>
          <w:tab w:val="left" w:pos="720"/>
        </w:tabs>
        <w:spacing w:before="13" w:line="480" w:lineRule="auto"/>
        <w:ind w:right="54"/>
        <w:jc w:val="both"/>
        <w:rPr>
          <w:rFonts w:ascii="Arial" w:eastAsia="ArialMT" w:hAnsi="Arial"/>
          <w:color w:val="000000"/>
          <w:spacing w:val="7"/>
          <w:kern w:val="1"/>
          <w:sz w:val="22"/>
          <w:szCs w:val="22"/>
        </w:rPr>
      </w:pPr>
    </w:p>
    <w:p w14:paraId="4D2C2194" w14:textId="7044CC78" w:rsidR="001C102B" w:rsidRPr="00A97A1A" w:rsidRDefault="00D22399" w:rsidP="009C57D2">
      <w:pPr>
        <w:pStyle w:val="Default"/>
        <w:tabs>
          <w:tab w:val="left" w:pos="597"/>
          <w:tab w:val="left" w:pos="720"/>
        </w:tabs>
        <w:spacing w:before="13" w:line="480" w:lineRule="auto"/>
        <w:ind w:right="54"/>
        <w:jc w:val="both"/>
        <w:rPr>
          <w:rFonts w:ascii="Arial" w:eastAsia="ArialMT" w:hAnsi="Arial" w:cs="Arial"/>
          <w:b/>
          <w:color w:val="000000"/>
          <w:spacing w:val="7"/>
          <w:kern w:val="1"/>
          <w:sz w:val="22"/>
          <w:szCs w:val="22"/>
          <w:lang w:val="en-US"/>
        </w:rPr>
      </w:pPr>
      <w:r>
        <w:rPr>
          <w:rFonts w:ascii="Arial" w:eastAsia="ArialMT" w:hAnsi="Arial" w:cs="Arial"/>
          <w:b/>
          <w:color w:val="000000"/>
          <w:spacing w:val="7"/>
          <w:kern w:val="1"/>
          <w:sz w:val="22"/>
          <w:szCs w:val="22"/>
          <w:lang w:val="en-US"/>
        </w:rPr>
        <w:t>V</w:t>
      </w:r>
      <w:r w:rsidR="00AF7294" w:rsidRPr="00A97A1A">
        <w:rPr>
          <w:rFonts w:ascii="Arial" w:eastAsia="ArialMT" w:hAnsi="Arial" w:cs="Arial"/>
          <w:b/>
          <w:color w:val="000000"/>
          <w:spacing w:val="7"/>
          <w:kern w:val="1"/>
          <w:sz w:val="22"/>
          <w:szCs w:val="22"/>
          <w:lang w:val="en-US"/>
        </w:rPr>
        <w:t>elocity discrimination task</w:t>
      </w:r>
    </w:p>
    <w:p w14:paraId="68F145C3" w14:textId="787B1517" w:rsidR="001C102B" w:rsidRDefault="00AF7294" w:rsidP="009C57D2">
      <w:pPr>
        <w:pStyle w:val="Default"/>
        <w:tabs>
          <w:tab w:val="left" w:pos="571"/>
        </w:tabs>
        <w:spacing w:before="13" w:line="480" w:lineRule="auto"/>
        <w:ind w:right="54"/>
        <w:jc w:val="both"/>
        <w:rPr>
          <w:rFonts w:ascii="Arial" w:eastAsia="ArialMT" w:hAnsi="Arial" w:cs="Arial"/>
          <w:color w:val="000000"/>
          <w:spacing w:val="7"/>
          <w:kern w:val="1"/>
          <w:sz w:val="22"/>
          <w:szCs w:val="22"/>
          <w:lang w:val="en-US"/>
        </w:rPr>
      </w:pPr>
      <w:r w:rsidRPr="00A97A1A">
        <w:rPr>
          <w:rFonts w:ascii="Arial" w:eastAsia="ArialMT" w:hAnsi="Arial" w:cs="Arial"/>
          <w:color w:val="000000"/>
          <w:spacing w:val="7"/>
          <w:kern w:val="1"/>
          <w:sz w:val="22"/>
          <w:szCs w:val="22"/>
          <w:lang w:val="en-US"/>
        </w:rPr>
        <w:t>In the v</w:t>
      </w:r>
      <w:r w:rsidR="001C102B" w:rsidRPr="00A97A1A">
        <w:rPr>
          <w:rFonts w:ascii="Arial" w:eastAsia="ArialMT" w:hAnsi="Arial" w:cs="Arial"/>
          <w:color w:val="000000"/>
          <w:spacing w:val="7"/>
          <w:kern w:val="1"/>
          <w:sz w:val="22"/>
          <w:szCs w:val="22"/>
          <w:lang w:val="en-US"/>
        </w:rPr>
        <w:t>elocity discrimination</w:t>
      </w:r>
      <w:r w:rsidRPr="00A97A1A">
        <w:rPr>
          <w:rFonts w:ascii="Arial" w:eastAsia="ArialMT" w:hAnsi="Arial" w:cs="Arial"/>
          <w:color w:val="000000"/>
          <w:spacing w:val="7"/>
          <w:kern w:val="1"/>
          <w:sz w:val="22"/>
          <w:szCs w:val="22"/>
          <w:lang w:val="en-US"/>
        </w:rPr>
        <w:t xml:space="preserve"> task,</w:t>
      </w:r>
      <w:r w:rsidR="001C102B" w:rsidRPr="00A97A1A">
        <w:rPr>
          <w:rFonts w:ascii="Arial" w:eastAsia="ArialMT" w:hAnsi="Arial" w:cs="Arial"/>
          <w:color w:val="000000"/>
          <w:spacing w:val="7"/>
          <w:kern w:val="1"/>
          <w:sz w:val="22"/>
          <w:szCs w:val="22"/>
          <w:lang w:val="en-US"/>
        </w:rPr>
        <w:t xml:space="preserve"> </w:t>
      </w:r>
      <w:r w:rsidRPr="00A97A1A">
        <w:rPr>
          <w:rFonts w:ascii="Arial" w:eastAsia="ArialMT" w:hAnsi="Arial" w:cs="Arial"/>
          <w:color w:val="000000"/>
          <w:spacing w:val="7"/>
          <w:kern w:val="1"/>
          <w:sz w:val="22"/>
          <w:szCs w:val="22"/>
          <w:lang w:val="en-US"/>
        </w:rPr>
        <w:t>t</w:t>
      </w:r>
      <w:r w:rsidR="007463D9" w:rsidRPr="00A97A1A">
        <w:rPr>
          <w:rFonts w:ascii="Arial" w:eastAsia="ArialMT" w:hAnsi="Arial" w:cs="Arial"/>
          <w:color w:val="000000"/>
          <w:spacing w:val="7"/>
          <w:kern w:val="1"/>
          <w:sz w:val="22"/>
          <w:szCs w:val="22"/>
          <w:lang w:val="en-US"/>
        </w:rPr>
        <w:t>wo drifting gradients wer</w:t>
      </w:r>
      <w:r w:rsidR="008E32F2">
        <w:rPr>
          <w:rFonts w:ascii="Arial" w:eastAsia="ArialMT" w:hAnsi="Arial" w:cs="Arial"/>
          <w:color w:val="000000"/>
          <w:spacing w:val="7"/>
          <w:kern w:val="1"/>
          <w:sz w:val="22"/>
          <w:szCs w:val="22"/>
          <w:lang w:val="en-US"/>
        </w:rPr>
        <w:t>e presented sequentially for 308</w:t>
      </w:r>
      <w:r w:rsidR="007463D9" w:rsidRPr="00A97A1A">
        <w:rPr>
          <w:rFonts w:ascii="Arial" w:eastAsia="ArialMT" w:hAnsi="Arial" w:cs="Arial"/>
          <w:color w:val="000000"/>
          <w:spacing w:val="7"/>
          <w:kern w:val="1"/>
          <w:sz w:val="22"/>
          <w:szCs w:val="22"/>
          <w:lang w:val="en-US"/>
        </w:rPr>
        <w:t xml:space="preserve"> ms with a</w:t>
      </w:r>
      <w:r w:rsidR="008E32F2">
        <w:rPr>
          <w:rFonts w:ascii="Arial" w:eastAsia="ArialMT" w:hAnsi="Arial" w:cs="Arial"/>
          <w:color w:val="000000"/>
          <w:spacing w:val="7"/>
          <w:kern w:val="1"/>
          <w:sz w:val="22"/>
          <w:szCs w:val="22"/>
          <w:lang w:val="en-US"/>
        </w:rPr>
        <w:t>n inter-stimulus interval of 508</w:t>
      </w:r>
      <w:r w:rsidR="007463D9" w:rsidRPr="00A97A1A">
        <w:rPr>
          <w:rFonts w:ascii="Arial" w:eastAsia="ArialMT" w:hAnsi="Arial" w:cs="Arial"/>
          <w:color w:val="000000"/>
          <w:spacing w:val="7"/>
          <w:kern w:val="1"/>
          <w:sz w:val="22"/>
          <w:szCs w:val="22"/>
          <w:lang w:val="en-US"/>
        </w:rPr>
        <w:t xml:space="preserve"> ms.</w:t>
      </w:r>
      <w:r w:rsidR="001C102B" w:rsidRPr="00A97A1A">
        <w:rPr>
          <w:rFonts w:ascii="Arial" w:eastAsia="ArialMT" w:hAnsi="Arial" w:cs="Arial"/>
          <w:color w:val="000000"/>
          <w:spacing w:val="7"/>
          <w:kern w:val="1"/>
          <w:sz w:val="22"/>
          <w:szCs w:val="22"/>
          <w:lang w:val="en-US"/>
        </w:rPr>
        <w:t xml:space="preserve"> Gratings were presented through a circular window of 7.9</w:t>
      </w:r>
      <w:r w:rsidR="001C102B" w:rsidRPr="00A97A1A">
        <w:rPr>
          <w:rFonts w:ascii="Arial" w:eastAsia="ArialMT" w:hAnsi="Arial" w:cs="Arial"/>
          <w:color w:val="000000"/>
          <w:spacing w:val="7"/>
          <w:kern w:val="1"/>
          <w:sz w:val="22"/>
          <w:szCs w:val="22"/>
          <w:lang w:val="en-US"/>
        </w:rPr>
        <w:sym w:font="Symbol" w:char="F0B0"/>
      </w:r>
      <w:r w:rsidR="0019250F">
        <w:rPr>
          <w:rFonts w:ascii="Arial" w:eastAsia="ArialMT" w:hAnsi="Arial" w:cs="Arial"/>
          <w:color w:val="000000"/>
          <w:spacing w:val="7"/>
          <w:kern w:val="1"/>
          <w:sz w:val="22"/>
          <w:szCs w:val="22"/>
          <w:lang w:val="en-US"/>
        </w:rPr>
        <w:t xml:space="preserve"> in diameter</w:t>
      </w:r>
      <w:r w:rsidR="001C102B" w:rsidRPr="00A97A1A">
        <w:rPr>
          <w:rFonts w:ascii="Arial" w:eastAsia="ArialMT" w:hAnsi="Arial" w:cs="Arial"/>
          <w:color w:val="000000"/>
          <w:spacing w:val="7"/>
          <w:kern w:val="1"/>
          <w:sz w:val="22"/>
          <w:szCs w:val="22"/>
          <w:lang w:val="en-US"/>
        </w:rPr>
        <w:t xml:space="preserve"> and moved horizontally eithe</w:t>
      </w:r>
      <w:r w:rsidR="00615E15">
        <w:rPr>
          <w:rFonts w:ascii="Arial" w:eastAsia="ArialMT" w:hAnsi="Arial" w:cs="Arial"/>
          <w:color w:val="000000"/>
          <w:spacing w:val="7"/>
          <w:kern w:val="1"/>
          <w:sz w:val="22"/>
          <w:szCs w:val="22"/>
          <w:lang w:val="en-US"/>
        </w:rPr>
        <w:t>r to the left or to the right. The d</w:t>
      </w:r>
      <w:r w:rsidR="001C102B" w:rsidRPr="00A97A1A">
        <w:rPr>
          <w:rFonts w:ascii="Arial" w:eastAsia="ArialMT" w:hAnsi="Arial" w:cs="Arial"/>
          <w:color w:val="000000"/>
          <w:spacing w:val="7"/>
          <w:kern w:val="1"/>
          <w:sz w:val="22"/>
          <w:szCs w:val="22"/>
          <w:lang w:val="en-US"/>
        </w:rPr>
        <w:t>irection of movement was randomized from trial to trial. Velocity discrimination threshold of each subject was determined using a two alternative forced choice proc</w:t>
      </w:r>
      <w:r w:rsidR="00F248D5" w:rsidRPr="00A97A1A">
        <w:rPr>
          <w:rFonts w:ascii="Arial" w:eastAsia="ArialMT" w:hAnsi="Arial" w:cs="Arial"/>
          <w:color w:val="000000"/>
          <w:spacing w:val="7"/>
          <w:kern w:val="1"/>
          <w:sz w:val="22"/>
          <w:szCs w:val="22"/>
          <w:lang w:val="en-US"/>
        </w:rPr>
        <w:t>edure combined with a standar</w:t>
      </w:r>
      <w:r w:rsidR="00A97A1A">
        <w:rPr>
          <w:rFonts w:ascii="Arial" w:eastAsia="ArialMT" w:hAnsi="Arial" w:cs="Arial"/>
          <w:color w:val="000000"/>
          <w:spacing w:val="7"/>
          <w:kern w:val="1"/>
          <w:sz w:val="22"/>
          <w:szCs w:val="22"/>
          <w:lang w:val="en-US"/>
        </w:rPr>
        <w:t>d</w:t>
      </w:r>
      <w:r w:rsidR="00A15E7D">
        <w:rPr>
          <w:rFonts w:ascii="Arial" w:eastAsia="ArialMT" w:hAnsi="Arial" w:cs="Arial"/>
          <w:color w:val="000000"/>
          <w:spacing w:val="7"/>
          <w:kern w:val="1"/>
          <w:sz w:val="22"/>
          <w:szCs w:val="22"/>
          <w:lang w:val="en-US"/>
        </w:rPr>
        <w:t xml:space="preserve"> two-down</w:t>
      </w:r>
      <w:r w:rsidR="00F248D5" w:rsidRPr="00A97A1A">
        <w:rPr>
          <w:rFonts w:ascii="Arial" w:eastAsia="ArialMT" w:hAnsi="Arial" w:cs="Arial"/>
          <w:color w:val="000000"/>
          <w:spacing w:val="7"/>
          <w:kern w:val="1"/>
          <w:sz w:val="22"/>
          <w:szCs w:val="22"/>
          <w:lang w:val="en-US"/>
        </w:rPr>
        <w:t xml:space="preserve"> one</w:t>
      </w:r>
      <w:r w:rsidR="001C102B" w:rsidRPr="00A97A1A">
        <w:rPr>
          <w:rFonts w:ascii="Arial" w:eastAsia="ArialMT" w:hAnsi="Arial" w:cs="Arial"/>
          <w:color w:val="000000"/>
          <w:spacing w:val="7"/>
          <w:kern w:val="1"/>
          <w:sz w:val="22"/>
          <w:szCs w:val="22"/>
          <w:lang w:val="en-US"/>
        </w:rPr>
        <w:t>-</w:t>
      </w:r>
      <w:r w:rsidR="00A15E7D">
        <w:rPr>
          <w:rFonts w:ascii="Arial" w:eastAsia="ArialMT" w:hAnsi="Arial" w:cs="Arial"/>
          <w:color w:val="000000"/>
          <w:spacing w:val="7"/>
          <w:kern w:val="1"/>
          <w:sz w:val="22"/>
          <w:szCs w:val="22"/>
          <w:lang w:val="en-US"/>
        </w:rPr>
        <w:t>up</w:t>
      </w:r>
      <w:r w:rsidR="001C102B" w:rsidRPr="00A97A1A">
        <w:rPr>
          <w:rFonts w:ascii="Arial" w:eastAsia="ArialMT" w:hAnsi="Arial" w:cs="Arial"/>
          <w:color w:val="000000"/>
          <w:spacing w:val="7"/>
          <w:kern w:val="1"/>
          <w:sz w:val="22"/>
          <w:szCs w:val="22"/>
          <w:lang w:val="en-US"/>
        </w:rPr>
        <w:t xml:space="preserve"> staircase. Velocities of the gradients in the first </w:t>
      </w:r>
      <w:r w:rsidR="001C102B" w:rsidRPr="00A97A1A">
        <w:rPr>
          <w:rFonts w:ascii="Arial" w:eastAsia="ArialMT" w:hAnsi="Arial" w:cs="Arial"/>
          <w:color w:val="000000"/>
          <w:spacing w:val="7"/>
          <w:kern w:val="1"/>
          <w:sz w:val="22"/>
          <w:szCs w:val="22"/>
          <w:lang w:val="en-US"/>
        </w:rPr>
        <w:lastRenderedPageBreak/>
        <w:t>trial were 6</w:t>
      </w:r>
      <w:r w:rsidR="001C102B" w:rsidRPr="00A97A1A">
        <w:rPr>
          <w:rFonts w:ascii="Arial" w:eastAsia="ArialMT" w:hAnsi="Arial" w:cs="Arial"/>
          <w:color w:val="000000"/>
          <w:spacing w:val="7"/>
          <w:kern w:val="1"/>
          <w:sz w:val="22"/>
          <w:szCs w:val="22"/>
          <w:lang w:val="en-US"/>
        </w:rPr>
        <w:sym w:font="Symbol" w:char="F0B0"/>
      </w:r>
      <w:r w:rsidR="001C102B" w:rsidRPr="00A97A1A">
        <w:rPr>
          <w:rFonts w:ascii="Arial" w:eastAsia="ArialMT" w:hAnsi="Arial" w:cs="Arial"/>
          <w:color w:val="000000"/>
          <w:spacing w:val="7"/>
          <w:kern w:val="1"/>
          <w:sz w:val="22"/>
          <w:szCs w:val="22"/>
          <w:lang w:val="en-US"/>
        </w:rPr>
        <w:t>/s and</w:t>
      </w:r>
      <w:r w:rsidR="009B2458">
        <w:rPr>
          <w:rFonts w:ascii="Arial" w:eastAsia="ArialMT" w:hAnsi="Arial" w:cs="Arial"/>
          <w:color w:val="000000"/>
          <w:spacing w:val="7"/>
          <w:kern w:val="1"/>
          <w:sz w:val="22"/>
          <w:szCs w:val="22"/>
          <w:lang w:val="en-US"/>
        </w:rPr>
        <w:t xml:space="preserve"> 8</w:t>
      </w:r>
      <w:r w:rsidR="001C102B" w:rsidRPr="00A97A1A">
        <w:rPr>
          <w:rFonts w:ascii="Arial" w:eastAsia="ArialMT" w:hAnsi="Arial" w:cs="Arial"/>
          <w:color w:val="000000"/>
          <w:spacing w:val="7"/>
          <w:kern w:val="1"/>
          <w:sz w:val="22"/>
          <w:szCs w:val="22"/>
          <w:lang w:val="en-US"/>
        </w:rPr>
        <w:sym w:font="Symbol" w:char="F0B0"/>
      </w:r>
      <w:r w:rsidR="001C102B" w:rsidRPr="00A97A1A">
        <w:rPr>
          <w:rFonts w:ascii="Arial" w:eastAsia="ArialMT" w:hAnsi="Arial" w:cs="Arial"/>
          <w:color w:val="000000"/>
          <w:spacing w:val="7"/>
          <w:kern w:val="1"/>
          <w:sz w:val="22"/>
          <w:szCs w:val="22"/>
          <w:lang w:val="en-US"/>
        </w:rPr>
        <w:t xml:space="preserve">/s. If the subject gave correct answers to two consecutive trials, the velocity difference between two stimuli was decreased by 5%; if they gave one incorrect </w:t>
      </w:r>
      <w:r w:rsidR="00D85864">
        <w:rPr>
          <w:rFonts w:ascii="Arial" w:eastAsia="ArialMT" w:hAnsi="Arial" w:cs="Arial"/>
          <w:color w:val="000000"/>
          <w:spacing w:val="7"/>
          <w:kern w:val="1"/>
          <w:sz w:val="22"/>
          <w:szCs w:val="22"/>
          <w:lang w:val="en-US"/>
        </w:rPr>
        <w:t>answer</w:t>
      </w:r>
      <w:r w:rsidR="001C102B" w:rsidRPr="00A97A1A">
        <w:rPr>
          <w:rFonts w:ascii="Arial" w:eastAsia="ArialMT" w:hAnsi="Arial" w:cs="Arial"/>
          <w:color w:val="000000"/>
          <w:spacing w:val="7"/>
          <w:kern w:val="1"/>
          <w:sz w:val="22"/>
          <w:szCs w:val="22"/>
          <w:lang w:val="en-US"/>
        </w:rPr>
        <w:t>, the velocity difference increased by 5% in the next trial. The experimental session was terminated after eight reversals of staircase directions. For each parti</w:t>
      </w:r>
      <w:r w:rsidR="002361B8">
        <w:rPr>
          <w:rFonts w:ascii="Arial" w:eastAsia="ArialMT" w:hAnsi="Arial" w:cs="Arial"/>
          <w:color w:val="000000"/>
          <w:spacing w:val="7"/>
          <w:kern w:val="1"/>
          <w:sz w:val="22"/>
          <w:szCs w:val="22"/>
          <w:lang w:val="en-US"/>
        </w:rPr>
        <w:t>cipant, the velocity difference levels</w:t>
      </w:r>
      <w:r w:rsidR="001C102B" w:rsidRPr="00A97A1A">
        <w:rPr>
          <w:rFonts w:ascii="Arial" w:eastAsia="ArialMT" w:hAnsi="Arial" w:cs="Arial"/>
          <w:color w:val="000000"/>
          <w:spacing w:val="7"/>
          <w:kern w:val="1"/>
          <w:sz w:val="22"/>
          <w:szCs w:val="22"/>
          <w:lang w:val="en-US"/>
        </w:rPr>
        <w:t xml:space="preserve"> in all reversals, except for the first, were averaged to produce a velocity discrimination threshold</w:t>
      </w:r>
      <w:r w:rsidR="002361B8">
        <w:rPr>
          <w:rFonts w:ascii="Arial" w:eastAsia="ArialMT" w:hAnsi="Arial" w:cs="Arial"/>
          <w:color w:val="000000"/>
          <w:spacing w:val="7"/>
          <w:kern w:val="1"/>
          <w:sz w:val="22"/>
          <w:szCs w:val="22"/>
          <w:lang w:val="en-US"/>
        </w:rPr>
        <w:t>, which is the Weber fraction</w:t>
      </w:r>
      <w:r w:rsidR="007576BB">
        <w:rPr>
          <w:rFonts w:ascii="Arial" w:eastAsia="ArialMT" w:hAnsi="Arial" w:cs="Arial"/>
          <w:color w:val="000000"/>
          <w:spacing w:val="7"/>
          <w:kern w:val="1"/>
          <w:sz w:val="22"/>
          <w:szCs w:val="22"/>
          <w:lang w:val="en-US"/>
        </w:rPr>
        <w:t xml:space="preserve">  </w:t>
      </w:r>
      <w:r w:rsidR="007576BB" w:rsidRPr="00B24089">
        <w:rPr>
          <w:rFonts w:ascii="Arial" w:eastAsia="ArialMT" w:hAnsi="Arial" w:cs="Arial"/>
          <w:color w:val="000000"/>
          <w:spacing w:val="7"/>
          <w:kern w:val="1"/>
          <w:sz w:val="22"/>
          <w:szCs w:val="22"/>
          <w:lang w:val="en-GB"/>
        </w:rPr>
        <w:t>(ΔV/ V)</w:t>
      </w:r>
      <w:r w:rsidR="007576BB">
        <w:rPr>
          <w:rFonts w:ascii="Arial" w:eastAsia="ArialMT" w:hAnsi="Arial" w:cs="Arial"/>
          <w:color w:val="000000"/>
          <w:spacing w:val="7"/>
          <w:kern w:val="1"/>
          <w:sz w:val="22"/>
          <w:szCs w:val="22"/>
          <w:lang w:val="en-US"/>
        </w:rPr>
        <w:t xml:space="preserve"> </w:t>
      </w:r>
      <w:r w:rsidR="006109B7">
        <w:rPr>
          <w:rFonts w:ascii="Arial" w:eastAsia="ArialMT" w:hAnsi="Arial" w:cs="Arial"/>
          <w:color w:val="000000"/>
          <w:spacing w:val="7"/>
          <w:kern w:val="1"/>
          <w:sz w:val="22"/>
          <w:szCs w:val="22"/>
          <w:lang w:val="en-US"/>
        </w:rPr>
        <w:fldChar w:fldCharType="begin" w:fldLock="1"/>
      </w:r>
      <w:r w:rsidR="006109B7">
        <w:rPr>
          <w:rFonts w:ascii="Arial" w:eastAsia="ArialMT" w:hAnsi="Arial" w:cs="Arial"/>
          <w:color w:val="000000"/>
          <w:spacing w:val="7"/>
          <w:kern w:val="1"/>
          <w:sz w:val="22"/>
          <w:szCs w:val="22"/>
          <w:lang w:val="en-US"/>
        </w:rPr>
        <w:instrText>ADDIN CSL_CITATION { "citationItems" : [ { "id" : "ITEM-1", "itemData" : { "DOI" : "10.1121/1.1912375", "ISBN" : "0001-4966 (Print) 0001-4966 (Linking)", "ISSN" : "00014966", "PMID" : "5541744", "abstract" : "The principes underlying the simple up- down procedure in psychoacoustic testing are described and the relative advantages and shortcomings of several well- known procedures are reviewed. Due emphasis is placed on problems of parameter estimation and the efficient placing of observations. Several illustrative examples of the up- down procedure are given.", "author" : [ { "dropping-particle" : "", "family" : "Levitt", "given" : "H", "non-dropping-particle" : "", "parse-names" : false, "suffix" : "" } ], "container-title" : "Journal of the Acoustics Society of America", "id" : "ITEM-1", "issue" : "2 pt 2", "issued" : { "date-parts" : [ [ "1971" ] ] }, "page" : "467-477", "title" : "Transformed up- down methods in psychoacoustics", "type" : "article-journal", "volume" : "49" }, "uris" : [ "http://www.mendeley.com/documents/?uuid=01a2dfd9-c2bc-3c03-8f4c-1f1cb6d4301d" ] } ], "mendeley" : { "formattedCitation" : "(Levitt 1971)", "plainTextFormattedCitation" : "(Levitt 1971)", "previouslyFormattedCitation" : "(Levitt 1971)" }, "properties" : {  }, "schema" : "https://github.com/citation-style-language/schema/raw/master/csl-citation.json" }</w:instrText>
      </w:r>
      <w:r w:rsidR="006109B7">
        <w:rPr>
          <w:rFonts w:ascii="Arial" w:eastAsia="ArialMT" w:hAnsi="Arial" w:cs="Arial"/>
          <w:color w:val="000000"/>
          <w:spacing w:val="7"/>
          <w:kern w:val="1"/>
          <w:sz w:val="22"/>
          <w:szCs w:val="22"/>
          <w:lang w:val="en-US"/>
        </w:rPr>
        <w:fldChar w:fldCharType="separate"/>
      </w:r>
      <w:r w:rsidR="006109B7" w:rsidRPr="006109B7">
        <w:rPr>
          <w:rFonts w:ascii="Arial" w:eastAsia="ArialMT" w:hAnsi="Arial" w:cs="Arial"/>
          <w:noProof/>
          <w:color w:val="000000"/>
          <w:spacing w:val="7"/>
          <w:kern w:val="1"/>
          <w:sz w:val="22"/>
          <w:szCs w:val="22"/>
          <w:lang w:val="en-US"/>
        </w:rPr>
        <w:t>(Levitt 1971)</w:t>
      </w:r>
      <w:r w:rsidR="006109B7">
        <w:rPr>
          <w:rFonts w:ascii="Arial" w:eastAsia="ArialMT" w:hAnsi="Arial" w:cs="Arial"/>
          <w:color w:val="000000"/>
          <w:spacing w:val="7"/>
          <w:kern w:val="1"/>
          <w:sz w:val="22"/>
          <w:szCs w:val="22"/>
          <w:lang w:val="en-US"/>
        </w:rPr>
        <w:fldChar w:fldCharType="end"/>
      </w:r>
      <w:r w:rsidR="001C102B" w:rsidRPr="00A97A1A">
        <w:rPr>
          <w:rFonts w:ascii="Arial" w:eastAsia="ArialMT" w:hAnsi="Arial" w:cs="Arial"/>
          <w:color w:val="000000"/>
          <w:spacing w:val="7"/>
          <w:kern w:val="1"/>
          <w:sz w:val="22"/>
          <w:szCs w:val="22"/>
          <w:lang w:val="en-US"/>
        </w:rPr>
        <w:t>. Velocity discrimination threshold</w:t>
      </w:r>
      <w:r w:rsidR="007576BB">
        <w:rPr>
          <w:rFonts w:ascii="Arial" w:eastAsia="ArialMT" w:hAnsi="Arial" w:cs="Arial"/>
          <w:color w:val="000000"/>
          <w:spacing w:val="7"/>
          <w:kern w:val="1"/>
          <w:sz w:val="22"/>
          <w:szCs w:val="22"/>
          <w:lang w:val="en-US"/>
        </w:rPr>
        <w:t>s</w:t>
      </w:r>
      <w:r w:rsidR="001C102B" w:rsidRPr="00A97A1A">
        <w:rPr>
          <w:rFonts w:ascii="Arial" w:eastAsia="ArialMT" w:hAnsi="Arial" w:cs="Arial"/>
          <w:color w:val="000000"/>
          <w:spacing w:val="7"/>
          <w:kern w:val="1"/>
          <w:sz w:val="22"/>
          <w:szCs w:val="22"/>
          <w:lang w:val="en-US"/>
        </w:rPr>
        <w:t xml:space="preserve"> corr</w:t>
      </w:r>
      <w:r w:rsidR="00C75C59" w:rsidRPr="00A97A1A">
        <w:rPr>
          <w:rFonts w:ascii="Arial" w:eastAsia="ArialMT" w:hAnsi="Arial" w:cs="Arial"/>
          <w:color w:val="000000"/>
          <w:spacing w:val="7"/>
          <w:kern w:val="1"/>
          <w:sz w:val="22"/>
          <w:szCs w:val="22"/>
          <w:lang w:val="en-US"/>
        </w:rPr>
        <w:t>espond</w:t>
      </w:r>
      <w:r w:rsidR="001C102B" w:rsidRPr="00A97A1A">
        <w:rPr>
          <w:rFonts w:ascii="Arial" w:eastAsia="ArialMT" w:hAnsi="Arial" w:cs="Arial"/>
          <w:color w:val="000000"/>
          <w:spacing w:val="7"/>
          <w:kern w:val="1"/>
          <w:sz w:val="22"/>
          <w:szCs w:val="22"/>
          <w:lang w:val="en-US"/>
        </w:rPr>
        <w:t xml:space="preserve"> to an</w:t>
      </w:r>
      <w:r w:rsidR="00A15E7D">
        <w:rPr>
          <w:rFonts w:ascii="Arial" w:eastAsia="ArialMT" w:hAnsi="Arial" w:cs="Arial"/>
          <w:color w:val="000000"/>
          <w:spacing w:val="7"/>
          <w:kern w:val="1"/>
          <w:sz w:val="22"/>
          <w:szCs w:val="22"/>
          <w:lang w:val="en-US"/>
        </w:rPr>
        <w:t xml:space="preserve"> accuracy level equivalent to 70.7</w:t>
      </w:r>
      <w:r w:rsidR="001C102B" w:rsidRPr="00A97A1A">
        <w:rPr>
          <w:rFonts w:ascii="Arial" w:eastAsia="ArialMT" w:hAnsi="Arial" w:cs="Arial"/>
          <w:color w:val="000000"/>
          <w:spacing w:val="7"/>
          <w:kern w:val="1"/>
          <w:sz w:val="22"/>
          <w:szCs w:val="22"/>
          <w:lang w:val="en-US"/>
        </w:rPr>
        <w:t>% correct for each subject</w:t>
      </w:r>
      <w:r w:rsidR="006109B7">
        <w:rPr>
          <w:rFonts w:ascii="Arial" w:eastAsia="ArialMT" w:hAnsi="Arial" w:cs="Arial"/>
          <w:color w:val="000000"/>
          <w:spacing w:val="7"/>
          <w:kern w:val="1"/>
          <w:sz w:val="22"/>
          <w:szCs w:val="22"/>
          <w:lang w:val="en-US"/>
        </w:rPr>
        <w:t xml:space="preserve"> </w:t>
      </w:r>
      <w:r w:rsidR="006109B7">
        <w:rPr>
          <w:rFonts w:ascii="Arial" w:eastAsia="ArialMT" w:hAnsi="Arial" w:cs="Arial"/>
          <w:color w:val="000000"/>
          <w:spacing w:val="7"/>
          <w:kern w:val="1"/>
          <w:sz w:val="22"/>
          <w:szCs w:val="22"/>
          <w:lang w:val="en-US"/>
        </w:rPr>
        <w:fldChar w:fldCharType="begin" w:fldLock="1"/>
      </w:r>
      <w:r w:rsidR="006109B7">
        <w:rPr>
          <w:rFonts w:ascii="Arial" w:eastAsia="ArialMT" w:hAnsi="Arial" w:cs="Arial"/>
          <w:color w:val="000000"/>
          <w:spacing w:val="7"/>
          <w:kern w:val="1"/>
          <w:sz w:val="22"/>
          <w:szCs w:val="22"/>
          <w:lang w:val="en-US"/>
        </w:rPr>
        <w:instrText>ADDIN CSL_CITATION { "citationItems" : [ { "id" : "ITEM-1", "itemData" : { "DOI" : "10.1121/1.1912375", "ISBN" : "0001-4966 (Print) 0001-4966 (Linking)", "ISSN" : "00014966", "PMID" : "5541744", "abstract" : "The principes underlying the simple up- down procedure in psychoacoustic testing are described and the relative advantages and shortcomings of several well- known procedures are reviewed. Due emphasis is placed on problems of parameter estimation and the efficient placing of observations. Several illustrative examples of the up- down procedure are given.", "author" : [ { "dropping-particle" : "", "family" : "Levitt", "given" : "H", "non-dropping-particle" : "", "parse-names" : false, "suffix" : "" } ], "container-title" : "Journal of the Acoustics Society of America", "id" : "ITEM-1", "issue" : "2 pt 2", "issued" : { "date-parts" : [ [ "1971" ] ] }, "page" : "467-477", "title" : "Transformed up- down methods in psychoacoustics", "type" : "article-journal", "volume" : "49" }, "uris" : [ "http://www.mendeley.com/documents/?uuid=01a2dfd9-c2bc-3c03-8f4c-1f1cb6d4301d" ] } ], "mendeley" : { "formattedCitation" : "(Levitt 1971)", "plainTextFormattedCitation" : "(Levitt 1971)", "previouslyFormattedCitation" : "(Levitt 1971)" }, "properties" : {  }, "schema" : "https://github.com/citation-style-language/schema/raw/master/csl-citation.json" }</w:instrText>
      </w:r>
      <w:r w:rsidR="006109B7">
        <w:rPr>
          <w:rFonts w:ascii="Arial" w:eastAsia="ArialMT" w:hAnsi="Arial" w:cs="Arial"/>
          <w:color w:val="000000"/>
          <w:spacing w:val="7"/>
          <w:kern w:val="1"/>
          <w:sz w:val="22"/>
          <w:szCs w:val="22"/>
          <w:lang w:val="en-US"/>
        </w:rPr>
        <w:fldChar w:fldCharType="separate"/>
      </w:r>
      <w:r w:rsidR="006109B7" w:rsidRPr="006109B7">
        <w:rPr>
          <w:rFonts w:ascii="Arial" w:eastAsia="ArialMT" w:hAnsi="Arial" w:cs="Arial"/>
          <w:noProof/>
          <w:color w:val="000000"/>
          <w:spacing w:val="7"/>
          <w:kern w:val="1"/>
          <w:sz w:val="22"/>
          <w:szCs w:val="22"/>
          <w:lang w:val="en-US"/>
        </w:rPr>
        <w:t>(Levitt 1971)</w:t>
      </w:r>
      <w:r w:rsidR="006109B7">
        <w:rPr>
          <w:rFonts w:ascii="Arial" w:eastAsia="ArialMT" w:hAnsi="Arial" w:cs="Arial"/>
          <w:color w:val="000000"/>
          <w:spacing w:val="7"/>
          <w:kern w:val="1"/>
          <w:sz w:val="22"/>
          <w:szCs w:val="22"/>
          <w:lang w:val="en-US"/>
        </w:rPr>
        <w:fldChar w:fldCharType="end"/>
      </w:r>
      <w:r w:rsidR="001C102B" w:rsidRPr="00A97A1A">
        <w:rPr>
          <w:rFonts w:ascii="Arial" w:eastAsia="ArialMT" w:hAnsi="Arial" w:cs="Arial"/>
          <w:color w:val="000000"/>
          <w:spacing w:val="7"/>
          <w:kern w:val="1"/>
          <w:sz w:val="22"/>
          <w:szCs w:val="22"/>
          <w:lang w:val="en-US"/>
        </w:rPr>
        <w:t xml:space="preserve">. Patients with schizophrenia were expected to show elevated velocity discrimination thresholds that indicate impaired velocity discrimination. </w:t>
      </w:r>
    </w:p>
    <w:p w14:paraId="7E0A6291" w14:textId="14A9A3C3" w:rsidR="001C102B" w:rsidRPr="00A97A1A" w:rsidRDefault="00845160" w:rsidP="000B5A8B">
      <w:pPr>
        <w:pStyle w:val="Default"/>
        <w:tabs>
          <w:tab w:val="left" w:pos="571"/>
        </w:tabs>
        <w:spacing w:before="13" w:line="480" w:lineRule="auto"/>
        <w:ind w:right="54"/>
        <w:jc w:val="both"/>
        <w:rPr>
          <w:rFonts w:ascii="Arial" w:eastAsia="ArialMT" w:hAnsi="Arial" w:cs="Arial"/>
          <w:color w:val="000000"/>
          <w:spacing w:val="7"/>
          <w:kern w:val="1"/>
          <w:sz w:val="22"/>
          <w:szCs w:val="22"/>
          <w:lang w:val="en-US"/>
        </w:rPr>
      </w:pPr>
      <w:r>
        <w:rPr>
          <w:rFonts w:ascii="Arial" w:eastAsia="ArialMT" w:hAnsi="Arial"/>
          <w:color w:val="000000"/>
          <w:spacing w:val="7"/>
          <w:kern w:val="1"/>
          <w:sz w:val="22"/>
          <w:szCs w:val="22"/>
        </w:rPr>
        <w:t xml:space="preserve">To reduce the time burden on patients and avoid fatigue, the velocity discrimination task that we adopted was slightly different than previous studies </w:t>
      </w:r>
      <w:r>
        <w:rPr>
          <w:rFonts w:ascii="Arial" w:eastAsia="ArialMT" w:hAnsi="Arial"/>
          <w:color w:val="000000"/>
          <w:spacing w:val="7"/>
          <w:kern w:val="1"/>
          <w:sz w:val="22"/>
          <w:szCs w:val="22"/>
        </w:rPr>
        <w:fldChar w:fldCharType="begin" w:fldLock="1"/>
      </w:r>
      <w:r w:rsidR="005B063C">
        <w:rPr>
          <w:rFonts w:ascii="Arial" w:eastAsia="ArialMT" w:hAnsi="Arial"/>
          <w:color w:val="000000"/>
          <w:spacing w:val="7"/>
          <w:kern w:val="1"/>
          <w:sz w:val="22"/>
          <w:szCs w:val="22"/>
        </w:rPr>
        <w:instrText>ADDIN CSL_CITATION { "citationItems" : [ { "id" : "ITEM-1", "itemData" : { "DOI" : "10.1073/pnas.96.8.4724", "ISBN" : "0027-8424 (Print)", "ISSN" : "0027-8424", "PMID" : "10200329", "abstract" : "Schizophrenia patients and many of their relatives show impaired smooth pursuit eye tracking. The brain mechanisms underlying this impairment are not yet known, but because reduced open-loop acceleration and closed-loop gain accompany it, compromised perceptual processing of motion signals is implicated. A previous study showed that motion discrimination is impaired in schizophrenia patients. Motion discrimination can make use of position and contrast as well as velocity cues. Here, we report that the motion discrimination deficit, which occurs in both schizophrenic patients and in their first-degree relatives, involves a failure of velocity detection, which appears when judging intermediate target velocities. At slower and faster velocities, judgments of velocity discrimination seemed normal until we experimentally disentangled velocity cues from nonmotion cues. We further report that compromised velocity discrimination is associated with sluggish initiation of smooth pursuit. These findings point to specific central nervous system correlates of schizophrenic pathophysiology.", "author" : [ { "dropping-particle" : "", "family" : "Chen", "given" : "Y", "non-dropping-particle" : "", "parse-names" : false, "suffix" : "" }, { "dropping-particle" : "", "family" : "Nakayama", "given" : "K", "non-dropping-particle" : "", "parse-names" : false, "suffix" : "" }, { "dropping-particle" : "", "family" : "Levy", "given" : "D. L.", "non-dropping-particle" : "", "parse-names" : false, "suffix" : "" }, { "dropping-particle" : "", "family" : "Matthysse", "given" : "S", "non-dropping-particle" : "", "parse-names" : false, "suffix" : "" }, { "dropping-particle" : "", "family" : "Holzman", "given" : "P. S.", "non-dropping-particle" : "", "parse-names" : false, "suffix" : "" } ], "container-title" : "Proceedings of the National Academy of Sciences of the United States of America", "id" : "ITEM-1", "issue" : "8", "issued" : { "date-parts" : [ [ "1999" ] ] }, "page" : "4724-9", "title" : "Psychophysical isolation of a motion-processing deficit in schizophrenics and their relatives and its association with impaired smooth pursuit.", "type" : "article-journal", "volume" : "96" }, "uris" : [ "http://www.mendeley.com/documents/?uuid=9829363e-9464-4937-b2da-437e1ea97360" ] }, { "id" : "ITEM-2", "itemData" : { "DOI" : "10.1016/j.psychres.2005.05.019", "ISBN" : "0165-1781 (Print)\\n0165-1781 (Linking)", "ISSN" : "01651781", "PMID" : "17069895", "abstract" : "Motion perception is impaired in many neuropathological conditions, including schizophrenia. Motion perception also declines in the course of normal aging. In this study, we ask whether aging is an additive factor in the motion-discrimination deficits of schizophrenia patients. We examined motion perception in schizophrenia patients (n = 44) and non-psychiatric controls (n = 40) whose ages ranged from 18 to 55. The tasks included velocity discrimination and contrast detection. Thresholds for each of the two tasks were determined for each subject using psychophysical methods. Schizophrenia patients showed significantly increased thresholds (degraded performance) for velocity discrimination compared with the controls. Degraded performance in patients was not related to age. In controls, however, velocity discrimination thresholds were significantly increased beginning by age 45. Performance on a contrast-detection task, which does not require precise discrimination of motion signals, was not significantly affected by age in either group. Aging, even in its early stages, degrades motion discrimination in normal adults. Aging, however, does not adversely affect motion-discrimination deficits in schizophrenia patients through age 55. A similar motion-discrimination deficit in schizophrenia patients and aging normal adults suggests that the mechanisms underlying motion processing in schizophrenia and normal aging may be associated. ?? 2006 Elsevier Ireland Ltd. All rights reserved.", "author" : [ { "dropping-particle" : "", "family" : "Bidwell", "given" : "L. Cinnamon", "non-dropping-particle" : "", "parse-names" : false, "suffix" : "" }, { "dropping-particle" : "", "family" : "Holzman", "given" : "Philip S.", "non-dropping-particle" : "", "parse-names" : false, "suffix" : "" }, { "dropping-particle" : "", "family" : "Chen", "given" : "Yue", "non-dropping-particle" : "", "parse-names" : false, "suffix" : "" } ], "container-title" : "Psychiatry Research", "id" : "ITEM-2", "issue" : "1", "issued" : { "date-parts" : [ [ "2006" ] ] }, "page" : "1-8", "title" : "Aging and visual motion discrimination in normal adults and schizophrenia patients", "type" : "article-journal", "volume" : "145" }, "uris" : [ "http://www.mendeley.com/documents/?uuid=5dc551f8-bb20-4722-987b-d33e4760c451" ] }, { "id" : "ITEM-3", "itemData" : { "DOI" : "10.1016/j.schres.2006.06.004", "ISBN" : "0920-9964 (Print)", "ISSN" : "09209964", "PMID" : "16844346", "abstract" : "Background: Since Kraepelin's early distinction between bipolar disorder and schizophrenia, it has been assumed that these disorders represent two different pathophysiological processes, although they share many clinical symptoms. Previous studies showed that velocity discrimination, a sensitive psychophysiological measure of the visual motion system, is deficient in schizophrenia. Here we examined whether the motion processing impairment found in schizophrenia also occurs in bipolar disorder. Methods: We compared 16 bipolar patients, 25 schizophrenic patients, and 25 normal controls on a velocity discrimination task. We measured the psychophysical threshold for velocity discrimination and contrast detection (as a control task) in all subjects. Results: Bipolar patients showed normal velocity discrimination thresholds at intermediate velocities, the range in which velocity cues dominate velocity discrimination, and at low velocities. Schizophrenic patients, however, showed elevated velocity discrimination thresholds at intermediate and low velocities. At higher velocities, both bipolar and schizophrenic patients showed elevated thresholds. All subjects showed normal contrast detection thresholds. Conclusions: Normal velocity discrimination in the intermediate range of velocity indicates unimpaired motion processing in bipolar disorder. The abnormal velocity discrimination of both schizophrenic and bipolar patients at higher velocities may reflect impaired temporal processing rather than impaired motion processing per se. These results suggest that the pathophysiological processes of bipolar disorder and schizophrenia diverge at the stage of visual motion processing, a sensory component mediated primarily in the extrastriate cortex. \u00a9 2006 Elsevier B.V. All rights reserved.", "author" : [ { "dropping-particle" : "", "family" : "Chen", "given" : "Yue", "non-dropping-particle" : "", "parse-names" : false, "suffix" : "" }, { "dropping-particle" : "", "family" : "Levy", "given" : "Deborah L.", "non-dropping-particle" : "", "parse-names" : false, "suffix" : "" }, { "dropping-particle" : "", "family" : "Sheremata", "given" : "Summer", "non-dropping-particle" : "", "parse-names" : false, "suffix" : "" }, { "dropping-particle" : "", "family" : "Holzman", "given" : "Philip S.", "non-dropping-particle" : "", "parse-names" : false, "suffix" : "" } ], "container-title" : "Schizophrenia Research", "id" : "ITEM-3", "issue" : "1-3", "issued" : { "date-parts" : [ [ "2006", "12" ] ] }, "page" : "208-216", "publisher" : "NIH Public Access", "title" : "Bipolar and schizophrenic patients differ in patterns of visual motion discrimination", "type" : "article-journal", "volume" : "88" }, "uris" : [ "http://www.mendeley.com/documents/?uuid=212f3a12-7528-4dcc-9bc1-6359ba7d8846" ] } ], "mendeley" : { "formattedCitation" : "(Chen &lt;i&gt;et al.&lt;/i&gt; 1999, 2006; Bidwell &lt;i&gt;et al.&lt;/i&gt; 2006)", "plainTextFormattedCitation" : "(Chen et al. 1999, 2006; Bidwell et al. 2006)", "previouslyFormattedCitation" : "(Chen &lt;i&gt;et al.&lt;/i&gt; 1999, 2006; Bidwell &lt;i&gt;et al.&lt;/i&gt; 2006)" }, "properties" : {  }, "schema" : "https://github.com/citation-style-language/schema/raw/master/csl-citation.json" }</w:instrText>
      </w:r>
      <w:r>
        <w:rPr>
          <w:rFonts w:ascii="Arial" w:eastAsia="ArialMT" w:hAnsi="Arial"/>
          <w:color w:val="000000"/>
          <w:spacing w:val="7"/>
          <w:kern w:val="1"/>
          <w:sz w:val="22"/>
          <w:szCs w:val="22"/>
        </w:rPr>
        <w:fldChar w:fldCharType="separate"/>
      </w:r>
      <w:r w:rsidR="005B063C" w:rsidRPr="005B063C">
        <w:rPr>
          <w:rFonts w:ascii="Arial" w:eastAsia="ArialMT" w:hAnsi="Arial"/>
          <w:noProof/>
          <w:color w:val="000000"/>
          <w:spacing w:val="7"/>
          <w:kern w:val="1"/>
          <w:sz w:val="22"/>
          <w:szCs w:val="22"/>
        </w:rPr>
        <w:t xml:space="preserve">(Chen </w:t>
      </w:r>
      <w:r w:rsidR="005B063C" w:rsidRPr="005B063C">
        <w:rPr>
          <w:rFonts w:ascii="Arial" w:eastAsia="ArialMT" w:hAnsi="Arial"/>
          <w:i/>
          <w:noProof/>
          <w:color w:val="000000"/>
          <w:spacing w:val="7"/>
          <w:kern w:val="1"/>
          <w:sz w:val="22"/>
          <w:szCs w:val="22"/>
        </w:rPr>
        <w:t>et al.</w:t>
      </w:r>
      <w:r w:rsidR="005B063C" w:rsidRPr="005B063C">
        <w:rPr>
          <w:rFonts w:ascii="Arial" w:eastAsia="ArialMT" w:hAnsi="Arial"/>
          <w:noProof/>
          <w:color w:val="000000"/>
          <w:spacing w:val="7"/>
          <w:kern w:val="1"/>
          <w:sz w:val="22"/>
          <w:szCs w:val="22"/>
        </w:rPr>
        <w:t xml:space="preserve"> 1999, 2006; Bidwell </w:t>
      </w:r>
      <w:r w:rsidR="005B063C" w:rsidRPr="005B063C">
        <w:rPr>
          <w:rFonts w:ascii="Arial" w:eastAsia="ArialMT" w:hAnsi="Arial"/>
          <w:i/>
          <w:noProof/>
          <w:color w:val="000000"/>
          <w:spacing w:val="7"/>
          <w:kern w:val="1"/>
          <w:sz w:val="22"/>
          <w:szCs w:val="22"/>
        </w:rPr>
        <w:t>et al.</w:t>
      </w:r>
      <w:r w:rsidR="005B063C" w:rsidRPr="005B063C">
        <w:rPr>
          <w:rFonts w:ascii="Arial" w:eastAsia="ArialMT" w:hAnsi="Arial"/>
          <w:noProof/>
          <w:color w:val="000000"/>
          <w:spacing w:val="7"/>
          <w:kern w:val="1"/>
          <w:sz w:val="22"/>
          <w:szCs w:val="22"/>
        </w:rPr>
        <w:t xml:space="preserve"> 2006)</w:t>
      </w:r>
      <w:r>
        <w:rPr>
          <w:rFonts w:ascii="Arial" w:eastAsia="ArialMT" w:hAnsi="Arial"/>
          <w:color w:val="000000"/>
          <w:spacing w:val="7"/>
          <w:kern w:val="1"/>
          <w:sz w:val="22"/>
          <w:szCs w:val="22"/>
        </w:rPr>
        <w:fldChar w:fldCharType="end"/>
      </w:r>
      <w:r>
        <w:rPr>
          <w:rFonts w:ascii="Arial" w:eastAsia="ArialMT" w:hAnsi="Arial"/>
          <w:color w:val="000000"/>
          <w:spacing w:val="7"/>
          <w:kern w:val="1"/>
          <w:sz w:val="22"/>
          <w:szCs w:val="22"/>
        </w:rPr>
        <w:t xml:space="preserve">. Instead of using a three-down one-up staircase method, we used a two-down one-up staircase, which is also a commonly used standard method for threshold estimation </w:t>
      </w:r>
      <w:r>
        <w:rPr>
          <w:rFonts w:ascii="Arial" w:eastAsia="ArialMT" w:hAnsi="Arial"/>
          <w:color w:val="000000"/>
          <w:spacing w:val="7"/>
          <w:kern w:val="1"/>
          <w:sz w:val="22"/>
          <w:szCs w:val="22"/>
        </w:rPr>
        <w:fldChar w:fldCharType="begin" w:fldLock="1"/>
      </w:r>
      <w:r>
        <w:rPr>
          <w:rFonts w:ascii="Arial" w:eastAsia="ArialMT" w:hAnsi="Arial"/>
          <w:color w:val="000000"/>
          <w:spacing w:val="7"/>
          <w:kern w:val="1"/>
          <w:sz w:val="22"/>
          <w:szCs w:val="22"/>
        </w:rPr>
        <w:instrText>ADDIN CSL_CITATION { "citationItems" : [ { "id" : "ITEM-1", "itemData" : { "DOI" : "10.1121/1.1912375", "ISBN" : "0001-4966 (Print) 0001-4966 (Linking)", "ISSN" : "00014966", "PMID" : "5541744", "abstract" : "The principes underlying the simple up- down procedure in psychoacoustic testing are described and the relative advantages and shortcomings of several well- known procedures are reviewed. Due emphasis is placed on problems of parameter estimation and the efficient placing of observations. Several illustrative examples of the up- down procedure are given.", "author" : [ { "dropping-particle" : "", "family" : "Levitt", "given" : "H", "non-dropping-particle" : "", "parse-names" : false, "suffix" : "" } ], "container-title" : "Journal of the Acoustics Society of America", "id" : "ITEM-1", "issue" : "2 pt 2", "issued" : { "date-parts" : [ [ "1971" ] ] }, "page" : "467-477", "title" : "Transformed up- down methods in psychoacoustics", "type" : "article-journal", "volume" : "49" }, "uris" : [ "http://www.mendeley.com/documents/?uuid=01a2dfd9-c2bc-3c03-8f4c-1f1cb6d4301d" ] } ], "mendeley" : { "formattedCitation" : "(Levitt 1971)", "plainTextFormattedCitation" : "(Levitt 1971)", "previouslyFormattedCitation" : "(Levitt 1971)" }, "properties" : {  }, "schema" : "https://github.com/citation-style-language/schema/raw/master/csl-citation.json" }</w:instrText>
      </w:r>
      <w:r>
        <w:rPr>
          <w:rFonts w:ascii="Arial" w:eastAsia="ArialMT" w:hAnsi="Arial"/>
          <w:color w:val="000000"/>
          <w:spacing w:val="7"/>
          <w:kern w:val="1"/>
          <w:sz w:val="22"/>
          <w:szCs w:val="22"/>
        </w:rPr>
        <w:fldChar w:fldCharType="separate"/>
      </w:r>
      <w:r w:rsidRPr="000049D6">
        <w:rPr>
          <w:rFonts w:ascii="Arial" w:eastAsia="ArialMT" w:hAnsi="Arial"/>
          <w:noProof/>
          <w:color w:val="000000"/>
          <w:spacing w:val="7"/>
          <w:kern w:val="1"/>
          <w:sz w:val="22"/>
          <w:szCs w:val="22"/>
        </w:rPr>
        <w:t>(Levitt 1971)</w:t>
      </w:r>
      <w:r>
        <w:rPr>
          <w:rFonts w:ascii="Arial" w:eastAsia="ArialMT" w:hAnsi="Arial"/>
          <w:color w:val="000000"/>
          <w:spacing w:val="7"/>
          <w:kern w:val="1"/>
          <w:sz w:val="22"/>
          <w:szCs w:val="22"/>
        </w:rPr>
        <w:fldChar w:fldCharType="end"/>
      </w:r>
      <w:r>
        <w:rPr>
          <w:rFonts w:ascii="Arial" w:eastAsia="ArialMT" w:hAnsi="Arial"/>
          <w:color w:val="000000"/>
          <w:spacing w:val="7"/>
          <w:kern w:val="1"/>
          <w:sz w:val="22"/>
          <w:szCs w:val="22"/>
        </w:rPr>
        <w:t xml:space="preserve">. Another difference was the number of reversals in the staircase. We terminated the sessions after eight reversals of staircase directions, instead of twelve. The recommended procedure is to continue testing until at least six reversals are obtained </w:t>
      </w:r>
      <w:r>
        <w:rPr>
          <w:rFonts w:ascii="Arial" w:eastAsia="ArialMT" w:hAnsi="Arial"/>
          <w:color w:val="000000"/>
          <w:spacing w:val="7"/>
          <w:kern w:val="1"/>
          <w:sz w:val="22"/>
          <w:szCs w:val="22"/>
        </w:rPr>
        <w:fldChar w:fldCharType="begin" w:fldLock="1"/>
      </w:r>
      <w:r>
        <w:rPr>
          <w:rFonts w:ascii="Arial" w:eastAsia="ArialMT" w:hAnsi="Arial"/>
          <w:color w:val="000000"/>
          <w:spacing w:val="7"/>
          <w:kern w:val="1"/>
          <w:sz w:val="22"/>
          <w:szCs w:val="22"/>
        </w:rPr>
        <w:instrText>ADDIN CSL_CITATION { "citationItems" : [ { "id" : "ITEM-1", "itemData" : { "DOI" : "10.1121/1.1912375", "ISBN" : "0001-4966 (Print) 0001-4966 (Linking)", "ISSN" : "00014966", "PMID" : "5541744", "abstract" : "The principes underlying the simple up- down procedure in psychoacoustic testing are described and the relative advantages and shortcomings of several well- known procedures are reviewed. Due emphasis is placed on problems of parameter estimation and the efficient placing of observations. Several illustrative examples of the up- down procedure are given.", "author" : [ { "dropping-particle" : "", "family" : "Levitt", "given" : "H", "non-dropping-particle" : "", "parse-names" : false, "suffix" : "" } ], "container-title" : "Journal of the Acoustics Society of America", "id" : "ITEM-1", "issue" : "2 pt 2", "issued" : { "date-parts" : [ [ "1971" ] ] }, "page" : "467-477", "title" : "Transformed up- down methods in psychoacoustics", "type" : "article-journal", "volume" : "49" }, "uris" : [ "http://www.mendeley.com/documents/?uuid=01a2dfd9-c2bc-3c03-8f4c-1f1cb6d4301d" ] } ], "mendeley" : { "formattedCitation" : "(Levitt 1971)", "plainTextFormattedCitation" : "(Levitt 1971)", "previouslyFormattedCitation" : "(Levitt 1971)" }, "properties" : {  }, "schema" : "https://github.com/citation-style-language/schema/raw/master/csl-citation.json" }</w:instrText>
      </w:r>
      <w:r>
        <w:rPr>
          <w:rFonts w:ascii="Arial" w:eastAsia="ArialMT" w:hAnsi="Arial"/>
          <w:color w:val="000000"/>
          <w:spacing w:val="7"/>
          <w:kern w:val="1"/>
          <w:sz w:val="22"/>
          <w:szCs w:val="22"/>
        </w:rPr>
        <w:fldChar w:fldCharType="separate"/>
      </w:r>
      <w:r w:rsidRPr="000049D6">
        <w:rPr>
          <w:rFonts w:ascii="Arial" w:eastAsia="ArialMT" w:hAnsi="Arial"/>
          <w:noProof/>
          <w:color w:val="000000"/>
          <w:spacing w:val="7"/>
          <w:kern w:val="1"/>
          <w:sz w:val="22"/>
          <w:szCs w:val="22"/>
        </w:rPr>
        <w:t>(Levitt 1971)</w:t>
      </w:r>
      <w:r>
        <w:rPr>
          <w:rFonts w:ascii="Arial" w:eastAsia="ArialMT" w:hAnsi="Arial"/>
          <w:color w:val="000000"/>
          <w:spacing w:val="7"/>
          <w:kern w:val="1"/>
          <w:sz w:val="22"/>
          <w:szCs w:val="22"/>
        </w:rPr>
        <w:fldChar w:fldCharType="end"/>
      </w:r>
      <w:r>
        <w:rPr>
          <w:rFonts w:ascii="Arial" w:eastAsia="ArialMT" w:hAnsi="Arial"/>
          <w:color w:val="000000"/>
          <w:spacing w:val="7"/>
          <w:kern w:val="1"/>
          <w:sz w:val="22"/>
          <w:szCs w:val="22"/>
        </w:rPr>
        <w:t xml:space="preserve">, which is warranted here. The stimulus duration and inter-stimulus interval used in the study were identical to previous studies </w:t>
      </w:r>
      <w:r>
        <w:rPr>
          <w:rFonts w:ascii="Arial" w:eastAsia="ArialMT" w:hAnsi="Arial"/>
          <w:color w:val="000000"/>
          <w:spacing w:val="7"/>
          <w:kern w:val="1"/>
          <w:sz w:val="22"/>
          <w:szCs w:val="22"/>
        </w:rPr>
        <w:fldChar w:fldCharType="begin" w:fldLock="1"/>
      </w:r>
      <w:r w:rsidR="005B063C">
        <w:rPr>
          <w:rFonts w:ascii="Arial" w:eastAsia="ArialMT" w:hAnsi="Arial"/>
          <w:color w:val="000000"/>
          <w:spacing w:val="7"/>
          <w:kern w:val="1"/>
          <w:sz w:val="22"/>
          <w:szCs w:val="22"/>
        </w:rPr>
        <w:instrText>ADDIN CSL_CITATION { "citationItems" : [ { "id" : "ITEM-1", "itemData" : { "DOI" : "10.1073/pnas.96.8.4724", "ISBN" : "0027-8424 (Print)", "ISSN" : "0027-8424", "PMID" : "10200329", "abstract" : "Schizophrenia patients and many of their relatives show impaired smooth pursuit eye tracking. The brain mechanisms underlying this impairment are not yet known, but because reduced open-loop acceleration and closed-loop gain accompany it, compromised perceptual processing of motion signals is implicated. A previous study showed that motion discrimination is impaired in schizophrenia patients. Motion discrimination can make use of position and contrast as well as velocity cues. Here, we report that the motion discrimination deficit, which occurs in both schizophrenic patients and in their first-degree relatives, involves a failure of velocity detection, which appears when judging intermediate target velocities. At slower and faster velocities, judgments of velocity discrimination seemed normal until we experimentally disentangled velocity cues from nonmotion cues. We further report that compromised velocity discrimination is associated with sluggish initiation of smooth pursuit. These findings point to specific central nervous system correlates of schizophrenic pathophysiology.", "author" : [ { "dropping-particle" : "", "family" : "Chen", "given" : "Y", "non-dropping-particle" : "", "parse-names" : false, "suffix" : "" }, { "dropping-particle" : "", "family" : "Nakayama", "given" : "K", "non-dropping-particle" : "", "parse-names" : false, "suffix" : "" }, { "dropping-particle" : "", "family" : "Levy", "given" : "D. L.", "non-dropping-particle" : "", "parse-names" : false, "suffix" : "" }, { "dropping-particle" : "", "family" : "Matthysse", "given" : "S", "non-dropping-particle" : "", "parse-names" : false, "suffix" : "" }, { "dropping-particle" : "", "family" : "Holzman", "given" : "P. S.", "non-dropping-particle" : "", "parse-names" : false, "suffix" : "" } ], "container-title" : "Proceedings of the National Academy of Sciences of the United States of America", "id" : "ITEM-1", "issue" : "8", "issued" : { "date-parts" : [ [ "1999" ] ] }, "page" : "4724-9", "title" : "Psychophysical isolation of a motion-processing deficit in schizophrenics and their relatives and its association with impaired smooth pursuit.", "type" : "article-journal", "volume" : "96" }, "uris" : [ "http://www.mendeley.com/documents/?uuid=9829363e-9464-4937-b2da-437e1ea97360" ] }, { "id" : "ITEM-2", "itemData" : { "DOI" : "10.1016/j.psychres.2005.05.019", "ISBN" : "0165-1781 (Print)\\n0165-1781 (Linking)", "ISSN" : "01651781", "PMID" : "17069895", "abstract" : "Motion perception is impaired in many neuropathological conditions, including schizophrenia. Motion perception also declines in the course of normal aging. In this study, we ask whether aging is an additive factor in the motion-discrimination deficits of schizophrenia patients. We examined motion perception in schizophrenia patients (n = 44) and non-psychiatric controls (n = 40) whose ages ranged from 18 to 55. The tasks included velocity discrimination and contrast detection. Thresholds for each of the two tasks were determined for each subject using psychophysical methods. Schizophrenia patients showed significantly increased thresholds (degraded performance) for velocity discrimination compared with the controls. Degraded performance in patients was not related to age. In controls, however, velocity discrimination thresholds were significantly increased beginning by age 45. Performance on a contrast-detection task, which does not require precise discrimination of motion signals, was not significantly affected by age in either group. Aging, even in its early stages, degrades motion discrimination in normal adults. Aging, however, does not adversely affect motion-discrimination deficits in schizophrenia patients through age 55. A similar motion-discrimination deficit in schizophrenia patients and aging normal adults suggests that the mechanisms underlying motion processing in schizophrenia and normal aging may be associated. ?? 2006 Elsevier Ireland Ltd. All rights reserved.", "author" : [ { "dropping-particle" : "", "family" : "Bidwell", "given" : "L. Cinnamon", "non-dropping-particle" : "", "parse-names" : false, "suffix" : "" }, { "dropping-particle" : "", "family" : "Holzman", "given" : "Philip S.", "non-dropping-particle" : "", "parse-names" : false, "suffix" : "" }, { "dropping-particle" : "", "family" : "Chen", "given" : "Yue", "non-dropping-particle" : "", "parse-names" : false, "suffix" : "" } ], "container-title" : "Psychiatry Research", "id" : "ITEM-2", "issue" : "1", "issued" : { "date-parts" : [ [ "2006" ] ] }, "page" : "1-8", "title" : "Aging and visual motion discrimination in normal adults and schizophrenia patients", "type" : "article-journal", "volume" : "145" }, "uris" : [ "http://www.mendeley.com/documents/?uuid=5dc551f8-bb20-4722-987b-d33e4760c451" ] }, { "id" : "ITEM-3", "itemData" : { "DOI" : "10.1016/j.schres.2006.06.004", "ISBN" : "0920-9964 (Print)", "ISSN" : "09209964", "PMID" : "16844346", "abstract" : "Background: Since Kraepelin's early distinction between bipolar disorder and schizophrenia, it has been assumed that these disorders represent two different pathophysiological processes, although they share many clinical symptoms. Previous studies showed that velocity discrimination, a sensitive psychophysiological measure of the visual motion system, is deficient in schizophrenia. Here we examined whether the motion processing impairment found in schizophrenia also occurs in bipolar disorder. Methods: We compared 16 bipolar patients, 25 schizophrenic patients, and 25 normal controls on a velocity discrimination task. We measured the psychophysical threshold for velocity discrimination and contrast detection (as a control task) in all subjects. Results: Bipolar patients showed normal velocity discrimination thresholds at intermediate velocities, the range in which velocity cues dominate velocity discrimination, and at low velocities. Schizophrenic patients, however, showed elevated velocity discrimination thresholds at intermediate and low velocities. At higher velocities, both bipolar and schizophrenic patients showed elevated thresholds. All subjects showed normal contrast detection thresholds. Conclusions: Normal velocity discrimination in the intermediate range of velocity indicates unimpaired motion processing in bipolar disorder. The abnormal velocity discrimination of both schizophrenic and bipolar patients at higher velocities may reflect impaired temporal processing rather than impaired motion processing per se. These results suggest that the pathophysiological processes of bipolar disorder and schizophrenia diverge at the stage of visual motion processing, a sensory component mediated primarily in the extrastriate cortex. \u00a9 2006 Elsevier B.V. All rights reserved.", "author" : [ { "dropping-particle" : "", "family" : "Chen", "given" : "Yue", "non-dropping-particle" : "", "parse-names" : false, "suffix" : "" }, { "dropping-particle" : "", "family" : "Levy", "given" : "Deborah L.", "non-dropping-particle" : "", "parse-names" : false, "suffix" : "" }, { "dropping-particle" : "", "family" : "Sheremata", "given" : "Summer", "non-dropping-particle" : "", "parse-names" : false, "suffix" : "" }, { "dropping-particle" : "", "family" : "Holzman", "given" : "Philip S.", "non-dropping-particle" : "", "parse-names" : false, "suffix" : "" } ], "container-title" : "Schizophrenia Research", "id" : "ITEM-3", "issue" : "1-3", "issued" : { "date-parts" : [ [ "2006", "12" ] ] }, "page" : "208-216", "publisher" : "NIH Public Access", "title" : "Bipolar and schizophrenic patients differ in patterns of visual motion discrimination", "type" : "article-journal", "volume" : "88" }, "uris" : [ "http://www.mendeley.com/documents/?uuid=212f3a12-7528-4dcc-9bc1-6359ba7d8846" ] } ], "mendeley" : { "formattedCitation" : "(Chen &lt;i&gt;et al.&lt;/i&gt; 1999, 2006; Bidwell &lt;i&gt;et al.&lt;/i&gt; 2006)", "plainTextFormattedCitation" : "(Chen et al. 1999, 2006; Bidwell et al. 2006)", "previouslyFormattedCitation" : "(Chen &lt;i&gt;et al.&lt;/i&gt; 1999, 2006; Bidwell &lt;i&gt;et al.&lt;/i&gt; 2006)" }, "properties" : {  }, "schema" : "https://github.com/citation-style-language/schema/raw/master/csl-citation.json" }</w:instrText>
      </w:r>
      <w:r>
        <w:rPr>
          <w:rFonts w:ascii="Arial" w:eastAsia="ArialMT" w:hAnsi="Arial"/>
          <w:color w:val="000000"/>
          <w:spacing w:val="7"/>
          <w:kern w:val="1"/>
          <w:sz w:val="22"/>
          <w:szCs w:val="22"/>
        </w:rPr>
        <w:fldChar w:fldCharType="separate"/>
      </w:r>
      <w:r w:rsidR="005B063C" w:rsidRPr="005B063C">
        <w:rPr>
          <w:rFonts w:ascii="Arial" w:eastAsia="ArialMT" w:hAnsi="Arial"/>
          <w:noProof/>
          <w:color w:val="000000"/>
          <w:spacing w:val="7"/>
          <w:kern w:val="1"/>
          <w:sz w:val="22"/>
          <w:szCs w:val="22"/>
        </w:rPr>
        <w:t xml:space="preserve">(Chen </w:t>
      </w:r>
      <w:r w:rsidR="005B063C" w:rsidRPr="005B063C">
        <w:rPr>
          <w:rFonts w:ascii="Arial" w:eastAsia="ArialMT" w:hAnsi="Arial"/>
          <w:i/>
          <w:noProof/>
          <w:color w:val="000000"/>
          <w:spacing w:val="7"/>
          <w:kern w:val="1"/>
          <w:sz w:val="22"/>
          <w:szCs w:val="22"/>
        </w:rPr>
        <w:t>et al.</w:t>
      </w:r>
      <w:r w:rsidR="005B063C" w:rsidRPr="005B063C">
        <w:rPr>
          <w:rFonts w:ascii="Arial" w:eastAsia="ArialMT" w:hAnsi="Arial"/>
          <w:noProof/>
          <w:color w:val="000000"/>
          <w:spacing w:val="7"/>
          <w:kern w:val="1"/>
          <w:sz w:val="22"/>
          <w:szCs w:val="22"/>
        </w:rPr>
        <w:t xml:space="preserve"> 1999, 2006; Bidwell </w:t>
      </w:r>
      <w:r w:rsidR="005B063C" w:rsidRPr="005B063C">
        <w:rPr>
          <w:rFonts w:ascii="Arial" w:eastAsia="ArialMT" w:hAnsi="Arial"/>
          <w:i/>
          <w:noProof/>
          <w:color w:val="000000"/>
          <w:spacing w:val="7"/>
          <w:kern w:val="1"/>
          <w:sz w:val="22"/>
          <w:szCs w:val="22"/>
        </w:rPr>
        <w:t>et al.</w:t>
      </w:r>
      <w:r w:rsidR="005B063C" w:rsidRPr="005B063C">
        <w:rPr>
          <w:rFonts w:ascii="Arial" w:eastAsia="ArialMT" w:hAnsi="Arial"/>
          <w:noProof/>
          <w:color w:val="000000"/>
          <w:spacing w:val="7"/>
          <w:kern w:val="1"/>
          <w:sz w:val="22"/>
          <w:szCs w:val="22"/>
        </w:rPr>
        <w:t xml:space="preserve"> 2006)</w:t>
      </w:r>
      <w:r>
        <w:rPr>
          <w:rFonts w:ascii="Arial" w:eastAsia="ArialMT" w:hAnsi="Arial"/>
          <w:color w:val="000000"/>
          <w:spacing w:val="7"/>
          <w:kern w:val="1"/>
          <w:sz w:val="22"/>
          <w:szCs w:val="22"/>
        </w:rPr>
        <w:fldChar w:fldCharType="end"/>
      </w:r>
      <w:r>
        <w:rPr>
          <w:rFonts w:ascii="Arial" w:eastAsia="ArialMT" w:hAnsi="Arial"/>
          <w:color w:val="000000"/>
          <w:spacing w:val="7"/>
          <w:kern w:val="1"/>
          <w:sz w:val="22"/>
          <w:szCs w:val="22"/>
        </w:rPr>
        <w:t>.</w:t>
      </w:r>
      <w:r w:rsidR="000B5A8B">
        <w:rPr>
          <w:rFonts w:ascii="Arial" w:eastAsia="ArialMT" w:hAnsi="Arial"/>
          <w:color w:val="000000"/>
          <w:spacing w:val="7"/>
          <w:kern w:val="1"/>
          <w:sz w:val="22"/>
          <w:szCs w:val="22"/>
        </w:rPr>
        <w:t xml:space="preserve"> For these reasons, although the number of trials was less than previous studies, sufficient data were collected to meet the requirements of standard threshold estimation methods.</w:t>
      </w:r>
    </w:p>
    <w:p w14:paraId="539BD4F7" w14:textId="77777777" w:rsidR="001C102B" w:rsidRPr="00A97A1A" w:rsidRDefault="001C102B" w:rsidP="009C57D2">
      <w:pPr>
        <w:pStyle w:val="Default"/>
        <w:tabs>
          <w:tab w:val="left" w:pos="571"/>
        </w:tabs>
        <w:spacing w:before="13" w:line="480" w:lineRule="auto"/>
        <w:ind w:left="284" w:right="54"/>
        <w:jc w:val="both"/>
        <w:rPr>
          <w:rFonts w:ascii="Arial" w:eastAsia="ArialMT" w:hAnsi="Arial" w:cs="Arial"/>
          <w:color w:val="000000"/>
          <w:spacing w:val="7"/>
          <w:kern w:val="1"/>
          <w:sz w:val="22"/>
          <w:szCs w:val="22"/>
          <w:lang w:val="en-US"/>
        </w:rPr>
      </w:pPr>
    </w:p>
    <w:p w14:paraId="3F6455CA" w14:textId="36B291F1" w:rsidR="001C102B" w:rsidRPr="00A97A1A" w:rsidRDefault="00D22399" w:rsidP="00BC4E93">
      <w:pPr>
        <w:pStyle w:val="Default"/>
        <w:tabs>
          <w:tab w:val="left" w:pos="597"/>
          <w:tab w:val="left" w:pos="720"/>
        </w:tabs>
        <w:spacing w:before="13" w:line="480" w:lineRule="auto"/>
        <w:ind w:right="54"/>
        <w:jc w:val="both"/>
        <w:rPr>
          <w:rFonts w:ascii="Arial" w:eastAsia="ArialMT" w:hAnsi="Arial" w:cs="Arial"/>
          <w:b/>
          <w:color w:val="000000"/>
          <w:spacing w:val="7"/>
          <w:kern w:val="1"/>
          <w:sz w:val="22"/>
          <w:szCs w:val="22"/>
          <w:lang w:val="en-US"/>
        </w:rPr>
      </w:pPr>
      <w:r>
        <w:rPr>
          <w:rFonts w:ascii="Arial" w:eastAsia="ArialMT" w:hAnsi="Arial" w:cs="Arial"/>
          <w:b/>
          <w:color w:val="000000"/>
          <w:spacing w:val="7"/>
          <w:kern w:val="1"/>
          <w:sz w:val="22"/>
          <w:szCs w:val="22"/>
          <w:lang w:val="en-US"/>
        </w:rPr>
        <w:t>V</w:t>
      </w:r>
      <w:r w:rsidR="001C102B" w:rsidRPr="00A97A1A">
        <w:rPr>
          <w:rFonts w:ascii="Arial" w:eastAsia="ArialMT" w:hAnsi="Arial" w:cs="Arial"/>
          <w:b/>
          <w:color w:val="000000"/>
          <w:spacing w:val="7"/>
          <w:kern w:val="1"/>
          <w:sz w:val="22"/>
          <w:szCs w:val="22"/>
          <w:lang w:val="en-US"/>
        </w:rPr>
        <w:t>isual integration and backward masking</w:t>
      </w:r>
      <w:r w:rsidR="00AF7294" w:rsidRPr="00A97A1A">
        <w:rPr>
          <w:rFonts w:ascii="Arial" w:eastAsia="ArialMT" w:hAnsi="Arial" w:cs="Arial"/>
          <w:b/>
          <w:color w:val="000000"/>
          <w:spacing w:val="7"/>
          <w:kern w:val="1"/>
          <w:sz w:val="22"/>
          <w:szCs w:val="22"/>
          <w:lang w:val="en-US"/>
        </w:rPr>
        <w:t xml:space="preserve"> tasks</w:t>
      </w:r>
    </w:p>
    <w:p w14:paraId="25F7683F" w14:textId="640693D8" w:rsidR="001C102B" w:rsidRDefault="00175341" w:rsidP="00F36FE8">
      <w:pPr>
        <w:pStyle w:val="Default"/>
        <w:tabs>
          <w:tab w:val="left" w:pos="571"/>
        </w:tabs>
        <w:spacing w:before="13" w:line="480" w:lineRule="auto"/>
        <w:ind w:left="22" w:right="54"/>
        <w:jc w:val="both"/>
        <w:rPr>
          <w:rFonts w:ascii="Arial" w:eastAsia="ArialMT" w:hAnsi="Arial"/>
          <w:color w:val="000000"/>
          <w:spacing w:val="7"/>
          <w:kern w:val="1"/>
          <w:sz w:val="22"/>
          <w:szCs w:val="22"/>
          <w:lang w:val="en-US"/>
        </w:rPr>
      </w:pPr>
      <w:r w:rsidRPr="00A97A1A">
        <w:rPr>
          <w:rFonts w:ascii="Arial" w:eastAsia="ArialMT" w:hAnsi="Arial"/>
          <w:color w:val="000000"/>
          <w:spacing w:val="7"/>
          <w:kern w:val="1"/>
          <w:sz w:val="22"/>
          <w:szCs w:val="22"/>
          <w:lang w:val="en-US"/>
        </w:rPr>
        <w:t xml:space="preserve">Contour integration has been assessed using the Jittered Orientation Visual Integration (JOVI) task, developed by </w:t>
      </w:r>
      <w:r w:rsidR="002C6938" w:rsidRPr="00A97A1A">
        <w:rPr>
          <w:rFonts w:ascii="Arial" w:eastAsia="ArialMT" w:hAnsi="Arial"/>
          <w:color w:val="000000"/>
          <w:spacing w:val="7"/>
          <w:kern w:val="1"/>
          <w:sz w:val="22"/>
          <w:szCs w:val="22"/>
          <w:lang w:val="en-US"/>
        </w:rPr>
        <w:t>the</w:t>
      </w:r>
      <w:r w:rsidRPr="00A97A1A">
        <w:rPr>
          <w:rFonts w:ascii="Arial" w:eastAsia="ArialMT" w:hAnsi="Arial"/>
          <w:color w:val="000000"/>
          <w:spacing w:val="7"/>
          <w:kern w:val="1"/>
          <w:sz w:val="22"/>
          <w:szCs w:val="22"/>
          <w:lang w:val="en-US"/>
        </w:rPr>
        <w:t xml:space="preserve"> Cognitive Neuroscience T</w:t>
      </w:r>
      <w:r w:rsidR="002C6938" w:rsidRPr="00A97A1A">
        <w:rPr>
          <w:rFonts w:ascii="Arial" w:eastAsia="ArialMT" w:hAnsi="Arial"/>
          <w:color w:val="000000"/>
          <w:spacing w:val="7"/>
          <w:kern w:val="1"/>
          <w:sz w:val="22"/>
          <w:szCs w:val="22"/>
          <w:lang w:val="en-US"/>
        </w:rPr>
        <w:t>est Reliability and Clinical Applications for Schizophrenia (CNTRA</w:t>
      </w:r>
      <w:r w:rsidRPr="00A97A1A">
        <w:rPr>
          <w:rFonts w:ascii="Arial" w:eastAsia="ArialMT" w:hAnsi="Arial"/>
          <w:color w:val="000000"/>
          <w:spacing w:val="7"/>
          <w:kern w:val="1"/>
          <w:sz w:val="22"/>
          <w:szCs w:val="22"/>
          <w:lang w:val="en-US"/>
        </w:rPr>
        <w:t xml:space="preserve">CS) Consortium with their permission. </w:t>
      </w:r>
      <w:r w:rsidR="00723760">
        <w:rPr>
          <w:rFonts w:ascii="Arial" w:eastAsia="ArialMT" w:hAnsi="Arial"/>
          <w:color w:val="000000"/>
          <w:spacing w:val="7"/>
          <w:kern w:val="1"/>
          <w:sz w:val="22"/>
          <w:szCs w:val="22"/>
          <w:lang w:val="en-US"/>
        </w:rPr>
        <w:t>Adopting</w:t>
      </w:r>
      <w:r w:rsidR="002C6938" w:rsidRPr="00A97A1A">
        <w:rPr>
          <w:rFonts w:ascii="Arial" w:eastAsia="ArialMT" w:hAnsi="Arial"/>
          <w:color w:val="000000"/>
          <w:spacing w:val="7"/>
          <w:kern w:val="1"/>
          <w:sz w:val="22"/>
          <w:szCs w:val="22"/>
          <w:lang w:val="en-US"/>
        </w:rPr>
        <w:t xml:space="preserve"> the </w:t>
      </w:r>
      <w:r w:rsidRPr="00A97A1A">
        <w:rPr>
          <w:rFonts w:ascii="Arial" w:eastAsia="ArialMT" w:hAnsi="Arial"/>
          <w:color w:val="000000"/>
          <w:spacing w:val="7"/>
          <w:kern w:val="1"/>
          <w:sz w:val="22"/>
          <w:szCs w:val="22"/>
          <w:lang w:val="en-US"/>
        </w:rPr>
        <w:t>JOVI</w:t>
      </w:r>
      <w:r w:rsidR="002C6938" w:rsidRPr="00A97A1A">
        <w:rPr>
          <w:rFonts w:ascii="Arial" w:eastAsia="ArialMT" w:hAnsi="Arial"/>
          <w:color w:val="000000"/>
          <w:spacing w:val="7"/>
          <w:kern w:val="1"/>
          <w:sz w:val="22"/>
          <w:szCs w:val="22"/>
          <w:lang w:val="en-US"/>
        </w:rPr>
        <w:t xml:space="preserve"> </w:t>
      </w:r>
      <w:r w:rsidRPr="00A97A1A">
        <w:rPr>
          <w:rFonts w:ascii="Arial" w:eastAsia="ArialMT" w:hAnsi="Arial"/>
          <w:color w:val="000000"/>
          <w:spacing w:val="7"/>
          <w:kern w:val="1"/>
          <w:sz w:val="22"/>
          <w:szCs w:val="22"/>
          <w:lang w:val="en-US"/>
        </w:rPr>
        <w:t>stimuli</w:t>
      </w:r>
      <w:r w:rsidR="002C6938" w:rsidRPr="00A97A1A">
        <w:rPr>
          <w:rFonts w:ascii="Arial" w:eastAsia="ArialMT" w:hAnsi="Arial"/>
          <w:color w:val="000000"/>
          <w:spacing w:val="7"/>
          <w:kern w:val="1"/>
          <w:sz w:val="22"/>
          <w:szCs w:val="22"/>
          <w:lang w:val="en-US"/>
        </w:rPr>
        <w:t xml:space="preserve"> provided by the CNTRACS Consortium, the experiment was generated in Java Programming Platform using the Psychophysics Programming with Java Package (PsychWithJava, </w:t>
      </w:r>
      <w:hyperlink r:id="rId9" w:history="1">
        <w:r w:rsidR="00723760" w:rsidRPr="00657EB2">
          <w:rPr>
            <w:rStyle w:val="Hyperlink"/>
            <w:rFonts w:ascii="Arial" w:hAnsi="Arial" w:cs="Times"/>
            <w:sz w:val="22"/>
            <w:szCs w:val="22"/>
            <w:lang w:val="en-US"/>
          </w:rPr>
          <w:t>http://hboyaci.bilkent.edu.tr/PsychWithJava/index.html</w:t>
        </w:r>
      </w:hyperlink>
      <w:r w:rsidR="002C6938" w:rsidRPr="00A97A1A">
        <w:rPr>
          <w:rFonts w:ascii="Arial" w:eastAsia="ArialMT" w:hAnsi="Arial"/>
          <w:color w:val="000000"/>
          <w:spacing w:val="7"/>
          <w:kern w:val="1"/>
          <w:sz w:val="22"/>
          <w:szCs w:val="22"/>
          <w:lang w:val="en-US"/>
        </w:rPr>
        <w:t>).</w:t>
      </w:r>
      <w:r w:rsidR="00723760">
        <w:rPr>
          <w:rFonts w:ascii="Arial" w:eastAsia="ArialMT" w:hAnsi="Arial"/>
          <w:color w:val="000000"/>
          <w:spacing w:val="7"/>
          <w:kern w:val="1"/>
          <w:sz w:val="22"/>
          <w:szCs w:val="22"/>
          <w:lang w:val="en-US"/>
        </w:rPr>
        <w:t xml:space="preserve"> On each tri</w:t>
      </w:r>
      <w:r w:rsidR="00615E15">
        <w:rPr>
          <w:rFonts w:ascii="Arial" w:eastAsia="ArialMT" w:hAnsi="Arial"/>
          <w:color w:val="000000"/>
          <w:spacing w:val="7"/>
          <w:kern w:val="1"/>
          <w:sz w:val="22"/>
          <w:szCs w:val="22"/>
          <w:lang w:val="en-US"/>
        </w:rPr>
        <w:t>al, a stimulus with a closed co</w:t>
      </w:r>
      <w:r w:rsidR="00723760">
        <w:rPr>
          <w:rFonts w:ascii="Arial" w:eastAsia="ArialMT" w:hAnsi="Arial"/>
          <w:color w:val="000000"/>
          <w:spacing w:val="7"/>
          <w:kern w:val="1"/>
          <w:sz w:val="22"/>
          <w:szCs w:val="22"/>
          <w:lang w:val="en-US"/>
        </w:rPr>
        <w:t xml:space="preserve">ntour </w:t>
      </w:r>
      <w:r w:rsidR="00FF347F">
        <w:rPr>
          <w:rFonts w:ascii="Arial" w:eastAsia="ArialMT" w:hAnsi="Arial"/>
          <w:color w:val="000000"/>
          <w:spacing w:val="7"/>
          <w:kern w:val="1"/>
          <w:sz w:val="22"/>
          <w:szCs w:val="22"/>
          <w:lang w:val="en-US"/>
        </w:rPr>
        <w:t xml:space="preserve">formed by Gabor elements </w:t>
      </w:r>
      <w:r w:rsidR="00723760">
        <w:rPr>
          <w:rFonts w:ascii="Arial" w:eastAsia="ArialMT" w:hAnsi="Arial"/>
          <w:color w:val="000000"/>
          <w:spacing w:val="7"/>
          <w:kern w:val="1"/>
          <w:sz w:val="22"/>
          <w:szCs w:val="22"/>
          <w:lang w:val="en-US"/>
        </w:rPr>
        <w:t>was presented.</w:t>
      </w:r>
      <w:r w:rsidR="00315BA2">
        <w:rPr>
          <w:rFonts w:ascii="Arial" w:eastAsia="ArialMT" w:hAnsi="Arial"/>
          <w:color w:val="000000"/>
          <w:spacing w:val="7"/>
          <w:kern w:val="1"/>
          <w:sz w:val="22"/>
          <w:szCs w:val="22"/>
          <w:lang w:val="en-US"/>
        </w:rPr>
        <w:t xml:space="preserve"> </w:t>
      </w:r>
      <w:r w:rsidR="00711F70">
        <w:rPr>
          <w:rFonts w:ascii="Arial" w:eastAsia="ArialMT" w:hAnsi="Arial"/>
          <w:color w:val="000000"/>
          <w:spacing w:val="7"/>
          <w:kern w:val="1"/>
          <w:sz w:val="22"/>
          <w:szCs w:val="22"/>
          <w:lang w:val="en-US"/>
        </w:rPr>
        <w:t xml:space="preserve">The stimulus duration was 2 </w:t>
      </w:r>
      <w:r w:rsidR="00315BA2">
        <w:rPr>
          <w:rFonts w:ascii="Arial" w:eastAsia="ArialMT" w:hAnsi="Arial"/>
          <w:color w:val="000000"/>
          <w:spacing w:val="7"/>
          <w:kern w:val="1"/>
          <w:sz w:val="22"/>
          <w:szCs w:val="22"/>
          <w:lang w:val="en-US"/>
        </w:rPr>
        <w:t>s</w:t>
      </w:r>
      <w:r w:rsidR="00711F70">
        <w:rPr>
          <w:rFonts w:ascii="Arial" w:eastAsia="ArialMT" w:hAnsi="Arial"/>
          <w:color w:val="000000"/>
          <w:spacing w:val="7"/>
          <w:kern w:val="1"/>
          <w:sz w:val="22"/>
          <w:szCs w:val="22"/>
          <w:lang w:val="en-US"/>
        </w:rPr>
        <w:t>ec</w:t>
      </w:r>
      <w:r w:rsidR="00315BA2">
        <w:rPr>
          <w:rFonts w:ascii="Arial" w:eastAsia="ArialMT" w:hAnsi="Arial"/>
          <w:color w:val="000000"/>
          <w:spacing w:val="7"/>
          <w:kern w:val="1"/>
          <w:sz w:val="22"/>
          <w:szCs w:val="22"/>
          <w:lang w:val="en-US"/>
        </w:rPr>
        <w:t>.</w:t>
      </w:r>
      <w:r w:rsidR="00FF347F">
        <w:rPr>
          <w:rFonts w:ascii="Arial" w:eastAsia="ArialMT" w:hAnsi="Arial"/>
          <w:color w:val="000000"/>
          <w:spacing w:val="7"/>
          <w:kern w:val="1"/>
          <w:sz w:val="22"/>
          <w:szCs w:val="22"/>
          <w:lang w:val="en-US"/>
        </w:rPr>
        <w:t xml:space="preserve"> </w:t>
      </w:r>
      <w:r w:rsidR="00BB1668">
        <w:rPr>
          <w:rFonts w:ascii="Arial" w:eastAsia="ArialMT" w:hAnsi="Arial"/>
          <w:color w:val="000000"/>
          <w:spacing w:val="7"/>
          <w:kern w:val="1"/>
          <w:sz w:val="22"/>
          <w:szCs w:val="22"/>
          <w:lang w:val="en-US"/>
        </w:rPr>
        <w:t xml:space="preserve">An </w:t>
      </w:r>
      <w:r w:rsidR="00FF347F" w:rsidRPr="00FB3811">
        <w:rPr>
          <w:rFonts w:ascii="Arial" w:eastAsia="ArialMT" w:hAnsi="Arial"/>
          <w:color w:val="000000"/>
          <w:spacing w:val="7"/>
          <w:kern w:val="1"/>
          <w:sz w:val="22"/>
          <w:szCs w:val="22"/>
        </w:rPr>
        <w:t>orientational jitter</w:t>
      </w:r>
      <w:r w:rsidR="00BB1668">
        <w:rPr>
          <w:rFonts w:ascii="Arial" w:eastAsia="ArialMT" w:hAnsi="Arial"/>
          <w:color w:val="000000"/>
          <w:spacing w:val="7"/>
          <w:kern w:val="1"/>
          <w:sz w:val="22"/>
          <w:szCs w:val="22"/>
        </w:rPr>
        <w:t xml:space="preserve"> (7</w:t>
      </w:r>
      <w:r w:rsidR="00BB1668" w:rsidRPr="00FB3811">
        <w:rPr>
          <w:rFonts w:ascii="Arial" w:eastAsia="ArialMT" w:hAnsi="Arial"/>
          <w:color w:val="000000"/>
          <w:spacing w:val="7"/>
          <w:kern w:val="1"/>
          <w:sz w:val="22"/>
          <w:szCs w:val="22"/>
        </w:rPr>
        <w:sym w:font="Symbol" w:char="F0B0"/>
      </w:r>
      <w:r w:rsidR="00BB1668">
        <w:rPr>
          <w:rFonts w:ascii="Arial" w:eastAsia="ArialMT" w:hAnsi="Arial"/>
          <w:color w:val="000000"/>
          <w:spacing w:val="7"/>
          <w:kern w:val="1"/>
          <w:sz w:val="22"/>
          <w:szCs w:val="22"/>
        </w:rPr>
        <w:t>)</w:t>
      </w:r>
      <w:r w:rsidR="00FF347F" w:rsidRPr="00FB3811">
        <w:rPr>
          <w:rFonts w:ascii="Arial" w:eastAsia="ArialMT" w:hAnsi="Arial"/>
          <w:color w:val="000000"/>
          <w:spacing w:val="7"/>
          <w:kern w:val="1"/>
          <w:sz w:val="22"/>
          <w:szCs w:val="22"/>
        </w:rPr>
        <w:t xml:space="preserve"> </w:t>
      </w:r>
      <w:r w:rsidR="00FF347F">
        <w:rPr>
          <w:rFonts w:ascii="Arial" w:eastAsia="ArialMT" w:hAnsi="Arial"/>
          <w:color w:val="000000"/>
          <w:spacing w:val="7"/>
          <w:kern w:val="1"/>
          <w:sz w:val="22"/>
          <w:szCs w:val="22"/>
        </w:rPr>
        <w:t xml:space="preserve">was </w:t>
      </w:r>
      <w:r w:rsidR="00FF347F" w:rsidRPr="00FB3811">
        <w:rPr>
          <w:rFonts w:ascii="Arial" w:eastAsia="ArialMT" w:hAnsi="Arial"/>
          <w:color w:val="000000"/>
          <w:spacing w:val="7"/>
          <w:kern w:val="1"/>
          <w:sz w:val="22"/>
          <w:szCs w:val="22"/>
        </w:rPr>
        <w:t>added to the elements that formed the contour</w:t>
      </w:r>
      <w:r w:rsidR="00FF347F">
        <w:rPr>
          <w:rFonts w:ascii="Arial" w:eastAsia="ArialMT" w:hAnsi="Arial"/>
          <w:color w:val="000000"/>
          <w:spacing w:val="7"/>
          <w:kern w:val="1"/>
          <w:sz w:val="22"/>
          <w:szCs w:val="22"/>
        </w:rPr>
        <w:t>.</w:t>
      </w:r>
      <w:r w:rsidR="00FF347F" w:rsidRPr="00FB3811">
        <w:rPr>
          <w:rFonts w:ascii="Arial" w:eastAsia="ArialMT" w:hAnsi="Arial"/>
          <w:color w:val="000000"/>
          <w:spacing w:val="7"/>
          <w:kern w:val="1"/>
          <w:sz w:val="22"/>
          <w:szCs w:val="22"/>
        </w:rPr>
        <w:t xml:space="preserve"> </w:t>
      </w:r>
      <w:r w:rsidR="00723760">
        <w:rPr>
          <w:rFonts w:ascii="Arial" w:eastAsia="ArialMT" w:hAnsi="Arial"/>
          <w:color w:val="000000"/>
          <w:spacing w:val="7"/>
          <w:kern w:val="1"/>
          <w:sz w:val="22"/>
          <w:szCs w:val="22"/>
          <w:lang w:val="en-US"/>
        </w:rPr>
        <w:t>The sharp side o</w:t>
      </w:r>
      <w:r w:rsidR="00FF347F">
        <w:rPr>
          <w:rFonts w:ascii="Arial" w:eastAsia="ArialMT" w:hAnsi="Arial"/>
          <w:color w:val="000000"/>
          <w:spacing w:val="7"/>
          <w:kern w:val="1"/>
          <w:sz w:val="22"/>
          <w:szCs w:val="22"/>
          <w:lang w:val="en-US"/>
        </w:rPr>
        <w:t xml:space="preserve">f the closed contour was </w:t>
      </w:r>
      <w:r w:rsidR="00723760">
        <w:rPr>
          <w:rFonts w:ascii="Arial" w:eastAsia="ArialMT" w:hAnsi="Arial"/>
          <w:color w:val="000000"/>
          <w:spacing w:val="7"/>
          <w:kern w:val="1"/>
          <w:sz w:val="22"/>
          <w:szCs w:val="22"/>
          <w:lang w:val="en-US"/>
        </w:rPr>
        <w:t xml:space="preserve">pointing </w:t>
      </w:r>
      <w:r w:rsidR="00FF347F">
        <w:rPr>
          <w:rFonts w:ascii="Arial" w:eastAsia="ArialMT" w:hAnsi="Arial"/>
          <w:color w:val="000000"/>
          <w:spacing w:val="7"/>
          <w:kern w:val="1"/>
          <w:sz w:val="22"/>
          <w:szCs w:val="22"/>
          <w:lang w:val="en-US"/>
        </w:rPr>
        <w:t xml:space="preserve">either </w:t>
      </w:r>
      <w:r w:rsidR="00723760">
        <w:rPr>
          <w:rFonts w:ascii="Arial" w:eastAsia="ArialMT" w:hAnsi="Arial"/>
          <w:color w:val="000000"/>
          <w:spacing w:val="7"/>
          <w:kern w:val="1"/>
          <w:sz w:val="22"/>
          <w:szCs w:val="22"/>
          <w:lang w:val="en-US"/>
        </w:rPr>
        <w:t>left</w:t>
      </w:r>
      <w:r w:rsidR="00FF347F">
        <w:rPr>
          <w:rFonts w:ascii="Arial" w:eastAsia="ArialMT" w:hAnsi="Arial"/>
          <w:color w:val="000000"/>
          <w:spacing w:val="7"/>
          <w:kern w:val="1"/>
          <w:sz w:val="22"/>
          <w:szCs w:val="22"/>
          <w:lang w:val="en-US"/>
        </w:rPr>
        <w:t xml:space="preserve"> or right (Figure 1, D2). </w:t>
      </w:r>
      <w:r w:rsidR="00FF347F">
        <w:rPr>
          <w:rFonts w:ascii="Arial" w:eastAsia="ArialMT" w:hAnsi="Arial" w:cs="Arial"/>
          <w:color w:val="000000"/>
          <w:spacing w:val="7"/>
          <w:kern w:val="1"/>
          <w:sz w:val="22"/>
          <w:szCs w:val="22"/>
          <w:lang w:val="en-US"/>
        </w:rPr>
        <w:t>Participants were asked to indicate the pointing direction of the closed contour.</w:t>
      </w:r>
      <w:r w:rsidR="001C102B" w:rsidRPr="00A97A1A">
        <w:rPr>
          <w:rFonts w:ascii="Arial" w:eastAsia="ArialMT" w:hAnsi="Arial" w:cs="Arial"/>
          <w:color w:val="000000"/>
          <w:spacing w:val="7"/>
          <w:kern w:val="1"/>
          <w:sz w:val="22"/>
          <w:szCs w:val="22"/>
          <w:lang w:val="en-US"/>
        </w:rPr>
        <w:t xml:space="preserve"> </w:t>
      </w:r>
      <w:r w:rsidR="00FF347F">
        <w:rPr>
          <w:rFonts w:ascii="Arial" w:eastAsia="ArialMT" w:hAnsi="Arial"/>
          <w:color w:val="000000"/>
          <w:spacing w:val="7"/>
          <w:kern w:val="1"/>
          <w:sz w:val="22"/>
          <w:szCs w:val="22"/>
          <w:lang w:val="en-US"/>
        </w:rPr>
        <w:t xml:space="preserve">Each stimulus was presented for </w:t>
      </w:r>
      <w:r w:rsidR="00FF347F" w:rsidRPr="00A97A1A">
        <w:rPr>
          <w:rFonts w:ascii="Arial" w:eastAsia="ArialMT" w:hAnsi="Arial" w:cs="Arial"/>
          <w:color w:val="000000"/>
          <w:spacing w:val="7"/>
          <w:kern w:val="1"/>
          <w:sz w:val="22"/>
          <w:szCs w:val="22"/>
          <w:lang w:val="en-US"/>
        </w:rPr>
        <w:t>2 sec</w:t>
      </w:r>
      <w:r w:rsidR="00FF347F">
        <w:rPr>
          <w:rFonts w:ascii="Arial" w:eastAsia="ArialMT" w:hAnsi="Arial" w:cs="Arial"/>
          <w:color w:val="000000"/>
          <w:spacing w:val="7"/>
          <w:kern w:val="1"/>
          <w:sz w:val="22"/>
          <w:szCs w:val="22"/>
          <w:lang w:val="en-US"/>
        </w:rPr>
        <w:t>ond</w:t>
      </w:r>
      <w:r w:rsidR="000A6814">
        <w:rPr>
          <w:rFonts w:ascii="Arial" w:eastAsia="ArialMT" w:hAnsi="Arial" w:cs="Arial"/>
          <w:color w:val="000000"/>
          <w:spacing w:val="7"/>
          <w:kern w:val="1"/>
          <w:sz w:val="22"/>
          <w:szCs w:val="22"/>
          <w:lang w:val="en-US"/>
        </w:rPr>
        <w:t>s, followed by an inter-trial</w:t>
      </w:r>
      <w:r w:rsidR="00FF347F">
        <w:rPr>
          <w:rFonts w:ascii="Arial" w:eastAsia="ArialMT" w:hAnsi="Arial" w:cs="Arial"/>
          <w:color w:val="000000"/>
          <w:spacing w:val="7"/>
          <w:kern w:val="1"/>
          <w:sz w:val="22"/>
          <w:szCs w:val="22"/>
          <w:lang w:val="en-US"/>
        </w:rPr>
        <w:t xml:space="preserve"> interval of 1 second</w:t>
      </w:r>
      <w:r w:rsidR="00FF347F" w:rsidRPr="00A97A1A">
        <w:rPr>
          <w:rFonts w:ascii="Arial" w:eastAsia="ArialMT" w:hAnsi="Arial" w:cs="Arial"/>
          <w:color w:val="000000"/>
          <w:spacing w:val="7"/>
          <w:kern w:val="1"/>
          <w:sz w:val="22"/>
          <w:szCs w:val="22"/>
          <w:lang w:val="en-US"/>
        </w:rPr>
        <w:t>.</w:t>
      </w:r>
      <w:r w:rsidR="00FF347F">
        <w:rPr>
          <w:rFonts w:ascii="Arial" w:eastAsia="ArialMT" w:hAnsi="Arial" w:cs="Arial"/>
          <w:color w:val="000000"/>
          <w:spacing w:val="7"/>
          <w:kern w:val="1"/>
          <w:sz w:val="22"/>
          <w:szCs w:val="22"/>
          <w:lang w:val="en-US"/>
        </w:rPr>
        <w:t xml:space="preserve"> </w:t>
      </w:r>
      <w:r w:rsidR="001C102B" w:rsidRPr="00A97A1A">
        <w:rPr>
          <w:rFonts w:ascii="Arial" w:eastAsia="ArialMT" w:hAnsi="Arial" w:cs="Arial"/>
          <w:color w:val="000000"/>
          <w:spacing w:val="7"/>
          <w:kern w:val="1"/>
          <w:sz w:val="22"/>
          <w:szCs w:val="22"/>
          <w:lang w:val="en-US"/>
        </w:rPr>
        <w:t xml:space="preserve">Prior to the </w:t>
      </w:r>
      <w:r w:rsidR="00C26EFE" w:rsidRPr="00A97A1A">
        <w:rPr>
          <w:rFonts w:ascii="Arial" w:eastAsia="ArialMT" w:hAnsi="Arial" w:cs="Arial"/>
          <w:color w:val="000000"/>
          <w:spacing w:val="7"/>
          <w:kern w:val="1"/>
          <w:sz w:val="22"/>
          <w:szCs w:val="22"/>
          <w:lang w:val="en-US"/>
        </w:rPr>
        <w:t>actual task, two demonstration sessions</w:t>
      </w:r>
      <w:r w:rsidR="00676FE2" w:rsidRPr="00A97A1A">
        <w:rPr>
          <w:rFonts w:ascii="Arial" w:eastAsia="ArialMT" w:hAnsi="Arial" w:cs="Arial"/>
          <w:color w:val="000000"/>
          <w:spacing w:val="7"/>
          <w:kern w:val="1"/>
          <w:sz w:val="22"/>
          <w:szCs w:val="22"/>
          <w:lang w:val="en-US"/>
        </w:rPr>
        <w:t xml:space="preserve"> were presented using</w:t>
      </w:r>
      <w:r w:rsidR="00C26EFE" w:rsidRPr="00A97A1A">
        <w:rPr>
          <w:rFonts w:ascii="Arial" w:eastAsia="ArialMT" w:hAnsi="Arial" w:cs="Arial"/>
          <w:color w:val="000000"/>
          <w:spacing w:val="7"/>
          <w:kern w:val="1"/>
          <w:sz w:val="22"/>
          <w:szCs w:val="22"/>
          <w:lang w:val="en-US"/>
        </w:rPr>
        <w:t xml:space="preserve"> stimuli that are</w:t>
      </w:r>
      <w:r w:rsidR="00676FE2" w:rsidRPr="00A97A1A">
        <w:rPr>
          <w:rFonts w:ascii="Arial" w:eastAsia="ArialMT" w:hAnsi="Arial" w:cs="Arial"/>
          <w:color w:val="000000"/>
          <w:spacing w:val="7"/>
          <w:kern w:val="1"/>
          <w:sz w:val="22"/>
          <w:szCs w:val="22"/>
          <w:lang w:val="en-US"/>
        </w:rPr>
        <w:t xml:space="preserve"> easily identifiable (Figure</w:t>
      </w:r>
      <w:r w:rsidR="00FF347F">
        <w:rPr>
          <w:rFonts w:ascii="Arial" w:eastAsia="ArialMT" w:hAnsi="Arial" w:cs="Arial"/>
          <w:color w:val="000000"/>
          <w:spacing w:val="7"/>
          <w:kern w:val="1"/>
          <w:sz w:val="22"/>
          <w:szCs w:val="22"/>
          <w:lang w:val="en-US"/>
        </w:rPr>
        <w:t>1,</w:t>
      </w:r>
      <w:r w:rsidR="00676FE2" w:rsidRPr="00A97A1A">
        <w:rPr>
          <w:rFonts w:ascii="Arial" w:eastAsia="ArialMT" w:hAnsi="Arial" w:cs="Arial"/>
          <w:color w:val="000000"/>
          <w:spacing w:val="7"/>
          <w:kern w:val="1"/>
          <w:sz w:val="22"/>
          <w:szCs w:val="22"/>
          <w:lang w:val="en-US"/>
        </w:rPr>
        <w:t xml:space="preserve"> D1).</w:t>
      </w:r>
      <w:r w:rsidR="007D12CB" w:rsidRPr="00A97A1A">
        <w:rPr>
          <w:rFonts w:ascii="Arial" w:eastAsia="ArialMT" w:hAnsi="Arial" w:cs="Arial"/>
          <w:color w:val="000000"/>
          <w:spacing w:val="7"/>
          <w:kern w:val="1"/>
          <w:sz w:val="22"/>
          <w:szCs w:val="22"/>
          <w:lang w:val="en-US"/>
        </w:rPr>
        <w:t xml:space="preserve"> Subsequently, a</w:t>
      </w:r>
      <w:r w:rsidR="00C26EFE" w:rsidRPr="00A97A1A">
        <w:rPr>
          <w:rFonts w:ascii="Arial" w:eastAsia="ArialMT" w:hAnsi="Arial" w:cs="Arial"/>
          <w:color w:val="000000"/>
          <w:spacing w:val="7"/>
          <w:kern w:val="1"/>
          <w:sz w:val="22"/>
          <w:szCs w:val="22"/>
          <w:lang w:val="en-US"/>
        </w:rPr>
        <w:t xml:space="preserve"> practice task</w:t>
      </w:r>
      <w:r w:rsidR="00AF7294" w:rsidRPr="00A97A1A">
        <w:rPr>
          <w:rFonts w:ascii="Arial" w:eastAsia="ArialMT" w:hAnsi="Arial" w:cs="Arial"/>
          <w:color w:val="000000"/>
          <w:spacing w:val="7"/>
          <w:kern w:val="1"/>
          <w:sz w:val="22"/>
          <w:szCs w:val="22"/>
          <w:lang w:val="en-US"/>
        </w:rPr>
        <w:t xml:space="preserve"> composed of 8 trials</w:t>
      </w:r>
      <w:r w:rsidR="00FF347F">
        <w:rPr>
          <w:rFonts w:ascii="Arial" w:eastAsia="ArialMT" w:hAnsi="Arial" w:cs="Arial"/>
          <w:color w:val="000000"/>
          <w:spacing w:val="7"/>
          <w:kern w:val="1"/>
          <w:sz w:val="22"/>
          <w:szCs w:val="22"/>
          <w:lang w:val="en-US"/>
        </w:rPr>
        <w:t xml:space="preserve"> using the 7</w:t>
      </w:r>
      <w:r w:rsidR="00FF347F" w:rsidRPr="00FB3811">
        <w:rPr>
          <w:rFonts w:ascii="Arial" w:eastAsia="ArialMT" w:hAnsi="Arial"/>
          <w:color w:val="000000"/>
          <w:spacing w:val="7"/>
          <w:kern w:val="1"/>
          <w:sz w:val="22"/>
          <w:szCs w:val="22"/>
        </w:rPr>
        <w:sym w:font="Symbol" w:char="F0B0"/>
      </w:r>
      <w:r w:rsidR="00FF347F">
        <w:rPr>
          <w:rFonts w:ascii="Arial" w:eastAsia="ArialMT" w:hAnsi="Arial"/>
          <w:color w:val="000000"/>
          <w:spacing w:val="7"/>
          <w:kern w:val="1"/>
          <w:sz w:val="22"/>
          <w:szCs w:val="22"/>
        </w:rPr>
        <w:t xml:space="preserve"> </w:t>
      </w:r>
      <w:r w:rsidR="00BB1668">
        <w:rPr>
          <w:rFonts w:ascii="Arial" w:eastAsia="ArialMT" w:hAnsi="Arial"/>
          <w:color w:val="000000"/>
          <w:spacing w:val="7"/>
          <w:kern w:val="1"/>
          <w:sz w:val="22"/>
          <w:szCs w:val="22"/>
        </w:rPr>
        <w:t xml:space="preserve">jitter </w:t>
      </w:r>
      <w:r w:rsidR="00FF347F">
        <w:rPr>
          <w:rFonts w:ascii="Arial" w:eastAsia="ArialMT" w:hAnsi="Arial"/>
          <w:color w:val="000000"/>
          <w:spacing w:val="7"/>
          <w:kern w:val="1"/>
          <w:sz w:val="22"/>
          <w:szCs w:val="22"/>
        </w:rPr>
        <w:t>condition</w:t>
      </w:r>
      <w:r w:rsidR="007D12CB" w:rsidRPr="00A97A1A">
        <w:rPr>
          <w:rFonts w:ascii="Arial" w:eastAsia="ArialMT" w:hAnsi="Arial" w:cs="Arial"/>
          <w:color w:val="000000"/>
          <w:spacing w:val="7"/>
          <w:kern w:val="1"/>
          <w:sz w:val="22"/>
          <w:szCs w:val="22"/>
          <w:lang w:val="en-US"/>
        </w:rPr>
        <w:t xml:space="preserve"> was</w:t>
      </w:r>
      <w:r w:rsidR="001C102B" w:rsidRPr="00A97A1A">
        <w:rPr>
          <w:rFonts w:ascii="Arial" w:eastAsia="ArialMT" w:hAnsi="Arial" w:cs="Arial"/>
          <w:color w:val="000000"/>
          <w:spacing w:val="7"/>
          <w:kern w:val="1"/>
          <w:sz w:val="22"/>
          <w:szCs w:val="22"/>
          <w:lang w:val="en-US"/>
        </w:rPr>
        <w:t xml:space="preserve"> presented. </w:t>
      </w:r>
      <w:r w:rsidR="005B6ACD" w:rsidRPr="00A97A1A">
        <w:rPr>
          <w:rFonts w:ascii="Arial" w:eastAsia="ArialMT" w:hAnsi="Arial" w:cs="Arial"/>
          <w:color w:val="000000"/>
          <w:spacing w:val="7"/>
          <w:kern w:val="1"/>
          <w:sz w:val="22"/>
          <w:szCs w:val="22"/>
          <w:lang w:val="en-US"/>
        </w:rPr>
        <w:t>All p</w:t>
      </w:r>
      <w:r w:rsidR="00F94D55" w:rsidRPr="00A97A1A">
        <w:rPr>
          <w:rFonts w:ascii="Arial" w:eastAsia="ArialMT" w:hAnsi="Arial" w:cs="Arial"/>
          <w:color w:val="000000"/>
          <w:spacing w:val="7"/>
          <w:kern w:val="1"/>
          <w:sz w:val="22"/>
          <w:szCs w:val="22"/>
          <w:lang w:val="en-US"/>
        </w:rPr>
        <w:t xml:space="preserve">articipants </w:t>
      </w:r>
      <w:r w:rsidR="007D12CB" w:rsidRPr="00A97A1A">
        <w:rPr>
          <w:rFonts w:ascii="Arial" w:eastAsia="ArialMT" w:hAnsi="Arial" w:cs="Arial"/>
          <w:color w:val="000000"/>
          <w:spacing w:val="7"/>
          <w:kern w:val="1"/>
          <w:sz w:val="22"/>
          <w:szCs w:val="22"/>
          <w:lang w:val="en-US"/>
        </w:rPr>
        <w:t>performed higher than the chance level (%50) in the practice session</w:t>
      </w:r>
      <w:r w:rsidR="005B6ACD" w:rsidRPr="00A97A1A">
        <w:rPr>
          <w:rFonts w:ascii="Arial" w:eastAsia="ArialMT" w:hAnsi="Arial" w:cs="Arial"/>
          <w:color w:val="000000"/>
          <w:spacing w:val="7"/>
          <w:kern w:val="1"/>
          <w:sz w:val="22"/>
          <w:szCs w:val="22"/>
          <w:lang w:val="en-US"/>
        </w:rPr>
        <w:t>, and</w:t>
      </w:r>
      <w:r w:rsidR="007D12CB" w:rsidRPr="00A97A1A">
        <w:rPr>
          <w:rFonts w:ascii="Arial" w:eastAsia="ArialMT" w:hAnsi="Arial" w:cs="Arial"/>
          <w:color w:val="000000"/>
          <w:spacing w:val="7"/>
          <w:kern w:val="1"/>
          <w:sz w:val="22"/>
          <w:szCs w:val="22"/>
          <w:lang w:val="en-US"/>
        </w:rPr>
        <w:t xml:space="preserve"> proceed</w:t>
      </w:r>
      <w:r w:rsidR="005B6ACD" w:rsidRPr="00A97A1A">
        <w:rPr>
          <w:rFonts w:ascii="Arial" w:eastAsia="ArialMT" w:hAnsi="Arial" w:cs="Arial"/>
          <w:color w:val="000000"/>
          <w:spacing w:val="7"/>
          <w:kern w:val="1"/>
          <w:sz w:val="22"/>
          <w:szCs w:val="22"/>
          <w:lang w:val="en-US"/>
        </w:rPr>
        <w:t>ed</w:t>
      </w:r>
      <w:r w:rsidR="007D12CB" w:rsidRPr="00A97A1A">
        <w:rPr>
          <w:rFonts w:ascii="Arial" w:eastAsia="ArialMT" w:hAnsi="Arial" w:cs="Arial"/>
          <w:color w:val="000000"/>
          <w:spacing w:val="7"/>
          <w:kern w:val="1"/>
          <w:sz w:val="22"/>
          <w:szCs w:val="22"/>
          <w:lang w:val="en-US"/>
        </w:rPr>
        <w:t xml:space="preserve"> with performing the actual task. </w:t>
      </w:r>
      <w:r w:rsidR="00632993" w:rsidRPr="00A97A1A">
        <w:rPr>
          <w:rFonts w:ascii="Arial" w:eastAsia="ArialMT" w:hAnsi="Arial" w:cs="Arial"/>
          <w:color w:val="000000"/>
          <w:spacing w:val="7"/>
          <w:kern w:val="1"/>
          <w:sz w:val="22"/>
          <w:szCs w:val="22"/>
          <w:lang w:val="en-US"/>
        </w:rPr>
        <w:t xml:space="preserve">In the actual task session, </w:t>
      </w:r>
      <w:r w:rsidR="00632993" w:rsidRPr="00A97A1A">
        <w:rPr>
          <w:rFonts w:ascii="Arial" w:eastAsia="ArialMT" w:hAnsi="Arial"/>
          <w:color w:val="000000"/>
          <w:spacing w:val="7"/>
          <w:kern w:val="1"/>
          <w:sz w:val="22"/>
          <w:szCs w:val="22"/>
          <w:lang w:val="en-US"/>
        </w:rPr>
        <w:t>8 of the 56 trials were easy “catch” trials, to screen for the motivation and attention of the participant.</w:t>
      </w:r>
      <w:r w:rsidR="006936F5">
        <w:rPr>
          <w:rFonts w:ascii="Arial" w:eastAsia="ArialMT" w:hAnsi="Arial"/>
          <w:color w:val="000000"/>
          <w:spacing w:val="7"/>
          <w:kern w:val="1"/>
          <w:sz w:val="22"/>
          <w:szCs w:val="22"/>
          <w:lang w:val="en-US"/>
        </w:rPr>
        <w:t xml:space="preserve"> There were two types of catch trials, both derive from the 0</w:t>
      </w:r>
      <w:r w:rsidR="006936F5" w:rsidRPr="00FB3811">
        <w:rPr>
          <w:rFonts w:ascii="Arial" w:eastAsia="ArialMT" w:hAnsi="Arial"/>
          <w:color w:val="000000"/>
          <w:spacing w:val="7"/>
          <w:kern w:val="1"/>
          <w:sz w:val="22"/>
          <w:szCs w:val="22"/>
        </w:rPr>
        <w:sym w:font="Symbol" w:char="F0B0"/>
      </w:r>
      <w:r w:rsidR="00FC322B">
        <w:rPr>
          <w:rFonts w:ascii="Arial" w:eastAsia="ArialMT" w:hAnsi="Arial"/>
          <w:color w:val="000000"/>
          <w:spacing w:val="7"/>
          <w:kern w:val="1"/>
          <w:sz w:val="22"/>
          <w:szCs w:val="22"/>
        </w:rPr>
        <w:t xml:space="preserve"> jitter condition. One of them was the same test stimulus with a black continuous contour drawn in through the Gabor elements. In the other type, the bac</w:t>
      </w:r>
      <w:r w:rsidR="00F36FE8">
        <w:rPr>
          <w:rFonts w:ascii="Arial" w:eastAsia="ArialMT" w:hAnsi="Arial"/>
          <w:color w:val="000000"/>
          <w:spacing w:val="7"/>
          <w:kern w:val="1"/>
          <w:sz w:val="22"/>
          <w:szCs w:val="22"/>
        </w:rPr>
        <w:t xml:space="preserve">kground elements were excluded. </w:t>
      </w:r>
      <w:r w:rsidR="00632993" w:rsidRPr="00A97A1A">
        <w:rPr>
          <w:rFonts w:ascii="Arial" w:eastAsia="ArialMT" w:hAnsi="Arial"/>
          <w:color w:val="000000"/>
          <w:spacing w:val="7"/>
          <w:kern w:val="1"/>
          <w:sz w:val="22"/>
          <w:szCs w:val="22"/>
          <w:lang w:val="en-US"/>
        </w:rPr>
        <w:t>Participants who failed to give correct answers to more than one catch trials were excluded due to low motivation or attention.</w:t>
      </w:r>
      <w:r w:rsidR="00F36FE8">
        <w:rPr>
          <w:rFonts w:ascii="Arial" w:eastAsia="ArialMT" w:hAnsi="Arial"/>
          <w:color w:val="000000"/>
          <w:spacing w:val="7"/>
          <w:kern w:val="1"/>
          <w:sz w:val="22"/>
          <w:szCs w:val="22"/>
          <w:lang w:val="en-US"/>
        </w:rPr>
        <w:t xml:space="preserve"> </w:t>
      </w:r>
    </w:p>
    <w:p w14:paraId="70B330D6" w14:textId="5E749B21" w:rsidR="00AC1792" w:rsidRDefault="00BB1668" w:rsidP="00F36FE8">
      <w:pPr>
        <w:pStyle w:val="Default"/>
        <w:tabs>
          <w:tab w:val="left" w:pos="571"/>
        </w:tabs>
        <w:spacing w:before="13" w:line="480" w:lineRule="auto"/>
        <w:ind w:left="22" w:right="54"/>
        <w:jc w:val="both"/>
        <w:rPr>
          <w:rFonts w:ascii="Arial" w:eastAsia="ArialMT" w:hAnsi="Arial"/>
          <w:color w:val="000000"/>
          <w:spacing w:val="7"/>
          <w:kern w:val="1"/>
          <w:sz w:val="22"/>
          <w:szCs w:val="22"/>
          <w:highlight w:val="yellow"/>
        </w:rPr>
      </w:pPr>
      <w:r>
        <w:rPr>
          <w:rFonts w:ascii="Arial" w:eastAsia="ArialMT" w:hAnsi="Arial"/>
          <w:color w:val="000000"/>
          <w:spacing w:val="7"/>
          <w:kern w:val="1"/>
          <w:sz w:val="22"/>
          <w:szCs w:val="22"/>
          <w:lang w:val="en-US"/>
        </w:rPr>
        <w:t>In this experiment</w:t>
      </w:r>
      <w:r w:rsidR="00AC1792" w:rsidRPr="00BB1668">
        <w:rPr>
          <w:rFonts w:ascii="Arial" w:eastAsia="ArialMT" w:hAnsi="Arial"/>
          <w:color w:val="000000"/>
          <w:spacing w:val="7"/>
          <w:kern w:val="1"/>
          <w:sz w:val="22"/>
          <w:szCs w:val="22"/>
          <w:lang w:val="en-US"/>
        </w:rPr>
        <w:t xml:space="preserve">, there are minor differences from the original JOVI task that was </w:t>
      </w:r>
      <w:r>
        <w:rPr>
          <w:rFonts w:ascii="Arial" w:eastAsia="ArialMT" w:hAnsi="Arial"/>
          <w:color w:val="000000"/>
          <w:spacing w:val="7"/>
          <w:kern w:val="1"/>
          <w:sz w:val="22"/>
          <w:szCs w:val="22"/>
          <w:lang w:val="en-US"/>
        </w:rPr>
        <w:t>optimi</w:t>
      </w:r>
      <w:r w:rsidR="00F252CF" w:rsidRPr="00BB1668">
        <w:rPr>
          <w:rFonts w:ascii="Arial" w:eastAsia="ArialMT" w:hAnsi="Arial"/>
          <w:color w:val="000000"/>
          <w:spacing w:val="7"/>
          <w:kern w:val="1"/>
          <w:sz w:val="22"/>
          <w:szCs w:val="22"/>
          <w:lang w:val="en-US"/>
        </w:rPr>
        <w:t xml:space="preserve">zed and </w:t>
      </w:r>
      <w:r w:rsidR="00AC1792" w:rsidRPr="00BB1668">
        <w:rPr>
          <w:rFonts w:ascii="Arial" w:eastAsia="ArialMT" w:hAnsi="Arial"/>
          <w:color w:val="000000"/>
          <w:spacing w:val="7"/>
          <w:kern w:val="1"/>
          <w:sz w:val="22"/>
          <w:szCs w:val="22"/>
          <w:lang w:val="en-US"/>
        </w:rPr>
        <w:t>validated by Silverstein et. al. These differences were</w:t>
      </w:r>
      <w:r w:rsidR="00F252CF" w:rsidRPr="00BB1668">
        <w:rPr>
          <w:rFonts w:ascii="Arial" w:eastAsia="ArialMT" w:hAnsi="Arial"/>
          <w:color w:val="000000"/>
          <w:spacing w:val="7"/>
          <w:kern w:val="1"/>
          <w:sz w:val="22"/>
          <w:szCs w:val="22"/>
          <w:lang w:val="en-US"/>
        </w:rPr>
        <w:t xml:space="preserve"> made in accordance with the suggestions provided</w:t>
      </w:r>
      <w:r w:rsidR="00AC1792" w:rsidRPr="00BB1668">
        <w:rPr>
          <w:rFonts w:ascii="Arial" w:eastAsia="ArialMT" w:hAnsi="Arial"/>
          <w:color w:val="000000"/>
          <w:spacing w:val="7"/>
          <w:kern w:val="1"/>
          <w:sz w:val="22"/>
          <w:szCs w:val="22"/>
          <w:lang w:val="en-US"/>
        </w:rPr>
        <w:t xml:space="preserve"> </w:t>
      </w:r>
      <w:r>
        <w:rPr>
          <w:rFonts w:ascii="Arial" w:eastAsia="ArialMT" w:hAnsi="Arial"/>
          <w:color w:val="000000"/>
          <w:spacing w:val="7"/>
          <w:kern w:val="1"/>
          <w:sz w:val="22"/>
          <w:szCs w:val="22"/>
          <w:lang w:val="en-US"/>
        </w:rPr>
        <w:t>by</w:t>
      </w:r>
      <w:r w:rsidR="00BA641E">
        <w:rPr>
          <w:rFonts w:ascii="Arial" w:eastAsia="ArialMT" w:hAnsi="Arial"/>
          <w:color w:val="000000"/>
          <w:spacing w:val="7"/>
          <w:kern w:val="1"/>
          <w:sz w:val="22"/>
          <w:szCs w:val="22"/>
          <w:lang w:val="en-US"/>
        </w:rPr>
        <w:t xml:space="preserve"> the researchers </w:t>
      </w:r>
      <w:r w:rsidR="00BA641E">
        <w:rPr>
          <w:rFonts w:ascii="Arial" w:eastAsia="ArialMT" w:hAnsi="Arial"/>
          <w:color w:val="000000"/>
          <w:spacing w:val="7"/>
          <w:kern w:val="1"/>
          <w:sz w:val="22"/>
          <w:szCs w:val="22"/>
          <w:lang w:val="en-US"/>
        </w:rPr>
        <w:fldChar w:fldCharType="begin" w:fldLock="1"/>
      </w:r>
      <w:r w:rsidR="00BA641E">
        <w:rPr>
          <w:rFonts w:ascii="Arial" w:eastAsia="ArialMT" w:hAnsi="Arial"/>
          <w:color w:val="000000"/>
          <w:spacing w:val="7"/>
          <w:kern w:val="1"/>
          <w:sz w:val="22"/>
          <w:szCs w:val="22"/>
          <w:lang w:val="en-US"/>
        </w:rPr>
        <w:instrText>ADDIN CSL_CITATION { "citationItems" : [ { "id" : "ITEM-1", "itemData" : { "DOI" : "10.1093/schbul/sbr141", "ISBN" : "0586-7614\\r1745-1701", "ISSN" : "05867614", "PMID" : "22021658", "abstract" : "The Cognitive Neuroscience Treatment Research to Improve Cognition in Schizophrenia initiative highlighted a contour integration test as a promising index of visual integration impairment because of its well-established psychometric properties; its prior validation in healthy adults, patients, and nonhuman primates; and its potential sensitivity to treatment effects. In this multisite study, our goals were to validate the task on the largest subject sample to date, clarify the task conditions and number of trials that best discriminate patients from controls, and determine whether this discrimination can occur in standard clinical trial settings. For our task, subjects briefly observed a field of disconnected, oriented elements and attempted to decide whether a subset of those elements formed a leftward- or rightward-pointing shape. Difficulty depended on the amount of orientational jitter that was added to the shape's elements. Two versions of this Jittered Orientation Visual Integration task (JOVI) were examined. Study 1 did not reveal between-group differences in threshold (ie, the jitter magnitude needed to reach a performance level of \u223c80%), but this likely owed to the wide sampling distribution of jitter levels and resulting floor/ceiling effects in many conditions. Study 2 incorporated a narrower range of difficulty levels and revealed lower thresholds (worse performance) among patients (p &lt; .001). This group difference remained even when only the first half of the trials was analyzed (p = .001). Thus, the JOVI-2 provides a brief, sensitive measure of visual integration deficits in schizophrenia. Neural implications and potential future applications of the JOVI are discussed.", "author" : [ { "dropping-particle" : "", "family" : "Silverstein", "given" : "Steven M.", "non-dropping-particle" : "", "parse-names" : false, "suffix" : "" }, { "dropping-particle" : "", "family" : "Keane", "given" : "Brian P.", "non-dropping-particle" : "", "parse-names" : false, "suffix" : "" }, { "dropping-particle" : "", "family" : "Barch", "given" : "Deanna M.", "non-dropping-particle" : "", "parse-names" : false, "suffix" : "" }, { "dropping-particle" : "", "family" : "Carter", "given" : "Cameron S.", "non-dropping-particle" : "", "parse-names" : false, "suffix" : "" }, { "dropping-particle" : "", "family" : "Gold", "given" : "James M.", "non-dropping-particle" : "", "parse-names" : false, "suffix" : "" }, { "dropping-particle" : "", "family" : "Kov\u00e1cs", "given" : "Ilona", "non-dropping-particle" : "", "parse-names" : false, "suffix" : "" }, { "dropping-particle" : "", "family" : "MacDonald", "given" : "Angus", "non-dropping-particle" : "", "parse-names" : false, "suffix" : "" }, { "dropping-particle" : "", "family" : "Ragland", "given" : "J. Daniel", "non-dropping-particle" : "", "parse-names" : false, "suffix" : "" }, { "dropping-particle" : "", "family" : "Strauss", "given" : "Milton E.", "non-dropping-particle" : "", "parse-names" : false, "suffix" : "" } ], "container-title" : "Schizophrenia Bulletin", "id" : "ITEM-1", "issue" : "1", "issued" : { "date-parts" : [ [ "2011" ] ] }, "page" : "125-134", "title" : "Optimization and validation of a visual integration test for schizophrenia research", "type" : "article-journal", "volume" : "38" }, "uris" : [ "http://www.mendeley.com/documents/?uuid=938f076e-407e-41f9-8d16-7248a6bdb413" ] } ], "mendeley" : { "formattedCitation" : "(Silverstein &lt;i&gt;et al.&lt;/i&gt; 2011)", "plainTextFormattedCitation" : "(Silverstein et al. 2011)", "previouslyFormattedCitation" : "(Silverstein &lt;i&gt;et al.&lt;/i&gt; 2011)" }, "properties" : {  }, "schema" : "https://github.com/citation-style-language/schema/raw/master/csl-citation.json" }</w:instrText>
      </w:r>
      <w:r w:rsidR="00BA641E">
        <w:rPr>
          <w:rFonts w:ascii="Arial" w:eastAsia="ArialMT" w:hAnsi="Arial"/>
          <w:color w:val="000000"/>
          <w:spacing w:val="7"/>
          <w:kern w:val="1"/>
          <w:sz w:val="22"/>
          <w:szCs w:val="22"/>
          <w:lang w:val="en-US"/>
        </w:rPr>
        <w:fldChar w:fldCharType="separate"/>
      </w:r>
      <w:r w:rsidR="00BA641E" w:rsidRPr="00BA641E">
        <w:rPr>
          <w:rFonts w:ascii="Arial" w:eastAsia="ArialMT" w:hAnsi="Arial"/>
          <w:noProof/>
          <w:color w:val="000000"/>
          <w:spacing w:val="7"/>
          <w:kern w:val="1"/>
          <w:sz w:val="22"/>
          <w:szCs w:val="22"/>
          <w:lang w:val="en-US"/>
        </w:rPr>
        <w:t xml:space="preserve">(Silverstein </w:t>
      </w:r>
      <w:r w:rsidR="00BA641E" w:rsidRPr="00BA641E">
        <w:rPr>
          <w:rFonts w:ascii="Arial" w:eastAsia="ArialMT" w:hAnsi="Arial"/>
          <w:i/>
          <w:noProof/>
          <w:color w:val="000000"/>
          <w:spacing w:val="7"/>
          <w:kern w:val="1"/>
          <w:sz w:val="22"/>
          <w:szCs w:val="22"/>
          <w:lang w:val="en-US"/>
        </w:rPr>
        <w:t>et al.</w:t>
      </w:r>
      <w:r w:rsidR="00BA641E" w:rsidRPr="00BA641E">
        <w:rPr>
          <w:rFonts w:ascii="Arial" w:eastAsia="ArialMT" w:hAnsi="Arial"/>
          <w:noProof/>
          <w:color w:val="000000"/>
          <w:spacing w:val="7"/>
          <w:kern w:val="1"/>
          <w:sz w:val="22"/>
          <w:szCs w:val="22"/>
          <w:lang w:val="en-US"/>
        </w:rPr>
        <w:t xml:space="preserve"> 2011)</w:t>
      </w:r>
      <w:r w:rsidR="00BA641E">
        <w:rPr>
          <w:rFonts w:ascii="Arial" w:eastAsia="ArialMT" w:hAnsi="Arial"/>
          <w:color w:val="000000"/>
          <w:spacing w:val="7"/>
          <w:kern w:val="1"/>
          <w:sz w:val="22"/>
          <w:szCs w:val="22"/>
          <w:lang w:val="en-US"/>
        </w:rPr>
        <w:fldChar w:fldCharType="end"/>
      </w:r>
      <w:r w:rsidR="00AC1792" w:rsidRPr="00BB1668">
        <w:rPr>
          <w:rFonts w:ascii="Arial" w:eastAsia="ArialMT" w:hAnsi="Arial"/>
          <w:color w:val="000000"/>
          <w:spacing w:val="7"/>
          <w:kern w:val="1"/>
          <w:sz w:val="22"/>
          <w:szCs w:val="22"/>
          <w:lang w:val="en-US"/>
        </w:rPr>
        <w:t xml:space="preserve">. </w:t>
      </w:r>
      <w:r>
        <w:rPr>
          <w:rFonts w:ascii="Arial" w:eastAsia="ArialMT" w:hAnsi="Arial"/>
          <w:color w:val="000000"/>
          <w:spacing w:val="7"/>
          <w:kern w:val="1"/>
          <w:sz w:val="22"/>
          <w:szCs w:val="22"/>
          <w:lang w:val="en-US"/>
        </w:rPr>
        <w:t xml:space="preserve">In their study, </w:t>
      </w:r>
      <w:r w:rsidR="00AC1792" w:rsidRPr="00BB1668">
        <w:rPr>
          <w:rFonts w:ascii="Arial" w:eastAsia="ArialMT" w:hAnsi="Arial"/>
          <w:color w:val="000000"/>
          <w:spacing w:val="7"/>
          <w:kern w:val="1"/>
          <w:sz w:val="22"/>
          <w:szCs w:val="22"/>
        </w:rPr>
        <w:t>Silverstein et. al. showed that</w:t>
      </w:r>
      <w:r w:rsidR="00571889" w:rsidRPr="00BB1668">
        <w:rPr>
          <w:rFonts w:ascii="Arial" w:eastAsia="ArialMT" w:hAnsi="Arial"/>
          <w:color w:val="000000"/>
          <w:spacing w:val="7"/>
          <w:kern w:val="1"/>
          <w:sz w:val="22"/>
          <w:szCs w:val="22"/>
        </w:rPr>
        <w:t xml:space="preserve"> in the 7</w:t>
      </w:r>
      <w:r w:rsidR="00571889" w:rsidRPr="00BB1668">
        <w:rPr>
          <w:rFonts w:ascii="Arial" w:eastAsia="ArialMT" w:hAnsi="Arial"/>
          <w:color w:val="000000"/>
          <w:spacing w:val="7"/>
          <w:kern w:val="1"/>
          <w:sz w:val="22"/>
          <w:szCs w:val="22"/>
        </w:rPr>
        <w:sym w:font="Symbol" w:char="F0B0"/>
      </w:r>
      <w:r w:rsidR="00571889" w:rsidRPr="00BB1668">
        <w:rPr>
          <w:rFonts w:ascii="Arial" w:eastAsia="ArialMT" w:hAnsi="Arial"/>
          <w:color w:val="000000"/>
          <w:spacing w:val="7"/>
          <w:kern w:val="1"/>
          <w:sz w:val="22"/>
          <w:szCs w:val="22"/>
        </w:rPr>
        <w:t xml:space="preserve"> jitter condition</w:t>
      </w:r>
      <w:r w:rsidR="00AC1792" w:rsidRPr="00BB1668">
        <w:rPr>
          <w:rFonts w:ascii="Arial" w:eastAsia="ArialMT" w:hAnsi="Arial"/>
          <w:color w:val="000000"/>
          <w:spacing w:val="7"/>
          <w:kern w:val="1"/>
          <w:sz w:val="22"/>
          <w:szCs w:val="22"/>
        </w:rPr>
        <w:t xml:space="preserve"> the</w:t>
      </w:r>
      <w:r w:rsidR="00571889" w:rsidRPr="00BB1668">
        <w:rPr>
          <w:rFonts w:ascii="Arial" w:eastAsia="ArialMT" w:hAnsi="Arial"/>
          <w:color w:val="000000"/>
          <w:spacing w:val="7"/>
          <w:kern w:val="1"/>
          <w:sz w:val="22"/>
          <w:szCs w:val="22"/>
        </w:rPr>
        <w:t>re was a significant performance</w:t>
      </w:r>
      <w:r w:rsidR="00AC1792" w:rsidRPr="00BB1668">
        <w:rPr>
          <w:rFonts w:ascii="Arial" w:eastAsia="ArialMT" w:hAnsi="Arial"/>
          <w:color w:val="000000"/>
          <w:spacing w:val="7"/>
          <w:kern w:val="1"/>
          <w:sz w:val="22"/>
          <w:szCs w:val="22"/>
        </w:rPr>
        <w:t xml:space="preserve"> difference between healthy participan</w:t>
      </w:r>
      <w:r w:rsidR="00571889" w:rsidRPr="00BB1668">
        <w:rPr>
          <w:rFonts w:ascii="Arial" w:eastAsia="ArialMT" w:hAnsi="Arial"/>
          <w:color w:val="000000"/>
          <w:spacing w:val="7"/>
          <w:kern w:val="1"/>
          <w:sz w:val="22"/>
          <w:szCs w:val="22"/>
        </w:rPr>
        <w:t>ts and patients</w:t>
      </w:r>
      <w:r w:rsidR="00AC1792" w:rsidRPr="00BB1668">
        <w:rPr>
          <w:rFonts w:ascii="Arial" w:eastAsia="ArialMT" w:hAnsi="Arial"/>
          <w:color w:val="000000"/>
          <w:spacing w:val="7"/>
          <w:kern w:val="1"/>
          <w:sz w:val="22"/>
          <w:szCs w:val="22"/>
        </w:rPr>
        <w:t>.</w:t>
      </w:r>
      <w:r w:rsidR="00571889" w:rsidRPr="00BB1668">
        <w:rPr>
          <w:rFonts w:ascii="Arial" w:eastAsia="ArialMT" w:hAnsi="Arial"/>
          <w:color w:val="000000"/>
          <w:spacing w:val="7"/>
          <w:kern w:val="1"/>
          <w:sz w:val="22"/>
          <w:szCs w:val="22"/>
        </w:rPr>
        <w:t xml:space="preserve"> For this reason, </w:t>
      </w:r>
      <w:r w:rsidR="00571889" w:rsidRPr="00BB1668">
        <w:rPr>
          <w:rFonts w:ascii="Arial" w:eastAsia="ArialMT" w:hAnsi="Arial"/>
          <w:color w:val="000000"/>
          <w:spacing w:val="7"/>
          <w:kern w:val="1"/>
          <w:sz w:val="22"/>
          <w:szCs w:val="22"/>
          <w:lang w:val="en-US"/>
        </w:rPr>
        <w:t>instead of using 6 different jitter conditions, we only used the 7</w:t>
      </w:r>
      <w:r w:rsidR="00571889" w:rsidRPr="00BB1668">
        <w:rPr>
          <w:rFonts w:ascii="Arial" w:eastAsia="ArialMT" w:hAnsi="Arial"/>
          <w:color w:val="000000"/>
          <w:spacing w:val="7"/>
          <w:kern w:val="1"/>
          <w:sz w:val="22"/>
          <w:szCs w:val="22"/>
        </w:rPr>
        <w:sym w:font="Symbol" w:char="F0B0"/>
      </w:r>
      <w:r w:rsidR="00571889" w:rsidRPr="00BB1668">
        <w:rPr>
          <w:rFonts w:ascii="Arial" w:eastAsia="ArialMT" w:hAnsi="Arial"/>
          <w:color w:val="000000"/>
          <w:spacing w:val="7"/>
          <w:kern w:val="1"/>
          <w:sz w:val="22"/>
          <w:szCs w:val="22"/>
        </w:rPr>
        <w:t xml:space="preserve"> jitter condition.</w:t>
      </w:r>
      <w:r w:rsidR="00AC1792" w:rsidRPr="00BB1668">
        <w:rPr>
          <w:rFonts w:ascii="Arial" w:eastAsia="ArialMT" w:hAnsi="Arial"/>
          <w:color w:val="000000"/>
          <w:spacing w:val="7"/>
          <w:kern w:val="1"/>
          <w:sz w:val="22"/>
          <w:szCs w:val="22"/>
        </w:rPr>
        <w:t xml:space="preserve"> Although the total </w:t>
      </w:r>
      <w:r w:rsidR="00F71524">
        <w:rPr>
          <w:rFonts w:ascii="Arial" w:eastAsia="ArialMT" w:hAnsi="Arial"/>
          <w:color w:val="000000"/>
          <w:spacing w:val="7"/>
          <w:kern w:val="1"/>
          <w:sz w:val="22"/>
          <w:szCs w:val="22"/>
        </w:rPr>
        <w:t>number of trials in our task is</w:t>
      </w:r>
      <w:r w:rsidR="00AC1792" w:rsidRPr="00BB1668">
        <w:rPr>
          <w:rFonts w:ascii="Arial" w:eastAsia="ArialMT" w:hAnsi="Arial"/>
          <w:color w:val="000000"/>
          <w:spacing w:val="7"/>
          <w:kern w:val="1"/>
          <w:sz w:val="22"/>
          <w:szCs w:val="22"/>
        </w:rPr>
        <w:t xml:space="preserve"> </w:t>
      </w:r>
      <w:r w:rsidR="00F71524">
        <w:rPr>
          <w:rFonts w:ascii="Arial" w:eastAsia="ArialMT" w:hAnsi="Arial"/>
          <w:color w:val="000000"/>
          <w:spacing w:val="7"/>
          <w:kern w:val="1"/>
          <w:sz w:val="22"/>
          <w:szCs w:val="22"/>
        </w:rPr>
        <w:t>lower</w:t>
      </w:r>
      <w:r w:rsidR="00AC1792" w:rsidRPr="00BB1668">
        <w:rPr>
          <w:rFonts w:ascii="Arial" w:eastAsia="ArialMT" w:hAnsi="Arial"/>
          <w:color w:val="000000"/>
          <w:spacing w:val="7"/>
          <w:kern w:val="1"/>
          <w:sz w:val="22"/>
          <w:szCs w:val="22"/>
        </w:rPr>
        <w:t xml:space="preserve"> than the original task</w:t>
      </w:r>
      <w:r w:rsidR="00F71524">
        <w:rPr>
          <w:rFonts w:ascii="Arial" w:eastAsia="ArialMT" w:hAnsi="Arial"/>
          <w:color w:val="000000"/>
          <w:spacing w:val="7"/>
          <w:kern w:val="1"/>
          <w:sz w:val="22"/>
          <w:szCs w:val="22"/>
        </w:rPr>
        <w:t xml:space="preserve"> (56</w:t>
      </w:r>
      <w:r w:rsidR="00F252CF" w:rsidRPr="00BB1668">
        <w:rPr>
          <w:rFonts w:ascii="Arial" w:eastAsia="ArialMT" w:hAnsi="Arial"/>
          <w:color w:val="000000"/>
          <w:spacing w:val="7"/>
          <w:kern w:val="1"/>
          <w:sz w:val="22"/>
          <w:szCs w:val="22"/>
        </w:rPr>
        <w:t xml:space="preserve"> instead of 240)</w:t>
      </w:r>
      <w:r w:rsidR="00AC1792" w:rsidRPr="00BB1668">
        <w:rPr>
          <w:rFonts w:ascii="Arial" w:eastAsia="ArialMT" w:hAnsi="Arial"/>
          <w:color w:val="000000"/>
          <w:spacing w:val="7"/>
          <w:kern w:val="1"/>
          <w:sz w:val="22"/>
          <w:szCs w:val="22"/>
        </w:rPr>
        <w:t>,</w:t>
      </w:r>
      <w:r w:rsidR="00571889" w:rsidRPr="00BB1668">
        <w:rPr>
          <w:rFonts w:ascii="Arial" w:eastAsia="ArialMT" w:hAnsi="Arial"/>
          <w:color w:val="000000"/>
          <w:spacing w:val="7"/>
          <w:kern w:val="1"/>
          <w:sz w:val="22"/>
          <w:szCs w:val="22"/>
        </w:rPr>
        <w:t xml:space="preserve"> the number of trials for</w:t>
      </w:r>
      <w:r w:rsidR="00F252CF" w:rsidRPr="00BB1668">
        <w:rPr>
          <w:rFonts w:ascii="Arial" w:eastAsia="ArialMT" w:hAnsi="Arial"/>
          <w:color w:val="000000"/>
          <w:spacing w:val="7"/>
          <w:kern w:val="1"/>
          <w:sz w:val="22"/>
          <w:szCs w:val="22"/>
        </w:rPr>
        <w:t xml:space="preserve"> the 7</w:t>
      </w:r>
      <w:r w:rsidR="00F252CF" w:rsidRPr="00BB1668">
        <w:rPr>
          <w:rFonts w:ascii="Arial" w:eastAsia="ArialMT" w:hAnsi="Arial"/>
          <w:color w:val="000000"/>
          <w:spacing w:val="7"/>
          <w:kern w:val="1"/>
          <w:sz w:val="22"/>
          <w:szCs w:val="22"/>
        </w:rPr>
        <w:sym w:font="Symbol" w:char="F0B0"/>
      </w:r>
      <w:r w:rsidR="00F252CF" w:rsidRPr="00BB1668">
        <w:rPr>
          <w:rFonts w:ascii="Arial" w:eastAsia="ArialMT" w:hAnsi="Arial"/>
          <w:color w:val="000000"/>
          <w:spacing w:val="7"/>
          <w:kern w:val="1"/>
          <w:sz w:val="22"/>
          <w:szCs w:val="22"/>
        </w:rPr>
        <w:t xml:space="preserve"> jitter condition was 40 in the original task. Silverstein </w:t>
      </w:r>
      <w:r w:rsidRPr="00BB1668">
        <w:rPr>
          <w:rFonts w:ascii="Arial" w:eastAsia="ArialMT" w:hAnsi="Arial"/>
          <w:color w:val="000000"/>
          <w:spacing w:val="7"/>
          <w:kern w:val="1"/>
          <w:sz w:val="22"/>
          <w:szCs w:val="22"/>
        </w:rPr>
        <w:t>et</w:t>
      </w:r>
      <w:r w:rsidR="00F252CF" w:rsidRPr="00BB1668">
        <w:rPr>
          <w:rFonts w:ascii="Arial" w:eastAsia="ArialMT" w:hAnsi="Arial"/>
          <w:color w:val="000000"/>
          <w:spacing w:val="7"/>
          <w:kern w:val="1"/>
          <w:sz w:val="22"/>
          <w:szCs w:val="22"/>
        </w:rPr>
        <w:t xml:space="preserve"> al.</w:t>
      </w:r>
      <w:r w:rsidRPr="00BB1668">
        <w:rPr>
          <w:rFonts w:ascii="Arial" w:eastAsia="ArialMT" w:hAnsi="Arial"/>
          <w:color w:val="000000"/>
          <w:spacing w:val="7"/>
          <w:kern w:val="1"/>
          <w:sz w:val="22"/>
          <w:szCs w:val="22"/>
        </w:rPr>
        <w:t xml:space="preserve"> (2011) </w:t>
      </w:r>
      <w:r w:rsidR="00F71524">
        <w:rPr>
          <w:rFonts w:ascii="Arial" w:eastAsia="ArialMT" w:hAnsi="Arial"/>
          <w:color w:val="000000"/>
          <w:spacing w:val="7"/>
          <w:kern w:val="1"/>
          <w:sz w:val="22"/>
          <w:szCs w:val="22"/>
        </w:rPr>
        <w:t>also showed that</w:t>
      </w:r>
      <w:r>
        <w:rPr>
          <w:rFonts w:ascii="Arial" w:eastAsia="ArialMT" w:hAnsi="Arial"/>
          <w:color w:val="000000"/>
          <w:spacing w:val="7"/>
          <w:kern w:val="1"/>
          <w:sz w:val="22"/>
          <w:szCs w:val="22"/>
        </w:rPr>
        <w:t xml:space="preserve"> </w:t>
      </w:r>
      <w:r w:rsidR="00F71524">
        <w:rPr>
          <w:rFonts w:ascii="Arial" w:eastAsia="ArialMT" w:hAnsi="Arial"/>
          <w:color w:val="000000"/>
          <w:spacing w:val="7"/>
          <w:kern w:val="1"/>
          <w:sz w:val="22"/>
          <w:szCs w:val="22"/>
        </w:rPr>
        <w:t xml:space="preserve">in </w:t>
      </w:r>
      <w:r>
        <w:rPr>
          <w:rFonts w:ascii="Arial" w:eastAsia="ArialMT" w:hAnsi="Arial"/>
          <w:color w:val="000000"/>
          <w:spacing w:val="7"/>
          <w:kern w:val="1"/>
          <w:sz w:val="22"/>
          <w:szCs w:val="22"/>
        </w:rPr>
        <w:t>the 120 trial version of the task</w:t>
      </w:r>
      <w:r w:rsidR="00F71524">
        <w:rPr>
          <w:rFonts w:ascii="Arial" w:eastAsia="ArialMT" w:hAnsi="Arial"/>
          <w:color w:val="000000"/>
          <w:spacing w:val="7"/>
          <w:kern w:val="1"/>
          <w:sz w:val="22"/>
          <w:szCs w:val="22"/>
        </w:rPr>
        <w:t>,</w:t>
      </w:r>
      <w:r>
        <w:rPr>
          <w:rFonts w:ascii="Arial" w:eastAsia="ArialMT" w:hAnsi="Arial"/>
          <w:color w:val="000000"/>
          <w:spacing w:val="7"/>
          <w:kern w:val="1"/>
          <w:sz w:val="22"/>
          <w:szCs w:val="22"/>
        </w:rPr>
        <w:t xml:space="preserve"> which includes 20 trials for the 7</w:t>
      </w:r>
      <w:r w:rsidRPr="00BB1668">
        <w:rPr>
          <w:rFonts w:ascii="Arial" w:eastAsia="ArialMT" w:hAnsi="Arial"/>
          <w:color w:val="000000"/>
          <w:spacing w:val="7"/>
          <w:kern w:val="1"/>
          <w:sz w:val="22"/>
          <w:szCs w:val="22"/>
        </w:rPr>
        <w:sym w:font="Symbol" w:char="F0B0"/>
      </w:r>
      <w:r>
        <w:rPr>
          <w:rFonts w:ascii="Arial" w:eastAsia="ArialMT" w:hAnsi="Arial"/>
          <w:color w:val="000000"/>
          <w:spacing w:val="7"/>
          <w:kern w:val="1"/>
          <w:sz w:val="22"/>
          <w:szCs w:val="22"/>
        </w:rPr>
        <w:t xml:space="preserve"> jitter condition</w:t>
      </w:r>
      <w:r w:rsidR="00F71524">
        <w:rPr>
          <w:rFonts w:ascii="Arial" w:eastAsia="ArialMT" w:hAnsi="Arial"/>
          <w:color w:val="000000"/>
          <w:spacing w:val="7"/>
          <w:kern w:val="1"/>
          <w:sz w:val="22"/>
          <w:szCs w:val="22"/>
        </w:rPr>
        <w:t>, main effects of group, jitter condition, and their interaction continued to be significant.</w:t>
      </w:r>
      <w:r w:rsidR="00F252CF" w:rsidRPr="00BB1668">
        <w:rPr>
          <w:rFonts w:ascii="Arial" w:eastAsia="ArialMT" w:hAnsi="Arial"/>
          <w:color w:val="000000"/>
          <w:spacing w:val="7"/>
          <w:kern w:val="1"/>
          <w:sz w:val="22"/>
          <w:szCs w:val="22"/>
        </w:rPr>
        <w:t xml:space="preserve"> Therefore</w:t>
      </w:r>
      <w:r w:rsidR="00666D5B" w:rsidRPr="00BB1668">
        <w:rPr>
          <w:rFonts w:ascii="Arial" w:eastAsia="ArialMT" w:hAnsi="Arial"/>
          <w:color w:val="000000"/>
          <w:spacing w:val="7"/>
          <w:kern w:val="1"/>
          <w:sz w:val="22"/>
          <w:szCs w:val="22"/>
        </w:rPr>
        <w:t>,</w:t>
      </w:r>
      <w:r w:rsidR="00F252CF" w:rsidRPr="00BB1668">
        <w:rPr>
          <w:rFonts w:ascii="Arial" w:eastAsia="ArialMT" w:hAnsi="Arial"/>
          <w:color w:val="000000"/>
          <w:spacing w:val="7"/>
          <w:kern w:val="1"/>
          <w:sz w:val="22"/>
          <w:szCs w:val="22"/>
        </w:rPr>
        <w:t xml:space="preserve"> although this version is shorter than the original task, it collects more</w:t>
      </w:r>
      <w:r w:rsidR="00571889" w:rsidRPr="00BB1668">
        <w:rPr>
          <w:rFonts w:ascii="Arial" w:eastAsia="ArialMT" w:hAnsi="Arial"/>
          <w:color w:val="000000"/>
          <w:spacing w:val="7"/>
          <w:kern w:val="1"/>
          <w:sz w:val="22"/>
          <w:szCs w:val="22"/>
        </w:rPr>
        <w:t xml:space="preserve"> data on one of the conditions that was</w:t>
      </w:r>
      <w:r w:rsidR="00F252CF" w:rsidRPr="00BB1668">
        <w:rPr>
          <w:rFonts w:ascii="Arial" w:eastAsia="ArialMT" w:hAnsi="Arial"/>
          <w:color w:val="000000"/>
          <w:spacing w:val="7"/>
          <w:kern w:val="1"/>
          <w:sz w:val="22"/>
          <w:szCs w:val="22"/>
        </w:rPr>
        <w:t xml:space="preserve"> shown to be </w:t>
      </w:r>
      <w:r w:rsidR="00571889" w:rsidRPr="00BB1668">
        <w:rPr>
          <w:rFonts w:ascii="Arial" w:eastAsia="ArialMT" w:hAnsi="Arial"/>
          <w:color w:val="000000"/>
          <w:spacing w:val="7"/>
          <w:kern w:val="1"/>
          <w:sz w:val="22"/>
          <w:szCs w:val="22"/>
        </w:rPr>
        <w:t>different</w:t>
      </w:r>
      <w:r w:rsidR="00F252CF" w:rsidRPr="00BB1668">
        <w:rPr>
          <w:rFonts w:ascii="Arial" w:eastAsia="ArialMT" w:hAnsi="Arial"/>
          <w:color w:val="000000"/>
          <w:spacing w:val="7"/>
          <w:kern w:val="1"/>
          <w:sz w:val="22"/>
          <w:szCs w:val="22"/>
        </w:rPr>
        <w:t xml:space="preserve"> in </w:t>
      </w:r>
      <w:r w:rsidR="00666D5B" w:rsidRPr="00BB1668">
        <w:rPr>
          <w:rFonts w:ascii="Arial" w:eastAsia="ArialMT" w:hAnsi="Arial"/>
          <w:color w:val="000000"/>
          <w:spacing w:val="7"/>
          <w:kern w:val="1"/>
          <w:sz w:val="22"/>
          <w:szCs w:val="22"/>
        </w:rPr>
        <w:t xml:space="preserve">between </w:t>
      </w:r>
      <w:r w:rsidR="00F252CF" w:rsidRPr="00BB1668">
        <w:rPr>
          <w:rFonts w:ascii="Arial" w:eastAsia="ArialMT" w:hAnsi="Arial"/>
          <w:color w:val="000000"/>
          <w:spacing w:val="7"/>
          <w:kern w:val="1"/>
          <w:sz w:val="22"/>
          <w:szCs w:val="22"/>
        </w:rPr>
        <w:t xml:space="preserve">two groups. </w:t>
      </w:r>
    </w:p>
    <w:p w14:paraId="129FAEC8" w14:textId="598519E9" w:rsidR="00251D68" w:rsidRPr="00666D5B" w:rsidRDefault="00251D68" w:rsidP="00F36FE8">
      <w:pPr>
        <w:pStyle w:val="Default"/>
        <w:tabs>
          <w:tab w:val="left" w:pos="571"/>
        </w:tabs>
        <w:spacing w:before="13" w:line="480" w:lineRule="auto"/>
        <w:ind w:left="22" w:right="54"/>
        <w:jc w:val="both"/>
        <w:rPr>
          <w:rFonts w:ascii="Arial" w:eastAsia="ArialMT" w:hAnsi="Arial"/>
          <w:color w:val="000000"/>
          <w:spacing w:val="7"/>
          <w:kern w:val="1"/>
          <w:sz w:val="22"/>
          <w:szCs w:val="22"/>
          <w:highlight w:val="yellow"/>
          <w:lang w:val="en-US"/>
        </w:rPr>
      </w:pPr>
      <w:r w:rsidRPr="00FB3811">
        <w:rPr>
          <w:rFonts w:ascii="Arial" w:eastAsia="ArialMT" w:hAnsi="Arial"/>
          <w:color w:val="000000"/>
          <w:spacing w:val="7"/>
          <w:kern w:val="1"/>
          <w:sz w:val="22"/>
          <w:szCs w:val="22"/>
        </w:rPr>
        <w:t>In a second session, a backward masking task was implemented using the JOVI parad</w:t>
      </w:r>
      <w:r>
        <w:rPr>
          <w:rFonts w:ascii="Arial" w:eastAsia="ArialMT" w:hAnsi="Arial"/>
          <w:color w:val="000000"/>
          <w:spacing w:val="7"/>
          <w:kern w:val="1"/>
          <w:sz w:val="22"/>
          <w:szCs w:val="22"/>
        </w:rPr>
        <w:t xml:space="preserve">igm. </w:t>
      </w:r>
      <w:r w:rsidRPr="00A97A1A">
        <w:rPr>
          <w:rFonts w:ascii="Arial" w:eastAsia="ArialMT" w:hAnsi="Arial" w:cs="Arial"/>
          <w:color w:val="000000"/>
          <w:spacing w:val="7"/>
          <w:kern w:val="1"/>
          <w:sz w:val="22"/>
          <w:szCs w:val="22"/>
          <w:lang w:val="en-US"/>
        </w:rPr>
        <w:t>In this task, a JOVI task stimulus was followed by another stimu</w:t>
      </w:r>
      <w:r>
        <w:rPr>
          <w:rFonts w:ascii="Arial" w:eastAsia="ArialMT" w:hAnsi="Arial" w:cs="Arial"/>
          <w:color w:val="000000"/>
          <w:spacing w:val="7"/>
          <w:kern w:val="1"/>
          <w:sz w:val="22"/>
          <w:szCs w:val="22"/>
          <w:lang w:val="en-US"/>
        </w:rPr>
        <w:t>lus (masking stimulus) which</w:t>
      </w:r>
      <w:r w:rsidRPr="00A97A1A">
        <w:rPr>
          <w:rFonts w:ascii="Arial" w:eastAsia="ArialMT" w:hAnsi="Arial" w:cs="Arial"/>
          <w:color w:val="000000"/>
          <w:spacing w:val="7"/>
          <w:kern w:val="1"/>
          <w:sz w:val="22"/>
          <w:szCs w:val="22"/>
          <w:lang w:val="en-US"/>
        </w:rPr>
        <w:t xml:space="preserve"> </w:t>
      </w:r>
      <w:r>
        <w:rPr>
          <w:rFonts w:ascii="Arial" w:eastAsia="ArialMT" w:hAnsi="Arial" w:cs="Arial"/>
          <w:color w:val="000000"/>
          <w:spacing w:val="7"/>
          <w:kern w:val="1"/>
          <w:sz w:val="22"/>
          <w:szCs w:val="22"/>
          <w:lang w:val="en-US"/>
        </w:rPr>
        <w:t xml:space="preserve">contained </w:t>
      </w:r>
      <w:r w:rsidRPr="00A97A1A">
        <w:rPr>
          <w:rFonts w:ascii="Arial" w:eastAsia="ArialMT" w:hAnsi="Arial" w:cs="Arial"/>
          <w:color w:val="000000"/>
          <w:spacing w:val="7"/>
          <w:kern w:val="1"/>
          <w:sz w:val="22"/>
          <w:szCs w:val="22"/>
          <w:lang w:val="en-US"/>
        </w:rPr>
        <w:t>dis</w:t>
      </w:r>
      <w:r>
        <w:rPr>
          <w:rFonts w:ascii="Arial" w:eastAsia="ArialMT" w:hAnsi="Arial" w:cs="Arial"/>
          <w:color w:val="000000"/>
          <w:spacing w:val="7"/>
          <w:kern w:val="1"/>
          <w:sz w:val="22"/>
          <w:szCs w:val="22"/>
          <w:lang w:val="en-US"/>
        </w:rPr>
        <w:t>connected, randomly oriented Gabor elements</w:t>
      </w:r>
      <w:r w:rsidRPr="00A97A1A">
        <w:rPr>
          <w:rFonts w:ascii="Arial" w:eastAsia="ArialMT" w:hAnsi="Arial" w:cs="Arial"/>
          <w:color w:val="000000"/>
          <w:spacing w:val="7"/>
          <w:kern w:val="1"/>
          <w:sz w:val="22"/>
          <w:szCs w:val="22"/>
          <w:lang w:val="en-US"/>
        </w:rPr>
        <w:t xml:space="preserve"> that </w:t>
      </w:r>
      <w:r>
        <w:rPr>
          <w:rFonts w:ascii="Arial" w:eastAsia="ArialMT" w:hAnsi="Arial" w:cs="Arial"/>
          <w:color w:val="000000"/>
          <w:spacing w:val="7"/>
          <w:kern w:val="1"/>
          <w:sz w:val="22"/>
          <w:szCs w:val="22"/>
          <w:lang w:val="en-US"/>
        </w:rPr>
        <w:t>don’t</w:t>
      </w:r>
      <w:r w:rsidRPr="00A97A1A">
        <w:rPr>
          <w:rFonts w:ascii="Arial" w:eastAsia="ArialMT" w:hAnsi="Arial" w:cs="Arial"/>
          <w:color w:val="000000"/>
          <w:spacing w:val="7"/>
          <w:kern w:val="1"/>
          <w:sz w:val="22"/>
          <w:szCs w:val="22"/>
          <w:lang w:val="en-US"/>
        </w:rPr>
        <w:t xml:space="preserve"> form a closed contour.</w:t>
      </w:r>
      <w:r w:rsidR="004C21A7">
        <w:rPr>
          <w:rFonts w:ascii="Arial" w:eastAsia="ArialMT" w:hAnsi="Arial" w:cs="Arial"/>
          <w:color w:val="000000"/>
          <w:spacing w:val="7"/>
          <w:kern w:val="1"/>
          <w:sz w:val="22"/>
          <w:szCs w:val="22"/>
          <w:lang w:val="en-US"/>
        </w:rPr>
        <w:t xml:space="preserve"> The target </w:t>
      </w:r>
      <w:r w:rsidR="0083328B">
        <w:rPr>
          <w:rFonts w:ascii="Arial" w:eastAsia="ArialMT" w:hAnsi="Arial" w:cs="Arial"/>
          <w:color w:val="000000"/>
          <w:spacing w:val="7"/>
          <w:kern w:val="1"/>
          <w:sz w:val="22"/>
          <w:szCs w:val="22"/>
          <w:lang w:val="en-US"/>
        </w:rPr>
        <w:t>(JOVI stimulus)</w:t>
      </w:r>
      <w:r w:rsidR="004C21A7">
        <w:rPr>
          <w:rFonts w:ascii="Arial" w:eastAsia="ArialMT" w:hAnsi="Arial" w:cs="Arial"/>
          <w:color w:val="000000"/>
          <w:spacing w:val="7"/>
          <w:kern w:val="1"/>
          <w:sz w:val="22"/>
          <w:szCs w:val="22"/>
          <w:lang w:val="en-US"/>
        </w:rPr>
        <w:t xml:space="preserve"> and the mask</w:t>
      </w:r>
      <w:r w:rsidR="00183927">
        <w:rPr>
          <w:rFonts w:ascii="Arial" w:eastAsia="ArialMT" w:hAnsi="Arial" w:cs="Arial"/>
          <w:color w:val="000000"/>
          <w:spacing w:val="7"/>
          <w:kern w:val="1"/>
          <w:sz w:val="22"/>
          <w:szCs w:val="22"/>
          <w:lang w:val="en-US"/>
        </w:rPr>
        <w:t>ing</w:t>
      </w:r>
      <w:r w:rsidR="004C21A7">
        <w:rPr>
          <w:rFonts w:ascii="Arial" w:eastAsia="ArialMT" w:hAnsi="Arial" w:cs="Arial"/>
          <w:color w:val="000000"/>
          <w:spacing w:val="7"/>
          <w:kern w:val="1"/>
          <w:sz w:val="22"/>
          <w:szCs w:val="22"/>
          <w:lang w:val="en-US"/>
        </w:rPr>
        <w:t xml:space="preserve"> stimulus were</w:t>
      </w:r>
      <w:r w:rsidR="000A6814">
        <w:rPr>
          <w:rFonts w:ascii="Arial" w:eastAsia="ArialMT" w:hAnsi="Arial" w:cs="Arial"/>
          <w:color w:val="000000"/>
          <w:spacing w:val="7"/>
          <w:kern w:val="1"/>
          <w:sz w:val="22"/>
          <w:szCs w:val="22"/>
          <w:lang w:val="en-US"/>
        </w:rPr>
        <w:t xml:space="preserve"> presented for 508</w:t>
      </w:r>
      <w:r w:rsidR="004C21A7">
        <w:rPr>
          <w:rFonts w:ascii="Arial" w:eastAsia="ArialMT" w:hAnsi="Arial" w:cs="Arial"/>
          <w:color w:val="000000"/>
          <w:spacing w:val="7"/>
          <w:kern w:val="1"/>
          <w:sz w:val="22"/>
          <w:szCs w:val="22"/>
          <w:lang w:val="en-US"/>
        </w:rPr>
        <w:t xml:space="preserve"> msec each.</w:t>
      </w:r>
      <w:r w:rsidRPr="00A97A1A">
        <w:rPr>
          <w:rFonts w:ascii="Arial" w:eastAsia="ArialMT" w:hAnsi="Arial" w:cs="Arial"/>
          <w:color w:val="000000"/>
          <w:spacing w:val="7"/>
          <w:kern w:val="1"/>
          <w:sz w:val="22"/>
          <w:szCs w:val="22"/>
          <w:lang w:val="en-US"/>
        </w:rPr>
        <w:t xml:space="preserve"> The interstimulus interval (ISI) between t</w:t>
      </w:r>
      <w:r w:rsidR="004C21A7">
        <w:rPr>
          <w:rFonts w:ascii="Arial" w:eastAsia="ArialMT" w:hAnsi="Arial" w:cs="Arial"/>
          <w:color w:val="000000"/>
          <w:spacing w:val="7"/>
          <w:kern w:val="1"/>
          <w:sz w:val="22"/>
          <w:szCs w:val="22"/>
          <w:lang w:val="en-US"/>
        </w:rPr>
        <w:t>he target and mask</w:t>
      </w:r>
      <w:r w:rsidR="00183927">
        <w:rPr>
          <w:rFonts w:ascii="Arial" w:eastAsia="ArialMT" w:hAnsi="Arial" w:cs="Arial"/>
          <w:color w:val="000000"/>
          <w:spacing w:val="7"/>
          <w:kern w:val="1"/>
          <w:sz w:val="22"/>
          <w:szCs w:val="22"/>
          <w:lang w:val="en-US"/>
        </w:rPr>
        <w:t>ing</w:t>
      </w:r>
      <w:r w:rsidR="00315BA2">
        <w:rPr>
          <w:rFonts w:ascii="Arial" w:eastAsia="ArialMT" w:hAnsi="Arial" w:cs="Arial"/>
          <w:color w:val="000000"/>
          <w:spacing w:val="7"/>
          <w:kern w:val="1"/>
          <w:sz w:val="22"/>
          <w:szCs w:val="22"/>
          <w:lang w:val="en-US"/>
        </w:rPr>
        <w:t xml:space="preserve"> stimuli varied between 25, 42, 58, 75, 92</w:t>
      </w:r>
      <w:r w:rsidRPr="00A97A1A">
        <w:rPr>
          <w:rFonts w:ascii="Arial" w:eastAsia="ArialMT" w:hAnsi="Arial" w:cs="Arial"/>
          <w:color w:val="000000"/>
          <w:spacing w:val="7"/>
          <w:kern w:val="1"/>
          <w:sz w:val="22"/>
          <w:szCs w:val="22"/>
          <w:lang w:val="en-US"/>
        </w:rPr>
        <w:t xml:space="preserve"> ms</w:t>
      </w:r>
      <w:r w:rsidR="004C21A7">
        <w:rPr>
          <w:rFonts w:ascii="Arial" w:eastAsia="ArialMT" w:hAnsi="Arial" w:cs="Arial"/>
          <w:color w:val="000000"/>
          <w:spacing w:val="7"/>
          <w:kern w:val="1"/>
          <w:sz w:val="22"/>
          <w:szCs w:val="22"/>
          <w:lang w:val="en-US"/>
        </w:rPr>
        <w:t>ec</w:t>
      </w:r>
      <w:r w:rsidRPr="00A97A1A">
        <w:rPr>
          <w:rFonts w:ascii="Arial" w:eastAsia="ArialMT" w:hAnsi="Arial" w:cs="Arial"/>
          <w:color w:val="000000"/>
          <w:spacing w:val="7"/>
          <w:kern w:val="1"/>
          <w:sz w:val="22"/>
          <w:szCs w:val="22"/>
          <w:lang w:val="en-US"/>
        </w:rPr>
        <w:t>.</w:t>
      </w:r>
      <w:r w:rsidR="004C21A7">
        <w:rPr>
          <w:rFonts w:ascii="Arial" w:eastAsia="ArialMT" w:hAnsi="Arial" w:cs="Arial"/>
          <w:color w:val="000000"/>
          <w:spacing w:val="7"/>
          <w:kern w:val="1"/>
          <w:sz w:val="22"/>
          <w:szCs w:val="22"/>
          <w:lang w:val="en-US"/>
        </w:rPr>
        <w:t xml:space="preserve"> The interval between</w:t>
      </w:r>
      <w:r w:rsidR="00183927">
        <w:rPr>
          <w:rFonts w:ascii="Arial" w:eastAsia="ArialMT" w:hAnsi="Arial" w:cs="Arial"/>
          <w:color w:val="000000"/>
          <w:spacing w:val="7"/>
          <w:kern w:val="1"/>
          <w:sz w:val="22"/>
          <w:szCs w:val="22"/>
          <w:lang w:val="en-US"/>
        </w:rPr>
        <w:t xml:space="preserve"> the</w:t>
      </w:r>
      <w:r w:rsidR="004C21A7">
        <w:rPr>
          <w:rFonts w:ascii="Arial" w:eastAsia="ArialMT" w:hAnsi="Arial" w:cs="Arial"/>
          <w:color w:val="000000"/>
          <w:spacing w:val="7"/>
          <w:kern w:val="1"/>
          <w:sz w:val="22"/>
          <w:szCs w:val="22"/>
          <w:lang w:val="en-US"/>
        </w:rPr>
        <w:t xml:space="preserve"> two trials was 1 sec.</w:t>
      </w:r>
      <w:r w:rsidRPr="00A97A1A">
        <w:rPr>
          <w:rFonts w:ascii="Arial" w:eastAsia="ArialMT" w:hAnsi="Arial" w:cs="Arial"/>
          <w:color w:val="000000"/>
          <w:spacing w:val="7"/>
          <w:kern w:val="1"/>
          <w:sz w:val="22"/>
          <w:szCs w:val="22"/>
          <w:lang w:val="en-US"/>
        </w:rPr>
        <w:t xml:space="preserve"> Subjects were asked to indicate the pointing direction of the closed contour in the first</w:t>
      </w:r>
      <w:r w:rsidR="00A77632">
        <w:rPr>
          <w:rFonts w:ascii="Arial" w:eastAsia="ArialMT" w:hAnsi="Arial" w:cs="Arial"/>
          <w:color w:val="000000"/>
          <w:spacing w:val="7"/>
          <w:kern w:val="1"/>
          <w:sz w:val="22"/>
          <w:szCs w:val="22"/>
          <w:lang w:val="en-US"/>
        </w:rPr>
        <w:t xml:space="preserve"> (target)</w:t>
      </w:r>
      <w:r w:rsidRPr="00A97A1A">
        <w:rPr>
          <w:rFonts w:ascii="Arial" w:eastAsia="ArialMT" w:hAnsi="Arial" w:cs="Arial"/>
          <w:color w:val="000000"/>
          <w:spacing w:val="7"/>
          <w:kern w:val="1"/>
          <w:sz w:val="22"/>
          <w:szCs w:val="22"/>
          <w:lang w:val="en-US"/>
        </w:rPr>
        <w:t xml:space="preserve"> stimulus after the presentation of both </w:t>
      </w:r>
      <w:r w:rsidR="00A77632">
        <w:rPr>
          <w:rFonts w:ascii="Arial" w:eastAsia="ArialMT" w:hAnsi="Arial" w:cs="Arial"/>
          <w:color w:val="000000"/>
          <w:spacing w:val="7"/>
          <w:kern w:val="1"/>
          <w:sz w:val="22"/>
          <w:szCs w:val="22"/>
          <w:lang w:val="en-US"/>
        </w:rPr>
        <w:t>target and mask</w:t>
      </w:r>
      <w:r w:rsidR="00183927">
        <w:rPr>
          <w:rFonts w:ascii="Arial" w:eastAsia="ArialMT" w:hAnsi="Arial" w:cs="Arial"/>
          <w:color w:val="000000"/>
          <w:spacing w:val="7"/>
          <w:kern w:val="1"/>
          <w:sz w:val="22"/>
          <w:szCs w:val="22"/>
          <w:lang w:val="en-US"/>
        </w:rPr>
        <w:t>ing</w:t>
      </w:r>
      <w:r w:rsidR="00A77632">
        <w:rPr>
          <w:rFonts w:ascii="Arial" w:eastAsia="ArialMT" w:hAnsi="Arial" w:cs="Arial"/>
          <w:color w:val="000000"/>
          <w:spacing w:val="7"/>
          <w:kern w:val="1"/>
          <w:sz w:val="22"/>
          <w:szCs w:val="22"/>
          <w:lang w:val="en-US"/>
        </w:rPr>
        <w:t xml:space="preserve"> </w:t>
      </w:r>
      <w:r w:rsidRPr="00A97A1A">
        <w:rPr>
          <w:rFonts w:ascii="Arial" w:eastAsia="ArialMT" w:hAnsi="Arial" w:cs="Arial"/>
          <w:color w:val="000000"/>
          <w:spacing w:val="7"/>
          <w:kern w:val="1"/>
          <w:sz w:val="22"/>
          <w:szCs w:val="22"/>
          <w:lang w:val="en-US"/>
        </w:rPr>
        <w:t>stimuli. This task was compri</w:t>
      </w:r>
      <w:r w:rsidR="00183927">
        <w:rPr>
          <w:rFonts w:ascii="Arial" w:eastAsia="ArialMT" w:hAnsi="Arial" w:cs="Arial"/>
          <w:color w:val="000000"/>
          <w:spacing w:val="7"/>
          <w:kern w:val="1"/>
          <w:sz w:val="22"/>
          <w:szCs w:val="22"/>
          <w:lang w:val="en-US"/>
        </w:rPr>
        <w:t>sed of 80 trials</w:t>
      </w:r>
      <w:r w:rsidRPr="00A97A1A">
        <w:rPr>
          <w:rFonts w:ascii="Arial" w:eastAsia="ArialMT" w:hAnsi="Arial" w:cs="Arial"/>
          <w:color w:val="000000"/>
          <w:spacing w:val="7"/>
          <w:kern w:val="1"/>
          <w:sz w:val="22"/>
          <w:szCs w:val="22"/>
          <w:lang w:val="en-US"/>
        </w:rPr>
        <w:t xml:space="preserve"> and lasted for 5 minutes. Proportion</w:t>
      </w:r>
      <w:r>
        <w:rPr>
          <w:rFonts w:ascii="Arial" w:eastAsia="ArialMT" w:hAnsi="Arial" w:cs="Arial"/>
          <w:color w:val="000000"/>
          <w:spacing w:val="7"/>
          <w:kern w:val="1"/>
          <w:sz w:val="22"/>
          <w:szCs w:val="22"/>
          <w:lang w:val="en-US"/>
        </w:rPr>
        <w:t>s</w:t>
      </w:r>
      <w:r w:rsidRPr="00A97A1A">
        <w:rPr>
          <w:rFonts w:ascii="Arial" w:eastAsia="ArialMT" w:hAnsi="Arial" w:cs="Arial"/>
          <w:color w:val="000000"/>
          <w:spacing w:val="7"/>
          <w:kern w:val="1"/>
          <w:sz w:val="22"/>
          <w:szCs w:val="22"/>
          <w:lang w:val="en-US"/>
        </w:rPr>
        <w:t xml:space="preserve"> of correct trials at different ISI’s were calculated for each participant.</w:t>
      </w:r>
    </w:p>
    <w:p w14:paraId="42E7FF47" w14:textId="77777777" w:rsidR="0015337D" w:rsidRPr="00A97A1A" w:rsidRDefault="0015337D" w:rsidP="00A80853">
      <w:pPr>
        <w:pStyle w:val="Default"/>
        <w:tabs>
          <w:tab w:val="left" w:pos="571"/>
        </w:tabs>
        <w:spacing w:before="13" w:line="480" w:lineRule="auto"/>
        <w:ind w:right="54"/>
        <w:jc w:val="both"/>
        <w:rPr>
          <w:rFonts w:ascii="Arial" w:eastAsia="ArialMT" w:hAnsi="Arial" w:cs="Arial"/>
          <w:color w:val="000000"/>
          <w:spacing w:val="7"/>
          <w:kern w:val="1"/>
          <w:sz w:val="22"/>
          <w:szCs w:val="22"/>
          <w:lang w:val="en-US"/>
        </w:rPr>
      </w:pPr>
    </w:p>
    <w:p w14:paraId="15A92148" w14:textId="36D9019D" w:rsidR="0006680F" w:rsidRPr="00A97A1A" w:rsidRDefault="00D22399" w:rsidP="00BC4E93">
      <w:pPr>
        <w:pStyle w:val="Default"/>
        <w:tabs>
          <w:tab w:val="left" w:pos="597"/>
          <w:tab w:val="left" w:pos="720"/>
        </w:tabs>
        <w:spacing w:before="13" w:line="480" w:lineRule="auto"/>
        <w:ind w:right="54"/>
        <w:jc w:val="both"/>
        <w:rPr>
          <w:rFonts w:ascii="Arial" w:eastAsia="ArialMT" w:hAnsi="Arial" w:cs="Arial"/>
          <w:b/>
          <w:color w:val="000000"/>
          <w:spacing w:val="7"/>
          <w:kern w:val="1"/>
          <w:sz w:val="22"/>
          <w:szCs w:val="22"/>
          <w:lang w:val="en-US"/>
        </w:rPr>
      </w:pPr>
      <w:r>
        <w:rPr>
          <w:rFonts w:ascii="Arial" w:eastAsia="ArialMT" w:hAnsi="Arial" w:cs="Arial"/>
          <w:b/>
          <w:color w:val="000000"/>
          <w:spacing w:val="7"/>
          <w:kern w:val="1"/>
          <w:sz w:val="22"/>
          <w:szCs w:val="22"/>
          <w:lang w:val="en-US"/>
        </w:rPr>
        <w:t>V</w:t>
      </w:r>
      <w:r w:rsidR="0006680F" w:rsidRPr="00A97A1A">
        <w:rPr>
          <w:rFonts w:ascii="Arial" w:eastAsia="ArialMT" w:hAnsi="Arial" w:cs="Arial"/>
          <w:b/>
          <w:color w:val="000000"/>
          <w:spacing w:val="7"/>
          <w:kern w:val="1"/>
          <w:sz w:val="22"/>
          <w:szCs w:val="22"/>
          <w:lang w:val="en-US"/>
        </w:rPr>
        <w:t>isuospatial working memory task</w:t>
      </w:r>
    </w:p>
    <w:p w14:paraId="48DF5EEB" w14:textId="30A4AFEE" w:rsidR="0006680F" w:rsidRPr="00A97A1A" w:rsidRDefault="0006680F" w:rsidP="0015337D">
      <w:pPr>
        <w:spacing w:line="480" w:lineRule="auto"/>
        <w:jc w:val="both"/>
        <w:rPr>
          <w:rFonts w:ascii="Arial" w:eastAsia="ArialMT" w:hAnsi="Arial" w:cs="Arial"/>
          <w:b/>
          <w:color w:val="000000"/>
          <w:spacing w:val="7"/>
          <w:kern w:val="1"/>
          <w:sz w:val="22"/>
          <w:szCs w:val="22"/>
          <w:lang w:val="en-US"/>
        </w:rPr>
      </w:pPr>
      <w:r w:rsidRPr="00A97A1A">
        <w:rPr>
          <w:rFonts w:ascii="Arial" w:eastAsia="ArialMT" w:hAnsi="Arial"/>
          <w:color w:val="000000"/>
          <w:spacing w:val="7"/>
          <w:kern w:val="1"/>
          <w:sz w:val="22"/>
          <w:szCs w:val="22"/>
          <w:lang w:val="en-US"/>
        </w:rPr>
        <w:t xml:space="preserve">The final score was calculated using the method as follows, described by Ziermans, 2013 </w:t>
      </w:r>
      <w:r w:rsidRPr="00A97A1A">
        <w:rPr>
          <w:rFonts w:ascii="Arial" w:eastAsia="ArialMT" w:hAnsi="Arial"/>
          <w:color w:val="000000"/>
          <w:spacing w:val="7"/>
          <w:kern w:val="1"/>
          <w:sz w:val="22"/>
          <w:szCs w:val="22"/>
          <w:lang w:val="en-US"/>
        </w:rPr>
        <w:fldChar w:fldCharType="begin" w:fldLock="1"/>
      </w:r>
      <w:r w:rsidR="006109B7">
        <w:rPr>
          <w:rFonts w:ascii="Arial" w:eastAsia="ArialMT" w:hAnsi="Arial"/>
          <w:color w:val="000000"/>
          <w:spacing w:val="7"/>
          <w:kern w:val="1"/>
          <w:sz w:val="22"/>
          <w:szCs w:val="22"/>
          <w:lang w:val="en-US"/>
        </w:rPr>
        <w:instrText>ADDIN CSL_CITATION { "citationItems" : [ { "id" : "ITEM-1", "itemData" : { "DOI" : "10.3389/fpsyt.2013.00161", "ISSN" : "16640640", "PMID" : "24348432", "abstract" : "Working memory (WM) impairment is a common feature in individuals with schizophrenia and high-risk for psychosis and a promising target for early intervention strategies. However, it is unclear to what extent WM impairment parallels specific behavioral symptoms along the psychosis continuum. To address this issue, the current study investigated the relation of WM capacity with psychotic-like experiences (PLEs) in a large Swedish population sample (N = 1012) of adolescents and young adults (M = 24.4 years, range 12-35). WM was assessed with two online computer tasks: a task where participants had to identify and remember the location of an odd shape and a task of remembering and following instructions. PLE scores were derived from a translated symptom questionnaire (Community Assessment of Psychic Experiences), which includes positive, negative, and depressive symptom scales. Positive and negative symptom scales were further subdivided into symptom clusters based on factor analyses. The results showed that low WM capacity was modestly associated with increased reports of bizarre experiences (BE) and depressive symptoms, after controlling for age, gender, and global symptom scores. Interestingly, when analyses were repeated for separate age groups, low WM was exclusively associated with a higher frequency of BE for young adults (20-27 years) and with depressive symptoms for older adults (28-35 years). These findings suggest that specific PLEs can be indicative of reduced WM capacity in early adulthood, which in turn may reflect an increased risk for psychosis and a greater need for targeted intervention. In contrast, during adolescence individual differences in cognitive development may influence the strength of the relationships and thereby mask potential vulnerabilities for psychopathology.", "author" : [ { "dropping-particle" : "", "family" : "Ziermans", "given" : "Tim B.", "non-dropping-particle" : "", "parse-names" : false, "suffix" : "" } ], "container-title" : "Frontiers in Psychiatry", "id" : "ITEM-1", "issued" : { "date-parts" : [ [ "2013" ] ] }, "page" : "161", "title" : "Working memory capacity and psychotic-like experiences in a general population sample of adolescents and young adults", "type" : "article-journal", "volume" : "4" }, "uris" : [ "http://www.mendeley.com/documents/?uuid=c6e8a154-d0bd-4a93-9059-15226fca04fd" ] } ], "mendeley" : { "formattedCitation" : "(Ziermans 2013)", "plainTextFormattedCitation" : "(Ziermans 2013)", "previouslyFormattedCitation" : "(Ziermans 2013)" }, "properties" : {  }, "schema" : "https://github.com/citation-style-language/schema/raw/master/csl-citation.json" }</w:instrText>
      </w:r>
      <w:r w:rsidRPr="00A97A1A">
        <w:rPr>
          <w:rFonts w:ascii="Arial" w:eastAsia="ArialMT" w:hAnsi="Arial"/>
          <w:color w:val="000000"/>
          <w:spacing w:val="7"/>
          <w:kern w:val="1"/>
          <w:sz w:val="22"/>
          <w:szCs w:val="22"/>
          <w:lang w:val="en-US"/>
        </w:rPr>
        <w:fldChar w:fldCharType="separate"/>
      </w:r>
      <w:r w:rsidR="006109B7" w:rsidRPr="006109B7">
        <w:rPr>
          <w:rFonts w:ascii="Arial" w:eastAsia="ArialMT" w:hAnsi="Arial"/>
          <w:noProof/>
          <w:color w:val="000000"/>
          <w:spacing w:val="7"/>
          <w:kern w:val="1"/>
          <w:sz w:val="22"/>
          <w:szCs w:val="22"/>
          <w:lang w:val="en-US"/>
        </w:rPr>
        <w:t>(Ziermans 2013)</w:t>
      </w:r>
      <w:r w:rsidRPr="00A97A1A">
        <w:rPr>
          <w:rFonts w:ascii="Arial" w:eastAsia="ArialMT" w:hAnsi="Arial"/>
          <w:color w:val="000000"/>
          <w:spacing w:val="7"/>
          <w:kern w:val="1"/>
          <w:sz w:val="22"/>
          <w:szCs w:val="22"/>
          <w:lang w:val="en-US"/>
        </w:rPr>
        <w:fldChar w:fldCharType="end"/>
      </w:r>
      <w:r w:rsidRPr="00A97A1A">
        <w:rPr>
          <w:rFonts w:ascii="Arial" w:eastAsia="ArialMT" w:hAnsi="Arial"/>
          <w:color w:val="000000"/>
          <w:spacing w:val="7"/>
          <w:kern w:val="1"/>
          <w:sz w:val="22"/>
          <w:szCs w:val="22"/>
          <w:lang w:val="en-US"/>
        </w:rPr>
        <w:t xml:space="preserve">: </w:t>
      </w:r>
    </w:p>
    <w:p w14:paraId="146E8354" w14:textId="70971188" w:rsidR="0006680F" w:rsidRDefault="0006680F" w:rsidP="0015337D">
      <w:pPr>
        <w:spacing w:line="480" w:lineRule="auto"/>
        <w:jc w:val="both"/>
        <w:rPr>
          <w:rFonts w:ascii="Arial" w:eastAsia="ArialMT" w:hAnsi="Arial"/>
          <w:color w:val="000000"/>
          <w:spacing w:val="7"/>
          <w:kern w:val="1"/>
          <w:sz w:val="22"/>
          <w:szCs w:val="22"/>
          <w:lang w:val="en-US"/>
        </w:rPr>
      </w:pPr>
      <w:r w:rsidRPr="00A97A1A">
        <w:rPr>
          <w:rFonts w:ascii="Arial" w:eastAsia="ArialMT" w:hAnsi="Arial"/>
          <w:color w:val="000000"/>
          <w:spacing w:val="7"/>
          <w:kern w:val="1"/>
          <w:sz w:val="22"/>
          <w:szCs w:val="22"/>
          <w:lang w:val="en-US"/>
        </w:rPr>
        <w:t xml:space="preserve">Final score = Highest level achieved – (0.3 x number of incorrect answers on that level) </w:t>
      </w:r>
      <w:r w:rsidR="0016789E" w:rsidRPr="00A97A1A">
        <w:rPr>
          <w:rFonts w:ascii="Arial" w:eastAsia="ArialMT" w:hAnsi="Arial"/>
          <w:color w:val="000000"/>
          <w:spacing w:val="7"/>
          <w:kern w:val="1"/>
          <w:sz w:val="22"/>
          <w:szCs w:val="22"/>
          <w:lang w:val="en-US"/>
        </w:rPr>
        <w:t>–</w:t>
      </w:r>
      <w:r w:rsidRPr="00A97A1A">
        <w:rPr>
          <w:rFonts w:ascii="Arial" w:eastAsia="ArialMT" w:hAnsi="Arial"/>
          <w:color w:val="000000"/>
          <w:spacing w:val="7"/>
          <w:kern w:val="1"/>
          <w:sz w:val="22"/>
          <w:szCs w:val="22"/>
          <w:lang w:val="en-US"/>
        </w:rPr>
        <w:t xml:space="preserve"> (0.15 x number of incorrect answers on levels below the highest level achieved).  </w:t>
      </w:r>
    </w:p>
    <w:p w14:paraId="11CC1148" w14:textId="77777777" w:rsidR="00BB5C2E" w:rsidRDefault="00BB5C2E" w:rsidP="0015337D">
      <w:pPr>
        <w:spacing w:line="480" w:lineRule="auto"/>
        <w:jc w:val="both"/>
        <w:rPr>
          <w:rFonts w:ascii="Arial" w:eastAsia="ArialMT" w:hAnsi="Arial"/>
          <w:color w:val="000000"/>
          <w:spacing w:val="7"/>
          <w:kern w:val="1"/>
          <w:sz w:val="22"/>
          <w:szCs w:val="22"/>
          <w:lang w:val="en-US"/>
        </w:rPr>
      </w:pPr>
    </w:p>
    <w:p w14:paraId="5CBFB1F9" w14:textId="591DA95A" w:rsidR="00BB5C2E" w:rsidRPr="00BB5C2E" w:rsidRDefault="00BB5C2E" w:rsidP="0015337D">
      <w:pPr>
        <w:spacing w:line="480" w:lineRule="auto"/>
        <w:jc w:val="both"/>
        <w:rPr>
          <w:rFonts w:ascii="Arial" w:eastAsia="ArialMT" w:hAnsi="Arial"/>
          <w:b/>
          <w:color w:val="000000"/>
          <w:spacing w:val="7"/>
          <w:kern w:val="1"/>
          <w:sz w:val="22"/>
          <w:szCs w:val="22"/>
          <w:lang w:val="en-US"/>
        </w:rPr>
      </w:pPr>
      <w:r w:rsidRPr="00BB5C2E">
        <w:rPr>
          <w:rFonts w:ascii="Arial" w:eastAsia="ArialMT" w:hAnsi="Arial"/>
          <w:b/>
          <w:color w:val="000000"/>
          <w:spacing w:val="7"/>
          <w:kern w:val="1"/>
          <w:sz w:val="22"/>
          <w:szCs w:val="22"/>
          <w:lang w:val="en-US"/>
        </w:rPr>
        <w:t>Visual Context Processing</w:t>
      </w:r>
    </w:p>
    <w:p w14:paraId="411B8DDA" w14:textId="77777777" w:rsidR="00BB5C2E" w:rsidRDefault="00BB5C2E" w:rsidP="0015337D">
      <w:pPr>
        <w:spacing w:line="480" w:lineRule="auto"/>
        <w:jc w:val="both"/>
        <w:rPr>
          <w:rFonts w:ascii="Arial" w:eastAsia="ArialMT" w:hAnsi="Arial"/>
          <w:color w:val="000000"/>
          <w:spacing w:val="7"/>
          <w:kern w:val="1"/>
          <w:sz w:val="22"/>
          <w:szCs w:val="22"/>
          <w:lang w:val="en-US"/>
        </w:rPr>
      </w:pPr>
    </w:p>
    <w:p w14:paraId="43F3074B" w14:textId="3688EE16" w:rsidR="00091D01" w:rsidRDefault="00BB5C2E" w:rsidP="0015337D">
      <w:pPr>
        <w:spacing w:line="480" w:lineRule="auto"/>
        <w:jc w:val="both"/>
        <w:rPr>
          <w:rFonts w:ascii="Arial" w:eastAsia="ArialMT" w:hAnsi="Arial" w:cs="Arial"/>
          <w:b/>
          <w:color w:val="000000"/>
          <w:spacing w:val="7"/>
          <w:kern w:val="1"/>
          <w:sz w:val="22"/>
          <w:szCs w:val="22"/>
          <w:lang w:val="en-US"/>
        </w:rPr>
      </w:pPr>
      <w:r w:rsidRPr="00FB3811">
        <w:rPr>
          <w:rFonts w:ascii="Arial" w:eastAsia="ArialMT" w:hAnsi="Arial"/>
          <w:color w:val="000000"/>
          <w:spacing w:val="7"/>
          <w:kern w:val="1"/>
          <w:sz w:val="22"/>
          <w:szCs w:val="22"/>
        </w:rPr>
        <w:t xml:space="preserve">The task has been implemented using an open source example in the PsychwithJava website </w:t>
      </w:r>
      <w:r>
        <w:rPr>
          <w:rFonts w:ascii="Arial" w:eastAsia="ArialMT" w:hAnsi="Arial"/>
          <w:color w:val="000000"/>
          <w:spacing w:val="7"/>
          <w:kern w:val="1"/>
          <w:sz w:val="22"/>
          <w:szCs w:val="22"/>
        </w:rPr>
        <w:t xml:space="preserve"> </w:t>
      </w:r>
      <w:r w:rsidRPr="00FB3811">
        <w:rPr>
          <w:rFonts w:ascii="Arial" w:eastAsia="ArialMT" w:hAnsi="Arial"/>
          <w:color w:val="000000"/>
          <w:spacing w:val="7"/>
          <w:kern w:val="1"/>
          <w:sz w:val="22"/>
          <w:szCs w:val="22"/>
        </w:rPr>
        <w:t>(http://hboyaci.bilkent.edu.tr/PsychWithJava/Examples/SizesMoA/index.html).</w:t>
      </w:r>
    </w:p>
    <w:p w14:paraId="5D6B974B" w14:textId="77777777" w:rsidR="00091D01" w:rsidRDefault="00091D01" w:rsidP="0015337D">
      <w:pPr>
        <w:spacing w:line="480" w:lineRule="auto"/>
        <w:jc w:val="both"/>
        <w:rPr>
          <w:rFonts w:ascii="Arial" w:eastAsia="ArialMT" w:hAnsi="Arial" w:cs="Arial"/>
          <w:b/>
          <w:color w:val="000000"/>
          <w:spacing w:val="7"/>
          <w:kern w:val="1"/>
          <w:sz w:val="22"/>
          <w:szCs w:val="22"/>
          <w:lang w:val="en-US"/>
        </w:rPr>
      </w:pPr>
    </w:p>
    <w:p w14:paraId="03980A4A" w14:textId="7CAAA971" w:rsidR="00091D01" w:rsidRDefault="00091D01" w:rsidP="0015337D">
      <w:pPr>
        <w:spacing w:line="480" w:lineRule="auto"/>
        <w:jc w:val="both"/>
        <w:rPr>
          <w:rFonts w:ascii="Arial" w:eastAsia="ArialMT" w:hAnsi="Arial" w:cs="Arial"/>
          <w:b/>
          <w:color w:val="000000"/>
          <w:spacing w:val="7"/>
          <w:kern w:val="1"/>
          <w:sz w:val="22"/>
          <w:szCs w:val="22"/>
          <w:lang w:val="en-US"/>
        </w:rPr>
      </w:pPr>
      <w:r>
        <w:rPr>
          <w:rFonts w:ascii="Arial" w:eastAsia="ArialMT" w:hAnsi="Arial" w:cs="Arial"/>
          <w:b/>
          <w:color w:val="000000"/>
          <w:spacing w:val="7"/>
          <w:kern w:val="1"/>
          <w:sz w:val="22"/>
          <w:szCs w:val="22"/>
          <w:lang w:val="en-US"/>
        </w:rPr>
        <w:t xml:space="preserve">3. </w:t>
      </w:r>
      <w:r w:rsidRPr="00FB3811">
        <w:rPr>
          <w:rFonts w:ascii="Arial" w:eastAsia="ArialMT" w:hAnsi="Arial" w:cs="Times New Roman"/>
          <w:b/>
          <w:color w:val="000000"/>
          <w:spacing w:val="7"/>
          <w:kern w:val="1"/>
          <w:sz w:val="22"/>
          <w:szCs w:val="22"/>
        </w:rPr>
        <w:t>Correlations of task performances with</w:t>
      </w:r>
      <w:r>
        <w:rPr>
          <w:rFonts w:ascii="Arial" w:eastAsia="ArialMT" w:hAnsi="Arial" w:cs="Times New Roman"/>
          <w:b/>
          <w:color w:val="000000"/>
          <w:spacing w:val="7"/>
          <w:kern w:val="1"/>
          <w:sz w:val="22"/>
          <w:szCs w:val="22"/>
        </w:rPr>
        <w:t xml:space="preserve"> age</w:t>
      </w:r>
    </w:p>
    <w:p w14:paraId="3A335B26" w14:textId="77777777" w:rsidR="00091D01" w:rsidRDefault="00091D01" w:rsidP="00091D01">
      <w:pPr>
        <w:spacing w:line="480" w:lineRule="auto"/>
        <w:jc w:val="both"/>
        <w:rPr>
          <w:rFonts w:ascii="Arial" w:eastAsia="ArialMT" w:hAnsi="Arial" w:cs="Times New Roman"/>
          <w:color w:val="000000"/>
          <w:spacing w:val="7"/>
          <w:kern w:val="1"/>
          <w:sz w:val="22"/>
          <w:szCs w:val="22"/>
        </w:rPr>
      </w:pPr>
    </w:p>
    <w:p w14:paraId="63FEEED9" w14:textId="1C95D332" w:rsidR="00091D01" w:rsidRPr="00FB3811" w:rsidRDefault="00091D01" w:rsidP="00091D01">
      <w:pPr>
        <w:spacing w:line="480" w:lineRule="auto"/>
        <w:jc w:val="both"/>
        <w:rPr>
          <w:rFonts w:ascii="Arial" w:eastAsia="ArialMT" w:hAnsi="Arial" w:cs="Times New Roman"/>
          <w:color w:val="000000"/>
          <w:spacing w:val="7"/>
          <w:kern w:val="1"/>
          <w:sz w:val="22"/>
          <w:szCs w:val="22"/>
        </w:rPr>
      </w:pPr>
      <w:r w:rsidRPr="00FB3811">
        <w:rPr>
          <w:rFonts w:ascii="Arial" w:eastAsia="ArialMT" w:hAnsi="Arial" w:cs="Times New Roman"/>
          <w:color w:val="000000"/>
          <w:spacing w:val="7"/>
          <w:kern w:val="1"/>
          <w:sz w:val="22"/>
          <w:szCs w:val="22"/>
        </w:rPr>
        <w:t>Line</w:t>
      </w:r>
      <w:r>
        <w:rPr>
          <w:rFonts w:ascii="Arial" w:eastAsia="ArialMT" w:hAnsi="Arial" w:cs="Times New Roman"/>
          <w:color w:val="000000"/>
          <w:spacing w:val="7"/>
          <w:kern w:val="1"/>
          <w:sz w:val="22"/>
          <w:szCs w:val="22"/>
        </w:rPr>
        <w:t>a</w:t>
      </w:r>
      <w:r w:rsidRPr="00FB3811">
        <w:rPr>
          <w:rFonts w:ascii="Arial" w:eastAsia="ArialMT" w:hAnsi="Arial" w:cs="Times New Roman"/>
          <w:color w:val="000000"/>
          <w:spacing w:val="7"/>
          <w:kern w:val="1"/>
          <w:sz w:val="22"/>
          <w:szCs w:val="22"/>
        </w:rPr>
        <w:t>r regression analys</w:t>
      </w:r>
      <w:r>
        <w:rPr>
          <w:rFonts w:ascii="Arial" w:eastAsia="ArialMT" w:hAnsi="Arial" w:cs="Times New Roman"/>
          <w:color w:val="000000"/>
          <w:spacing w:val="7"/>
          <w:kern w:val="1"/>
          <w:sz w:val="22"/>
          <w:szCs w:val="22"/>
        </w:rPr>
        <w:t>i</w:t>
      </w:r>
      <w:r w:rsidRPr="00FB3811">
        <w:rPr>
          <w:rFonts w:ascii="Arial" w:eastAsia="ArialMT" w:hAnsi="Arial" w:cs="Times New Roman"/>
          <w:color w:val="000000"/>
          <w:spacing w:val="7"/>
          <w:kern w:val="1"/>
          <w:sz w:val="22"/>
          <w:szCs w:val="22"/>
        </w:rPr>
        <w:t>s showed that there was a relationship between JOVI task performance and age in both groups (for patients, R</w:t>
      </w:r>
      <w:r w:rsidRPr="00FB3811">
        <w:rPr>
          <w:rFonts w:ascii="Arial" w:eastAsia="ArialMT" w:hAnsi="Arial" w:cs="Times New Roman"/>
          <w:color w:val="000000"/>
          <w:spacing w:val="7"/>
          <w:kern w:val="1"/>
          <w:sz w:val="22"/>
          <w:szCs w:val="22"/>
          <w:vertAlign w:val="superscript"/>
        </w:rPr>
        <w:t>2</w:t>
      </w:r>
      <w:r>
        <w:rPr>
          <w:rFonts w:ascii="Arial" w:eastAsia="ArialMT" w:hAnsi="Arial" w:cs="Times New Roman"/>
          <w:color w:val="000000"/>
          <w:spacing w:val="7"/>
          <w:kern w:val="1"/>
          <w:sz w:val="22"/>
          <w:szCs w:val="22"/>
        </w:rPr>
        <w:t xml:space="preserve"> = 0</w:t>
      </w:r>
      <w:r w:rsidRPr="00FB3811">
        <w:rPr>
          <w:rFonts w:ascii="Arial" w:eastAsia="ArialMT" w:hAnsi="Arial" w:cs="Times New Roman"/>
          <w:color w:val="000000"/>
          <w:spacing w:val="7"/>
          <w:kern w:val="1"/>
          <w:sz w:val="22"/>
          <w:szCs w:val="22"/>
        </w:rPr>
        <w:t>.</w:t>
      </w:r>
      <w:r>
        <w:rPr>
          <w:rFonts w:ascii="Arial" w:eastAsia="ArialMT" w:hAnsi="Arial" w:cs="Times New Roman"/>
          <w:color w:val="000000"/>
          <w:spacing w:val="7"/>
          <w:kern w:val="1"/>
          <w:sz w:val="22"/>
          <w:szCs w:val="22"/>
        </w:rPr>
        <w:t xml:space="preserve">539, </w:t>
      </w:r>
      <w:r w:rsidRPr="00FB3811">
        <w:rPr>
          <w:rFonts w:ascii="Arial" w:eastAsia="ArialMT" w:hAnsi="Arial" w:cs="Times New Roman"/>
          <w:color w:val="000000"/>
          <w:spacing w:val="7"/>
          <w:kern w:val="1"/>
          <w:sz w:val="22"/>
          <w:szCs w:val="22"/>
        </w:rPr>
        <w:t>F(1,2</w:t>
      </w:r>
      <w:r>
        <w:rPr>
          <w:rFonts w:ascii="Arial" w:eastAsia="ArialMT" w:hAnsi="Arial" w:cs="Times New Roman"/>
          <w:color w:val="000000"/>
          <w:spacing w:val="7"/>
          <w:kern w:val="1"/>
          <w:sz w:val="22"/>
          <w:szCs w:val="22"/>
        </w:rPr>
        <w:t>5</w:t>
      </w:r>
      <w:r w:rsidRPr="00FB3811">
        <w:rPr>
          <w:rFonts w:ascii="Arial" w:eastAsia="ArialMT" w:hAnsi="Arial" w:cs="Times New Roman"/>
          <w:color w:val="000000"/>
          <w:spacing w:val="7"/>
          <w:kern w:val="1"/>
          <w:sz w:val="22"/>
          <w:szCs w:val="22"/>
        </w:rPr>
        <w:t>)</w:t>
      </w:r>
      <w:r>
        <w:rPr>
          <w:rFonts w:ascii="Arial" w:eastAsia="ArialMT" w:hAnsi="Arial" w:cs="Times New Roman"/>
          <w:color w:val="000000"/>
          <w:spacing w:val="7"/>
          <w:kern w:val="1"/>
          <w:sz w:val="22"/>
          <w:szCs w:val="22"/>
        </w:rPr>
        <w:t xml:space="preserve"> </w:t>
      </w:r>
      <w:r w:rsidRPr="00FB3811">
        <w:rPr>
          <w:rFonts w:ascii="Arial" w:eastAsia="ArialMT" w:hAnsi="Arial" w:cs="Times New Roman"/>
          <w:color w:val="000000"/>
          <w:spacing w:val="7"/>
          <w:kern w:val="1"/>
          <w:sz w:val="22"/>
          <w:szCs w:val="22"/>
        </w:rPr>
        <w:t>=</w:t>
      </w:r>
      <w:r>
        <w:rPr>
          <w:rFonts w:ascii="Arial" w:eastAsia="ArialMT" w:hAnsi="Arial" w:cs="Times New Roman"/>
          <w:color w:val="000000"/>
          <w:spacing w:val="7"/>
          <w:kern w:val="1"/>
          <w:sz w:val="22"/>
          <w:szCs w:val="22"/>
        </w:rPr>
        <w:t xml:space="preserve"> 28.063</w:t>
      </w:r>
      <w:r w:rsidRPr="00FB3811">
        <w:rPr>
          <w:rFonts w:ascii="Arial" w:eastAsia="ArialMT" w:hAnsi="Arial" w:cs="Times New Roman"/>
          <w:color w:val="000000"/>
          <w:spacing w:val="7"/>
          <w:kern w:val="1"/>
          <w:sz w:val="22"/>
          <w:szCs w:val="22"/>
        </w:rPr>
        <w:t xml:space="preserve">, </w:t>
      </w:r>
      <w:r w:rsidRPr="00FB3811">
        <w:rPr>
          <w:rFonts w:ascii="Arial" w:eastAsia="ArialMT" w:hAnsi="Arial" w:cs="Times New Roman"/>
          <w:i/>
          <w:color w:val="000000"/>
          <w:spacing w:val="7"/>
          <w:kern w:val="1"/>
          <w:sz w:val="22"/>
          <w:szCs w:val="22"/>
        </w:rPr>
        <w:t>p</w:t>
      </w:r>
      <w:r>
        <w:rPr>
          <w:rFonts w:ascii="Arial" w:eastAsia="ArialMT" w:hAnsi="Arial" w:cs="Times New Roman"/>
          <w:i/>
          <w:color w:val="000000"/>
          <w:spacing w:val="7"/>
          <w:kern w:val="1"/>
          <w:sz w:val="22"/>
          <w:szCs w:val="22"/>
        </w:rPr>
        <w:t xml:space="preserve"> </w:t>
      </w:r>
      <w:r>
        <w:rPr>
          <w:rFonts w:ascii="Arial" w:eastAsia="ArialMT" w:hAnsi="Arial" w:cs="Times New Roman"/>
          <w:color w:val="000000"/>
          <w:spacing w:val="7"/>
          <w:kern w:val="1"/>
          <w:sz w:val="22"/>
          <w:szCs w:val="22"/>
        </w:rPr>
        <w:t>&lt; 0</w:t>
      </w:r>
      <w:r w:rsidRPr="00FB3811">
        <w:rPr>
          <w:rFonts w:ascii="Arial" w:eastAsia="ArialMT" w:hAnsi="Arial" w:cs="Times New Roman"/>
          <w:color w:val="000000"/>
          <w:spacing w:val="7"/>
          <w:kern w:val="1"/>
          <w:sz w:val="22"/>
          <w:szCs w:val="22"/>
        </w:rPr>
        <w:t>.001; for controls, R</w:t>
      </w:r>
      <w:r w:rsidRPr="00FB3811">
        <w:rPr>
          <w:rFonts w:ascii="Arial" w:eastAsia="ArialMT" w:hAnsi="Arial" w:cs="Times New Roman"/>
          <w:color w:val="000000"/>
          <w:spacing w:val="7"/>
          <w:kern w:val="1"/>
          <w:sz w:val="22"/>
          <w:szCs w:val="22"/>
          <w:vertAlign w:val="superscript"/>
        </w:rPr>
        <w:t>2</w:t>
      </w:r>
      <w:r>
        <w:rPr>
          <w:rFonts w:ascii="Arial" w:eastAsia="ArialMT" w:hAnsi="Arial" w:cs="Times New Roman"/>
          <w:color w:val="000000"/>
          <w:spacing w:val="7"/>
          <w:kern w:val="1"/>
          <w:sz w:val="22"/>
          <w:szCs w:val="22"/>
        </w:rPr>
        <w:t xml:space="preserve"> = 0</w:t>
      </w:r>
      <w:r w:rsidRPr="00FB3811">
        <w:rPr>
          <w:rFonts w:ascii="Arial" w:eastAsia="ArialMT" w:hAnsi="Arial" w:cs="Times New Roman"/>
          <w:color w:val="000000"/>
          <w:spacing w:val="7"/>
          <w:kern w:val="1"/>
          <w:sz w:val="22"/>
          <w:szCs w:val="22"/>
        </w:rPr>
        <w:t>.</w:t>
      </w:r>
      <w:r>
        <w:rPr>
          <w:rFonts w:ascii="Arial" w:eastAsia="ArialMT" w:hAnsi="Arial" w:cs="Times New Roman"/>
          <w:color w:val="000000"/>
          <w:spacing w:val="7"/>
          <w:kern w:val="1"/>
          <w:sz w:val="22"/>
          <w:szCs w:val="22"/>
        </w:rPr>
        <w:t>479</w:t>
      </w:r>
      <w:r w:rsidRPr="00FB3811">
        <w:rPr>
          <w:rFonts w:ascii="Arial" w:eastAsia="ArialMT" w:hAnsi="Arial" w:cs="Times New Roman"/>
          <w:color w:val="000000"/>
          <w:spacing w:val="7"/>
          <w:kern w:val="1"/>
          <w:sz w:val="22"/>
          <w:szCs w:val="22"/>
        </w:rPr>
        <w:t>, F(1,</w:t>
      </w:r>
      <w:r>
        <w:rPr>
          <w:rFonts w:ascii="Arial" w:eastAsia="ArialMT" w:hAnsi="Arial" w:cs="Times New Roman"/>
          <w:color w:val="000000"/>
          <w:spacing w:val="7"/>
          <w:kern w:val="1"/>
          <w:sz w:val="22"/>
          <w:szCs w:val="22"/>
        </w:rPr>
        <w:t>28</w:t>
      </w:r>
      <w:r w:rsidRPr="00FB3811">
        <w:rPr>
          <w:rFonts w:ascii="Arial" w:eastAsia="ArialMT" w:hAnsi="Arial" w:cs="Times New Roman"/>
          <w:color w:val="000000"/>
          <w:spacing w:val="7"/>
          <w:kern w:val="1"/>
          <w:sz w:val="22"/>
          <w:szCs w:val="22"/>
        </w:rPr>
        <w:t>)</w:t>
      </w:r>
      <w:r>
        <w:rPr>
          <w:rFonts w:ascii="Arial" w:eastAsia="ArialMT" w:hAnsi="Arial" w:cs="Times New Roman"/>
          <w:color w:val="000000"/>
          <w:spacing w:val="7"/>
          <w:kern w:val="1"/>
          <w:sz w:val="22"/>
          <w:szCs w:val="22"/>
        </w:rPr>
        <w:t xml:space="preserve"> </w:t>
      </w:r>
      <w:r w:rsidRPr="00FB3811">
        <w:rPr>
          <w:rFonts w:ascii="Arial" w:eastAsia="ArialMT" w:hAnsi="Arial" w:cs="Times New Roman"/>
          <w:color w:val="000000"/>
          <w:spacing w:val="7"/>
          <w:kern w:val="1"/>
          <w:sz w:val="22"/>
          <w:szCs w:val="22"/>
        </w:rPr>
        <w:t>=</w:t>
      </w:r>
      <w:r>
        <w:rPr>
          <w:rFonts w:ascii="Arial" w:eastAsia="ArialMT" w:hAnsi="Arial" w:cs="Times New Roman"/>
          <w:color w:val="000000"/>
          <w:spacing w:val="7"/>
          <w:kern w:val="1"/>
          <w:sz w:val="22"/>
          <w:szCs w:val="22"/>
        </w:rPr>
        <w:t xml:space="preserve"> 24.792</w:t>
      </w:r>
      <w:r w:rsidRPr="00FB3811">
        <w:rPr>
          <w:rFonts w:ascii="Arial" w:eastAsia="ArialMT" w:hAnsi="Arial" w:cs="Times New Roman"/>
          <w:color w:val="000000"/>
          <w:spacing w:val="7"/>
          <w:kern w:val="1"/>
          <w:sz w:val="22"/>
          <w:szCs w:val="22"/>
        </w:rPr>
        <w:t xml:space="preserve">, </w:t>
      </w:r>
      <w:r w:rsidRPr="00FB3811">
        <w:rPr>
          <w:rFonts w:ascii="Arial" w:eastAsia="ArialMT" w:hAnsi="Arial" w:cs="Times New Roman"/>
          <w:i/>
          <w:color w:val="000000"/>
          <w:spacing w:val="7"/>
          <w:kern w:val="1"/>
          <w:sz w:val="22"/>
          <w:szCs w:val="22"/>
        </w:rPr>
        <w:t>p</w:t>
      </w:r>
      <w:r>
        <w:rPr>
          <w:rFonts w:ascii="Arial" w:eastAsia="ArialMT" w:hAnsi="Arial" w:cs="Times New Roman"/>
          <w:i/>
          <w:color w:val="000000"/>
          <w:spacing w:val="7"/>
          <w:kern w:val="1"/>
          <w:sz w:val="22"/>
          <w:szCs w:val="22"/>
        </w:rPr>
        <w:t xml:space="preserve"> </w:t>
      </w:r>
      <w:r>
        <w:rPr>
          <w:rFonts w:ascii="Arial" w:eastAsia="ArialMT" w:hAnsi="Arial" w:cs="Times New Roman"/>
          <w:color w:val="000000"/>
          <w:spacing w:val="7"/>
          <w:kern w:val="1"/>
          <w:sz w:val="22"/>
          <w:szCs w:val="22"/>
        </w:rPr>
        <w:t>&lt; 0</w:t>
      </w:r>
      <w:r w:rsidRPr="00FB3811">
        <w:rPr>
          <w:rFonts w:ascii="Arial" w:eastAsia="ArialMT" w:hAnsi="Arial" w:cs="Times New Roman"/>
          <w:color w:val="000000"/>
          <w:spacing w:val="7"/>
          <w:kern w:val="1"/>
          <w:sz w:val="22"/>
          <w:szCs w:val="22"/>
        </w:rPr>
        <w:t>.00</w:t>
      </w:r>
      <w:r>
        <w:rPr>
          <w:rFonts w:ascii="Arial" w:eastAsia="ArialMT" w:hAnsi="Arial" w:cs="Times New Roman"/>
          <w:color w:val="000000"/>
          <w:spacing w:val="7"/>
          <w:kern w:val="1"/>
          <w:sz w:val="22"/>
          <w:szCs w:val="22"/>
        </w:rPr>
        <w:t>1</w:t>
      </w:r>
      <w:r w:rsidRPr="00FB3811">
        <w:rPr>
          <w:rFonts w:ascii="Arial" w:eastAsia="ArialMT" w:hAnsi="Arial" w:cs="Times New Roman"/>
          <w:color w:val="000000"/>
          <w:spacing w:val="7"/>
          <w:kern w:val="1"/>
          <w:sz w:val="22"/>
          <w:szCs w:val="22"/>
        </w:rPr>
        <w:t>)</w:t>
      </w:r>
      <w:r>
        <w:rPr>
          <w:rFonts w:ascii="Arial" w:eastAsia="ArialMT" w:hAnsi="Arial" w:cs="Times New Roman"/>
          <w:color w:val="000000"/>
          <w:spacing w:val="7"/>
          <w:kern w:val="1"/>
          <w:sz w:val="22"/>
          <w:szCs w:val="22"/>
        </w:rPr>
        <w:t xml:space="preserve">  (Figure S2A</w:t>
      </w:r>
      <w:r w:rsidRPr="00FB3811">
        <w:rPr>
          <w:rFonts w:ascii="Arial" w:eastAsia="ArialMT" w:hAnsi="Arial" w:cs="Times New Roman"/>
          <w:color w:val="000000"/>
          <w:spacing w:val="7"/>
          <w:kern w:val="1"/>
          <w:sz w:val="22"/>
          <w:szCs w:val="22"/>
        </w:rPr>
        <w:t xml:space="preserve">). </w:t>
      </w:r>
    </w:p>
    <w:p w14:paraId="043A9C37" w14:textId="3AD3DDE3" w:rsidR="00091D01" w:rsidRPr="00FB3811" w:rsidRDefault="00091D01" w:rsidP="00091D01">
      <w:pPr>
        <w:spacing w:line="480" w:lineRule="auto"/>
        <w:jc w:val="both"/>
        <w:rPr>
          <w:rFonts w:ascii="Arial" w:eastAsia="ArialMT" w:hAnsi="Arial" w:cs="Times New Roman"/>
          <w:color w:val="000000"/>
          <w:spacing w:val="7"/>
          <w:kern w:val="1"/>
          <w:sz w:val="22"/>
          <w:szCs w:val="22"/>
        </w:rPr>
      </w:pPr>
      <w:r>
        <w:rPr>
          <w:rFonts w:ascii="Arial" w:eastAsia="ArialMT" w:hAnsi="Arial" w:cs="Times New Roman"/>
          <w:color w:val="000000"/>
          <w:spacing w:val="7"/>
          <w:kern w:val="1"/>
          <w:sz w:val="22"/>
          <w:szCs w:val="22"/>
        </w:rPr>
        <w:t>The association between VSWM</w:t>
      </w:r>
      <w:r w:rsidRPr="00FB3811">
        <w:rPr>
          <w:rFonts w:ascii="Arial" w:eastAsia="ArialMT" w:hAnsi="Arial" w:cs="Times New Roman"/>
          <w:color w:val="000000"/>
          <w:spacing w:val="7"/>
          <w:kern w:val="1"/>
          <w:sz w:val="22"/>
          <w:szCs w:val="22"/>
        </w:rPr>
        <w:t xml:space="preserve"> performance </w:t>
      </w:r>
      <w:r>
        <w:rPr>
          <w:rFonts w:ascii="Arial" w:eastAsia="ArialMT" w:hAnsi="Arial" w:cs="Times New Roman"/>
          <w:color w:val="000000"/>
          <w:spacing w:val="7"/>
          <w:kern w:val="1"/>
          <w:sz w:val="22"/>
          <w:szCs w:val="22"/>
        </w:rPr>
        <w:t xml:space="preserve">and age </w:t>
      </w:r>
      <w:r w:rsidRPr="00FB3811">
        <w:rPr>
          <w:rFonts w:ascii="Arial" w:eastAsia="ArialMT" w:hAnsi="Arial" w:cs="Times New Roman"/>
          <w:color w:val="000000"/>
          <w:spacing w:val="7"/>
          <w:kern w:val="1"/>
          <w:sz w:val="22"/>
          <w:szCs w:val="22"/>
        </w:rPr>
        <w:t xml:space="preserve">was </w:t>
      </w:r>
      <w:r>
        <w:rPr>
          <w:rFonts w:ascii="Arial" w:eastAsia="ArialMT" w:hAnsi="Arial" w:cs="Times New Roman"/>
          <w:color w:val="000000"/>
          <w:spacing w:val="7"/>
          <w:kern w:val="1"/>
          <w:sz w:val="22"/>
          <w:szCs w:val="22"/>
        </w:rPr>
        <w:t xml:space="preserve">statistically </w:t>
      </w:r>
      <w:r w:rsidRPr="00FB3811">
        <w:rPr>
          <w:rFonts w:ascii="Arial" w:eastAsia="ArialMT" w:hAnsi="Arial" w:cs="Times New Roman"/>
          <w:color w:val="000000"/>
          <w:spacing w:val="7"/>
          <w:kern w:val="1"/>
          <w:sz w:val="22"/>
          <w:szCs w:val="22"/>
        </w:rPr>
        <w:t xml:space="preserve">significant in </w:t>
      </w:r>
      <w:r>
        <w:rPr>
          <w:rFonts w:ascii="Arial" w:eastAsia="ArialMT" w:hAnsi="Arial" w:cs="Times New Roman"/>
          <w:color w:val="000000"/>
          <w:spacing w:val="7"/>
          <w:kern w:val="1"/>
          <w:sz w:val="22"/>
          <w:szCs w:val="22"/>
        </w:rPr>
        <w:t>the patient group</w:t>
      </w:r>
      <w:r w:rsidRPr="00FB3811">
        <w:rPr>
          <w:rFonts w:ascii="Arial" w:eastAsia="ArialMT" w:hAnsi="Arial" w:cs="Times New Roman"/>
          <w:color w:val="000000"/>
          <w:spacing w:val="7"/>
          <w:kern w:val="1"/>
          <w:sz w:val="22"/>
          <w:szCs w:val="22"/>
        </w:rPr>
        <w:t xml:space="preserve"> (R</w:t>
      </w:r>
      <w:r w:rsidRPr="00FB3811">
        <w:rPr>
          <w:rFonts w:ascii="Arial" w:eastAsia="ArialMT" w:hAnsi="Arial" w:cs="Times New Roman"/>
          <w:color w:val="000000"/>
          <w:spacing w:val="7"/>
          <w:kern w:val="1"/>
          <w:sz w:val="22"/>
          <w:szCs w:val="22"/>
          <w:vertAlign w:val="superscript"/>
        </w:rPr>
        <w:t>2</w:t>
      </w:r>
      <w:r>
        <w:rPr>
          <w:rFonts w:ascii="Arial" w:eastAsia="ArialMT" w:hAnsi="Arial" w:cs="Times New Roman"/>
          <w:color w:val="000000"/>
          <w:spacing w:val="7"/>
          <w:kern w:val="1"/>
          <w:sz w:val="22"/>
          <w:szCs w:val="22"/>
        </w:rPr>
        <w:t xml:space="preserve"> = 0</w:t>
      </w:r>
      <w:r w:rsidRPr="00FB3811">
        <w:rPr>
          <w:rFonts w:ascii="Arial" w:eastAsia="ArialMT" w:hAnsi="Arial" w:cs="Times New Roman"/>
          <w:color w:val="000000"/>
          <w:spacing w:val="7"/>
          <w:kern w:val="1"/>
          <w:sz w:val="22"/>
          <w:szCs w:val="22"/>
        </w:rPr>
        <w:t>.2</w:t>
      </w:r>
      <w:r>
        <w:rPr>
          <w:rFonts w:ascii="Arial" w:eastAsia="ArialMT" w:hAnsi="Arial" w:cs="Times New Roman"/>
          <w:color w:val="000000"/>
          <w:spacing w:val="7"/>
          <w:kern w:val="1"/>
          <w:sz w:val="22"/>
          <w:szCs w:val="22"/>
        </w:rPr>
        <w:t>71</w:t>
      </w:r>
      <w:r w:rsidRPr="00FB3811">
        <w:rPr>
          <w:rFonts w:ascii="Arial" w:eastAsia="ArialMT" w:hAnsi="Arial" w:cs="Times New Roman"/>
          <w:color w:val="000000"/>
          <w:spacing w:val="7"/>
          <w:kern w:val="1"/>
          <w:sz w:val="22"/>
          <w:szCs w:val="22"/>
        </w:rPr>
        <w:t>, F(1,2</w:t>
      </w:r>
      <w:r>
        <w:rPr>
          <w:rFonts w:ascii="Arial" w:eastAsia="ArialMT" w:hAnsi="Arial" w:cs="Times New Roman"/>
          <w:color w:val="000000"/>
          <w:spacing w:val="7"/>
          <w:kern w:val="1"/>
          <w:sz w:val="22"/>
          <w:szCs w:val="22"/>
        </w:rPr>
        <w:t>5</w:t>
      </w:r>
      <w:r w:rsidRPr="00FB3811">
        <w:rPr>
          <w:rFonts w:ascii="Arial" w:eastAsia="ArialMT" w:hAnsi="Arial" w:cs="Times New Roman"/>
          <w:color w:val="000000"/>
          <w:spacing w:val="7"/>
          <w:kern w:val="1"/>
          <w:sz w:val="22"/>
          <w:szCs w:val="22"/>
        </w:rPr>
        <w:t>)</w:t>
      </w:r>
      <w:r>
        <w:rPr>
          <w:rFonts w:ascii="Arial" w:eastAsia="ArialMT" w:hAnsi="Arial" w:cs="Times New Roman"/>
          <w:color w:val="000000"/>
          <w:spacing w:val="7"/>
          <w:kern w:val="1"/>
          <w:sz w:val="22"/>
          <w:szCs w:val="22"/>
        </w:rPr>
        <w:t xml:space="preserve"> </w:t>
      </w:r>
      <w:r w:rsidRPr="00FB3811">
        <w:rPr>
          <w:rFonts w:ascii="Arial" w:eastAsia="ArialMT" w:hAnsi="Arial" w:cs="Times New Roman"/>
          <w:color w:val="000000"/>
          <w:spacing w:val="7"/>
          <w:kern w:val="1"/>
          <w:sz w:val="22"/>
          <w:szCs w:val="22"/>
        </w:rPr>
        <w:t>=</w:t>
      </w:r>
      <w:r>
        <w:rPr>
          <w:rFonts w:ascii="Arial" w:eastAsia="ArialMT" w:hAnsi="Arial" w:cs="Times New Roman"/>
          <w:color w:val="000000"/>
          <w:spacing w:val="7"/>
          <w:kern w:val="1"/>
          <w:sz w:val="22"/>
          <w:szCs w:val="22"/>
        </w:rPr>
        <w:t xml:space="preserve"> 8</w:t>
      </w:r>
      <w:r w:rsidRPr="00FB3811">
        <w:rPr>
          <w:rFonts w:ascii="Arial" w:eastAsia="ArialMT" w:hAnsi="Arial" w:cs="Times New Roman"/>
          <w:color w:val="000000"/>
          <w:spacing w:val="7"/>
          <w:kern w:val="1"/>
          <w:sz w:val="22"/>
          <w:szCs w:val="22"/>
        </w:rPr>
        <w:t>.</w:t>
      </w:r>
      <w:r>
        <w:rPr>
          <w:rFonts w:ascii="Arial" w:eastAsia="ArialMT" w:hAnsi="Arial" w:cs="Times New Roman"/>
          <w:color w:val="000000"/>
          <w:spacing w:val="7"/>
          <w:kern w:val="1"/>
          <w:sz w:val="22"/>
          <w:szCs w:val="22"/>
        </w:rPr>
        <w:t>908</w:t>
      </w:r>
      <w:r w:rsidRPr="00FB3811">
        <w:rPr>
          <w:rFonts w:ascii="Arial" w:eastAsia="ArialMT" w:hAnsi="Arial" w:cs="Times New Roman"/>
          <w:color w:val="000000"/>
          <w:spacing w:val="7"/>
          <w:kern w:val="1"/>
          <w:sz w:val="22"/>
          <w:szCs w:val="22"/>
        </w:rPr>
        <w:t xml:space="preserve">, </w:t>
      </w:r>
      <w:r w:rsidRPr="00FB3811">
        <w:rPr>
          <w:rFonts w:ascii="Arial" w:eastAsia="ArialMT" w:hAnsi="Arial" w:cs="Times New Roman"/>
          <w:i/>
          <w:color w:val="000000"/>
          <w:spacing w:val="7"/>
          <w:kern w:val="1"/>
          <w:sz w:val="22"/>
          <w:szCs w:val="22"/>
        </w:rPr>
        <w:t>p</w:t>
      </w:r>
      <w:r>
        <w:rPr>
          <w:rFonts w:ascii="Arial" w:eastAsia="ArialMT" w:hAnsi="Arial" w:cs="Times New Roman"/>
          <w:i/>
          <w:color w:val="000000"/>
          <w:spacing w:val="7"/>
          <w:kern w:val="1"/>
          <w:sz w:val="22"/>
          <w:szCs w:val="22"/>
        </w:rPr>
        <w:t xml:space="preserve"> </w:t>
      </w:r>
      <w:r w:rsidRPr="00FB3811">
        <w:rPr>
          <w:rFonts w:ascii="Arial" w:eastAsia="ArialMT" w:hAnsi="Arial" w:cs="Times New Roman"/>
          <w:color w:val="000000"/>
          <w:spacing w:val="7"/>
          <w:kern w:val="1"/>
          <w:sz w:val="22"/>
          <w:szCs w:val="22"/>
        </w:rPr>
        <w:t>=</w:t>
      </w:r>
      <w:r>
        <w:rPr>
          <w:rFonts w:ascii="Arial" w:eastAsia="ArialMT" w:hAnsi="Arial" w:cs="Times New Roman"/>
          <w:color w:val="000000"/>
          <w:spacing w:val="7"/>
          <w:kern w:val="1"/>
          <w:sz w:val="22"/>
          <w:szCs w:val="22"/>
        </w:rPr>
        <w:t xml:space="preserve"> 0</w:t>
      </w:r>
      <w:r w:rsidRPr="00FB3811">
        <w:rPr>
          <w:rFonts w:ascii="Arial" w:eastAsia="ArialMT" w:hAnsi="Arial" w:cs="Times New Roman"/>
          <w:color w:val="000000"/>
          <w:spacing w:val="7"/>
          <w:kern w:val="1"/>
          <w:sz w:val="22"/>
          <w:szCs w:val="22"/>
        </w:rPr>
        <w:t>.0</w:t>
      </w:r>
      <w:r>
        <w:rPr>
          <w:rFonts w:ascii="Arial" w:eastAsia="ArialMT" w:hAnsi="Arial" w:cs="Times New Roman"/>
          <w:color w:val="000000"/>
          <w:spacing w:val="7"/>
          <w:kern w:val="1"/>
          <w:sz w:val="22"/>
          <w:szCs w:val="22"/>
        </w:rPr>
        <w:t>06), but not in the control group (</w:t>
      </w:r>
      <w:r w:rsidRPr="00FB3811">
        <w:rPr>
          <w:rFonts w:ascii="Arial" w:eastAsia="ArialMT" w:hAnsi="Arial" w:cs="Times New Roman"/>
          <w:color w:val="000000"/>
          <w:spacing w:val="7"/>
          <w:kern w:val="1"/>
          <w:sz w:val="22"/>
          <w:szCs w:val="22"/>
        </w:rPr>
        <w:t>R</w:t>
      </w:r>
      <w:r w:rsidRPr="00FB3811">
        <w:rPr>
          <w:rFonts w:ascii="Arial" w:eastAsia="ArialMT" w:hAnsi="Arial" w:cs="Times New Roman"/>
          <w:color w:val="000000"/>
          <w:spacing w:val="7"/>
          <w:kern w:val="1"/>
          <w:sz w:val="22"/>
          <w:szCs w:val="22"/>
          <w:vertAlign w:val="superscript"/>
        </w:rPr>
        <w:t>2</w:t>
      </w:r>
      <w:r>
        <w:rPr>
          <w:rFonts w:ascii="Arial" w:eastAsia="ArialMT" w:hAnsi="Arial" w:cs="Times New Roman"/>
          <w:color w:val="000000"/>
          <w:spacing w:val="7"/>
          <w:kern w:val="1"/>
          <w:sz w:val="22"/>
          <w:szCs w:val="22"/>
        </w:rPr>
        <w:t xml:space="preserve"> = 0</w:t>
      </w:r>
      <w:r w:rsidRPr="00FB3811">
        <w:rPr>
          <w:rFonts w:ascii="Arial" w:eastAsia="ArialMT" w:hAnsi="Arial" w:cs="Times New Roman"/>
          <w:color w:val="000000"/>
          <w:spacing w:val="7"/>
          <w:kern w:val="1"/>
          <w:sz w:val="22"/>
          <w:szCs w:val="22"/>
        </w:rPr>
        <w:t>.1</w:t>
      </w:r>
      <w:r>
        <w:rPr>
          <w:rFonts w:ascii="Arial" w:eastAsia="ArialMT" w:hAnsi="Arial" w:cs="Times New Roman"/>
          <w:color w:val="000000"/>
          <w:spacing w:val="7"/>
          <w:kern w:val="1"/>
          <w:sz w:val="22"/>
          <w:szCs w:val="22"/>
        </w:rPr>
        <w:t>21</w:t>
      </w:r>
      <w:r w:rsidRPr="00FB3811">
        <w:rPr>
          <w:rFonts w:ascii="Arial" w:eastAsia="ArialMT" w:hAnsi="Arial" w:cs="Times New Roman"/>
          <w:color w:val="000000"/>
          <w:spacing w:val="7"/>
          <w:kern w:val="1"/>
          <w:sz w:val="22"/>
          <w:szCs w:val="22"/>
        </w:rPr>
        <w:t>, F(1,</w:t>
      </w:r>
      <w:r>
        <w:rPr>
          <w:rFonts w:ascii="Arial" w:eastAsia="ArialMT" w:hAnsi="Arial" w:cs="Times New Roman"/>
          <w:color w:val="000000"/>
          <w:spacing w:val="7"/>
          <w:kern w:val="1"/>
          <w:sz w:val="22"/>
          <w:szCs w:val="22"/>
        </w:rPr>
        <w:t>28</w:t>
      </w:r>
      <w:r w:rsidRPr="00FB3811">
        <w:rPr>
          <w:rFonts w:ascii="Arial" w:eastAsia="ArialMT" w:hAnsi="Arial" w:cs="Times New Roman"/>
          <w:color w:val="000000"/>
          <w:spacing w:val="7"/>
          <w:kern w:val="1"/>
          <w:sz w:val="22"/>
          <w:szCs w:val="22"/>
        </w:rPr>
        <w:t>)</w:t>
      </w:r>
      <w:r>
        <w:rPr>
          <w:rFonts w:ascii="Arial" w:eastAsia="ArialMT" w:hAnsi="Arial" w:cs="Times New Roman"/>
          <w:color w:val="000000"/>
          <w:spacing w:val="7"/>
          <w:kern w:val="1"/>
          <w:sz w:val="22"/>
          <w:szCs w:val="22"/>
        </w:rPr>
        <w:t xml:space="preserve"> </w:t>
      </w:r>
      <w:r w:rsidRPr="00FB3811">
        <w:rPr>
          <w:rFonts w:ascii="Arial" w:eastAsia="ArialMT" w:hAnsi="Arial" w:cs="Times New Roman"/>
          <w:color w:val="000000"/>
          <w:spacing w:val="7"/>
          <w:kern w:val="1"/>
          <w:sz w:val="22"/>
          <w:szCs w:val="22"/>
        </w:rPr>
        <w:t>=</w:t>
      </w:r>
      <w:r>
        <w:rPr>
          <w:rFonts w:ascii="Arial" w:eastAsia="ArialMT" w:hAnsi="Arial" w:cs="Times New Roman"/>
          <w:color w:val="000000"/>
          <w:spacing w:val="7"/>
          <w:kern w:val="1"/>
          <w:sz w:val="22"/>
          <w:szCs w:val="22"/>
        </w:rPr>
        <w:t xml:space="preserve"> 3</w:t>
      </w:r>
      <w:r w:rsidRPr="00FB3811">
        <w:rPr>
          <w:rFonts w:ascii="Arial" w:eastAsia="ArialMT" w:hAnsi="Arial" w:cs="Times New Roman"/>
          <w:color w:val="000000"/>
          <w:spacing w:val="7"/>
          <w:kern w:val="1"/>
          <w:sz w:val="22"/>
          <w:szCs w:val="22"/>
        </w:rPr>
        <w:t>.7</w:t>
      </w:r>
      <w:r>
        <w:rPr>
          <w:rFonts w:ascii="Arial" w:eastAsia="ArialMT" w:hAnsi="Arial" w:cs="Times New Roman"/>
          <w:color w:val="000000"/>
          <w:spacing w:val="7"/>
          <w:kern w:val="1"/>
          <w:sz w:val="22"/>
          <w:szCs w:val="22"/>
        </w:rPr>
        <w:t>09</w:t>
      </w:r>
      <w:r w:rsidRPr="00FB3811">
        <w:rPr>
          <w:rFonts w:ascii="Arial" w:eastAsia="ArialMT" w:hAnsi="Arial" w:cs="Times New Roman"/>
          <w:color w:val="000000"/>
          <w:spacing w:val="7"/>
          <w:kern w:val="1"/>
          <w:sz w:val="22"/>
          <w:szCs w:val="22"/>
        </w:rPr>
        <w:t xml:space="preserve">, </w:t>
      </w:r>
      <w:r w:rsidRPr="00FB3811">
        <w:rPr>
          <w:rFonts w:ascii="Arial" w:eastAsia="ArialMT" w:hAnsi="Arial" w:cs="Times New Roman"/>
          <w:i/>
          <w:color w:val="000000"/>
          <w:spacing w:val="7"/>
          <w:kern w:val="1"/>
          <w:sz w:val="22"/>
          <w:szCs w:val="22"/>
        </w:rPr>
        <w:t>p</w:t>
      </w:r>
      <w:r>
        <w:rPr>
          <w:rFonts w:ascii="Arial" w:eastAsia="ArialMT" w:hAnsi="Arial" w:cs="Times New Roman"/>
          <w:i/>
          <w:color w:val="000000"/>
          <w:spacing w:val="7"/>
          <w:kern w:val="1"/>
          <w:sz w:val="22"/>
          <w:szCs w:val="22"/>
        </w:rPr>
        <w:t xml:space="preserve"> </w:t>
      </w:r>
      <w:r w:rsidRPr="00FB3811">
        <w:rPr>
          <w:rFonts w:ascii="Arial" w:eastAsia="ArialMT" w:hAnsi="Arial" w:cs="Times New Roman"/>
          <w:color w:val="000000"/>
          <w:spacing w:val="7"/>
          <w:kern w:val="1"/>
          <w:sz w:val="22"/>
          <w:szCs w:val="22"/>
        </w:rPr>
        <w:t>=</w:t>
      </w:r>
      <w:r>
        <w:rPr>
          <w:rFonts w:ascii="Arial" w:eastAsia="ArialMT" w:hAnsi="Arial" w:cs="Times New Roman"/>
          <w:color w:val="000000"/>
          <w:spacing w:val="7"/>
          <w:kern w:val="1"/>
          <w:sz w:val="22"/>
          <w:szCs w:val="22"/>
        </w:rPr>
        <w:t xml:space="preserve"> 0</w:t>
      </w:r>
      <w:r w:rsidRPr="00FB3811">
        <w:rPr>
          <w:rFonts w:ascii="Arial" w:eastAsia="ArialMT" w:hAnsi="Arial" w:cs="Times New Roman"/>
          <w:color w:val="000000"/>
          <w:spacing w:val="7"/>
          <w:kern w:val="1"/>
          <w:sz w:val="22"/>
          <w:szCs w:val="22"/>
        </w:rPr>
        <w:t>.0</w:t>
      </w:r>
      <w:r>
        <w:rPr>
          <w:rFonts w:ascii="Arial" w:eastAsia="ArialMT" w:hAnsi="Arial" w:cs="Times New Roman"/>
          <w:color w:val="000000"/>
          <w:spacing w:val="7"/>
          <w:kern w:val="1"/>
          <w:sz w:val="22"/>
          <w:szCs w:val="22"/>
        </w:rPr>
        <w:t>6</w:t>
      </w:r>
      <w:r w:rsidRPr="00FB3811">
        <w:rPr>
          <w:rFonts w:ascii="Arial" w:eastAsia="ArialMT" w:hAnsi="Arial" w:cs="Times New Roman"/>
          <w:color w:val="000000"/>
          <w:spacing w:val="7"/>
          <w:kern w:val="1"/>
          <w:sz w:val="22"/>
          <w:szCs w:val="22"/>
        </w:rPr>
        <w:t>5)</w:t>
      </w:r>
      <w:r>
        <w:rPr>
          <w:rFonts w:ascii="Arial" w:eastAsia="ArialMT" w:hAnsi="Arial" w:cs="Times New Roman"/>
          <w:color w:val="000000"/>
          <w:spacing w:val="7"/>
          <w:kern w:val="1"/>
          <w:sz w:val="22"/>
          <w:szCs w:val="22"/>
        </w:rPr>
        <w:t xml:space="preserve"> (Figure S2</w:t>
      </w:r>
      <w:r w:rsidRPr="00FB3811">
        <w:rPr>
          <w:rFonts w:ascii="Arial" w:eastAsia="ArialMT" w:hAnsi="Arial" w:cs="Times New Roman"/>
          <w:color w:val="000000"/>
          <w:spacing w:val="7"/>
          <w:kern w:val="1"/>
          <w:sz w:val="22"/>
          <w:szCs w:val="22"/>
        </w:rPr>
        <w:t>B).</w:t>
      </w:r>
    </w:p>
    <w:p w14:paraId="5787AEEA" w14:textId="77777777" w:rsidR="00091D01" w:rsidRPr="00FB3811" w:rsidRDefault="00091D01" w:rsidP="00091D01">
      <w:pPr>
        <w:spacing w:line="480" w:lineRule="auto"/>
        <w:jc w:val="both"/>
        <w:rPr>
          <w:rFonts w:ascii="Arial" w:eastAsia="ArialMT" w:hAnsi="Arial" w:cs="Times New Roman"/>
          <w:color w:val="000000"/>
          <w:spacing w:val="7"/>
          <w:kern w:val="1"/>
          <w:sz w:val="22"/>
          <w:szCs w:val="22"/>
        </w:rPr>
      </w:pPr>
      <w:r w:rsidRPr="00FB3811">
        <w:rPr>
          <w:rFonts w:ascii="Arial" w:eastAsia="ArialMT" w:hAnsi="Arial" w:cs="Times New Roman"/>
          <w:color w:val="000000"/>
          <w:spacing w:val="7"/>
          <w:kern w:val="1"/>
          <w:sz w:val="22"/>
          <w:szCs w:val="22"/>
        </w:rPr>
        <w:t xml:space="preserve">There was no significant relationship between </w:t>
      </w:r>
      <w:r>
        <w:rPr>
          <w:rFonts w:ascii="Arial" w:eastAsia="ArialMT" w:hAnsi="Arial" w:cs="Times New Roman"/>
          <w:color w:val="000000"/>
          <w:spacing w:val="7"/>
          <w:kern w:val="1"/>
          <w:sz w:val="22"/>
          <w:szCs w:val="22"/>
        </w:rPr>
        <w:t>VD</w:t>
      </w:r>
      <w:r w:rsidRPr="00FB3811">
        <w:rPr>
          <w:rFonts w:ascii="Arial" w:eastAsia="ArialMT" w:hAnsi="Arial" w:cs="Times New Roman"/>
          <w:color w:val="000000"/>
          <w:spacing w:val="7"/>
          <w:kern w:val="1"/>
          <w:sz w:val="22"/>
          <w:szCs w:val="22"/>
        </w:rPr>
        <w:t xml:space="preserve"> performance and age in either group. </w:t>
      </w:r>
    </w:p>
    <w:p w14:paraId="40C9A627" w14:textId="77777777" w:rsidR="00091D01" w:rsidRDefault="00091D01" w:rsidP="0015337D">
      <w:pPr>
        <w:spacing w:line="480" w:lineRule="auto"/>
        <w:jc w:val="both"/>
        <w:rPr>
          <w:rFonts w:ascii="Arial" w:eastAsia="ArialMT" w:hAnsi="Arial" w:cs="Arial"/>
          <w:b/>
          <w:color w:val="000000"/>
          <w:spacing w:val="7"/>
          <w:kern w:val="1"/>
          <w:sz w:val="22"/>
          <w:szCs w:val="22"/>
          <w:lang w:val="en-US"/>
        </w:rPr>
      </w:pPr>
    </w:p>
    <w:p w14:paraId="12F7FE5D" w14:textId="77777777" w:rsidR="00091D01" w:rsidRPr="00A97A1A" w:rsidRDefault="00091D01" w:rsidP="0015337D">
      <w:pPr>
        <w:spacing w:line="480" w:lineRule="auto"/>
        <w:jc w:val="both"/>
        <w:rPr>
          <w:rFonts w:ascii="Arial" w:eastAsia="ArialMT" w:hAnsi="Arial" w:cs="Arial"/>
          <w:b/>
          <w:color w:val="000000"/>
          <w:spacing w:val="7"/>
          <w:kern w:val="1"/>
          <w:sz w:val="22"/>
          <w:szCs w:val="22"/>
          <w:lang w:val="en-US"/>
        </w:rPr>
      </w:pPr>
    </w:p>
    <w:p w14:paraId="45ADA781" w14:textId="0BE12656" w:rsidR="0015337D" w:rsidRDefault="00091D01" w:rsidP="0015337D">
      <w:pPr>
        <w:spacing w:line="480" w:lineRule="auto"/>
        <w:jc w:val="both"/>
        <w:rPr>
          <w:rFonts w:ascii="Arial" w:eastAsia="ArialMT" w:hAnsi="Arial" w:cs="Arial"/>
          <w:b/>
          <w:color w:val="000000"/>
          <w:spacing w:val="7"/>
          <w:kern w:val="1"/>
          <w:sz w:val="22"/>
          <w:szCs w:val="22"/>
          <w:lang w:val="en-US"/>
        </w:rPr>
      </w:pPr>
      <w:r>
        <w:rPr>
          <w:rFonts w:ascii="Arial" w:eastAsia="ArialMT" w:hAnsi="Arial" w:cs="Arial"/>
          <w:b/>
          <w:color w:val="000000"/>
          <w:spacing w:val="7"/>
          <w:kern w:val="1"/>
          <w:sz w:val="22"/>
          <w:szCs w:val="22"/>
          <w:lang w:val="en-US"/>
        </w:rPr>
        <w:t>4</w:t>
      </w:r>
      <w:r w:rsidR="0015337D" w:rsidRPr="00A97A1A">
        <w:rPr>
          <w:rFonts w:ascii="Arial" w:eastAsia="ArialMT" w:hAnsi="Arial" w:cs="Arial"/>
          <w:b/>
          <w:color w:val="000000"/>
          <w:spacing w:val="7"/>
          <w:kern w:val="1"/>
          <w:sz w:val="22"/>
          <w:szCs w:val="22"/>
          <w:lang w:val="en-US"/>
        </w:rPr>
        <w:t xml:space="preserve">. </w:t>
      </w:r>
      <w:r w:rsidR="000467B3">
        <w:rPr>
          <w:rFonts w:ascii="Arial" w:eastAsia="ArialMT" w:hAnsi="Arial" w:cs="Arial"/>
          <w:b/>
          <w:color w:val="000000"/>
          <w:spacing w:val="7"/>
          <w:kern w:val="1"/>
          <w:sz w:val="22"/>
          <w:szCs w:val="22"/>
          <w:lang w:val="en-US"/>
        </w:rPr>
        <w:t>Evaluation</w:t>
      </w:r>
      <w:r w:rsidR="0015337D" w:rsidRPr="00A97A1A">
        <w:rPr>
          <w:rFonts w:ascii="Arial" w:eastAsia="ArialMT" w:hAnsi="Arial" w:cs="Arial"/>
          <w:b/>
          <w:color w:val="000000"/>
          <w:spacing w:val="7"/>
          <w:kern w:val="1"/>
          <w:sz w:val="22"/>
          <w:szCs w:val="22"/>
          <w:lang w:val="en-US"/>
        </w:rPr>
        <w:t xml:space="preserve"> of </w:t>
      </w:r>
      <w:r w:rsidR="00D574BD">
        <w:rPr>
          <w:rFonts w:ascii="Arial" w:eastAsia="ArialMT" w:hAnsi="Arial" w:cs="Arial"/>
          <w:b/>
          <w:color w:val="000000"/>
          <w:spacing w:val="7"/>
          <w:kern w:val="1"/>
          <w:sz w:val="22"/>
          <w:szCs w:val="22"/>
          <w:lang w:val="en-US"/>
        </w:rPr>
        <w:t>combined scores</w:t>
      </w:r>
      <w:r w:rsidR="000467B3">
        <w:rPr>
          <w:rFonts w:ascii="Arial" w:eastAsia="ArialMT" w:hAnsi="Arial" w:cs="Arial"/>
          <w:b/>
          <w:color w:val="000000"/>
          <w:spacing w:val="7"/>
          <w:kern w:val="1"/>
          <w:sz w:val="22"/>
          <w:szCs w:val="22"/>
          <w:lang w:val="en-US"/>
        </w:rPr>
        <w:t xml:space="preserve"> and their relationship with clinical characteristics</w:t>
      </w:r>
    </w:p>
    <w:p w14:paraId="2D82C8F3" w14:textId="0D63D125" w:rsidR="000467B3" w:rsidRDefault="000467B3" w:rsidP="0015337D">
      <w:pPr>
        <w:spacing w:line="480" w:lineRule="auto"/>
        <w:jc w:val="both"/>
        <w:rPr>
          <w:rFonts w:ascii="Arial" w:eastAsia="ArialMT" w:hAnsi="Arial" w:cs="Arial"/>
          <w:b/>
          <w:color w:val="000000"/>
          <w:spacing w:val="7"/>
          <w:kern w:val="1"/>
          <w:sz w:val="22"/>
          <w:szCs w:val="22"/>
          <w:lang w:val="en-US"/>
        </w:rPr>
      </w:pPr>
      <w:r>
        <w:rPr>
          <w:rFonts w:ascii="Arial" w:eastAsia="ArialMT" w:hAnsi="Arial" w:cs="Arial"/>
          <w:b/>
          <w:color w:val="000000"/>
          <w:spacing w:val="7"/>
          <w:kern w:val="1"/>
          <w:sz w:val="22"/>
          <w:szCs w:val="22"/>
          <w:lang w:val="en-US"/>
        </w:rPr>
        <w:t>Methods</w:t>
      </w:r>
    </w:p>
    <w:p w14:paraId="593929C6" w14:textId="46152088" w:rsidR="0015337D" w:rsidRDefault="00D574BD" w:rsidP="00D574BD">
      <w:pPr>
        <w:spacing w:line="480" w:lineRule="auto"/>
        <w:jc w:val="both"/>
        <w:rPr>
          <w:rFonts w:ascii="Arial" w:eastAsia="ArialMT" w:hAnsi="Arial" w:cs="Times New Roman"/>
          <w:color w:val="000000"/>
          <w:spacing w:val="7"/>
          <w:kern w:val="1"/>
          <w:sz w:val="22"/>
          <w:szCs w:val="22"/>
        </w:rPr>
      </w:pPr>
      <w:r>
        <w:rPr>
          <w:rFonts w:ascii="Arial" w:eastAsia="ArialMT" w:hAnsi="Arial" w:cs="Times New Roman"/>
          <w:color w:val="000000"/>
          <w:spacing w:val="7"/>
          <w:kern w:val="1"/>
          <w:sz w:val="22"/>
          <w:szCs w:val="22"/>
        </w:rPr>
        <w:t>We also calculated a combined visual performance (VP) score</w:t>
      </w:r>
      <w:r w:rsidR="000B5A8B">
        <w:rPr>
          <w:rFonts w:ascii="Arial" w:eastAsia="ArialMT" w:hAnsi="Arial" w:cs="Times New Roman"/>
          <w:color w:val="000000"/>
          <w:spacing w:val="7"/>
          <w:kern w:val="1"/>
          <w:sz w:val="22"/>
          <w:szCs w:val="22"/>
        </w:rPr>
        <w:t xml:space="preserve"> and investigated its relationship with clinical characteristics</w:t>
      </w:r>
      <w:r>
        <w:rPr>
          <w:rFonts w:ascii="Arial" w:eastAsia="ArialMT" w:hAnsi="Arial" w:cs="Times New Roman"/>
          <w:color w:val="000000"/>
          <w:spacing w:val="7"/>
          <w:kern w:val="1"/>
          <w:sz w:val="22"/>
          <w:szCs w:val="22"/>
        </w:rPr>
        <w:t>. For this analysis, we calculated Z scores of performance indicators of each task for each participant. Then, we computed a combined score using this formulation: Combined VP score= Z</w:t>
      </w:r>
      <w:r w:rsidRPr="00BE726D">
        <w:rPr>
          <w:rFonts w:ascii="Arial" w:eastAsia="ArialMT" w:hAnsi="Arial" w:cs="Times New Roman"/>
          <w:color w:val="000000"/>
          <w:spacing w:val="7"/>
          <w:kern w:val="1"/>
          <w:sz w:val="22"/>
          <w:szCs w:val="22"/>
          <w:vertAlign w:val="subscript"/>
        </w:rPr>
        <w:t>VSWM</w:t>
      </w:r>
      <w:r>
        <w:rPr>
          <w:rFonts w:ascii="Arial" w:eastAsia="ArialMT" w:hAnsi="Arial" w:cs="Times New Roman"/>
          <w:color w:val="000000"/>
          <w:spacing w:val="7"/>
          <w:kern w:val="1"/>
          <w:sz w:val="22"/>
          <w:szCs w:val="22"/>
        </w:rPr>
        <w:t xml:space="preserve"> + Z</w:t>
      </w:r>
      <w:r w:rsidRPr="00BE726D">
        <w:rPr>
          <w:rFonts w:ascii="Arial" w:eastAsia="ArialMT" w:hAnsi="Arial" w:cs="Times New Roman"/>
          <w:color w:val="000000"/>
          <w:spacing w:val="7"/>
          <w:kern w:val="1"/>
          <w:sz w:val="22"/>
          <w:szCs w:val="22"/>
          <w:vertAlign w:val="subscript"/>
        </w:rPr>
        <w:t>JOVI</w:t>
      </w:r>
      <w:r>
        <w:rPr>
          <w:rFonts w:ascii="Arial" w:eastAsia="ArialMT" w:hAnsi="Arial" w:cs="Times New Roman"/>
          <w:color w:val="000000"/>
          <w:spacing w:val="7"/>
          <w:kern w:val="1"/>
          <w:sz w:val="22"/>
          <w:szCs w:val="22"/>
        </w:rPr>
        <w:t xml:space="preserve"> – Z</w:t>
      </w:r>
      <w:r w:rsidRPr="00BE726D">
        <w:rPr>
          <w:rFonts w:ascii="Arial" w:eastAsia="ArialMT" w:hAnsi="Arial" w:cs="Times New Roman"/>
          <w:color w:val="000000"/>
          <w:spacing w:val="7"/>
          <w:kern w:val="1"/>
          <w:sz w:val="22"/>
          <w:szCs w:val="22"/>
          <w:vertAlign w:val="subscript"/>
        </w:rPr>
        <w:t>VD</w:t>
      </w:r>
      <w:r>
        <w:rPr>
          <w:rFonts w:ascii="Arial" w:eastAsia="ArialMT" w:hAnsi="Arial" w:cs="Times New Roman"/>
          <w:color w:val="000000"/>
          <w:spacing w:val="7"/>
          <w:kern w:val="1"/>
          <w:sz w:val="22"/>
          <w:szCs w:val="22"/>
        </w:rPr>
        <w:t xml:space="preserve">. In the formulation, the Z score of the velocity discrimination task was given a negative value, as higher discrimination thresholds indicate compromised performance. We investigated the relationship of combined VP scores with </w:t>
      </w:r>
      <w:r w:rsidR="000B5A8B">
        <w:rPr>
          <w:rFonts w:ascii="Arial" w:eastAsia="ArialMT" w:hAnsi="Arial" w:cs="Times New Roman"/>
          <w:color w:val="000000"/>
          <w:spacing w:val="7"/>
          <w:kern w:val="1"/>
          <w:sz w:val="22"/>
          <w:szCs w:val="22"/>
        </w:rPr>
        <w:t>PANSS scores in patients and SPQ scores in healthy individuals</w:t>
      </w:r>
      <w:r>
        <w:rPr>
          <w:rFonts w:ascii="Arial" w:eastAsia="ArialMT" w:hAnsi="Arial" w:cs="Times New Roman"/>
          <w:color w:val="000000"/>
          <w:spacing w:val="7"/>
          <w:kern w:val="1"/>
          <w:sz w:val="22"/>
          <w:szCs w:val="22"/>
        </w:rPr>
        <w:t xml:space="preserve"> using exploratory correlation analysis.</w:t>
      </w:r>
    </w:p>
    <w:p w14:paraId="3F047DC3" w14:textId="2CDB5434" w:rsidR="00D0700A" w:rsidRPr="00687CC8" w:rsidRDefault="00D0700A" w:rsidP="00D0700A">
      <w:pPr>
        <w:spacing w:line="480" w:lineRule="auto"/>
        <w:jc w:val="both"/>
        <w:rPr>
          <w:rFonts w:ascii="Arial" w:eastAsia="ArialMT" w:hAnsi="Arial" w:cs="Times New Roman"/>
          <w:color w:val="000000"/>
          <w:spacing w:val="7"/>
          <w:kern w:val="1"/>
          <w:sz w:val="22"/>
          <w:szCs w:val="22"/>
          <w:lang w:val="en-GB"/>
        </w:rPr>
      </w:pPr>
      <w:r>
        <w:rPr>
          <w:rFonts w:ascii="Arial" w:eastAsia="ArialMT" w:hAnsi="Arial" w:cs="Times New Roman"/>
          <w:color w:val="000000"/>
          <w:spacing w:val="7"/>
          <w:kern w:val="1"/>
          <w:sz w:val="22"/>
          <w:szCs w:val="22"/>
        </w:rPr>
        <w:t xml:space="preserve">Furthermore, we investigated whether combined VP scores were different among healthy controls with low and high negative schizotypy, and patients with high and low negative symptom severity. For this analysis, </w:t>
      </w:r>
      <w:r w:rsidR="003F486F">
        <w:rPr>
          <w:rFonts w:ascii="Arial" w:eastAsia="ArialMT" w:hAnsi="Arial" w:cs="Times New Roman"/>
          <w:color w:val="000000"/>
          <w:spacing w:val="7"/>
          <w:kern w:val="1"/>
          <w:sz w:val="22"/>
          <w:szCs w:val="22"/>
        </w:rPr>
        <w:t xml:space="preserve">the </w:t>
      </w:r>
      <w:r>
        <w:rPr>
          <w:rFonts w:ascii="Arial" w:eastAsia="ArialMT" w:hAnsi="Arial" w:cs="Times New Roman"/>
          <w:color w:val="000000"/>
          <w:spacing w:val="7"/>
          <w:kern w:val="1"/>
          <w:sz w:val="22"/>
          <w:szCs w:val="22"/>
        </w:rPr>
        <w:t>healthy participant group was divided into two groups based on their SPQ negative (interpersonal) scores. Patients whose SPQ negative (SPQ-N) scores were lower than or equal to the median SPQ-N score (Median=2) were included in the low negative schizotypy group (N=17); patients whose SPQ-N score was higher than the median were included in the high negative schizotypy group (N=14). Similarly, patients whose PA</w:t>
      </w:r>
      <w:r w:rsidR="00B2657E">
        <w:rPr>
          <w:rFonts w:ascii="Arial" w:eastAsia="ArialMT" w:hAnsi="Arial" w:cs="Times New Roman"/>
          <w:color w:val="000000"/>
          <w:spacing w:val="7"/>
          <w:kern w:val="1"/>
          <w:sz w:val="22"/>
          <w:szCs w:val="22"/>
        </w:rPr>
        <w:t>NSS Negative (PANSS-N) score were</w:t>
      </w:r>
      <w:r>
        <w:rPr>
          <w:rFonts w:ascii="Arial" w:eastAsia="ArialMT" w:hAnsi="Arial" w:cs="Times New Roman"/>
          <w:color w:val="000000"/>
          <w:spacing w:val="7"/>
          <w:kern w:val="1"/>
          <w:sz w:val="22"/>
          <w:szCs w:val="22"/>
        </w:rPr>
        <w:t xml:space="preserve"> lower than or equal to the median score (median=15) were included in the low negative symptom severity group (N=15); patients whose PANSS-N scores were higher than the median score were included in the high negative symptom severity group (N=13). Then, combined visual performance scores of these four groups were compared using a one way ANOVA.  </w:t>
      </w:r>
    </w:p>
    <w:p w14:paraId="0DA7F53E" w14:textId="77777777" w:rsidR="00F60059" w:rsidRDefault="00F60059" w:rsidP="0015337D">
      <w:pPr>
        <w:pStyle w:val="Default"/>
        <w:tabs>
          <w:tab w:val="left" w:pos="571"/>
        </w:tabs>
        <w:spacing w:before="13" w:line="480" w:lineRule="auto"/>
        <w:ind w:left="22" w:right="54"/>
        <w:jc w:val="both"/>
        <w:rPr>
          <w:rFonts w:ascii="Arial" w:eastAsia="ArialMT" w:hAnsi="Arial" w:cs="Arial"/>
          <w:b/>
          <w:color w:val="000000"/>
          <w:spacing w:val="7"/>
          <w:kern w:val="1"/>
          <w:sz w:val="22"/>
          <w:szCs w:val="22"/>
          <w:lang w:val="en-US"/>
        </w:rPr>
      </w:pPr>
    </w:p>
    <w:p w14:paraId="7F780E6F" w14:textId="77777777" w:rsidR="00F60059" w:rsidRDefault="00F60059" w:rsidP="0015337D">
      <w:pPr>
        <w:pStyle w:val="Default"/>
        <w:tabs>
          <w:tab w:val="left" w:pos="571"/>
        </w:tabs>
        <w:spacing w:before="13" w:line="480" w:lineRule="auto"/>
        <w:ind w:left="22" w:right="54"/>
        <w:jc w:val="both"/>
        <w:rPr>
          <w:rFonts w:ascii="Arial" w:eastAsia="ArialMT" w:hAnsi="Arial" w:cs="Arial"/>
          <w:b/>
          <w:color w:val="000000"/>
          <w:spacing w:val="7"/>
          <w:kern w:val="1"/>
          <w:sz w:val="22"/>
          <w:szCs w:val="22"/>
          <w:lang w:val="en-US"/>
        </w:rPr>
      </w:pPr>
    </w:p>
    <w:p w14:paraId="46BB9B80" w14:textId="35400BB7" w:rsidR="0015337D" w:rsidRPr="00A97A1A" w:rsidRDefault="000467B3" w:rsidP="0015337D">
      <w:pPr>
        <w:pStyle w:val="Default"/>
        <w:tabs>
          <w:tab w:val="left" w:pos="571"/>
        </w:tabs>
        <w:spacing w:before="13" w:line="480" w:lineRule="auto"/>
        <w:ind w:left="22" w:right="54"/>
        <w:jc w:val="both"/>
        <w:rPr>
          <w:rFonts w:ascii="Arial" w:eastAsia="ArialMT" w:hAnsi="Arial" w:cs="Arial"/>
          <w:b/>
          <w:color w:val="000000"/>
          <w:spacing w:val="7"/>
          <w:kern w:val="1"/>
          <w:sz w:val="22"/>
          <w:szCs w:val="22"/>
          <w:lang w:val="en-US"/>
        </w:rPr>
      </w:pPr>
      <w:r>
        <w:rPr>
          <w:rFonts w:ascii="Arial" w:eastAsia="ArialMT" w:hAnsi="Arial" w:cs="Arial"/>
          <w:b/>
          <w:color w:val="000000"/>
          <w:spacing w:val="7"/>
          <w:kern w:val="1"/>
          <w:sz w:val="22"/>
          <w:szCs w:val="22"/>
          <w:lang w:val="en-US"/>
        </w:rPr>
        <w:t>Results</w:t>
      </w:r>
    </w:p>
    <w:p w14:paraId="37E6B104" w14:textId="7F4A16D3" w:rsidR="00D0700A" w:rsidRDefault="00D0700A" w:rsidP="00D0700A">
      <w:pPr>
        <w:spacing w:line="480" w:lineRule="auto"/>
        <w:jc w:val="both"/>
        <w:rPr>
          <w:rFonts w:ascii="Arial" w:eastAsia="ArialMT" w:hAnsi="Arial" w:cs="Times New Roman"/>
          <w:color w:val="000000"/>
          <w:spacing w:val="7"/>
          <w:kern w:val="1"/>
          <w:sz w:val="22"/>
          <w:szCs w:val="22"/>
        </w:rPr>
      </w:pPr>
      <w:r>
        <w:rPr>
          <w:rFonts w:ascii="Arial" w:eastAsia="ArialMT" w:hAnsi="Arial" w:cs="Times New Roman"/>
          <w:color w:val="000000"/>
          <w:spacing w:val="7"/>
          <w:kern w:val="1"/>
          <w:sz w:val="22"/>
          <w:szCs w:val="22"/>
        </w:rPr>
        <w:t xml:space="preserve">The combined VP score was found to be highly correlated </w:t>
      </w:r>
      <w:r w:rsidR="00EE43BC">
        <w:rPr>
          <w:rFonts w:ascii="Arial" w:eastAsia="ArialMT" w:hAnsi="Arial" w:cs="Times New Roman"/>
          <w:color w:val="000000"/>
          <w:spacing w:val="7"/>
          <w:kern w:val="1"/>
          <w:sz w:val="22"/>
          <w:szCs w:val="22"/>
        </w:rPr>
        <w:t>with negative symptoms</w:t>
      </w:r>
      <w:r w:rsidR="000F57DB">
        <w:rPr>
          <w:rFonts w:ascii="Arial" w:eastAsia="ArialMT" w:hAnsi="Arial" w:cs="Times New Roman"/>
          <w:color w:val="000000"/>
          <w:spacing w:val="7"/>
          <w:kern w:val="1"/>
          <w:sz w:val="22"/>
          <w:szCs w:val="22"/>
        </w:rPr>
        <w:t xml:space="preserve"> (</w:t>
      </w:r>
      <w:r w:rsidR="000F57DB" w:rsidRPr="000F57DB">
        <w:rPr>
          <w:rFonts w:ascii="Arial" w:eastAsia="ArialMT" w:hAnsi="Arial" w:cs="Times New Roman"/>
          <w:i/>
          <w:color w:val="000000"/>
          <w:spacing w:val="7"/>
          <w:kern w:val="1"/>
          <w:sz w:val="22"/>
          <w:szCs w:val="22"/>
        </w:rPr>
        <w:t>r</w:t>
      </w:r>
      <w:r w:rsidR="000F57DB">
        <w:rPr>
          <w:rFonts w:ascii="Arial" w:eastAsia="ArialMT" w:hAnsi="Arial" w:cs="Times New Roman"/>
          <w:color w:val="000000"/>
          <w:spacing w:val="7"/>
          <w:kern w:val="1"/>
          <w:sz w:val="22"/>
          <w:szCs w:val="22"/>
        </w:rPr>
        <w:t xml:space="preserve"> = -0.629, </w:t>
      </w:r>
      <w:r w:rsidR="000F57DB" w:rsidRPr="000F57DB">
        <w:rPr>
          <w:rFonts w:ascii="Arial" w:eastAsia="ArialMT" w:hAnsi="Arial" w:cs="Times New Roman"/>
          <w:i/>
          <w:color w:val="000000"/>
          <w:spacing w:val="7"/>
          <w:kern w:val="1"/>
          <w:sz w:val="22"/>
          <w:szCs w:val="22"/>
        </w:rPr>
        <w:t>p</w:t>
      </w:r>
      <w:r w:rsidR="000F57DB">
        <w:rPr>
          <w:rFonts w:ascii="Arial" w:eastAsia="ArialMT" w:hAnsi="Arial" w:cs="Times New Roman"/>
          <w:i/>
          <w:color w:val="000000"/>
          <w:spacing w:val="7"/>
          <w:kern w:val="1"/>
          <w:sz w:val="22"/>
          <w:szCs w:val="22"/>
        </w:rPr>
        <w:t xml:space="preserve"> </w:t>
      </w:r>
      <w:r w:rsidR="000F57DB">
        <w:rPr>
          <w:rFonts w:ascii="Arial" w:eastAsia="ArialMT" w:hAnsi="Arial" w:cs="Times New Roman"/>
          <w:color w:val="000000"/>
          <w:spacing w:val="7"/>
          <w:kern w:val="1"/>
          <w:sz w:val="22"/>
          <w:szCs w:val="22"/>
        </w:rPr>
        <w:t>&lt; 0.001)</w:t>
      </w:r>
      <w:r w:rsidR="00EE43BC">
        <w:rPr>
          <w:rFonts w:ascii="Arial" w:eastAsia="ArialMT" w:hAnsi="Arial" w:cs="Times New Roman"/>
          <w:color w:val="000000"/>
          <w:spacing w:val="7"/>
          <w:kern w:val="1"/>
          <w:sz w:val="22"/>
          <w:szCs w:val="22"/>
        </w:rPr>
        <w:t xml:space="preserve"> and total PANSS scores</w:t>
      </w:r>
      <w:r w:rsidR="000F57DB">
        <w:rPr>
          <w:rFonts w:ascii="Arial" w:eastAsia="ArialMT" w:hAnsi="Arial" w:cs="Times New Roman"/>
          <w:color w:val="000000"/>
          <w:spacing w:val="7"/>
          <w:kern w:val="1"/>
          <w:sz w:val="22"/>
          <w:szCs w:val="22"/>
        </w:rPr>
        <w:t xml:space="preserve"> (</w:t>
      </w:r>
      <w:r w:rsidR="000F57DB" w:rsidRPr="000F57DB">
        <w:rPr>
          <w:rFonts w:ascii="Arial" w:eastAsia="ArialMT" w:hAnsi="Arial" w:cs="Times New Roman"/>
          <w:i/>
          <w:color w:val="000000"/>
          <w:spacing w:val="7"/>
          <w:kern w:val="1"/>
          <w:sz w:val="22"/>
          <w:szCs w:val="22"/>
        </w:rPr>
        <w:t>r</w:t>
      </w:r>
      <w:r w:rsidR="000F57DB">
        <w:rPr>
          <w:rFonts w:ascii="Arial" w:eastAsia="ArialMT" w:hAnsi="Arial" w:cs="Times New Roman"/>
          <w:color w:val="000000"/>
          <w:spacing w:val="7"/>
          <w:kern w:val="1"/>
          <w:sz w:val="22"/>
          <w:szCs w:val="22"/>
        </w:rPr>
        <w:t xml:space="preserve"> = -0.584, </w:t>
      </w:r>
      <w:r w:rsidR="000F57DB" w:rsidRPr="000F57DB">
        <w:rPr>
          <w:rFonts w:ascii="Arial" w:eastAsia="ArialMT" w:hAnsi="Arial" w:cs="Times New Roman"/>
          <w:i/>
          <w:color w:val="000000"/>
          <w:spacing w:val="7"/>
          <w:kern w:val="1"/>
          <w:sz w:val="22"/>
          <w:szCs w:val="22"/>
        </w:rPr>
        <w:t>p</w:t>
      </w:r>
      <w:r w:rsidR="000F57DB">
        <w:rPr>
          <w:rFonts w:ascii="Arial" w:eastAsia="ArialMT" w:hAnsi="Arial" w:cs="Times New Roman"/>
          <w:i/>
          <w:color w:val="000000"/>
          <w:spacing w:val="7"/>
          <w:kern w:val="1"/>
          <w:sz w:val="22"/>
          <w:szCs w:val="22"/>
        </w:rPr>
        <w:t xml:space="preserve"> </w:t>
      </w:r>
      <w:r w:rsidR="009C6BAD">
        <w:rPr>
          <w:rFonts w:ascii="Arial" w:eastAsia="ArialMT" w:hAnsi="Arial" w:cs="Times New Roman"/>
          <w:color w:val="000000"/>
          <w:spacing w:val="7"/>
          <w:kern w:val="1"/>
          <w:sz w:val="22"/>
          <w:szCs w:val="22"/>
        </w:rPr>
        <w:t>= 0.002</w:t>
      </w:r>
      <w:r w:rsidR="000F57DB">
        <w:rPr>
          <w:rFonts w:ascii="Arial" w:eastAsia="ArialMT" w:hAnsi="Arial" w:cs="Times New Roman"/>
          <w:color w:val="000000"/>
          <w:spacing w:val="7"/>
          <w:kern w:val="1"/>
          <w:sz w:val="22"/>
          <w:szCs w:val="22"/>
        </w:rPr>
        <w:t>)</w:t>
      </w:r>
      <w:r w:rsidR="00EE43BC">
        <w:rPr>
          <w:rFonts w:ascii="Arial" w:eastAsia="ArialMT" w:hAnsi="Arial" w:cs="Times New Roman"/>
          <w:color w:val="000000"/>
          <w:spacing w:val="7"/>
          <w:kern w:val="1"/>
          <w:sz w:val="22"/>
          <w:szCs w:val="22"/>
        </w:rPr>
        <w:t xml:space="preserve">, but not with other symptom dimensions in the patient group. Correspondingly, it was correlated </w:t>
      </w:r>
      <w:r>
        <w:rPr>
          <w:rFonts w:ascii="Arial" w:eastAsia="ArialMT" w:hAnsi="Arial" w:cs="Times New Roman"/>
          <w:color w:val="000000"/>
          <w:spacing w:val="7"/>
          <w:kern w:val="1"/>
          <w:sz w:val="22"/>
          <w:szCs w:val="22"/>
        </w:rPr>
        <w:t>with interpersonal</w:t>
      </w:r>
      <w:r w:rsidR="000467B3">
        <w:rPr>
          <w:rFonts w:ascii="Arial" w:eastAsia="ArialMT" w:hAnsi="Arial" w:cs="Times New Roman"/>
          <w:color w:val="000000"/>
          <w:spacing w:val="7"/>
          <w:kern w:val="1"/>
          <w:sz w:val="22"/>
          <w:szCs w:val="22"/>
        </w:rPr>
        <w:t xml:space="preserve"> (negative)</w:t>
      </w:r>
      <w:r>
        <w:rPr>
          <w:rFonts w:ascii="Arial" w:eastAsia="ArialMT" w:hAnsi="Arial" w:cs="Times New Roman"/>
          <w:color w:val="000000"/>
          <w:spacing w:val="7"/>
          <w:kern w:val="1"/>
          <w:sz w:val="22"/>
          <w:szCs w:val="22"/>
        </w:rPr>
        <w:t xml:space="preserve"> schizotypal traits</w:t>
      </w:r>
      <w:r w:rsidR="009C6BAD">
        <w:rPr>
          <w:rFonts w:ascii="Arial" w:eastAsia="ArialMT" w:hAnsi="Arial" w:cs="Times New Roman"/>
          <w:color w:val="000000"/>
          <w:spacing w:val="7"/>
          <w:kern w:val="1"/>
          <w:sz w:val="22"/>
          <w:szCs w:val="22"/>
        </w:rPr>
        <w:t xml:space="preserve"> (</w:t>
      </w:r>
      <w:r w:rsidR="009C6BAD" w:rsidRPr="000F57DB">
        <w:rPr>
          <w:rFonts w:ascii="Arial" w:eastAsia="ArialMT" w:hAnsi="Arial" w:cs="Times New Roman"/>
          <w:i/>
          <w:color w:val="000000"/>
          <w:spacing w:val="7"/>
          <w:kern w:val="1"/>
          <w:sz w:val="22"/>
          <w:szCs w:val="22"/>
        </w:rPr>
        <w:t>r</w:t>
      </w:r>
      <w:r w:rsidR="009C6BAD">
        <w:rPr>
          <w:rFonts w:ascii="Arial" w:eastAsia="ArialMT" w:hAnsi="Arial" w:cs="Times New Roman"/>
          <w:color w:val="000000"/>
          <w:spacing w:val="7"/>
          <w:kern w:val="1"/>
          <w:sz w:val="22"/>
          <w:szCs w:val="22"/>
        </w:rPr>
        <w:t xml:space="preserve"> = -0.549, </w:t>
      </w:r>
      <w:r w:rsidR="009C6BAD" w:rsidRPr="000F57DB">
        <w:rPr>
          <w:rFonts w:ascii="Arial" w:eastAsia="ArialMT" w:hAnsi="Arial" w:cs="Times New Roman"/>
          <w:i/>
          <w:color w:val="000000"/>
          <w:spacing w:val="7"/>
          <w:kern w:val="1"/>
          <w:sz w:val="22"/>
          <w:szCs w:val="22"/>
        </w:rPr>
        <w:t>p</w:t>
      </w:r>
      <w:r w:rsidR="009C6BAD">
        <w:rPr>
          <w:rFonts w:ascii="Arial" w:eastAsia="ArialMT" w:hAnsi="Arial" w:cs="Times New Roman"/>
          <w:i/>
          <w:color w:val="000000"/>
          <w:spacing w:val="7"/>
          <w:kern w:val="1"/>
          <w:sz w:val="22"/>
          <w:szCs w:val="22"/>
        </w:rPr>
        <w:t xml:space="preserve"> </w:t>
      </w:r>
      <w:r w:rsidR="009C6BAD">
        <w:rPr>
          <w:rFonts w:ascii="Arial" w:eastAsia="ArialMT" w:hAnsi="Arial" w:cs="Times New Roman"/>
          <w:color w:val="000000"/>
          <w:spacing w:val="7"/>
          <w:kern w:val="1"/>
          <w:sz w:val="22"/>
          <w:szCs w:val="22"/>
        </w:rPr>
        <w:t>= 0.002) and total SPQ scores (</w:t>
      </w:r>
      <w:r w:rsidR="009C6BAD" w:rsidRPr="000F57DB">
        <w:rPr>
          <w:rFonts w:ascii="Arial" w:eastAsia="ArialMT" w:hAnsi="Arial" w:cs="Times New Roman"/>
          <w:i/>
          <w:color w:val="000000"/>
          <w:spacing w:val="7"/>
          <w:kern w:val="1"/>
          <w:sz w:val="22"/>
          <w:szCs w:val="22"/>
        </w:rPr>
        <w:t>r</w:t>
      </w:r>
      <w:r w:rsidR="009C6BAD">
        <w:rPr>
          <w:rFonts w:ascii="Arial" w:eastAsia="ArialMT" w:hAnsi="Arial" w:cs="Times New Roman"/>
          <w:color w:val="000000"/>
          <w:spacing w:val="7"/>
          <w:kern w:val="1"/>
          <w:sz w:val="22"/>
          <w:szCs w:val="22"/>
        </w:rPr>
        <w:t xml:space="preserve"> = -0.583, </w:t>
      </w:r>
      <w:r w:rsidR="009C6BAD" w:rsidRPr="000F57DB">
        <w:rPr>
          <w:rFonts w:ascii="Arial" w:eastAsia="ArialMT" w:hAnsi="Arial" w:cs="Times New Roman"/>
          <w:i/>
          <w:color w:val="000000"/>
          <w:spacing w:val="7"/>
          <w:kern w:val="1"/>
          <w:sz w:val="22"/>
          <w:szCs w:val="22"/>
        </w:rPr>
        <w:t>p</w:t>
      </w:r>
      <w:r w:rsidR="009C6BAD">
        <w:rPr>
          <w:rFonts w:ascii="Arial" w:eastAsia="ArialMT" w:hAnsi="Arial" w:cs="Times New Roman"/>
          <w:i/>
          <w:color w:val="000000"/>
          <w:spacing w:val="7"/>
          <w:kern w:val="1"/>
          <w:sz w:val="22"/>
          <w:szCs w:val="22"/>
        </w:rPr>
        <w:t xml:space="preserve"> </w:t>
      </w:r>
      <w:r w:rsidR="009C6BAD">
        <w:rPr>
          <w:rFonts w:ascii="Arial" w:eastAsia="ArialMT" w:hAnsi="Arial" w:cs="Times New Roman"/>
          <w:color w:val="000000"/>
          <w:spacing w:val="7"/>
          <w:kern w:val="1"/>
          <w:sz w:val="22"/>
          <w:szCs w:val="22"/>
        </w:rPr>
        <w:t>= 0.001)</w:t>
      </w:r>
      <w:r>
        <w:rPr>
          <w:rFonts w:ascii="Arial" w:eastAsia="ArialMT" w:hAnsi="Arial" w:cs="Times New Roman"/>
          <w:color w:val="000000"/>
          <w:spacing w:val="7"/>
          <w:kern w:val="1"/>
          <w:sz w:val="22"/>
          <w:szCs w:val="22"/>
        </w:rPr>
        <w:t xml:space="preserve">, but not with cognitive-perceptual or disorganization traits </w:t>
      </w:r>
      <w:r w:rsidR="00EE43BC">
        <w:rPr>
          <w:rFonts w:ascii="Arial" w:eastAsia="ArialMT" w:hAnsi="Arial" w:cs="Times New Roman"/>
          <w:color w:val="000000"/>
          <w:spacing w:val="7"/>
          <w:kern w:val="1"/>
          <w:sz w:val="22"/>
          <w:szCs w:val="22"/>
        </w:rPr>
        <w:t>in healthy participants</w:t>
      </w:r>
      <w:r>
        <w:rPr>
          <w:rFonts w:ascii="Arial" w:eastAsia="ArialMT" w:hAnsi="Arial" w:cs="Times New Roman"/>
          <w:color w:val="000000"/>
          <w:spacing w:val="7"/>
          <w:kern w:val="1"/>
          <w:sz w:val="22"/>
          <w:szCs w:val="22"/>
        </w:rPr>
        <w:t xml:space="preserve">.    </w:t>
      </w:r>
    </w:p>
    <w:p w14:paraId="2821B368" w14:textId="5B88E843" w:rsidR="00D0700A" w:rsidRDefault="00D0700A" w:rsidP="00D0700A">
      <w:pPr>
        <w:spacing w:line="480" w:lineRule="auto"/>
        <w:jc w:val="both"/>
        <w:rPr>
          <w:rFonts w:ascii="Arial" w:eastAsia="ArialMT" w:hAnsi="Arial" w:cs="Times New Roman"/>
          <w:color w:val="000000"/>
          <w:spacing w:val="7"/>
          <w:kern w:val="1"/>
          <w:sz w:val="22"/>
          <w:szCs w:val="22"/>
        </w:rPr>
      </w:pPr>
      <w:r>
        <w:rPr>
          <w:rFonts w:ascii="Arial" w:eastAsia="ArialMT" w:hAnsi="Arial" w:cs="Times New Roman"/>
          <w:color w:val="000000"/>
          <w:spacing w:val="7"/>
          <w:kern w:val="1"/>
          <w:sz w:val="22"/>
          <w:szCs w:val="22"/>
        </w:rPr>
        <w:t>A one-way ANOVA was conducted to compare the combined VP scores in low and high negative schizotypy groups and low and high negative symptom severity groups. There was a significant difference between four groups (F(3,55)</w:t>
      </w:r>
      <w:r w:rsidR="00B459A1">
        <w:rPr>
          <w:rFonts w:ascii="Arial" w:eastAsia="ArialMT" w:hAnsi="Arial" w:cs="Times New Roman"/>
          <w:color w:val="000000"/>
          <w:spacing w:val="7"/>
          <w:kern w:val="1"/>
          <w:sz w:val="22"/>
          <w:szCs w:val="22"/>
        </w:rPr>
        <w:t xml:space="preserve"> </w:t>
      </w:r>
      <w:r>
        <w:rPr>
          <w:rFonts w:ascii="Arial" w:eastAsia="ArialMT" w:hAnsi="Arial" w:cs="Times New Roman"/>
          <w:color w:val="000000"/>
          <w:spacing w:val="7"/>
          <w:kern w:val="1"/>
          <w:sz w:val="22"/>
          <w:szCs w:val="22"/>
        </w:rPr>
        <w:t xml:space="preserve">= 12.814, </w:t>
      </w:r>
      <w:r w:rsidRPr="00721323">
        <w:rPr>
          <w:rFonts w:ascii="Arial" w:eastAsia="ArialMT" w:hAnsi="Arial" w:cs="Times New Roman"/>
          <w:i/>
          <w:color w:val="000000"/>
          <w:spacing w:val="7"/>
          <w:kern w:val="1"/>
          <w:sz w:val="22"/>
          <w:szCs w:val="22"/>
        </w:rPr>
        <w:t>p</w:t>
      </w:r>
      <w:r w:rsidR="00B459A1">
        <w:rPr>
          <w:rFonts w:ascii="Arial" w:eastAsia="ArialMT" w:hAnsi="Arial" w:cs="Times New Roman"/>
          <w:i/>
          <w:color w:val="000000"/>
          <w:spacing w:val="7"/>
          <w:kern w:val="1"/>
          <w:sz w:val="22"/>
          <w:szCs w:val="22"/>
        </w:rPr>
        <w:t xml:space="preserve"> </w:t>
      </w:r>
      <w:r>
        <w:rPr>
          <w:rFonts w:ascii="Arial" w:eastAsia="ArialMT" w:hAnsi="Arial" w:cs="Times New Roman"/>
          <w:color w:val="000000"/>
          <w:spacing w:val="7"/>
          <w:kern w:val="1"/>
          <w:sz w:val="22"/>
          <w:szCs w:val="22"/>
        </w:rPr>
        <w:t xml:space="preserve">&lt; </w:t>
      </w:r>
      <w:r w:rsidR="00B459A1">
        <w:rPr>
          <w:rFonts w:ascii="Arial" w:eastAsia="ArialMT" w:hAnsi="Arial" w:cs="Times New Roman"/>
          <w:color w:val="000000"/>
          <w:spacing w:val="7"/>
          <w:kern w:val="1"/>
          <w:sz w:val="22"/>
          <w:szCs w:val="22"/>
        </w:rPr>
        <w:t>0</w:t>
      </w:r>
      <w:r>
        <w:rPr>
          <w:rFonts w:ascii="Arial" w:eastAsia="ArialMT" w:hAnsi="Arial" w:cs="Times New Roman"/>
          <w:color w:val="000000"/>
          <w:spacing w:val="7"/>
          <w:kern w:val="1"/>
          <w:sz w:val="22"/>
          <w:szCs w:val="22"/>
        </w:rPr>
        <w:t>.001). A Bonferroni post-hoc test rev</w:t>
      </w:r>
      <w:r w:rsidR="005B063C">
        <w:rPr>
          <w:rFonts w:ascii="Arial" w:eastAsia="ArialMT" w:hAnsi="Arial" w:cs="Times New Roman"/>
          <w:color w:val="000000"/>
          <w:spacing w:val="7"/>
          <w:kern w:val="1"/>
          <w:sz w:val="22"/>
          <w:szCs w:val="22"/>
        </w:rPr>
        <w:t xml:space="preserve">ealed that the mean combined </w:t>
      </w:r>
      <w:r>
        <w:rPr>
          <w:rFonts w:ascii="Arial" w:eastAsia="ArialMT" w:hAnsi="Arial" w:cs="Times New Roman"/>
          <w:color w:val="000000"/>
          <w:spacing w:val="7"/>
          <w:kern w:val="1"/>
          <w:sz w:val="22"/>
          <w:szCs w:val="22"/>
        </w:rPr>
        <w:t xml:space="preserve">score of </w:t>
      </w:r>
      <w:r w:rsidR="00AE6E62">
        <w:rPr>
          <w:rFonts w:ascii="Arial" w:eastAsia="ArialMT" w:hAnsi="Arial" w:cs="Times New Roman"/>
          <w:color w:val="000000"/>
          <w:spacing w:val="7"/>
          <w:kern w:val="1"/>
          <w:sz w:val="22"/>
          <w:szCs w:val="22"/>
        </w:rPr>
        <w:t>healthy participants with</w:t>
      </w:r>
      <w:r>
        <w:rPr>
          <w:rFonts w:ascii="Arial" w:eastAsia="ArialMT" w:hAnsi="Arial" w:cs="Times New Roman"/>
          <w:color w:val="000000"/>
          <w:spacing w:val="7"/>
          <w:kern w:val="1"/>
          <w:sz w:val="22"/>
          <w:szCs w:val="22"/>
        </w:rPr>
        <w:t xml:space="preserve"> low negative schizotypy (</w:t>
      </w:r>
      <w:r w:rsidR="00B459A1">
        <w:rPr>
          <w:rFonts w:ascii="Arial" w:eastAsia="ArialMT" w:hAnsi="Arial" w:cs="Times New Roman"/>
          <w:color w:val="000000"/>
          <w:spacing w:val="7"/>
          <w:kern w:val="1"/>
          <w:sz w:val="22"/>
          <w:szCs w:val="22"/>
        </w:rPr>
        <w:t xml:space="preserve">M = </w:t>
      </w:r>
      <w:r>
        <w:rPr>
          <w:rFonts w:ascii="Arial" w:eastAsia="ArialMT" w:hAnsi="Arial" w:cs="Times New Roman"/>
          <w:color w:val="000000"/>
          <w:spacing w:val="7"/>
          <w:kern w:val="1"/>
          <w:sz w:val="22"/>
          <w:szCs w:val="22"/>
        </w:rPr>
        <w:t>1.95</w:t>
      </w:r>
      <w:r w:rsidR="00B459A1">
        <w:rPr>
          <w:rFonts w:ascii="Arial" w:eastAsia="ArialMT" w:hAnsi="Arial" w:cs="Times New Roman"/>
          <w:color w:val="000000"/>
          <w:spacing w:val="7"/>
          <w:kern w:val="1"/>
          <w:sz w:val="22"/>
          <w:szCs w:val="22"/>
        </w:rPr>
        <w:t xml:space="preserve">, SD = </w:t>
      </w:r>
      <w:r>
        <w:rPr>
          <w:rFonts w:ascii="Arial" w:eastAsia="ArialMT" w:hAnsi="Arial" w:cs="Times New Roman"/>
          <w:color w:val="000000"/>
          <w:spacing w:val="7"/>
          <w:kern w:val="1"/>
          <w:sz w:val="22"/>
          <w:szCs w:val="22"/>
        </w:rPr>
        <w:t>1.53) was significantly different than high negative schizotypy (</w:t>
      </w:r>
      <w:r w:rsidR="00B459A1">
        <w:rPr>
          <w:rFonts w:ascii="Arial" w:eastAsia="ArialMT" w:hAnsi="Arial" w:cs="Times New Roman"/>
          <w:color w:val="000000"/>
          <w:spacing w:val="7"/>
          <w:kern w:val="1"/>
          <w:sz w:val="22"/>
          <w:szCs w:val="22"/>
        </w:rPr>
        <w:t xml:space="preserve">M = </w:t>
      </w:r>
      <w:r>
        <w:rPr>
          <w:rFonts w:ascii="Arial" w:eastAsia="ArialMT" w:hAnsi="Arial" w:cs="Times New Roman"/>
          <w:color w:val="000000"/>
          <w:spacing w:val="7"/>
          <w:kern w:val="1"/>
          <w:sz w:val="22"/>
          <w:szCs w:val="22"/>
        </w:rPr>
        <w:t>-0.02</w:t>
      </w:r>
      <w:r w:rsidR="00B459A1">
        <w:rPr>
          <w:rFonts w:ascii="Arial" w:eastAsia="ArialMT" w:hAnsi="Arial" w:cs="Times New Roman"/>
          <w:color w:val="000000"/>
          <w:spacing w:val="7"/>
          <w:kern w:val="1"/>
          <w:sz w:val="22"/>
          <w:szCs w:val="22"/>
        </w:rPr>
        <w:t xml:space="preserve">, SD = </w:t>
      </w:r>
      <w:r>
        <w:rPr>
          <w:rFonts w:ascii="Arial" w:eastAsia="ArialMT" w:hAnsi="Arial" w:cs="Times New Roman"/>
          <w:color w:val="000000"/>
          <w:spacing w:val="7"/>
          <w:kern w:val="1"/>
          <w:sz w:val="22"/>
          <w:szCs w:val="22"/>
        </w:rPr>
        <w:t xml:space="preserve">1.78, </w:t>
      </w:r>
      <w:r w:rsidRPr="00721323">
        <w:rPr>
          <w:rFonts w:ascii="Arial" w:eastAsia="ArialMT" w:hAnsi="Arial" w:cs="Times New Roman"/>
          <w:i/>
          <w:color w:val="000000"/>
          <w:spacing w:val="7"/>
          <w:kern w:val="1"/>
          <w:sz w:val="22"/>
          <w:szCs w:val="22"/>
        </w:rPr>
        <w:t>p</w:t>
      </w:r>
      <w:r w:rsidR="00B459A1">
        <w:rPr>
          <w:rFonts w:ascii="Arial" w:eastAsia="ArialMT" w:hAnsi="Arial" w:cs="Times New Roman"/>
          <w:i/>
          <w:color w:val="000000"/>
          <w:spacing w:val="7"/>
          <w:kern w:val="1"/>
          <w:sz w:val="22"/>
          <w:szCs w:val="22"/>
        </w:rPr>
        <w:t xml:space="preserve"> </w:t>
      </w:r>
      <w:r>
        <w:rPr>
          <w:rFonts w:ascii="Arial" w:eastAsia="ArialMT" w:hAnsi="Arial" w:cs="Times New Roman"/>
          <w:color w:val="000000"/>
          <w:spacing w:val="7"/>
          <w:kern w:val="1"/>
          <w:sz w:val="22"/>
          <w:szCs w:val="22"/>
        </w:rPr>
        <w:t xml:space="preserve">= </w:t>
      </w:r>
      <w:r w:rsidR="00B459A1">
        <w:rPr>
          <w:rFonts w:ascii="Arial" w:eastAsia="ArialMT" w:hAnsi="Arial" w:cs="Times New Roman"/>
          <w:color w:val="000000"/>
          <w:spacing w:val="7"/>
          <w:kern w:val="1"/>
          <w:sz w:val="22"/>
          <w:szCs w:val="22"/>
        </w:rPr>
        <w:t>0</w:t>
      </w:r>
      <w:r>
        <w:rPr>
          <w:rFonts w:ascii="Arial" w:eastAsia="ArialMT" w:hAnsi="Arial" w:cs="Times New Roman"/>
          <w:color w:val="000000"/>
          <w:spacing w:val="7"/>
          <w:kern w:val="1"/>
          <w:sz w:val="22"/>
          <w:szCs w:val="22"/>
        </w:rPr>
        <w:t>.026), low negative symptom severity (</w:t>
      </w:r>
      <w:r w:rsidR="00B459A1">
        <w:rPr>
          <w:rFonts w:ascii="Arial" w:eastAsia="ArialMT" w:hAnsi="Arial" w:cs="Times New Roman"/>
          <w:color w:val="000000"/>
          <w:spacing w:val="7"/>
          <w:kern w:val="1"/>
          <w:sz w:val="22"/>
          <w:szCs w:val="22"/>
        </w:rPr>
        <w:t xml:space="preserve">M = </w:t>
      </w:r>
      <w:r>
        <w:rPr>
          <w:rFonts w:ascii="Arial" w:eastAsia="ArialMT" w:hAnsi="Arial" w:cs="Times New Roman"/>
          <w:color w:val="000000"/>
          <w:spacing w:val="7"/>
          <w:kern w:val="1"/>
          <w:sz w:val="22"/>
          <w:szCs w:val="22"/>
        </w:rPr>
        <w:t>-0.26</w:t>
      </w:r>
      <w:r w:rsidR="00B459A1">
        <w:rPr>
          <w:rFonts w:ascii="Arial" w:eastAsia="ArialMT" w:hAnsi="Arial" w:cs="Times New Roman"/>
          <w:color w:val="000000"/>
          <w:spacing w:val="7"/>
          <w:kern w:val="1"/>
          <w:sz w:val="22"/>
          <w:szCs w:val="22"/>
        </w:rPr>
        <w:t xml:space="preserve">, SD = </w:t>
      </w:r>
      <w:r>
        <w:rPr>
          <w:rFonts w:ascii="Arial" w:eastAsia="ArialMT" w:hAnsi="Arial" w:cs="Times New Roman"/>
          <w:color w:val="000000"/>
          <w:spacing w:val="7"/>
          <w:kern w:val="1"/>
          <w:sz w:val="22"/>
          <w:szCs w:val="22"/>
        </w:rPr>
        <w:t xml:space="preserve">1.78, </w:t>
      </w:r>
      <w:r w:rsidRPr="001C7463">
        <w:rPr>
          <w:rFonts w:ascii="Arial" w:eastAsia="ArialMT" w:hAnsi="Arial" w:cs="Times New Roman"/>
          <w:i/>
          <w:color w:val="000000"/>
          <w:spacing w:val="7"/>
          <w:kern w:val="1"/>
          <w:sz w:val="22"/>
          <w:szCs w:val="22"/>
        </w:rPr>
        <w:t>p</w:t>
      </w:r>
      <w:r>
        <w:rPr>
          <w:rFonts w:ascii="Arial" w:eastAsia="ArialMT" w:hAnsi="Arial" w:cs="Times New Roman"/>
          <w:color w:val="000000"/>
          <w:spacing w:val="7"/>
          <w:kern w:val="1"/>
          <w:sz w:val="22"/>
          <w:szCs w:val="22"/>
        </w:rPr>
        <w:t xml:space="preserve">= </w:t>
      </w:r>
      <w:r w:rsidR="005B063C">
        <w:rPr>
          <w:rFonts w:ascii="Arial" w:eastAsia="ArialMT" w:hAnsi="Arial" w:cs="Times New Roman"/>
          <w:color w:val="000000"/>
          <w:spacing w:val="7"/>
          <w:kern w:val="1"/>
          <w:sz w:val="22"/>
          <w:szCs w:val="22"/>
        </w:rPr>
        <w:t>0</w:t>
      </w:r>
      <w:r>
        <w:rPr>
          <w:rFonts w:ascii="Arial" w:eastAsia="ArialMT" w:hAnsi="Arial" w:cs="Times New Roman"/>
          <w:color w:val="000000"/>
          <w:spacing w:val="7"/>
          <w:kern w:val="1"/>
          <w:sz w:val="22"/>
          <w:szCs w:val="22"/>
        </w:rPr>
        <w:t>.007) and high negative symptom severity groups (</w:t>
      </w:r>
      <w:r w:rsidR="00B459A1">
        <w:rPr>
          <w:rFonts w:ascii="Arial" w:eastAsia="ArialMT" w:hAnsi="Arial" w:cs="Times New Roman"/>
          <w:color w:val="000000"/>
          <w:spacing w:val="7"/>
          <w:kern w:val="1"/>
          <w:sz w:val="22"/>
          <w:szCs w:val="22"/>
        </w:rPr>
        <w:t xml:space="preserve">M= </w:t>
      </w:r>
      <w:r>
        <w:rPr>
          <w:rFonts w:ascii="Arial" w:eastAsia="ArialMT" w:hAnsi="Arial" w:cs="Times New Roman"/>
          <w:color w:val="000000"/>
          <w:spacing w:val="7"/>
          <w:kern w:val="1"/>
          <w:sz w:val="22"/>
          <w:szCs w:val="22"/>
        </w:rPr>
        <w:t>-2.22</w:t>
      </w:r>
      <w:r w:rsidR="00B459A1">
        <w:rPr>
          <w:rFonts w:ascii="Arial" w:eastAsia="ArialMT" w:hAnsi="Arial" w:cs="Times New Roman"/>
          <w:color w:val="000000"/>
          <w:spacing w:val="7"/>
          <w:kern w:val="1"/>
          <w:sz w:val="22"/>
          <w:szCs w:val="22"/>
        </w:rPr>
        <w:t xml:space="preserve">, SD = </w:t>
      </w:r>
      <w:r>
        <w:rPr>
          <w:rFonts w:ascii="Arial" w:eastAsia="ArialMT" w:hAnsi="Arial" w:cs="Times New Roman"/>
          <w:color w:val="000000"/>
          <w:spacing w:val="7"/>
          <w:kern w:val="1"/>
          <w:sz w:val="22"/>
          <w:szCs w:val="22"/>
        </w:rPr>
        <w:t xml:space="preserve">2.20, </w:t>
      </w:r>
      <w:r w:rsidRPr="001C7463">
        <w:rPr>
          <w:rFonts w:ascii="Arial" w:eastAsia="ArialMT" w:hAnsi="Arial" w:cs="Times New Roman"/>
          <w:i/>
          <w:color w:val="000000"/>
          <w:spacing w:val="7"/>
          <w:kern w:val="1"/>
          <w:sz w:val="22"/>
          <w:szCs w:val="22"/>
        </w:rPr>
        <w:t>p</w:t>
      </w:r>
      <w:r w:rsidR="005B063C">
        <w:rPr>
          <w:rFonts w:ascii="Arial" w:eastAsia="ArialMT" w:hAnsi="Arial" w:cs="Times New Roman"/>
          <w:i/>
          <w:color w:val="000000"/>
          <w:spacing w:val="7"/>
          <w:kern w:val="1"/>
          <w:sz w:val="22"/>
          <w:szCs w:val="22"/>
        </w:rPr>
        <w:t xml:space="preserve"> </w:t>
      </w:r>
      <w:r>
        <w:rPr>
          <w:rFonts w:ascii="Arial" w:eastAsia="ArialMT" w:hAnsi="Arial" w:cs="Times New Roman"/>
          <w:color w:val="000000"/>
          <w:spacing w:val="7"/>
          <w:kern w:val="1"/>
          <w:sz w:val="22"/>
          <w:szCs w:val="22"/>
        </w:rPr>
        <w:t xml:space="preserve">&lt; </w:t>
      </w:r>
      <w:r w:rsidR="005B063C">
        <w:rPr>
          <w:rFonts w:ascii="Arial" w:eastAsia="ArialMT" w:hAnsi="Arial" w:cs="Times New Roman"/>
          <w:color w:val="000000"/>
          <w:spacing w:val="7"/>
          <w:kern w:val="1"/>
          <w:sz w:val="22"/>
          <w:szCs w:val="22"/>
        </w:rPr>
        <w:t>0</w:t>
      </w:r>
      <w:r>
        <w:rPr>
          <w:rFonts w:ascii="Arial" w:eastAsia="ArialMT" w:hAnsi="Arial" w:cs="Times New Roman"/>
          <w:color w:val="000000"/>
          <w:spacing w:val="7"/>
          <w:kern w:val="1"/>
          <w:sz w:val="22"/>
          <w:szCs w:val="22"/>
        </w:rPr>
        <w:t xml:space="preserve">.001). There was no significant difference between </w:t>
      </w:r>
      <w:r w:rsidR="000B5A8B">
        <w:rPr>
          <w:rFonts w:ascii="Arial" w:eastAsia="ArialMT" w:hAnsi="Arial" w:cs="Times New Roman"/>
          <w:color w:val="000000"/>
          <w:spacing w:val="7"/>
          <w:kern w:val="1"/>
          <w:sz w:val="22"/>
          <w:szCs w:val="22"/>
        </w:rPr>
        <w:t xml:space="preserve">healthy participants with </w:t>
      </w:r>
      <w:r>
        <w:rPr>
          <w:rFonts w:ascii="Arial" w:eastAsia="ArialMT" w:hAnsi="Arial" w:cs="Times New Roman"/>
          <w:color w:val="000000"/>
          <w:spacing w:val="7"/>
          <w:kern w:val="1"/>
          <w:sz w:val="22"/>
          <w:szCs w:val="22"/>
        </w:rPr>
        <w:t>high negative schizotypy and</w:t>
      </w:r>
      <w:r w:rsidR="000B5A8B">
        <w:rPr>
          <w:rFonts w:ascii="Arial" w:eastAsia="ArialMT" w:hAnsi="Arial" w:cs="Times New Roman"/>
          <w:color w:val="000000"/>
          <w:spacing w:val="7"/>
          <w:kern w:val="1"/>
          <w:sz w:val="22"/>
          <w:szCs w:val="22"/>
        </w:rPr>
        <w:t xml:space="preserve"> patients with</w:t>
      </w:r>
      <w:r>
        <w:rPr>
          <w:rFonts w:ascii="Arial" w:eastAsia="ArialMT" w:hAnsi="Arial" w:cs="Times New Roman"/>
          <w:color w:val="000000"/>
          <w:spacing w:val="7"/>
          <w:kern w:val="1"/>
          <w:sz w:val="22"/>
          <w:szCs w:val="22"/>
        </w:rPr>
        <w:t xml:space="preserve"> low negative symptom severity (</w:t>
      </w:r>
      <w:r w:rsidRPr="00721323">
        <w:rPr>
          <w:rFonts w:ascii="Arial" w:eastAsia="ArialMT" w:hAnsi="Arial" w:cs="Times New Roman"/>
          <w:i/>
          <w:color w:val="000000"/>
          <w:spacing w:val="7"/>
          <w:kern w:val="1"/>
          <w:sz w:val="22"/>
          <w:szCs w:val="22"/>
        </w:rPr>
        <w:t>p</w:t>
      </w:r>
      <w:r w:rsidR="005B063C">
        <w:rPr>
          <w:rFonts w:ascii="Arial" w:eastAsia="ArialMT" w:hAnsi="Arial" w:cs="Times New Roman"/>
          <w:i/>
          <w:color w:val="000000"/>
          <w:spacing w:val="7"/>
          <w:kern w:val="1"/>
          <w:sz w:val="22"/>
          <w:szCs w:val="22"/>
        </w:rPr>
        <w:t xml:space="preserve"> </w:t>
      </w:r>
      <w:r>
        <w:rPr>
          <w:rFonts w:ascii="Arial" w:eastAsia="ArialMT" w:hAnsi="Arial" w:cs="Times New Roman"/>
          <w:color w:val="000000"/>
          <w:spacing w:val="7"/>
          <w:kern w:val="1"/>
          <w:sz w:val="22"/>
          <w:szCs w:val="22"/>
        </w:rPr>
        <w:t>=</w:t>
      </w:r>
      <w:r w:rsidR="005B063C">
        <w:rPr>
          <w:rFonts w:ascii="Arial" w:eastAsia="ArialMT" w:hAnsi="Arial" w:cs="Times New Roman"/>
          <w:color w:val="000000"/>
          <w:spacing w:val="7"/>
          <w:kern w:val="1"/>
          <w:sz w:val="22"/>
          <w:szCs w:val="22"/>
        </w:rPr>
        <w:t xml:space="preserve"> </w:t>
      </w:r>
      <w:r>
        <w:rPr>
          <w:rFonts w:ascii="Arial" w:eastAsia="ArialMT" w:hAnsi="Arial" w:cs="Times New Roman"/>
          <w:color w:val="000000"/>
          <w:spacing w:val="7"/>
          <w:kern w:val="1"/>
          <w:sz w:val="22"/>
          <w:szCs w:val="22"/>
        </w:rPr>
        <w:t xml:space="preserve">1.000). The mean combined score of </w:t>
      </w:r>
      <w:r w:rsidR="00AE6E62">
        <w:rPr>
          <w:rFonts w:ascii="Arial" w:eastAsia="ArialMT" w:hAnsi="Arial" w:cs="Times New Roman"/>
          <w:color w:val="000000"/>
          <w:spacing w:val="7"/>
          <w:kern w:val="1"/>
          <w:sz w:val="22"/>
          <w:szCs w:val="22"/>
        </w:rPr>
        <w:t>patients with</w:t>
      </w:r>
      <w:r>
        <w:rPr>
          <w:rFonts w:ascii="Arial" w:eastAsia="ArialMT" w:hAnsi="Arial" w:cs="Times New Roman"/>
          <w:color w:val="000000"/>
          <w:spacing w:val="7"/>
          <w:kern w:val="1"/>
          <w:sz w:val="22"/>
          <w:szCs w:val="22"/>
        </w:rPr>
        <w:t xml:space="preserve"> high symptom severity was significantly different than</w:t>
      </w:r>
      <w:r w:rsidR="005B063C">
        <w:rPr>
          <w:rFonts w:ascii="Arial" w:eastAsia="ArialMT" w:hAnsi="Arial" w:cs="Times New Roman"/>
          <w:color w:val="000000"/>
          <w:spacing w:val="7"/>
          <w:kern w:val="1"/>
          <w:sz w:val="22"/>
          <w:szCs w:val="22"/>
        </w:rPr>
        <w:t xml:space="preserve"> patients with low symptom severity (</w:t>
      </w:r>
      <w:r w:rsidR="005B063C" w:rsidRPr="001C7463">
        <w:rPr>
          <w:rFonts w:ascii="Arial" w:eastAsia="ArialMT" w:hAnsi="Arial" w:cs="Times New Roman"/>
          <w:i/>
          <w:color w:val="000000"/>
          <w:spacing w:val="7"/>
          <w:kern w:val="1"/>
          <w:sz w:val="22"/>
          <w:szCs w:val="22"/>
        </w:rPr>
        <w:t>p</w:t>
      </w:r>
      <w:r w:rsidR="005B063C">
        <w:rPr>
          <w:rFonts w:ascii="Arial" w:eastAsia="ArialMT" w:hAnsi="Arial" w:cs="Times New Roman"/>
          <w:i/>
          <w:color w:val="000000"/>
          <w:spacing w:val="7"/>
          <w:kern w:val="1"/>
          <w:sz w:val="22"/>
          <w:szCs w:val="22"/>
        </w:rPr>
        <w:t xml:space="preserve"> </w:t>
      </w:r>
      <w:r w:rsidR="005B063C">
        <w:rPr>
          <w:rFonts w:ascii="Arial" w:eastAsia="ArialMT" w:hAnsi="Arial" w:cs="Times New Roman"/>
          <w:color w:val="000000"/>
          <w:spacing w:val="7"/>
          <w:kern w:val="1"/>
          <w:sz w:val="22"/>
          <w:szCs w:val="22"/>
        </w:rPr>
        <w:t>= 0.041),</w:t>
      </w:r>
      <w:r w:rsidR="000B5A8B">
        <w:rPr>
          <w:rFonts w:ascii="Arial" w:eastAsia="ArialMT" w:hAnsi="Arial" w:cs="Times New Roman"/>
          <w:color w:val="000000"/>
          <w:spacing w:val="7"/>
          <w:kern w:val="1"/>
          <w:sz w:val="22"/>
          <w:szCs w:val="22"/>
        </w:rPr>
        <w:t xml:space="preserve"> healthy participants </w:t>
      </w:r>
      <w:r w:rsidR="001C40A8">
        <w:rPr>
          <w:rFonts w:ascii="Arial" w:eastAsia="ArialMT" w:hAnsi="Arial" w:cs="Times New Roman"/>
          <w:color w:val="000000"/>
          <w:spacing w:val="7"/>
          <w:kern w:val="1"/>
          <w:sz w:val="22"/>
          <w:szCs w:val="22"/>
        </w:rPr>
        <w:t>with</w:t>
      </w:r>
      <w:r w:rsidR="005B063C">
        <w:rPr>
          <w:rFonts w:ascii="Arial" w:eastAsia="ArialMT" w:hAnsi="Arial" w:cs="Times New Roman"/>
          <w:color w:val="000000"/>
          <w:spacing w:val="7"/>
          <w:kern w:val="1"/>
          <w:sz w:val="22"/>
          <w:szCs w:val="22"/>
        </w:rPr>
        <w:t xml:space="preserve"> low (</w:t>
      </w:r>
      <w:r w:rsidR="005B063C" w:rsidRPr="005B063C">
        <w:rPr>
          <w:rFonts w:ascii="Arial" w:eastAsia="ArialMT" w:hAnsi="Arial" w:cs="Times New Roman"/>
          <w:i/>
          <w:color w:val="000000"/>
          <w:spacing w:val="7"/>
          <w:kern w:val="1"/>
          <w:sz w:val="22"/>
          <w:szCs w:val="22"/>
        </w:rPr>
        <w:t>p</w:t>
      </w:r>
      <w:r w:rsidR="005B063C">
        <w:rPr>
          <w:rFonts w:ascii="Arial" w:eastAsia="ArialMT" w:hAnsi="Arial" w:cs="Times New Roman"/>
          <w:color w:val="000000"/>
          <w:spacing w:val="7"/>
          <w:kern w:val="1"/>
          <w:sz w:val="22"/>
          <w:szCs w:val="22"/>
        </w:rPr>
        <w:t xml:space="preserve"> &lt; 0.001) and</w:t>
      </w:r>
      <w:r>
        <w:rPr>
          <w:rFonts w:ascii="Arial" w:eastAsia="ArialMT" w:hAnsi="Arial" w:cs="Times New Roman"/>
          <w:color w:val="000000"/>
          <w:spacing w:val="7"/>
          <w:kern w:val="1"/>
          <w:sz w:val="22"/>
          <w:szCs w:val="22"/>
        </w:rPr>
        <w:t xml:space="preserve"> high negative </w:t>
      </w:r>
      <w:r w:rsidR="005B063C">
        <w:rPr>
          <w:rFonts w:ascii="Arial" w:eastAsia="ArialMT" w:hAnsi="Arial" w:cs="Times New Roman"/>
          <w:color w:val="000000"/>
          <w:spacing w:val="7"/>
          <w:kern w:val="1"/>
          <w:sz w:val="22"/>
          <w:szCs w:val="22"/>
        </w:rPr>
        <w:t>schizotypy (</w:t>
      </w:r>
      <w:r w:rsidR="005B063C" w:rsidRPr="001C7463">
        <w:rPr>
          <w:rFonts w:ascii="Arial" w:eastAsia="ArialMT" w:hAnsi="Arial" w:cs="Times New Roman"/>
          <w:i/>
          <w:color w:val="000000"/>
          <w:spacing w:val="7"/>
          <w:kern w:val="1"/>
          <w:sz w:val="22"/>
          <w:szCs w:val="22"/>
        </w:rPr>
        <w:t>p</w:t>
      </w:r>
      <w:r w:rsidR="005B063C">
        <w:rPr>
          <w:rFonts w:ascii="Arial" w:eastAsia="ArialMT" w:hAnsi="Arial" w:cs="Times New Roman"/>
          <w:i/>
          <w:color w:val="000000"/>
          <w:spacing w:val="7"/>
          <w:kern w:val="1"/>
          <w:sz w:val="22"/>
          <w:szCs w:val="22"/>
        </w:rPr>
        <w:t xml:space="preserve"> </w:t>
      </w:r>
      <w:r w:rsidR="005B063C">
        <w:rPr>
          <w:rFonts w:ascii="Arial" w:eastAsia="ArialMT" w:hAnsi="Arial" w:cs="Times New Roman"/>
          <w:color w:val="000000"/>
          <w:spacing w:val="7"/>
          <w:kern w:val="1"/>
          <w:sz w:val="22"/>
          <w:szCs w:val="22"/>
        </w:rPr>
        <w:t>= 0.018)</w:t>
      </w:r>
      <w:r w:rsidR="006D1B8F">
        <w:rPr>
          <w:rFonts w:ascii="Arial" w:eastAsia="ArialMT" w:hAnsi="Arial" w:cs="Times New Roman"/>
          <w:color w:val="000000"/>
          <w:spacing w:val="7"/>
          <w:kern w:val="1"/>
          <w:sz w:val="22"/>
          <w:szCs w:val="22"/>
        </w:rPr>
        <w:t xml:space="preserve"> (Figure S3)</w:t>
      </w:r>
      <w:r>
        <w:rPr>
          <w:rFonts w:ascii="Arial" w:eastAsia="ArialMT" w:hAnsi="Arial" w:cs="Times New Roman"/>
          <w:color w:val="000000"/>
          <w:spacing w:val="7"/>
          <w:kern w:val="1"/>
          <w:sz w:val="22"/>
          <w:szCs w:val="22"/>
        </w:rPr>
        <w:t xml:space="preserve">. </w:t>
      </w:r>
    </w:p>
    <w:p w14:paraId="0632AE21" w14:textId="352FA257" w:rsidR="00EE43BC" w:rsidRDefault="00EE43BC" w:rsidP="00D0700A">
      <w:pPr>
        <w:spacing w:line="480" w:lineRule="auto"/>
        <w:jc w:val="both"/>
        <w:rPr>
          <w:rFonts w:ascii="Arial" w:eastAsia="ArialMT" w:hAnsi="Arial" w:cs="Times New Roman"/>
          <w:color w:val="000000"/>
          <w:spacing w:val="7"/>
          <w:kern w:val="1"/>
          <w:sz w:val="22"/>
          <w:szCs w:val="22"/>
        </w:rPr>
      </w:pPr>
      <w:r>
        <w:rPr>
          <w:rFonts w:ascii="Arial" w:eastAsia="ArialMT" w:hAnsi="Arial" w:cs="Times New Roman"/>
          <w:color w:val="000000"/>
          <w:spacing w:val="7"/>
          <w:kern w:val="1"/>
          <w:sz w:val="22"/>
          <w:szCs w:val="22"/>
        </w:rPr>
        <w:t xml:space="preserve">These results further support the evidence that visual perceptual changes show a continuum on the </w:t>
      </w:r>
      <w:r w:rsidR="000B5A8B">
        <w:rPr>
          <w:rFonts w:ascii="Arial" w:eastAsia="ArialMT" w:hAnsi="Arial" w:cs="Times New Roman"/>
          <w:color w:val="000000"/>
          <w:spacing w:val="7"/>
          <w:kern w:val="1"/>
          <w:sz w:val="22"/>
          <w:szCs w:val="22"/>
        </w:rPr>
        <w:t xml:space="preserve">psychosis spectrum, and </w:t>
      </w:r>
      <w:r w:rsidR="00670F4A">
        <w:rPr>
          <w:rFonts w:ascii="Arial" w:eastAsia="ArialMT" w:hAnsi="Arial" w:cs="Times New Roman"/>
          <w:color w:val="000000"/>
          <w:spacing w:val="7"/>
          <w:kern w:val="1"/>
          <w:sz w:val="22"/>
          <w:szCs w:val="22"/>
        </w:rPr>
        <w:t xml:space="preserve">are </w:t>
      </w:r>
      <w:r w:rsidR="000B5A8B">
        <w:rPr>
          <w:rFonts w:ascii="Arial" w:eastAsia="ArialMT" w:hAnsi="Arial" w:cs="Times New Roman"/>
          <w:color w:val="000000"/>
          <w:spacing w:val="7"/>
          <w:kern w:val="1"/>
          <w:sz w:val="22"/>
          <w:szCs w:val="22"/>
        </w:rPr>
        <w:t xml:space="preserve">related to negative symptom dimension in patients as well as in healthy individuals. </w:t>
      </w:r>
    </w:p>
    <w:p w14:paraId="25766F9C" w14:textId="77777777" w:rsidR="00F25219" w:rsidRPr="00A97A1A" w:rsidRDefault="00F25219" w:rsidP="009C57D2">
      <w:pPr>
        <w:spacing w:line="480" w:lineRule="auto"/>
        <w:jc w:val="both"/>
        <w:rPr>
          <w:rFonts w:ascii="Arial" w:hAnsi="Arial" w:cs="Arial"/>
          <w:sz w:val="22"/>
          <w:szCs w:val="22"/>
          <w:lang w:val="en-US"/>
        </w:rPr>
      </w:pPr>
    </w:p>
    <w:p w14:paraId="560D0C57" w14:textId="77777777" w:rsidR="00BA641E" w:rsidRDefault="00BA641E" w:rsidP="009C57D2">
      <w:pPr>
        <w:spacing w:line="480" w:lineRule="auto"/>
        <w:jc w:val="both"/>
        <w:rPr>
          <w:rFonts w:ascii="Arial" w:hAnsi="Arial" w:cs="Arial"/>
          <w:b/>
          <w:sz w:val="22"/>
          <w:szCs w:val="22"/>
          <w:lang w:val="en-US"/>
        </w:rPr>
      </w:pPr>
    </w:p>
    <w:p w14:paraId="4D9F4583" w14:textId="77777777" w:rsidR="00BA641E" w:rsidRDefault="00BA641E" w:rsidP="009C57D2">
      <w:pPr>
        <w:spacing w:line="480" w:lineRule="auto"/>
        <w:jc w:val="both"/>
        <w:rPr>
          <w:rFonts w:ascii="Arial" w:hAnsi="Arial" w:cs="Arial"/>
          <w:b/>
          <w:sz w:val="22"/>
          <w:szCs w:val="22"/>
          <w:lang w:val="en-US"/>
        </w:rPr>
      </w:pPr>
    </w:p>
    <w:p w14:paraId="6A560709" w14:textId="77777777" w:rsidR="00BA641E" w:rsidRDefault="00BA641E" w:rsidP="009C57D2">
      <w:pPr>
        <w:spacing w:line="480" w:lineRule="auto"/>
        <w:jc w:val="both"/>
        <w:rPr>
          <w:rFonts w:ascii="Arial" w:hAnsi="Arial" w:cs="Arial"/>
          <w:b/>
          <w:sz w:val="22"/>
          <w:szCs w:val="22"/>
          <w:lang w:val="en-US"/>
        </w:rPr>
      </w:pPr>
    </w:p>
    <w:p w14:paraId="23C6CC3C" w14:textId="77777777" w:rsidR="002428E5" w:rsidRDefault="002428E5" w:rsidP="009C57D2">
      <w:pPr>
        <w:spacing w:line="480" w:lineRule="auto"/>
        <w:jc w:val="both"/>
        <w:rPr>
          <w:rFonts w:ascii="Arial" w:hAnsi="Arial" w:cs="Arial"/>
          <w:b/>
          <w:sz w:val="22"/>
          <w:szCs w:val="22"/>
          <w:lang w:val="en-US"/>
        </w:rPr>
      </w:pPr>
    </w:p>
    <w:p w14:paraId="4F0DEF8B" w14:textId="77777777" w:rsidR="00CA6047" w:rsidRDefault="00CA6047" w:rsidP="009C57D2">
      <w:pPr>
        <w:spacing w:line="480" w:lineRule="auto"/>
        <w:jc w:val="both"/>
        <w:rPr>
          <w:rFonts w:ascii="Arial" w:hAnsi="Arial" w:cs="Arial"/>
          <w:b/>
          <w:sz w:val="22"/>
          <w:szCs w:val="22"/>
          <w:lang w:val="en-US"/>
        </w:rPr>
      </w:pPr>
    </w:p>
    <w:p w14:paraId="6CF41432" w14:textId="77777777" w:rsidR="002428E5" w:rsidRDefault="002428E5" w:rsidP="009C57D2">
      <w:pPr>
        <w:spacing w:line="480" w:lineRule="auto"/>
        <w:jc w:val="both"/>
        <w:rPr>
          <w:rFonts w:ascii="Arial" w:hAnsi="Arial" w:cs="Arial"/>
          <w:b/>
          <w:sz w:val="22"/>
          <w:szCs w:val="22"/>
          <w:lang w:val="en-US"/>
        </w:rPr>
      </w:pPr>
    </w:p>
    <w:p w14:paraId="6AB7ADFC" w14:textId="77777777" w:rsidR="002428E5" w:rsidRDefault="002428E5" w:rsidP="009C57D2">
      <w:pPr>
        <w:spacing w:line="480" w:lineRule="auto"/>
        <w:jc w:val="both"/>
        <w:rPr>
          <w:rFonts w:ascii="Arial" w:hAnsi="Arial" w:cs="Arial"/>
          <w:b/>
          <w:sz w:val="22"/>
          <w:szCs w:val="22"/>
          <w:lang w:val="en-US"/>
        </w:rPr>
      </w:pPr>
    </w:p>
    <w:p w14:paraId="64AB7738" w14:textId="77777777" w:rsidR="00CA6047" w:rsidRDefault="00CA6047" w:rsidP="009C57D2">
      <w:pPr>
        <w:spacing w:line="480" w:lineRule="auto"/>
        <w:jc w:val="both"/>
        <w:rPr>
          <w:rFonts w:ascii="Arial" w:hAnsi="Arial" w:cs="Arial"/>
          <w:b/>
          <w:sz w:val="22"/>
          <w:szCs w:val="22"/>
          <w:lang w:val="en-US"/>
        </w:rPr>
      </w:pPr>
    </w:p>
    <w:p w14:paraId="4BA489FD" w14:textId="70288900" w:rsidR="00F25219" w:rsidRPr="00A97A1A" w:rsidRDefault="00942788" w:rsidP="009C57D2">
      <w:pPr>
        <w:spacing w:line="480" w:lineRule="auto"/>
        <w:jc w:val="both"/>
        <w:rPr>
          <w:rFonts w:ascii="Arial" w:hAnsi="Arial" w:cs="Arial"/>
          <w:b/>
          <w:sz w:val="22"/>
          <w:szCs w:val="22"/>
          <w:lang w:val="en-US"/>
        </w:rPr>
      </w:pPr>
      <w:r w:rsidRPr="00A97A1A">
        <w:rPr>
          <w:rFonts w:ascii="Arial" w:hAnsi="Arial" w:cs="Arial"/>
          <w:b/>
          <w:sz w:val="22"/>
          <w:szCs w:val="22"/>
          <w:lang w:val="en-US"/>
        </w:rPr>
        <w:t>RE</w:t>
      </w:r>
      <w:r w:rsidR="008930C7" w:rsidRPr="00A97A1A">
        <w:rPr>
          <w:rFonts w:ascii="Arial" w:hAnsi="Arial" w:cs="Arial"/>
          <w:b/>
          <w:sz w:val="22"/>
          <w:szCs w:val="22"/>
          <w:lang w:val="en-US"/>
        </w:rPr>
        <w:t>FERENCES</w:t>
      </w:r>
    </w:p>
    <w:p w14:paraId="45C9705C" w14:textId="1E69A5DF" w:rsidR="00BA641E" w:rsidRPr="00BA641E" w:rsidRDefault="005B063C" w:rsidP="00BA641E">
      <w:pPr>
        <w:widowControl w:val="0"/>
        <w:autoSpaceDE w:val="0"/>
        <w:autoSpaceDN w:val="0"/>
        <w:adjustRightInd w:val="0"/>
        <w:spacing w:line="480" w:lineRule="auto"/>
        <w:rPr>
          <w:rFonts w:ascii="Arial" w:hAnsi="Arial" w:cs="Arial"/>
          <w:noProof/>
          <w:sz w:val="22"/>
          <w:lang w:val="en-US"/>
        </w:rPr>
      </w:pPr>
      <w:r>
        <w:rPr>
          <w:rFonts w:ascii="Arial" w:hAnsi="Arial" w:cs="Arial"/>
          <w:sz w:val="22"/>
          <w:szCs w:val="22"/>
          <w:lang w:val="en-US"/>
        </w:rPr>
        <w:fldChar w:fldCharType="begin" w:fldLock="1"/>
      </w:r>
      <w:r>
        <w:rPr>
          <w:rFonts w:ascii="Arial" w:hAnsi="Arial" w:cs="Arial"/>
          <w:sz w:val="22"/>
          <w:szCs w:val="22"/>
          <w:lang w:val="en-US"/>
        </w:rPr>
        <w:instrText xml:space="preserve">ADDIN Mendeley Bibliography CSL_BIBLIOGRAPHY </w:instrText>
      </w:r>
      <w:r>
        <w:rPr>
          <w:rFonts w:ascii="Arial" w:hAnsi="Arial" w:cs="Arial"/>
          <w:sz w:val="22"/>
          <w:szCs w:val="22"/>
          <w:lang w:val="en-US"/>
        </w:rPr>
        <w:fldChar w:fldCharType="separate"/>
      </w:r>
      <w:r w:rsidR="00BA641E" w:rsidRPr="00BA641E">
        <w:rPr>
          <w:rFonts w:ascii="Arial" w:hAnsi="Arial" w:cs="Arial"/>
          <w:b/>
          <w:bCs/>
          <w:noProof/>
          <w:sz w:val="22"/>
          <w:lang w:val="en-US"/>
        </w:rPr>
        <w:t>Bidwell LC, Holzman PS, Chen Y</w:t>
      </w:r>
      <w:r w:rsidR="00BA641E" w:rsidRPr="00BA641E">
        <w:rPr>
          <w:rFonts w:ascii="Arial" w:hAnsi="Arial" w:cs="Arial"/>
          <w:noProof/>
          <w:sz w:val="22"/>
          <w:lang w:val="en-US"/>
        </w:rPr>
        <w:t xml:space="preserve"> (2006). Aging and visual motion discrimination in normal adults and schizophrenia patients. </w:t>
      </w:r>
      <w:r w:rsidR="00BA641E" w:rsidRPr="00BA641E">
        <w:rPr>
          <w:rFonts w:ascii="Arial" w:hAnsi="Arial" w:cs="Arial"/>
          <w:i/>
          <w:iCs/>
          <w:noProof/>
          <w:sz w:val="22"/>
          <w:lang w:val="en-US"/>
        </w:rPr>
        <w:t>Psychiatry Research</w:t>
      </w:r>
      <w:r w:rsidR="00BA641E" w:rsidRPr="00BA641E">
        <w:rPr>
          <w:rFonts w:ascii="Arial" w:hAnsi="Arial" w:cs="Arial"/>
          <w:noProof/>
          <w:sz w:val="22"/>
          <w:lang w:val="en-US"/>
        </w:rPr>
        <w:t xml:space="preserve"> </w:t>
      </w:r>
      <w:r w:rsidR="00BA641E" w:rsidRPr="00BA641E">
        <w:rPr>
          <w:rFonts w:ascii="Arial" w:hAnsi="Arial" w:cs="Arial"/>
          <w:b/>
          <w:bCs/>
          <w:noProof/>
          <w:sz w:val="22"/>
          <w:lang w:val="en-US"/>
        </w:rPr>
        <w:t>145</w:t>
      </w:r>
      <w:r w:rsidR="00BA641E" w:rsidRPr="00BA641E">
        <w:rPr>
          <w:rFonts w:ascii="Arial" w:hAnsi="Arial" w:cs="Arial"/>
          <w:noProof/>
          <w:sz w:val="22"/>
          <w:lang w:val="en-US"/>
        </w:rPr>
        <w:t>, 1–8.</w:t>
      </w:r>
    </w:p>
    <w:p w14:paraId="5BE85C07" w14:textId="77777777" w:rsidR="00BA641E" w:rsidRPr="00BA641E" w:rsidRDefault="00BA641E" w:rsidP="00BA641E">
      <w:pPr>
        <w:widowControl w:val="0"/>
        <w:autoSpaceDE w:val="0"/>
        <w:autoSpaceDN w:val="0"/>
        <w:adjustRightInd w:val="0"/>
        <w:spacing w:line="480" w:lineRule="auto"/>
        <w:rPr>
          <w:rFonts w:ascii="Arial" w:hAnsi="Arial" w:cs="Arial"/>
          <w:noProof/>
          <w:sz w:val="22"/>
          <w:lang w:val="en-US"/>
        </w:rPr>
      </w:pPr>
      <w:r w:rsidRPr="00BA641E">
        <w:rPr>
          <w:rFonts w:ascii="Arial" w:hAnsi="Arial" w:cs="Arial"/>
          <w:b/>
          <w:bCs/>
          <w:noProof/>
          <w:sz w:val="22"/>
          <w:lang w:val="en-US"/>
        </w:rPr>
        <w:t>Chen Y, Levy DL, Sheremata S, Holzman PS</w:t>
      </w:r>
      <w:r w:rsidRPr="00BA641E">
        <w:rPr>
          <w:rFonts w:ascii="Arial" w:hAnsi="Arial" w:cs="Arial"/>
          <w:noProof/>
          <w:sz w:val="22"/>
          <w:lang w:val="en-US"/>
        </w:rPr>
        <w:t xml:space="preserve"> (2006). Bipolar and schizophrenic patients differ in patterns of visual motion discrimination. . NIH Public Access </w:t>
      </w:r>
      <w:r w:rsidRPr="00BA641E">
        <w:rPr>
          <w:rFonts w:ascii="Arial" w:hAnsi="Arial" w:cs="Arial"/>
          <w:i/>
          <w:iCs/>
          <w:noProof/>
          <w:sz w:val="22"/>
          <w:lang w:val="en-US"/>
        </w:rPr>
        <w:t>Schizophrenia Research</w:t>
      </w:r>
      <w:r w:rsidRPr="00BA641E">
        <w:rPr>
          <w:rFonts w:ascii="Arial" w:hAnsi="Arial" w:cs="Arial"/>
          <w:noProof/>
          <w:sz w:val="22"/>
          <w:lang w:val="en-US"/>
        </w:rPr>
        <w:t xml:space="preserve"> </w:t>
      </w:r>
      <w:r w:rsidRPr="00BA641E">
        <w:rPr>
          <w:rFonts w:ascii="Arial" w:hAnsi="Arial" w:cs="Arial"/>
          <w:b/>
          <w:bCs/>
          <w:noProof/>
          <w:sz w:val="22"/>
          <w:lang w:val="en-US"/>
        </w:rPr>
        <w:t>88</w:t>
      </w:r>
      <w:r w:rsidRPr="00BA641E">
        <w:rPr>
          <w:rFonts w:ascii="Arial" w:hAnsi="Arial" w:cs="Arial"/>
          <w:noProof/>
          <w:sz w:val="22"/>
          <w:lang w:val="en-US"/>
        </w:rPr>
        <w:t>, 208–216.</w:t>
      </w:r>
    </w:p>
    <w:p w14:paraId="7C1F53E1" w14:textId="77777777" w:rsidR="00BA641E" w:rsidRPr="00BA641E" w:rsidRDefault="00BA641E" w:rsidP="00BA641E">
      <w:pPr>
        <w:widowControl w:val="0"/>
        <w:autoSpaceDE w:val="0"/>
        <w:autoSpaceDN w:val="0"/>
        <w:adjustRightInd w:val="0"/>
        <w:spacing w:line="480" w:lineRule="auto"/>
        <w:rPr>
          <w:rFonts w:ascii="Arial" w:hAnsi="Arial" w:cs="Arial"/>
          <w:noProof/>
          <w:sz w:val="22"/>
          <w:lang w:val="en-US"/>
        </w:rPr>
      </w:pPr>
      <w:r w:rsidRPr="00BA641E">
        <w:rPr>
          <w:rFonts w:ascii="Arial" w:hAnsi="Arial" w:cs="Arial"/>
          <w:b/>
          <w:bCs/>
          <w:noProof/>
          <w:sz w:val="22"/>
          <w:lang w:val="en-US"/>
        </w:rPr>
        <w:t>Chen Y, Nakayama K, Levy DL, Matthysse S, Holzman PS</w:t>
      </w:r>
      <w:r w:rsidRPr="00BA641E">
        <w:rPr>
          <w:rFonts w:ascii="Arial" w:hAnsi="Arial" w:cs="Arial"/>
          <w:noProof/>
          <w:sz w:val="22"/>
          <w:lang w:val="en-US"/>
        </w:rPr>
        <w:t xml:space="preserve"> (1999). Psychophysical isolation of a motion-processing deficit in schizophrenics and their relatives and its association with impaired smooth pursuit. </w:t>
      </w:r>
      <w:r w:rsidRPr="00BA641E">
        <w:rPr>
          <w:rFonts w:ascii="Arial" w:hAnsi="Arial" w:cs="Arial"/>
          <w:i/>
          <w:iCs/>
          <w:noProof/>
          <w:sz w:val="22"/>
          <w:lang w:val="en-US"/>
        </w:rPr>
        <w:t>Proceedings of the National Academy of Sciences of the United States of America</w:t>
      </w:r>
      <w:r w:rsidRPr="00BA641E">
        <w:rPr>
          <w:rFonts w:ascii="Arial" w:hAnsi="Arial" w:cs="Arial"/>
          <w:noProof/>
          <w:sz w:val="22"/>
          <w:lang w:val="en-US"/>
        </w:rPr>
        <w:t xml:space="preserve"> </w:t>
      </w:r>
      <w:r w:rsidRPr="00BA641E">
        <w:rPr>
          <w:rFonts w:ascii="Arial" w:hAnsi="Arial" w:cs="Arial"/>
          <w:b/>
          <w:bCs/>
          <w:noProof/>
          <w:sz w:val="22"/>
          <w:lang w:val="en-US"/>
        </w:rPr>
        <w:t>96</w:t>
      </w:r>
      <w:r w:rsidRPr="00BA641E">
        <w:rPr>
          <w:rFonts w:ascii="Arial" w:hAnsi="Arial" w:cs="Arial"/>
          <w:noProof/>
          <w:sz w:val="22"/>
          <w:lang w:val="en-US"/>
        </w:rPr>
        <w:t>, 4724–9.</w:t>
      </w:r>
    </w:p>
    <w:p w14:paraId="58E1C8B0" w14:textId="77777777" w:rsidR="00BA641E" w:rsidRPr="00BA641E" w:rsidRDefault="00BA641E" w:rsidP="00BA641E">
      <w:pPr>
        <w:widowControl w:val="0"/>
        <w:autoSpaceDE w:val="0"/>
        <w:autoSpaceDN w:val="0"/>
        <w:adjustRightInd w:val="0"/>
        <w:spacing w:line="480" w:lineRule="auto"/>
        <w:rPr>
          <w:rFonts w:ascii="Arial" w:hAnsi="Arial" w:cs="Arial"/>
          <w:noProof/>
          <w:sz w:val="22"/>
          <w:lang w:val="en-US"/>
        </w:rPr>
      </w:pPr>
      <w:r w:rsidRPr="00BA641E">
        <w:rPr>
          <w:rFonts w:ascii="Arial" w:hAnsi="Arial" w:cs="Arial"/>
          <w:b/>
          <w:bCs/>
          <w:noProof/>
          <w:sz w:val="22"/>
          <w:lang w:val="en-US"/>
        </w:rPr>
        <w:t>Levitt H</w:t>
      </w:r>
      <w:r w:rsidRPr="00BA641E">
        <w:rPr>
          <w:rFonts w:ascii="Arial" w:hAnsi="Arial" w:cs="Arial"/>
          <w:noProof/>
          <w:sz w:val="22"/>
          <w:lang w:val="en-US"/>
        </w:rPr>
        <w:t xml:space="preserve"> (1971). Transformed up- down methods in psychoacoustics. </w:t>
      </w:r>
      <w:r w:rsidRPr="00BA641E">
        <w:rPr>
          <w:rFonts w:ascii="Arial" w:hAnsi="Arial" w:cs="Arial"/>
          <w:i/>
          <w:iCs/>
          <w:noProof/>
          <w:sz w:val="22"/>
          <w:lang w:val="en-US"/>
        </w:rPr>
        <w:t>Journal of the Acoustics Society of America</w:t>
      </w:r>
      <w:r w:rsidRPr="00BA641E">
        <w:rPr>
          <w:rFonts w:ascii="Arial" w:hAnsi="Arial" w:cs="Arial"/>
          <w:noProof/>
          <w:sz w:val="22"/>
          <w:lang w:val="en-US"/>
        </w:rPr>
        <w:t xml:space="preserve"> </w:t>
      </w:r>
      <w:r w:rsidRPr="00BA641E">
        <w:rPr>
          <w:rFonts w:ascii="Arial" w:hAnsi="Arial" w:cs="Arial"/>
          <w:b/>
          <w:bCs/>
          <w:noProof/>
          <w:sz w:val="22"/>
          <w:lang w:val="en-US"/>
        </w:rPr>
        <w:t>49</w:t>
      </w:r>
      <w:r w:rsidRPr="00BA641E">
        <w:rPr>
          <w:rFonts w:ascii="Arial" w:hAnsi="Arial" w:cs="Arial"/>
          <w:noProof/>
          <w:sz w:val="22"/>
          <w:lang w:val="en-US"/>
        </w:rPr>
        <w:t>, 467–477.</w:t>
      </w:r>
    </w:p>
    <w:p w14:paraId="68DCDBC8" w14:textId="77777777" w:rsidR="00BA641E" w:rsidRPr="00BA641E" w:rsidRDefault="00BA641E" w:rsidP="00BA641E">
      <w:pPr>
        <w:widowControl w:val="0"/>
        <w:autoSpaceDE w:val="0"/>
        <w:autoSpaceDN w:val="0"/>
        <w:adjustRightInd w:val="0"/>
        <w:spacing w:line="480" w:lineRule="auto"/>
        <w:rPr>
          <w:rFonts w:ascii="Arial" w:hAnsi="Arial" w:cs="Arial"/>
          <w:noProof/>
          <w:sz w:val="22"/>
          <w:lang w:val="en-US"/>
        </w:rPr>
      </w:pPr>
      <w:r w:rsidRPr="00BA641E">
        <w:rPr>
          <w:rFonts w:ascii="Arial" w:hAnsi="Arial" w:cs="Arial"/>
          <w:b/>
          <w:bCs/>
          <w:noProof/>
          <w:sz w:val="22"/>
          <w:lang w:val="en-US"/>
        </w:rPr>
        <w:t>Silverstein SM, Keane BP, Barch DM, Carter CS, Gold JM, Kovács I, MacDonald A, Ragland JD, Strauss ME</w:t>
      </w:r>
      <w:r w:rsidRPr="00BA641E">
        <w:rPr>
          <w:rFonts w:ascii="Arial" w:hAnsi="Arial" w:cs="Arial"/>
          <w:noProof/>
          <w:sz w:val="22"/>
          <w:lang w:val="en-US"/>
        </w:rPr>
        <w:t xml:space="preserve"> (2011). Optimization and validation of a visual integration test for schizophrenia research. </w:t>
      </w:r>
      <w:r w:rsidRPr="00BA641E">
        <w:rPr>
          <w:rFonts w:ascii="Arial" w:hAnsi="Arial" w:cs="Arial"/>
          <w:i/>
          <w:iCs/>
          <w:noProof/>
          <w:sz w:val="22"/>
          <w:lang w:val="en-US"/>
        </w:rPr>
        <w:t>Schizophrenia Bulletin</w:t>
      </w:r>
      <w:r w:rsidRPr="00BA641E">
        <w:rPr>
          <w:rFonts w:ascii="Arial" w:hAnsi="Arial" w:cs="Arial"/>
          <w:noProof/>
          <w:sz w:val="22"/>
          <w:lang w:val="en-US"/>
        </w:rPr>
        <w:t xml:space="preserve"> </w:t>
      </w:r>
      <w:r w:rsidRPr="00BA641E">
        <w:rPr>
          <w:rFonts w:ascii="Arial" w:hAnsi="Arial" w:cs="Arial"/>
          <w:b/>
          <w:bCs/>
          <w:noProof/>
          <w:sz w:val="22"/>
          <w:lang w:val="en-US"/>
        </w:rPr>
        <w:t>38</w:t>
      </w:r>
      <w:r w:rsidRPr="00BA641E">
        <w:rPr>
          <w:rFonts w:ascii="Arial" w:hAnsi="Arial" w:cs="Arial"/>
          <w:noProof/>
          <w:sz w:val="22"/>
          <w:lang w:val="en-US"/>
        </w:rPr>
        <w:t>, 125–134.</w:t>
      </w:r>
    </w:p>
    <w:p w14:paraId="7BE86B4F" w14:textId="77777777" w:rsidR="00BA641E" w:rsidRPr="00BA641E" w:rsidRDefault="00BA641E" w:rsidP="00BA641E">
      <w:pPr>
        <w:widowControl w:val="0"/>
        <w:autoSpaceDE w:val="0"/>
        <w:autoSpaceDN w:val="0"/>
        <w:adjustRightInd w:val="0"/>
        <w:spacing w:line="480" w:lineRule="auto"/>
        <w:rPr>
          <w:rFonts w:ascii="Arial" w:hAnsi="Arial" w:cs="Arial"/>
          <w:noProof/>
          <w:sz w:val="22"/>
        </w:rPr>
      </w:pPr>
      <w:r w:rsidRPr="00BA641E">
        <w:rPr>
          <w:rFonts w:ascii="Arial" w:hAnsi="Arial" w:cs="Arial"/>
          <w:b/>
          <w:bCs/>
          <w:noProof/>
          <w:sz w:val="22"/>
          <w:lang w:val="en-US"/>
        </w:rPr>
        <w:t>Ziermans TB</w:t>
      </w:r>
      <w:r w:rsidRPr="00BA641E">
        <w:rPr>
          <w:rFonts w:ascii="Arial" w:hAnsi="Arial" w:cs="Arial"/>
          <w:noProof/>
          <w:sz w:val="22"/>
          <w:lang w:val="en-US"/>
        </w:rPr>
        <w:t xml:space="preserve"> (2013). Working memory capacity and psychotic-like experiences in a general population sample of adolescents and young adults. </w:t>
      </w:r>
      <w:r w:rsidRPr="00BA641E">
        <w:rPr>
          <w:rFonts w:ascii="Arial" w:hAnsi="Arial" w:cs="Arial"/>
          <w:i/>
          <w:iCs/>
          <w:noProof/>
          <w:sz w:val="22"/>
          <w:lang w:val="en-US"/>
        </w:rPr>
        <w:t>Frontiers in Psychiatry</w:t>
      </w:r>
      <w:r w:rsidRPr="00BA641E">
        <w:rPr>
          <w:rFonts w:ascii="Arial" w:hAnsi="Arial" w:cs="Arial"/>
          <w:noProof/>
          <w:sz w:val="22"/>
          <w:lang w:val="en-US"/>
        </w:rPr>
        <w:t xml:space="preserve"> </w:t>
      </w:r>
      <w:r w:rsidRPr="00BA641E">
        <w:rPr>
          <w:rFonts w:ascii="Arial" w:hAnsi="Arial" w:cs="Arial"/>
          <w:b/>
          <w:bCs/>
          <w:noProof/>
          <w:sz w:val="22"/>
          <w:lang w:val="en-US"/>
        </w:rPr>
        <w:t>4</w:t>
      </w:r>
      <w:r w:rsidRPr="00BA641E">
        <w:rPr>
          <w:rFonts w:ascii="Arial" w:hAnsi="Arial" w:cs="Arial"/>
          <w:noProof/>
          <w:sz w:val="22"/>
          <w:lang w:val="en-US"/>
        </w:rPr>
        <w:t>, 161.</w:t>
      </w:r>
    </w:p>
    <w:p w14:paraId="024E9258" w14:textId="3A702EAF" w:rsidR="00F25219" w:rsidRPr="00A97A1A" w:rsidRDefault="005B063C" w:rsidP="00BA641E">
      <w:pPr>
        <w:widowControl w:val="0"/>
        <w:autoSpaceDE w:val="0"/>
        <w:autoSpaceDN w:val="0"/>
        <w:adjustRightInd w:val="0"/>
        <w:spacing w:line="480" w:lineRule="auto"/>
        <w:rPr>
          <w:rFonts w:ascii="Arial" w:hAnsi="Arial" w:cs="Arial"/>
          <w:sz w:val="22"/>
          <w:szCs w:val="22"/>
          <w:lang w:val="en-US"/>
        </w:rPr>
      </w:pPr>
      <w:r>
        <w:rPr>
          <w:rFonts w:ascii="Arial" w:hAnsi="Arial" w:cs="Arial"/>
          <w:sz w:val="22"/>
          <w:szCs w:val="22"/>
          <w:lang w:val="en-US"/>
        </w:rPr>
        <w:fldChar w:fldCharType="end"/>
      </w:r>
    </w:p>
    <w:p w14:paraId="78B15A59" w14:textId="77777777" w:rsidR="009F375C" w:rsidRDefault="009F375C" w:rsidP="009C57D2">
      <w:pPr>
        <w:spacing w:line="480" w:lineRule="auto"/>
        <w:jc w:val="both"/>
        <w:rPr>
          <w:rFonts w:ascii="Arial" w:hAnsi="Arial" w:cs="Arial"/>
          <w:sz w:val="22"/>
          <w:szCs w:val="22"/>
          <w:lang w:val="en-US"/>
        </w:rPr>
      </w:pPr>
    </w:p>
    <w:p w14:paraId="5B7CE5F7" w14:textId="77777777" w:rsidR="00287A58" w:rsidRDefault="00287A58" w:rsidP="009C57D2">
      <w:pPr>
        <w:spacing w:line="480" w:lineRule="auto"/>
        <w:jc w:val="both"/>
        <w:rPr>
          <w:rFonts w:ascii="Arial" w:hAnsi="Arial" w:cs="Arial"/>
          <w:sz w:val="22"/>
          <w:szCs w:val="22"/>
          <w:lang w:val="en-US"/>
        </w:rPr>
      </w:pPr>
    </w:p>
    <w:p w14:paraId="618F2665" w14:textId="77777777" w:rsidR="00287A58" w:rsidRDefault="00287A58" w:rsidP="009C57D2">
      <w:pPr>
        <w:spacing w:line="480" w:lineRule="auto"/>
        <w:jc w:val="both"/>
        <w:rPr>
          <w:rFonts w:ascii="Arial" w:hAnsi="Arial" w:cs="Arial"/>
          <w:sz w:val="22"/>
          <w:szCs w:val="22"/>
          <w:lang w:val="en-US"/>
        </w:rPr>
      </w:pPr>
    </w:p>
    <w:p w14:paraId="4BC0DF96" w14:textId="77777777" w:rsidR="00287A58" w:rsidRDefault="00287A58" w:rsidP="009C57D2">
      <w:pPr>
        <w:spacing w:line="480" w:lineRule="auto"/>
        <w:jc w:val="both"/>
        <w:rPr>
          <w:rFonts w:ascii="Arial" w:hAnsi="Arial" w:cs="Arial"/>
          <w:sz w:val="22"/>
          <w:szCs w:val="22"/>
          <w:lang w:val="en-US"/>
        </w:rPr>
      </w:pPr>
    </w:p>
    <w:p w14:paraId="414E50BD" w14:textId="77777777" w:rsidR="00287A58" w:rsidRDefault="00287A58" w:rsidP="009C57D2">
      <w:pPr>
        <w:spacing w:line="480" w:lineRule="auto"/>
        <w:jc w:val="both"/>
        <w:rPr>
          <w:rFonts w:ascii="Arial" w:hAnsi="Arial" w:cs="Arial"/>
          <w:sz w:val="22"/>
          <w:szCs w:val="22"/>
          <w:lang w:val="en-US"/>
        </w:rPr>
      </w:pPr>
    </w:p>
    <w:p w14:paraId="0158E00D" w14:textId="77777777" w:rsidR="00BA641E" w:rsidRDefault="00BA641E" w:rsidP="009C57D2">
      <w:pPr>
        <w:spacing w:line="480" w:lineRule="auto"/>
        <w:jc w:val="both"/>
        <w:rPr>
          <w:rFonts w:ascii="Arial" w:hAnsi="Arial" w:cs="Arial"/>
          <w:sz w:val="22"/>
          <w:szCs w:val="22"/>
          <w:lang w:val="en-US"/>
        </w:rPr>
      </w:pPr>
    </w:p>
    <w:p w14:paraId="747C34EE" w14:textId="77777777" w:rsidR="00287A58" w:rsidRDefault="00287A58" w:rsidP="009C57D2">
      <w:pPr>
        <w:spacing w:line="480" w:lineRule="auto"/>
        <w:jc w:val="both"/>
        <w:rPr>
          <w:rFonts w:ascii="Arial" w:hAnsi="Arial" w:cs="Arial"/>
          <w:sz w:val="22"/>
          <w:szCs w:val="22"/>
          <w:lang w:val="en-US"/>
        </w:rPr>
      </w:pPr>
    </w:p>
    <w:p w14:paraId="7E56FD35" w14:textId="65421F57" w:rsidR="009F375C" w:rsidRDefault="009F375C" w:rsidP="009C57D2">
      <w:pPr>
        <w:spacing w:line="480" w:lineRule="auto"/>
        <w:jc w:val="both"/>
        <w:rPr>
          <w:rFonts w:ascii="Arial" w:hAnsi="Arial" w:cs="Arial"/>
          <w:sz w:val="22"/>
          <w:szCs w:val="22"/>
          <w:lang w:val="en-US"/>
        </w:rPr>
      </w:pPr>
    </w:p>
    <w:p w14:paraId="21098360" w14:textId="77777777" w:rsidR="00CA6047" w:rsidRDefault="00CA6047" w:rsidP="009C57D2">
      <w:pPr>
        <w:spacing w:line="480" w:lineRule="auto"/>
        <w:jc w:val="both"/>
        <w:rPr>
          <w:rFonts w:ascii="Arial" w:hAnsi="Arial" w:cs="Arial"/>
          <w:sz w:val="22"/>
          <w:szCs w:val="22"/>
          <w:lang w:val="en-US"/>
        </w:rPr>
      </w:pPr>
    </w:p>
    <w:p w14:paraId="0501C029" w14:textId="77777777" w:rsidR="00CA6047" w:rsidRDefault="00CA6047" w:rsidP="009C57D2">
      <w:pPr>
        <w:spacing w:line="480" w:lineRule="auto"/>
        <w:jc w:val="both"/>
        <w:rPr>
          <w:rFonts w:ascii="Arial" w:hAnsi="Arial" w:cs="Arial"/>
          <w:sz w:val="22"/>
          <w:szCs w:val="22"/>
          <w:lang w:val="en-US"/>
        </w:rPr>
      </w:pPr>
    </w:p>
    <w:tbl>
      <w:tblPr>
        <w:tblStyle w:val="TableGrid"/>
        <w:tblW w:w="5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224"/>
        <w:gridCol w:w="1216"/>
        <w:gridCol w:w="1078"/>
        <w:gridCol w:w="773"/>
      </w:tblGrid>
      <w:tr w:rsidR="000D6BCD" w:rsidRPr="006E5DE0" w14:paraId="15C63B00" w14:textId="77777777" w:rsidTr="000D6BCD">
        <w:trPr>
          <w:trHeight w:val="667"/>
        </w:trPr>
        <w:tc>
          <w:tcPr>
            <w:tcW w:w="5675" w:type="dxa"/>
            <w:gridSpan w:val="5"/>
            <w:tcBorders>
              <w:bottom w:val="single" w:sz="24" w:space="0" w:color="365F91" w:themeColor="accent1" w:themeShade="BF"/>
            </w:tcBorders>
            <w:vAlign w:val="bottom"/>
          </w:tcPr>
          <w:p w14:paraId="1DB076B2" w14:textId="75AD852F" w:rsidR="000D6BCD" w:rsidRPr="006E5DE0" w:rsidRDefault="000D6BCD" w:rsidP="000D6BCD">
            <w:pPr>
              <w:jc w:val="both"/>
              <w:rPr>
                <w:rFonts w:ascii="Arial" w:eastAsia="ArialMT" w:hAnsi="Arial" w:cs="Arial"/>
                <w:b/>
                <w:spacing w:val="7"/>
                <w:kern w:val="1"/>
                <w:sz w:val="20"/>
                <w:szCs w:val="20"/>
                <w:lang w:val="en-US"/>
              </w:rPr>
            </w:pPr>
            <w:r w:rsidRPr="006E5DE0">
              <w:rPr>
                <w:rFonts w:ascii="Arial" w:eastAsia="ArialMT" w:hAnsi="Arial" w:cs="Arial"/>
                <w:b/>
                <w:spacing w:val="7"/>
                <w:kern w:val="1"/>
                <w:sz w:val="20"/>
                <w:szCs w:val="20"/>
                <w:lang w:val="en-US"/>
              </w:rPr>
              <w:t>Table S1. Correlations between visual task performances</w:t>
            </w:r>
          </w:p>
        </w:tc>
      </w:tr>
      <w:tr w:rsidR="000D6BCD" w:rsidRPr="006E5DE0" w14:paraId="6AA60C53" w14:textId="77777777" w:rsidTr="006E5DE0">
        <w:trPr>
          <w:trHeight w:val="587"/>
        </w:trPr>
        <w:tc>
          <w:tcPr>
            <w:tcW w:w="2608" w:type="dxa"/>
            <w:gridSpan w:val="2"/>
            <w:tcBorders>
              <w:top w:val="single" w:sz="4" w:space="0" w:color="000000" w:themeColor="text1"/>
              <w:left w:val="single" w:sz="2" w:space="0" w:color="AEAAAA"/>
              <w:bottom w:val="single" w:sz="2" w:space="0" w:color="AEAAAA"/>
              <w:right w:val="single" w:sz="2" w:space="0" w:color="AEAAAA"/>
            </w:tcBorders>
            <w:shd w:val="clear" w:color="auto" w:fill="auto"/>
          </w:tcPr>
          <w:p w14:paraId="70D2192F" w14:textId="77777777" w:rsidR="000D6BCD" w:rsidRPr="006E5DE0" w:rsidRDefault="000D6BCD" w:rsidP="000D6BCD">
            <w:pPr>
              <w:jc w:val="both"/>
              <w:rPr>
                <w:rFonts w:ascii="Arial" w:eastAsia="ArialMT" w:hAnsi="Arial" w:cs="Arial"/>
                <w:color w:val="000000"/>
                <w:spacing w:val="7"/>
                <w:kern w:val="1"/>
                <w:sz w:val="20"/>
                <w:szCs w:val="20"/>
                <w:lang w:val="en-US"/>
              </w:rPr>
            </w:pPr>
          </w:p>
        </w:tc>
        <w:tc>
          <w:tcPr>
            <w:tcW w:w="1216" w:type="dxa"/>
            <w:tcBorders>
              <w:top w:val="single" w:sz="4" w:space="0" w:color="000000" w:themeColor="text1"/>
              <w:left w:val="single" w:sz="2" w:space="0" w:color="AEAAAA"/>
              <w:bottom w:val="single" w:sz="2" w:space="0" w:color="C4BC96" w:themeColor="background2" w:themeShade="BF"/>
              <w:right w:val="single" w:sz="2" w:space="0" w:color="AEAAAA"/>
            </w:tcBorders>
            <w:vAlign w:val="center"/>
          </w:tcPr>
          <w:p w14:paraId="471D0407"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VSWM</w:t>
            </w:r>
          </w:p>
        </w:tc>
        <w:tc>
          <w:tcPr>
            <w:tcW w:w="1078" w:type="dxa"/>
            <w:tcBorders>
              <w:top w:val="single" w:sz="4" w:space="0" w:color="000000" w:themeColor="text1"/>
              <w:left w:val="single" w:sz="2" w:space="0" w:color="AEAAAA"/>
              <w:bottom w:val="single" w:sz="2" w:space="0" w:color="C4BC96" w:themeColor="background2" w:themeShade="BF"/>
              <w:right w:val="single" w:sz="2" w:space="0" w:color="AEAAAA"/>
            </w:tcBorders>
            <w:vAlign w:val="center"/>
          </w:tcPr>
          <w:p w14:paraId="3F30665F"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JOVI</w:t>
            </w:r>
          </w:p>
        </w:tc>
        <w:tc>
          <w:tcPr>
            <w:tcW w:w="773" w:type="dxa"/>
            <w:tcBorders>
              <w:top w:val="single" w:sz="4" w:space="0" w:color="000000" w:themeColor="text1"/>
              <w:left w:val="single" w:sz="2" w:space="0" w:color="AEAAAA"/>
              <w:bottom w:val="single" w:sz="2" w:space="0" w:color="C4BC96" w:themeColor="background2" w:themeShade="BF"/>
              <w:right w:val="single" w:sz="2" w:space="0" w:color="AEAAAA"/>
            </w:tcBorders>
            <w:vAlign w:val="center"/>
          </w:tcPr>
          <w:p w14:paraId="3ED41E95"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VD</w:t>
            </w:r>
          </w:p>
        </w:tc>
      </w:tr>
      <w:tr w:rsidR="000D6BCD" w:rsidRPr="006E5DE0" w14:paraId="1DAE040F" w14:textId="77777777" w:rsidTr="000D6BCD">
        <w:trPr>
          <w:trHeight w:val="540"/>
        </w:trPr>
        <w:tc>
          <w:tcPr>
            <w:tcW w:w="1384" w:type="dxa"/>
            <w:vMerge w:val="restart"/>
            <w:tcBorders>
              <w:top w:val="single" w:sz="2" w:space="0" w:color="AEAAAA"/>
              <w:left w:val="single" w:sz="2" w:space="0" w:color="AEAAAA"/>
              <w:bottom w:val="single" w:sz="12" w:space="0" w:color="365F91" w:themeColor="accent1" w:themeShade="BF"/>
              <w:right w:val="single" w:sz="2" w:space="0" w:color="AEAAAA"/>
            </w:tcBorders>
            <w:vAlign w:val="center"/>
          </w:tcPr>
          <w:p w14:paraId="7F33AFF4" w14:textId="77777777" w:rsidR="000D6BCD" w:rsidRPr="006E5DE0" w:rsidRDefault="000D6BCD" w:rsidP="000D6BCD">
            <w:pPr>
              <w:jc w:val="both"/>
              <w:rPr>
                <w:rFonts w:ascii="Arial" w:eastAsia="ArialMT" w:hAnsi="Arial" w:cs="Arial"/>
                <w:color w:val="000000"/>
                <w:spacing w:val="7"/>
                <w:kern w:val="1"/>
                <w:sz w:val="20"/>
                <w:szCs w:val="20"/>
                <w:lang w:val="en-US"/>
              </w:rPr>
            </w:pPr>
          </w:p>
          <w:p w14:paraId="7CF221BE"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Patients</w:t>
            </w:r>
          </w:p>
        </w:tc>
        <w:tc>
          <w:tcPr>
            <w:tcW w:w="1224" w:type="dxa"/>
            <w:tcBorders>
              <w:top w:val="single" w:sz="2" w:space="0" w:color="AEAAAA"/>
              <w:left w:val="single" w:sz="2" w:space="0" w:color="AEAAAA"/>
              <w:bottom w:val="single" w:sz="2" w:space="0" w:color="C4BC96" w:themeColor="background2" w:themeShade="BF"/>
              <w:right w:val="single" w:sz="2" w:space="0" w:color="AEAAAA"/>
            </w:tcBorders>
            <w:vAlign w:val="center"/>
          </w:tcPr>
          <w:p w14:paraId="70056AD6"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VSWM</w:t>
            </w:r>
          </w:p>
        </w:tc>
        <w:tc>
          <w:tcPr>
            <w:tcW w:w="1216" w:type="dxa"/>
            <w:tcBorders>
              <w:top w:val="single" w:sz="2" w:space="0" w:color="C4BC96" w:themeColor="background2" w:themeShade="BF"/>
              <w:left w:val="single" w:sz="2" w:space="0" w:color="AEAAAA"/>
              <w:bottom w:val="single" w:sz="2" w:space="0" w:color="C4BC96" w:themeColor="background2" w:themeShade="BF"/>
              <w:right w:val="single" w:sz="2" w:space="0" w:color="AEAAAA"/>
            </w:tcBorders>
            <w:vAlign w:val="center"/>
          </w:tcPr>
          <w:p w14:paraId="1AE0747A"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1</w:t>
            </w:r>
          </w:p>
        </w:tc>
        <w:tc>
          <w:tcPr>
            <w:tcW w:w="1078" w:type="dxa"/>
            <w:tcBorders>
              <w:top w:val="single" w:sz="2" w:space="0" w:color="C4BC96" w:themeColor="background2" w:themeShade="BF"/>
              <w:left w:val="single" w:sz="2" w:space="0" w:color="AEAAAA"/>
              <w:bottom w:val="single" w:sz="2" w:space="0" w:color="C4BC96" w:themeColor="background2" w:themeShade="BF"/>
              <w:right w:val="single" w:sz="2" w:space="0" w:color="AEAAAA"/>
            </w:tcBorders>
            <w:vAlign w:val="center"/>
          </w:tcPr>
          <w:p w14:paraId="2FE132FB" w14:textId="77777777" w:rsidR="000D6BCD" w:rsidRPr="006E5DE0" w:rsidRDefault="000D6BCD" w:rsidP="000D6BCD">
            <w:pPr>
              <w:jc w:val="both"/>
              <w:rPr>
                <w:rFonts w:ascii="Arial" w:eastAsia="ArialMT" w:hAnsi="Arial" w:cs="Arial"/>
                <w:color w:val="000000"/>
                <w:spacing w:val="7"/>
                <w:kern w:val="1"/>
                <w:sz w:val="20"/>
                <w:szCs w:val="20"/>
                <w:lang w:val="en-US"/>
              </w:rPr>
            </w:pPr>
          </w:p>
        </w:tc>
        <w:tc>
          <w:tcPr>
            <w:tcW w:w="773" w:type="dxa"/>
            <w:tcBorders>
              <w:top w:val="single" w:sz="2" w:space="0" w:color="C4BC96" w:themeColor="background2" w:themeShade="BF"/>
              <w:left w:val="single" w:sz="2" w:space="0" w:color="AEAAAA"/>
              <w:bottom w:val="single" w:sz="2" w:space="0" w:color="C4BC96" w:themeColor="background2" w:themeShade="BF"/>
              <w:right w:val="single" w:sz="2" w:space="0" w:color="AEAAAA"/>
            </w:tcBorders>
            <w:vAlign w:val="center"/>
          </w:tcPr>
          <w:p w14:paraId="6D6D85AC" w14:textId="77777777" w:rsidR="000D6BCD" w:rsidRPr="006E5DE0" w:rsidRDefault="000D6BCD" w:rsidP="000D6BCD">
            <w:pPr>
              <w:jc w:val="both"/>
              <w:rPr>
                <w:rFonts w:ascii="Arial" w:eastAsia="ArialMT" w:hAnsi="Arial" w:cs="Arial"/>
                <w:color w:val="000000"/>
                <w:spacing w:val="7"/>
                <w:kern w:val="1"/>
                <w:sz w:val="20"/>
                <w:szCs w:val="20"/>
                <w:lang w:val="en-US"/>
              </w:rPr>
            </w:pPr>
          </w:p>
        </w:tc>
      </w:tr>
      <w:tr w:rsidR="000D6BCD" w:rsidRPr="006E5DE0" w14:paraId="52F25CE9" w14:textId="77777777" w:rsidTr="000D6BCD">
        <w:trPr>
          <w:trHeight w:val="313"/>
        </w:trPr>
        <w:tc>
          <w:tcPr>
            <w:tcW w:w="1384" w:type="dxa"/>
            <w:vMerge/>
            <w:tcBorders>
              <w:top w:val="single" w:sz="12" w:space="0" w:color="365F91" w:themeColor="accent1" w:themeShade="BF"/>
              <w:left w:val="single" w:sz="2" w:space="0" w:color="AEAAAA"/>
              <w:bottom w:val="single" w:sz="12" w:space="0" w:color="365F91" w:themeColor="accent1" w:themeShade="BF"/>
              <w:right w:val="single" w:sz="2" w:space="0" w:color="AEAAAA"/>
            </w:tcBorders>
          </w:tcPr>
          <w:p w14:paraId="37DE6E92" w14:textId="77777777" w:rsidR="000D6BCD" w:rsidRPr="006E5DE0" w:rsidRDefault="000D6BCD" w:rsidP="000D6BCD">
            <w:pPr>
              <w:jc w:val="both"/>
              <w:rPr>
                <w:rFonts w:ascii="Arial" w:eastAsia="ArialMT" w:hAnsi="Arial" w:cs="Arial"/>
                <w:color w:val="000000"/>
                <w:spacing w:val="7"/>
                <w:kern w:val="1"/>
                <w:sz w:val="20"/>
                <w:szCs w:val="20"/>
                <w:lang w:val="en-US"/>
              </w:rPr>
            </w:pPr>
          </w:p>
        </w:tc>
        <w:tc>
          <w:tcPr>
            <w:tcW w:w="1224" w:type="dxa"/>
            <w:tcBorders>
              <w:top w:val="single" w:sz="2" w:space="0" w:color="C4BC96" w:themeColor="background2" w:themeShade="BF"/>
              <w:left w:val="single" w:sz="2" w:space="0" w:color="AEAAAA"/>
              <w:bottom w:val="single" w:sz="2" w:space="0" w:color="C4BC96" w:themeColor="background2" w:themeShade="BF"/>
              <w:right w:val="single" w:sz="2" w:space="0" w:color="AEAAAA"/>
            </w:tcBorders>
            <w:vAlign w:val="center"/>
          </w:tcPr>
          <w:p w14:paraId="6B449693"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JOVI</w:t>
            </w:r>
          </w:p>
        </w:tc>
        <w:tc>
          <w:tcPr>
            <w:tcW w:w="1216" w:type="dxa"/>
            <w:tcBorders>
              <w:top w:val="single" w:sz="2" w:space="0" w:color="C4BC96" w:themeColor="background2" w:themeShade="BF"/>
              <w:left w:val="single" w:sz="2" w:space="0" w:color="AEAAAA"/>
              <w:bottom w:val="single" w:sz="2" w:space="0" w:color="C4BC96" w:themeColor="background2" w:themeShade="BF"/>
              <w:right w:val="single" w:sz="2" w:space="0" w:color="AEAAAA"/>
            </w:tcBorders>
            <w:vAlign w:val="center"/>
          </w:tcPr>
          <w:p w14:paraId="415186CE"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.309</w:t>
            </w:r>
          </w:p>
        </w:tc>
        <w:tc>
          <w:tcPr>
            <w:tcW w:w="1078" w:type="dxa"/>
            <w:tcBorders>
              <w:top w:val="single" w:sz="2" w:space="0" w:color="C4BC96" w:themeColor="background2" w:themeShade="BF"/>
              <w:left w:val="single" w:sz="2" w:space="0" w:color="AEAAAA"/>
              <w:bottom w:val="single" w:sz="2" w:space="0" w:color="C4BC96" w:themeColor="background2" w:themeShade="BF"/>
              <w:right w:val="single" w:sz="2" w:space="0" w:color="AEAAAA"/>
            </w:tcBorders>
            <w:vAlign w:val="center"/>
          </w:tcPr>
          <w:p w14:paraId="6FAD5AFC"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1</w:t>
            </w:r>
          </w:p>
        </w:tc>
        <w:tc>
          <w:tcPr>
            <w:tcW w:w="773" w:type="dxa"/>
            <w:tcBorders>
              <w:top w:val="single" w:sz="2" w:space="0" w:color="C4BC96" w:themeColor="background2" w:themeShade="BF"/>
              <w:left w:val="single" w:sz="2" w:space="0" w:color="AEAAAA"/>
              <w:bottom w:val="single" w:sz="2" w:space="0" w:color="C4BC96" w:themeColor="background2" w:themeShade="BF"/>
              <w:right w:val="single" w:sz="2" w:space="0" w:color="AEAAAA"/>
            </w:tcBorders>
            <w:vAlign w:val="center"/>
          </w:tcPr>
          <w:p w14:paraId="688860B1" w14:textId="77777777" w:rsidR="000D6BCD" w:rsidRPr="006E5DE0" w:rsidRDefault="000D6BCD" w:rsidP="000D6BCD">
            <w:pPr>
              <w:jc w:val="both"/>
              <w:rPr>
                <w:rFonts w:ascii="Arial" w:eastAsia="ArialMT" w:hAnsi="Arial" w:cs="Arial"/>
                <w:color w:val="000000"/>
                <w:spacing w:val="7"/>
                <w:kern w:val="1"/>
                <w:sz w:val="20"/>
                <w:szCs w:val="20"/>
                <w:lang w:val="en-US"/>
              </w:rPr>
            </w:pPr>
          </w:p>
        </w:tc>
      </w:tr>
      <w:tr w:rsidR="000D6BCD" w:rsidRPr="006E5DE0" w14:paraId="3B6CC713" w14:textId="77777777" w:rsidTr="000D6BCD">
        <w:trPr>
          <w:trHeight w:val="354"/>
        </w:trPr>
        <w:tc>
          <w:tcPr>
            <w:tcW w:w="1384" w:type="dxa"/>
            <w:vMerge/>
            <w:tcBorders>
              <w:top w:val="single" w:sz="12" w:space="0" w:color="365F91" w:themeColor="accent1" w:themeShade="BF"/>
              <w:left w:val="single" w:sz="2" w:space="0" w:color="AEAAAA"/>
              <w:bottom w:val="single" w:sz="8" w:space="0" w:color="365F91" w:themeColor="accent1" w:themeShade="BF"/>
              <w:right w:val="single" w:sz="2" w:space="0" w:color="AEAAAA"/>
            </w:tcBorders>
          </w:tcPr>
          <w:p w14:paraId="36E34517" w14:textId="77777777" w:rsidR="000D6BCD" w:rsidRPr="006E5DE0" w:rsidRDefault="000D6BCD" w:rsidP="000D6BCD">
            <w:pPr>
              <w:jc w:val="both"/>
              <w:rPr>
                <w:rFonts w:ascii="Arial" w:eastAsia="ArialMT" w:hAnsi="Arial" w:cs="Arial"/>
                <w:color w:val="000000"/>
                <w:spacing w:val="7"/>
                <w:kern w:val="1"/>
                <w:sz w:val="20"/>
                <w:szCs w:val="20"/>
                <w:lang w:val="en-US"/>
              </w:rPr>
            </w:pPr>
          </w:p>
        </w:tc>
        <w:tc>
          <w:tcPr>
            <w:tcW w:w="1224" w:type="dxa"/>
            <w:tcBorders>
              <w:top w:val="single" w:sz="2" w:space="0" w:color="C4BC96" w:themeColor="background2" w:themeShade="BF"/>
              <w:left w:val="single" w:sz="2" w:space="0" w:color="AEAAAA"/>
              <w:bottom w:val="single" w:sz="8" w:space="0" w:color="365F91" w:themeColor="accent1" w:themeShade="BF"/>
              <w:right w:val="single" w:sz="2" w:space="0" w:color="AEAAAA"/>
            </w:tcBorders>
            <w:vAlign w:val="center"/>
          </w:tcPr>
          <w:p w14:paraId="47DE5327"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VD</w:t>
            </w:r>
          </w:p>
        </w:tc>
        <w:tc>
          <w:tcPr>
            <w:tcW w:w="1216" w:type="dxa"/>
            <w:tcBorders>
              <w:top w:val="single" w:sz="2" w:space="0" w:color="C4BC96" w:themeColor="background2" w:themeShade="BF"/>
              <w:left w:val="single" w:sz="2" w:space="0" w:color="AEAAAA"/>
              <w:bottom w:val="single" w:sz="8" w:space="0" w:color="365F91" w:themeColor="accent1" w:themeShade="BF"/>
              <w:right w:val="single" w:sz="2" w:space="0" w:color="AEAAAA"/>
            </w:tcBorders>
            <w:vAlign w:val="center"/>
          </w:tcPr>
          <w:p w14:paraId="3728EA2B"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-.601**</w:t>
            </w:r>
          </w:p>
        </w:tc>
        <w:tc>
          <w:tcPr>
            <w:tcW w:w="1078" w:type="dxa"/>
            <w:tcBorders>
              <w:top w:val="single" w:sz="2" w:space="0" w:color="C4BC96" w:themeColor="background2" w:themeShade="BF"/>
              <w:left w:val="single" w:sz="2" w:space="0" w:color="AEAAAA"/>
              <w:bottom w:val="single" w:sz="8" w:space="0" w:color="365F91" w:themeColor="accent1" w:themeShade="BF"/>
              <w:right w:val="single" w:sz="2" w:space="0" w:color="AEAAAA"/>
            </w:tcBorders>
            <w:vAlign w:val="center"/>
          </w:tcPr>
          <w:p w14:paraId="37AC35C9"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-.259</w:t>
            </w:r>
          </w:p>
        </w:tc>
        <w:tc>
          <w:tcPr>
            <w:tcW w:w="773" w:type="dxa"/>
            <w:tcBorders>
              <w:top w:val="single" w:sz="2" w:space="0" w:color="C4BC96" w:themeColor="background2" w:themeShade="BF"/>
              <w:left w:val="single" w:sz="2" w:space="0" w:color="AEAAAA"/>
              <w:bottom w:val="single" w:sz="8" w:space="0" w:color="365F91" w:themeColor="accent1" w:themeShade="BF"/>
              <w:right w:val="single" w:sz="2" w:space="0" w:color="AEAAAA"/>
            </w:tcBorders>
            <w:vAlign w:val="center"/>
          </w:tcPr>
          <w:p w14:paraId="64982267"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1</w:t>
            </w:r>
          </w:p>
        </w:tc>
      </w:tr>
      <w:tr w:rsidR="000D6BCD" w:rsidRPr="006E5DE0" w14:paraId="1A7FD111" w14:textId="77777777" w:rsidTr="000D6BCD">
        <w:trPr>
          <w:trHeight w:val="524"/>
        </w:trPr>
        <w:tc>
          <w:tcPr>
            <w:tcW w:w="1384" w:type="dxa"/>
            <w:vMerge w:val="restart"/>
            <w:tcBorders>
              <w:top w:val="single" w:sz="8" w:space="0" w:color="365F91" w:themeColor="accent1" w:themeShade="BF"/>
              <w:left w:val="single" w:sz="2" w:space="0" w:color="AEAAAA"/>
              <w:bottom w:val="single" w:sz="12" w:space="0" w:color="365F91" w:themeColor="accent1" w:themeShade="BF"/>
              <w:right w:val="single" w:sz="2" w:space="0" w:color="AEAAAA"/>
            </w:tcBorders>
            <w:vAlign w:val="center"/>
          </w:tcPr>
          <w:p w14:paraId="571DEED4" w14:textId="77777777" w:rsidR="000D6BCD" w:rsidRPr="006E5DE0" w:rsidRDefault="000D6BCD" w:rsidP="000D6BCD">
            <w:pPr>
              <w:jc w:val="both"/>
              <w:rPr>
                <w:rFonts w:ascii="Arial" w:eastAsia="ArialMT" w:hAnsi="Arial" w:cs="Arial"/>
                <w:color w:val="000000"/>
                <w:spacing w:val="7"/>
                <w:kern w:val="1"/>
                <w:sz w:val="20"/>
                <w:szCs w:val="20"/>
                <w:lang w:val="en-US"/>
              </w:rPr>
            </w:pPr>
          </w:p>
          <w:p w14:paraId="32602D6F"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Controls</w:t>
            </w:r>
          </w:p>
        </w:tc>
        <w:tc>
          <w:tcPr>
            <w:tcW w:w="1224" w:type="dxa"/>
            <w:tcBorders>
              <w:top w:val="single" w:sz="8" w:space="0" w:color="365F91" w:themeColor="accent1" w:themeShade="BF"/>
              <w:left w:val="single" w:sz="2" w:space="0" w:color="AEAAAA"/>
              <w:bottom w:val="single" w:sz="2" w:space="0" w:color="C4BC96" w:themeColor="background2" w:themeShade="BF"/>
              <w:right w:val="single" w:sz="2" w:space="0" w:color="AEAAAA"/>
            </w:tcBorders>
            <w:vAlign w:val="center"/>
          </w:tcPr>
          <w:p w14:paraId="2EBBBCD0"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VSWM</w:t>
            </w:r>
          </w:p>
        </w:tc>
        <w:tc>
          <w:tcPr>
            <w:tcW w:w="1216" w:type="dxa"/>
            <w:tcBorders>
              <w:top w:val="single" w:sz="8" w:space="0" w:color="365F91" w:themeColor="accent1" w:themeShade="BF"/>
              <w:left w:val="single" w:sz="2" w:space="0" w:color="AEAAAA"/>
              <w:bottom w:val="single" w:sz="2" w:space="0" w:color="C4BC96" w:themeColor="background2" w:themeShade="BF"/>
              <w:right w:val="single" w:sz="2" w:space="0" w:color="AEAAAA"/>
            </w:tcBorders>
            <w:vAlign w:val="center"/>
          </w:tcPr>
          <w:p w14:paraId="734747F5"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1</w:t>
            </w:r>
          </w:p>
        </w:tc>
        <w:tc>
          <w:tcPr>
            <w:tcW w:w="1078" w:type="dxa"/>
            <w:tcBorders>
              <w:top w:val="single" w:sz="8" w:space="0" w:color="365F91" w:themeColor="accent1" w:themeShade="BF"/>
              <w:left w:val="single" w:sz="2" w:space="0" w:color="AEAAAA"/>
              <w:bottom w:val="single" w:sz="2" w:space="0" w:color="C4BC96" w:themeColor="background2" w:themeShade="BF"/>
              <w:right w:val="single" w:sz="2" w:space="0" w:color="AEAAAA"/>
            </w:tcBorders>
            <w:vAlign w:val="center"/>
          </w:tcPr>
          <w:p w14:paraId="10A07E63" w14:textId="77777777" w:rsidR="000D6BCD" w:rsidRPr="006E5DE0" w:rsidRDefault="000D6BCD" w:rsidP="000D6BCD">
            <w:pPr>
              <w:jc w:val="both"/>
              <w:rPr>
                <w:rFonts w:ascii="Arial" w:eastAsia="ArialMT" w:hAnsi="Arial" w:cs="Arial"/>
                <w:color w:val="000000"/>
                <w:spacing w:val="7"/>
                <w:kern w:val="1"/>
                <w:sz w:val="20"/>
                <w:szCs w:val="20"/>
                <w:lang w:val="en-US"/>
              </w:rPr>
            </w:pPr>
          </w:p>
        </w:tc>
        <w:tc>
          <w:tcPr>
            <w:tcW w:w="773" w:type="dxa"/>
            <w:tcBorders>
              <w:top w:val="single" w:sz="8" w:space="0" w:color="365F91" w:themeColor="accent1" w:themeShade="BF"/>
              <w:left w:val="single" w:sz="2" w:space="0" w:color="AEAAAA"/>
              <w:bottom w:val="single" w:sz="2" w:space="0" w:color="C4BC96" w:themeColor="background2" w:themeShade="BF"/>
              <w:right w:val="single" w:sz="2" w:space="0" w:color="AEAAAA"/>
            </w:tcBorders>
            <w:vAlign w:val="center"/>
          </w:tcPr>
          <w:p w14:paraId="781D6385" w14:textId="77777777" w:rsidR="000D6BCD" w:rsidRPr="006E5DE0" w:rsidRDefault="000D6BCD" w:rsidP="000D6BCD">
            <w:pPr>
              <w:jc w:val="both"/>
              <w:rPr>
                <w:rFonts w:ascii="Arial" w:eastAsia="ArialMT" w:hAnsi="Arial" w:cs="Arial"/>
                <w:color w:val="000000"/>
                <w:spacing w:val="7"/>
                <w:kern w:val="1"/>
                <w:sz w:val="20"/>
                <w:szCs w:val="20"/>
                <w:lang w:val="en-US"/>
              </w:rPr>
            </w:pPr>
          </w:p>
        </w:tc>
      </w:tr>
      <w:tr w:rsidR="000D6BCD" w:rsidRPr="006E5DE0" w14:paraId="36911DE1" w14:textId="77777777" w:rsidTr="000D6BCD">
        <w:trPr>
          <w:trHeight w:val="313"/>
        </w:trPr>
        <w:tc>
          <w:tcPr>
            <w:tcW w:w="1384" w:type="dxa"/>
            <w:vMerge/>
            <w:tcBorders>
              <w:top w:val="single" w:sz="12" w:space="0" w:color="365F91" w:themeColor="accent1" w:themeShade="BF"/>
              <w:left w:val="single" w:sz="2" w:space="0" w:color="AEAAAA"/>
              <w:bottom w:val="single" w:sz="12" w:space="0" w:color="365F91" w:themeColor="accent1" w:themeShade="BF"/>
              <w:right w:val="single" w:sz="2" w:space="0" w:color="AEAAAA"/>
            </w:tcBorders>
          </w:tcPr>
          <w:p w14:paraId="34843472" w14:textId="77777777" w:rsidR="000D6BCD" w:rsidRPr="006E5DE0" w:rsidRDefault="000D6BCD" w:rsidP="000D6BCD">
            <w:pPr>
              <w:jc w:val="both"/>
              <w:rPr>
                <w:rFonts w:ascii="Arial" w:eastAsia="ArialMT" w:hAnsi="Arial" w:cs="Arial"/>
                <w:color w:val="000000"/>
                <w:spacing w:val="7"/>
                <w:kern w:val="1"/>
                <w:sz w:val="20"/>
                <w:szCs w:val="20"/>
                <w:lang w:val="en-US"/>
              </w:rPr>
            </w:pPr>
          </w:p>
        </w:tc>
        <w:tc>
          <w:tcPr>
            <w:tcW w:w="1224" w:type="dxa"/>
            <w:tcBorders>
              <w:top w:val="single" w:sz="2" w:space="0" w:color="C4BC96" w:themeColor="background2" w:themeShade="BF"/>
              <w:left w:val="single" w:sz="2" w:space="0" w:color="AEAAAA"/>
              <w:bottom w:val="single" w:sz="2" w:space="0" w:color="C4BC96" w:themeColor="background2" w:themeShade="BF"/>
              <w:right w:val="single" w:sz="2" w:space="0" w:color="AEAAAA"/>
            </w:tcBorders>
            <w:vAlign w:val="center"/>
          </w:tcPr>
          <w:p w14:paraId="4EDCC6E4"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JOVI</w:t>
            </w:r>
          </w:p>
        </w:tc>
        <w:tc>
          <w:tcPr>
            <w:tcW w:w="1216" w:type="dxa"/>
            <w:tcBorders>
              <w:top w:val="single" w:sz="2" w:space="0" w:color="C4BC96" w:themeColor="background2" w:themeShade="BF"/>
              <w:left w:val="single" w:sz="2" w:space="0" w:color="AEAAAA"/>
              <w:bottom w:val="single" w:sz="2" w:space="0" w:color="C4BC96" w:themeColor="background2" w:themeShade="BF"/>
              <w:right w:val="single" w:sz="2" w:space="0" w:color="AEAAAA"/>
            </w:tcBorders>
            <w:vAlign w:val="center"/>
          </w:tcPr>
          <w:p w14:paraId="06C6EBA1"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.230</w:t>
            </w:r>
          </w:p>
        </w:tc>
        <w:tc>
          <w:tcPr>
            <w:tcW w:w="1078" w:type="dxa"/>
            <w:tcBorders>
              <w:top w:val="single" w:sz="2" w:space="0" w:color="C4BC96" w:themeColor="background2" w:themeShade="BF"/>
              <w:left w:val="single" w:sz="2" w:space="0" w:color="AEAAAA"/>
              <w:bottom w:val="single" w:sz="2" w:space="0" w:color="C4BC96" w:themeColor="background2" w:themeShade="BF"/>
              <w:right w:val="single" w:sz="2" w:space="0" w:color="AEAAAA"/>
            </w:tcBorders>
            <w:vAlign w:val="center"/>
          </w:tcPr>
          <w:p w14:paraId="184A27F4"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1</w:t>
            </w:r>
          </w:p>
        </w:tc>
        <w:tc>
          <w:tcPr>
            <w:tcW w:w="773" w:type="dxa"/>
            <w:tcBorders>
              <w:top w:val="single" w:sz="2" w:space="0" w:color="C4BC96" w:themeColor="background2" w:themeShade="BF"/>
              <w:left w:val="single" w:sz="2" w:space="0" w:color="AEAAAA"/>
              <w:bottom w:val="single" w:sz="2" w:space="0" w:color="C4BC96" w:themeColor="background2" w:themeShade="BF"/>
              <w:right w:val="single" w:sz="2" w:space="0" w:color="AEAAAA"/>
            </w:tcBorders>
            <w:vAlign w:val="center"/>
          </w:tcPr>
          <w:p w14:paraId="6FEB7269" w14:textId="77777777" w:rsidR="000D6BCD" w:rsidRPr="006E5DE0" w:rsidRDefault="000D6BCD" w:rsidP="000D6BCD">
            <w:pPr>
              <w:jc w:val="both"/>
              <w:rPr>
                <w:rFonts w:ascii="Arial" w:eastAsia="ArialMT" w:hAnsi="Arial" w:cs="Arial"/>
                <w:color w:val="000000"/>
                <w:spacing w:val="7"/>
                <w:kern w:val="1"/>
                <w:sz w:val="20"/>
                <w:szCs w:val="20"/>
                <w:lang w:val="en-US"/>
              </w:rPr>
            </w:pPr>
          </w:p>
        </w:tc>
      </w:tr>
      <w:tr w:rsidR="000D6BCD" w:rsidRPr="006E5DE0" w14:paraId="0AA72B86" w14:textId="77777777" w:rsidTr="000D6BCD">
        <w:trPr>
          <w:trHeight w:val="313"/>
        </w:trPr>
        <w:tc>
          <w:tcPr>
            <w:tcW w:w="1384" w:type="dxa"/>
            <w:vMerge/>
            <w:tcBorders>
              <w:top w:val="single" w:sz="12" w:space="0" w:color="365F91" w:themeColor="accent1" w:themeShade="BF"/>
              <w:left w:val="single" w:sz="2" w:space="0" w:color="AEAAAA"/>
              <w:bottom w:val="single" w:sz="12" w:space="0" w:color="365F91" w:themeColor="accent1" w:themeShade="BF"/>
              <w:right w:val="single" w:sz="2" w:space="0" w:color="AEAAAA"/>
            </w:tcBorders>
          </w:tcPr>
          <w:p w14:paraId="783424C4" w14:textId="77777777" w:rsidR="000D6BCD" w:rsidRPr="006E5DE0" w:rsidRDefault="000D6BCD" w:rsidP="000D6BCD">
            <w:pPr>
              <w:jc w:val="both"/>
              <w:rPr>
                <w:rFonts w:ascii="Arial" w:eastAsia="ArialMT" w:hAnsi="Arial" w:cs="Arial"/>
                <w:color w:val="000000"/>
                <w:spacing w:val="7"/>
                <w:kern w:val="1"/>
                <w:sz w:val="20"/>
                <w:szCs w:val="20"/>
                <w:lang w:val="en-US"/>
              </w:rPr>
            </w:pPr>
          </w:p>
        </w:tc>
        <w:tc>
          <w:tcPr>
            <w:tcW w:w="1224" w:type="dxa"/>
            <w:tcBorders>
              <w:top w:val="single" w:sz="2" w:space="0" w:color="C4BC96" w:themeColor="background2" w:themeShade="BF"/>
              <w:left w:val="single" w:sz="2" w:space="0" w:color="AEAAAA"/>
              <w:bottom w:val="single" w:sz="12" w:space="0" w:color="365F91" w:themeColor="accent1" w:themeShade="BF"/>
              <w:right w:val="single" w:sz="2" w:space="0" w:color="AEAAAA"/>
            </w:tcBorders>
            <w:vAlign w:val="center"/>
          </w:tcPr>
          <w:p w14:paraId="03735FDA"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VD</w:t>
            </w:r>
          </w:p>
        </w:tc>
        <w:tc>
          <w:tcPr>
            <w:tcW w:w="1216" w:type="dxa"/>
            <w:tcBorders>
              <w:top w:val="single" w:sz="2" w:space="0" w:color="C4BC96" w:themeColor="background2" w:themeShade="BF"/>
              <w:left w:val="single" w:sz="2" w:space="0" w:color="AEAAAA"/>
              <w:bottom w:val="single" w:sz="12" w:space="0" w:color="365F91" w:themeColor="accent1" w:themeShade="BF"/>
              <w:right w:val="single" w:sz="2" w:space="0" w:color="AEAAAA"/>
            </w:tcBorders>
            <w:vAlign w:val="center"/>
          </w:tcPr>
          <w:p w14:paraId="7C30F05B"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-.504*</w:t>
            </w:r>
          </w:p>
        </w:tc>
        <w:tc>
          <w:tcPr>
            <w:tcW w:w="1078" w:type="dxa"/>
            <w:tcBorders>
              <w:top w:val="single" w:sz="2" w:space="0" w:color="C4BC96" w:themeColor="background2" w:themeShade="BF"/>
              <w:left w:val="single" w:sz="2" w:space="0" w:color="AEAAAA"/>
              <w:bottom w:val="single" w:sz="12" w:space="0" w:color="365F91" w:themeColor="accent1" w:themeShade="BF"/>
              <w:right w:val="single" w:sz="2" w:space="0" w:color="AEAAAA"/>
            </w:tcBorders>
            <w:vAlign w:val="center"/>
          </w:tcPr>
          <w:p w14:paraId="7C81BBCE"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-.005</w:t>
            </w:r>
          </w:p>
        </w:tc>
        <w:tc>
          <w:tcPr>
            <w:tcW w:w="773" w:type="dxa"/>
            <w:tcBorders>
              <w:top w:val="single" w:sz="2" w:space="0" w:color="C4BC96" w:themeColor="background2" w:themeShade="BF"/>
              <w:left w:val="single" w:sz="2" w:space="0" w:color="AEAAAA"/>
              <w:bottom w:val="single" w:sz="12" w:space="0" w:color="365F91" w:themeColor="accent1" w:themeShade="BF"/>
              <w:right w:val="single" w:sz="2" w:space="0" w:color="AEAAAA"/>
            </w:tcBorders>
            <w:vAlign w:val="center"/>
          </w:tcPr>
          <w:p w14:paraId="180ECBA5" w14:textId="77777777" w:rsidR="000D6BCD" w:rsidRPr="006E5DE0" w:rsidRDefault="000D6BCD" w:rsidP="000D6BCD">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1</w:t>
            </w:r>
          </w:p>
        </w:tc>
      </w:tr>
      <w:tr w:rsidR="000D6BCD" w:rsidRPr="006E5DE0" w14:paraId="2E697533" w14:textId="77777777" w:rsidTr="000D6BCD">
        <w:trPr>
          <w:trHeight w:val="248"/>
        </w:trPr>
        <w:tc>
          <w:tcPr>
            <w:tcW w:w="5675" w:type="dxa"/>
            <w:gridSpan w:val="5"/>
          </w:tcPr>
          <w:p w14:paraId="4A3D5818" w14:textId="3850ED18" w:rsidR="000D6BCD" w:rsidRPr="006E5DE0" w:rsidRDefault="000D6BCD" w:rsidP="00CA6047">
            <w:pPr>
              <w:jc w:val="both"/>
              <w:rPr>
                <w:rFonts w:ascii="Arial" w:eastAsia="ArialMT" w:hAnsi="Arial" w:cs="Arial"/>
                <w:color w:val="000000"/>
                <w:spacing w:val="7"/>
                <w:kern w:val="1"/>
                <w:sz w:val="20"/>
                <w:szCs w:val="20"/>
                <w:lang w:val="en-US"/>
              </w:rPr>
            </w:pPr>
            <w:r w:rsidRPr="006E5DE0">
              <w:rPr>
                <w:rFonts w:ascii="Arial" w:eastAsia="ArialMT" w:hAnsi="Arial" w:cs="Arial"/>
                <w:color w:val="000000"/>
                <w:spacing w:val="7"/>
                <w:kern w:val="1"/>
                <w:sz w:val="20"/>
                <w:szCs w:val="20"/>
                <w:lang w:val="en-US"/>
              </w:rPr>
              <w:t xml:space="preserve">VSWM: Visuo-spatial working memory task performance, JOVI: Jittered orientation visual integrations task performance, VD: Velocity discrimination </w:t>
            </w:r>
            <w:r w:rsidR="00CA6047">
              <w:rPr>
                <w:rFonts w:ascii="Arial" w:eastAsia="ArialMT" w:hAnsi="Arial" w:cs="Arial"/>
                <w:color w:val="000000"/>
                <w:spacing w:val="7"/>
                <w:kern w:val="1"/>
                <w:sz w:val="20"/>
                <w:szCs w:val="20"/>
                <w:lang w:val="en-US"/>
              </w:rPr>
              <w:t>threshold</w:t>
            </w:r>
            <w:r w:rsidRPr="006E5DE0">
              <w:rPr>
                <w:rFonts w:ascii="Arial" w:eastAsia="ArialMT" w:hAnsi="Arial" w:cs="Arial"/>
                <w:color w:val="000000"/>
                <w:spacing w:val="7"/>
                <w:kern w:val="1"/>
                <w:sz w:val="20"/>
                <w:szCs w:val="20"/>
                <w:lang w:val="en-US"/>
              </w:rPr>
              <w:t>. *</w:t>
            </w:r>
            <w:r w:rsidRPr="006E5DE0">
              <w:rPr>
                <w:rFonts w:ascii="Arial" w:eastAsia="ArialMT" w:hAnsi="Arial" w:cs="Arial"/>
                <w:i/>
                <w:color w:val="000000"/>
                <w:spacing w:val="7"/>
                <w:kern w:val="1"/>
                <w:sz w:val="20"/>
                <w:szCs w:val="20"/>
                <w:lang w:val="en-US"/>
              </w:rPr>
              <w:t>p</w:t>
            </w:r>
            <w:r w:rsidRPr="006E5DE0">
              <w:rPr>
                <w:rFonts w:ascii="Arial" w:eastAsia="ArialMT" w:hAnsi="Arial" w:cs="Arial"/>
                <w:color w:val="000000"/>
                <w:spacing w:val="7"/>
                <w:kern w:val="1"/>
                <w:sz w:val="20"/>
                <w:szCs w:val="20"/>
                <w:lang w:val="en-US"/>
              </w:rPr>
              <w:t>=.01, **</w:t>
            </w:r>
            <w:r w:rsidRPr="006E5DE0">
              <w:rPr>
                <w:rFonts w:ascii="Arial" w:eastAsia="ArialMT" w:hAnsi="Arial" w:cs="Arial"/>
                <w:i/>
                <w:color w:val="000000"/>
                <w:spacing w:val="7"/>
                <w:kern w:val="1"/>
                <w:sz w:val="20"/>
                <w:szCs w:val="20"/>
                <w:lang w:val="en-US"/>
              </w:rPr>
              <w:t>p</w:t>
            </w:r>
            <w:r w:rsidRPr="006E5DE0">
              <w:rPr>
                <w:rFonts w:ascii="Arial" w:eastAsia="ArialMT" w:hAnsi="Arial" w:cs="Arial"/>
                <w:color w:val="000000"/>
                <w:spacing w:val="7"/>
                <w:kern w:val="1"/>
                <w:sz w:val="20"/>
                <w:szCs w:val="20"/>
                <w:lang w:val="en-US"/>
              </w:rPr>
              <w:t xml:space="preserve">=.001 . </w:t>
            </w:r>
          </w:p>
        </w:tc>
      </w:tr>
    </w:tbl>
    <w:p w14:paraId="79402035" w14:textId="77777777" w:rsidR="000D6BCD" w:rsidRPr="00A97A1A" w:rsidRDefault="000D6BCD" w:rsidP="009C57D2">
      <w:pPr>
        <w:spacing w:line="480" w:lineRule="auto"/>
        <w:jc w:val="both"/>
        <w:rPr>
          <w:rFonts w:ascii="Arial" w:hAnsi="Arial" w:cs="Arial"/>
          <w:sz w:val="22"/>
          <w:szCs w:val="22"/>
          <w:lang w:val="en-US"/>
        </w:rPr>
      </w:pPr>
    </w:p>
    <w:p w14:paraId="6A3CD343" w14:textId="77777777" w:rsidR="009F375C" w:rsidRPr="00A97A1A" w:rsidRDefault="009F375C" w:rsidP="009C57D2">
      <w:pPr>
        <w:spacing w:line="480" w:lineRule="auto"/>
        <w:jc w:val="both"/>
        <w:rPr>
          <w:rFonts w:ascii="Arial" w:hAnsi="Arial" w:cs="Arial"/>
          <w:sz w:val="22"/>
          <w:szCs w:val="22"/>
          <w:lang w:val="en-US"/>
        </w:rPr>
      </w:pPr>
    </w:p>
    <w:p w14:paraId="3A8198AB" w14:textId="77777777" w:rsidR="009F375C" w:rsidRDefault="009F375C" w:rsidP="009C57D2">
      <w:pPr>
        <w:spacing w:line="480" w:lineRule="auto"/>
        <w:jc w:val="both"/>
        <w:rPr>
          <w:rFonts w:ascii="Arial" w:hAnsi="Arial" w:cs="Arial"/>
          <w:sz w:val="22"/>
          <w:szCs w:val="22"/>
          <w:lang w:val="en-US"/>
        </w:rPr>
      </w:pPr>
    </w:p>
    <w:p w14:paraId="5C915FF2" w14:textId="77777777" w:rsidR="00287A58" w:rsidRDefault="00287A58" w:rsidP="009C57D2">
      <w:pPr>
        <w:spacing w:line="480" w:lineRule="auto"/>
        <w:jc w:val="both"/>
        <w:rPr>
          <w:rFonts w:ascii="Arial" w:hAnsi="Arial" w:cs="Arial"/>
          <w:sz w:val="22"/>
          <w:szCs w:val="22"/>
          <w:lang w:val="en-US"/>
        </w:rPr>
      </w:pPr>
    </w:p>
    <w:p w14:paraId="501AB788" w14:textId="77777777" w:rsidR="00287A58" w:rsidRDefault="00287A58" w:rsidP="009C57D2">
      <w:pPr>
        <w:spacing w:line="480" w:lineRule="auto"/>
        <w:jc w:val="both"/>
        <w:rPr>
          <w:rFonts w:ascii="Arial" w:hAnsi="Arial" w:cs="Arial"/>
          <w:sz w:val="22"/>
          <w:szCs w:val="22"/>
          <w:lang w:val="en-US"/>
        </w:rPr>
      </w:pPr>
    </w:p>
    <w:p w14:paraId="2BFFB679" w14:textId="77777777" w:rsidR="00287A58" w:rsidRDefault="00287A58" w:rsidP="009C57D2">
      <w:pPr>
        <w:spacing w:line="480" w:lineRule="auto"/>
        <w:jc w:val="both"/>
        <w:rPr>
          <w:rFonts w:ascii="Arial" w:hAnsi="Arial" w:cs="Arial"/>
          <w:sz w:val="22"/>
          <w:szCs w:val="22"/>
          <w:lang w:val="en-US"/>
        </w:rPr>
      </w:pPr>
    </w:p>
    <w:p w14:paraId="0C08002D" w14:textId="77777777" w:rsidR="00287A58" w:rsidRDefault="00287A58" w:rsidP="009C57D2">
      <w:pPr>
        <w:spacing w:line="480" w:lineRule="auto"/>
        <w:jc w:val="both"/>
        <w:rPr>
          <w:rFonts w:ascii="Arial" w:hAnsi="Arial" w:cs="Arial"/>
          <w:sz w:val="22"/>
          <w:szCs w:val="22"/>
          <w:lang w:val="en-US"/>
        </w:rPr>
      </w:pPr>
    </w:p>
    <w:p w14:paraId="29FB6503" w14:textId="77777777" w:rsidR="00287A58" w:rsidRDefault="00287A58" w:rsidP="009C57D2">
      <w:pPr>
        <w:spacing w:line="480" w:lineRule="auto"/>
        <w:jc w:val="both"/>
        <w:rPr>
          <w:rFonts w:ascii="Arial" w:hAnsi="Arial" w:cs="Arial"/>
          <w:sz w:val="22"/>
          <w:szCs w:val="22"/>
          <w:lang w:val="en-US"/>
        </w:rPr>
      </w:pPr>
    </w:p>
    <w:p w14:paraId="2C5EF371" w14:textId="77777777" w:rsidR="00287A58" w:rsidRDefault="00287A58" w:rsidP="009C57D2">
      <w:pPr>
        <w:spacing w:line="480" w:lineRule="auto"/>
        <w:jc w:val="both"/>
        <w:rPr>
          <w:rFonts w:ascii="Arial" w:hAnsi="Arial" w:cs="Arial"/>
          <w:sz w:val="22"/>
          <w:szCs w:val="22"/>
          <w:lang w:val="en-US"/>
        </w:rPr>
      </w:pPr>
    </w:p>
    <w:p w14:paraId="51ADF73D" w14:textId="77777777" w:rsidR="00287A58" w:rsidRDefault="00287A58" w:rsidP="009C57D2">
      <w:pPr>
        <w:spacing w:line="480" w:lineRule="auto"/>
        <w:jc w:val="both"/>
        <w:rPr>
          <w:rFonts w:ascii="Arial" w:hAnsi="Arial" w:cs="Arial"/>
          <w:sz w:val="22"/>
          <w:szCs w:val="22"/>
          <w:lang w:val="en-US"/>
        </w:rPr>
      </w:pPr>
    </w:p>
    <w:p w14:paraId="19F2BA0D" w14:textId="77777777" w:rsidR="00287A58" w:rsidRPr="00A97A1A" w:rsidRDefault="00287A58" w:rsidP="009C57D2">
      <w:pPr>
        <w:spacing w:line="480" w:lineRule="auto"/>
        <w:jc w:val="both"/>
        <w:rPr>
          <w:rFonts w:ascii="Arial" w:hAnsi="Arial" w:cs="Arial"/>
          <w:sz w:val="22"/>
          <w:szCs w:val="22"/>
          <w:lang w:val="en-US"/>
        </w:rPr>
      </w:pPr>
    </w:p>
    <w:p w14:paraId="1DCFC4C5" w14:textId="0FFC5F57" w:rsidR="00003FFE" w:rsidRPr="00A97A1A" w:rsidRDefault="00CB3920" w:rsidP="009C57D2">
      <w:pPr>
        <w:spacing w:line="480" w:lineRule="auto"/>
        <w:jc w:val="both"/>
        <w:rPr>
          <w:rFonts w:ascii="Arial" w:hAnsi="Arial" w:cs="Arial"/>
          <w:sz w:val="22"/>
          <w:szCs w:val="22"/>
          <w:lang w:val="en-US"/>
        </w:rPr>
      </w:pPr>
      <w:r>
        <w:rPr>
          <w:noProof/>
          <w:lang w:val="en-US"/>
        </w:rPr>
        <w:drawing>
          <wp:inline distT="0" distB="0" distL="0" distR="0" wp14:anchorId="5FE24420" wp14:editId="065C7052">
            <wp:extent cx="4925169" cy="2821401"/>
            <wp:effectExtent l="0" t="0" r="27940" b="234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D92EC4" w14:textId="541DE881" w:rsidR="00DD33C6" w:rsidRPr="00A97A1A" w:rsidRDefault="00DB7C64" w:rsidP="009C57D2">
      <w:pPr>
        <w:spacing w:line="480" w:lineRule="auto"/>
        <w:jc w:val="both"/>
        <w:rPr>
          <w:rFonts w:ascii="Arial" w:hAnsi="Arial" w:cs="Arial"/>
          <w:noProof/>
          <w:sz w:val="22"/>
          <w:szCs w:val="22"/>
          <w:lang w:val="en-US"/>
        </w:rPr>
      </w:pPr>
      <w:r w:rsidRPr="00A97A1A">
        <w:rPr>
          <w:rFonts w:ascii="Arial" w:hAnsi="Arial" w:cs="Arial"/>
          <w:noProof/>
          <w:sz w:val="22"/>
          <w:szCs w:val="22"/>
          <w:lang w:val="en-US"/>
        </w:rPr>
        <w:t>Figure S1</w:t>
      </w:r>
      <w:r w:rsidR="00DD33C6" w:rsidRPr="00A97A1A">
        <w:rPr>
          <w:rFonts w:ascii="Arial" w:hAnsi="Arial" w:cs="Arial"/>
          <w:noProof/>
          <w:sz w:val="22"/>
          <w:szCs w:val="22"/>
          <w:lang w:val="en-US"/>
        </w:rPr>
        <w:t>. Backward masking</w:t>
      </w:r>
      <w:r w:rsidR="009F375C" w:rsidRPr="00A97A1A">
        <w:rPr>
          <w:rFonts w:ascii="Arial" w:hAnsi="Arial" w:cs="Arial"/>
          <w:noProof/>
          <w:sz w:val="22"/>
          <w:szCs w:val="22"/>
          <w:lang w:val="en-US"/>
        </w:rPr>
        <w:t xml:space="preserve"> (BM)</w:t>
      </w:r>
      <w:r w:rsidR="00DD33C6" w:rsidRPr="00A97A1A">
        <w:rPr>
          <w:rFonts w:ascii="Arial" w:hAnsi="Arial" w:cs="Arial"/>
          <w:noProof/>
          <w:sz w:val="22"/>
          <w:szCs w:val="22"/>
          <w:lang w:val="en-US"/>
        </w:rPr>
        <w:t xml:space="preserve"> task </w:t>
      </w:r>
      <w:r w:rsidR="00097016">
        <w:rPr>
          <w:rFonts w:ascii="Arial" w:hAnsi="Arial" w:cs="Arial"/>
          <w:noProof/>
          <w:sz w:val="22"/>
          <w:szCs w:val="22"/>
          <w:lang w:val="en-US"/>
        </w:rPr>
        <w:t>performance</w:t>
      </w:r>
      <w:r w:rsidR="00003FFE" w:rsidRPr="00A97A1A">
        <w:rPr>
          <w:rFonts w:ascii="Arial" w:hAnsi="Arial" w:cs="Arial"/>
          <w:noProof/>
          <w:sz w:val="22"/>
          <w:szCs w:val="22"/>
          <w:lang w:val="en-US"/>
        </w:rPr>
        <w:t xml:space="preserve"> in patient and control groups</w:t>
      </w:r>
      <w:r w:rsidR="00DD33C6" w:rsidRPr="00A97A1A">
        <w:rPr>
          <w:rFonts w:ascii="Arial" w:hAnsi="Arial" w:cs="Arial"/>
          <w:noProof/>
          <w:sz w:val="22"/>
          <w:szCs w:val="22"/>
          <w:lang w:val="en-US"/>
        </w:rPr>
        <w:t>.</w:t>
      </w:r>
      <w:r w:rsidR="00676E93" w:rsidRPr="00A97A1A">
        <w:rPr>
          <w:rFonts w:ascii="Arial" w:hAnsi="Arial" w:cs="Arial"/>
          <w:noProof/>
          <w:sz w:val="22"/>
          <w:szCs w:val="22"/>
          <w:lang w:val="en-US"/>
        </w:rPr>
        <w:t xml:space="preserve"> Points represent</w:t>
      </w:r>
      <w:r w:rsidR="00D85864">
        <w:rPr>
          <w:rFonts w:ascii="Arial" w:hAnsi="Arial" w:cs="Arial"/>
          <w:noProof/>
          <w:sz w:val="22"/>
          <w:szCs w:val="22"/>
          <w:lang w:val="en-US"/>
        </w:rPr>
        <w:t xml:space="preserve"> the</w:t>
      </w:r>
      <w:r w:rsidR="00676E93" w:rsidRPr="00A97A1A">
        <w:rPr>
          <w:rFonts w:ascii="Arial" w:hAnsi="Arial" w:cs="Arial"/>
          <w:noProof/>
          <w:sz w:val="22"/>
          <w:szCs w:val="22"/>
          <w:lang w:val="en-US"/>
        </w:rPr>
        <w:t xml:space="preserve"> pro</w:t>
      </w:r>
      <w:r w:rsidR="00003FFE" w:rsidRPr="00A97A1A">
        <w:rPr>
          <w:rFonts w:ascii="Arial" w:hAnsi="Arial" w:cs="Arial"/>
          <w:noProof/>
          <w:sz w:val="22"/>
          <w:szCs w:val="22"/>
          <w:lang w:val="en-US"/>
        </w:rPr>
        <w:t>portion of correct trials at differe</w:t>
      </w:r>
      <w:r w:rsidR="00C11FC4">
        <w:rPr>
          <w:rFonts w:ascii="Arial" w:hAnsi="Arial" w:cs="Arial"/>
          <w:noProof/>
          <w:sz w:val="22"/>
          <w:szCs w:val="22"/>
          <w:lang w:val="en-US"/>
        </w:rPr>
        <w:t>nt interstimulus intervals</w:t>
      </w:r>
      <w:r w:rsidR="00003FFE" w:rsidRPr="00A97A1A">
        <w:rPr>
          <w:rFonts w:ascii="Arial" w:hAnsi="Arial" w:cs="Arial"/>
          <w:noProof/>
          <w:sz w:val="22"/>
          <w:szCs w:val="22"/>
          <w:lang w:val="en-US"/>
        </w:rPr>
        <w:t xml:space="preserve">. </w:t>
      </w:r>
      <w:r w:rsidR="00DD33C6" w:rsidRPr="00A97A1A">
        <w:rPr>
          <w:rFonts w:ascii="Arial" w:hAnsi="Arial" w:cs="Arial"/>
          <w:noProof/>
          <w:sz w:val="22"/>
          <w:szCs w:val="22"/>
          <w:lang w:val="en-US"/>
        </w:rPr>
        <w:t>Error bars = 1 SE</w:t>
      </w:r>
      <w:r w:rsidR="00676E93" w:rsidRPr="00A97A1A">
        <w:rPr>
          <w:rFonts w:ascii="Arial" w:hAnsi="Arial" w:cs="Arial"/>
          <w:noProof/>
          <w:sz w:val="22"/>
          <w:szCs w:val="22"/>
          <w:lang w:val="en-US"/>
        </w:rPr>
        <w:t xml:space="preserve">. </w:t>
      </w:r>
      <w:r w:rsidR="00A0492A" w:rsidRPr="00A97A1A">
        <w:rPr>
          <w:rFonts w:ascii="Arial" w:hAnsi="Arial" w:cs="Arial"/>
          <w:noProof/>
          <w:sz w:val="22"/>
          <w:szCs w:val="22"/>
          <w:lang w:val="en-US"/>
        </w:rPr>
        <w:t xml:space="preserve"> </w:t>
      </w:r>
    </w:p>
    <w:bookmarkEnd w:id="0"/>
    <w:bookmarkEnd w:id="1"/>
    <w:p w14:paraId="55F6F9C7" w14:textId="77777777" w:rsidR="00DD33C6" w:rsidRDefault="00DD33C6" w:rsidP="009C57D2">
      <w:pPr>
        <w:spacing w:line="480" w:lineRule="auto"/>
        <w:jc w:val="both"/>
        <w:rPr>
          <w:rFonts w:ascii="Arial" w:hAnsi="Arial" w:cs="Arial"/>
          <w:sz w:val="22"/>
          <w:szCs w:val="22"/>
          <w:lang w:val="en-US"/>
        </w:rPr>
      </w:pPr>
    </w:p>
    <w:p w14:paraId="2C8F06F5" w14:textId="77777777" w:rsidR="00287A58" w:rsidRDefault="00287A58" w:rsidP="009C57D2">
      <w:pPr>
        <w:spacing w:line="480" w:lineRule="auto"/>
        <w:jc w:val="both"/>
        <w:rPr>
          <w:rFonts w:ascii="Arial" w:hAnsi="Arial" w:cs="Arial"/>
          <w:sz w:val="22"/>
          <w:szCs w:val="22"/>
          <w:lang w:val="en-US"/>
        </w:rPr>
      </w:pPr>
    </w:p>
    <w:p w14:paraId="060ABC73" w14:textId="77777777" w:rsidR="00287A58" w:rsidRDefault="00287A58" w:rsidP="009C57D2">
      <w:pPr>
        <w:spacing w:line="480" w:lineRule="auto"/>
        <w:jc w:val="both"/>
        <w:rPr>
          <w:rFonts w:ascii="Arial" w:hAnsi="Arial" w:cs="Arial"/>
          <w:sz w:val="22"/>
          <w:szCs w:val="22"/>
          <w:lang w:val="en-US"/>
        </w:rPr>
      </w:pPr>
    </w:p>
    <w:p w14:paraId="64EC3A47" w14:textId="77777777" w:rsidR="00287A58" w:rsidRDefault="00287A58" w:rsidP="009C57D2">
      <w:pPr>
        <w:spacing w:line="480" w:lineRule="auto"/>
        <w:jc w:val="both"/>
        <w:rPr>
          <w:rFonts w:ascii="Arial" w:hAnsi="Arial" w:cs="Arial"/>
          <w:sz w:val="22"/>
          <w:szCs w:val="22"/>
          <w:lang w:val="en-US"/>
        </w:rPr>
      </w:pPr>
    </w:p>
    <w:p w14:paraId="55849FF7" w14:textId="77777777" w:rsidR="00287A58" w:rsidRDefault="00287A58" w:rsidP="009C57D2">
      <w:pPr>
        <w:spacing w:line="480" w:lineRule="auto"/>
        <w:jc w:val="both"/>
        <w:rPr>
          <w:rFonts w:ascii="Arial" w:hAnsi="Arial" w:cs="Arial"/>
          <w:sz w:val="22"/>
          <w:szCs w:val="22"/>
          <w:lang w:val="en-US"/>
        </w:rPr>
      </w:pPr>
    </w:p>
    <w:p w14:paraId="5BF9AF54" w14:textId="77777777" w:rsidR="00287A58" w:rsidRDefault="00287A58" w:rsidP="009C57D2">
      <w:pPr>
        <w:spacing w:line="480" w:lineRule="auto"/>
        <w:jc w:val="both"/>
        <w:rPr>
          <w:rFonts w:ascii="Arial" w:hAnsi="Arial" w:cs="Arial"/>
          <w:sz w:val="22"/>
          <w:szCs w:val="22"/>
          <w:lang w:val="en-US"/>
        </w:rPr>
      </w:pPr>
    </w:p>
    <w:p w14:paraId="14C8193D" w14:textId="77777777" w:rsidR="00287A58" w:rsidRDefault="00287A58" w:rsidP="009C57D2">
      <w:pPr>
        <w:spacing w:line="480" w:lineRule="auto"/>
        <w:jc w:val="both"/>
        <w:rPr>
          <w:rFonts w:ascii="Arial" w:hAnsi="Arial" w:cs="Arial"/>
          <w:sz w:val="22"/>
          <w:szCs w:val="22"/>
          <w:lang w:val="en-US"/>
        </w:rPr>
      </w:pPr>
    </w:p>
    <w:p w14:paraId="0FD844DD" w14:textId="77777777" w:rsidR="00287A58" w:rsidRDefault="00287A58" w:rsidP="009C57D2">
      <w:pPr>
        <w:spacing w:line="480" w:lineRule="auto"/>
        <w:jc w:val="both"/>
        <w:rPr>
          <w:rFonts w:ascii="Arial" w:hAnsi="Arial" w:cs="Arial"/>
          <w:sz w:val="22"/>
          <w:szCs w:val="22"/>
          <w:lang w:val="en-US"/>
        </w:rPr>
      </w:pPr>
    </w:p>
    <w:p w14:paraId="76D69857" w14:textId="77777777" w:rsidR="00287A58" w:rsidRDefault="00287A58" w:rsidP="009C57D2">
      <w:pPr>
        <w:spacing w:line="480" w:lineRule="auto"/>
        <w:jc w:val="both"/>
        <w:rPr>
          <w:rFonts w:ascii="Arial" w:hAnsi="Arial" w:cs="Arial"/>
          <w:sz w:val="22"/>
          <w:szCs w:val="22"/>
          <w:lang w:val="en-US"/>
        </w:rPr>
      </w:pPr>
    </w:p>
    <w:p w14:paraId="219F3B71" w14:textId="77777777" w:rsidR="00287A58" w:rsidRDefault="00287A58" w:rsidP="009C57D2">
      <w:pPr>
        <w:spacing w:line="480" w:lineRule="auto"/>
        <w:jc w:val="both"/>
        <w:rPr>
          <w:rFonts w:ascii="Arial" w:hAnsi="Arial" w:cs="Arial"/>
          <w:sz w:val="22"/>
          <w:szCs w:val="22"/>
          <w:lang w:val="en-US"/>
        </w:rPr>
      </w:pPr>
    </w:p>
    <w:p w14:paraId="74B81F03" w14:textId="77777777" w:rsidR="00287A58" w:rsidRDefault="00287A58" w:rsidP="009C57D2">
      <w:pPr>
        <w:spacing w:line="480" w:lineRule="auto"/>
        <w:jc w:val="both"/>
        <w:rPr>
          <w:rFonts w:ascii="Arial" w:hAnsi="Arial" w:cs="Arial"/>
          <w:sz w:val="22"/>
          <w:szCs w:val="22"/>
          <w:lang w:val="en-US"/>
        </w:rPr>
      </w:pPr>
    </w:p>
    <w:p w14:paraId="568AA26F" w14:textId="77777777" w:rsidR="00287A58" w:rsidRDefault="00287A58" w:rsidP="009C57D2">
      <w:pPr>
        <w:spacing w:line="480" w:lineRule="auto"/>
        <w:jc w:val="both"/>
        <w:rPr>
          <w:rFonts w:ascii="Arial" w:hAnsi="Arial" w:cs="Arial"/>
          <w:sz w:val="22"/>
          <w:szCs w:val="22"/>
          <w:lang w:val="en-US"/>
        </w:rPr>
      </w:pPr>
    </w:p>
    <w:p w14:paraId="1F866F57" w14:textId="77777777" w:rsidR="00287A58" w:rsidRDefault="00287A58" w:rsidP="009C57D2">
      <w:pPr>
        <w:spacing w:line="480" w:lineRule="auto"/>
        <w:jc w:val="both"/>
        <w:rPr>
          <w:rFonts w:ascii="Arial" w:hAnsi="Arial" w:cs="Arial"/>
          <w:sz w:val="22"/>
          <w:szCs w:val="22"/>
          <w:lang w:val="en-US"/>
        </w:rPr>
      </w:pPr>
    </w:p>
    <w:p w14:paraId="036A2F7B" w14:textId="77777777" w:rsidR="00287A58" w:rsidRDefault="00287A58" w:rsidP="009C57D2">
      <w:pPr>
        <w:spacing w:line="480" w:lineRule="auto"/>
        <w:jc w:val="both"/>
        <w:rPr>
          <w:rFonts w:ascii="Arial" w:hAnsi="Arial" w:cs="Arial"/>
          <w:sz w:val="22"/>
          <w:szCs w:val="22"/>
          <w:lang w:val="en-US"/>
        </w:rPr>
      </w:pPr>
    </w:p>
    <w:p w14:paraId="084B885C" w14:textId="77777777" w:rsidR="00BC5F60" w:rsidRDefault="00BC5F60" w:rsidP="009C57D2">
      <w:pPr>
        <w:spacing w:line="480" w:lineRule="auto"/>
        <w:jc w:val="both"/>
        <w:rPr>
          <w:rFonts w:ascii="Arial" w:hAnsi="Arial" w:cs="Arial"/>
          <w:sz w:val="22"/>
          <w:szCs w:val="22"/>
          <w:lang w:val="en-US"/>
        </w:rPr>
      </w:pPr>
    </w:p>
    <w:p w14:paraId="54BAF395" w14:textId="77777777" w:rsidR="00BC5F60" w:rsidRDefault="00BC5F60" w:rsidP="009C57D2">
      <w:pPr>
        <w:spacing w:line="480" w:lineRule="auto"/>
        <w:jc w:val="both"/>
        <w:rPr>
          <w:rFonts w:ascii="Arial" w:hAnsi="Arial" w:cs="Arial"/>
          <w:sz w:val="22"/>
          <w:szCs w:val="22"/>
          <w:lang w:val="en-US"/>
        </w:rPr>
      </w:pPr>
    </w:p>
    <w:p w14:paraId="1EC4E0C8" w14:textId="231F83E1" w:rsidR="00287A58" w:rsidRPr="007272E7" w:rsidRDefault="00BC5F60" w:rsidP="009C57D2">
      <w:pPr>
        <w:spacing w:line="480" w:lineRule="auto"/>
        <w:jc w:val="both"/>
        <w:rPr>
          <w:rFonts w:ascii="Arial" w:hAnsi="Arial" w:cs="Arial"/>
          <w:sz w:val="20"/>
          <w:szCs w:val="20"/>
          <w:lang w:val="en-US"/>
        </w:rPr>
      </w:pPr>
      <w:r w:rsidRPr="007272E7">
        <w:rPr>
          <w:rFonts w:ascii="Arial" w:hAnsi="Arial" w:cs="Arial"/>
          <w:sz w:val="20"/>
          <w:szCs w:val="20"/>
          <w:lang w:val="en-US"/>
        </w:rPr>
        <w:t>A.</w:t>
      </w:r>
    </w:p>
    <w:p w14:paraId="5AF68554" w14:textId="7847C64C" w:rsidR="00BC5F60" w:rsidRDefault="00BC5F60" w:rsidP="009C57D2">
      <w:pPr>
        <w:spacing w:line="480" w:lineRule="auto"/>
        <w:jc w:val="both"/>
        <w:rPr>
          <w:rFonts w:ascii="Arial" w:hAnsi="Arial" w:cs="Arial"/>
          <w:sz w:val="22"/>
          <w:szCs w:val="22"/>
          <w:lang w:val="en-US"/>
        </w:rPr>
      </w:pPr>
      <w:r>
        <w:rPr>
          <w:noProof/>
          <w:lang w:val="en-US"/>
        </w:rPr>
        <w:drawing>
          <wp:inline distT="0" distB="0" distL="0" distR="0" wp14:anchorId="748F47EB" wp14:editId="48697B49">
            <wp:extent cx="4712954" cy="2990731"/>
            <wp:effectExtent l="0" t="0" r="37465" b="323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F020D1" w14:textId="19B1EB52" w:rsidR="00287A58" w:rsidRPr="007272E7" w:rsidRDefault="00BC5F60" w:rsidP="009C57D2">
      <w:pPr>
        <w:spacing w:line="480" w:lineRule="auto"/>
        <w:jc w:val="both"/>
        <w:rPr>
          <w:rFonts w:ascii="Arial" w:hAnsi="Arial" w:cs="Arial"/>
          <w:sz w:val="20"/>
          <w:szCs w:val="20"/>
          <w:lang w:val="en-US"/>
        </w:rPr>
      </w:pPr>
      <w:r w:rsidRPr="007272E7">
        <w:rPr>
          <w:rFonts w:ascii="Arial" w:hAnsi="Arial" w:cs="Arial"/>
          <w:sz w:val="20"/>
          <w:szCs w:val="20"/>
          <w:lang w:val="en-US"/>
        </w:rPr>
        <w:t>B.</w:t>
      </w:r>
    </w:p>
    <w:p w14:paraId="2F8B5765" w14:textId="16AC5875" w:rsidR="00287A58" w:rsidRDefault="00BC5F60" w:rsidP="009C57D2">
      <w:pPr>
        <w:spacing w:line="480" w:lineRule="auto"/>
        <w:jc w:val="both"/>
        <w:rPr>
          <w:rFonts w:ascii="Arial" w:hAnsi="Arial" w:cs="Arial"/>
          <w:sz w:val="22"/>
          <w:szCs w:val="22"/>
          <w:lang w:val="en-US"/>
        </w:rPr>
      </w:pPr>
      <w:r>
        <w:rPr>
          <w:noProof/>
          <w:lang w:val="en-US"/>
        </w:rPr>
        <w:drawing>
          <wp:inline distT="0" distB="0" distL="0" distR="0" wp14:anchorId="6CCA41EA" wp14:editId="11AB7DDB">
            <wp:extent cx="4737518" cy="2857501"/>
            <wp:effectExtent l="0" t="0" r="1270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5AC724" w14:textId="45754C2F" w:rsidR="00A0427E" w:rsidRPr="00DC3D7B" w:rsidRDefault="00A0427E" w:rsidP="00A0427E">
      <w:pPr>
        <w:jc w:val="both"/>
        <w:rPr>
          <w:rFonts w:ascii="Arial" w:hAnsi="Arial" w:cs="Arial"/>
          <w:noProof/>
          <w:sz w:val="22"/>
          <w:lang w:val="en-US"/>
        </w:rPr>
      </w:pPr>
      <w:r>
        <w:rPr>
          <w:rFonts w:ascii="Arial" w:hAnsi="Arial" w:cs="Arial"/>
          <w:noProof/>
          <w:sz w:val="22"/>
          <w:lang w:val="en-US"/>
        </w:rPr>
        <w:t>Figure S2</w:t>
      </w:r>
      <w:r w:rsidRPr="00DC3D7B">
        <w:rPr>
          <w:rFonts w:ascii="Arial" w:hAnsi="Arial" w:cs="Arial"/>
          <w:noProof/>
          <w:sz w:val="22"/>
          <w:lang w:val="en-US"/>
        </w:rPr>
        <w:t xml:space="preserve">. </w:t>
      </w:r>
      <w:r>
        <w:rPr>
          <w:rFonts w:ascii="Arial" w:hAnsi="Arial" w:cs="Arial"/>
          <w:noProof/>
          <w:sz w:val="22"/>
          <w:lang w:val="en-US"/>
        </w:rPr>
        <w:t>(A) Jittered orientation visual integration</w:t>
      </w:r>
      <w:r w:rsidRPr="00DC3D7B">
        <w:rPr>
          <w:rFonts w:ascii="Arial" w:hAnsi="Arial" w:cs="Arial"/>
          <w:noProof/>
          <w:sz w:val="22"/>
          <w:lang w:val="en-US"/>
        </w:rPr>
        <w:t xml:space="preserve"> </w:t>
      </w:r>
      <w:r>
        <w:rPr>
          <w:rFonts w:ascii="Arial" w:hAnsi="Arial" w:cs="Arial"/>
          <w:noProof/>
          <w:sz w:val="22"/>
          <w:lang w:val="en-US"/>
        </w:rPr>
        <w:t>(</w:t>
      </w:r>
      <w:r w:rsidRPr="00DC3D7B">
        <w:rPr>
          <w:rFonts w:ascii="Arial" w:hAnsi="Arial" w:cs="Arial"/>
          <w:noProof/>
          <w:sz w:val="22"/>
          <w:lang w:val="en-US"/>
        </w:rPr>
        <w:t>JOVI</w:t>
      </w:r>
      <w:r>
        <w:rPr>
          <w:rFonts w:ascii="Arial" w:hAnsi="Arial" w:cs="Arial"/>
          <w:noProof/>
          <w:sz w:val="22"/>
          <w:lang w:val="en-US"/>
        </w:rPr>
        <w:t>)  and (B) v</w:t>
      </w:r>
      <w:r w:rsidRPr="00DC3D7B">
        <w:rPr>
          <w:rFonts w:ascii="Arial" w:hAnsi="Arial" w:cs="Arial"/>
          <w:noProof/>
          <w:sz w:val="22"/>
          <w:lang w:val="en-US"/>
        </w:rPr>
        <w:t>isuo</w:t>
      </w:r>
      <w:r>
        <w:rPr>
          <w:rFonts w:ascii="Arial" w:hAnsi="Arial" w:cs="Arial"/>
          <w:noProof/>
          <w:sz w:val="22"/>
          <w:lang w:val="en-US"/>
        </w:rPr>
        <w:t>-spatial working m</w:t>
      </w:r>
      <w:r w:rsidRPr="00DC3D7B">
        <w:rPr>
          <w:rFonts w:ascii="Arial" w:hAnsi="Arial" w:cs="Arial"/>
          <w:noProof/>
          <w:sz w:val="22"/>
          <w:lang w:val="en-US"/>
        </w:rPr>
        <w:t>emory (VSWM</w:t>
      </w:r>
      <w:r>
        <w:rPr>
          <w:rFonts w:ascii="Arial" w:hAnsi="Arial" w:cs="Arial"/>
          <w:noProof/>
          <w:sz w:val="22"/>
          <w:lang w:val="en-US"/>
        </w:rPr>
        <w:t xml:space="preserve">) performance scores plotted as a function of age in patient and control groups. </w:t>
      </w:r>
    </w:p>
    <w:p w14:paraId="0FA4973C" w14:textId="77777777" w:rsidR="00287A58" w:rsidRDefault="00287A58" w:rsidP="009C57D2">
      <w:pPr>
        <w:spacing w:line="480" w:lineRule="auto"/>
        <w:jc w:val="both"/>
        <w:rPr>
          <w:rFonts w:ascii="Arial" w:hAnsi="Arial" w:cs="Arial"/>
          <w:sz w:val="22"/>
          <w:szCs w:val="22"/>
          <w:lang w:val="en-US"/>
        </w:rPr>
      </w:pPr>
    </w:p>
    <w:p w14:paraId="384A8E99" w14:textId="77777777" w:rsidR="00287A58" w:rsidRDefault="00287A58" w:rsidP="009C57D2">
      <w:pPr>
        <w:spacing w:line="480" w:lineRule="auto"/>
        <w:jc w:val="both"/>
        <w:rPr>
          <w:rFonts w:ascii="Arial" w:hAnsi="Arial" w:cs="Arial"/>
          <w:sz w:val="22"/>
          <w:szCs w:val="22"/>
          <w:lang w:val="en-US"/>
        </w:rPr>
      </w:pPr>
    </w:p>
    <w:p w14:paraId="1F4D4718" w14:textId="77777777" w:rsidR="00287A58" w:rsidRDefault="00287A58" w:rsidP="009C57D2">
      <w:pPr>
        <w:spacing w:line="480" w:lineRule="auto"/>
        <w:jc w:val="both"/>
        <w:rPr>
          <w:rFonts w:ascii="Arial" w:hAnsi="Arial" w:cs="Arial"/>
          <w:sz w:val="22"/>
          <w:szCs w:val="22"/>
          <w:lang w:val="en-US"/>
        </w:rPr>
      </w:pPr>
    </w:p>
    <w:p w14:paraId="72AD3071" w14:textId="09555AEC" w:rsidR="00287A58" w:rsidRDefault="00287A58" w:rsidP="009C57D2">
      <w:pPr>
        <w:spacing w:line="480" w:lineRule="auto"/>
        <w:jc w:val="both"/>
        <w:rPr>
          <w:rFonts w:ascii="Arial" w:hAnsi="Arial" w:cs="Arial"/>
          <w:sz w:val="22"/>
          <w:szCs w:val="22"/>
          <w:lang w:val="en-US"/>
        </w:rPr>
      </w:pPr>
    </w:p>
    <w:p w14:paraId="2D0D6FFF" w14:textId="77777777" w:rsidR="0032393F" w:rsidRDefault="0032393F" w:rsidP="009C57D2">
      <w:pPr>
        <w:spacing w:line="480" w:lineRule="auto"/>
        <w:jc w:val="both"/>
        <w:rPr>
          <w:rFonts w:ascii="Arial" w:hAnsi="Arial" w:cs="Arial"/>
          <w:sz w:val="22"/>
          <w:szCs w:val="22"/>
          <w:lang w:val="en-US"/>
        </w:rPr>
      </w:pPr>
    </w:p>
    <w:p w14:paraId="778E5BC2" w14:textId="19B12123" w:rsidR="0032393F" w:rsidRDefault="001F0B32" w:rsidP="009C57D2">
      <w:pPr>
        <w:spacing w:line="480" w:lineRule="auto"/>
        <w:jc w:val="both"/>
        <w:rPr>
          <w:rFonts w:ascii="Arial" w:hAnsi="Arial" w:cs="Arial"/>
          <w:sz w:val="22"/>
          <w:szCs w:val="22"/>
          <w:lang w:val="en-US"/>
        </w:rPr>
      </w:pPr>
      <w:r>
        <w:rPr>
          <w:noProof/>
          <w:lang w:val="en-US"/>
        </w:rPr>
        <w:drawing>
          <wp:inline distT="0" distB="0" distL="0" distR="0" wp14:anchorId="3B50FEED" wp14:editId="58374224">
            <wp:extent cx="4684395" cy="2679700"/>
            <wp:effectExtent l="0" t="0" r="1460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630CB3" w14:textId="4C82FF05" w:rsidR="0032393F" w:rsidRDefault="00D21E6D" w:rsidP="009C57D2">
      <w:pPr>
        <w:spacing w:line="480" w:lineRule="auto"/>
        <w:jc w:val="both"/>
        <w:rPr>
          <w:rFonts w:ascii="Arial" w:hAnsi="Arial" w:cs="Arial"/>
          <w:sz w:val="22"/>
          <w:szCs w:val="22"/>
          <w:lang w:val="en-US"/>
        </w:rPr>
      </w:pPr>
      <w:r>
        <w:rPr>
          <w:rFonts w:ascii="Arial" w:hAnsi="Arial" w:cs="Arial"/>
          <w:sz w:val="22"/>
          <w:szCs w:val="22"/>
          <w:lang w:val="en-US"/>
        </w:rPr>
        <w:t xml:space="preserve">Figure S3. Mean </w:t>
      </w:r>
      <w:r w:rsidR="00E05622">
        <w:rPr>
          <w:rFonts w:ascii="Arial" w:hAnsi="Arial" w:cs="Arial"/>
          <w:sz w:val="22"/>
          <w:szCs w:val="22"/>
          <w:lang w:val="en-US"/>
        </w:rPr>
        <w:t xml:space="preserve">combined </w:t>
      </w:r>
      <w:r>
        <w:rPr>
          <w:rFonts w:ascii="Arial" w:hAnsi="Arial" w:cs="Arial"/>
          <w:sz w:val="22"/>
          <w:szCs w:val="22"/>
          <w:lang w:val="en-US"/>
        </w:rPr>
        <w:t>visual performance (VP) scores in healthy participants with low nega</w:t>
      </w:r>
      <w:r w:rsidR="000630B2">
        <w:rPr>
          <w:rFonts w:ascii="Arial" w:hAnsi="Arial" w:cs="Arial"/>
          <w:sz w:val="22"/>
          <w:szCs w:val="22"/>
          <w:lang w:val="en-US"/>
        </w:rPr>
        <w:t>tive schizotypy scores (Low SPQ-N</w:t>
      </w:r>
      <w:r>
        <w:rPr>
          <w:rFonts w:ascii="Arial" w:hAnsi="Arial" w:cs="Arial"/>
          <w:sz w:val="22"/>
          <w:szCs w:val="22"/>
          <w:lang w:val="en-US"/>
        </w:rPr>
        <w:t xml:space="preserve">), </w:t>
      </w:r>
      <w:r w:rsidR="00E05622">
        <w:rPr>
          <w:rFonts w:ascii="Arial" w:hAnsi="Arial" w:cs="Arial"/>
          <w:sz w:val="22"/>
          <w:szCs w:val="22"/>
          <w:lang w:val="en-US"/>
        </w:rPr>
        <w:t xml:space="preserve">healthy participants with </w:t>
      </w:r>
      <w:r>
        <w:rPr>
          <w:rFonts w:ascii="Arial" w:hAnsi="Arial" w:cs="Arial"/>
          <w:sz w:val="22"/>
          <w:szCs w:val="22"/>
          <w:lang w:val="en-US"/>
        </w:rPr>
        <w:t>high negat</w:t>
      </w:r>
      <w:r w:rsidR="000630B2">
        <w:rPr>
          <w:rFonts w:ascii="Arial" w:hAnsi="Arial" w:cs="Arial"/>
          <w:sz w:val="22"/>
          <w:szCs w:val="22"/>
          <w:lang w:val="en-US"/>
        </w:rPr>
        <w:t>ive schizotypy scores (High SPQ-N</w:t>
      </w:r>
      <w:r>
        <w:rPr>
          <w:rFonts w:ascii="Arial" w:hAnsi="Arial" w:cs="Arial"/>
          <w:sz w:val="22"/>
          <w:szCs w:val="22"/>
          <w:lang w:val="en-US"/>
        </w:rPr>
        <w:t>), patients with low negat</w:t>
      </w:r>
      <w:r w:rsidR="000630B2">
        <w:rPr>
          <w:rFonts w:ascii="Arial" w:hAnsi="Arial" w:cs="Arial"/>
          <w:sz w:val="22"/>
          <w:szCs w:val="22"/>
          <w:lang w:val="en-US"/>
        </w:rPr>
        <w:t>ive symptom severity (Low PANSS-N</w:t>
      </w:r>
      <w:r>
        <w:rPr>
          <w:rFonts w:ascii="Arial" w:hAnsi="Arial" w:cs="Arial"/>
          <w:sz w:val="22"/>
          <w:szCs w:val="22"/>
          <w:lang w:val="en-US"/>
        </w:rPr>
        <w:t xml:space="preserve">) and </w:t>
      </w:r>
      <w:r w:rsidR="00E05622">
        <w:rPr>
          <w:rFonts w:ascii="Arial" w:hAnsi="Arial" w:cs="Arial"/>
          <w:sz w:val="22"/>
          <w:szCs w:val="22"/>
          <w:lang w:val="en-US"/>
        </w:rPr>
        <w:t xml:space="preserve">patients with </w:t>
      </w:r>
      <w:r>
        <w:rPr>
          <w:rFonts w:ascii="Arial" w:hAnsi="Arial" w:cs="Arial"/>
          <w:sz w:val="22"/>
          <w:szCs w:val="22"/>
          <w:lang w:val="en-US"/>
        </w:rPr>
        <w:t>high</w:t>
      </w:r>
      <w:r w:rsidR="00E05622">
        <w:rPr>
          <w:rFonts w:ascii="Arial" w:hAnsi="Arial" w:cs="Arial"/>
          <w:sz w:val="22"/>
          <w:szCs w:val="22"/>
          <w:lang w:val="en-US"/>
        </w:rPr>
        <w:t xml:space="preserve"> negati</w:t>
      </w:r>
      <w:r w:rsidR="000630B2">
        <w:rPr>
          <w:rFonts w:ascii="Arial" w:hAnsi="Arial" w:cs="Arial"/>
          <w:sz w:val="22"/>
          <w:szCs w:val="22"/>
          <w:lang w:val="en-US"/>
        </w:rPr>
        <w:t>ve symptom severity (High PANSS-N</w:t>
      </w:r>
      <w:r w:rsidR="00E05622">
        <w:rPr>
          <w:rFonts w:ascii="Arial" w:hAnsi="Arial" w:cs="Arial"/>
          <w:sz w:val="22"/>
          <w:szCs w:val="22"/>
          <w:lang w:val="en-US"/>
        </w:rPr>
        <w:t xml:space="preserve">). </w:t>
      </w:r>
      <w:r w:rsidR="00E05622" w:rsidRPr="00A97A1A">
        <w:rPr>
          <w:rFonts w:ascii="Arial" w:hAnsi="Arial" w:cs="Arial"/>
          <w:noProof/>
          <w:sz w:val="22"/>
          <w:szCs w:val="22"/>
          <w:lang w:val="en-US"/>
        </w:rPr>
        <w:t>Error bars = 1 SE.</w:t>
      </w:r>
      <w:bookmarkStart w:id="2" w:name="_GoBack"/>
      <w:bookmarkEnd w:id="2"/>
    </w:p>
    <w:p w14:paraId="11EB062C" w14:textId="77777777" w:rsidR="0032393F" w:rsidRDefault="0032393F" w:rsidP="009C57D2">
      <w:pPr>
        <w:spacing w:line="480" w:lineRule="auto"/>
        <w:jc w:val="both"/>
        <w:rPr>
          <w:rFonts w:ascii="Arial" w:hAnsi="Arial" w:cs="Arial"/>
          <w:sz w:val="22"/>
          <w:szCs w:val="22"/>
          <w:lang w:val="en-US"/>
        </w:rPr>
      </w:pPr>
    </w:p>
    <w:p w14:paraId="005882FB" w14:textId="3C3500DF" w:rsidR="0032393F" w:rsidRDefault="0032393F" w:rsidP="009C57D2">
      <w:pPr>
        <w:spacing w:line="480" w:lineRule="auto"/>
        <w:jc w:val="both"/>
        <w:rPr>
          <w:rFonts w:ascii="Arial" w:hAnsi="Arial" w:cs="Arial"/>
          <w:sz w:val="22"/>
          <w:szCs w:val="22"/>
          <w:lang w:val="en-US"/>
        </w:rPr>
      </w:pPr>
    </w:p>
    <w:p w14:paraId="5EA5851D" w14:textId="77777777" w:rsidR="0032393F" w:rsidRDefault="0032393F" w:rsidP="009C57D2">
      <w:pPr>
        <w:spacing w:line="480" w:lineRule="auto"/>
        <w:jc w:val="both"/>
        <w:rPr>
          <w:rFonts w:ascii="Arial" w:hAnsi="Arial" w:cs="Arial"/>
          <w:sz w:val="22"/>
          <w:szCs w:val="22"/>
          <w:lang w:val="en-US"/>
        </w:rPr>
      </w:pPr>
    </w:p>
    <w:p w14:paraId="0EF090A4" w14:textId="77777777" w:rsidR="0032393F" w:rsidRDefault="0032393F" w:rsidP="009C57D2">
      <w:pPr>
        <w:spacing w:line="480" w:lineRule="auto"/>
        <w:jc w:val="both"/>
        <w:rPr>
          <w:rFonts w:ascii="Arial" w:hAnsi="Arial" w:cs="Arial"/>
          <w:sz w:val="22"/>
          <w:szCs w:val="22"/>
          <w:lang w:val="en-US"/>
        </w:rPr>
      </w:pPr>
    </w:p>
    <w:p w14:paraId="3DE9A30B" w14:textId="2D2A80AC" w:rsidR="0032393F" w:rsidRDefault="0032393F" w:rsidP="009C57D2">
      <w:pPr>
        <w:spacing w:line="480" w:lineRule="auto"/>
        <w:jc w:val="both"/>
        <w:rPr>
          <w:rFonts w:ascii="Arial" w:hAnsi="Arial" w:cs="Arial"/>
          <w:sz w:val="22"/>
          <w:szCs w:val="22"/>
          <w:lang w:val="en-US"/>
        </w:rPr>
      </w:pPr>
    </w:p>
    <w:p w14:paraId="1CDB125D" w14:textId="77777777" w:rsidR="00287A58" w:rsidRDefault="00287A58" w:rsidP="009C57D2">
      <w:pPr>
        <w:spacing w:line="480" w:lineRule="auto"/>
        <w:jc w:val="both"/>
        <w:rPr>
          <w:rFonts w:ascii="Arial" w:hAnsi="Arial" w:cs="Arial"/>
          <w:sz w:val="22"/>
          <w:szCs w:val="22"/>
          <w:lang w:val="en-US"/>
        </w:rPr>
      </w:pPr>
    </w:p>
    <w:p w14:paraId="1B5C33DB" w14:textId="77777777" w:rsidR="00287A58" w:rsidRDefault="00287A58" w:rsidP="009C57D2">
      <w:pPr>
        <w:spacing w:line="480" w:lineRule="auto"/>
        <w:jc w:val="both"/>
        <w:rPr>
          <w:rFonts w:ascii="Arial" w:hAnsi="Arial" w:cs="Arial"/>
          <w:sz w:val="22"/>
          <w:szCs w:val="22"/>
          <w:lang w:val="en-US"/>
        </w:rPr>
      </w:pPr>
    </w:p>
    <w:p w14:paraId="3B3E29A2" w14:textId="77777777" w:rsidR="00287A58" w:rsidRDefault="00287A58" w:rsidP="009C57D2">
      <w:pPr>
        <w:spacing w:line="480" w:lineRule="auto"/>
        <w:jc w:val="both"/>
        <w:rPr>
          <w:rFonts w:ascii="Arial" w:hAnsi="Arial" w:cs="Arial"/>
          <w:sz w:val="22"/>
          <w:szCs w:val="22"/>
          <w:lang w:val="en-US"/>
        </w:rPr>
      </w:pPr>
    </w:p>
    <w:p w14:paraId="5ACFF3DB" w14:textId="77777777" w:rsidR="00287A58" w:rsidRDefault="00287A58" w:rsidP="009C57D2">
      <w:pPr>
        <w:spacing w:line="480" w:lineRule="auto"/>
        <w:jc w:val="both"/>
        <w:rPr>
          <w:rFonts w:ascii="Arial" w:hAnsi="Arial" w:cs="Arial"/>
          <w:sz w:val="22"/>
          <w:szCs w:val="22"/>
          <w:lang w:val="en-US"/>
        </w:rPr>
      </w:pPr>
    </w:p>
    <w:p w14:paraId="76CB07C0" w14:textId="77777777" w:rsidR="00287A58" w:rsidRDefault="00287A58" w:rsidP="009C57D2">
      <w:pPr>
        <w:spacing w:line="480" w:lineRule="auto"/>
        <w:jc w:val="both"/>
        <w:rPr>
          <w:rFonts w:ascii="Arial" w:hAnsi="Arial" w:cs="Arial"/>
          <w:sz w:val="22"/>
          <w:szCs w:val="22"/>
          <w:lang w:val="en-US"/>
        </w:rPr>
      </w:pPr>
    </w:p>
    <w:p w14:paraId="65F53FDE" w14:textId="77777777" w:rsidR="00287A58" w:rsidRDefault="00287A58" w:rsidP="009C57D2">
      <w:pPr>
        <w:spacing w:line="480" w:lineRule="auto"/>
        <w:jc w:val="both"/>
        <w:rPr>
          <w:rFonts w:ascii="Arial" w:hAnsi="Arial" w:cs="Arial"/>
          <w:sz w:val="22"/>
          <w:szCs w:val="22"/>
          <w:lang w:val="en-US"/>
        </w:rPr>
      </w:pPr>
    </w:p>
    <w:p w14:paraId="0CA00FE1" w14:textId="77777777" w:rsidR="00287A58" w:rsidRDefault="00287A58" w:rsidP="009C57D2">
      <w:pPr>
        <w:spacing w:line="480" w:lineRule="auto"/>
        <w:jc w:val="both"/>
        <w:rPr>
          <w:rFonts w:ascii="Arial" w:hAnsi="Arial" w:cs="Arial"/>
          <w:sz w:val="22"/>
          <w:szCs w:val="22"/>
          <w:lang w:val="en-US"/>
        </w:rPr>
      </w:pPr>
    </w:p>
    <w:p w14:paraId="1079A70A" w14:textId="77777777" w:rsidR="00287A58" w:rsidRPr="00A97A1A" w:rsidRDefault="00287A58" w:rsidP="009C57D2">
      <w:pPr>
        <w:spacing w:line="480" w:lineRule="auto"/>
        <w:jc w:val="both"/>
        <w:rPr>
          <w:rFonts w:ascii="Arial" w:hAnsi="Arial" w:cs="Arial"/>
          <w:sz w:val="22"/>
          <w:szCs w:val="22"/>
          <w:lang w:val="en-US"/>
        </w:rPr>
      </w:pPr>
    </w:p>
    <w:sectPr w:rsidR="00287A58" w:rsidRPr="00A97A1A" w:rsidSect="009C57D2">
      <w:headerReference w:type="even" r:id="rId14"/>
      <w:headerReference w:type="default" r:id="rId15"/>
      <w:footerReference w:type="even" r:id="rId16"/>
      <w:footerReference w:type="default" r:id="rId17"/>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AAFE3" w14:textId="77777777" w:rsidR="00B2657E" w:rsidRDefault="00B2657E" w:rsidP="009C57D2">
      <w:r>
        <w:separator/>
      </w:r>
    </w:p>
  </w:endnote>
  <w:endnote w:type="continuationSeparator" w:id="0">
    <w:p w14:paraId="6991615F" w14:textId="77777777" w:rsidR="00B2657E" w:rsidRDefault="00B2657E" w:rsidP="009C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MT">
    <w:altName w:val="Arial"/>
    <w:charset w:val="00"/>
    <w:family w:val="swiss"/>
    <w:pitch w:val="default"/>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F2251" w14:textId="77777777" w:rsidR="00B2657E" w:rsidRDefault="00B2657E" w:rsidP="009C57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CED787" w14:textId="77777777" w:rsidR="00B2657E" w:rsidRDefault="00B2657E" w:rsidP="009C57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5E630" w14:textId="77777777" w:rsidR="00B2657E" w:rsidRDefault="00B2657E" w:rsidP="009C57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30B2">
      <w:rPr>
        <w:rStyle w:val="PageNumber"/>
        <w:noProof/>
      </w:rPr>
      <w:t>1</w:t>
    </w:r>
    <w:r>
      <w:rPr>
        <w:rStyle w:val="PageNumber"/>
      </w:rPr>
      <w:fldChar w:fldCharType="end"/>
    </w:r>
  </w:p>
  <w:p w14:paraId="6D10212E" w14:textId="77777777" w:rsidR="00B2657E" w:rsidRDefault="00B2657E" w:rsidP="009C57D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F1576" w14:textId="77777777" w:rsidR="00B2657E" w:rsidRDefault="00B2657E" w:rsidP="009C57D2">
      <w:r>
        <w:separator/>
      </w:r>
    </w:p>
  </w:footnote>
  <w:footnote w:type="continuationSeparator" w:id="0">
    <w:p w14:paraId="32B97F6C" w14:textId="77777777" w:rsidR="00B2657E" w:rsidRDefault="00B2657E" w:rsidP="009C57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60ED6" w14:textId="77777777" w:rsidR="00B2657E" w:rsidRDefault="000630B2">
    <w:pPr>
      <w:pStyle w:val="Header"/>
    </w:pPr>
    <w:sdt>
      <w:sdtPr>
        <w:id w:val="171999623"/>
        <w:placeholder>
          <w:docPart w:val="7A3F32427A272F43AB572699D337041C"/>
        </w:placeholder>
        <w:temporary/>
        <w:showingPlcHdr/>
      </w:sdtPr>
      <w:sdtEndPr/>
      <w:sdtContent>
        <w:r w:rsidR="00B2657E">
          <w:t>[Type text]</w:t>
        </w:r>
      </w:sdtContent>
    </w:sdt>
    <w:r w:rsidR="00B2657E">
      <w:ptab w:relativeTo="margin" w:alignment="center" w:leader="none"/>
    </w:r>
    <w:sdt>
      <w:sdtPr>
        <w:id w:val="171999624"/>
        <w:placeholder>
          <w:docPart w:val="A9945C3B22EC7445A36E259F74CC06B4"/>
        </w:placeholder>
        <w:temporary/>
        <w:showingPlcHdr/>
      </w:sdtPr>
      <w:sdtEndPr/>
      <w:sdtContent>
        <w:r w:rsidR="00B2657E">
          <w:t>[Type text]</w:t>
        </w:r>
      </w:sdtContent>
    </w:sdt>
    <w:r w:rsidR="00B2657E">
      <w:ptab w:relativeTo="margin" w:alignment="right" w:leader="none"/>
    </w:r>
    <w:sdt>
      <w:sdtPr>
        <w:id w:val="171999625"/>
        <w:placeholder>
          <w:docPart w:val="81A7EEF4EE6527449B025342769B4EBB"/>
        </w:placeholder>
        <w:temporary/>
        <w:showingPlcHdr/>
      </w:sdtPr>
      <w:sdtEndPr/>
      <w:sdtContent>
        <w:r w:rsidR="00B2657E">
          <w:t>[Type text]</w:t>
        </w:r>
      </w:sdtContent>
    </w:sdt>
  </w:p>
  <w:p w14:paraId="515A0510" w14:textId="77777777" w:rsidR="00B2657E" w:rsidRDefault="00B265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90E44" w14:textId="068C01E6" w:rsidR="00B2657E" w:rsidRDefault="00B2657E">
    <w:pPr>
      <w:pStyle w:val="Header"/>
    </w:pPr>
    <w:r w:rsidRPr="009C57D2">
      <w:rPr>
        <w:rFonts w:ascii="Arial" w:hAnsi="Arial" w:cs="Arial"/>
        <w:sz w:val="22"/>
        <w:szCs w:val="22"/>
      </w:rPr>
      <w:t xml:space="preserve">Turkozer </w:t>
    </w:r>
    <w:r w:rsidRPr="009C57D2">
      <w:rPr>
        <w:rFonts w:ascii="Arial" w:hAnsi="Arial" w:cs="Arial"/>
        <w:i/>
        <w:sz w:val="22"/>
        <w:szCs w:val="22"/>
      </w:rPr>
      <w:t>et al.</w:t>
    </w:r>
    <w:r>
      <w:ptab w:relativeTo="margin" w:alignment="center" w:leader="none"/>
    </w:r>
    <w:r>
      <w:ptab w:relativeTo="margin" w:alignment="right" w:leader="none"/>
    </w:r>
    <w:r w:rsidRPr="009C57D2">
      <w:rPr>
        <w:rFonts w:ascii="Arial" w:hAnsi="Arial" w:cs="Arial"/>
        <w:sz w:val="22"/>
        <w:szCs w:val="22"/>
      </w:rPr>
      <w:t>Supplement</w:t>
    </w:r>
    <w:r>
      <w:rPr>
        <w:rFonts w:ascii="Arial" w:hAnsi="Arial" w:cs="Arial"/>
        <w:sz w:val="22"/>
        <w:szCs w:val="22"/>
      </w:rPr>
      <w:t>ary Material</w:t>
    </w:r>
  </w:p>
  <w:p w14:paraId="430CAC7A" w14:textId="4B8879D8" w:rsidR="00B2657E" w:rsidRDefault="00B2657E" w:rsidP="009C57D2">
    <w:pPr>
      <w:pStyle w:val="Header"/>
      <w:tabs>
        <w:tab w:val="clear" w:pos="4320"/>
        <w:tab w:val="clear" w:pos="8640"/>
        <w:tab w:val="left" w:pos="59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2B"/>
    <w:rsid w:val="00003AB0"/>
    <w:rsid w:val="00003FFE"/>
    <w:rsid w:val="000467B3"/>
    <w:rsid w:val="00052100"/>
    <w:rsid w:val="000630B2"/>
    <w:rsid w:val="0006680F"/>
    <w:rsid w:val="00091D01"/>
    <w:rsid w:val="00097016"/>
    <w:rsid w:val="000A6814"/>
    <w:rsid w:val="000B5A8B"/>
    <w:rsid w:val="000D6BCD"/>
    <w:rsid w:val="000F57DB"/>
    <w:rsid w:val="0015337D"/>
    <w:rsid w:val="0016789E"/>
    <w:rsid w:val="00170B89"/>
    <w:rsid w:val="00175341"/>
    <w:rsid w:val="00177D23"/>
    <w:rsid w:val="00183927"/>
    <w:rsid w:val="001869C0"/>
    <w:rsid w:val="0019250F"/>
    <w:rsid w:val="001C102B"/>
    <w:rsid w:val="001C40A8"/>
    <w:rsid w:val="001D5C09"/>
    <w:rsid w:val="001E6CE7"/>
    <w:rsid w:val="001F0B32"/>
    <w:rsid w:val="00203D87"/>
    <w:rsid w:val="002361B8"/>
    <w:rsid w:val="002428E5"/>
    <w:rsid w:val="00251D68"/>
    <w:rsid w:val="00266CEA"/>
    <w:rsid w:val="0027003E"/>
    <w:rsid w:val="00287A58"/>
    <w:rsid w:val="0029504D"/>
    <w:rsid w:val="002A1F16"/>
    <w:rsid w:val="002C6938"/>
    <w:rsid w:val="002D75C2"/>
    <w:rsid w:val="00315BA2"/>
    <w:rsid w:val="00320425"/>
    <w:rsid w:val="0032393F"/>
    <w:rsid w:val="003952CB"/>
    <w:rsid w:val="003F486F"/>
    <w:rsid w:val="004C21A7"/>
    <w:rsid w:val="004D5933"/>
    <w:rsid w:val="004D74D3"/>
    <w:rsid w:val="004F6054"/>
    <w:rsid w:val="00541E6D"/>
    <w:rsid w:val="00571889"/>
    <w:rsid w:val="005722E4"/>
    <w:rsid w:val="00585CF6"/>
    <w:rsid w:val="005913B7"/>
    <w:rsid w:val="005B063C"/>
    <w:rsid w:val="005B6ACD"/>
    <w:rsid w:val="006109B7"/>
    <w:rsid w:val="00615E15"/>
    <w:rsid w:val="00632993"/>
    <w:rsid w:val="00666D5B"/>
    <w:rsid w:val="00670F4A"/>
    <w:rsid w:val="00676E93"/>
    <w:rsid w:val="00676FE2"/>
    <w:rsid w:val="006936F5"/>
    <w:rsid w:val="006D1B8F"/>
    <w:rsid w:val="006E5DE0"/>
    <w:rsid w:val="00711F70"/>
    <w:rsid w:val="00721323"/>
    <w:rsid w:val="00723760"/>
    <w:rsid w:val="007272E7"/>
    <w:rsid w:val="00734487"/>
    <w:rsid w:val="00737246"/>
    <w:rsid w:val="0074283F"/>
    <w:rsid w:val="007463D9"/>
    <w:rsid w:val="007576BB"/>
    <w:rsid w:val="0077797F"/>
    <w:rsid w:val="00780462"/>
    <w:rsid w:val="00784AF3"/>
    <w:rsid w:val="007C62C6"/>
    <w:rsid w:val="007D12CB"/>
    <w:rsid w:val="007D1D03"/>
    <w:rsid w:val="0083328B"/>
    <w:rsid w:val="00845160"/>
    <w:rsid w:val="008531D9"/>
    <w:rsid w:val="008725E3"/>
    <w:rsid w:val="00872910"/>
    <w:rsid w:val="008930C7"/>
    <w:rsid w:val="00894D5B"/>
    <w:rsid w:val="008E32F2"/>
    <w:rsid w:val="008F714D"/>
    <w:rsid w:val="00904F09"/>
    <w:rsid w:val="00942788"/>
    <w:rsid w:val="009467BF"/>
    <w:rsid w:val="00975DB3"/>
    <w:rsid w:val="00996401"/>
    <w:rsid w:val="009A0327"/>
    <w:rsid w:val="009B2458"/>
    <w:rsid w:val="009C3DD1"/>
    <w:rsid w:val="009C57D2"/>
    <w:rsid w:val="009C6BAD"/>
    <w:rsid w:val="009D127A"/>
    <w:rsid w:val="009E632B"/>
    <w:rsid w:val="009F375C"/>
    <w:rsid w:val="00A0427E"/>
    <w:rsid w:val="00A0492A"/>
    <w:rsid w:val="00A15E7D"/>
    <w:rsid w:val="00A527B1"/>
    <w:rsid w:val="00A77632"/>
    <w:rsid w:val="00A80853"/>
    <w:rsid w:val="00A831BD"/>
    <w:rsid w:val="00A8607E"/>
    <w:rsid w:val="00A97A1A"/>
    <w:rsid w:val="00AC1792"/>
    <w:rsid w:val="00AE6E62"/>
    <w:rsid w:val="00AF3774"/>
    <w:rsid w:val="00AF7294"/>
    <w:rsid w:val="00B24089"/>
    <w:rsid w:val="00B2657E"/>
    <w:rsid w:val="00B459A1"/>
    <w:rsid w:val="00BA20F2"/>
    <w:rsid w:val="00BA641E"/>
    <w:rsid w:val="00BB1668"/>
    <w:rsid w:val="00BB5C2E"/>
    <w:rsid w:val="00BC4E93"/>
    <w:rsid w:val="00BC5F60"/>
    <w:rsid w:val="00BD0652"/>
    <w:rsid w:val="00C04747"/>
    <w:rsid w:val="00C11FC4"/>
    <w:rsid w:val="00C26EFE"/>
    <w:rsid w:val="00C71704"/>
    <w:rsid w:val="00C75C59"/>
    <w:rsid w:val="00CA6047"/>
    <w:rsid w:val="00CB3920"/>
    <w:rsid w:val="00CF3CFA"/>
    <w:rsid w:val="00D0360A"/>
    <w:rsid w:val="00D0700A"/>
    <w:rsid w:val="00D21E6D"/>
    <w:rsid w:val="00D22399"/>
    <w:rsid w:val="00D574BD"/>
    <w:rsid w:val="00D70DCA"/>
    <w:rsid w:val="00D85864"/>
    <w:rsid w:val="00DB7C64"/>
    <w:rsid w:val="00DD33C6"/>
    <w:rsid w:val="00DE6C98"/>
    <w:rsid w:val="00E05622"/>
    <w:rsid w:val="00E15E76"/>
    <w:rsid w:val="00EB785F"/>
    <w:rsid w:val="00EE43BC"/>
    <w:rsid w:val="00EF0BBB"/>
    <w:rsid w:val="00F17D6F"/>
    <w:rsid w:val="00F248D5"/>
    <w:rsid w:val="00F25219"/>
    <w:rsid w:val="00F252CF"/>
    <w:rsid w:val="00F36FE8"/>
    <w:rsid w:val="00F60059"/>
    <w:rsid w:val="00F67457"/>
    <w:rsid w:val="00F71524"/>
    <w:rsid w:val="00F930F0"/>
    <w:rsid w:val="00F94D55"/>
    <w:rsid w:val="00FA293A"/>
    <w:rsid w:val="00FC322B"/>
    <w:rsid w:val="00FD266B"/>
    <w:rsid w:val="00FE08AF"/>
    <w:rsid w:val="00FE2748"/>
    <w:rsid w:val="00FE3692"/>
    <w:rsid w:val="00FF347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572F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102B"/>
    <w:pPr>
      <w:shd w:val="clear" w:color="auto" w:fill="FFFFFF"/>
      <w:suppressAutoHyphens/>
      <w:spacing w:line="10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C57D2"/>
    <w:pPr>
      <w:tabs>
        <w:tab w:val="center" w:pos="4320"/>
        <w:tab w:val="right" w:pos="8640"/>
      </w:tabs>
    </w:pPr>
  </w:style>
  <w:style w:type="character" w:customStyle="1" w:styleId="HeaderChar">
    <w:name w:val="Header Char"/>
    <w:basedOn w:val="DefaultParagraphFont"/>
    <w:link w:val="Header"/>
    <w:uiPriority w:val="99"/>
    <w:rsid w:val="009C57D2"/>
  </w:style>
  <w:style w:type="paragraph" w:styleId="Footer">
    <w:name w:val="footer"/>
    <w:basedOn w:val="Normal"/>
    <w:link w:val="FooterChar"/>
    <w:uiPriority w:val="99"/>
    <w:unhideWhenUsed/>
    <w:rsid w:val="009C57D2"/>
    <w:pPr>
      <w:tabs>
        <w:tab w:val="center" w:pos="4320"/>
        <w:tab w:val="right" w:pos="8640"/>
      </w:tabs>
    </w:pPr>
  </w:style>
  <w:style w:type="character" w:customStyle="1" w:styleId="FooterChar">
    <w:name w:val="Footer Char"/>
    <w:basedOn w:val="DefaultParagraphFont"/>
    <w:link w:val="Footer"/>
    <w:uiPriority w:val="99"/>
    <w:rsid w:val="009C57D2"/>
  </w:style>
  <w:style w:type="character" w:styleId="PageNumber">
    <w:name w:val="page number"/>
    <w:basedOn w:val="DefaultParagraphFont"/>
    <w:uiPriority w:val="99"/>
    <w:semiHidden/>
    <w:unhideWhenUsed/>
    <w:rsid w:val="009C57D2"/>
  </w:style>
  <w:style w:type="paragraph" w:styleId="BalloonText">
    <w:name w:val="Balloon Text"/>
    <w:basedOn w:val="Normal"/>
    <w:link w:val="BalloonTextChar"/>
    <w:uiPriority w:val="99"/>
    <w:semiHidden/>
    <w:unhideWhenUsed/>
    <w:rsid w:val="00A97A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7A1A"/>
    <w:rPr>
      <w:rFonts w:ascii="Times New Roman" w:hAnsi="Times New Roman" w:cs="Times New Roman"/>
      <w:sz w:val="18"/>
      <w:szCs w:val="18"/>
    </w:rPr>
  </w:style>
  <w:style w:type="table" w:styleId="TableGrid">
    <w:name w:val="Table Grid"/>
    <w:basedOn w:val="TableNormal"/>
    <w:uiPriority w:val="39"/>
    <w:rsid w:val="000D6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23760"/>
    <w:rPr>
      <w:color w:val="0000FF" w:themeColor="hyperlink"/>
      <w:u w:val="single"/>
    </w:rPr>
  </w:style>
  <w:style w:type="paragraph" w:styleId="NormalWeb">
    <w:name w:val="Normal (Web)"/>
    <w:basedOn w:val="Normal"/>
    <w:uiPriority w:val="99"/>
    <w:semiHidden/>
    <w:unhideWhenUsed/>
    <w:rsid w:val="00D21E6D"/>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102B"/>
    <w:pPr>
      <w:shd w:val="clear" w:color="auto" w:fill="FFFFFF"/>
      <w:suppressAutoHyphens/>
      <w:spacing w:line="10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C57D2"/>
    <w:pPr>
      <w:tabs>
        <w:tab w:val="center" w:pos="4320"/>
        <w:tab w:val="right" w:pos="8640"/>
      </w:tabs>
    </w:pPr>
  </w:style>
  <w:style w:type="character" w:customStyle="1" w:styleId="HeaderChar">
    <w:name w:val="Header Char"/>
    <w:basedOn w:val="DefaultParagraphFont"/>
    <w:link w:val="Header"/>
    <w:uiPriority w:val="99"/>
    <w:rsid w:val="009C57D2"/>
  </w:style>
  <w:style w:type="paragraph" w:styleId="Footer">
    <w:name w:val="footer"/>
    <w:basedOn w:val="Normal"/>
    <w:link w:val="FooterChar"/>
    <w:uiPriority w:val="99"/>
    <w:unhideWhenUsed/>
    <w:rsid w:val="009C57D2"/>
    <w:pPr>
      <w:tabs>
        <w:tab w:val="center" w:pos="4320"/>
        <w:tab w:val="right" w:pos="8640"/>
      </w:tabs>
    </w:pPr>
  </w:style>
  <w:style w:type="character" w:customStyle="1" w:styleId="FooterChar">
    <w:name w:val="Footer Char"/>
    <w:basedOn w:val="DefaultParagraphFont"/>
    <w:link w:val="Footer"/>
    <w:uiPriority w:val="99"/>
    <w:rsid w:val="009C57D2"/>
  </w:style>
  <w:style w:type="character" w:styleId="PageNumber">
    <w:name w:val="page number"/>
    <w:basedOn w:val="DefaultParagraphFont"/>
    <w:uiPriority w:val="99"/>
    <w:semiHidden/>
    <w:unhideWhenUsed/>
    <w:rsid w:val="009C57D2"/>
  </w:style>
  <w:style w:type="paragraph" w:styleId="BalloonText">
    <w:name w:val="Balloon Text"/>
    <w:basedOn w:val="Normal"/>
    <w:link w:val="BalloonTextChar"/>
    <w:uiPriority w:val="99"/>
    <w:semiHidden/>
    <w:unhideWhenUsed/>
    <w:rsid w:val="00A97A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7A1A"/>
    <w:rPr>
      <w:rFonts w:ascii="Times New Roman" w:hAnsi="Times New Roman" w:cs="Times New Roman"/>
      <w:sz w:val="18"/>
      <w:szCs w:val="18"/>
    </w:rPr>
  </w:style>
  <w:style w:type="table" w:styleId="TableGrid">
    <w:name w:val="Table Grid"/>
    <w:basedOn w:val="TableNormal"/>
    <w:uiPriority w:val="39"/>
    <w:rsid w:val="000D6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23760"/>
    <w:rPr>
      <w:color w:val="0000FF" w:themeColor="hyperlink"/>
      <w:u w:val="single"/>
    </w:rPr>
  </w:style>
  <w:style w:type="paragraph" w:styleId="NormalWeb">
    <w:name w:val="Normal (Web)"/>
    <w:basedOn w:val="Normal"/>
    <w:uiPriority w:val="99"/>
    <w:semiHidden/>
    <w:unhideWhenUsed/>
    <w:rsid w:val="00D21E6D"/>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hboyaci.bilkent.edu.tr/PsychWithJava/index.html" TargetMode="External"/><Relationship Id="rId20" Type="http://schemas.openxmlformats.org/officeDocument/2006/relationships/theme" Target="theme/theme1.xm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boyaci.bilkent.edu.tr/PsychWithJava/index.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Bilge:Downloads:Vision%20Study%20Graphs_editedTHH%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Bilge:Downloads:Vision%20Study%20Graphs_editedTHH%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Bilge:Downloads:Vision%20Study%20Graphs_editedTHH%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Bilge:Library:Application%20Support:Microsoft:Office:Excel:Personal%20Macro%20Workbook"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077174670296"/>
          <c:y val="0.0983327673269369"/>
          <c:w val="0.774456180535303"/>
          <c:h val="0.724954443664076"/>
        </c:manualLayout>
      </c:layout>
      <c:lineChart>
        <c:grouping val="standard"/>
        <c:varyColors val="0"/>
        <c:ser>
          <c:idx val="0"/>
          <c:order val="0"/>
          <c:tx>
            <c:strRef>
              <c:f>Figure5JOVIBM!$N$3</c:f>
              <c:strCache>
                <c:ptCount val="1"/>
                <c:pt idx="0">
                  <c:v>Controls</c:v>
                </c:pt>
              </c:strCache>
            </c:strRef>
          </c:tx>
          <c:spPr>
            <a:ln w="28575" cap="rnd">
              <a:solidFill>
                <a:schemeClr val="tx1">
                  <a:lumMod val="65000"/>
                  <a:lumOff val="35000"/>
                </a:schemeClr>
              </a:solidFill>
              <a:round/>
            </a:ln>
            <a:effectLst/>
          </c:spPr>
          <c:marker>
            <c:symbol val="square"/>
            <c:size val="5"/>
            <c:spPr>
              <a:solidFill>
                <a:schemeClr val="tx1">
                  <a:lumMod val="65000"/>
                  <a:lumOff val="35000"/>
                </a:schemeClr>
              </a:solidFill>
              <a:ln w="9525">
                <a:solidFill>
                  <a:schemeClr val="tx1">
                    <a:lumMod val="65000"/>
                    <a:lumOff val="35000"/>
                  </a:schemeClr>
                </a:solidFill>
              </a:ln>
              <a:effectLst/>
            </c:spPr>
          </c:marker>
          <c:errBars>
            <c:errDir val="y"/>
            <c:errBarType val="both"/>
            <c:errValType val="cust"/>
            <c:noEndCap val="0"/>
            <c:plus>
              <c:numRef>
                <c:f>Figure5JOVIBM!$O$48:$O$52</c:f>
                <c:numCache>
                  <c:formatCode>General</c:formatCode>
                  <c:ptCount val="5"/>
                  <c:pt idx="0">
                    <c:v>2.747168472576573</c:v>
                  </c:pt>
                  <c:pt idx="1">
                    <c:v>2.178290347500986</c:v>
                  </c:pt>
                  <c:pt idx="2">
                    <c:v>2.306977908222209</c:v>
                  </c:pt>
                  <c:pt idx="3">
                    <c:v>3.010272619176217</c:v>
                  </c:pt>
                  <c:pt idx="4">
                    <c:v>2.507900281591595</c:v>
                  </c:pt>
                </c:numCache>
              </c:numRef>
            </c:plus>
            <c:minus>
              <c:numRef>
                <c:f>Figure5JOVIBM!$O$48:$O$52</c:f>
                <c:numCache>
                  <c:formatCode>General</c:formatCode>
                  <c:ptCount val="5"/>
                  <c:pt idx="0">
                    <c:v>2.747168472576573</c:v>
                  </c:pt>
                  <c:pt idx="1">
                    <c:v>2.178290347500986</c:v>
                  </c:pt>
                  <c:pt idx="2">
                    <c:v>2.306977908222209</c:v>
                  </c:pt>
                  <c:pt idx="3">
                    <c:v>3.010272619176217</c:v>
                  </c:pt>
                  <c:pt idx="4">
                    <c:v>2.507900281591595</c:v>
                  </c:pt>
                </c:numCache>
              </c:numRef>
            </c:minus>
            <c:spPr>
              <a:noFill/>
              <a:ln w="9525" cap="flat" cmpd="sng" algn="ctr">
                <a:solidFill>
                  <a:schemeClr val="tx1">
                    <a:lumMod val="65000"/>
                    <a:lumOff val="35000"/>
                  </a:schemeClr>
                </a:solidFill>
                <a:round/>
              </a:ln>
              <a:effectLst/>
            </c:spPr>
          </c:errBars>
          <c:cat>
            <c:numRef>
              <c:f>Figure5JOVIBM!$H$1:$L$1</c:f>
              <c:numCache>
                <c:formatCode>General</c:formatCode>
                <c:ptCount val="5"/>
                <c:pt idx="0">
                  <c:v>25.0</c:v>
                </c:pt>
                <c:pt idx="1">
                  <c:v>42.0</c:v>
                </c:pt>
                <c:pt idx="2">
                  <c:v>58.0</c:v>
                </c:pt>
                <c:pt idx="3">
                  <c:v>75.0</c:v>
                </c:pt>
                <c:pt idx="4">
                  <c:v>92.0</c:v>
                </c:pt>
              </c:numCache>
            </c:numRef>
          </c:cat>
          <c:val>
            <c:numRef>
              <c:f>Figure5JOVIBM!$P$3:$T$3</c:f>
              <c:numCache>
                <c:formatCode>General</c:formatCode>
                <c:ptCount val="5"/>
                <c:pt idx="0">
                  <c:v>84.67741935483869</c:v>
                </c:pt>
                <c:pt idx="1">
                  <c:v>87.7016129032258</c:v>
                </c:pt>
                <c:pt idx="2">
                  <c:v>88.10483870967741</c:v>
                </c:pt>
                <c:pt idx="3">
                  <c:v>84.2741935483871</c:v>
                </c:pt>
                <c:pt idx="4">
                  <c:v>84.4758064516129</c:v>
                </c:pt>
              </c:numCache>
            </c:numRef>
          </c:val>
          <c:smooth val="0"/>
        </c:ser>
        <c:ser>
          <c:idx val="1"/>
          <c:order val="1"/>
          <c:tx>
            <c:strRef>
              <c:f>Figure5JOVIBM!$N$4</c:f>
              <c:strCache>
                <c:ptCount val="1"/>
                <c:pt idx="0">
                  <c:v>Patients</c:v>
                </c:pt>
              </c:strCache>
            </c:strRef>
          </c:tx>
          <c:spPr>
            <a:ln w="28575" cap="rnd">
              <a:solidFill>
                <a:schemeClr val="bg1">
                  <a:lumMod val="65000"/>
                </a:schemeClr>
              </a:solidFill>
              <a:round/>
            </a:ln>
            <a:effectLst/>
          </c:spPr>
          <c:marker>
            <c:symbol val="square"/>
            <c:size val="5"/>
            <c:spPr>
              <a:solidFill>
                <a:schemeClr val="bg1">
                  <a:lumMod val="65000"/>
                </a:schemeClr>
              </a:solidFill>
              <a:ln w="9525">
                <a:solidFill>
                  <a:schemeClr val="bg1">
                    <a:lumMod val="65000"/>
                  </a:schemeClr>
                </a:solidFill>
              </a:ln>
              <a:effectLst/>
            </c:spPr>
          </c:marker>
          <c:errBars>
            <c:errDir val="y"/>
            <c:errBarType val="both"/>
            <c:errValType val="cust"/>
            <c:noEndCap val="0"/>
            <c:plus>
              <c:numRef>
                <c:f>Figure5JOVIBM!$O$55:$O$59</c:f>
                <c:numCache>
                  <c:formatCode>General</c:formatCode>
                  <c:ptCount val="5"/>
                  <c:pt idx="0">
                    <c:v>3.543156532702237</c:v>
                  </c:pt>
                  <c:pt idx="1">
                    <c:v>3.122637050701815</c:v>
                  </c:pt>
                  <c:pt idx="2">
                    <c:v>3.29963658126242</c:v>
                  </c:pt>
                  <c:pt idx="3">
                    <c:v>3.387664416021489</c:v>
                  </c:pt>
                  <c:pt idx="4">
                    <c:v>3.650133113985162</c:v>
                  </c:pt>
                </c:numCache>
              </c:numRef>
            </c:plus>
            <c:minus>
              <c:numRef>
                <c:f>Figure5JOVIBM!$O$55:$O$59</c:f>
                <c:numCache>
                  <c:formatCode>General</c:formatCode>
                  <c:ptCount val="5"/>
                  <c:pt idx="0">
                    <c:v>3.543156532702237</c:v>
                  </c:pt>
                  <c:pt idx="1">
                    <c:v>3.122637050701815</c:v>
                  </c:pt>
                  <c:pt idx="2">
                    <c:v>3.29963658126242</c:v>
                  </c:pt>
                  <c:pt idx="3">
                    <c:v>3.387664416021489</c:v>
                  </c:pt>
                  <c:pt idx="4">
                    <c:v>3.650133113985162</c:v>
                  </c:pt>
                </c:numCache>
              </c:numRef>
            </c:minus>
            <c:spPr>
              <a:noFill/>
              <a:ln w="9525" cap="flat" cmpd="sng" algn="ctr">
                <a:solidFill>
                  <a:schemeClr val="tx1">
                    <a:lumMod val="65000"/>
                    <a:lumOff val="35000"/>
                  </a:schemeClr>
                </a:solidFill>
                <a:round/>
              </a:ln>
              <a:effectLst/>
            </c:spPr>
          </c:errBars>
          <c:cat>
            <c:numRef>
              <c:f>Figure5JOVIBM!$H$1:$L$1</c:f>
              <c:numCache>
                <c:formatCode>General</c:formatCode>
                <c:ptCount val="5"/>
                <c:pt idx="0">
                  <c:v>25.0</c:v>
                </c:pt>
                <c:pt idx="1">
                  <c:v>42.0</c:v>
                </c:pt>
                <c:pt idx="2">
                  <c:v>58.0</c:v>
                </c:pt>
                <c:pt idx="3">
                  <c:v>75.0</c:v>
                </c:pt>
                <c:pt idx="4">
                  <c:v>92.0</c:v>
                </c:pt>
              </c:numCache>
            </c:numRef>
          </c:cat>
          <c:val>
            <c:numRef>
              <c:f>Figure5JOVIBM!$P$4:$T$4</c:f>
              <c:numCache>
                <c:formatCode>General</c:formatCode>
                <c:ptCount val="5"/>
                <c:pt idx="0">
                  <c:v>78.3482142857143</c:v>
                </c:pt>
                <c:pt idx="1">
                  <c:v>79.9107142857143</c:v>
                </c:pt>
                <c:pt idx="2">
                  <c:v>79.9107142857143</c:v>
                </c:pt>
                <c:pt idx="3">
                  <c:v>76.11607142857142</c:v>
                </c:pt>
                <c:pt idx="4">
                  <c:v>80.80357142857142</c:v>
                </c:pt>
              </c:numCache>
            </c:numRef>
          </c:val>
          <c:smooth val="0"/>
        </c:ser>
        <c:dLbls>
          <c:showLegendKey val="0"/>
          <c:showVal val="0"/>
          <c:showCatName val="0"/>
          <c:showSerName val="0"/>
          <c:showPercent val="0"/>
          <c:showBubbleSize val="0"/>
        </c:dLbls>
        <c:marker val="1"/>
        <c:smooth val="0"/>
        <c:axId val="-2103511624"/>
        <c:axId val="-2110759640"/>
      </c:lineChart>
      <c:catAx>
        <c:axId val="-2103511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solidFill>
                      <a:schemeClr val="tx1"/>
                    </a:solidFill>
                    <a:latin typeface="Arial" charset="0"/>
                    <a:ea typeface="Arial" charset="0"/>
                    <a:cs typeface="Arial" charset="0"/>
                  </a:rPr>
                  <a:t>Interstimulus</a:t>
                </a:r>
                <a:r>
                  <a:rPr lang="en-US" sz="1000" baseline="0">
                    <a:solidFill>
                      <a:schemeClr val="tx1"/>
                    </a:solidFill>
                    <a:latin typeface="Arial" charset="0"/>
                    <a:ea typeface="Arial" charset="0"/>
                    <a:cs typeface="Arial" charset="0"/>
                  </a:rPr>
                  <a:t> Interval (ms)</a:t>
                </a:r>
                <a:endParaRPr lang="en-US" sz="1000">
                  <a:solidFill>
                    <a:schemeClr val="tx1"/>
                  </a:solidFill>
                  <a:latin typeface="Arial" charset="0"/>
                  <a:ea typeface="Arial" charset="0"/>
                  <a:cs typeface="Arial" charset="0"/>
                </a:endParaRPr>
              </a:p>
            </c:rich>
          </c:tx>
          <c:layout>
            <c:manualLayout>
              <c:xMode val="edge"/>
              <c:yMode val="edge"/>
              <c:x val="0.354163122549496"/>
              <c:y val="0.91771637578149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charset="0"/>
                <a:ea typeface="Arial" charset="0"/>
                <a:cs typeface="Arial" charset="0"/>
              </a:defRPr>
            </a:pPr>
            <a:endParaRPr lang="en-US"/>
          </a:p>
        </c:txPr>
        <c:crossAx val="-2110759640"/>
        <c:crosses val="autoZero"/>
        <c:auto val="1"/>
        <c:lblAlgn val="ctr"/>
        <c:lblOffset val="100"/>
        <c:noMultiLvlLbl val="0"/>
      </c:catAx>
      <c:valAx>
        <c:axId val="-2110759640"/>
        <c:scaling>
          <c:orientation val="minMax"/>
          <c:max val="92.0"/>
          <c:min val="7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a:solidFill>
                      <a:schemeClr val="tx1"/>
                    </a:solidFill>
                    <a:latin typeface="Arial" charset="0"/>
                    <a:ea typeface="Arial" charset="0"/>
                    <a:cs typeface="Arial" charset="0"/>
                  </a:rPr>
                  <a:t>Mean</a:t>
                </a:r>
                <a:r>
                  <a:rPr lang="en-US" sz="1000" b="0" baseline="0">
                    <a:solidFill>
                      <a:schemeClr val="tx1"/>
                    </a:solidFill>
                    <a:latin typeface="Arial" charset="0"/>
                    <a:ea typeface="Arial" charset="0"/>
                    <a:cs typeface="Arial" charset="0"/>
                  </a:rPr>
                  <a:t> BM Performance</a:t>
                </a:r>
                <a:endParaRPr lang="en-US" sz="1000" b="0">
                  <a:solidFill>
                    <a:schemeClr val="tx1"/>
                  </a:solidFill>
                  <a:latin typeface="Arial" charset="0"/>
                  <a:ea typeface="Arial" charset="0"/>
                  <a:cs typeface="Arial" charset="0"/>
                </a:endParaRPr>
              </a:p>
            </c:rich>
          </c:tx>
          <c:layout>
            <c:manualLayout>
              <c:xMode val="edge"/>
              <c:yMode val="edge"/>
              <c:x val="0.0513940668680436"/>
              <c:y val="0.24408719793281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charset="0"/>
                <a:ea typeface="Arial" charset="0"/>
                <a:cs typeface="Arial" charset="0"/>
              </a:defRPr>
            </a:pPr>
            <a:endParaRPr lang="en-US"/>
          </a:p>
        </c:txPr>
        <c:crossAx val="-2103511624"/>
        <c:crosses val="autoZero"/>
        <c:crossBetween val="between"/>
        <c:majorUnit val="6.0"/>
        <c:dispUnits>
          <c:builtInUnit val="hundreds"/>
        </c:dispUnits>
      </c:valAx>
      <c:spPr>
        <a:noFill/>
        <a:ln>
          <a:noFill/>
        </a:ln>
        <a:effectLst/>
      </c:spPr>
    </c:plotArea>
    <c:legend>
      <c:legendPos val="r"/>
      <c:layout>
        <c:manualLayout>
          <c:xMode val="edge"/>
          <c:yMode val="edge"/>
          <c:x val="0.787118574002232"/>
          <c:y val="0.015824762236917"/>
          <c:w val="0.178532147830866"/>
          <c:h val="0.171529676214051"/>
        </c:manualLayout>
      </c:layout>
      <c:overlay val="0"/>
      <c:txPr>
        <a:bodyPr/>
        <a:lstStyle/>
        <a:p>
          <a:pPr>
            <a:defRPr sz="1000">
              <a:latin typeface="Arial"/>
              <a:cs typeface="Arial"/>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0079966888"/>
          <c:y val="0.0611329833770778"/>
          <c:w val="0.776789688899465"/>
          <c:h val="0.766318386752751"/>
        </c:manualLayout>
      </c:layout>
      <c:scatterChart>
        <c:scatterStyle val="lineMarker"/>
        <c:varyColors val="0"/>
        <c:ser>
          <c:idx val="0"/>
          <c:order val="0"/>
          <c:tx>
            <c:v>Controls</c:v>
          </c:tx>
          <c:spPr>
            <a:ln w="31750" cap="rnd">
              <a:noFill/>
              <a:round/>
            </a:ln>
            <a:effectLst/>
          </c:spPr>
          <c:marker>
            <c:symbol val="circle"/>
            <c:size val="4"/>
            <c:spPr>
              <a:solidFill>
                <a:schemeClr val="tx1">
                  <a:lumMod val="65000"/>
                  <a:lumOff val="35000"/>
                </a:schemeClr>
              </a:solidFill>
              <a:ln w="9525">
                <a:solidFill>
                  <a:schemeClr val="tx1">
                    <a:lumMod val="65000"/>
                    <a:lumOff val="35000"/>
                  </a:schemeClr>
                </a:solidFill>
              </a:ln>
              <a:effectLst/>
            </c:spPr>
          </c:marker>
          <c:trendline>
            <c:spPr>
              <a:ln w="19050" cap="rnd">
                <a:solidFill>
                  <a:schemeClr val="tx1">
                    <a:lumMod val="65000"/>
                    <a:lumOff val="35000"/>
                  </a:schemeClr>
                </a:solidFill>
                <a:prstDash val="sysDot"/>
              </a:ln>
              <a:effectLst/>
            </c:spPr>
            <c:trendlineType val="linear"/>
            <c:dispRSqr val="0"/>
            <c:dispEq val="0"/>
          </c:trendline>
          <c:xVal>
            <c:numRef>
              <c:f>Figure4_JOVIage!$D$2:$D$32</c:f>
              <c:numCache>
                <c:formatCode>General</c:formatCode>
                <c:ptCount val="31"/>
                <c:pt idx="0">
                  <c:v>25.4</c:v>
                </c:pt>
                <c:pt idx="1">
                  <c:v>46.9</c:v>
                </c:pt>
                <c:pt idx="2">
                  <c:v>25.8</c:v>
                </c:pt>
                <c:pt idx="3">
                  <c:v>44.6</c:v>
                </c:pt>
                <c:pt idx="4">
                  <c:v>31.8</c:v>
                </c:pt>
                <c:pt idx="5">
                  <c:v>31.3</c:v>
                </c:pt>
                <c:pt idx="6">
                  <c:v>18.7</c:v>
                </c:pt>
                <c:pt idx="7">
                  <c:v>55.5</c:v>
                </c:pt>
                <c:pt idx="8">
                  <c:v>54.5</c:v>
                </c:pt>
                <c:pt idx="9">
                  <c:v>36.3</c:v>
                </c:pt>
                <c:pt idx="10">
                  <c:v>31.2</c:v>
                </c:pt>
                <c:pt idx="11">
                  <c:v>22.0</c:v>
                </c:pt>
                <c:pt idx="12">
                  <c:v>59.8</c:v>
                </c:pt>
                <c:pt idx="13">
                  <c:v>29.5</c:v>
                </c:pt>
                <c:pt idx="14">
                  <c:v>59.9</c:v>
                </c:pt>
                <c:pt idx="15">
                  <c:v>32.7</c:v>
                </c:pt>
                <c:pt idx="16">
                  <c:v>38.9</c:v>
                </c:pt>
                <c:pt idx="17">
                  <c:v>44.0</c:v>
                </c:pt>
                <c:pt idx="18">
                  <c:v>54.0</c:v>
                </c:pt>
                <c:pt idx="19">
                  <c:v>52.0</c:v>
                </c:pt>
                <c:pt idx="20">
                  <c:v>59.7</c:v>
                </c:pt>
                <c:pt idx="21">
                  <c:v>55.9</c:v>
                </c:pt>
                <c:pt idx="22">
                  <c:v>45.0</c:v>
                </c:pt>
                <c:pt idx="23">
                  <c:v>46.7</c:v>
                </c:pt>
                <c:pt idx="24">
                  <c:v>30.2</c:v>
                </c:pt>
                <c:pt idx="25">
                  <c:v>47.6</c:v>
                </c:pt>
                <c:pt idx="26">
                  <c:v>51.0</c:v>
                </c:pt>
                <c:pt idx="27">
                  <c:v>32.2</c:v>
                </c:pt>
                <c:pt idx="28">
                  <c:v>25.8</c:v>
                </c:pt>
                <c:pt idx="29">
                  <c:v>25.3</c:v>
                </c:pt>
                <c:pt idx="30">
                  <c:v>30.6</c:v>
                </c:pt>
              </c:numCache>
            </c:numRef>
          </c:xVal>
          <c:yVal>
            <c:numRef>
              <c:f>Figure4_JOVIage!$C$2:$C$32</c:f>
              <c:numCache>
                <c:formatCode>0.000000</c:formatCode>
                <c:ptCount val="31"/>
                <c:pt idx="0">
                  <c:v>92.85714299999998</c:v>
                </c:pt>
                <c:pt idx="1">
                  <c:v>89.285714</c:v>
                </c:pt>
                <c:pt idx="2">
                  <c:v>91.07142899999998</c:v>
                </c:pt>
                <c:pt idx="3">
                  <c:v>87.5</c:v>
                </c:pt>
                <c:pt idx="4">
                  <c:v>89.285714</c:v>
                </c:pt>
                <c:pt idx="5">
                  <c:v>91.07142899999998</c:v>
                </c:pt>
                <c:pt idx="6">
                  <c:v>96.42857100000001</c:v>
                </c:pt>
                <c:pt idx="7">
                  <c:v>83.92857100000001</c:v>
                </c:pt>
                <c:pt idx="8">
                  <c:v>80.35714299999998</c:v>
                </c:pt>
                <c:pt idx="9">
                  <c:v>71.42857100000001</c:v>
                </c:pt>
                <c:pt idx="10">
                  <c:v>100.0</c:v>
                </c:pt>
                <c:pt idx="11">
                  <c:v>94.64285700000001</c:v>
                </c:pt>
                <c:pt idx="12">
                  <c:v>91.07142899999998</c:v>
                </c:pt>
                <c:pt idx="13">
                  <c:v>89.285714</c:v>
                </c:pt>
                <c:pt idx="14">
                  <c:v>78.57142899999998</c:v>
                </c:pt>
                <c:pt idx="15">
                  <c:v>91.07142899999998</c:v>
                </c:pt>
                <c:pt idx="16">
                  <c:v>92.85714299999998</c:v>
                </c:pt>
                <c:pt idx="17">
                  <c:v>92.85714299999998</c:v>
                </c:pt>
                <c:pt idx="18">
                  <c:v>80.35714299999998</c:v>
                </c:pt>
                <c:pt idx="19">
                  <c:v>89.28</c:v>
                </c:pt>
                <c:pt idx="20">
                  <c:v>89.285714</c:v>
                </c:pt>
                <c:pt idx="21">
                  <c:v>80.35714299999998</c:v>
                </c:pt>
                <c:pt idx="22">
                  <c:v>92.85714299999998</c:v>
                </c:pt>
                <c:pt idx="23">
                  <c:v>91.07142899999998</c:v>
                </c:pt>
                <c:pt idx="24">
                  <c:v>96.42857100000001</c:v>
                </c:pt>
                <c:pt idx="25">
                  <c:v>82.14285700000001</c:v>
                </c:pt>
                <c:pt idx="26">
                  <c:v>83.92857100000001</c:v>
                </c:pt>
                <c:pt idx="27">
                  <c:v>83.92857100000001</c:v>
                </c:pt>
                <c:pt idx="28">
                  <c:v>98.214286</c:v>
                </c:pt>
                <c:pt idx="29">
                  <c:v>94.64285700000001</c:v>
                </c:pt>
                <c:pt idx="30">
                  <c:v>83.92857100000001</c:v>
                </c:pt>
              </c:numCache>
            </c:numRef>
          </c:yVal>
          <c:smooth val="0"/>
        </c:ser>
        <c:ser>
          <c:idx val="1"/>
          <c:order val="1"/>
          <c:tx>
            <c:v>Patients</c:v>
          </c:tx>
          <c:spPr>
            <a:ln w="25400" cap="rnd">
              <a:noFill/>
              <a:round/>
            </a:ln>
            <a:effectLst/>
          </c:spPr>
          <c:marker>
            <c:symbol val="triangle"/>
            <c:size val="4"/>
            <c:spPr>
              <a:solidFill>
                <a:schemeClr val="bg1">
                  <a:lumMod val="65000"/>
                </a:schemeClr>
              </a:solidFill>
              <a:ln w="9525">
                <a:solidFill>
                  <a:schemeClr val="bg1">
                    <a:lumMod val="65000"/>
                  </a:schemeClr>
                </a:solidFill>
              </a:ln>
              <a:effectLst/>
            </c:spPr>
          </c:marker>
          <c:trendline>
            <c:spPr>
              <a:ln w="19050" cap="rnd">
                <a:solidFill>
                  <a:schemeClr val="bg1">
                    <a:lumMod val="65000"/>
                  </a:schemeClr>
                </a:solidFill>
                <a:prstDash val="sysDot"/>
              </a:ln>
              <a:effectLst/>
            </c:spPr>
            <c:trendlineType val="linear"/>
            <c:dispRSqr val="0"/>
            <c:dispEq val="0"/>
          </c:trendline>
          <c:xVal>
            <c:numRef>
              <c:f>Figure4_JOVIage!$D$33:$D$60</c:f>
              <c:numCache>
                <c:formatCode>General</c:formatCode>
                <c:ptCount val="28"/>
                <c:pt idx="0">
                  <c:v>50.7</c:v>
                </c:pt>
                <c:pt idx="1">
                  <c:v>52.0</c:v>
                </c:pt>
                <c:pt idx="2">
                  <c:v>52.6</c:v>
                </c:pt>
                <c:pt idx="3">
                  <c:v>44.6</c:v>
                </c:pt>
                <c:pt idx="4">
                  <c:v>35.4</c:v>
                </c:pt>
                <c:pt idx="5">
                  <c:v>34.0</c:v>
                </c:pt>
                <c:pt idx="6">
                  <c:v>38.0</c:v>
                </c:pt>
                <c:pt idx="7">
                  <c:v>43.7</c:v>
                </c:pt>
                <c:pt idx="8">
                  <c:v>56.7</c:v>
                </c:pt>
                <c:pt idx="9">
                  <c:v>23.6</c:v>
                </c:pt>
                <c:pt idx="10">
                  <c:v>40.2</c:v>
                </c:pt>
                <c:pt idx="11">
                  <c:v>53.0</c:v>
                </c:pt>
                <c:pt idx="12">
                  <c:v>30.7</c:v>
                </c:pt>
                <c:pt idx="13">
                  <c:v>58.3</c:v>
                </c:pt>
                <c:pt idx="14">
                  <c:v>44.0</c:v>
                </c:pt>
                <c:pt idx="15">
                  <c:v>57.0</c:v>
                </c:pt>
                <c:pt idx="16">
                  <c:v>43.0</c:v>
                </c:pt>
                <c:pt idx="17">
                  <c:v>56.1</c:v>
                </c:pt>
                <c:pt idx="18">
                  <c:v>51.0</c:v>
                </c:pt>
                <c:pt idx="19">
                  <c:v>29.5</c:v>
                </c:pt>
                <c:pt idx="20">
                  <c:v>53.2</c:v>
                </c:pt>
                <c:pt idx="21">
                  <c:v>50.5</c:v>
                </c:pt>
                <c:pt idx="22">
                  <c:v>47.6</c:v>
                </c:pt>
                <c:pt idx="23">
                  <c:v>37.4</c:v>
                </c:pt>
                <c:pt idx="24">
                  <c:v>29.0</c:v>
                </c:pt>
                <c:pt idx="25">
                  <c:v>25.0</c:v>
                </c:pt>
                <c:pt idx="26">
                  <c:v>31.1</c:v>
                </c:pt>
                <c:pt idx="27">
                  <c:v>27.4</c:v>
                </c:pt>
              </c:numCache>
            </c:numRef>
          </c:xVal>
          <c:yVal>
            <c:numRef>
              <c:f>Figure4_JOVIage!$C$33:$C$60</c:f>
              <c:numCache>
                <c:formatCode>0.000000</c:formatCode>
                <c:ptCount val="28"/>
                <c:pt idx="0">
                  <c:v>69.64</c:v>
                </c:pt>
                <c:pt idx="1">
                  <c:v>60.71</c:v>
                </c:pt>
                <c:pt idx="2">
                  <c:v>75.0</c:v>
                </c:pt>
                <c:pt idx="3">
                  <c:v>87.5</c:v>
                </c:pt>
                <c:pt idx="4">
                  <c:v>83.92</c:v>
                </c:pt>
                <c:pt idx="5">
                  <c:v>85.714286</c:v>
                </c:pt>
                <c:pt idx="6">
                  <c:v>89.28</c:v>
                </c:pt>
                <c:pt idx="7">
                  <c:v>75.0</c:v>
                </c:pt>
                <c:pt idx="8">
                  <c:v>91.07142899999998</c:v>
                </c:pt>
                <c:pt idx="9">
                  <c:v>89.285714</c:v>
                </c:pt>
                <c:pt idx="10">
                  <c:v>87.5</c:v>
                </c:pt>
                <c:pt idx="11">
                  <c:v>76.785714</c:v>
                </c:pt>
                <c:pt idx="12">
                  <c:v>94.64285700000001</c:v>
                </c:pt>
                <c:pt idx="13">
                  <c:v>73.214286</c:v>
                </c:pt>
                <c:pt idx="14">
                  <c:v>57.142857</c:v>
                </c:pt>
                <c:pt idx="15">
                  <c:v>73.214286</c:v>
                </c:pt>
                <c:pt idx="16">
                  <c:v>83.92857100000001</c:v>
                </c:pt>
                <c:pt idx="17">
                  <c:v>62.5</c:v>
                </c:pt>
                <c:pt idx="18">
                  <c:v>78.57142899999998</c:v>
                </c:pt>
                <c:pt idx="19">
                  <c:v>92.85714299999998</c:v>
                </c:pt>
                <c:pt idx="20">
                  <c:v>71.42857100000001</c:v>
                </c:pt>
                <c:pt idx="21">
                  <c:v>66.07142899999998</c:v>
                </c:pt>
                <c:pt idx="22">
                  <c:v>80.35714299999998</c:v>
                </c:pt>
                <c:pt idx="23">
                  <c:v>85.714286</c:v>
                </c:pt>
                <c:pt idx="24">
                  <c:v>87.5</c:v>
                </c:pt>
                <c:pt idx="25">
                  <c:v>78.57142899999998</c:v>
                </c:pt>
                <c:pt idx="26">
                  <c:v>89.285714</c:v>
                </c:pt>
                <c:pt idx="27">
                  <c:v>82.14285700000001</c:v>
                </c:pt>
              </c:numCache>
            </c:numRef>
          </c:yVal>
          <c:smooth val="0"/>
        </c:ser>
        <c:dLbls>
          <c:showLegendKey val="0"/>
          <c:showVal val="0"/>
          <c:showCatName val="0"/>
          <c:showSerName val="0"/>
          <c:showPercent val="0"/>
          <c:showBubbleSize val="0"/>
        </c:dLbls>
        <c:axId val="-2102682776"/>
        <c:axId val="-2111911880"/>
      </c:scatterChart>
      <c:valAx>
        <c:axId val="-2102682776"/>
        <c:scaling>
          <c:orientation val="minMax"/>
          <c:max val="63.0"/>
          <c:min val="18.0"/>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US"/>
                  <a:t>Age</a:t>
                </a:r>
              </a:p>
            </c:rich>
          </c:tx>
          <c:layout>
            <c:manualLayout>
              <c:xMode val="edge"/>
              <c:yMode val="edge"/>
              <c:x val="0.510139783243938"/>
              <c:y val="0.919513016876983"/>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2111911880"/>
        <c:crosses val="autoZero"/>
        <c:crossBetween val="midCat"/>
        <c:majorUnit val="5.0"/>
      </c:valAx>
      <c:valAx>
        <c:axId val="-2111911880"/>
        <c:scaling>
          <c:orientation val="minMax"/>
          <c:max val="100.0"/>
          <c:min val="50.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JOVI Performance Score</a:t>
                </a:r>
              </a:p>
            </c:rich>
          </c:tx>
          <c:layout>
            <c:manualLayout>
              <c:xMode val="edge"/>
              <c:yMode val="edge"/>
              <c:x val="0.0499769359089862"/>
              <c:y val="0.216143812332169"/>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2102682776"/>
        <c:crosses val="autoZero"/>
        <c:crossBetween val="midCat"/>
        <c:dispUnits>
          <c:builtInUnit val="hundreds"/>
        </c:dispUnits>
      </c:valAx>
      <c:spPr>
        <a:noFill/>
        <a:ln>
          <a:noFill/>
        </a:ln>
        <a:effectLst/>
      </c:spPr>
    </c:plotArea>
    <c:legend>
      <c:legendPos val="b"/>
      <c:legendEntry>
        <c:idx val="2"/>
        <c:delete val="1"/>
      </c:legendEntry>
      <c:legendEntry>
        <c:idx val="3"/>
        <c:delete val="1"/>
      </c:legendEntry>
      <c:layout>
        <c:manualLayout>
          <c:xMode val="edge"/>
          <c:yMode val="edge"/>
          <c:x val="0.163697946783856"/>
          <c:y val="0.698540305636978"/>
          <c:w val="0.190792185124899"/>
          <c:h val="0.114126745048015"/>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charset="0"/>
          <a:ea typeface="Arial" charset="0"/>
          <a:cs typeface="Arial"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3091901708869"/>
          <c:y val="0.0798781872692258"/>
          <c:w val="0.780337932225271"/>
          <c:h val="0.727693883571694"/>
        </c:manualLayout>
      </c:layout>
      <c:scatterChart>
        <c:scatterStyle val="lineMarker"/>
        <c:varyColors val="0"/>
        <c:ser>
          <c:idx val="0"/>
          <c:order val="0"/>
          <c:tx>
            <c:v>Controls</c:v>
          </c:tx>
          <c:spPr>
            <a:ln w="25400" cap="rnd">
              <a:noFill/>
              <a:round/>
            </a:ln>
            <a:effectLst/>
          </c:spPr>
          <c:marker>
            <c:symbol val="circle"/>
            <c:size val="5"/>
            <c:spPr>
              <a:solidFill>
                <a:schemeClr val="tx1">
                  <a:lumMod val="65000"/>
                  <a:lumOff val="35000"/>
                </a:schemeClr>
              </a:solidFill>
              <a:ln w="9525">
                <a:solidFill>
                  <a:schemeClr val="tx1">
                    <a:lumMod val="65000"/>
                    <a:lumOff val="35000"/>
                  </a:schemeClr>
                </a:solidFill>
              </a:ln>
              <a:effectLst/>
            </c:spPr>
          </c:marker>
          <c:trendline>
            <c:spPr>
              <a:ln w="19050" cap="rnd">
                <a:solidFill>
                  <a:schemeClr val="tx1">
                    <a:lumMod val="65000"/>
                    <a:lumOff val="35000"/>
                  </a:schemeClr>
                </a:solidFill>
                <a:prstDash val="sysDot"/>
              </a:ln>
              <a:effectLst/>
            </c:spPr>
            <c:trendlineType val="linear"/>
            <c:dispRSqr val="0"/>
            <c:dispEq val="0"/>
          </c:trendline>
          <c:xVal>
            <c:numRef>
              <c:f>Figure4_WMage!$D$2:$D$32</c:f>
              <c:numCache>
                <c:formatCode>General</c:formatCode>
                <c:ptCount val="31"/>
                <c:pt idx="0">
                  <c:v>25.4</c:v>
                </c:pt>
                <c:pt idx="1">
                  <c:v>46.9</c:v>
                </c:pt>
                <c:pt idx="2">
                  <c:v>25.8</c:v>
                </c:pt>
                <c:pt idx="3">
                  <c:v>44.6</c:v>
                </c:pt>
                <c:pt idx="4">
                  <c:v>31.8</c:v>
                </c:pt>
                <c:pt idx="5">
                  <c:v>31.3</c:v>
                </c:pt>
                <c:pt idx="6">
                  <c:v>18.7</c:v>
                </c:pt>
                <c:pt idx="7">
                  <c:v>55.5</c:v>
                </c:pt>
                <c:pt idx="8">
                  <c:v>54.5</c:v>
                </c:pt>
                <c:pt idx="9">
                  <c:v>36.3</c:v>
                </c:pt>
                <c:pt idx="10">
                  <c:v>31.2</c:v>
                </c:pt>
                <c:pt idx="11">
                  <c:v>22.0</c:v>
                </c:pt>
                <c:pt idx="12">
                  <c:v>59.8</c:v>
                </c:pt>
                <c:pt idx="13">
                  <c:v>29.5</c:v>
                </c:pt>
                <c:pt idx="14">
                  <c:v>59.9</c:v>
                </c:pt>
                <c:pt idx="15">
                  <c:v>32.7</c:v>
                </c:pt>
                <c:pt idx="16">
                  <c:v>38.9</c:v>
                </c:pt>
                <c:pt idx="17">
                  <c:v>44.0</c:v>
                </c:pt>
                <c:pt idx="18">
                  <c:v>54.0</c:v>
                </c:pt>
                <c:pt idx="19">
                  <c:v>52.0</c:v>
                </c:pt>
                <c:pt idx="20">
                  <c:v>59.7</c:v>
                </c:pt>
                <c:pt idx="21">
                  <c:v>55.9</c:v>
                </c:pt>
                <c:pt idx="22">
                  <c:v>45.0</c:v>
                </c:pt>
                <c:pt idx="23">
                  <c:v>46.7</c:v>
                </c:pt>
                <c:pt idx="24">
                  <c:v>30.2</c:v>
                </c:pt>
                <c:pt idx="25">
                  <c:v>47.6</c:v>
                </c:pt>
                <c:pt idx="26">
                  <c:v>51.0</c:v>
                </c:pt>
                <c:pt idx="27">
                  <c:v>32.2</c:v>
                </c:pt>
                <c:pt idx="28">
                  <c:v>25.8</c:v>
                </c:pt>
                <c:pt idx="29">
                  <c:v>25.3</c:v>
                </c:pt>
                <c:pt idx="30">
                  <c:v>30.6</c:v>
                </c:pt>
              </c:numCache>
            </c:numRef>
          </c:xVal>
          <c:yVal>
            <c:numRef>
              <c:f>Figure4_WMage!$C$2:$C$32</c:f>
              <c:numCache>
                <c:formatCode>0.00</c:formatCode>
                <c:ptCount val="31"/>
                <c:pt idx="0">
                  <c:v>5.05</c:v>
                </c:pt>
                <c:pt idx="1">
                  <c:v>3.4</c:v>
                </c:pt>
                <c:pt idx="2">
                  <c:v>5.25</c:v>
                </c:pt>
                <c:pt idx="3">
                  <c:v>5.25</c:v>
                </c:pt>
                <c:pt idx="4">
                  <c:v>3.95</c:v>
                </c:pt>
                <c:pt idx="5">
                  <c:v>7.05</c:v>
                </c:pt>
                <c:pt idx="6">
                  <c:v>6.7</c:v>
                </c:pt>
                <c:pt idx="7">
                  <c:v>5.85</c:v>
                </c:pt>
                <c:pt idx="8">
                  <c:v>3.85</c:v>
                </c:pt>
                <c:pt idx="9">
                  <c:v>6.5</c:v>
                </c:pt>
                <c:pt idx="10">
                  <c:v>6.7</c:v>
                </c:pt>
                <c:pt idx="11">
                  <c:v>8.2</c:v>
                </c:pt>
                <c:pt idx="12">
                  <c:v>6.1</c:v>
                </c:pt>
                <c:pt idx="13">
                  <c:v>6.1</c:v>
                </c:pt>
                <c:pt idx="14">
                  <c:v>4.5</c:v>
                </c:pt>
                <c:pt idx="15">
                  <c:v>6.35</c:v>
                </c:pt>
                <c:pt idx="16">
                  <c:v>4.8</c:v>
                </c:pt>
                <c:pt idx="17">
                  <c:v>5.25</c:v>
                </c:pt>
                <c:pt idx="18">
                  <c:v>5.2</c:v>
                </c:pt>
                <c:pt idx="19">
                  <c:v>6.0</c:v>
                </c:pt>
                <c:pt idx="20">
                  <c:v>4.25</c:v>
                </c:pt>
                <c:pt idx="21">
                  <c:v>6.3</c:v>
                </c:pt>
                <c:pt idx="22">
                  <c:v>4.05</c:v>
                </c:pt>
                <c:pt idx="23">
                  <c:v>5.95</c:v>
                </c:pt>
                <c:pt idx="24">
                  <c:v>9.0</c:v>
                </c:pt>
                <c:pt idx="25">
                  <c:v>6.0</c:v>
                </c:pt>
                <c:pt idx="26">
                  <c:v>4.3</c:v>
                </c:pt>
                <c:pt idx="27">
                  <c:v>4.9</c:v>
                </c:pt>
                <c:pt idx="28">
                  <c:v>5.0</c:v>
                </c:pt>
                <c:pt idx="29">
                  <c:v>6.4</c:v>
                </c:pt>
                <c:pt idx="30">
                  <c:v>7.4</c:v>
                </c:pt>
              </c:numCache>
            </c:numRef>
          </c:yVal>
          <c:smooth val="0"/>
        </c:ser>
        <c:ser>
          <c:idx val="1"/>
          <c:order val="1"/>
          <c:tx>
            <c:v>Patients</c:v>
          </c:tx>
          <c:spPr>
            <a:ln w="25400" cap="rnd">
              <a:noFill/>
              <a:round/>
            </a:ln>
            <a:effectLst/>
          </c:spPr>
          <c:marker>
            <c:symbol val="triangle"/>
            <c:size val="4"/>
            <c:spPr>
              <a:solidFill>
                <a:schemeClr val="bg1">
                  <a:lumMod val="65000"/>
                </a:schemeClr>
              </a:solidFill>
              <a:ln w="9525">
                <a:solidFill>
                  <a:schemeClr val="bg1">
                    <a:lumMod val="65000"/>
                  </a:schemeClr>
                </a:solidFill>
              </a:ln>
              <a:effectLst/>
            </c:spPr>
          </c:marker>
          <c:trendline>
            <c:spPr>
              <a:ln w="19050" cap="rnd">
                <a:solidFill>
                  <a:schemeClr val="bg1">
                    <a:lumMod val="65000"/>
                  </a:schemeClr>
                </a:solidFill>
                <a:prstDash val="sysDot"/>
              </a:ln>
              <a:effectLst/>
            </c:spPr>
            <c:trendlineType val="linear"/>
            <c:dispRSqr val="0"/>
            <c:dispEq val="0"/>
          </c:trendline>
          <c:xVal>
            <c:numRef>
              <c:f>Figure4_WMage!$D$33:$D$60</c:f>
              <c:numCache>
                <c:formatCode>General</c:formatCode>
                <c:ptCount val="28"/>
                <c:pt idx="0">
                  <c:v>50.7</c:v>
                </c:pt>
                <c:pt idx="1">
                  <c:v>52.0</c:v>
                </c:pt>
                <c:pt idx="2">
                  <c:v>52.6</c:v>
                </c:pt>
                <c:pt idx="3">
                  <c:v>44.6</c:v>
                </c:pt>
                <c:pt idx="4">
                  <c:v>35.4</c:v>
                </c:pt>
                <c:pt idx="5">
                  <c:v>34.0</c:v>
                </c:pt>
                <c:pt idx="6">
                  <c:v>38.0</c:v>
                </c:pt>
                <c:pt idx="7">
                  <c:v>43.7</c:v>
                </c:pt>
                <c:pt idx="8">
                  <c:v>56.7</c:v>
                </c:pt>
                <c:pt idx="9">
                  <c:v>23.6</c:v>
                </c:pt>
                <c:pt idx="10">
                  <c:v>40.2</c:v>
                </c:pt>
                <c:pt idx="11">
                  <c:v>53.0</c:v>
                </c:pt>
                <c:pt idx="12">
                  <c:v>30.7</c:v>
                </c:pt>
                <c:pt idx="13">
                  <c:v>58.3</c:v>
                </c:pt>
                <c:pt idx="14">
                  <c:v>44.0</c:v>
                </c:pt>
                <c:pt idx="15">
                  <c:v>57.0</c:v>
                </c:pt>
                <c:pt idx="16">
                  <c:v>43.0</c:v>
                </c:pt>
                <c:pt idx="17">
                  <c:v>56.1</c:v>
                </c:pt>
                <c:pt idx="18">
                  <c:v>51.0</c:v>
                </c:pt>
                <c:pt idx="19">
                  <c:v>29.5</c:v>
                </c:pt>
                <c:pt idx="20">
                  <c:v>53.2</c:v>
                </c:pt>
                <c:pt idx="21">
                  <c:v>50.5</c:v>
                </c:pt>
                <c:pt idx="22">
                  <c:v>47.6</c:v>
                </c:pt>
                <c:pt idx="23">
                  <c:v>37.4</c:v>
                </c:pt>
                <c:pt idx="24">
                  <c:v>29.0</c:v>
                </c:pt>
                <c:pt idx="25">
                  <c:v>25.0</c:v>
                </c:pt>
                <c:pt idx="26">
                  <c:v>31.1</c:v>
                </c:pt>
                <c:pt idx="27">
                  <c:v>27.4</c:v>
                </c:pt>
              </c:numCache>
            </c:numRef>
          </c:xVal>
          <c:yVal>
            <c:numRef>
              <c:f>Figure4_WMage!$C$33:$C$60</c:f>
              <c:numCache>
                <c:formatCode>0.00</c:formatCode>
                <c:ptCount val="28"/>
                <c:pt idx="0">
                  <c:v>3.85</c:v>
                </c:pt>
                <c:pt idx="1">
                  <c:v>4.5</c:v>
                </c:pt>
                <c:pt idx="2">
                  <c:v>4.0</c:v>
                </c:pt>
                <c:pt idx="3">
                  <c:v>4.5</c:v>
                </c:pt>
                <c:pt idx="4">
                  <c:v>4.2</c:v>
                </c:pt>
                <c:pt idx="5">
                  <c:v>7.55</c:v>
                </c:pt>
                <c:pt idx="6">
                  <c:v>4.1</c:v>
                </c:pt>
                <c:pt idx="7">
                  <c:v>4.2</c:v>
                </c:pt>
                <c:pt idx="8">
                  <c:v>5.25</c:v>
                </c:pt>
                <c:pt idx="9">
                  <c:v>4.7</c:v>
                </c:pt>
                <c:pt idx="10">
                  <c:v>4.149999999999999</c:v>
                </c:pt>
                <c:pt idx="11">
                  <c:v>5.35</c:v>
                </c:pt>
                <c:pt idx="12">
                  <c:v>3.65</c:v>
                </c:pt>
                <c:pt idx="13">
                  <c:v>4.25</c:v>
                </c:pt>
                <c:pt idx="14">
                  <c:v>3.85</c:v>
                </c:pt>
                <c:pt idx="15">
                  <c:v>2.25</c:v>
                </c:pt>
                <c:pt idx="16">
                  <c:v>5.7</c:v>
                </c:pt>
                <c:pt idx="17">
                  <c:v>4.7</c:v>
                </c:pt>
                <c:pt idx="18">
                  <c:v>2.7</c:v>
                </c:pt>
                <c:pt idx="19">
                  <c:v>3.2</c:v>
                </c:pt>
                <c:pt idx="20">
                  <c:v>2.7</c:v>
                </c:pt>
                <c:pt idx="21">
                  <c:v>2.7</c:v>
                </c:pt>
                <c:pt idx="22">
                  <c:v>2.2</c:v>
                </c:pt>
                <c:pt idx="23">
                  <c:v>5.8</c:v>
                </c:pt>
                <c:pt idx="24">
                  <c:v>7.0</c:v>
                </c:pt>
                <c:pt idx="25">
                  <c:v>5.85</c:v>
                </c:pt>
                <c:pt idx="26">
                  <c:v>6.0</c:v>
                </c:pt>
                <c:pt idx="27">
                  <c:v>6.0</c:v>
                </c:pt>
              </c:numCache>
            </c:numRef>
          </c:yVal>
          <c:smooth val="0"/>
        </c:ser>
        <c:dLbls>
          <c:showLegendKey val="0"/>
          <c:showVal val="0"/>
          <c:showCatName val="0"/>
          <c:showSerName val="0"/>
          <c:showPercent val="0"/>
          <c:showBubbleSize val="0"/>
        </c:dLbls>
        <c:axId val="-2101617176"/>
        <c:axId val="-2101863480"/>
      </c:scatterChart>
      <c:valAx>
        <c:axId val="-2101617176"/>
        <c:scaling>
          <c:orientation val="minMax"/>
          <c:max val="63.0"/>
          <c:min val="18.0"/>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US"/>
                  <a:t>Age</a:t>
                </a:r>
              </a:p>
            </c:rich>
          </c:tx>
          <c:layout>
            <c:manualLayout>
              <c:xMode val="edge"/>
              <c:yMode val="edge"/>
              <c:x val="0.52473980038143"/>
              <c:y val="0.910533252230333"/>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2101863480"/>
        <c:crosses val="autoZero"/>
        <c:crossBetween val="midCat"/>
        <c:majorUnit val="5.0"/>
      </c:valAx>
      <c:valAx>
        <c:axId val="-2101863480"/>
        <c:scaling>
          <c:orientation val="minMax"/>
          <c:max val="8.0"/>
          <c:min val="2.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VSWM Performance Score</a:t>
                </a:r>
              </a:p>
            </c:rich>
          </c:tx>
          <c:layout>
            <c:manualLayout>
              <c:xMode val="edge"/>
              <c:yMode val="edge"/>
              <c:x val="0.0612514823162677"/>
              <c:y val="0.166792592548524"/>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2101617176"/>
        <c:crosses val="autoZero"/>
        <c:crossBetween val="midCat"/>
      </c:valAx>
      <c:spPr>
        <a:noFill/>
        <a:ln>
          <a:noFill/>
        </a:ln>
        <a:effectLst/>
      </c:spPr>
    </c:plotArea>
    <c:legend>
      <c:legendPos val="b"/>
      <c:legendEntry>
        <c:idx val="2"/>
        <c:delete val="1"/>
      </c:legendEntry>
      <c:legendEntry>
        <c:idx val="3"/>
        <c:delete val="1"/>
      </c:legendEntry>
      <c:layout>
        <c:manualLayout>
          <c:xMode val="edge"/>
          <c:yMode val="edge"/>
          <c:x val="0.182312469185728"/>
          <c:y val="0.670936947206417"/>
          <c:w val="0.159267044604714"/>
          <c:h val="0.127761573142773"/>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52773403324584"/>
          <c:y val="0.053388090349076"/>
          <c:w val="0.811115485564304"/>
          <c:h val="0.790554414784394"/>
        </c:manualLayout>
      </c:layout>
      <c:lineChart>
        <c:grouping val="standard"/>
        <c:varyColors val="0"/>
        <c:ser>
          <c:idx val="0"/>
          <c:order val="0"/>
          <c:tx>
            <c:strRef>
              <c:f>[1]Sheet1!$B$4</c:f>
              <c:strCache>
                <c:ptCount val="1"/>
                <c:pt idx="0">
                  <c:v>Mean combined VP score</c:v>
                </c:pt>
              </c:strCache>
            </c:strRef>
          </c:tx>
          <c:spPr>
            <a:ln>
              <a:solidFill>
                <a:schemeClr val="tx1">
                  <a:lumMod val="65000"/>
                  <a:lumOff val="35000"/>
                </a:schemeClr>
              </a:solidFill>
            </a:ln>
          </c:spPr>
          <c:marker>
            <c:spPr>
              <a:solidFill>
                <a:schemeClr val="tx1">
                  <a:lumMod val="65000"/>
                  <a:lumOff val="35000"/>
                </a:schemeClr>
              </a:solidFill>
              <a:ln>
                <a:solidFill>
                  <a:schemeClr val="tx1">
                    <a:lumMod val="65000"/>
                    <a:lumOff val="35000"/>
                  </a:schemeClr>
                </a:solidFill>
              </a:ln>
            </c:spPr>
          </c:marker>
          <c:errBars>
            <c:errDir val="y"/>
            <c:errBarType val="both"/>
            <c:errValType val="cust"/>
            <c:noEndCap val="0"/>
            <c:plus>
              <c:numRef>
                <c:f>[1]Sheet1!$D$5:$D$8</c:f>
                <c:numCache>
                  <c:formatCode>General</c:formatCode>
                  <c:ptCount val="4"/>
                  <c:pt idx="0">
                    <c:v>0.37127</c:v>
                  </c:pt>
                  <c:pt idx="1">
                    <c:v>0.47675</c:v>
                  </c:pt>
                  <c:pt idx="2">
                    <c:v>0.48144</c:v>
                  </c:pt>
                  <c:pt idx="3">
                    <c:v>0.6124</c:v>
                  </c:pt>
                </c:numCache>
              </c:numRef>
            </c:plus>
            <c:minus>
              <c:numRef>
                <c:f>[1]Sheet1!$D$5:$D$8</c:f>
                <c:numCache>
                  <c:formatCode>General</c:formatCode>
                  <c:ptCount val="4"/>
                  <c:pt idx="0">
                    <c:v>0.37127</c:v>
                  </c:pt>
                  <c:pt idx="1">
                    <c:v>0.47675</c:v>
                  </c:pt>
                  <c:pt idx="2">
                    <c:v>0.48144</c:v>
                  </c:pt>
                  <c:pt idx="3">
                    <c:v>0.6124</c:v>
                  </c:pt>
                </c:numCache>
              </c:numRef>
            </c:minus>
          </c:errBars>
          <c:cat>
            <c:strRef>
              <c:f>[1]Sheet1!$A$5:$A$8</c:f>
              <c:strCache>
                <c:ptCount val="4"/>
                <c:pt idx="0">
                  <c:v>Low SPQ-N</c:v>
                </c:pt>
                <c:pt idx="1">
                  <c:v>High SPQ-N</c:v>
                </c:pt>
                <c:pt idx="2">
                  <c:v>Low PANSS-N</c:v>
                </c:pt>
                <c:pt idx="3">
                  <c:v>High PANSS-N</c:v>
                </c:pt>
              </c:strCache>
            </c:strRef>
          </c:cat>
          <c:val>
            <c:numRef>
              <c:f>[1]Sheet1!$B$5:$B$8</c:f>
              <c:numCache>
                <c:formatCode>General</c:formatCode>
                <c:ptCount val="4"/>
                <c:pt idx="0">
                  <c:v>1.9521</c:v>
                </c:pt>
                <c:pt idx="1">
                  <c:v>-0.0216</c:v>
                </c:pt>
                <c:pt idx="2">
                  <c:v>-0.2651</c:v>
                </c:pt>
                <c:pt idx="3">
                  <c:v>-2.222</c:v>
                </c:pt>
              </c:numCache>
            </c:numRef>
          </c:val>
          <c:smooth val="0"/>
        </c:ser>
        <c:dLbls>
          <c:showLegendKey val="0"/>
          <c:showVal val="0"/>
          <c:showCatName val="0"/>
          <c:showSerName val="0"/>
          <c:showPercent val="0"/>
          <c:showBubbleSize val="0"/>
        </c:dLbls>
        <c:marker val="1"/>
        <c:smooth val="0"/>
        <c:axId val="-2108210552"/>
        <c:axId val="-2133133288"/>
      </c:lineChart>
      <c:catAx>
        <c:axId val="-2108210552"/>
        <c:scaling>
          <c:orientation val="minMax"/>
        </c:scaling>
        <c:delete val="0"/>
        <c:axPos val="b"/>
        <c:majorTickMark val="out"/>
        <c:minorTickMark val="none"/>
        <c:tickLblPos val="nextTo"/>
        <c:crossAx val="-2133133288"/>
        <c:crossesAt val="-4.0"/>
        <c:auto val="1"/>
        <c:lblAlgn val="ctr"/>
        <c:lblOffset val="100"/>
        <c:noMultiLvlLbl val="0"/>
      </c:catAx>
      <c:valAx>
        <c:axId val="-2133133288"/>
        <c:scaling>
          <c:orientation val="minMax"/>
        </c:scaling>
        <c:delete val="0"/>
        <c:axPos val="l"/>
        <c:majorGridlines/>
        <c:title>
          <c:tx>
            <c:rich>
              <a:bodyPr rot="-5400000" vert="horz"/>
              <a:lstStyle/>
              <a:p>
                <a:pPr>
                  <a:defRPr/>
                </a:pPr>
                <a:r>
                  <a:rPr lang="en-US"/>
                  <a:t>Mean combined VP score</a:t>
                </a:r>
              </a:p>
            </c:rich>
          </c:tx>
          <c:layout/>
          <c:overlay val="0"/>
        </c:title>
        <c:numFmt formatCode="General" sourceLinked="1"/>
        <c:majorTickMark val="out"/>
        <c:minorTickMark val="none"/>
        <c:tickLblPos val="nextTo"/>
        <c:crossAx val="-2108210552"/>
        <c:crosses val="autoZero"/>
        <c:crossBetween val="between"/>
      </c:valAx>
    </c:plotArea>
    <c:plotVisOnly val="1"/>
    <c:dispBlanksAs val="gap"/>
    <c:showDLblsOverMax val="0"/>
  </c:chart>
  <c:txPr>
    <a:bodyPr/>
    <a:lstStyle/>
    <a:p>
      <a:pPr>
        <a:defRPr>
          <a:latin typeface="Arial"/>
          <a:cs typeface="Arial"/>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3F32427A272F43AB572699D337041C"/>
        <w:category>
          <w:name w:val="General"/>
          <w:gallery w:val="placeholder"/>
        </w:category>
        <w:types>
          <w:type w:val="bbPlcHdr"/>
        </w:types>
        <w:behaviors>
          <w:behavior w:val="content"/>
        </w:behaviors>
        <w:guid w:val="{D7DD20D1-3D63-774D-8AE3-817838704DF7}"/>
      </w:docPartPr>
      <w:docPartBody>
        <w:p w:rsidR="00972F45" w:rsidRDefault="00972F45" w:rsidP="00972F45">
          <w:pPr>
            <w:pStyle w:val="7A3F32427A272F43AB572699D337041C"/>
          </w:pPr>
          <w:r>
            <w:t>[Type text]</w:t>
          </w:r>
        </w:p>
      </w:docPartBody>
    </w:docPart>
    <w:docPart>
      <w:docPartPr>
        <w:name w:val="A9945C3B22EC7445A36E259F74CC06B4"/>
        <w:category>
          <w:name w:val="General"/>
          <w:gallery w:val="placeholder"/>
        </w:category>
        <w:types>
          <w:type w:val="bbPlcHdr"/>
        </w:types>
        <w:behaviors>
          <w:behavior w:val="content"/>
        </w:behaviors>
        <w:guid w:val="{2DE0A293-6B99-4544-969B-3AAC4ECD217B}"/>
      </w:docPartPr>
      <w:docPartBody>
        <w:p w:rsidR="00972F45" w:rsidRDefault="00972F45" w:rsidP="00972F45">
          <w:pPr>
            <w:pStyle w:val="A9945C3B22EC7445A36E259F74CC06B4"/>
          </w:pPr>
          <w:r>
            <w:t>[Type text]</w:t>
          </w:r>
        </w:p>
      </w:docPartBody>
    </w:docPart>
    <w:docPart>
      <w:docPartPr>
        <w:name w:val="81A7EEF4EE6527449B025342769B4EBB"/>
        <w:category>
          <w:name w:val="General"/>
          <w:gallery w:val="placeholder"/>
        </w:category>
        <w:types>
          <w:type w:val="bbPlcHdr"/>
        </w:types>
        <w:behaviors>
          <w:behavior w:val="content"/>
        </w:behaviors>
        <w:guid w:val="{23D8FDD0-4CE6-2D48-8D0C-259E53D9DCCD}"/>
      </w:docPartPr>
      <w:docPartBody>
        <w:p w:rsidR="00972F45" w:rsidRDefault="00972F45" w:rsidP="00972F45">
          <w:pPr>
            <w:pStyle w:val="81A7EEF4EE6527449B025342769B4EB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MT">
    <w:altName w:val="Arial"/>
    <w:charset w:val="00"/>
    <w:family w:val="swiss"/>
    <w:pitch w:val="default"/>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45"/>
    <w:rsid w:val="0013055F"/>
    <w:rsid w:val="003674B7"/>
    <w:rsid w:val="00500DE2"/>
    <w:rsid w:val="0051115B"/>
    <w:rsid w:val="00674A8C"/>
    <w:rsid w:val="0075592B"/>
    <w:rsid w:val="00972F45"/>
    <w:rsid w:val="00D61940"/>
    <w:rsid w:val="00D61B17"/>
    <w:rsid w:val="00F36E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828C207FC8FA40BC678D1D9B84CDEE">
    <w:name w:val="05828C207FC8FA40BC678D1D9B84CDEE"/>
    <w:rsid w:val="00972F45"/>
  </w:style>
  <w:style w:type="paragraph" w:customStyle="1" w:styleId="892F0FB4C33F744A92393D95E7BF772B">
    <w:name w:val="892F0FB4C33F744A92393D95E7BF772B"/>
    <w:rsid w:val="00972F45"/>
  </w:style>
  <w:style w:type="paragraph" w:customStyle="1" w:styleId="CED5354618399640B489E1365E8F01F5">
    <w:name w:val="CED5354618399640B489E1365E8F01F5"/>
    <w:rsid w:val="00972F45"/>
  </w:style>
  <w:style w:type="paragraph" w:customStyle="1" w:styleId="02A394BC5CB9544A8EDBC4746F2F1148">
    <w:name w:val="02A394BC5CB9544A8EDBC4746F2F1148"/>
    <w:rsid w:val="00972F45"/>
  </w:style>
  <w:style w:type="paragraph" w:customStyle="1" w:styleId="1E6D365CC5A5414687C663C668AD572C">
    <w:name w:val="1E6D365CC5A5414687C663C668AD572C"/>
    <w:rsid w:val="00972F45"/>
  </w:style>
  <w:style w:type="paragraph" w:customStyle="1" w:styleId="585EDEE0BEBA7A47B783C866A011D5F4">
    <w:name w:val="585EDEE0BEBA7A47B783C866A011D5F4"/>
    <w:rsid w:val="00972F45"/>
  </w:style>
  <w:style w:type="paragraph" w:customStyle="1" w:styleId="31E6970E10F8E940844A0BF0EB31A293">
    <w:name w:val="31E6970E10F8E940844A0BF0EB31A293"/>
    <w:rsid w:val="00972F45"/>
  </w:style>
  <w:style w:type="paragraph" w:customStyle="1" w:styleId="84919A826DC40343BEE08976A6AE5CB0">
    <w:name w:val="84919A826DC40343BEE08976A6AE5CB0"/>
    <w:rsid w:val="00972F45"/>
  </w:style>
  <w:style w:type="paragraph" w:customStyle="1" w:styleId="4ECB5C64B167234CBCA60F4CD6BD6EE8">
    <w:name w:val="4ECB5C64B167234CBCA60F4CD6BD6EE8"/>
    <w:rsid w:val="00972F45"/>
  </w:style>
  <w:style w:type="paragraph" w:customStyle="1" w:styleId="30705E5F7F4AB14589E3F795AB6533F8">
    <w:name w:val="30705E5F7F4AB14589E3F795AB6533F8"/>
    <w:rsid w:val="00972F45"/>
  </w:style>
  <w:style w:type="paragraph" w:customStyle="1" w:styleId="E9CA12E27E297448B1CD1AF70899E7D4">
    <w:name w:val="E9CA12E27E297448B1CD1AF70899E7D4"/>
    <w:rsid w:val="00972F45"/>
  </w:style>
  <w:style w:type="paragraph" w:customStyle="1" w:styleId="ADF9000DAB679949862E5A4EA3BF2252">
    <w:name w:val="ADF9000DAB679949862E5A4EA3BF2252"/>
    <w:rsid w:val="00972F45"/>
  </w:style>
  <w:style w:type="paragraph" w:customStyle="1" w:styleId="7A3F32427A272F43AB572699D337041C">
    <w:name w:val="7A3F32427A272F43AB572699D337041C"/>
    <w:rsid w:val="00972F45"/>
  </w:style>
  <w:style w:type="paragraph" w:customStyle="1" w:styleId="A9945C3B22EC7445A36E259F74CC06B4">
    <w:name w:val="A9945C3B22EC7445A36E259F74CC06B4"/>
    <w:rsid w:val="00972F45"/>
  </w:style>
  <w:style w:type="paragraph" w:customStyle="1" w:styleId="81A7EEF4EE6527449B025342769B4EBB">
    <w:name w:val="81A7EEF4EE6527449B025342769B4EBB"/>
    <w:rsid w:val="00972F45"/>
  </w:style>
  <w:style w:type="paragraph" w:customStyle="1" w:styleId="31254A83C85E8348AF198607481E0498">
    <w:name w:val="31254A83C85E8348AF198607481E0498"/>
    <w:rsid w:val="00972F45"/>
  </w:style>
  <w:style w:type="paragraph" w:customStyle="1" w:styleId="D24AD09F23D4B0419126BA94CAEB194D">
    <w:name w:val="D24AD09F23D4B0419126BA94CAEB194D"/>
    <w:rsid w:val="00972F45"/>
  </w:style>
  <w:style w:type="paragraph" w:customStyle="1" w:styleId="38DFFEBECA50CD418F1696834EFB0A9F">
    <w:name w:val="38DFFEBECA50CD418F1696834EFB0A9F"/>
    <w:rsid w:val="00972F4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828C207FC8FA40BC678D1D9B84CDEE">
    <w:name w:val="05828C207FC8FA40BC678D1D9B84CDEE"/>
    <w:rsid w:val="00972F45"/>
  </w:style>
  <w:style w:type="paragraph" w:customStyle="1" w:styleId="892F0FB4C33F744A92393D95E7BF772B">
    <w:name w:val="892F0FB4C33F744A92393D95E7BF772B"/>
    <w:rsid w:val="00972F45"/>
  </w:style>
  <w:style w:type="paragraph" w:customStyle="1" w:styleId="CED5354618399640B489E1365E8F01F5">
    <w:name w:val="CED5354618399640B489E1365E8F01F5"/>
    <w:rsid w:val="00972F45"/>
  </w:style>
  <w:style w:type="paragraph" w:customStyle="1" w:styleId="02A394BC5CB9544A8EDBC4746F2F1148">
    <w:name w:val="02A394BC5CB9544A8EDBC4746F2F1148"/>
    <w:rsid w:val="00972F45"/>
  </w:style>
  <w:style w:type="paragraph" w:customStyle="1" w:styleId="1E6D365CC5A5414687C663C668AD572C">
    <w:name w:val="1E6D365CC5A5414687C663C668AD572C"/>
    <w:rsid w:val="00972F45"/>
  </w:style>
  <w:style w:type="paragraph" w:customStyle="1" w:styleId="585EDEE0BEBA7A47B783C866A011D5F4">
    <w:name w:val="585EDEE0BEBA7A47B783C866A011D5F4"/>
    <w:rsid w:val="00972F45"/>
  </w:style>
  <w:style w:type="paragraph" w:customStyle="1" w:styleId="31E6970E10F8E940844A0BF0EB31A293">
    <w:name w:val="31E6970E10F8E940844A0BF0EB31A293"/>
    <w:rsid w:val="00972F45"/>
  </w:style>
  <w:style w:type="paragraph" w:customStyle="1" w:styleId="84919A826DC40343BEE08976A6AE5CB0">
    <w:name w:val="84919A826DC40343BEE08976A6AE5CB0"/>
    <w:rsid w:val="00972F45"/>
  </w:style>
  <w:style w:type="paragraph" w:customStyle="1" w:styleId="4ECB5C64B167234CBCA60F4CD6BD6EE8">
    <w:name w:val="4ECB5C64B167234CBCA60F4CD6BD6EE8"/>
    <w:rsid w:val="00972F45"/>
  </w:style>
  <w:style w:type="paragraph" w:customStyle="1" w:styleId="30705E5F7F4AB14589E3F795AB6533F8">
    <w:name w:val="30705E5F7F4AB14589E3F795AB6533F8"/>
    <w:rsid w:val="00972F45"/>
  </w:style>
  <w:style w:type="paragraph" w:customStyle="1" w:styleId="E9CA12E27E297448B1CD1AF70899E7D4">
    <w:name w:val="E9CA12E27E297448B1CD1AF70899E7D4"/>
    <w:rsid w:val="00972F45"/>
  </w:style>
  <w:style w:type="paragraph" w:customStyle="1" w:styleId="ADF9000DAB679949862E5A4EA3BF2252">
    <w:name w:val="ADF9000DAB679949862E5A4EA3BF2252"/>
    <w:rsid w:val="00972F45"/>
  </w:style>
  <w:style w:type="paragraph" w:customStyle="1" w:styleId="7A3F32427A272F43AB572699D337041C">
    <w:name w:val="7A3F32427A272F43AB572699D337041C"/>
    <w:rsid w:val="00972F45"/>
  </w:style>
  <w:style w:type="paragraph" w:customStyle="1" w:styleId="A9945C3B22EC7445A36E259F74CC06B4">
    <w:name w:val="A9945C3B22EC7445A36E259F74CC06B4"/>
    <w:rsid w:val="00972F45"/>
  </w:style>
  <w:style w:type="paragraph" w:customStyle="1" w:styleId="81A7EEF4EE6527449B025342769B4EBB">
    <w:name w:val="81A7EEF4EE6527449B025342769B4EBB"/>
    <w:rsid w:val="00972F45"/>
  </w:style>
  <w:style w:type="paragraph" w:customStyle="1" w:styleId="31254A83C85E8348AF198607481E0498">
    <w:name w:val="31254A83C85E8348AF198607481E0498"/>
    <w:rsid w:val="00972F45"/>
  </w:style>
  <w:style w:type="paragraph" w:customStyle="1" w:styleId="D24AD09F23D4B0419126BA94CAEB194D">
    <w:name w:val="D24AD09F23D4B0419126BA94CAEB194D"/>
    <w:rsid w:val="00972F45"/>
  </w:style>
  <w:style w:type="paragraph" w:customStyle="1" w:styleId="38DFFEBECA50CD418F1696834EFB0A9F">
    <w:name w:val="38DFFEBECA50CD418F1696834EFB0A9F"/>
    <w:rsid w:val="00972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A485C-4DD0-4F47-824F-4FCAB9DD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12</Pages>
  <Words>6446</Words>
  <Characters>36747</Characters>
  <Application>Microsoft Macintosh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 Turkozer</dc:creator>
  <cp:keywords/>
  <dc:description/>
  <cp:lastModifiedBy>Bilge Turkozer</cp:lastModifiedBy>
  <cp:revision>33</cp:revision>
  <dcterms:created xsi:type="dcterms:W3CDTF">2018-04-01T16:03:00Z</dcterms:created>
  <dcterms:modified xsi:type="dcterms:W3CDTF">2018-07-29T23:15:00Z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73da7ef9-1eb8-3731-bc6c-62f9215541b9</vt:lpwstr>
  </property>
  <property fmtid="{D5CDD505-2E9C-101B-9397-08002B2CF9AE}" pid="4" name="Mendeley Citation Style_1">
    <vt:lpwstr>http://www.zotero.org/styles/psychological-medicine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http://www.zotero.org/styles/biological-psychiatry</vt:lpwstr>
  </property>
  <property fmtid="{D5CDD505-2E9C-101B-9397-08002B2CF9AE}" pid="8" name="Mendeley Recent Style Name 1_1">
    <vt:lpwstr>Biological Psychiatry</vt:lpwstr>
  </property>
  <property fmtid="{D5CDD505-2E9C-101B-9397-08002B2CF9AE}" pid="9" name="Mendeley Recent Style Id 2_1">
    <vt:lpwstr>http://csl.mendeley.com/styles/18878421/biological-psychiatry-CNNI</vt:lpwstr>
  </property>
  <property fmtid="{D5CDD505-2E9C-101B-9397-08002B2CF9AE}" pid="10" name="Mendeley Recent Style Name 2_1">
    <vt:lpwstr>Biological Psychiatry: CNNI</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http://www.zotero.org/styles/psychological-medicine</vt:lpwstr>
  </property>
  <property fmtid="{D5CDD505-2E9C-101B-9397-08002B2CF9AE}" pid="24" name="Mendeley Recent Style Name 9_1">
    <vt:lpwstr>Psychological Medicine</vt:lpwstr>
  </property>
</Properties>
</file>