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C60" w:rsidRDefault="00DA1E7F">
      <w:proofErr w:type="spellStart"/>
      <w:r>
        <w:rPr>
          <w:rFonts w:hint="eastAsia"/>
        </w:rPr>
        <w:t>e</w:t>
      </w:r>
      <w:r>
        <w:t>Table</w:t>
      </w:r>
      <w:proofErr w:type="spellEnd"/>
      <w:r>
        <w:t xml:space="preserve"> 1. Predicting remission at week 25 in the validation set</w:t>
      </w:r>
    </w:p>
    <w:p w:rsidR="00DA1E7F" w:rsidRDefault="00DA1E7F"/>
    <w:tbl>
      <w:tblPr>
        <w:tblStyle w:val="a3"/>
        <w:tblW w:w="8331" w:type="dxa"/>
        <w:tblLook w:val="04A0" w:firstRow="1" w:lastRow="0" w:firstColumn="1" w:lastColumn="0" w:noHBand="0" w:noVBand="1"/>
      </w:tblPr>
      <w:tblGrid>
        <w:gridCol w:w="1188"/>
        <w:gridCol w:w="2381"/>
        <w:gridCol w:w="2381"/>
        <w:gridCol w:w="2381"/>
      </w:tblGrid>
      <w:tr w:rsidR="00DA1E7F" w:rsidRPr="00757655" w:rsidTr="00DA1E7F">
        <w:tc>
          <w:tcPr>
            <w:tcW w:w="1188" w:type="dxa"/>
          </w:tcPr>
          <w:p w:rsidR="00DA1E7F" w:rsidRPr="00757655" w:rsidRDefault="00DA1E7F" w:rsidP="00EC0DC4">
            <w:pPr>
              <w:jc w:val="left"/>
            </w:pPr>
          </w:p>
        </w:tc>
        <w:tc>
          <w:tcPr>
            <w:tcW w:w="2381" w:type="dxa"/>
          </w:tcPr>
          <w:p w:rsidR="00DA1E7F" w:rsidRPr="00757655" w:rsidRDefault="00DA1E7F" w:rsidP="00EC0DC4">
            <w:pPr>
              <w:jc w:val="left"/>
            </w:pPr>
          </w:p>
        </w:tc>
        <w:tc>
          <w:tcPr>
            <w:tcW w:w="2381" w:type="dxa"/>
          </w:tcPr>
          <w:p w:rsidR="00DA1E7F" w:rsidRPr="00757655" w:rsidRDefault="00DA1E7F" w:rsidP="00EC0DC4">
            <w:pPr>
              <w:jc w:val="left"/>
            </w:pPr>
            <w:r w:rsidRPr="00757655">
              <w:t>Using data up to week 1</w:t>
            </w:r>
          </w:p>
        </w:tc>
        <w:tc>
          <w:tcPr>
            <w:tcW w:w="2381" w:type="dxa"/>
          </w:tcPr>
          <w:p w:rsidR="00DA1E7F" w:rsidRPr="00757655" w:rsidRDefault="00DA1E7F" w:rsidP="00EC0DC4">
            <w:pPr>
              <w:jc w:val="left"/>
            </w:pPr>
            <w:r w:rsidRPr="00757655">
              <w:t>Using data up to week 3</w:t>
            </w:r>
          </w:p>
        </w:tc>
      </w:tr>
      <w:tr w:rsidR="00DA1E7F" w:rsidRPr="00757655" w:rsidTr="00DA1E7F">
        <w:tc>
          <w:tcPr>
            <w:tcW w:w="3569" w:type="dxa"/>
            <w:gridSpan w:val="2"/>
          </w:tcPr>
          <w:p w:rsidR="00DA1E7F" w:rsidRPr="00757655" w:rsidRDefault="00DA1E7F" w:rsidP="00EC0DC4">
            <w:pPr>
              <w:jc w:val="left"/>
            </w:pPr>
            <w:r w:rsidRPr="00757655">
              <w:t>AUC</w:t>
            </w:r>
          </w:p>
        </w:tc>
        <w:tc>
          <w:tcPr>
            <w:tcW w:w="2381" w:type="dxa"/>
          </w:tcPr>
          <w:p w:rsidR="00DA1E7F" w:rsidRPr="00757655" w:rsidRDefault="00DA1E7F" w:rsidP="00EC0DC4">
            <w:pPr>
              <w:jc w:val="left"/>
            </w:pPr>
            <w:r w:rsidRPr="00757655">
              <w:t>0.</w:t>
            </w:r>
            <w:r>
              <w:t>69</w:t>
            </w:r>
            <w:r w:rsidRPr="00757655">
              <w:t xml:space="preserve"> (0.</w:t>
            </w:r>
            <w:r>
              <w:t>66</w:t>
            </w:r>
            <w:r w:rsidRPr="00757655">
              <w:t xml:space="preserve"> to 0.7</w:t>
            </w:r>
            <w:r>
              <w:t>2</w:t>
            </w:r>
            <w:r w:rsidRPr="00757655">
              <w:t>)</w:t>
            </w:r>
          </w:p>
        </w:tc>
        <w:tc>
          <w:tcPr>
            <w:tcW w:w="2381" w:type="dxa"/>
          </w:tcPr>
          <w:p w:rsidR="00DA1E7F" w:rsidRPr="00757655" w:rsidRDefault="00DA1E7F" w:rsidP="00EC0DC4">
            <w:pPr>
              <w:jc w:val="left"/>
            </w:pPr>
            <w:r w:rsidRPr="00757655">
              <w:t>0.75 (0.72 to 0.78)</w:t>
            </w:r>
          </w:p>
        </w:tc>
      </w:tr>
      <w:tr w:rsidR="00DA1E7F" w:rsidRPr="00757655" w:rsidTr="00DA1E7F">
        <w:tc>
          <w:tcPr>
            <w:tcW w:w="3569" w:type="dxa"/>
            <w:gridSpan w:val="2"/>
          </w:tcPr>
          <w:p w:rsidR="00DA1E7F" w:rsidRPr="00757655" w:rsidRDefault="00DA1E7F" w:rsidP="00EC0DC4">
            <w:pPr>
              <w:jc w:val="left"/>
            </w:pPr>
            <w:r>
              <w:t>Hosmer-</w:t>
            </w:r>
            <w:proofErr w:type="spellStart"/>
            <w:r>
              <w:t>Lemeshow</w:t>
            </w:r>
            <w:proofErr w:type="spellEnd"/>
            <w:r>
              <w:t xml:space="preserve"> statistics</w:t>
            </w:r>
          </w:p>
        </w:tc>
        <w:tc>
          <w:tcPr>
            <w:tcW w:w="2381" w:type="dxa"/>
          </w:tcPr>
          <w:p w:rsidR="00DA1E7F" w:rsidRPr="00757655" w:rsidRDefault="00A0228C" w:rsidP="00EC0DC4">
            <w:pPr>
              <w:jc w:val="left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</w:rPr>
                    <m:t>df=10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DA1E7F" w:rsidRPr="00757655">
              <w:t>=</w:t>
            </w:r>
            <w:r w:rsidR="00DA1E7F">
              <w:t>127.8</w:t>
            </w:r>
            <w:r w:rsidR="00DA1E7F" w:rsidRPr="00757655">
              <w:t>, p</w:t>
            </w:r>
            <w:r w:rsidR="00DA1E7F">
              <w:t>&lt;0.001</w:t>
            </w:r>
          </w:p>
        </w:tc>
        <w:tc>
          <w:tcPr>
            <w:tcW w:w="2381" w:type="dxa"/>
          </w:tcPr>
          <w:p w:rsidR="00DA1E7F" w:rsidRPr="00757655" w:rsidRDefault="00A0228C" w:rsidP="00EC0DC4">
            <w:pPr>
              <w:jc w:val="left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</w:rPr>
                    <m:t>df=10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DA1E7F" w:rsidRPr="00757655">
              <w:t>=</w:t>
            </w:r>
            <w:r w:rsidR="00DA1E7F">
              <w:t>320.6</w:t>
            </w:r>
            <w:r w:rsidR="00DA1E7F" w:rsidRPr="00757655">
              <w:t>, p</w:t>
            </w:r>
            <w:r w:rsidR="00DA1E7F">
              <w:t>&lt;0.001</w:t>
            </w:r>
          </w:p>
        </w:tc>
      </w:tr>
      <w:tr w:rsidR="00DA1E7F" w:rsidRPr="00757655" w:rsidTr="00DA1E7F">
        <w:tc>
          <w:tcPr>
            <w:tcW w:w="1188" w:type="dxa"/>
            <w:vMerge w:val="restart"/>
          </w:tcPr>
          <w:p w:rsidR="00DA1E7F" w:rsidRPr="00757655" w:rsidRDefault="00DA1E7F" w:rsidP="00EC0DC4">
            <w:pPr>
              <w:jc w:val="left"/>
            </w:pPr>
            <w:r>
              <w:rPr>
                <w:rFonts w:hint="eastAsia"/>
              </w:rPr>
              <w:t>C</w:t>
            </w:r>
            <w:r>
              <w:t>utoff post-test prob=0.70</w:t>
            </w:r>
          </w:p>
        </w:tc>
        <w:tc>
          <w:tcPr>
            <w:tcW w:w="2381" w:type="dxa"/>
          </w:tcPr>
          <w:p w:rsidR="00DA1E7F" w:rsidRPr="00757655" w:rsidRDefault="00DA1E7F" w:rsidP="00EC0DC4">
            <w:pPr>
              <w:jc w:val="left"/>
            </w:pPr>
            <w:r w:rsidRPr="00757655">
              <w:t>PPV</w:t>
            </w:r>
          </w:p>
        </w:tc>
        <w:tc>
          <w:tcPr>
            <w:tcW w:w="2381" w:type="dxa"/>
          </w:tcPr>
          <w:p w:rsidR="00DA1E7F" w:rsidRPr="00757655" w:rsidRDefault="00DA1E7F" w:rsidP="00EC0DC4">
            <w:r w:rsidRPr="00757655">
              <w:t>0.87 (0.78 to 0.93)</w:t>
            </w:r>
          </w:p>
        </w:tc>
        <w:tc>
          <w:tcPr>
            <w:tcW w:w="2381" w:type="dxa"/>
          </w:tcPr>
          <w:p w:rsidR="00DA1E7F" w:rsidRPr="00757655" w:rsidRDefault="00DA1E7F" w:rsidP="00EC0DC4">
            <w:r w:rsidRPr="00757655">
              <w:t>0.86 (0.79 to 0.90)</w:t>
            </w:r>
          </w:p>
        </w:tc>
      </w:tr>
      <w:tr w:rsidR="00DA1E7F" w:rsidRPr="00757655" w:rsidTr="00DA1E7F">
        <w:tc>
          <w:tcPr>
            <w:tcW w:w="1188" w:type="dxa"/>
            <w:vMerge/>
          </w:tcPr>
          <w:p w:rsidR="00DA1E7F" w:rsidRPr="00757655" w:rsidRDefault="00DA1E7F" w:rsidP="00EC0DC4">
            <w:pPr>
              <w:jc w:val="left"/>
            </w:pPr>
          </w:p>
        </w:tc>
        <w:tc>
          <w:tcPr>
            <w:tcW w:w="2381" w:type="dxa"/>
          </w:tcPr>
          <w:p w:rsidR="00DA1E7F" w:rsidRPr="00757655" w:rsidRDefault="00DA1E7F" w:rsidP="00EC0DC4">
            <w:pPr>
              <w:jc w:val="left"/>
            </w:pPr>
            <w:r w:rsidRPr="00757655">
              <w:t>NPV</w:t>
            </w:r>
          </w:p>
        </w:tc>
        <w:tc>
          <w:tcPr>
            <w:tcW w:w="2381" w:type="dxa"/>
          </w:tcPr>
          <w:p w:rsidR="00DA1E7F" w:rsidRPr="00757655" w:rsidRDefault="00DA1E7F" w:rsidP="00EC0DC4">
            <w:r w:rsidRPr="00757655">
              <w:t>0.53 (0.49 to 0.56)</w:t>
            </w:r>
          </w:p>
        </w:tc>
        <w:tc>
          <w:tcPr>
            <w:tcW w:w="2381" w:type="dxa"/>
          </w:tcPr>
          <w:p w:rsidR="00DA1E7F" w:rsidRPr="00757655" w:rsidRDefault="00DA1E7F" w:rsidP="00EC0DC4">
            <w:r w:rsidRPr="00757655">
              <w:t>0.55 (0.51 to 0.58)</w:t>
            </w:r>
          </w:p>
        </w:tc>
      </w:tr>
      <w:tr w:rsidR="00DA1E7F" w:rsidRPr="00757655" w:rsidTr="00DA1E7F">
        <w:tc>
          <w:tcPr>
            <w:tcW w:w="1188" w:type="dxa"/>
            <w:vMerge/>
          </w:tcPr>
          <w:p w:rsidR="00DA1E7F" w:rsidRPr="00757655" w:rsidRDefault="00DA1E7F" w:rsidP="00EC0DC4">
            <w:pPr>
              <w:jc w:val="left"/>
            </w:pPr>
          </w:p>
        </w:tc>
        <w:tc>
          <w:tcPr>
            <w:tcW w:w="2381" w:type="dxa"/>
          </w:tcPr>
          <w:p w:rsidR="00DA1E7F" w:rsidRPr="00757655" w:rsidRDefault="00DA1E7F" w:rsidP="00EC0DC4">
            <w:pPr>
              <w:jc w:val="left"/>
            </w:pPr>
            <w:r w:rsidRPr="00757655">
              <w:t>Sensitivity</w:t>
            </w:r>
          </w:p>
        </w:tc>
        <w:tc>
          <w:tcPr>
            <w:tcW w:w="2381" w:type="dxa"/>
          </w:tcPr>
          <w:p w:rsidR="00DA1E7F" w:rsidRPr="00757655" w:rsidRDefault="00DA1E7F" w:rsidP="00EC0DC4">
            <w:r w:rsidRPr="00757655">
              <w:t>0.15 (0.12 to 0.18)</w:t>
            </w:r>
          </w:p>
        </w:tc>
        <w:tc>
          <w:tcPr>
            <w:tcW w:w="2381" w:type="dxa"/>
          </w:tcPr>
          <w:p w:rsidR="00DA1E7F" w:rsidRPr="00757655" w:rsidRDefault="00DA1E7F" w:rsidP="00EC0DC4">
            <w:r w:rsidRPr="00757655">
              <w:t>0.27 (0.23 to 0.31)</w:t>
            </w:r>
          </w:p>
        </w:tc>
      </w:tr>
      <w:tr w:rsidR="00DA1E7F" w:rsidRPr="00757655" w:rsidTr="00DA1E7F">
        <w:tc>
          <w:tcPr>
            <w:tcW w:w="1188" w:type="dxa"/>
            <w:vMerge/>
          </w:tcPr>
          <w:p w:rsidR="00DA1E7F" w:rsidRPr="00757655" w:rsidRDefault="00DA1E7F" w:rsidP="00EC0DC4">
            <w:pPr>
              <w:jc w:val="left"/>
            </w:pPr>
          </w:p>
        </w:tc>
        <w:tc>
          <w:tcPr>
            <w:tcW w:w="2381" w:type="dxa"/>
          </w:tcPr>
          <w:p w:rsidR="00DA1E7F" w:rsidRPr="00757655" w:rsidRDefault="00DA1E7F" w:rsidP="00EC0DC4">
            <w:pPr>
              <w:jc w:val="left"/>
            </w:pPr>
            <w:r w:rsidRPr="00757655">
              <w:t>Specificity</w:t>
            </w:r>
          </w:p>
        </w:tc>
        <w:tc>
          <w:tcPr>
            <w:tcW w:w="2381" w:type="dxa"/>
          </w:tcPr>
          <w:p w:rsidR="00DA1E7F" w:rsidRPr="00757655" w:rsidRDefault="00DA1E7F" w:rsidP="00EC0DC4">
            <w:r w:rsidRPr="00757655">
              <w:t>0.98 (0.96 to 0.99)</w:t>
            </w:r>
          </w:p>
        </w:tc>
        <w:tc>
          <w:tcPr>
            <w:tcW w:w="2381" w:type="dxa"/>
          </w:tcPr>
          <w:p w:rsidR="00DA1E7F" w:rsidRPr="00757655" w:rsidRDefault="00DA1E7F" w:rsidP="00EC0DC4">
            <w:r w:rsidRPr="00757655">
              <w:t>0.95 (0.93 to 0.97)</w:t>
            </w:r>
          </w:p>
        </w:tc>
      </w:tr>
      <w:tr w:rsidR="00247F88" w:rsidRPr="00757655" w:rsidTr="00DA1E7F">
        <w:tc>
          <w:tcPr>
            <w:tcW w:w="1188" w:type="dxa"/>
            <w:vMerge w:val="restart"/>
          </w:tcPr>
          <w:p w:rsidR="00247F88" w:rsidRPr="00757655" w:rsidRDefault="00247F88" w:rsidP="00247F88">
            <w:pPr>
              <w:jc w:val="left"/>
            </w:pPr>
            <w:bookmarkStart w:id="0" w:name="_GoBack" w:colFirst="1" w:colLast="1"/>
            <w:r>
              <w:rPr>
                <w:rFonts w:hint="eastAsia"/>
              </w:rPr>
              <w:t>C</w:t>
            </w:r>
            <w:r>
              <w:t>utoff post-test prob=0.30</w:t>
            </w:r>
          </w:p>
        </w:tc>
        <w:tc>
          <w:tcPr>
            <w:tcW w:w="2381" w:type="dxa"/>
          </w:tcPr>
          <w:p w:rsidR="00247F88" w:rsidRPr="00757655" w:rsidRDefault="00247F88" w:rsidP="00247F88">
            <w:pPr>
              <w:jc w:val="left"/>
            </w:pPr>
            <w:r w:rsidRPr="00757655">
              <w:t>PPV</w:t>
            </w:r>
          </w:p>
        </w:tc>
        <w:tc>
          <w:tcPr>
            <w:tcW w:w="2381" w:type="dxa"/>
          </w:tcPr>
          <w:p w:rsidR="00247F88" w:rsidRPr="00757655" w:rsidRDefault="00247F88" w:rsidP="00247F88">
            <w:r>
              <w:rPr>
                <w:rFonts w:hint="eastAsia"/>
              </w:rPr>
              <w:t>0</w:t>
            </w:r>
            <w:r>
              <w:t>.62 (0.58 to 0.66)</w:t>
            </w:r>
          </w:p>
        </w:tc>
        <w:tc>
          <w:tcPr>
            <w:tcW w:w="2381" w:type="dxa"/>
          </w:tcPr>
          <w:p w:rsidR="00247F88" w:rsidRPr="00757655" w:rsidRDefault="00247F88" w:rsidP="00247F88">
            <w:r>
              <w:rPr>
                <w:rFonts w:hint="eastAsia"/>
              </w:rPr>
              <w:t>0</w:t>
            </w:r>
            <w:r>
              <w:t>.70 (0.65 to 0.74)</w:t>
            </w:r>
          </w:p>
        </w:tc>
      </w:tr>
      <w:tr w:rsidR="00247F88" w:rsidRPr="00757655" w:rsidTr="00DA1E7F">
        <w:tc>
          <w:tcPr>
            <w:tcW w:w="1188" w:type="dxa"/>
            <w:vMerge/>
          </w:tcPr>
          <w:p w:rsidR="00247F88" w:rsidRPr="00757655" w:rsidRDefault="00247F88" w:rsidP="00247F88">
            <w:pPr>
              <w:jc w:val="left"/>
            </w:pPr>
          </w:p>
        </w:tc>
        <w:tc>
          <w:tcPr>
            <w:tcW w:w="2381" w:type="dxa"/>
          </w:tcPr>
          <w:p w:rsidR="00247F88" w:rsidRPr="00757655" w:rsidRDefault="00247F88" w:rsidP="00247F88">
            <w:pPr>
              <w:jc w:val="left"/>
            </w:pPr>
            <w:r w:rsidRPr="00757655">
              <w:t>NPV</w:t>
            </w:r>
          </w:p>
        </w:tc>
        <w:tc>
          <w:tcPr>
            <w:tcW w:w="2381" w:type="dxa"/>
          </w:tcPr>
          <w:p w:rsidR="00247F88" w:rsidRPr="00757655" w:rsidRDefault="00247F88" w:rsidP="00247F88">
            <w:r>
              <w:rPr>
                <w:rFonts w:hint="eastAsia"/>
              </w:rPr>
              <w:t>0</w:t>
            </w:r>
            <w:r>
              <w:t>.66 (0.61 to 0.70)</w:t>
            </w:r>
          </w:p>
        </w:tc>
        <w:tc>
          <w:tcPr>
            <w:tcW w:w="2381" w:type="dxa"/>
          </w:tcPr>
          <w:p w:rsidR="00247F88" w:rsidRPr="00757655" w:rsidRDefault="00247F88" w:rsidP="00247F88">
            <w:r>
              <w:rPr>
                <w:rFonts w:hint="eastAsia"/>
              </w:rPr>
              <w:t>0</w:t>
            </w:r>
            <w:r>
              <w:t>.66 (0.61 to 0.70)</w:t>
            </w:r>
          </w:p>
        </w:tc>
      </w:tr>
      <w:bookmarkEnd w:id="0"/>
      <w:tr w:rsidR="00DA1E7F" w:rsidRPr="00757655" w:rsidTr="00DA1E7F">
        <w:tc>
          <w:tcPr>
            <w:tcW w:w="1188" w:type="dxa"/>
            <w:vMerge/>
          </w:tcPr>
          <w:p w:rsidR="00DA1E7F" w:rsidRPr="00757655" w:rsidRDefault="00DA1E7F" w:rsidP="00EC0DC4">
            <w:pPr>
              <w:jc w:val="left"/>
            </w:pPr>
          </w:p>
        </w:tc>
        <w:tc>
          <w:tcPr>
            <w:tcW w:w="2381" w:type="dxa"/>
          </w:tcPr>
          <w:p w:rsidR="00DA1E7F" w:rsidRPr="00757655" w:rsidRDefault="00DA1E7F" w:rsidP="00EC0DC4">
            <w:pPr>
              <w:jc w:val="left"/>
            </w:pPr>
            <w:r w:rsidRPr="00757655">
              <w:t>Sensitivity</w:t>
            </w:r>
          </w:p>
        </w:tc>
        <w:tc>
          <w:tcPr>
            <w:tcW w:w="2381" w:type="dxa"/>
          </w:tcPr>
          <w:p w:rsidR="00DA1E7F" w:rsidRPr="00757655" w:rsidRDefault="00DA1E7F" w:rsidP="00EC0DC4">
            <w:r>
              <w:rPr>
                <w:rFonts w:hint="eastAsia"/>
              </w:rPr>
              <w:t>0</w:t>
            </w:r>
            <w:r>
              <w:t>.72 (0.67 to 0.75)</w:t>
            </w:r>
          </w:p>
        </w:tc>
        <w:tc>
          <w:tcPr>
            <w:tcW w:w="2381" w:type="dxa"/>
          </w:tcPr>
          <w:p w:rsidR="00DA1E7F" w:rsidRPr="00757655" w:rsidRDefault="00DA1E7F" w:rsidP="00EC0DC4">
            <w:r>
              <w:rPr>
                <w:rFonts w:hint="eastAsia"/>
              </w:rPr>
              <w:t>0</w:t>
            </w:r>
            <w:r>
              <w:t>.66 (0.62 to 0.70)</w:t>
            </w:r>
          </w:p>
        </w:tc>
      </w:tr>
      <w:tr w:rsidR="00DA1E7F" w:rsidRPr="00757655" w:rsidTr="00DA1E7F">
        <w:tc>
          <w:tcPr>
            <w:tcW w:w="1188" w:type="dxa"/>
            <w:vMerge/>
          </w:tcPr>
          <w:p w:rsidR="00DA1E7F" w:rsidRPr="00757655" w:rsidRDefault="00DA1E7F" w:rsidP="00EC0DC4">
            <w:pPr>
              <w:jc w:val="left"/>
            </w:pPr>
          </w:p>
        </w:tc>
        <w:tc>
          <w:tcPr>
            <w:tcW w:w="2381" w:type="dxa"/>
          </w:tcPr>
          <w:p w:rsidR="00DA1E7F" w:rsidRPr="00757655" w:rsidRDefault="00DA1E7F" w:rsidP="00EC0DC4">
            <w:pPr>
              <w:jc w:val="left"/>
            </w:pPr>
            <w:r w:rsidRPr="00757655">
              <w:t>Specificity</w:t>
            </w:r>
          </w:p>
        </w:tc>
        <w:tc>
          <w:tcPr>
            <w:tcW w:w="2381" w:type="dxa"/>
          </w:tcPr>
          <w:p w:rsidR="00DA1E7F" w:rsidRPr="00757655" w:rsidRDefault="00DA1E7F" w:rsidP="00EC0DC4">
            <w:r>
              <w:rPr>
                <w:rFonts w:hint="eastAsia"/>
              </w:rPr>
              <w:t>0</w:t>
            </w:r>
            <w:r>
              <w:t>.56 (0.51 to 0.60)</w:t>
            </w:r>
          </w:p>
        </w:tc>
        <w:tc>
          <w:tcPr>
            <w:tcW w:w="2381" w:type="dxa"/>
          </w:tcPr>
          <w:p w:rsidR="00DA1E7F" w:rsidRPr="00757655" w:rsidRDefault="00DA1E7F" w:rsidP="00EC0DC4">
            <w:r>
              <w:rPr>
                <w:rFonts w:hint="eastAsia"/>
              </w:rPr>
              <w:t>0</w:t>
            </w:r>
            <w:r>
              <w:t>.69 (0.65 to 0.74)</w:t>
            </w:r>
          </w:p>
        </w:tc>
      </w:tr>
    </w:tbl>
    <w:p w:rsidR="00247F88" w:rsidRDefault="00247F88" w:rsidP="00247F88">
      <w:pPr>
        <w:jc w:val="left"/>
      </w:pPr>
    </w:p>
    <w:p w:rsidR="00247F88" w:rsidRDefault="00247F88" w:rsidP="00247F88">
      <w:pPr>
        <w:jc w:val="left"/>
        <w:rPr>
          <w:rFonts w:hAnsiTheme="minorHAnsi"/>
        </w:rPr>
      </w:pPr>
      <w:r>
        <w:rPr>
          <w:rFonts w:hAnsiTheme="minorHAnsi" w:hint="eastAsia"/>
        </w:rPr>
        <w:t>A</w:t>
      </w:r>
      <w:r>
        <w:rPr>
          <w:rFonts w:hAnsiTheme="minorHAnsi"/>
        </w:rPr>
        <w:t>UC: Area under the curve, NPV: Negative predictive value, PPV: Positive predictive value</w:t>
      </w:r>
    </w:p>
    <w:p w:rsidR="00DA1E7F" w:rsidRPr="00247F88" w:rsidRDefault="00DA1E7F" w:rsidP="00DA1E7F">
      <w:pPr>
        <w:rPr>
          <w:rFonts w:hAnsiTheme="minorHAnsi"/>
        </w:rPr>
      </w:pPr>
    </w:p>
    <w:p w:rsidR="00DA1E7F" w:rsidRPr="00757655" w:rsidRDefault="00DA1E7F" w:rsidP="00DA1E7F">
      <w:pPr>
        <w:rPr>
          <w:rFonts w:hAnsiTheme="minorHAnsi"/>
        </w:rPr>
      </w:pPr>
      <w:r w:rsidRPr="00757655">
        <w:rPr>
          <w:rFonts w:hAnsiTheme="minorHAnsi"/>
        </w:rPr>
        <w:t>95%CI in parentheses</w:t>
      </w:r>
    </w:p>
    <w:p w:rsidR="00DA1E7F" w:rsidRDefault="00DA1E7F"/>
    <w:p w:rsidR="00DA1E7F" w:rsidRDefault="00DA1E7F">
      <w:pPr>
        <w:widowControl/>
        <w:jc w:val="left"/>
      </w:pPr>
      <w:r>
        <w:br w:type="page"/>
      </w:r>
    </w:p>
    <w:p w:rsidR="00DA1E7F" w:rsidRDefault="00DA1E7F" w:rsidP="00DA1E7F">
      <w:pPr>
        <w:rPr>
          <w:rFonts w:hAnsiTheme="minorHAnsi"/>
        </w:rPr>
      </w:pPr>
      <w:proofErr w:type="spellStart"/>
      <w:r>
        <w:rPr>
          <w:rFonts w:hint="eastAsia"/>
        </w:rPr>
        <w:lastRenderedPageBreak/>
        <w:t>e</w:t>
      </w:r>
      <w:r>
        <w:t>Figure</w:t>
      </w:r>
      <w:proofErr w:type="spellEnd"/>
      <w:r>
        <w:t xml:space="preserve"> 1. </w:t>
      </w:r>
      <w:r>
        <w:rPr>
          <w:rFonts w:hAnsiTheme="minorHAnsi"/>
        </w:rPr>
        <w:t>Predicted vs observed of week 25 remission by decile in the validation set</w:t>
      </w:r>
    </w:p>
    <w:p w:rsidR="00DA1E7F" w:rsidRPr="00DA1E7F" w:rsidRDefault="00DA1E7F" w:rsidP="00DA1E7F">
      <w:pPr>
        <w:rPr>
          <w:rFonts w:hAnsiTheme="minorHAnsi"/>
        </w:rPr>
      </w:pPr>
    </w:p>
    <w:p w:rsidR="00DA1E7F" w:rsidRDefault="00DA1E7F" w:rsidP="00DA1E7F">
      <w:pPr>
        <w:rPr>
          <w:rFonts w:hAnsiTheme="minorHAnsi"/>
        </w:rPr>
      </w:pPr>
      <w:r>
        <w:rPr>
          <w:rFonts w:hAnsiTheme="minorHAnsi" w:hint="eastAsia"/>
        </w:rPr>
        <w:t>2</w:t>
      </w:r>
      <w:r>
        <w:rPr>
          <w:rFonts w:hAnsiTheme="minorHAnsi"/>
        </w:rPr>
        <w:t>a. Prediction model based on data up to week 1</w:t>
      </w:r>
      <w:r w:rsidR="001C181B">
        <w:rPr>
          <w:rFonts w:hAnsiTheme="minorHAnsi"/>
        </w:rPr>
        <w:t xml:space="preserve"> (Hosmer-</w:t>
      </w:r>
      <w:proofErr w:type="spellStart"/>
      <w:r w:rsidR="001C181B">
        <w:rPr>
          <w:rFonts w:hAnsiTheme="minorHAnsi"/>
        </w:rPr>
        <w:t>Lemeshow</w:t>
      </w:r>
      <w:proofErr w:type="spellEnd"/>
      <w:r w:rsidR="001C181B">
        <w:rPr>
          <w:rFonts w:hAnsiTheme="minorHAnsi"/>
        </w:rPr>
        <w:t xml:space="preserve"> goodness-of-fit test p&lt;0.001)</w:t>
      </w:r>
    </w:p>
    <w:p w:rsidR="00DA1E7F" w:rsidRPr="00F155B8" w:rsidRDefault="0084239C" w:rsidP="00DA1E7F">
      <w:pPr>
        <w:rPr>
          <w:rFonts w:hAnsiTheme="minorHAnsi"/>
        </w:rPr>
      </w:pPr>
      <w:r w:rsidRPr="0084239C">
        <w:rPr>
          <w:noProof/>
        </w:rPr>
        <w:drawing>
          <wp:inline distT="0" distB="0" distL="0" distR="0">
            <wp:extent cx="4519295" cy="27482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7F" w:rsidRDefault="00DA1E7F" w:rsidP="00DA1E7F">
      <w:pPr>
        <w:rPr>
          <w:rFonts w:hAnsiTheme="minorHAnsi"/>
        </w:rPr>
      </w:pPr>
    </w:p>
    <w:p w:rsidR="00DA1E7F" w:rsidRPr="00757655" w:rsidRDefault="00DA1E7F" w:rsidP="00DA1E7F">
      <w:pPr>
        <w:rPr>
          <w:rFonts w:hAnsiTheme="minorHAnsi"/>
        </w:rPr>
      </w:pPr>
      <w:r>
        <w:rPr>
          <w:rFonts w:hAnsiTheme="minorHAnsi" w:hint="eastAsia"/>
        </w:rPr>
        <w:t>2</w:t>
      </w:r>
      <w:r>
        <w:rPr>
          <w:rFonts w:hAnsiTheme="minorHAnsi"/>
        </w:rPr>
        <w:t>b. Prediction model based on data up to week 3</w:t>
      </w:r>
      <w:r w:rsidR="001C181B">
        <w:rPr>
          <w:rFonts w:hAnsiTheme="minorHAnsi"/>
        </w:rPr>
        <w:t xml:space="preserve"> (Hosmer-</w:t>
      </w:r>
      <w:proofErr w:type="spellStart"/>
      <w:r w:rsidR="001C181B">
        <w:rPr>
          <w:rFonts w:hAnsiTheme="minorHAnsi"/>
        </w:rPr>
        <w:t>Lemeshow</w:t>
      </w:r>
      <w:proofErr w:type="spellEnd"/>
      <w:r w:rsidR="001C181B">
        <w:rPr>
          <w:rFonts w:hAnsiTheme="minorHAnsi"/>
        </w:rPr>
        <w:t xml:space="preserve"> goodness-of-fit test p&lt;0.001)</w:t>
      </w:r>
    </w:p>
    <w:p w:rsidR="00DA1E7F" w:rsidRPr="00045606" w:rsidRDefault="0084239C" w:rsidP="00045606">
      <w:pPr>
        <w:widowControl/>
        <w:jc w:val="left"/>
        <w:rPr>
          <w:rFonts w:hAnsiTheme="minorHAnsi"/>
        </w:rPr>
      </w:pPr>
      <w:r w:rsidRPr="0084239C">
        <w:rPr>
          <w:noProof/>
        </w:rPr>
        <w:drawing>
          <wp:inline distT="0" distB="0" distL="0" distR="0">
            <wp:extent cx="4519295" cy="27482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E7F" w:rsidRPr="00045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8C" w:rsidRDefault="00A0228C" w:rsidP="0084239C">
      <w:r>
        <w:separator/>
      </w:r>
    </w:p>
  </w:endnote>
  <w:endnote w:type="continuationSeparator" w:id="0">
    <w:p w:rsidR="00A0228C" w:rsidRDefault="00A0228C" w:rsidP="0084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8C" w:rsidRDefault="00A0228C" w:rsidP="0084239C">
      <w:r>
        <w:separator/>
      </w:r>
    </w:p>
  </w:footnote>
  <w:footnote w:type="continuationSeparator" w:id="0">
    <w:p w:rsidR="00A0228C" w:rsidRDefault="00A0228C" w:rsidP="0084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7F"/>
    <w:rsid w:val="00045606"/>
    <w:rsid w:val="001B01F3"/>
    <w:rsid w:val="001C181B"/>
    <w:rsid w:val="001D302F"/>
    <w:rsid w:val="00247F88"/>
    <w:rsid w:val="002F2505"/>
    <w:rsid w:val="006B280C"/>
    <w:rsid w:val="0084239C"/>
    <w:rsid w:val="009D2C60"/>
    <w:rsid w:val="00A0228C"/>
    <w:rsid w:val="00D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4BEFA"/>
  <w15:chartTrackingRefBased/>
  <w15:docId w15:val="{89B5A67F-16CA-4927-8332-B28750CD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02F"/>
    <w:pPr>
      <w:widowControl w:val="0"/>
      <w:jc w:val="both"/>
    </w:pPr>
    <w:rPr>
      <w:rFonts w:ascii="Century" w:eastAsia="游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E7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39C"/>
    <w:rPr>
      <w:rFonts w:ascii="Century" w:eastAsia="游明朝" w:hAnsi="Century"/>
    </w:rPr>
  </w:style>
  <w:style w:type="paragraph" w:styleId="a6">
    <w:name w:val="footer"/>
    <w:basedOn w:val="a"/>
    <w:link w:val="a7"/>
    <w:uiPriority w:val="99"/>
    <w:unhideWhenUsed/>
    <w:rsid w:val="0084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39C"/>
    <w:rPr>
      <w:rFonts w:ascii="Century" w:eastAsia="游明朝" w:hAnsi="Century"/>
    </w:rPr>
  </w:style>
  <w:style w:type="paragraph" w:styleId="a8">
    <w:name w:val="Balloon Text"/>
    <w:basedOn w:val="a"/>
    <w:link w:val="a9"/>
    <w:uiPriority w:val="99"/>
    <w:semiHidden/>
    <w:unhideWhenUsed/>
    <w:rsid w:val="00842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2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 Toshi A.</dc:creator>
  <cp:keywords/>
  <dc:description/>
  <cp:lastModifiedBy>Toshi Furukawa</cp:lastModifiedBy>
  <cp:revision>6</cp:revision>
  <cp:lastPrinted>2018-09-03T00:42:00Z</cp:lastPrinted>
  <dcterms:created xsi:type="dcterms:W3CDTF">2018-09-02T07:13:00Z</dcterms:created>
  <dcterms:modified xsi:type="dcterms:W3CDTF">2018-09-04T01:39:00Z</dcterms:modified>
</cp:coreProperties>
</file>