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3"/>
        <w:gridCol w:w="2023"/>
        <w:gridCol w:w="2354"/>
      </w:tblGrid>
      <w:tr w:rsidR="009F2121" w:rsidRPr="004D55D0" w:rsidTr="009F2121">
        <w:trPr>
          <w:trHeight w:val="660"/>
        </w:trPr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Cs w:val="20"/>
              </w:rPr>
              <w:t xml:space="preserve">Supplementary </w:t>
            </w:r>
            <w:r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Cs w:val="20"/>
              </w:rPr>
              <w:t>T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able1. Participant characteristics between participants included</w:t>
            </w:r>
            <w:r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(N=15,992) and excluded (N=70,696) at the NHS II 1989 baseline assessment </w:t>
            </w:r>
          </w:p>
        </w:tc>
      </w:tr>
      <w:tr w:rsidR="009F2121" w:rsidRPr="004D55D0" w:rsidTr="009F2121">
        <w:trPr>
          <w:trHeight w:val="660"/>
        </w:trPr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Included 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br/>
              <w:t>(N=45,992)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Excluded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br/>
              <w:t>(N=70,696)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Trauma exposed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15163 (33.0)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23114 (32.7)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Age in 1989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34.0 (4.7)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34.6 (4.6)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Parents' education at birth, ≥college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15163 (32.9)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23314 (32.7)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Highest somatotype, age 5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2.5 (1.2)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2.5 (1.3)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Race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African American, Asian, and Latina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2097 (4.6)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4328 (6.1)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Caucasian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42268 (91.9)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63893 (90.4)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Other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835 (1.8)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1458 (2.1)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Unknown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792 (1.7)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1017 (1.4)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Body mass index (kg/m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>2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24.2 (5.2)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Cigarette </w:t>
            </w:r>
            <w:r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Cs w:val="20"/>
              </w:rPr>
              <w:t>s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moking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Never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30263 (65.8)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45391 (64.2)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former smoker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9183 (20.0)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15693 (22.2)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Current, 1-14 cigs/day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2371 (5.2)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3609 (5.1)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Current, 15-24 cigs/day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2618 (5.7)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3740 (5.3)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Current, 25+ cigs/day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1298 (2.8)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1753 (2.5)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Missing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259 (0.6)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510 (0.7)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Alcohol </w:t>
            </w:r>
            <w:r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Cs w:val="20"/>
              </w:rPr>
              <w:t>i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ntake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0 grams/day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18072 (39.3)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25589 (36.2)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1-&lt;5 grams/day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18504 (40.2)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30032 (42.5)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5-&lt;10 grams/day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4757 (10.3)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7539 (10.7)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10-&lt;&lt;20 grams/day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3427 (7.5)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5519 (7.8)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20+ gr</w:t>
            </w:r>
            <w:r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Cs w:val="20"/>
              </w:rPr>
              <w:t>am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s/day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700 (1.5)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1147 (1.6)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Missing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532 (1.2)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870 (1.2)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Physical </w:t>
            </w:r>
            <w:proofErr w:type="spellStart"/>
            <w:r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Cs w:val="20"/>
              </w:rPr>
              <w:t>a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ctivity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&lt;3 MET 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hrs</w:t>
            </w:r>
            <w:proofErr w:type="spellEnd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/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wk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7241 (15.8)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10341 (14.7)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3-8.9 MET 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hrs</w:t>
            </w:r>
            <w:proofErr w:type="spellEnd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/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wk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10602 (23.1)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15641 (22.2)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9-17.9 MET 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hrs</w:t>
            </w:r>
            <w:proofErr w:type="spellEnd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/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wk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9636 (21.0)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14564 (20.7)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18-26.9 MET 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hrs</w:t>
            </w:r>
            <w:proofErr w:type="spellEnd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/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wk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5987 (13.0)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9247 (13.1)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27+ MET 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hrs</w:t>
            </w:r>
            <w:proofErr w:type="spellEnd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/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wk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12470 (27.2)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20701 (29.4)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Oral contraceptive use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Never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5953 (13.0)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13301 (18.9)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Current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7026 (15.3)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7982 (11.3)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Past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32913 (71.7)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49111 (69.7)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Missing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42 (0.1)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100 (0.1)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Menopausal status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Premenopause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44313 (96.4)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68600 (97.0)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lastRenderedPageBreak/>
              <w:t xml:space="preserve">   Postmenopausal, natural or surgical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1331 (2.9)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1450 (2.1)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  Unclear status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348 (0.8)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646 (0.9)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Current Ibuprofen Medication (2+ times/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wk</w:t>
            </w:r>
            <w:proofErr w:type="spellEnd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9829 (21.4)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12873 (18.2)</w:t>
            </w:r>
          </w:p>
        </w:tc>
      </w:tr>
      <w:tr w:rsidR="009F2121" w:rsidRPr="004D55D0" w:rsidTr="009F2121">
        <w:trPr>
          <w:trHeight w:val="33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Ever use of 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Antidepressant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5328 (11.6)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6492 (9.2)</w:t>
            </w:r>
          </w:p>
        </w:tc>
      </w:tr>
      <w:tr w:rsidR="009F2121" w:rsidRPr="004D55D0" w:rsidTr="009F2121">
        <w:trPr>
          <w:trHeight w:val="330"/>
        </w:trPr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>a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MET 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hrs</w:t>
            </w:r>
            <w:proofErr w:type="spellEnd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/</w:t>
            </w:r>
            <w:proofErr w:type="spellStart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wk</w:t>
            </w:r>
            <w:proofErr w:type="spellEnd"/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=metabolic equivalent hours/week</w:t>
            </w:r>
          </w:p>
        </w:tc>
      </w:tr>
      <w:tr w:rsidR="009F2121" w:rsidRPr="004D55D0" w:rsidTr="009F2121">
        <w:trPr>
          <w:trHeight w:val="330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21" w:rsidRPr="004D55D0" w:rsidRDefault="009F2121" w:rsidP="006250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>b</w:t>
            </w:r>
            <w:r w:rsidRPr="004D55D0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First assessed in 1993</w:t>
            </w:r>
          </w:p>
        </w:tc>
      </w:tr>
    </w:tbl>
    <w:p w:rsidR="009F2121" w:rsidRDefault="009F2121" w:rsidP="007D221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kern w:val="0"/>
          <w:szCs w:val="20"/>
        </w:rPr>
        <w:sectPr w:rsidR="009F2121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W w:w="9540" w:type="dxa"/>
        <w:tblInd w:w="-630" w:type="dxa"/>
        <w:tblLook w:val="04A0" w:firstRow="1" w:lastRow="0" w:firstColumn="1" w:lastColumn="0" w:noHBand="0" w:noVBand="1"/>
      </w:tblPr>
      <w:tblGrid>
        <w:gridCol w:w="631"/>
        <w:gridCol w:w="1572"/>
        <w:gridCol w:w="797"/>
        <w:gridCol w:w="121"/>
        <w:gridCol w:w="789"/>
        <w:gridCol w:w="681"/>
        <w:gridCol w:w="809"/>
        <w:gridCol w:w="229"/>
        <w:gridCol w:w="731"/>
        <w:gridCol w:w="229"/>
        <w:gridCol w:w="431"/>
        <w:gridCol w:w="942"/>
        <w:gridCol w:w="589"/>
        <w:gridCol w:w="989"/>
      </w:tblGrid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930"/>
        </w:trPr>
        <w:tc>
          <w:tcPr>
            <w:tcW w:w="7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bookmarkStart w:id="0" w:name="_GoBack"/>
            <w:bookmarkEnd w:id="0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lastRenderedPageBreak/>
              <w:t xml:space="preserve">Supplementary table </w:t>
            </w:r>
            <w:r w:rsidR="007D2211">
              <w:rPr>
                <w:rFonts w:ascii="Times New Roman" w:hAnsi="Times New Roman" w:cs="Times New Roman" w:hint="eastAsia"/>
                <w:color w:val="000000" w:themeColor="text1"/>
                <w:kern w:val="0"/>
                <w:szCs w:val="20"/>
              </w:rPr>
              <w:t>2</w:t>
            </w: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 xml:space="preserve">. Adjusted hazard ratios (95% confidence intervals) for the association between trauma exposure and PTSD symptoms with risk of incident thyroid diseases with 1-year lag and 2- and 4-year lags, 1989 to 2013 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 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1-year lag between PTSD and thyroid disease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3-year lag between PTSD and thyroid disease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5-year lag between PTSD and thyroid disease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Cases, n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HR (95% CI)*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Cases, n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HR (95% CI)*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Cases, n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HR (95% CI)*</w:t>
            </w:r>
          </w:p>
        </w:tc>
      </w:tr>
      <w:tr w:rsidR="00803C74" w:rsidRPr="00A647F2" w:rsidTr="007D2211">
        <w:trPr>
          <w:trHeight w:val="300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Incident hypothyroidism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No trauma exposure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1741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1719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1666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Trauma/ No symptoms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3922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1.08 (1.02-1.15)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3804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1.08 (1.02-1.15)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3553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1.08 (1.02-1.15)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Trauma/1-3 symptoms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1089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1.12 (1.04-1.21)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1004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1.12 (1.04-1.21)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901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1.12 (1.04-1.21)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Trauma/4-5 symptoms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748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1.23 (1.13-1.34)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677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1.23 (1.13-1.34)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602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1.23 (1.13-1.34)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Trauma/6-7 symptoms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493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1.26 (1.14-1.40)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454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1.26 (1.14-1.40)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413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1.26 (1.14-1.40)</w:t>
            </w:r>
          </w:p>
        </w:tc>
      </w:tr>
      <w:tr w:rsidR="00803C74" w:rsidRPr="00A647F2" w:rsidTr="007D2211">
        <w:trPr>
          <w:trHeight w:val="300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Incident hyperthyroidism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No trauma exposure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216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214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193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Trauma/ No symptoms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411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0.93 (0.79-1.10)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397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0.94 (0.79-1.11)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367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0.98 (0.82-1.16)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Trauma/1-3 symptoms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92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0.83 (0.65-1.06)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81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0.79 (0.61-1.02)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71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0.81 (0.61-1.06)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Trauma/4-5 symptoms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77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1.16 (0.89-1.51)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69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1.13 (0.86-1.49)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60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1.17 (0.87-1.57)</w:t>
            </w:r>
          </w:p>
        </w:tc>
      </w:tr>
      <w:tr w:rsidR="00803C74" w:rsidRPr="00A647F2" w:rsidTr="007D2211">
        <w:trPr>
          <w:trHeight w:val="300"/>
        </w:trPr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Trauma/6-7 symptoms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51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1.17 (0.86-1.60)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46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1.14 (0.82-1.58)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40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1.16 (0.82-1.65)</w:t>
            </w:r>
          </w:p>
        </w:tc>
      </w:tr>
      <w:tr w:rsidR="00803C74" w:rsidRPr="00A647F2" w:rsidTr="007D2211">
        <w:trPr>
          <w:trHeight w:val="300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* Fully adjusted for age, race, parental education, somatotype at age 5, physical activity, body mass index, alcohol consumption, cigarette smoking, menopause status, ibuprofen use and antidepressant use</w:t>
            </w: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930"/>
        </w:trPr>
        <w:tc>
          <w:tcPr>
            <w:tcW w:w="7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300"/>
        </w:trPr>
        <w:tc>
          <w:tcPr>
            <w:tcW w:w="24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56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600"/>
        </w:trPr>
        <w:tc>
          <w:tcPr>
            <w:tcW w:w="24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300"/>
        </w:trPr>
        <w:tc>
          <w:tcPr>
            <w:tcW w:w="7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2"/>
          <w:wBefore w:w="631" w:type="dxa"/>
          <w:wAfter w:w="1578" w:type="dxa"/>
          <w:trHeight w:val="300"/>
        </w:trPr>
        <w:tc>
          <w:tcPr>
            <w:tcW w:w="733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930"/>
        </w:trPr>
        <w:tc>
          <w:tcPr>
            <w:tcW w:w="7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lastRenderedPageBreak/>
              <w:t xml:space="preserve">Supplementary table </w:t>
            </w:r>
            <w:r w:rsidR="007D2211">
              <w:rPr>
                <w:rFonts w:ascii="Times New Roman" w:hAnsi="Times New Roman" w:cs="Times New Roman" w:hint="eastAsia"/>
                <w:color w:val="000000" w:themeColor="text1"/>
                <w:kern w:val="0"/>
                <w:szCs w:val="20"/>
              </w:rPr>
              <w:t>3</w:t>
            </w: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 xml:space="preserve">. Adjusted hazard ratios (95% confidence intervals) for the association between thyroid disease and incident PTSD symptoms among population with ever trauma exposed (N=14,193), 1989 to 2013, to investigate possible reverse causation </w:t>
            </w: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300"/>
        </w:trPr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 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PTSD 1+Sx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PTSD 4+Sx</w:t>
            </w: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600"/>
        </w:trPr>
        <w:tc>
          <w:tcPr>
            <w:tcW w:w="2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Cases, n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HR(95% CI)*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Cases, n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HR(95% CI)*</w:t>
            </w: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300"/>
        </w:trPr>
        <w:tc>
          <w:tcPr>
            <w:tcW w:w="7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No hypothyroidism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6387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3383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Prevalent hypothyroidism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293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1.12 (0.99-1.27)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162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1.17 (0.99-1.38)</w:t>
            </w: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No hyperthyroidism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6656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3531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1.00</w:t>
            </w: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Prevalent hyperthyroidism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24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0.81 (0.54-1.22)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14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0.89 (0.52-1.53)</w:t>
            </w:r>
          </w:p>
        </w:tc>
      </w:tr>
      <w:tr w:rsidR="00803C74" w:rsidRPr="00A647F2" w:rsidTr="007D2211">
        <w:trPr>
          <w:gridBefore w:val="1"/>
          <w:gridAfter w:val="1"/>
          <w:wBefore w:w="631" w:type="dxa"/>
          <w:wAfter w:w="989" w:type="dxa"/>
          <w:trHeight w:val="300"/>
        </w:trPr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* adjusted for age, race, parental education, somatotype at age 5, physical activity, body mass index, alcohol consumption, cigarette smoking, menopause status, ibuprofen use and antidepressant use</w:t>
            </w:r>
          </w:p>
        </w:tc>
      </w:tr>
    </w:tbl>
    <w:p w:rsidR="00803C74" w:rsidRPr="00A647F2" w:rsidRDefault="00803C74" w:rsidP="00803C74">
      <w:pPr>
        <w:spacing w:line="480" w:lineRule="auto"/>
        <w:rPr>
          <w:rFonts w:ascii="Times New Roman" w:hAnsi="Times New Roman" w:cs="Times New Roman"/>
          <w:color w:val="000000" w:themeColor="text1"/>
          <w:sz w:val="22"/>
        </w:rPr>
        <w:sectPr w:rsidR="00803C74" w:rsidRPr="00A647F2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803C74" w:rsidRPr="00A647F2" w:rsidRDefault="00803C74" w:rsidP="00803C74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A647F2">
        <w:rPr>
          <w:rFonts w:ascii="Times New Roman" w:hAnsi="Times New Roman" w:cs="Times New Roman"/>
          <w:color w:val="000000" w:themeColor="text1"/>
        </w:rPr>
        <w:lastRenderedPageBreak/>
        <w:fldChar w:fldCharType="begin"/>
      </w:r>
      <w:r w:rsidRPr="00A647F2">
        <w:rPr>
          <w:rFonts w:ascii="Times New Roman" w:hAnsi="Times New Roman" w:cs="Times New Roman"/>
          <w:color w:val="000000" w:themeColor="text1"/>
        </w:rPr>
        <w:instrText xml:space="preserve"> LINK Excel.Sheet.12 "C:\\Users\\nefer\\Dropbox\\Sun Jae Jung\\anaylsis\\tv watching\\potential journals_TV_PTSD.xlsx" "Sheet2!R1C1:R19C7" \a \f 4 \h  \* MERGEFORMAT </w:instrText>
      </w:r>
      <w:r w:rsidRPr="00A647F2">
        <w:rPr>
          <w:rFonts w:ascii="Times New Roman" w:hAnsi="Times New Roman" w:cs="Times New Roman"/>
          <w:color w:val="000000" w:themeColor="text1"/>
        </w:rPr>
        <w:fldChar w:fldCharType="separate"/>
      </w: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1116"/>
        <w:gridCol w:w="1262"/>
        <w:gridCol w:w="1402"/>
        <w:gridCol w:w="1440"/>
        <w:gridCol w:w="1440"/>
        <w:gridCol w:w="1440"/>
        <w:gridCol w:w="900"/>
      </w:tblGrid>
      <w:tr w:rsidR="00803C74" w:rsidRPr="00A647F2" w:rsidTr="007D2211">
        <w:trPr>
          <w:trHeight w:val="765"/>
        </w:trPr>
        <w:tc>
          <w:tcPr>
            <w:tcW w:w="90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 xml:space="preserve">Supplementary table </w:t>
            </w:r>
            <w:r w:rsidR="007D2211">
              <w:rPr>
                <w:rFonts w:ascii="Times New Roman" w:hAnsi="Times New Roman" w:cs="Times New Roman" w:hint="eastAsia"/>
                <w:color w:val="000000" w:themeColor="text1"/>
                <w:kern w:val="0"/>
                <w:szCs w:val="20"/>
              </w:rPr>
              <w:t>4</w:t>
            </w: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.  Association between trauma/PTSD symptoms and risk of incident thyroid disease, restricted to women with a physician examination, 1989 to 2013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No trauma</w:t>
            </w:r>
          </w:p>
        </w:tc>
        <w:tc>
          <w:tcPr>
            <w:tcW w:w="572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Trauma+ PTSD symptom(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Sx</w:t>
            </w:r>
            <w:proofErr w:type="spellEnd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)s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p-trend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exposure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 xml:space="preserve">No 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Sx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 xml:space="preserve">1-3 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Sx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 xml:space="preserve">4-5 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Sx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 xml:space="preserve">6-7 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Sx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03C74" w:rsidRPr="00A647F2" w:rsidTr="007D2211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HR (95% CI)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HR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HR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HR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HR (95% CI)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788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Incident hypothyroidism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cases, 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1,555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3550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435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(person-year)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(205,591)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(412,074)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(105,631)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(64,657)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(40,262)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Model 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1.11 (1.05-1.18)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1.17 (1.08-1.27)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1.32 (1.21-1.45)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1.39 (1.25-1.55)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&lt;0.001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Model 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1.10 (1.03-1.17)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1.14 (1.06-1.24)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1.29 (1.18-1.41)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1.35 (1.21-1.50)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&lt;0.001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Model 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1.09 (1.03-1.16)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1.14 (1.05-1.23)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1.28 (1.17-1.40)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1.33 (1.19-1.48)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&lt;0.001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Model 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1.08 (1.02-1.15)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1.11 (1.02-1.20)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1.22 (1.11-1.33)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1.24 (1.11-1.38)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&lt;0.001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7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Incident Graves' hyperthyroidism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cases, n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194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45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(person-year)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(206,112)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(413,347)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(105,950)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(64,918)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(40,449)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Model 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0.94 (0.79-1.12)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0.81 (0.62-1.05)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1.21 (0.92-1.59)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1.21 (0.88-1.68)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0.254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Model 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0.94 (0.79-1.12)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0.80 (0.62-1.05)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1.21 (0.92-1.59)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1.21 (0.87-1.68)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0.256</w:t>
            </w:r>
          </w:p>
        </w:tc>
      </w:tr>
      <w:tr w:rsidR="00803C74" w:rsidRPr="00A647F2" w:rsidTr="007D221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Model 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0.93 (0.78-1.11)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0.79 (0.61-1.03)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1.18 (0.90-1.55)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1.14 (0.82-1.58)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0.433</w:t>
            </w:r>
          </w:p>
        </w:tc>
      </w:tr>
      <w:tr w:rsidR="00803C74" w:rsidRPr="00A647F2" w:rsidTr="007D2211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Model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0.93 (0.78-1.11)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0.79 (0.61-1.03)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1.18 (0.90-1.55)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1.14 (0.82-1.59)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0.444</w:t>
            </w:r>
          </w:p>
        </w:tc>
      </w:tr>
      <w:tr w:rsidR="00803C74" w:rsidRPr="00A647F2" w:rsidTr="007D2211">
        <w:trPr>
          <w:trHeight w:val="585"/>
        </w:trPr>
        <w:tc>
          <w:tcPr>
            <w:tcW w:w="900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20"/>
              </w:rPr>
              <w:t>Model 1: adjusted for age; Model 2 : adjusted for age, race and childhood factors; Model 3: Model 2+health behavior; Model 4: Model 3 + menopause status, ibuprofen use and antidepressant use</w:t>
            </w:r>
          </w:p>
        </w:tc>
      </w:tr>
    </w:tbl>
    <w:p w:rsidR="00803C74" w:rsidRPr="00A647F2" w:rsidRDefault="00803C74" w:rsidP="00803C74">
      <w:pPr>
        <w:spacing w:line="480" w:lineRule="auto"/>
        <w:rPr>
          <w:rFonts w:ascii="Times New Roman" w:hAnsi="Times New Roman" w:cs="Times New Roman"/>
          <w:color w:val="000000" w:themeColor="text1"/>
          <w:sz w:val="22"/>
        </w:rPr>
        <w:sectPr w:rsidR="00803C74" w:rsidRPr="00A647F2" w:rsidSect="007D2211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 w:rsidRPr="00A647F2">
        <w:rPr>
          <w:rFonts w:ascii="Times New Roman" w:hAnsi="Times New Roman" w:cs="Times New Roman"/>
          <w:color w:val="000000" w:themeColor="text1"/>
          <w:sz w:val="22"/>
        </w:rPr>
        <w:fldChar w:fldCharType="end"/>
      </w:r>
    </w:p>
    <w:tbl>
      <w:tblPr>
        <w:tblW w:w="9745" w:type="dxa"/>
        <w:tblInd w:w="-180" w:type="dxa"/>
        <w:tblLook w:val="04A0" w:firstRow="1" w:lastRow="0" w:firstColumn="1" w:lastColumn="0" w:noHBand="0" w:noVBand="1"/>
      </w:tblPr>
      <w:tblGrid>
        <w:gridCol w:w="1530"/>
        <w:gridCol w:w="1000"/>
        <w:gridCol w:w="1540"/>
        <w:gridCol w:w="1660"/>
        <w:gridCol w:w="1530"/>
        <w:gridCol w:w="1525"/>
        <w:gridCol w:w="960"/>
      </w:tblGrid>
      <w:tr w:rsidR="00803C74" w:rsidRPr="00A647F2" w:rsidTr="007D2211">
        <w:trPr>
          <w:trHeight w:val="510"/>
        </w:trPr>
        <w:tc>
          <w:tcPr>
            <w:tcW w:w="97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lastRenderedPageBreak/>
              <w:t xml:space="preserve">Supplementary Table </w:t>
            </w:r>
            <w:r w:rsidR="007D2211">
              <w:rPr>
                <w:rFonts w:ascii="Times New Roman" w:hAnsi="Times New Roman" w:cs="Times New Roman" w:hint="eastAsia"/>
                <w:color w:val="000000" w:themeColor="text1"/>
                <w:kern w:val="0"/>
                <w:szCs w:val="20"/>
              </w:rPr>
              <w:t>5</w:t>
            </w: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 xml:space="preserve">. Association of trauma exposure and PTSD symptoms with risk of incident thyroid diseases, further adjusted for childhood abuse,1989 to 2013 </w:t>
            </w: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No trauma</w:t>
            </w:r>
          </w:p>
        </w:tc>
        <w:tc>
          <w:tcPr>
            <w:tcW w:w="62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Trauma+ PTSD symptom(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Sx</w:t>
            </w:r>
            <w:proofErr w:type="spellEnd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)s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p-trend</w:t>
            </w:r>
          </w:p>
        </w:tc>
      </w:tr>
      <w:tr w:rsidR="00803C74" w:rsidRPr="00A647F2" w:rsidTr="007D2211">
        <w:trPr>
          <w:trHeight w:val="315"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exposure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 xml:space="preserve">No 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Sx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 xml:space="preserve">1-3 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Sx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 xml:space="preserve">4-5 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Sx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 xml:space="preserve">6-7 </w:t>
            </w:r>
            <w:proofErr w:type="spellStart"/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Sx</w:t>
            </w:r>
            <w:proofErr w:type="spellEnd"/>
          </w:p>
        </w:tc>
        <w:tc>
          <w:tcPr>
            <w:tcW w:w="960" w:type="dxa"/>
            <w:vMerge/>
            <w:tcBorders>
              <w:left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HR (95% CI)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HR (95% CI)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HR (95% CI)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HR (95% CI)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Incident hypothyroidism</w:t>
            </w: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cases, n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1,732 (240,463)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3,904 (475,705)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1,082 (120,156)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743 (73,142)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492 (46,052)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(person-</w:t>
            </w:r>
            <w:r w:rsidRPr="00A647F2">
              <w:rPr>
                <w:rFonts w:ascii="Times New Roman" w:hAnsi="Times New Roman" w:cs="Times New Roman"/>
                <w:color w:val="000000" w:themeColor="text1"/>
                <w:kern w:val="0"/>
                <w:szCs w:val="20"/>
              </w:rPr>
              <w:t>year</w:t>
            </w: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1.08 (1.02-1.15)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1.12 (1.04-1.21)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1.23 (1.12-1.34)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1.27 (1.14-1.40)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1.07 (1.01-1.13)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1.09 (1.01-1.18)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1.19 (1.09-1.30)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1.21 (1.09-1.34)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1.07 (1.01-1.13)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1.10 (1.02-1.19)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1.20 (1.10-1.31)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1.22 (1.10-1.36)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1.06 (1.00-1.12)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1.08 (1.00-1.17)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1.17 (1.07-1.28)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1.18 (1.06-1.32)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Incident Graves' hyperthyroidism</w:t>
            </w: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cases, n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216 (241,055)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410 (477,111)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91 (120,504)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75 (73,433)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51 (46,261)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(person-year)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0.93 (0.79-1.10)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0.82 (0.64-1.04)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1.13 (0.86-1.47)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1.17 (0.85-1.60)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4</w:t>
            </w: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0.91 (0.77-1.08)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0.79 (0.61-1.01)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1.07 (0.82-1.41)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1.09 (0.79-1.50)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0.79</w:t>
            </w:r>
          </w:p>
        </w:tc>
      </w:tr>
      <w:tr w:rsidR="00803C74" w:rsidRPr="00A647F2" w:rsidTr="007D2211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0.94 (0.79-1.11)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0.82 (0.64-1.06)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1.14 (0.87-1.50)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1.19 (0.86-1.64)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8</w:t>
            </w:r>
          </w:p>
        </w:tc>
      </w:tr>
      <w:tr w:rsidR="00803C74" w:rsidRPr="00A647F2" w:rsidTr="007D2211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0.92 (0.78-1.09)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0.80 (0.62-1.02)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1.09 (0.83-1.44)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1.12 (0.81-1.55)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0.65</w:t>
            </w:r>
          </w:p>
        </w:tc>
      </w:tr>
      <w:tr w:rsidR="00803C74" w:rsidRPr="00A647F2" w:rsidTr="007D2211">
        <w:trPr>
          <w:trHeight w:val="300"/>
        </w:trPr>
        <w:tc>
          <w:tcPr>
            <w:tcW w:w="97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1: adjusted for age, race, childhood factors, health behaviors, menopause status, ibuprofen use and antidepressant use</w:t>
            </w:r>
          </w:p>
        </w:tc>
      </w:tr>
      <w:tr w:rsidR="00803C74" w:rsidRPr="00A647F2" w:rsidTr="007D2211">
        <w:trPr>
          <w:trHeight w:val="300"/>
        </w:trPr>
        <w:tc>
          <w:tcPr>
            <w:tcW w:w="9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2: Model 1+ additionally adjusted for childhood physical and emotional abuse</w:t>
            </w:r>
          </w:p>
        </w:tc>
      </w:tr>
      <w:tr w:rsidR="00803C74" w:rsidRPr="00A647F2" w:rsidTr="007D2211">
        <w:trPr>
          <w:trHeight w:val="300"/>
        </w:trPr>
        <w:tc>
          <w:tcPr>
            <w:tcW w:w="9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3: Model 1+ additionally adjusted for childhood sexual abuse</w:t>
            </w:r>
          </w:p>
        </w:tc>
      </w:tr>
      <w:tr w:rsidR="00803C74" w:rsidRPr="00A647F2" w:rsidTr="007D2211">
        <w:trPr>
          <w:trHeight w:val="300"/>
        </w:trPr>
        <w:tc>
          <w:tcPr>
            <w:tcW w:w="9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74" w:rsidRPr="00A647F2" w:rsidRDefault="00803C74" w:rsidP="007D22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  <w:r w:rsidRPr="00A647F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  <w:t>Model 4: Model 1+ additionally adjusted for childhood physical, emotional and sexual abuse</w:t>
            </w:r>
          </w:p>
        </w:tc>
      </w:tr>
    </w:tbl>
    <w:p w:rsidR="00F13717" w:rsidRPr="00803C74" w:rsidRDefault="00F13717"/>
    <w:sectPr w:rsidR="00F13717" w:rsidRPr="00803C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49" w:rsidRDefault="002A7349" w:rsidP="007D2211">
      <w:pPr>
        <w:spacing w:after="0" w:line="240" w:lineRule="auto"/>
      </w:pPr>
      <w:r>
        <w:separator/>
      </w:r>
    </w:p>
  </w:endnote>
  <w:endnote w:type="continuationSeparator" w:id="0">
    <w:p w:rsidR="002A7349" w:rsidRDefault="002A7349" w:rsidP="007D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49" w:rsidRDefault="002A7349" w:rsidP="007D2211">
      <w:pPr>
        <w:spacing w:after="0" w:line="240" w:lineRule="auto"/>
      </w:pPr>
      <w:r>
        <w:separator/>
      </w:r>
    </w:p>
  </w:footnote>
  <w:footnote w:type="continuationSeparator" w:id="0">
    <w:p w:rsidR="002A7349" w:rsidRDefault="002A7349" w:rsidP="007D2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74"/>
    <w:rsid w:val="000528A1"/>
    <w:rsid w:val="001C193B"/>
    <w:rsid w:val="002A7349"/>
    <w:rsid w:val="007D2211"/>
    <w:rsid w:val="00803C74"/>
    <w:rsid w:val="009F2121"/>
    <w:rsid w:val="00F1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2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D2211"/>
  </w:style>
  <w:style w:type="paragraph" w:styleId="a4">
    <w:name w:val="footer"/>
    <w:basedOn w:val="a"/>
    <w:link w:val="Char0"/>
    <w:uiPriority w:val="99"/>
    <w:unhideWhenUsed/>
    <w:rsid w:val="007D22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D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2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D2211"/>
  </w:style>
  <w:style w:type="paragraph" w:styleId="a4">
    <w:name w:val="footer"/>
    <w:basedOn w:val="a"/>
    <w:link w:val="Char0"/>
    <w:uiPriority w:val="99"/>
    <w:unhideWhenUsed/>
    <w:rsid w:val="007D22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D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정선재(예방의학교실)</dc:creator>
  <cp:lastModifiedBy>정선재(예방의학교실)</cp:lastModifiedBy>
  <cp:revision>3</cp:revision>
  <dcterms:created xsi:type="dcterms:W3CDTF">2018-05-01T02:23:00Z</dcterms:created>
  <dcterms:modified xsi:type="dcterms:W3CDTF">2018-09-27T04:56:00Z</dcterms:modified>
</cp:coreProperties>
</file>