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735AC" w14:textId="49F856F6" w:rsidR="00D30264" w:rsidRDefault="002236C6">
      <w:pPr>
        <w:rPr>
          <w:rFonts w:ascii="Times New Roman" w:hAnsi="Times New Roman" w:cs="Times New Roman"/>
          <w:b/>
          <w:lang w:val="en-US"/>
        </w:rPr>
      </w:pPr>
      <w:r w:rsidRPr="0015148B">
        <w:rPr>
          <w:rFonts w:ascii="Times New Roman" w:hAnsi="Times New Roman" w:cs="Times New Roman"/>
          <w:b/>
          <w:lang w:val="en-US"/>
        </w:rPr>
        <w:t>Appe</w:t>
      </w:r>
      <w:r w:rsidR="00EA3E16" w:rsidRPr="0015148B">
        <w:rPr>
          <w:rFonts w:ascii="Times New Roman" w:hAnsi="Times New Roman" w:cs="Times New Roman"/>
          <w:b/>
          <w:lang w:val="en-US"/>
        </w:rPr>
        <w:t>ndix 4</w:t>
      </w:r>
      <w:r w:rsidR="00386480" w:rsidRPr="0015148B">
        <w:rPr>
          <w:rFonts w:ascii="Times New Roman" w:hAnsi="Times New Roman" w:cs="Times New Roman"/>
          <w:b/>
          <w:lang w:val="en-US"/>
        </w:rPr>
        <w:t xml:space="preserve">. </w:t>
      </w:r>
      <w:r w:rsidR="00EA3E16" w:rsidRPr="0015148B">
        <w:rPr>
          <w:rFonts w:ascii="Times New Roman" w:hAnsi="Times New Roman" w:cs="Times New Roman"/>
          <w:b/>
          <w:lang w:val="en-US"/>
        </w:rPr>
        <w:t>Instruments and</w:t>
      </w:r>
      <w:r w:rsidR="001E7BF5">
        <w:rPr>
          <w:rFonts w:ascii="Times New Roman" w:hAnsi="Times New Roman" w:cs="Times New Roman"/>
          <w:b/>
          <w:lang w:val="en-US"/>
        </w:rPr>
        <w:t xml:space="preserve"> p</w:t>
      </w:r>
      <w:r w:rsidRPr="0015148B">
        <w:rPr>
          <w:rFonts w:ascii="Times New Roman" w:hAnsi="Times New Roman" w:cs="Times New Roman"/>
          <w:b/>
          <w:lang w:val="en-US"/>
        </w:rPr>
        <w:t>arameters</w:t>
      </w:r>
      <w:r w:rsidR="00386480" w:rsidRPr="0015148B">
        <w:rPr>
          <w:rFonts w:ascii="Times New Roman" w:hAnsi="Times New Roman" w:cs="Times New Roman"/>
          <w:b/>
          <w:lang w:val="en-US"/>
        </w:rPr>
        <w:t xml:space="preserve"> for </w:t>
      </w:r>
      <w:r w:rsidR="001E7BF5">
        <w:rPr>
          <w:rFonts w:ascii="Times New Roman" w:hAnsi="Times New Roman" w:cs="Times New Roman"/>
          <w:b/>
          <w:lang w:val="en-US"/>
        </w:rPr>
        <w:t>outcome m</w:t>
      </w:r>
      <w:r w:rsidR="00EA3E16" w:rsidRPr="0015148B">
        <w:rPr>
          <w:rFonts w:ascii="Times New Roman" w:hAnsi="Times New Roman" w:cs="Times New Roman"/>
          <w:b/>
          <w:lang w:val="en-US"/>
        </w:rPr>
        <w:t xml:space="preserve">easures in </w:t>
      </w:r>
      <w:r w:rsidR="001E7BF5">
        <w:rPr>
          <w:rFonts w:ascii="Times New Roman" w:hAnsi="Times New Roman" w:cs="Times New Roman"/>
          <w:b/>
          <w:lang w:val="en-US"/>
        </w:rPr>
        <w:t>d</w:t>
      </w:r>
      <w:r w:rsidR="00386480" w:rsidRPr="0015148B">
        <w:rPr>
          <w:rFonts w:ascii="Times New Roman" w:hAnsi="Times New Roman" w:cs="Times New Roman"/>
          <w:b/>
          <w:lang w:val="en-US"/>
        </w:rPr>
        <w:t>omains of functioning</w:t>
      </w:r>
    </w:p>
    <w:p w14:paraId="5AC8B5D6" w14:textId="77777777" w:rsidR="00687C5A" w:rsidRPr="00687C5A" w:rsidRDefault="00687C5A">
      <w:pPr>
        <w:rPr>
          <w:rFonts w:ascii="Times New Roman" w:hAnsi="Times New Roman" w:cs="Times New Roman"/>
          <w:b/>
          <w:sz w:val="8"/>
          <w:szCs w:val="8"/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984"/>
        <w:gridCol w:w="5387"/>
        <w:gridCol w:w="2126"/>
        <w:gridCol w:w="3084"/>
      </w:tblGrid>
      <w:tr w:rsidR="00A70138" w:rsidRPr="00442637" w14:paraId="2877A39A" w14:textId="77777777" w:rsidTr="00E67CCE">
        <w:tc>
          <w:tcPr>
            <w:tcW w:w="1413" w:type="dxa"/>
          </w:tcPr>
          <w:p w14:paraId="7872D76E" w14:textId="77777777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Domains of</w:t>
            </w:r>
          </w:p>
          <w:p w14:paraId="68BF8FE5" w14:textId="77777777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Functioning</w:t>
            </w:r>
          </w:p>
        </w:tc>
        <w:tc>
          <w:tcPr>
            <w:tcW w:w="1984" w:type="dxa"/>
          </w:tcPr>
          <w:p w14:paraId="180024A0" w14:textId="77777777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Outcome Measure</w:t>
            </w:r>
          </w:p>
        </w:tc>
        <w:tc>
          <w:tcPr>
            <w:tcW w:w="5387" w:type="dxa"/>
          </w:tcPr>
          <w:p w14:paraId="5889DF32" w14:textId="02F1AE67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Instruments </w:t>
            </w:r>
            <w:r w:rsidR="000C5EE8"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and/</w:t>
            </w: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or Parameters</w:t>
            </w:r>
          </w:p>
        </w:tc>
        <w:tc>
          <w:tcPr>
            <w:tcW w:w="2126" w:type="dxa"/>
          </w:tcPr>
          <w:p w14:paraId="0D67736A" w14:textId="129D271C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Source of instrument</w:t>
            </w:r>
          </w:p>
        </w:tc>
        <w:tc>
          <w:tcPr>
            <w:tcW w:w="3084" w:type="dxa"/>
          </w:tcPr>
          <w:p w14:paraId="3C446F89" w14:textId="09F16975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Rater</w:t>
            </w:r>
          </w:p>
        </w:tc>
      </w:tr>
      <w:tr w:rsidR="00A70138" w:rsidRPr="00442637" w14:paraId="682B740C" w14:textId="77777777" w:rsidTr="00E67CCE">
        <w:tc>
          <w:tcPr>
            <w:tcW w:w="1413" w:type="dxa"/>
            <w:vMerge w:val="restart"/>
          </w:tcPr>
          <w:p w14:paraId="10CC13B4" w14:textId="77777777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Vocational functioning</w:t>
            </w:r>
          </w:p>
        </w:tc>
        <w:tc>
          <w:tcPr>
            <w:tcW w:w="1984" w:type="dxa"/>
            <w:vMerge w:val="restart"/>
          </w:tcPr>
          <w:p w14:paraId="6801AEC3" w14:textId="77777777" w:rsidR="00014963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Employment rate </w:t>
            </w:r>
          </w:p>
          <w:p w14:paraId="001CA22F" w14:textId="239A5126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(11 studies)</w:t>
            </w:r>
          </w:p>
        </w:tc>
        <w:tc>
          <w:tcPr>
            <w:tcW w:w="5387" w:type="dxa"/>
          </w:tcPr>
          <w:p w14:paraId="6586849E" w14:textId="6E1F5EEA" w:rsidR="00A70138" w:rsidRPr="00442637" w:rsidRDefault="00A7013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Employment outcome checklist (1)</w:t>
            </w:r>
            <w:r w:rsidR="000E2429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percentage of participants that were employed</w:t>
            </w:r>
          </w:p>
        </w:tc>
        <w:tc>
          <w:tcPr>
            <w:tcW w:w="2126" w:type="dxa"/>
          </w:tcPr>
          <w:p w14:paraId="6887C20D" w14:textId="31F216B8" w:rsidR="00A70138" w:rsidRPr="00442637" w:rsidRDefault="00A7013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Tsang et al (2002) (a)</w:t>
            </w:r>
          </w:p>
        </w:tc>
        <w:tc>
          <w:tcPr>
            <w:tcW w:w="3084" w:type="dxa"/>
          </w:tcPr>
          <w:p w14:paraId="749A8D4B" w14:textId="54C36F0A" w:rsidR="00A70138" w:rsidRPr="00442637" w:rsidRDefault="00A7013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External assessors</w:t>
            </w:r>
          </w:p>
        </w:tc>
      </w:tr>
      <w:tr w:rsidR="00A70138" w:rsidRPr="00442637" w14:paraId="67978BD5" w14:textId="77777777" w:rsidTr="00E67CCE">
        <w:tc>
          <w:tcPr>
            <w:tcW w:w="1413" w:type="dxa"/>
            <w:vMerge/>
          </w:tcPr>
          <w:p w14:paraId="660FEFA9" w14:textId="77777777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0C6A178A" w14:textId="77777777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  <w:shd w:val="clear" w:color="auto" w:fill="auto"/>
          </w:tcPr>
          <w:p w14:paraId="5D15C73F" w14:textId="0E5EA2B7" w:rsidR="00A70138" w:rsidRPr="00442637" w:rsidRDefault="00A70138" w:rsidP="0082199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Number of jobs (competitive and</w:t>
            </w:r>
            <w:r w:rsidR="001E5185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all paid employment</w:t>
            </w: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 (3</w:t>
            </w:r>
            <w:r w:rsidR="004E1B9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;15</w:t>
            </w:r>
            <w:r w:rsidR="00744519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;22</w:t>
            </w: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2126" w:type="dxa"/>
          </w:tcPr>
          <w:p w14:paraId="2D2E6D64" w14:textId="543A5814" w:rsidR="00A70138" w:rsidRPr="00442637" w:rsidRDefault="001E518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</w:tc>
        <w:tc>
          <w:tcPr>
            <w:tcW w:w="3084" w:type="dxa"/>
          </w:tcPr>
          <w:p w14:paraId="2789ABFB" w14:textId="73A48263" w:rsidR="00A70138" w:rsidRPr="00442637" w:rsidRDefault="00A7013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Research </w:t>
            </w:r>
            <w:r w:rsidR="004E1B9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assistant (3); staff members (15</w:t>
            </w:r>
            <w:r w:rsidR="00744519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;22</w:t>
            </w:r>
            <w:r w:rsidR="004E1B9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</w:p>
        </w:tc>
      </w:tr>
      <w:tr w:rsidR="00A70138" w:rsidRPr="00442637" w14:paraId="1E9EB55C" w14:textId="77777777" w:rsidTr="00E67CCE">
        <w:tc>
          <w:tcPr>
            <w:tcW w:w="1413" w:type="dxa"/>
            <w:vMerge/>
            <w:shd w:val="clear" w:color="auto" w:fill="auto"/>
          </w:tcPr>
          <w:p w14:paraId="3BDC4771" w14:textId="77777777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CAD8475" w14:textId="77777777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  <w:shd w:val="clear" w:color="auto" w:fill="auto"/>
          </w:tcPr>
          <w:p w14:paraId="77BF3E23" w14:textId="6549FD3E" w:rsidR="00A70138" w:rsidRPr="00442637" w:rsidRDefault="0099038D" w:rsidP="001E518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Competitively employment rate</w:t>
            </w:r>
            <w:r w:rsidR="00A70138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="001E5185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3;</w:t>
            </w:r>
            <w:r w:rsidR="00A70138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="008D320A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;15</w:t>
            </w:r>
            <w:r w:rsidR="00061428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;17</w:t>
            </w:r>
            <w:r w:rsidR="00A70138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n (%) of participants competitively employed</w:t>
            </w:r>
          </w:p>
        </w:tc>
        <w:tc>
          <w:tcPr>
            <w:tcW w:w="2126" w:type="dxa"/>
          </w:tcPr>
          <w:p w14:paraId="260F16C1" w14:textId="5D51D706" w:rsidR="00A70138" w:rsidRPr="00442637" w:rsidRDefault="001E518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</w:tc>
        <w:tc>
          <w:tcPr>
            <w:tcW w:w="3084" w:type="dxa"/>
            <w:shd w:val="clear" w:color="auto" w:fill="auto"/>
          </w:tcPr>
          <w:p w14:paraId="7EBFC969" w14:textId="62851E25" w:rsidR="00A70138" w:rsidRPr="00442637" w:rsidRDefault="00A7013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Staff members</w:t>
            </w:r>
            <w:r w:rsidR="00863ED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(3</w:t>
            </w:r>
            <w:r w:rsidR="008D320A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;15</w:t>
            </w:r>
            <w:r w:rsidR="00061428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;17</w:t>
            </w:r>
            <w:r w:rsidR="00863ED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); clinician (4)</w:t>
            </w:r>
          </w:p>
        </w:tc>
      </w:tr>
      <w:tr w:rsidR="00A70138" w:rsidRPr="00442637" w14:paraId="168756BE" w14:textId="77777777" w:rsidTr="00E67CCE">
        <w:tc>
          <w:tcPr>
            <w:tcW w:w="1413" w:type="dxa"/>
            <w:vMerge/>
            <w:shd w:val="clear" w:color="auto" w:fill="auto"/>
          </w:tcPr>
          <w:p w14:paraId="49A059C5" w14:textId="77777777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27A0C21E" w14:textId="77777777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  <w:shd w:val="clear" w:color="auto" w:fill="auto"/>
          </w:tcPr>
          <w:p w14:paraId="5D43D3C9" w14:textId="5F9509C4" w:rsidR="00A70138" w:rsidRPr="00442637" w:rsidRDefault="00A7013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Employment rate (</w:t>
            </w:r>
            <w:r w:rsidR="0099038D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4;</w:t>
            </w: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="00200C75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;14</w:t>
            </w:r>
            <w:r w:rsidR="003949CB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</w:t>
            </w:r>
            <w:r w:rsidR="008D320A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15;</w:t>
            </w:r>
            <w:r w:rsidR="003949CB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</w:t>
            </w:r>
            <w:r w:rsidR="000B3853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;19</w:t>
            </w:r>
            <w:r w:rsidR="00772E88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;21</w:t>
            </w:r>
            <w:r w:rsidR="00744519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;22</w:t>
            </w: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  <w:r w:rsidR="0099038D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 n (%) of participants employed</w:t>
            </w:r>
          </w:p>
        </w:tc>
        <w:tc>
          <w:tcPr>
            <w:tcW w:w="2126" w:type="dxa"/>
          </w:tcPr>
          <w:p w14:paraId="1B6A5C8C" w14:textId="660E0E43" w:rsidR="00A70138" w:rsidRPr="00442637" w:rsidRDefault="0099038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</w:tc>
        <w:tc>
          <w:tcPr>
            <w:tcW w:w="3084" w:type="dxa"/>
            <w:shd w:val="clear" w:color="auto" w:fill="auto"/>
          </w:tcPr>
          <w:p w14:paraId="0E20AC86" w14:textId="092AF62C" w:rsidR="00A70138" w:rsidRPr="00442637" w:rsidRDefault="00A7013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Clinician</w:t>
            </w:r>
            <w:r w:rsidR="00863ED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(4;8</w:t>
            </w:r>
            <w:r w:rsidR="00200C75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;14</w:t>
            </w:r>
            <w:r w:rsidR="00863ED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  <w:r w:rsidR="003949CB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; </w:t>
            </w:r>
            <w:r w:rsidR="008D320A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staff members (15</w:t>
            </w:r>
            <w:r w:rsidR="00744519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;22</w:t>
            </w:r>
            <w:r w:rsidR="008D320A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); </w:t>
            </w:r>
            <w:r w:rsidR="003949CB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treatment director (16)</w:t>
            </w:r>
            <w:r w:rsidR="000B3853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 Trained rater (19)</w:t>
            </w:r>
            <w:r w:rsidR="00772E88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 external assessors (21)</w:t>
            </w:r>
          </w:p>
        </w:tc>
      </w:tr>
      <w:tr w:rsidR="00982643" w:rsidRPr="00442637" w14:paraId="2CE43ED6" w14:textId="77777777" w:rsidTr="00E67CCE">
        <w:tc>
          <w:tcPr>
            <w:tcW w:w="1413" w:type="dxa"/>
            <w:vMerge/>
          </w:tcPr>
          <w:p w14:paraId="61176421" w14:textId="77777777" w:rsidR="00982643" w:rsidRPr="00442637" w:rsidRDefault="00982643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 w:val="restart"/>
          </w:tcPr>
          <w:p w14:paraId="7227DE44" w14:textId="77777777" w:rsidR="00014963" w:rsidRPr="00442637" w:rsidRDefault="00982643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Hours worked </w:t>
            </w:r>
          </w:p>
          <w:p w14:paraId="59692D2A" w14:textId="7E86D122" w:rsidR="00982643" w:rsidRPr="00442637" w:rsidRDefault="00982643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(6 studies)</w:t>
            </w:r>
          </w:p>
        </w:tc>
        <w:tc>
          <w:tcPr>
            <w:tcW w:w="5387" w:type="dxa"/>
            <w:shd w:val="clear" w:color="auto" w:fill="auto"/>
          </w:tcPr>
          <w:p w14:paraId="32F682AB" w14:textId="5032A02B" w:rsidR="00982643" w:rsidRPr="00442637" w:rsidRDefault="00982643" w:rsidP="000C5EE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Hours worked (all paid employment) (3</w:t>
            </w:r>
            <w:r w:rsidR="00744519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;22</w:t>
            </w: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): number of hours worked in all paid employment settings during the study interval</w:t>
            </w:r>
          </w:p>
        </w:tc>
        <w:tc>
          <w:tcPr>
            <w:tcW w:w="2126" w:type="dxa"/>
          </w:tcPr>
          <w:p w14:paraId="2A77DA4C" w14:textId="35F12926" w:rsidR="00982643" w:rsidRPr="00442637" w:rsidRDefault="0098264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</w:tc>
        <w:tc>
          <w:tcPr>
            <w:tcW w:w="3084" w:type="dxa"/>
          </w:tcPr>
          <w:p w14:paraId="35FFAEDE" w14:textId="636116D9" w:rsidR="00982643" w:rsidRPr="00442637" w:rsidRDefault="0098264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Research </w:t>
            </w:r>
            <w:r w:rsidR="00744519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assistant (3); staff members (22)</w:t>
            </w:r>
          </w:p>
        </w:tc>
      </w:tr>
      <w:tr w:rsidR="00982643" w:rsidRPr="00442637" w14:paraId="094E70C5" w14:textId="77777777" w:rsidTr="00E67CCE">
        <w:tc>
          <w:tcPr>
            <w:tcW w:w="1413" w:type="dxa"/>
            <w:vMerge/>
            <w:shd w:val="clear" w:color="auto" w:fill="auto"/>
          </w:tcPr>
          <w:p w14:paraId="4B4B5675" w14:textId="77777777" w:rsidR="00982643" w:rsidRPr="00442637" w:rsidRDefault="00982643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2440A19E" w14:textId="77777777" w:rsidR="00982643" w:rsidRPr="00442637" w:rsidRDefault="00982643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  <w:shd w:val="clear" w:color="auto" w:fill="auto"/>
          </w:tcPr>
          <w:p w14:paraId="5E84FF71" w14:textId="41377593" w:rsidR="00982643" w:rsidRPr="00442637" w:rsidRDefault="00982643" w:rsidP="0082199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Hours worked competitive (3;4;7;12</w:t>
            </w:r>
            <w:r w:rsidR="003949CB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</w:t>
            </w:r>
            <w:r w:rsidR="004E1B9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15;</w:t>
            </w:r>
            <w:r w:rsidR="003949CB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</w:t>
            </w:r>
            <w:r w:rsidR="00061428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;17</w:t>
            </w:r>
            <w:r w:rsidR="00744519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;22</w:t>
            </w: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): number of hours worked in a competitive job during the study interval</w:t>
            </w:r>
          </w:p>
        </w:tc>
        <w:tc>
          <w:tcPr>
            <w:tcW w:w="2126" w:type="dxa"/>
          </w:tcPr>
          <w:p w14:paraId="059C053D" w14:textId="14525770" w:rsidR="00982643" w:rsidRPr="00442637" w:rsidRDefault="0098264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</w:tc>
        <w:tc>
          <w:tcPr>
            <w:tcW w:w="3084" w:type="dxa"/>
            <w:shd w:val="clear" w:color="auto" w:fill="auto"/>
          </w:tcPr>
          <w:p w14:paraId="2F48721C" w14:textId="1EB6619E" w:rsidR="00982643" w:rsidRPr="00442637" w:rsidRDefault="00982643" w:rsidP="000C5EE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Research </w:t>
            </w: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assistent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(3) Staff members (4</w:t>
            </w:r>
            <w:r w:rsidR="004E1B9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;15</w:t>
            </w:r>
            <w:r w:rsidR="00061428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;17</w:t>
            </w:r>
            <w:r w:rsidR="00744519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;22</w:t>
            </w: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 clinician (7;12)</w:t>
            </w:r>
            <w:r w:rsidR="003949CB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 treatment director (16)</w:t>
            </w:r>
          </w:p>
        </w:tc>
      </w:tr>
      <w:tr w:rsidR="00982643" w:rsidRPr="00442637" w14:paraId="1627B8AD" w14:textId="77777777" w:rsidTr="00E67CCE">
        <w:tc>
          <w:tcPr>
            <w:tcW w:w="1413" w:type="dxa"/>
            <w:vMerge/>
            <w:shd w:val="clear" w:color="auto" w:fill="auto"/>
          </w:tcPr>
          <w:p w14:paraId="5710BAE0" w14:textId="77777777" w:rsidR="00982643" w:rsidRPr="00442637" w:rsidRDefault="00982643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37DE0D79" w14:textId="77777777" w:rsidR="00982643" w:rsidRPr="00442637" w:rsidRDefault="00982643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  <w:shd w:val="clear" w:color="auto" w:fill="auto"/>
          </w:tcPr>
          <w:p w14:paraId="5CB7BC96" w14:textId="2FB6821F" w:rsidR="00982643" w:rsidRPr="00442637" w:rsidRDefault="00982643" w:rsidP="0082199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Hours worked non-competitive (12): Hours worked in a non-competitive employment setting</w:t>
            </w:r>
          </w:p>
        </w:tc>
        <w:tc>
          <w:tcPr>
            <w:tcW w:w="2126" w:type="dxa"/>
          </w:tcPr>
          <w:p w14:paraId="0FCABA56" w14:textId="6112F7BA" w:rsidR="00982643" w:rsidRPr="00442637" w:rsidRDefault="0098264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</w:tc>
        <w:tc>
          <w:tcPr>
            <w:tcW w:w="3084" w:type="dxa"/>
            <w:shd w:val="clear" w:color="auto" w:fill="auto"/>
          </w:tcPr>
          <w:p w14:paraId="6F5B21AC" w14:textId="3BB42A4F" w:rsidR="00982643" w:rsidRPr="00442637" w:rsidRDefault="00982643" w:rsidP="000C5EE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clinician</w:t>
            </w:r>
          </w:p>
        </w:tc>
      </w:tr>
      <w:tr w:rsidR="00A70138" w:rsidRPr="00442637" w14:paraId="269434A4" w14:textId="77777777" w:rsidTr="00E67CCE">
        <w:tc>
          <w:tcPr>
            <w:tcW w:w="1413" w:type="dxa"/>
            <w:vMerge/>
          </w:tcPr>
          <w:p w14:paraId="604173BA" w14:textId="77777777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 w:val="restart"/>
          </w:tcPr>
          <w:p w14:paraId="1511FE10" w14:textId="77777777" w:rsidR="00014963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Job duration (weeks) </w:t>
            </w:r>
          </w:p>
          <w:p w14:paraId="4A018009" w14:textId="6E4C7743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(6 studies)</w:t>
            </w:r>
          </w:p>
        </w:tc>
        <w:tc>
          <w:tcPr>
            <w:tcW w:w="5387" w:type="dxa"/>
            <w:shd w:val="clear" w:color="auto" w:fill="auto"/>
          </w:tcPr>
          <w:p w14:paraId="3699AE77" w14:textId="55CBBB9F" w:rsidR="00A70138" w:rsidRPr="00442637" w:rsidRDefault="00A70138" w:rsidP="001E518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Weeks worked (competitive and all paid employment) (3</w:t>
            </w:r>
            <w:r w:rsidR="00863ED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;8</w:t>
            </w:r>
            <w:r w:rsidR="00982643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;12</w:t>
            </w:r>
            <w:r w:rsidR="00B84C8F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</w:t>
            </w:r>
            <w:r w:rsidR="004E1B9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15;</w:t>
            </w:r>
            <w:r w:rsidR="00B84C8F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</w:t>
            </w:r>
            <w:r w:rsidR="00061428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;17</w:t>
            </w:r>
            <w:r w:rsidR="00744519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;22</w:t>
            </w: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  <w:r w:rsidR="000C5EE8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during the study interval</w:t>
            </w:r>
          </w:p>
        </w:tc>
        <w:tc>
          <w:tcPr>
            <w:tcW w:w="2126" w:type="dxa"/>
          </w:tcPr>
          <w:p w14:paraId="0923EAF0" w14:textId="27B2E044" w:rsidR="00A70138" w:rsidRPr="00442637" w:rsidRDefault="001E518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</w:tc>
        <w:tc>
          <w:tcPr>
            <w:tcW w:w="3084" w:type="dxa"/>
          </w:tcPr>
          <w:p w14:paraId="40C6D2DD" w14:textId="03E998B5" w:rsidR="00A70138" w:rsidRPr="00442637" w:rsidRDefault="00A7013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Research </w:t>
            </w:r>
            <w:r w:rsidR="00863ED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assistant (3); clinician (8</w:t>
            </w:r>
            <w:r w:rsidR="00982643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;12</w:t>
            </w:r>
            <w:r w:rsidR="00863ED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  <w:r w:rsidR="00B84C8F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; </w:t>
            </w:r>
            <w:r w:rsidR="004E1B9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staff members (15</w:t>
            </w:r>
            <w:r w:rsidR="00061428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;17</w:t>
            </w:r>
            <w:r w:rsidR="00744519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;22</w:t>
            </w:r>
            <w:r w:rsidR="004E1B9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); </w:t>
            </w:r>
            <w:r w:rsidR="00B84C8F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treatment director (16)</w:t>
            </w:r>
          </w:p>
        </w:tc>
      </w:tr>
      <w:tr w:rsidR="00982643" w:rsidRPr="00442637" w14:paraId="234F7AE9" w14:textId="77777777" w:rsidTr="00E67CCE">
        <w:tc>
          <w:tcPr>
            <w:tcW w:w="1413" w:type="dxa"/>
            <w:vMerge/>
          </w:tcPr>
          <w:p w14:paraId="21B5AEF3" w14:textId="77777777" w:rsidR="00982643" w:rsidRPr="00442637" w:rsidRDefault="00982643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5205551A" w14:textId="77777777" w:rsidR="00982643" w:rsidRPr="00442637" w:rsidRDefault="00982643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  <w:shd w:val="clear" w:color="auto" w:fill="auto"/>
          </w:tcPr>
          <w:p w14:paraId="319EA275" w14:textId="791F88DF" w:rsidR="00982643" w:rsidRPr="00442637" w:rsidRDefault="00982643" w:rsidP="0089471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Weeks worked non-competitive (12): weeks worked in a non-competitive employment setting</w:t>
            </w:r>
          </w:p>
        </w:tc>
        <w:tc>
          <w:tcPr>
            <w:tcW w:w="2126" w:type="dxa"/>
          </w:tcPr>
          <w:p w14:paraId="2DCB3E71" w14:textId="49D2C3DA" w:rsidR="00982643" w:rsidRPr="00442637" w:rsidRDefault="0098264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</w:tc>
        <w:tc>
          <w:tcPr>
            <w:tcW w:w="3084" w:type="dxa"/>
          </w:tcPr>
          <w:p w14:paraId="69274A04" w14:textId="35B07151" w:rsidR="00982643" w:rsidRPr="00442637" w:rsidRDefault="0098264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clinician</w:t>
            </w:r>
          </w:p>
        </w:tc>
      </w:tr>
      <w:tr w:rsidR="001E5185" w:rsidRPr="00442637" w14:paraId="1DE1CC84" w14:textId="77777777" w:rsidTr="00E67CCE">
        <w:tc>
          <w:tcPr>
            <w:tcW w:w="1413" w:type="dxa"/>
            <w:vMerge/>
          </w:tcPr>
          <w:p w14:paraId="3AC2E09F" w14:textId="77777777" w:rsidR="001E5185" w:rsidRPr="00442637" w:rsidRDefault="001E5185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612FFEC3" w14:textId="77777777" w:rsidR="001E5185" w:rsidRPr="00442637" w:rsidRDefault="001E5185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  <w:shd w:val="clear" w:color="auto" w:fill="auto"/>
          </w:tcPr>
          <w:p w14:paraId="094D783A" w14:textId="168CB2BF" w:rsidR="001E5185" w:rsidRPr="00442637" w:rsidRDefault="001E5185" w:rsidP="0089471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Duration of first job in weeks (3) </w:t>
            </w:r>
          </w:p>
        </w:tc>
        <w:tc>
          <w:tcPr>
            <w:tcW w:w="2126" w:type="dxa"/>
          </w:tcPr>
          <w:p w14:paraId="7C0A066F" w14:textId="2EB214EA" w:rsidR="001E5185" w:rsidRPr="00442637" w:rsidRDefault="001E518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</w:tc>
        <w:tc>
          <w:tcPr>
            <w:tcW w:w="3084" w:type="dxa"/>
          </w:tcPr>
          <w:p w14:paraId="27A5C776" w14:textId="475C4EC0" w:rsidR="001E5185" w:rsidRPr="00442637" w:rsidRDefault="00863ED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Research </w:t>
            </w: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assistent</w:t>
            </w:r>
            <w:proofErr w:type="spellEnd"/>
          </w:p>
        </w:tc>
      </w:tr>
      <w:tr w:rsidR="00A70138" w:rsidRPr="00442637" w14:paraId="276564AB" w14:textId="77777777" w:rsidTr="00E67CCE">
        <w:tc>
          <w:tcPr>
            <w:tcW w:w="1413" w:type="dxa"/>
            <w:vMerge/>
          </w:tcPr>
          <w:p w14:paraId="5DD0F08B" w14:textId="77777777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33A8E4B5" w14:textId="77777777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  <w:shd w:val="clear" w:color="auto" w:fill="auto"/>
          </w:tcPr>
          <w:p w14:paraId="715AAFEB" w14:textId="44893410" w:rsidR="00A70138" w:rsidRPr="00442637" w:rsidRDefault="00A70138" w:rsidP="0089471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Employment outcome checklist (1)</w:t>
            </w:r>
            <w:r w:rsidR="000E2429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longest job tenure in weeks</w:t>
            </w:r>
          </w:p>
        </w:tc>
        <w:tc>
          <w:tcPr>
            <w:tcW w:w="2126" w:type="dxa"/>
          </w:tcPr>
          <w:p w14:paraId="7BE248FA" w14:textId="6856C93D" w:rsidR="00A70138" w:rsidRPr="00442637" w:rsidRDefault="00A7013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Tsang et al (2002) (a)</w:t>
            </w:r>
          </w:p>
        </w:tc>
        <w:tc>
          <w:tcPr>
            <w:tcW w:w="3084" w:type="dxa"/>
          </w:tcPr>
          <w:p w14:paraId="3F1BC51B" w14:textId="1869A588" w:rsidR="00A70138" w:rsidRPr="00442637" w:rsidRDefault="00A7013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External assessors</w:t>
            </w:r>
          </w:p>
        </w:tc>
      </w:tr>
      <w:tr w:rsidR="00A70138" w:rsidRPr="00442637" w14:paraId="1F05ACF9" w14:textId="77777777" w:rsidTr="00E67CCE">
        <w:tc>
          <w:tcPr>
            <w:tcW w:w="1413" w:type="dxa"/>
            <w:vMerge/>
          </w:tcPr>
          <w:p w14:paraId="1EB42E94" w14:textId="77777777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 w:val="restart"/>
          </w:tcPr>
          <w:p w14:paraId="0688422D" w14:textId="77777777" w:rsidR="00014963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Wages </w:t>
            </w:r>
          </w:p>
          <w:p w14:paraId="016BA3AF" w14:textId="345F5D23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(5 studies)</w:t>
            </w:r>
          </w:p>
        </w:tc>
        <w:tc>
          <w:tcPr>
            <w:tcW w:w="5387" w:type="dxa"/>
          </w:tcPr>
          <w:p w14:paraId="197321BB" w14:textId="4D40C107" w:rsidR="00A70138" w:rsidRPr="00442637" w:rsidRDefault="00A7013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Employment outcome checklist (1)</w:t>
            </w:r>
            <w:r w:rsidR="000E2429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: hourly wages in </w:t>
            </w:r>
            <w:r w:rsidR="000E2429" w:rsidRPr="00442637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$</w:t>
            </w:r>
          </w:p>
        </w:tc>
        <w:tc>
          <w:tcPr>
            <w:tcW w:w="2126" w:type="dxa"/>
          </w:tcPr>
          <w:p w14:paraId="1E67ED67" w14:textId="6473083E" w:rsidR="00A70138" w:rsidRPr="00442637" w:rsidRDefault="00A7013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Tsang et al (2002) (a)</w:t>
            </w:r>
          </w:p>
        </w:tc>
        <w:tc>
          <w:tcPr>
            <w:tcW w:w="3084" w:type="dxa"/>
          </w:tcPr>
          <w:p w14:paraId="70E1BC67" w14:textId="148A72EF" w:rsidR="00A70138" w:rsidRPr="00442637" w:rsidRDefault="00A7013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External assessors</w:t>
            </w:r>
          </w:p>
        </w:tc>
      </w:tr>
      <w:tr w:rsidR="00A70138" w:rsidRPr="00442637" w14:paraId="69BDBED4" w14:textId="77777777" w:rsidTr="00E67CCE">
        <w:tc>
          <w:tcPr>
            <w:tcW w:w="1413" w:type="dxa"/>
            <w:vMerge/>
          </w:tcPr>
          <w:p w14:paraId="37C99DC1" w14:textId="77777777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4CB5D206" w14:textId="77777777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  <w:shd w:val="clear" w:color="auto" w:fill="auto"/>
          </w:tcPr>
          <w:p w14:paraId="76471302" w14:textId="33941858" w:rsidR="00A70138" w:rsidRPr="00442637" w:rsidRDefault="001E5185" w:rsidP="0099038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Wages</w:t>
            </w:r>
            <w:r w:rsidR="00A70138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(competitive and all paid employment) (3</w:t>
            </w:r>
            <w:r w:rsidR="00BA3F5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;7</w:t>
            </w:r>
            <w:r w:rsidR="00982643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;12</w:t>
            </w:r>
            <w:r w:rsidR="004E1B9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;15</w:t>
            </w:r>
            <w:r w:rsidR="003949CB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;16</w:t>
            </w:r>
            <w:r w:rsidR="00744519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;22</w:t>
            </w:r>
            <w:r w:rsidR="00A70138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: </w:t>
            </w:r>
            <w:r w:rsidR="0099038D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wages </w:t>
            </w: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in </w:t>
            </w:r>
            <w:r w:rsidRPr="00442637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$</w:t>
            </w:r>
            <w:r w:rsidR="0099038D" w:rsidRPr="00442637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 xml:space="preserve"> during the study interval</w:t>
            </w:r>
            <w:r w:rsidRPr="00442637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14:paraId="118389A5" w14:textId="449DBC0D" w:rsidR="00A70138" w:rsidRPr="00442637" w:rsidRDefault="001E518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</w:tc>
        <w:tc>
          <w:tcPr>
            <w:tcW w:w="3084" w:type="dxa"/>
          </w:tcPr>
          <w:p w14:paraId="1FB123F9" w14:textId="5376B179" w:rsidR="00A70138" w:rsidRPr="00442637" w:rsidRDefault="00A70138" w:rsidP="00BA3F5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Research </w:t>
            </w:r>
            <w:r w:rsidR="00BA3F5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assistant (3); Clinician (7</w:t>
            </w:r>
            <w:r w:rsidR="00982643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;12</w:t>
            </w:r>
            <w:r w:rsidR="00BA3F5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  <w:r w:rsidR="003949CB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; </w:t>
            </w:r>
            <w:r w:rsidR="004E1B9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staff members (15</w:t>
            </w:r>
            <w:r w:rsidR="00744519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;22</w:t>
            </w:r>
            <w:r w:rsidR="004E1B9E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); </w:t>
            </w:r>
            <w:r w:rsidR="003949CB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treatment director (16)</w:t>
            </w:r>
          </w:p>
        </w:tc>
      </w:tr>
      <w:tr w:rsidR="00A70138" w:rsidRPr="00442637" w14:paraId="213BE82F" w14:textId="77777777" w:rsidTr="00E67CCE">
        <w:tc>
          <w:tcPr>
            <w:tcW w:w="1413" w:type="dxa"/>
            <w:vMerge/>
          </w:tcPr>
          <w:p w14:paraId="399E819E" w14:textId="77777777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 w:val="restart"/>
          </w:tcPr>
          <w:p w14:paraId="4984E8AC" w14:textId="77777777" w:rsidR="00014963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Work/education quality </w:t>
            </w:r>
          </w:p>
          <w:p w14:paraId="10DF6404" w14:textId="0ADEE9FA" w:rsidR="00A70138" w:rsidRPr="00442637" w:rsidRDefault="00A7013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(4 studies)</w:t>
            </w:r>
          </w:p>
        </w:tc>
        <w:tc>
          <w:tcPr>
            <w:tcW w:w="5387" w:type="dxa"/>
          </w:tcPr>
          <w:p w14:paraId="650CAA38" w14:textId="2FDC242E" w:rsidR="00A70138" w:rsidRPr="00442637" w:rsidRDefault="00A70138" w:rsidP="007D17E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Rubric tool to assess academic functioning of RTE students (5)</w:t>
            </w:r>
            <w:r w:rsidR="000C5EE8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all categories</w:t>
            </w:r>
          </w:p>
        </w:tc>
        <w:tc>
          <w:tcPr>
            <w:tcW w:w="2126" w:type="dxa"/>
          </w:tcPr>
          <w:p w14:paraId="7AA2BBC7" w14:textId="7B4A9E2B" w:rsidR="00A70138" w:rsidRPr="00442637" w:rsidRDefault="000C5EE8" w:rsidP="007D17E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Kidd et al (2014) (e)</w:t>
            </w:r>
          </w:p>
        </w:tc>
        <w:tc>
          <w:tcPr>
            <w:tcW w:w="3084" w:type="dxa"/>
          </w:tcPr>
          <w:p w14:paraId="31EB0C19" w14:textId="386F7E8A" w:rsidR="00A70138" w:rsidRPr="00442637" w:rsidRDefault="00ED5055" w:rsidP="007D17E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External assessors</w:t>
            </w:r>
          </w:p>
        </w:tc>
      </w:tr>
      <w:tr w:rsidR="00872383" w:rsidRPr="00442637" w14:paraId="7BC1A658" w14:textId="77777777" w:rsidTr="00E67CCE">
        <w:tc>
          <w:tcPr>
            <w:tcW w:w="1413" w:type="dxa"/>
            <w:vMerge/>
          </w:tcPr>
          <w:p w14:paraId="5C731D55" w14:textId="77777777" w:rsidR="00872383" w:rsidRPr="00442637" w:rsidRDefault="00872383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47392EA1" w14:textId="77777777" w:rsidR="00872383" w:rsidRPr="00442637" w:rsidRDefault="00872383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77BEADC7" w14:textId="0FA751B2" w:rsidR="00872383" w:rsidRPr="00442637" w:rsidRDefault="00872383" w:rsidP="007D17E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Work behavior inventory (WBI) (6;7): work quality and work habits subscale score and total score</w:t>
            </w:r>
          </w:p>
        </w:tc>
        <w:tc>
          <w:tcPr>
            <w:tcW w:w="2126" w:type="dxa"/>
          </w:tcPr>
          <w:p w14:paraId="691D9C95" w14:textId="3AF433E1" w:rsidR="00872383" w:rsidRPr="00442637" w:rsidRDefault="00872383" w:rsidP="007D17E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Bryson et al (1997) (f)</w:t>
            </w:r>
          </w:p>
        </w:tc>
        <w:tc>
          <w:tcPr>
            <w:tcW w:w="3084" w:type="dxa"/>
            <w:shd w:val="clear" w:color="auto" w:fill="auto"/>
          </w:tcPr>
          <w:p w14:paraId="300CF28C" w14:textId="44B9315B" w:rsidR="00872383" w:rsidRPr="00442637" w:rsidRDefault="00872383" w:rsidP="007D17E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Trained rater (6); Investigator (7)</w:t>
            </w:r>
          </w:p>
        </w:tc>
      </w:tr>
      <w:tr w:rsidR="000A7DA1" w:rsidRPr="00442637" w14:paraId="000CAEFC" w14:textId="77777777" w:rsidTr="00E67CCE">
        <w:tc>
          <w:tcPr>
            <w:tcW w:w="1413" w:type="dxa"/>
            <w:vMerge/>
          </w:tcPr>
          <w:p w14:paraId="55117273" w14:textId="77777777" w:rsidR="000A7DA1" w:rsidRPr="00442637" w:rsidRDefault="000A7DA1" w:rsidP="000A7DA1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19607C06" w14:textId="77777777" w:rsidR="000A7DA1" w:rsidRPr="00442637" w:rsidRDefault="000A7DA1" w:rsidP="000A7DA1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2582A848" w14:textId="10EFFB5B" w:rsidR="000A7DA1" w:rsidRPr="00442637" w:rsidRDefault="000A7DA1" w:rsidP="000A7DA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Specific Level of Functioning Scale (13): work skills subscale; % correct of total score</w:t>
            </w:r>
          </w:p>
        </w:tc>
        <w:tc>
          <w:tcPr>
            <w:tcW w:w="2126" w:type="dxa"/>
          </w:tcPr>
          <w:p w14:paraId="207E8B2E" w14:textId="1DF31003" w:rsidR="000A7DA1" w:rsidRPr="00442637" w:rsidRDefault="000A7DA1" w:rsidP="000A7DA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Schneider &amp; </w:t>
            </w: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Struening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(1983) (m)</w:t>
            </w:r>
          </w:p>
        </w:tc>
        <w:tc>
          <w:tcPr>
            <w:tcW w:w="3084" w:type="dxa"/>
            <w:shd w:val="clear" w:color="auto" w:fill="auto"/>
          </w:tcPr>
          <w:p w14:paraId="31AE1FF4" w14:textId="10BA0734" w:rsidR="000A7DA1" w:rsidRPr="00442637" w:rsidRDefault="000A7DA1" w:rsidP="000A7DA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Observer</w:t>
            </w:r>
          </w:p>
        </w:tc>
      </w:tr>
      <w:tr w:rsidR="000A7DA1" w:rsidRPr="00442637" w14:paraId="326C19AE" w14:textId="77777777" w:rsidTr="00E67CCE">
        <w:tc>
          <w:tcPr>
            <w:tcW w:w="1413" w:type="dxa"/>
            <w:vMerge/>
          </w:tcPr>
          <w:p w14:paraId="2577DEEA" w14:textId="77777777" w:rsidR="000A7DA1" w:rsidRPr="00442637" w:rsidRDefault="000A7DA1" w:rsidP="000A7DA1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02AF7162" w14:textId="77777777" w:rsidR="000A7DA1" w:rsidRPr="00442637" w:rsidRDefault="000A7DA1" w:rsidP="000A7DA1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1F9D5CD3" w14:textId="5F866465" w:rsidR="000A7DA1" w:rsidRPr="00442637" w:rsidRDefault="000A7DA1" w:rsidP="000A7DA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Quality of Life Scale (9): work ability subscale score</w:t>
            </w:r>
          </w:p>
        </w:tc>
        <w:tc>
          <w:tcPr>
            <w:tcW w:w="2126" w:type="dxa"/>
          </w:tcPr>
          <w:p w14:paraId="1DB0BE3A" w14:textId="29AA163D" w:rsidR="000A7DA1" w:rsidRPr="00442637" w:rsidRDefault="000A7DA1" w:rsidP="000A7DA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Heinrichs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et al (1984) (d)</w:t>
            </w:r>
          </w:p>
        </w:tc>
        <w:tc>
          <w:tcPr>
            <w:tcW w:w="3084" w:type="dxa"/>
            <w:shd w:val="clear" w:color="auto" w:fill="auto"/>
          </w:tcPr>
          <w:p w14:paraId="72FEC22C" w14:textId="2D151AC5" w:rsidR="000A7DA1" w:rsidRPr="00442637" w:rsidRDefault="000A7DA1" w:rsidP="000A7DA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Clinician</w:t>
            </w:r>
          </w:p>
        </w:tc>
      </w:tr>
      <w:tr w:rsidR="000A7DA1" w:rsidRPr="00442637" w14:paraId="6618C7CA" w14:textId="77777777" w:rsidTr="00E67CCE">
        <w:tc>
          <w:tcPr>
            <w:tcW w:w="1413" w:type="dxa"/>
            <w:vMerge w:val="restart"/>
          </w:tcPr>
          <w:p w14:paraId="0D2A088D" w14:textId="77777777" w:rsidR="000A7DA1" w:rsidRPr="00442637" w:rsidRDefault="000A7DA1" w:rsidP="000A7DA1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Social functioning</w:t>
            </w:r>
          </w:p>
        </w:tc>
        <w:tc>
          <w:tcPr>
            <w:tcW w:w="1984" w:type="dxa"/>
            <w:vMerge w:val="restart"/>
          </w:tcPr>
          <w:p w14:paraId="24C2C6FB" w14:textId="77777777" w:rsidR="00014963" w:rsidRPr="00442637" w:rsidRDefault="000A7DA1" w:rsidP="000A7DA1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Social skills </w:t>
            </w:r>
          </w:p>
          <w:p w14:paraId="2096AE77" w14:textId="5F5856A3" w:rsidR="000A7DA1" w:rsidRPr="00442637" w:rsidRDefault="000A7DA1" w:rsidP="000A7DA1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(5 studies)</w:t>
            </w:r>
          </w:p>
        </w:tc>
        <w:tc>
          <w:tcPr>
            <w:tcW w:w="5387" w:type="dxa"/>
          </w:tcPr>
          <w:p w14:paraId="4FAFE044" w14:textId="46943C89" w:rsidR="000A7DA1" w:rsidRPr="00442637" w:rsidRDefault="000A7DA1" w:rsidP="000A7DA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Social Skills Performance Assessment (SSPA) (2): total score</w:t>
            </w:r>
          </w:p>
        </w:tc>
        <w:tc>
          <w:tcPr>
            <w:tcW w:w="2126" w:type="dxa"/>
          </w:tcPr>
          <w:p w14:paraId="2E70DB86" w14:textId="4D157BAD" w:rsidR="000A7DA1" w:rsidRPr="00442637" w:rsidRDefault="000A7DA1" w:rsidP="000A7DA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Patterson et al (2001) (c)</w:t>
            </w:r>
          </w:p>
        </w:tc>
        <w:tc>
          <w:tcPr>
            <w:tcW w:w="3084" w:type="dxa"/>
          </w:tcPr>
          <w:p w14:paraId="293B6184" w14:textId="207E7590" w:rsidR="000A7DA1" w:rsidRPr="00442637" w:rsidRDefault="000A7DA1" w:rsidP="000A7DA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Clinician</w:t>
            </w:r>
          </w:p>
        </w:tc>
      </w:tr>
      <w:tr w:rsidR="000A7DA1" w:rsidRPr="00442637" w14:paraId="4C570EA9" w14:textId="77777777" w:rsidTr="00E67CCE">
        <w:tc>
          <w:tcPr>
            <w:tcW w:w="1413" w:type="dxa"/>
            <w:vMerge/>
          </w:tcPr>
          <w:p w14:paraId="5FB56B1F" w14:textId="77777777" w:rsidR="000A7DA1" w:rsidRPr="00442637" w:rsidRDefault="000A7DA1" w:rsidP="000A7DA1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4DDB5CD4" w14:textId="77777777" w:rsidR="000A7DA1" w:rsidRPr="00442637" w:rsidRDefault="000A7DA1" w:rsidP="000A7DA1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7384FF50" w14:textId="0DAA9FDA" w:rsidR="000A7DA1" w:rsidRPr="00442637" w:rsidRDefault="000A7DA1" w:rsidP="000A7DA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Quality-of-Life-Scale - Brief version (2): social interaction subscale</w:t>
            </w:r>
          </w:p>
        </w:tc>
        <w:tc>
          <w:tcPr>
            <w:tcW w:w="2126" w:type="dxa"/>
          </w:tcPr>
          <w:p w14:paraId="0218BE25" w14:textId="50833DB0" w:rsidR="000A7DA1" w:rsidRPr="00442637" w:rsidRDefault="000A7DA1" w:rsidP="000A7DA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Heinrichs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et al (1984) (d)</w:t>
            </w:r>
          </w:p>
        </w:tc>
        <w:tc>
          <w:tcPr>
            <w:tcW w:w="3084" w:type="dxa"/>
          </w:tcPr>
          <w:p w14:paraId="50439925" w14:textId="3AA25EB9" w:rsidR="000A7DA1" w:rsidRPr="00442637" w:rsidRDefault="000A7DA1" w:rsidP="000A7DA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Research </w:t>
            </w: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assistent</w:t>
            </w:r>
            <w:proofErr w:type="spellEnd"/>
          </w:p>
        </w:tc>
      </w:tr>
      <w:tr w:rsidR="000A7DA1" w:rsidRPr="00442637" w14:paraId="66906C62" w14:textId="77777777" w:rsidTr="00E67CCE">
        <w:tc>
          <w:tcPr>
            <w:tcW w:w="1413" w:type="dxa"/>
            <w:vMerge/>
          </w:tcPr>
          <w:p w14:paraId="5418B108" w14:textId="77777777" w:rsidR="000A7DA1" w:rsidRPr="00442637" w:rsidRDefault="000A7DA1" w:rsidP="000A7DA1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524C5506" w14:textId="77777777" w:rsidR="000A7DA1" w:rsidRPr="00442637" w:rsidRDefault="000A7DA1" w:rsidP="000A7DA1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5566AE35" w14:textId="7D1ADBD3" w:rsidR="000A7DA1" w:rsidRPr="00442637" w:rsidRDefault="000A7DA1" w:rsidP="000A7DA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Social Skills Performance Assessment scale (13): % correct of total score</w:t>
            </w:r>
          </w:p>
        </w:tc>
        <w:tc>
          <w:tcPr>
            <w:tcW w:w="2126" w:type="dxa"/>
          </w:tcPr>
          <w:p w14:paraId="5F35F7BA" w14:textId="596C7835" w:rsidR="000A7DA1" w:rsidRPr="00442637" w:rsidRDefault="000A7DA1" w:rsidP="000A7DA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Patterson et al (2001) (l)</w:t>
            </w:r>
          </w:p>
        </w:tc>
        <w:tc>
          <w:tcPr>
            <w:tcW w:w="3084" w:type="dxa"/>
          </w:tcPr>
          <w:p w14:paraId="346D778F" w14:textId="2BB6E6C7" w:rsidR="000A7DA1" w:rsidRPr="00442637" w:rsidRDefault="000A7DA1" w:rsidP="000A7DA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Trained rater</w:t>
            </w:r>
          </w:p>
        </w:tc>
      </w:tr>
      <w:tr w:rsidR="007A522E" w:rsidRPr="00442637" w14:paraId="3AD5636C" w14:textId="77777777" w:rsidTr="00E67CCE">
        <w:tc>
          <w:tcPr>
            <w:tcW w:w="1413" w:type="dxa"/>
            <w:vMerge/>
          </w:tcPr>
          <w:p w14:paraId="55890D9F" w14:textId="77777777" w:rsidR="007A522E" w:rsidRPr="00442637" w:rsidRDefault="007A522E" w:rsidP="000A7DA1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05DC7DFB" w14:textId="77777777" w:rsidR="007A522E" w:rsidRPr="00442637" w:rsidRDefault="007A522E" w:rsidP="000A7DA1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76D9CB44" w14:textId="7FB83E04" w:rsidR="007A522E" w:rsidRPr="00442637" w:rsidRDefault="007A522E" w:rsidP="000A7DA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Assessment of Interpersonal Problem-Solving Skills (AIPSS)</w:t>
            </w:r>
            <w:r w:rsidR="00E256E6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(18)</w:t>
            </w: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: total score, </w:t>
            </w: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indentification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description, processing alternative solutions, solution content enactment</w:t>
            </w:r>
            <w:r w:rsidR="00E256E6"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and performance enactment subscale scores</w:t>
            </w:r>
          </w:p>
        </w:tc>
        <w:tc>
          <w:tcPr>
            <w:tcW w:w="2126" w:type="dxa"/>
          </w:tcPr>
          <w:p w14:paraId="1C57DBAD" w14:textId="36E6B91B" w:rsidR="007A522E" w:rsidRPr="00442637" w:rsidRDefault="00E256E6" w:rsidP="000A7DA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</w:rPr>
              <w:t>Donahoe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</w:rPr>
              <w:t xml:space="preserve"> et al. 1990 (n)</w:t>
            </w:r>
          </w:p>
        </w:tc>
        <w:tc>
          <w:tcPr>
            <w:tcW w:w="3084" w:type="dxa"/>
          </w:tcPr>
          <w:p w14:paraId="71934BF1" w14:textId="7AAAA4A3" w:rsidR="007A522E" w:rsidRPr="00442637" w:rsidRDefault="00E256E6" w:rsidP="000A7DA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Research </w:t>
            </w: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assistent</w:t>
            </w:r>
            <w:proofErr w:type="spellEnd"/>
          </w:p>
        </w:tc>
      </w:tr>
      <w:tr w:rsidR="00E256E6" w:rsidRPr="00442637" w14:paraId="17C40DAC" w14:textId="77777777" w:rsidTr="00E67CCE">
        <w:tc>
          <w:tcPr>
            <w:tcW w:w="1413" w:type="dxa"/>
            <w:vMerge/>
          </w:tcPr>
          <w:p w14:paraId="6BF95832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57B957B8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7C671ADC" w14:textId="15A499EC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UCLA (18): Conversation skills subscale score</w:t>
            </w:r>
          </w:p>
        </w:tc>
        <w:tc>
          <w:tcPr>
            <w:tcW w:w="2126" w:type="dxa"/>
          </w:tcPr>
          <w:p w14:paraId="1A7E7524" w14:textId="7871EEAC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Kuehnel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et al (1990) (o)</w:t>
            </w:r>
          </w:p>
        </w:tc>
        <w:tc>
          <w:tcPr>
            <w:tcW w:w="3084" w:type="dxa"/>
          </w:tcPr>
          <w:p w14:paraId="0060AC71" w14:textId="45DE3917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Research </w:t>
            </w: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assistent</w:t>
            </w:r>
            <w:proofErr w:type="spellEnd"/>
          </w:p>
        </w:tc>
      </w:tr>
      <w:tr w:rsidR="00E256E6" w:rsidRPr="00442637" w14:paraId="3B45A04A" w14:textId="77777777" w:rsidTr="00E67CCE">
        <w:tc>
          <w:tcPr>
            <w:tcW w:w="1413" w:type="dxa"/>
            <w:vMerge/>
          </w:tcPr>
          <w:p w14:paraId="42DA4AA7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4B6EB9AA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71D59628" w14:textId="6FB37FE1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Work Behavior Inventory (WBI)  (6): cooperativeness and social skills subscale scores</w:t>
            </w:r>
          </w:p>
        </w:tc>
        <w:tc>
          <w:tcPr>
            <w:tcW w:w="2126" w:type="dxa"/>
          </w:tcPr>
          <w:p w14:paraId="5283D3DD" w14:textId="110A1CC9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Bryson et al (1997) (f)</w:t>
            </w:r>
          </w:p>
        </w:tc>
        <w:tc>
          <w:tcPr>
            <w:tcW w:w="3084" w:type="dxa"/>
          </w:tcPr>
          <w:p w14:paraId="29EE6FD9" w14:textId="0A434A3E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Trained rater</w:t>
            </w:r>
          </w:p>
        </w:tc>
      </w:tr>
      <w:tr w:rsidR="00E256E6" w:rsidRPr="00442637" w14:paraId="62069533" w14:textId="77777777" w:rsidTr="00E67CCE">
        <w:tc>
          <w:tcPr>
            <w:tcW w:w="1413" w:type="dxa"/>
            <w:vMerge/>
          </w:tcPr>
          <w:p w14:paraId="3D8E0A9C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0D39DDA3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7FF87D51" w14:textId="2C15C99E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</w:rPr>
              <w:t>BCSM Comprehensive Module Test (10)</w:t>
            </w:r>
          </w:p>
        </w:tc>
        <w:tc>
          <w:tcPr>
            <w:tcW w:w="2126" w:type="dxa"/>
          </w:tcPr>
          <w:p w14:paraId="56A286DF" w14:textId="0AD2F0CC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Wallace et al (1992)</w:t>
            </w:r>
          </w:p>
        </w:tc>
        <w:tc>
          <w:tcPr>
            <w:tcW w:w="3084" w:type="dxa"/>
          </w:tcPr>
          <w:p w14:paraId="7AEC9B16" w14:textId="26639D9E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Clinician</w:t>
            </w:r>
          </w:p>
        </w:tc>
      </w:tr>
      <w:tr w:rsidR="00E256E6" w:rsidRPr="00442637" w14:paraId="2BDD88D6" w14:textId="77777777" w:rsidTr="00E67CCE">
        <w:tc>
          <w:tcPr>
            <w:tcW w:w="1413" w:type="dxa"/>
            <w:vMerge/>
          </w:tcPr>
          <w:p w14:paraId="79230328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 w:val="restart"/>
          </w:tcPr>
          <w:p w14:paraId="5B0081AE" w14:textId="77777777" w:rsidR="00014963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Relationships </w:t>
            </w:r>
          </w:p>
          <w:p w14:paraId="4F3D1249" w14:textId="3D7BE194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(4 studies)</w:t>
            </w:r>
          </w:p>
        </w:tc>
        <w:tc>
          <w:tcPr>
            <w:tcW w:w="5387" w:type="dxa"/>
          </w:tcPr>
          <w:p w14:paraId="74F364FD" w14:textId="65C317B4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Quality-of-Life-Scale - Brief version (2): active acquaintances subscale</w:t>
            </w:r>
          </w:p>
        </w:tc>
        <w:tc>
          <w:tcPr>
            <w:tcW w:w="2126" w:type="dxa"/>
          </w:tcPr>
          <w:p w14:paraId="5616216F" w14:textId="55E259A2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Heinrichs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et al (1984) (d)</w:t>
            </w:r>
          </w:p>
        </w:tc>
        <w:tc>
          <w:tcPr>
            <w:tcW w:w="3084" w:type="dxa"/>
          </w:tcPr>
          <w:p w14:paraId="38764262" w14:textId="341CF600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Research </w:t>
            </w: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assistent</w:t>
            </w:r>
            <w:proofErr w:type="spellEnd"/>
          </w:p>
        </w:tc>
      </w:tr>
      <w:tr w:rsidR="00E256E6" w:rsidRPr="00442637" w14:paraId="78CCDBC5" w14:textId="77777777" w:rsidTr="00E67CCE">
        <w:trPr>
          <w:trHeight w:val="350"/>
        </w:trPr>
        <w:tc>
          <w:tcPr>
            <w:tcW w:w="1413" w:type="dxa"/>
            <w:vMerge/>
          </w:tcPr>
          <w:p w14:paraId="6CD74E69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1AE7F5BA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4FCAA37B" w14:textId="72D91F9D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World Health </w:t>
            </w: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Organisation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Quality of Life Instrument (WHO QOL-Brief) (7) total score</w:t>
            </w:r>
          </w:p>
        </w:tc>
        <w:tc>
          <w:tcPr>
            <w:tcW w:w="2126" w:type="dxa"/>
          </w:tcPr>
          <w:p w14:paraId="64AB725F" w14:textId="5BDF6721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Kaneda (2002) (g)</w:t>
            </w:r>
          </w:p>
        </w:tc>
        <w:tc>
          <w:tcPr>
            <w:tcW w:w="3084" w:type="dxa"/>
          </w:tcPr>
          <w:p w14:paraId="2BEE8764" w14:textId="0E9EAE98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Investigator</w:t>
            </w:r>
          </w:p>
        </w:tc>
      </w:tr>
      <w:tr w:rsidR="00E256E6" w:rsidRPr="00442637" w14:paraId="2A65BA5E" w14:textId="77777777" w:rsidTr="00E67CCE">
        <w:tc>
          <w:tcPr>
            <w:tcW w:w="1413" w:type="dxa"/>
            <w:vMerge/>
          </w:tcPr>
          <w:p w14:paraId="2E059C12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284138AE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69283264" w14:textId="6CCAA5F0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Specific Level of Functioning Scale (13): interpersonal subscale; % correct of total score</w:t>
            </w:r>
          </w:p>
        </w:tc>
        <w:tc>
          <w:tcPr>
            <w:tcW w:w="2126" w:type="dxa"/>
          </w:tcPr>
          <w:p w14:paraId="46221599" w14:textId="354CE1A6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Schneider &amp; </w:t>
            </w: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Struening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(1983) (m)</w:t>
            </w:r>
          </w:p>
        </w:tc>
        <w:tc>
          <w:tcPr>
            <w:tcW w:w="3084" w:type="dxa"/>
          </w:tcPr>
          <w:p w14:paraId="24A35E4F" w14:textId="61796D40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Observer</w:t>
            </w:r>
          </w:p>
        </w:tc>
      </w:tr>
      <w:tr w:rsidR="00E256E6" w:rsidRPr="00442637" w14:paraId="7D5CB513" w14:textId="77777777" w:rsidTr="00E67CCE">
        <w:tc>
          <w:tcPr>
            <w:tcW w:w="1413" w:type="dxa"/>
            <w:vMerge/>
          </w:tcPr>
          <w:p w14:paraId="1A174562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09CD7BE0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2B15E77D" w14:textId="543A23B1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Quality of Life Scale (9): interpersonal relationships subscale score</w:t>
            </w:r>
          </w:p>
        </w:tc>
        <w:tc>
          <w:tcPr>
            <w:tcW w:w="2126" w:type="dxa"/>
          </w:tcPr>
          <w:p w14:paraId="2973DAE6" w14:textId="19EA42EC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Heinrichs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et al (1984) (d)</w:t>
            </w:r>
          </w:p>
        </w:tc>
        <w:tc>
          <w:tcPr>
            <w:tcW w:w="3084" w:type="dxa"/>
          </w:tcPr>
          <w:p w14:paraId="025E7936" w14:textId="204F9E2D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Clinician</w:t>
            </w:r>
          </w:p>
        </w:tc>
      </w:tr>
      <w:tr w:rsidR="00E256E6" w:rsidRPr="00442637" w14:paraId="4873CD08" w14:textId="77777777" w:rsidTr="00E67CCE">
        <w:tc>
          <w:tcPr>
            <w:tcW w:w="1413" w:type="dxa"/>
            <w:vMerge w:val="restart"/>
          </w:tcPr>
          <w:p w14:paraId="6618099A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Community functioning</w:t>
            </w:r>
          </w:p>
        </w:tc>
        <w:tc>
          <w:tcPr>
            <w:tcW w:w="1984" w:type="dxa"/>
            <w:vMerge w:val="restart"/>
          </w:tcPr>
          <w:p w14:paraId="4342ABC0" w14:textId="77777777" w:rsidR="00014963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Social and occupational functioning </w:t>
            </w:r>
          </w:p>
          <w:p w14:paraId="377826B4" w14:textId="6FC3B585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(7 studies)</w:t>
            </w:r>
          </w:p>
          <w:p w14:paraId="7AD0824C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  <w:p w14:paraId="5489BDC9" w14:textId="77777777" w:rsidR="00014963" w:rsidRPr="00442637" w:rsidRDefault="00014963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  <w:p w14:paraId="2C238709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  <w:p w14:paraId="6A002D9F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  <w:p w14:paraId="23E3264C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  <w:p w14:paraId="43354EA8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6F176A94" w14:textId="77777777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Personal Well-Being Index (1)</w:t>
            </w:r>
          </w:p>
        </w:tc>
        <w:tc>
          <w:tcPr>
            <w:tcW w:w="2126" w:type="dxa"/>
          </w:tcPr>
          <w:p w14:paraId="36D3BE0F" w14:textId="280012F4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Lau et al (2005) (b)</w:t>
            </w:r>
          </w:p>
        </w:tc>
        <w:tc>
          <w:tcPr>
            <w:tcW w:w="3084" w:type="dxa"/>
          </w:tcPr>
          <w:p w14:paraId="7060B104" w14:textId="5CA16605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External assessors</w:t>
            </w:r>
          </w:p>
        </w:tc>
      </w:tr>
      <w:tr w:rsidR="00E256E6" w:rsidRPr="00442637" w14:paraId="4A3F53E7" w14:textId="77777777" w:rsidTr="00E67CCE">
        <w:tc>
          <w:tcPr>
            <w:tcW w:w="1413" w:type="dxa"/>
            <w:vMerge/>
          </w:tcPr>
          <w:p w14:paraId="1D8D7903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5768180B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4F6F416D" w14:textId="3217A78B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Quality-of-Life-Scale - Brief version (2): total score</w:t>
            </w:r>
          </w:p>
        </w:tc>
        <w:tc>
          <w:tcPr>
            <w:tcW w:w="2126" w:type="dxa"/>
          </w:tcPr>
          <w:p w14:paraId="4F5FE516" w14:textId="67958DBE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Heinrichs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et al (1984) (d)</w:t>
            </w:r>
          </w:p>
        </w:tc>
        <w:tc>
          <w:tcPr>
            <w:tcW w:w="3084" w:type="dxa"/>
          </w:tcPr>
          <w:p w14:paraId="7A2DCDDB" w14:textId="742F2308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Research </w:t>
            </w: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assistent</w:t>
            </w:r>
            <w:proofErr w:type="spellEnd"/>
          </w:p>
        </w:tc>
      </w:tr>
      <w:tr w:rsidR="00E256E6" w:rsidRPr="00442637" w14:paraId="6FC4F96E" w14:textId="77777777" w:rsidTr="00E67CCE">
        <w:tc>
          <w:tcPr>
            <w:tcW w:w="1413" w:type="dxa"/>
            <w:vMerge/>
          </w:tcPr>
          <w:p w14:paraId="7A829CCE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7FC68D82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7F2FAC09" w14:textId="7E153FAB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Composite skills attainment / functional outcome (7): WBI and ILS composite scores</w:t>
            </w:r>
          </w:p>
        </w:tc>
        <w:tc>
          <w:tcPr>
            <w:tcW w:w="2126" w:type="dxa"/>
          </w:tcPr>
          <w:p w14:paraId="5270522F" w14:textId="10388D2E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</w:tc>
        <w:tc>
          <w:tcPr>
            <w:tcW w:w="3084" w:type="dxa"/>
          </w:tcPr>
          <w:p w14:paraId="62E7C031" w14:textId="2CE46E83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Investigator</w:t>
            </w:r>
          </w:p>
        </w:tc>
      </w:tr>
      <w:tr w:rsidR="00E256E6" w:rsidRPr="00442637" w14:paraId="387C39E5" w14:textId="77777777" w:rsidTr="00E67CCE">
        <w:tc>
          <w:tcPr>
            <w:tcW w:w="1413" w:type="dxa"/>
            <w:vMerge/>
          </w:tcPr>
          <w:p w14:paraId="04F5DFF2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679CFE36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0CD13968" w14:textId="14D6D784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Quality of Life scale (9): total score</w:t>
            </w:r>
          </w:p>
        </w:tc>
        <w:tc>
          <w:tcPr>
            <w:tcW w:w="2126" w:type="dxa"/>
          </w:tcPr>
          <w:p w14:paraId="3A3B55D6" w14:textId="1116904A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Heinrichs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et al (1984) (d)</w:t>
            </w:r>
          </w:p>
        </w:tc>
        <w:tc>
          <w:tcPr>
            <w:tcW w:w="3084" w:type="dxa"/>
          </w:tcPr>
          <w:p w14:paraId="519411D0" w14:textId="3A0DB090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Clinician</w:t>
            </w:r>
          </w:p>
        </w:tc>
      </w:tr>
      <w:tr w:rsidR="00FE003A" w:rsidRPr="00442637" w14:paraId="0E8EF81A" w14:textId="77777777" w:rsidTr="00E67CCE">
        <w:tc>
          <w:tcPr>
            <w:tcW w:w="1413" w:type="dxa"/>
            <w:vMerge/>
          </w:tcPr>
          <w:p w14:paraId="688930F7" w14:textId="77777777" w:rsidR="00FE003A" w:rsidRPr="00442637" w:rsidRDefault="00FE003A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722854C3" w14:textId="77777777" w:rsidR="00FE003A" w:rsidRPr="00442637" w:rsidRDefault="00FE003A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10489F4D" w14:textId="1DD0B498" w:rsidR="00FE003A" w:rsidRPr="00442637" w:rsidRDefault="00FE003A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CREP pre-</w:t>
            </w: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post test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(20): total score</w:t>
            </w:r>
          </w:p>
        </w:tc>
        <w:tc>
          <w:tcPr>
            <w:tcW w:w="2126" w:type="dxa"/>
          </w:tcPr>
          <w:p w14:paraId="4D13F429" w14:textId="1337FA02" w:rsidR="00FE003A" w:rsidRPr="00442637" w:rsidRDefault="00FE003A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</w:rPr>
              <w:t>Smith et al</w:t>
            </w:r>
            <w:r w:rsidR="00772E88" w:rsidRPr="00442637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442637">
              <w:rPr>
                <w:rFonts w:ascii="Times New Roman" w:hAnsi="Times New Roman" w:cs="Times New Roman"/>
                <w:sz w:val="16"/>
                <w:szCs w:val="16"/>
              </w:rPr>
              <w:t>1996</w:t>
            </w:r>
            <w:r w:rsidR="00772E88" w:rsidRPr="00442637">
              <w:rPr>
                <w:rFonts w:ascii="Times New Roman" w:hAnsi="Times New Roman" w:cs="Times New Roman"/>
                <w:sz w:val="16"/>
                <w:szCs w:val="16"/>
              </w:rPr>
              <w:t>) (p)</w:t>
            </w:r>
          </w:p>
        </w:tc>
        <w:tc>
          <w:tcPr>
            <w:tcW w:w="3084" w:type="dxa"/>
          </w:tcPr>
          <w:p w14:paraId="118AA2A9" w14:textId="65203E59" w:rsidR="00FE003A" w:rsidRPr="00442637" w:rsidRDefault="00772E88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Trained rater</w:t>
            </w:r>
          </w:p>
        </w:tc>
      </w:tr>
      <w:tr w:rsidR="00FE003A" w:rsidRPr="00442637" w14:paraId="3AAE712F" w14:textId="77777777" w:rsidTr="00E67CCE">
        <w:tc>
          <w:tcPr>
            <w:tcW w:w="1413" w:type="dxa"/>
            <w:vMerge/>
          </w:tcPr>
          <w:p w14:paraId="27951721" w14:textId="77777777" w:rsidR="00FE003A" w:rsidRPr="00442637" w:rsidRDefault="00FE003A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1DA51093" w14:textId="77777777" w:rsidR="00FE003A" w:rsidRPr="00442637" w:rsidRDefault="00FE003A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6079AB18" w14:textId="15AEE897" w:rsidR="00FE003A" w:rsidRPr="00442637" w:rsidRDefault="00772E88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Micro-Module Learning test (MMLT) (20) role-play score</w:t>
            </w:r>
          </w:p>
        </w:tc>
        <w:tc>
          <w:tcPr>
            <w:tcW w:w="2126" w:type="dxa"/>
          </w:tcPr>
          <w:p w14:paraId="36A5B3CD" w14:textId="721DACF6" w:rsidR="00FE003A" w:rsidRPr="00442637" w:rsidRDefault="00772E88" w:rsidP="00E256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</w:rPr>
              <w:t>Silverstein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</w:rPr>
              <w:t xml:space="preserve"> et al (in </w:t>
            </w: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</w:rPr>
              <w:t>press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</w:rPr>
              <w:t>) (q)</w:t>
            </w:r>
          </w:p>
        </w:tc>
        <w:tc>
          <w:tcPr>
            <w:tcW w:w="3084" w:type="dxa"/>
          </w:tcPr>
          <w:p w14:paraId="0DEF9186" w14:textId="2104C6E2" w:rsidR="00FE003A" w:rsidRPr="00442637" w:rsidRDefault="00772E88" w:rsidP="00E256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Trained rater</w:t>
            </w:r>
          </w:p>
        </w:tc>
      </w:tr>
      <w:tr w:rsidR="00E256E6" w:rsidRPr="00442637" w14:paraId="486717F5" w14:textId="77777777" w:rsidTr="00E67CCE">
        <w:tc>
          <w:tcPr>
            <w:tcW w:w="1413" w:type="dxa"/>
            <w:vMerge/>
          </w:tcPr>
          <w:p w14:paraId="40CEC0E8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56CB5760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87" w:type="dxa"/>
          </w:tcPr>
          <w:p w14:paraId="51E3E892" w14:textId="6936B81F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Global Assessment of Functioning (GAF) (8)</w:t>
            </w:r>
          </w:p>
        </w:tc>
        <w:tc>
          <w:tcPr>
            <w:tcW w:w="2126" w:type="dxa"/>
          </w:tcPr>
          <w:p w14:paraId="14855AA2" w14:textId="045625C4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American Psychiatric Association (1994) (</w:t>
            </w: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3084" w:type="dxa"/>
          </w:tcPr>
          <w:p w14:paraId="2F5E1C0E" w14:textId="1158BE33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Trained rater</w:t>
            </w:r>
          </w:p>
        </w:tc>
      </w:tr>
      <w:tr w:rsidR="00E256E6" w:rsidRPr="00442637" w14:paraId="6FE8F2DC" w14:textId="77777777" w:rsidTr="00E67CCE">
        <w:tc>
          <w:tcPr>
            <w:tcW w:w="1413" w:type="dxa"/>
            <w:vMerge/>
          </w:tcPr>
          <w:p w14:paraId="58FA0255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0A3857FD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2E9447F9" w14:textId="2265FDD8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BCSM Comprehensive Module Test (10): total score</w:t>
            </w:r>
          </w:p>
        </w:tc>
        <w:tc>
          <w:tcPr>
            <w:tcW w:w="2126" w:type="dxa"/>
          </w:tcPr>
          <w:p w14:paraId="2E507B95" w14:textId="1A7628F6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Wallace et al (1992) (j)</w:t>
            </w:r>
          </w:p>
        </w:tc>
        <w:tc>
          <w:tcPr>
            <w:tcW w:w="3084" w:type="dxa"/>
          </w:tcPr>
          <w:p w14:paraId="0999E4BE" w14:textId="5AF2C3DA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Clinician</w:t>
            </w:r>
          </w:p>
        </w:tc>
      </w:tr>
      <w:tr w:rsidR="00E256E6" w:rsidRPr="00442637" w14:paraId="4C24BCAE" w14:textId="77777777" w:rsidTr="00E67CCE">
        <w:tc>
          <w:tcPr>
            <w:tcW w:w="1413" w:type="dxa"/>
            <w:vMerge/>
          </w:tcPr>
          <w:p w14:paraId="11B90B92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02FD90BF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54A6A569" w14:textId="24A47737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Health of the Nation Outcome Scale (</w:t>
            </w: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HoNOS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) (11): </w:t>
            </w: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toal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score</w:t>
            </w:r>
          </w:p>
        </w:tc>
        <w:tc>
          <w:tcPr>
            <w:tcW w:w="2126" w:type="dxa"/>
          </w:tcPr>
          <w:p w14:paraId="386298E9" w14:textId="547E3E37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Wing et al (1998) (k)</w:t>
            </w:r>
          </w:p>
        </w:tc>
        <w:tc>
          <w:tcPr>
            <w:tcW w:w="3084" w:type="dxa"/>
          </w:tcPr>
          <w:p w14:paraId="18248591" w14:textId="60A1C07E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Clinician</w:t>
            </w:r>
          </w:p>
        </w:tc>
      </w:tr>
      <w:tr w:rsidR="00E256E6" w:rsidRPr="00442637" w14:paraId="38065266" w14:textId="77777777" w:rsidTr="00E67CCE">
        <w:trPr>
          <w:trHeight w:val="226"/>
        </w:trPr>
        <w:tc>
          <w:tcPr>
            <w:tcW w:w="1413" w:type="dxa"/>
            <w:vMerge/>
          </w:tcPr>
          <w:p w14:paraId="72A1E4CC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 w:val="restart"/>
          </w:tcPr>
          <w:p w14:paraId="4217A82D" w14:textId="77777777" w:rsidR="00014963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Independent/daily life functioning </w:t>
            </w:r>
          </w:p>
          <w:p w14:paraId="47D35F6B" w14:textId="209B9FBD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(4 studies)</w:t>
            </w:r>
          </w:p>
        </w:tc>
        <w:tc>
          <w:tcPr>
            <w:tcW w:w="5387" w:type="dxa"/>
          </w:tcPr>
          <w:p w14:paraId="130068B6" w14:textId="2FEC6406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Independent Living Scale (ILS) (7): problem solving subscale score</w:t>
            </w:r>
          </w:p>
        </w:tc>
        <w:tc>
          <w:tcPr>
            <w:tcW w:w="2126" w:type="dxa"/>
          </w:tcPr>
          <w:p w14:paraId="09193F65" w14:textId="1AC603D6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Loeb (1996) (h)</w:t>
            </w:r>
          </w:p>
        </w:tc>
        <w:tc>
          <w:tcPr>
            <w:tcW w:w="3084" w:type="dxa"/>
          </w:tcPr>
          <w:p w14:paraId="11BDC39F" w14:textId="3990F524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Investigator</w:t>
            </w:r>
          </w:p>
        </w:tc>
      </w:tr>
      <w:tr w:rsidR="00E256E6" w:rsidRPr="00442637" w14:paraId="4A27DB56" w14:textId="77777777" w:rsidTr="00E67CCE">
        <w:trPr>
          <w:trHeight w:val="225"/>
        </w:trPr>
        <w:tc>
          <w:tcPr>
            <w:tcW w:w="1413" w:type="dxa"/>
            <w:vMerge/>
          </w:tcPr>
          <w:p w14:paraId="743605E6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578D44EF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619A72BE" w14:textId="0BF64E18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Specific Level of Functioning Scale (13): community activities subscale; % correct of total score</w:t>
            </w:r>
          </w:p>
        </w:tc>
        <w:tc>
          <w:tcPr>
            <w:tcW w:w="2126" w:type="dxa"/>
          </w:tcPr>
          <w:p w14:paraId="7D30CEC4" w14:textId="18BE7250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Schneider &amp; </w:t>
            </w: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Struening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(1983) (m)</w:t>
            </w:r>
          </w:p>
        </w:tc>
        <w:tc>
          <w:tcPr>
            <w:tcW w:w="3084" w:type="dxa"/>
          </w:tcPr>
          <w:p w14:paraId="54793D0C" w14:textId="5D342B3F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Observer</w:t>
            </w:r>
          </w:p>
        </w:tc>
      </w:tr>
      <w:tr w:rsidR="00772E88" w:rsidRPr="00442637" w14:paraId="09BBCD25" w14:textId="77777777" w:rsidTr="00E67CCE">
        <w:trPr>
          <w:trHeight w:val="225"/>
        </w:trPr>
        <w:tc>
          <w:tcPr>
            <w:tcW w:w="1413" w:type="dxa"/>
            <w:vMerge/>
          </w:tcPr>
          <w:p w14:paraId="274B0706" w14:textId="77777777" w:rsidR="00772E88" w:rsidRPr="00442637" w:rsidRDefault="00772E88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04593871" w14:textId="77777777" w:rsidR="00772E88" w:rsidRPr="00442637" w:rsidRDefault="00772E88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6DD6F08F" w14:textId="624A95A1" w:rsidR="00772E88" w:rsidRPr="00442637" w:rsidRDefault="00772E88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Independent living (21): Percentage (%) moved to independent housing</w:t>
            </w:r>
          </w:p>
        </w:tc>
        <w:tc>
          <w:tcPr>
            <w:tcW w:w="2126" w:type="dxa"/>
          </w:tcPr>
          <w:p w14:paraId="69D78FEA" w14:textId="625B3241" w:rsidR="00772E88" w:rsidRPr="00442637" w:rsidRDefault="00772E88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</w:tc>
        <w:tc>
          <w:tcPr>
            <w:tcW w:w="3084" w:type="dxa"/>
          </w:tcPr>
          <w:p w14:paraId="0DB8E87D" w14:textId="5FA3CF9D" w:rsidR="00772E88" w:rsidRPr="00442637" w:rsidRDefault="00772E88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External assessors</w:t>
            </w:r>
          </w:p>
        </w:tc>
      </w:tr>
      <w:tr w:rsidR="00E256E6" w:rsidRPr="00442637" w14:paraId="490FA5A5" w14:textId="77777777" w:rsidTr="00E67CCE">
        <w:trPr>
          <w:trHeight w:val="225"/>
        </w:trPr>
        <w:tc>
          <w:tcPr>
            <w:tcW w:w="1413" w:type="dxa"/>
            <w:vMerge/>
          </w:tcPr>
          <w:p w14:paraId="2B0C8138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19C613FE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5EF9B829" w14:textId="11E7B0E2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UCLA (18): Leisure skills subscale score</w:t>
            </w:r>
          </w:p>
        </w:tc>
        <w:tc>
          <w:tcPr>
            <w:tcW w:w="2126" w:type="dxa"/>
          </w:tcPr>
          <w:p w14:paraId="2D1AE246" w14:textId="00797AB0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Kuehnel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et al (1990) (o)</w:t>
            </w:r>
          </w:p>
        </w:tc>
        <w:tc>
          <w:tcPr>
            <w:tcW w:w="3084" w:type="dxa"/>
          </w:tcPr>
          <w:p w14:paraId="7B67680D" w14:textId="4F646856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Research </w:t>
            </w: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assistent</w:t>
            </w:r>
            <w:proofErr w:type="spellEnd"/>
          </w:p>
        </w:tc>
      </w:tr>
      <w:tr w:rsidR="00E256E6" w:rsidRPr="00442637" w14:paraId="43D47400" w14:textId="77777777" w:rsidTr="00E67CCE">
        <w:trPr>
          <w:trHeight w:val="225"/>
        </w:trPr>
        <w:tc>
          <w:tcPr>
            <w:tcW w:w="1413" w:type="dxa"/>
            <w:vMerge/>
          </w:tcPr>
          <w:p w14:paraId="6593F043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7775390A" w14:textId="77777777" w:rsidR="00E256E6" w:rsidRPr="00442637" w:rsidRDefault="00E256E6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387" w:type="dxa"/>
          </w:tcPr>
          <w:p w14:paraId="671A3AC1" w14:textId="2C6A2AA6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Quality of Life Scale (9): Self directedness subscale score</w:t>
            </w:r>
          </w:p>
        </w:tc>
        <w:tc>
          <w:tcPr>
            <w:tcW w:w="2126" w:type="dxa"/>
          </w:tcPr>
          <w:p w14:paraId="62405626" w14:textId="5BE5AAD0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Heinrichs</w:t>
            </w:r>
            <w:proofErr w:type="spellEnd"/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et al (1984) (d)</w:t>
            </w:r>
          </w:p>
        </w:tc>
        <w:tc>
          <w:tcPr>
            <w:tcW w:w="3084" w:type="dxa"/>
          </w:tcPr>
          <w:p w14:paraId="744CDD58" w14:textId="28A1CCF3" w:rsidR="00E256E6" w:rsidRPr="00442637" w:rsidRDefault="00E256E6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Clinician</w:t>
            </w:r>
          </w:p>
        </w:tc>
      </w:tr>
      <w:tr w:rsidR="00014963" w:rsidRPr="00442637" w14:paraId="43A8F8CE" w14:textId="77777777" w:rsidTr="00E67CCE">
        <w:trPr>
          <w:trHeight w:val="498"/>
        </w:trPr>
        <w:tc>
          <w:tcPr>
            <w:tcW w:w="1413" w:type="dxa"/>
            <w:vMerge/>
          </w:tcPr>
          <w:p w14:paraId="487307BB" w14:textId="77777777" w:rsidR="00014963" w:rsidRPr="00442637" w:rsidRDefault="00014963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</w:tcPr>
          <w:p w14:paraId="7FFC61B4" w14:textId="77777777" w:rsidR="00014963" w:rsidRPr="00442637" w:rsidRDefault="00014963" w:rsidP="00E256E6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Role adjustment and performance (1 study)</w:t>
            </w:r>
          </w:p>
        </w:tc>
        <w:tc>
          <w:tcPr>
            <w:tcW w:w="5387" w:type="dxa"/>
          </w:tcPr>
          <w:p w14:paraId="103D2F41" w14:textId="13DA11CA" w:rsidR="00014963" w:rsidRPr="00442637" w:rsidRDefault="00014963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Work Behavior Inventory (WBI) (6): personal presentation subscale scores</w:t>
            </w:r>
          </w:p>
        </w:tc>
        <w:tc>
          <w:tcPr>
            <w:tcW w:w="2126" w:type="dxa"/>
          </w:tcPr>
          <w:p w14:paraId="032326F9" w14:textId="3010E97C" w:rsidR="00014963" w:rsidRPr="00442637" w:rsidRDefault="00014963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Bryson et al (1997) (f)</w:t>
            </w:r>
          </w:p>
        </w:tc>
        <w:tc>
          <w:tcPr>
            <w:tcW w:w="3084" w:type="dxa"/>
          </w:tcPr>
          <w:p w14:paraId="164A83A4" w14:textId="5935E1C5" w:rsidR="00014963" w:rsidRPr="00442637" w:rsidRDefault="00014963" w:rsidP="00E256E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26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Trained rater</w:t>
            </w:r>
          </w:p>
        </w:tc>
      </w:tr>
    </w:tbl>
    <w:p w14:paraId="50FFABF8" w14:textId="77777777" w:rsidR="00E67CCE" w:rsidRPr="00E67CCE" w:rsidRDefault="00E67CCE" w:rsidP="007A1FFC">
      <w:pPr>
        <w:rPr>
          <w:sz w:val="4"/>
          <w:szCs w:val="4"/>
        </w:rPr>
      </w:pPr>
      <w:bookmarkStart w:id="0" w:name="_GoBack"/>
      <w:bookmarkEnd w:id="0"/>
    </w:p>
    <w:p w14:paraId="459C8E3E" w14:textId="21146F4D" w:rsidR="00E67CCE" w:rsidRPr="00642EAB" w:rsidRDefault="007A1FFC" w:rsidP="007A1FFC">
      <w:pPr>
        <w:rPr>
          <w:rFonts w:ascii="Times New Roman" w:hAnsi="Times New Roman" w:cs="Times New Roman"/>
          <w:sz w:val="16"/>
          <w:szCs w:val="16"/>
        </w:rPr>
      </w:pPr>
      <w:r w:rsidRPr="00642EAB">
        <w:rPr>
          <w:rFonts w:ascii="Times New Roman" w:hAnsi="Times New Roman" w:cs="Times New Roman"/>
          <w:sz w:val="16"/>
          <w:szCs w:val="16"/>
        </w:rPr>
        <w:t>1.</w:t>
      </w:r>
      <w:r w:rsidR="00F47581">
        <w:rPr>
          <w:rFonts w:ascii="Times New Roman" w:hAnsi="Times New Roman" w:cs="Times New Roman"/>
          <w:sz w:val="16"/>
          <w:szCs w:val="16"/>
        </w:rPr>
        <w:t>Au et al, 2015</w:t>
      </w:r>
      <w:r w:rsidRPr="00642EAB">
        <w:rPr>
          <w:rFonts w:ascii="Times New Roman" w:hAnsi="Times New Roman" w:cs="Times New Roman"/>
          <w:sz w:val="16"/>
          <w:szCs w:val="16"/>
        </w:rPr>
        <w:t>, 2.</w:t>
      </w:r>
      <w:r w:rsidR="00F47581">
        <w:rPr>
          <w:rFonts w:ascii="Times New Roman" w:hAnsi="Times New Roman" w:cs="Times New Roman"/>
          <w:sz w:val="16"/>
          <w:szCs w:val="16"/>
        </w:rPr>
        <w:t>Kurtz et al, 2015</w:t>
      </w:r>
      <w:r w:rsidRPr="00642EAB">
        <w:rPr>
          <w:rFonts w:ascii="Times New Roman" w:hAnsi="Times New Roman" w:cs="Times New Roman"/>
          <w:sz w:val="16"/>
          <w:szCs w:val="16"/>
        </w:rPr>
        <w:t>, 3.</w:t>
      </w:r>
      <w:r w:rsidR="00277F2C" w:rsidRPr="00642EAB">
        <w:rPr>
          <w:rFonts w:ascii="Times New Roman" w:hAnsi="Times New Roman" w:cs="Times New Roman"/>
          <w:sz w:val="16"/>
          <w:szCs w:val="16"/>
        </w:rPr>
        <w:t>McGurk et al, 2015</w:t>
      </w:r>
      <w:r w:rsidRPr="00642EAB">
        <w:rPr>
          <w:rFonts w:ascii="Times New Roman" w:hAnsi="Times New Roman" w:cs="Times New Roman"/>
          <w:sz w:val="16"/>
          <w:szCs w:val="16"/>
        </w:rPr>
        <w:t>, 4.</w:t>
      </w:r>
      <w:r w:rsidR="00D26A8A" w:rsidRPr="00642EAB">
        <w:rPr>
          <w:rFonts w:ascii="Times New Roman" w:hAnsi="Times New Roman" w:cs="Times New Roman"/>
          <w:sz w:val="16"/>
          <w:szCs w:val="16"/>
        </w:rPr>
        <w:t>Bell</w:t>
      </w:r>
      <w:r w:rsidR="00222A5C" w:rsidRPr="00642EAB">
        <w:rPr>
          <w:rFonts w:ascii="Times New Roman" w:hAnsi="Times New Roman" w:cs="Times New Roman"/>
          <w:sz w:val="16"/>
          <w:szCs w:val="16"/>
        </w:rPr>
        <w:t xml:space="preserve"> et al</w:t>
      </w:r>
      <w:r w:rsidR="00D26A8A" w:rsidRPr="00642EAB">
        <w:rPr>
          <w:rFonts w:ascii="Times New Roman" w:hAnsi="Times New Roman" w:cs="Times New Roman"/>
          <w:sz w:val="16"/>
          <w:szCs w:val="16"/>
        </w:rPr>
        <w:t>, 2014; 2008</w:t>
      </w:r>
      <w:r w:rsidRPr="00642EAB">
        <w:rPr>
          <w:rFonts w:ascii="Times New Roman" w:hAnsi="Times New Roman" w:cs="Times New Roman"/>
          <w:sz w:val="16"/>
          <w:szCs w:val="16"/>
        </w:rPr>
        <w:t>, 5.</w:t>
      </w:r>
      <w:r w:rsidR="007D17E5" w:rsidRPr="00642EAB">
        <w:rPr>
          <w:rFonts w:ascii="Times New Roman" w:hAnsi="Times New Roman" w:cs="Times New Roman"/>
          <w:sz w:val="16"/>
          <w:szCs w:val="16"/>
        </w:rPr>
        <w:t>Kidd et al, 2014</w:t>
      </w:r>
      <w:r w:rsidRPr="00642EAB">
        <w:rPr>
          <w:rFonts w:ascii="Times New Roman" w:hAnsi="Times New Roman" w:cs="Times New Roman"/>
          <w:sz w:val="16"/>
          <w:szCs w:val="16"/>
        </w:rPr>
        <w:t>, 6.</w:t>
      </w:r>
      <w:r w:rsidR="00B83453" w:rsidRPr="00642EAB">
        <w:rPr>
          <w:rFonts w:ascii="Times New Roman" w:hAnsi="Times New Roman" w:cs="Times New Roman"/>
          <w:sz w:val="16"/>
          <w:szCs w:val="16"/>
        </w:rPr>
        <w:t>Lee et al, 2013</w:t>
      </w:r>
      <w:r w:rsidRPr="00642EAB">
        <w:rPr>
          <w:rFonts w:ascii="Times New Roman" w:hAnsi="Times New Roman" w:cs="Times New Roman"/>
          <w:sz w:val="16"/>
          <w:szCs w:val="16"/>
        </w:rPr>
        <w:t>, 7.</w:t>
      </w:r>
      <w:r w:rsidR="009A7900" w:rsidRPr="00642EAB">
        <w:rPr>
          <w:rFonts w:ascii="Times New Roman" w:hAnsi="Times New Roman" w:cs="Times New Roman"/>
          <w:sz w:val="16"/>
          <w:szCs w:val="16"/>
        </w:rPr>
        <w:t>Tan &amp; King, 2013</w:t>
      </w:r>
      <w:r w:rsidRPr="00642EAB">
        <w:rPr>
          <w:rFonts w:ascii="Times New Roman" w:hAnsi="Times New Roman" w:cs="Times New Roman"/>
          <w:sz w:val="16"/>
          <w:szCs w:val="16"/>
        </w:rPr>
        <w:t>, 8.</w:t>
      </w:r>
      <w:r w:rsidR="005C4A38" w:rsidRPr="00642EAB">
        <w:rPr>
          <w:rFonts w:ascii="Times New Roman" w:hAnsi="Times New Roman" w:cs="Times New Roman"/>
          <w:sz w:val="16"/>
          <w:szCs w:val="16"/>
        </w:rPr>
        <w:t>Yamaguchi et al, 2016</w:t>
      </w:r>
      <w:r w:rsidRPr="00642EAB">
        <w:rPr>
          <w:rFonts w:ascii="Times New Roman" w:hAnsi="Times New Roman" w:cs="Times New Roman"/>
          <w:sz w:val="16"/>
          <w:szCs w:val="16"/>
        </w:rPr>
        <w:t>, 9.</w:t>
      </w:r>
      <w:r w:rsidR="00F47581">
        <w:rPr>
          <w:rFonts w:ascii="Times New Roman" w:hAnsi="Times New Roman" w:cs="Times New Roman"/>
          <w:sz w:val="16"/>
          <w:szCs w:val="16"/>
        </w:rPr>
        <w:t>Cavallero et al, 2009</w:t>
      </w:r>
      <w:r w:rsidRPr="00642EAB">
        <w:rPr>
          <w:rFonts w:ascii="Times New Roman" w:hAnsi="Times New Roman" w:cs="Times New Roman"/>
          <w:sz w:val="16"/>
          <w:szCs w:val="16"/>
        </w:rPr>
        <w:t>, 10.</w:t>
      </w:r>
      <w:r w:rsidR="00F47581">
        <w:rPr>
          <w:rFonts w:ascii="Times New Roman" w:hAnsi="Times New Roman" w:cs="Times New Roman"/>
          <w:sz w:val="16"/>
          <w:szCs w:val="16"/>
        </w:rPr>
        <w:t>Silverstein et al, 2009</w:t>
      </w:r>
      <w:r w:rsidRPr="00642EAB">
        <w:rPr>
          <w:rFonts w:ascii="Times New Roman" w:hAnsi="Times New Roman" w:cs="Times New Roman"/>
          <w:sz w:val="16"/>
          <w:szCs w:val="16"/>
        </w:rPr>
        <w:t>, 11.</w:t>
      </w:r>
      <w:r w:rsidR="007B19E4" w:rsidRPr="00642EAB">
        <w:rPr>
          <w:rFonts w:ascii="Times New Roman" w:hAnsi="Times New Roman" w:cs="Times New Roman"/>
          <w:sz w:val="16"/>
          <w:szCs w:val="16"/>
        </w:rPr>
        <w:t xml:space="preserve">Vita et al, </w:t>
      </w:r>
      <w:r w:rsidR="00F47581">
        <w:rPr>
          <w:rFonts w:ascii="Times New Roman" w:hAnsi="Times New Roman" w:cs="Times New Roman"/>
          <w:sz w:val="16"/>
          <w:szCs w:val="16"/>
        </w:rPr>
        <w:t>2011</w:t>
      </w:r>
      <w:r w:rsidRPr="00642EAB">
        <w:rPr>
          <w:rFonts w:ascii="Times New Roman" w:hAnsi="Times New Roman" w:cs="Times New Roman"/>
          <w:sz w:val="16"/>
          <w:szCs w:val="16"/>
        </w:rPr>
        <w:t>, 12.</w:t>
      </w:r>
      <w:r w:rsidR="00C82DC4" w:rsidRPr="00642EAB">
        <w:rPr>
          <w:rFonts w:ascii="Times New Roman" w:hAnsi="Times New Roman" w:cs="Times New Roman"/>
          <w:sz w:val="16"/>
          <w:szCs w:val="16"/>
        </w:rPr>
        <w:t>McGurk et al (2009)</w:t>
      </w:r>
      <w:r w:rsidRPr="00642EAB">
        <w:rPr>
          <w:rFonts w:ascii="Times New Roman" w:hAnsi="Times New Roman" w:cs="Times New Roman"/>
          <w:sz w:val="16"/>
          <w:szCs w:val="16"/>
        </w:rPr>
        <w:t>, 13.</w:t>
      </w:r>
      <w:r w:rsidR="00E76B2E" w:rsidRPr="00642EAB">
        <w:rPr>
          <w:rFonts w:ascii="Times New Roman" w:hAnsi="Times New Roman" w:cs="Times New Roman"/>
          <w:sz w:val="16"/>
          <w:szCs w:val="16"/>
        </w:rPr>
        <w:t>Bowie et al (2012)</w:t>
      </w:r>
      <w:r w:rsidRPr="00642EAB">
        <w:rPr>
          <w:rFonts w:ascii="Times New Roman" w:hAnsi="Times New Roman" w:cs="Times New Roman"/>
          <w:sz w:val="16"/>
          <w:szCs w:val="16"/>
        </w:rPr>
        <w:t>, 14.</w:t>
      </w:r>
      <w:r w:rsidR="00E76B2E" w:rsidRPr="00642EAB">
        <w:rPr>
          <w:rFonts w:ascii="Times New Roman" w:hAnsi="Times New Roman" w:cs="Times New Roman"/>
          <w:sz w:val="16"/>
          <w:szCs w:val="16"/>
        </w:rPr>
        <w:t>Vauth et al (2005)</w:t>
      </w:r>
      <w:r w:rsidRPr="00642EAB">
        <w:rPr>
          <w:rFonts w:ascii="Times New Roman" w:hAnsi="Times New Roman" w:cs="Times New Roman"/>
          <w:sz w:val="16"/>
          <w:szCs w:val="16"/>
        </w:rPr>
        <w:t>, 15.</w:t>
      </w:r>
      <w:r w:rsidR="00E74993" w:rsidRPr="00642EAB">
        <w:rPr>
          <w:rFonts w:ascii="Times New Roman" w:hAnsi="Times New Roman" w:cs="Times New Roman"/>
          <w:sz w:val="16"/>
          <w:szCs w:val="16"/>
        </w:rPr>
        <w:t>McGurk et al (2005)</w:t>
      </w:r>
      <w:r w:rsidRPr="00642EAB">
        <w:rPr>
          <w:rFonts w:ascii="Times New Roman" w:hAnsi="Times New Roman" w:cs="Times New Roman"/>
          <w:sz w:val="16"/>
          <w:szCs w:val="16"/>
        </w:rPr>
        <w:t>, 16.</w:t>
      </w:r>
      <w:r w:rsidR="00F47581">
        <w:rPr>
          <w:rFonts w:ascii="Times New Roman" w:hAnsi="Times New Roman" w:cs="Times New Roman"/>
          <w:sz w:val="16"/>
          <w:szCs w:val="16"/>
        </w:rPr>
        <w:t>Lindenmayer et al (2008)</w:t>
      </w:r>
      <w:r w:rsidRPr="00642EAB">
        <w:rPr>
          <w:rFonts w:ascii="Times New Roman" w:hAnsi="Times New Roman" w:cs="Times New Roman"/>
          <w:sz w:val="16"/>
          <w:szCs w:val="16"/>
        </w:rPr>
        <w:t>, 17.</w:t>
      </w:r>
      <w:r w:rsidR="00F47581">
        <w:rPr>
          <w:rFonts w:ascii="Times New Roman" w:hAnsi="Times New Roman" w:cs="Times New Roman"/>
          <w:sz w:val="16"/>
          <w:szCs w:val="16"/>
        </w:rPr>
        <w:t>Bell et al (2005)</w:t>
      </w:r>
      <w:r w:rsidRPr="00642EAB">
        <w:rPr>
          <w:rFonts w:ascii="Times New Roman" w:hAnsi="Times New Roman" w:cs="Times New Roman"/>
          <w:sz w:val="16"/>
          <w:szCs w:val="16"/>
        </w:rPr>
        <w:t>, 18.</w:t>
      </w:r>
      <w:r w:rsidR="00B84C8F" w:rsidRPr="00642EAB">
        <w:rPr>
          <w:rFonts w:ascii="Times New Roman" w:hAnsi="Times New Roman" w:cs="Times New Roman"/>
          <w:sz w:val="16"/>
          <w:szCs w:val="16"/>
        </w:rPr>
        <w:t>Spau</w:t>
      </w:r>
      <w:r w:rsidR="00F47581">
        <w:rPr>
          <w:rFonts w:ascii="Times New Roman" w:hAnsi="Times New Roman" w:cs="Times New Roman"/>
          <w:sz w:val="16"/>
          <w:szCs w:val="16"/>
        </w:rPr>
        <w:t>lding et al (1999)</w:t>
      </w:r>
      <w:r w:rsidRPr="00642EAB">
        <w:rPr>
          <w:rFonts w:ascii="Times New Roman" w:hAnsi="Times New Roman" w:cs="Times New Roman"/>
          <w:sz w:val="16"/>
          <w:szCs w:val="16"/>
        </w:rPr>
        <w:t>, 19.</w:t>
      </w:r>
      <w:r w:rsidR="00F47581">
        <w:rPr>
          <w:rFonts w:ascii="Times New Roman" w:hAnsi="Times New Roman" w:cs="Times New Roman"/>
          <w:sz w:val="16"/>
          <w:szCs w:val="16"/>
        </w:rPr>
        <w:t>Tsang et al (2016)</w:t>
      </w:r>
      <w:r w:rsidRPr="00642EAB">
        <w:rPr>
          <w:rFonts w:ascii="Times New Roman" w:hAnsi="Times New Roman" w:cs="Times New Roman"/>
          <w:sz w:val="16"/>
          <w:szCs w:val="16"/>
        </w:rPr>
        <w:t>, 20.</w:t>
      </w:r>
      <w:r w:rsidR="00B84C8F" w:rsidRPr="00642EAB">
        <w:rPr>
          <w:rFonts w:ascii="Times New Roman" w:hAnsi="Times New Roman" w:cs="Times New Roman"/>
          <w:sz w:val="16"/>
          <w:szCs w:val="16"/>
        </w:rPr>
        <w:t>Silverste</w:t>
      </w:r>
      <w:r w:rsidR="00F47581">
        <w:rPr>
          <w:rFonts w:ascii="Times New Roman" w:hAnsi="Times New Roman" w:cs="Times New Roman"/>
          <w:sz w:val="16"/>
          <w:szCs w:val="16"/>
        </w:rPr>
        <w:t>in et al (2005)</w:t>
      </w:r>
      <w:r w:rsidRPr="00642EAB">
        <w:rPr>
          <w:rFonts w:ascii="Times New Roman" w:hAnsi="Times New Roman" w:cs="Times New Roman"/>
          <w:sz w:val="16"/>
          <w:szCs w:val="16"/>
        </w:rPr>
        <w:t>, 21.</w:t>
      </w:r>
      <w:r w:rsidR="00F47581">
        <w:rPr>
          <w:rFonts w:ascii="Times New Roman" w:hAnsi="Times New Roman" w:cs="Times New Roman"/>
          <w:sz w:val="16"/>
          <w:szCs w:val="16"/>
        </w:rPr>
        <w:t>Hadas-Lidor et al (2001)</w:t>
      </w:r>
      <w:r w:rsidRPr="00642EAB">
        <w:rPr>
          <w:rFonts w:ascii="Times New Roman" w:hAnsi="Times New Roman" w:cs="Times New Roman"/>
          <w:sz w:val="16"/>
          <w:szCs w:val="16"/>
        </w:rPr>
        <w:t>, 22.</w:t>
      </w:r>
      <w:r w:rsidR="00F47581">
        <w:rPr>
          <w:rFonts w:ascii="Times New Roman" w:hAnsi="Times New Roman" w:cs="Times New Roman"/>
          <w:sz w:val="16"/>
          <w:szCs w:val="16"/>
        </w:rPr>
        <w:t>McGurk et al (2016)</w:t>
      </w:r>
      <w:r w:rsidR="00994654" w:rsidRPr="00642EAB">
        <w:rPr>
          <w:rFonts w:ascii="Times New Roman" w:hAnsi="Times New Roman" w:cs="Times New Roman"/>
          <w:sz w:val="16"/>
          <w:szCs w:val="16"/>
        </w:rPr>
        <w:t>.</w:t>
      </w:r>
    </w:p>
    <w:p w14:paraId="524ADC85" w14:textId="2CB76E46" w:rsidR="00A70138" w:rsidRPr="006471E3" w:rsidRDefault="00A70138" w:rsidP="006471E3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proofErr w:type="spellStart"/>
      <w:r w:rsidRPr="006471E3">
        <w:rPr>
          <w:rFonts w:ascii="Times New Roman" w:hAnsi="Times New Roman" w:cs="Times New Roman"/>
          <w:sz w:val="16"/>
          <w:szCs w:val="16"/>
        </w:rPr>
        <w:t>Tsang</w:t>
      </w:r>
      <w:proofErr w:type="spellEnd"/>
      <w:r w:rsidRPr="006471E3">
        <w:rPr>
          <w:rFonts w:ascii="Times New Roman" w:hAnsi="Times New Roman" w:cs="Times New Roman"/>
          <w:sz w:val="16"/>
          <w:szCs w:val="16"/>
        </w:rPr>
        <w:t xml:space="preserve">, H.W.H., </w:t>
      </w:r>
      <w:proofErr w:type="spellStart"/>
      <w:r w:rsidRPr="006471E3">
        <w:rPr>
          <w:rFonts w:ascii="Times New Roman" w:hAnsi="Times New Roman" w:cs="Times New Roman"/>
          <w:sz w:val="16"/>
          <w:szCs w:val="16"/>
        </w:rPr>
        <w:t>Ng</w:t>
      </w:r>
      <w:proofErr w:type="spellEnd"/>
      <w:r w:rsidRPr="006471E3">
        <w:rPr>
          <w:rFonts w:ascii="Times New Roman" w:hAnsi="Times New Roman" w:cs="Times New Roman"/>
          <w:sz w:val="16"/>
          <w:szCs w:val="16"/>
        </w:rPr>
        <w:t>, B.F.</w:t>
      </w:r>
      <w:r w:rsidR="000C5EE8" w:rsidRPr="006471E3">
        <w:rPr>
          <w:rFonts w:ascii="Times New Roman" w:hAnsi="Times New Roman" w:cs="Times New Roman"/>
          <w:sz w:val="16"/>
          <w:szCs w:val="16"/>
        </w:rPr>
        <w:t xml:space="preserve"> &amp;</w:t>
      </w:r>
      <w:r w:rsidRPr="006471E3">
        <w:rPr>
          <w:rFonts w:ascii="Times New Roman" w:hAnsi="Times New Roman" w:cs="Times New Roman"/>
          <w:sz w:val="16"/>
          <w:szCs w:val="16"/>
        </w:rPr>
        <w:t xml:space="preserve"> Chiu, F.P., </w:t>
      </w:r>
      <w:r w:rsidR="000C5EE8" w:rsidRPr="006471E3">
        <w:rPr>
          <w:rFonts w:ascii="Times New Roman" w:hAnsi="Times New Roman" w:cs="Times New Roman"/>
          <w:sz w:val="16"/>
          <w:szCs w:val="16"/>
        </w:rPr>
        <w:t>(</w:t>
      </w:r>
      <w:r w:rsidRPr="006471E3">
        <w:rPr>
          <w:rFonts w:ascii="Times New Roman" w:hAnsi="Times New Roman" w:cs="Times New Roman"/>
          <w:sz w:val="16"/>
          <w:szCs w:val="16"/>
        </w:rPr>
        <w:t>2002</w:t>
      </w:r>
      <w:r w:rsidR="000C5EE8" w:rsidRPr="006471E3">
        <w:rPr>
          <w:rFonts w:ascii="Times New Roman" w:hAnsi="Times New Roman" w:cs="Times New Roman"/>
          <w:sz w:val="16"/>
          <w:szCs w:val="16"/>
        </w:rPr>
        <w:t>)</w:t>
      </w:r>
      <w:r w:rsidRPr="006471E3">
        <w:rPr>
          <w:rFonts w:ascii="Times New Roman" w:hAnsi="Times New Roman" w:cs="Times New Roman"/>
          <w:sz w:val="16"/>
          <w:szCs w:val="16"/>
        </w:rPr>
        <w:t xml:space="preserve">. 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Job profiles of people with severe mental illness: implications for rehabilitation. 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>International Journal of Rehabilitation Research 25 (3),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189–196.</w:t>
      </w:r>
    </w:p>
    <w:p w14:paraId="25E3EC39" w14:textId="0BDC9CF5" w:rsidR="00A70138" w:rsidRPr="006471E3" w:rsidRDefault="00A70138" w:rsidP="006471E3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471E3">
        <w:rPr>
          <w:rFonts w:ascii="Times New Roman" w:hAnsi="Times New Roman" w:cs="Times New Roman"/>
          <w:sz w:val="16"/>
          <w:szCs w:val="16"/>
          <w:lang w:val="en-US"/>
        </w:rPr>
        <w:t>Lau, A.L.D., Cummins</w:t>
      </w:r>
      <w:r w:rsidR="000C5EE8" w:rsidRPr="006471E3">
        <w:rPr>
          <w:rFonts w:ascii="Times New Roman" w:hAnsi="Times New Roman" w:cs="Times New Roman"/>
          <w:sz w:val="16"/>
          <w:szCs w:val="16"/>
          <w:lang w:val="en-US"/>
        </w:rPr>
        <w:t>, R.A. &amp;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McPherson, W. </w:t>
      </w:r>
      <w:r w:rsidR="000C5EE8" w:rsidRPr="006471E3">
        <w:rPr>
          <w:rFonts w:ascii="Times New Roman" w:hAnsi="Times New Roman" w:cs="Times New Roman"/>
          <w:sz w:val="16"/>
          <w:szCs w:val="16"/>
          <w:lang w:val="en-US"/>
        </w:rPr>
        <w:t>(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2005</w:t>
      </w:r>
      <w:r w:rsidR="000C5EE8" w:rsidRPr="006471E3">
        <w:rPr>
          <w:rFonts w:ascii="Times New Roman" w:hAnsi="Times New Roman" w:cs="Times New Roman"/>
          <w:sz w:val="16"/>
          <w:szCs w:val="16"/>
          <w:lang w:val="en-US"/>
        </w:rPr>
        <w:t>)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. An investigation into the cross-cultural equivalence of the personal wellbeing index. 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>Social Indicators Research, 72 (3)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, 403–430.</w:t>
      </w:r>
    </w:p>
    <w:p w14:paraId="4C36844C" w14:textId="644B5C3F" w:rsidR="000E2429" w:rsidRPr="006471E3" w:rsidRDefault="000E2429" w:rsidP="006471E3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Patterson, T.L., </w:t>
      </w:r>
      <w:proofErr w:type="spellStart"/>
      <w:r w:rsidRPr="006471E3">
        <w:rPr>
          <w:rFonts w:ascii="Times New Roman" w:hAnsi="Times New Roman" w:cs="Times New Roman"/>
          <w:sz w:val="16"/>
          <w:szCs w:val="16"/>
          <w:lang w:val="en-US"/>
        </w:rPr>
        <w:t>Moscona</w:t>
      </w:r>
      <w:proofErr w:type="spellEnd"/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, S., McKibben, 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C.L., Davidson, K. &amp; </w:t>
      </w:r>
      <w:proofErr w:type="spellStart"/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Jeste</w:t>
      </w:r>
      <w:proofErr w:type="spellEnd"/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 D.V.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(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2001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)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. Social skills performance assessment among older patients with schizophrenia. 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>Schizophr</w:t>
      </w:r>
      <w:r w:rsidR="00EC4D11" w:rsidRPr="006471E3">
        <w:rPr>
          <w:rFonts w:ascii="Times New Roman" w:hAnsi="Times New Roman" w:cs="Times New Roman"/>
          <w:i/>
          <w:sz w:val="16"/>
          <w:szCs w:val="16"/>
          <w:lang w:val="en-US"/>
        </w:rPr>
        <w:t>enia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 xml:space="preserve"> Res</w:t>
      </w:r>
      <w:r w:rsidR="00EC4D11" w:rsidRPr="006471E3">
        <w:rPr>
          <w:rFonts w:ascii="Times New Roman" w:hAnsi="Times New Roman" w:cs="Times New Roman"/>
          <w:i/>
          <w:sz w:val="16"/>
          <w:szCs w:val="16"/>
          <w:lang w:val="en-US"/>
        </w:rPr>
        <w:t>earch,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 xml:space="preserve"> 48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, 351–360.</w:t>
      </w:r>
    </w:p>
    <w:p w14:paraId="6F6B8F75" w14:textId="210A0D7B" w:rsidR="001E5185" w:rsidRPr="006471E3" w:rsidRDefault="001E5185" w:rsidP="006471E3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16"/>
          <w:szCs w:val="16"/>
        </w:rPr>
      </w:pPr>
      <w:proofErr w:type="spellStart"/>
      <w:r w:rsidRPr="006471E3">
        <w:rPr>
          <w:rFonts w:ascii="Times New Roman" w:hAnsi="Times New Roman" w:cs="Times New Roman"/>
          <w:sz w:val="16"/>
          <w:szCs w:val="16"/>
          <w:lang w:val="en-US"/>
        </w:rPr>
        <w:t>Heinrichs</w:t>
      </w:r>
      <w:proofErr w:type="spellEnd"/>
      <w:r w:rsidRPr="006471E3">
        <w:rPr>
          <w:rFonts w:ascii="Times New Roman" w:hAnsi="Times New Roman" w:cs="Times New Roman"/>
          <w:sz w:val="16"/>
          <w:szCs w:val="16"/>
          <w:lang w:val="en-US"/>
        </w:rPr>
        <w:t>, D.W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., Hanlon, T.E. &amp; Carpenter, W.T.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(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1984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)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. The Quality of Life Scale: an instrument for rating the schizophrenic defi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cit syndrome. </w:t>
      </w:r>
      <w:proofErr w:type="spellStart"/>
      <w:r w:rsidR="00EC4D11" w:rsidRPr="006471E3">
        <w:rPr>
          <w:rFonts w:ascii="Times New Roman" w:hAnsi="Times New Roman" w:cs="Times New Roman"/>
          <w:i/>
          <w:sz w:val="16"/>
          <w:szCs w:val="16"/>
        </w:rPr>
        <w:t>Schizophrenia</w:t>
      </w:r>
      <w:proofErr w:type="spellEnd"/>
      <w:r w:rsidR="00EC4D11" w:rsidRPr="006471E3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="00EC4D11" w:rsidRPr="006471E3">
        <w:rPr>
          <w:rFonts w:ascii="Times New Roman" w:hAnsi="Times New Roman" w:cs="Times New Roman"/>
          <w:i/>
          <w:sz w:val="16"/>
          <w:szCs w:val="16"/>
        </w:rPr>
        <w:t>Buletin</w:t>
      </w:r>
      <w:proofErr w:type="spellEnd"/>
      <w:r w:rsidR="00EC4D11" w:rsidRPr="006471E3">
        <w:rPr>
          <w:rFonts w:ascii="Times New Roman" w:hAnsi="Times New Roman" w:cs="Times New Roman"/>
          <w:i/>
          <w:sz w:val="16"/>
          <w:szCs w:val="16"/>
        </w:rPr>
        <w:t>,</w:t>
      </w:r>
      <w:r w:rsidRPr="006471E3">
        <w:rPr>
          <w:rFonts w:ascii="Times New Roman" w:hAnsi="Times New Roman" w:cs="Times New Roman"/>
          <w:i/>
          <w:sz w:val="16"/>
          <w:szCs w:val="16"/>
        </w:rPr>
        <w:t xml:space="preserve"> 10,</w:t>
      </w:r>
      <w:r w:rsidRPr="006471E3">
        <w:rPr>
          <w:rFonts w:ascii="Times New Roman" w:hAnsi="Times New Roman" w:cs="Times New Roman"/>
          <w:sz w:val="16"/>
          <w:szCs w:val="16"/>
        </w:rPr>
        <w:t xml:space="preserve"> 388–398.</w:t>
      </w:r>
    </w:p>
    <w:p w14:paraId="53A6AE7A" w14:textId="3EC76442" w:rsidR="000C5EE8" w:rsidRPr="006471E3" w:rsidRDefault="000C5EE8" w:rsidP="006471E3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proofErr w:type="spellStart"/>
      <w:r w:rsidRPr="006471E3">
        <w:rPr>
          <w:rFonts w:ascii="Times New Roman" w:hAnsi="Times New Roman" w:cs="Times New Roman"/>
          <w:sz w:val="16"/>
          <w:szCs w:val="16"/>
        </w:rPr>
        <w:t>Kidd</w:t>
      </w:r>
      <w:proofErr w:type="spellEnd"/>
      <w:r w:rsidRPr="006471E3">
        <w:rPr>
          <w:rFonts w:ascii="Times New Roman" w:hAnsi="Times New Roman" w:cs="Times New Roman"/>
          <w:sz w:val="16"/>
          <w:szCs w:val="16"/>
        </w:rPr>
        <w:t xml:space="preserve">, S.A., </w:t>
      </w:r>
      <w:proofErr w:type="spellStart"/>
      <w:r w:rsidRPr="006471E3">
        <w:rPr>
          <w:rFonts w:ascii="Times New Roman" w:hAnsi="Times New Roman" w:cs="Times New Roman"/>
          <w:sz w:val="16"/>
          <w:szCs w:val="16"/>
        </w:rPr>
        <w:t>Kaur</w:t>
      </w:r>
      <w:proofErr w:type="spellEnd"/>
      <w:r w:rsidRPr="006471E3">
        <w:rPr>
          <w:rFonts w:ascii="Times New Roman" w:hAnsi="Times New Roman" w:cs="Times New Roman"/>
          <w:sz w:val="16"/>
          <w:szCs w:val="16"/>
        </w:rPr>
        <w:t xml:space="preserve">, J., </w:t>
      </w:r>
      <w:proofErr w:type="spellStart"/>
      <w:r w:rsidRPr="006471E3">
        <w:rPr>
          <w:rFonts w:ascii="Times New Roman" w:hAnsi="Times New Roman" w:cs="Times New Roman"/>
          <w:sz w:val="16"/>
          <w:szCs w:val="16"/>
        </w:rPr>
        <w:t>Virdee</w:t>
      </w:r>
      <w:proofErr w:type="spellEnd"/>
      <w:r w:rsidRPr="006471E3">
        <w:rPr>
          <w:rFonts w:ascii="Times New Roman" w:hAnsi="Times New Roman" w:cs="Times New Roman"/>
          <w:sz w:val="16"/>
          <w:szCs w:val="16"/>
        </w:rPr>
        <w:t xml:space="preserve">, G., George, T.P., </w:t>
      </w:r>
      <w:proofErr w:type="spellStart"/>
      <w:r w:rsidRPr="006471E3">
        <w:rPr>
          <w:rFonts w:ascii="Times New Roman" w:hAnsi="Times New Roman" w:cs="Times New Roman"/>
          <w:sz w:val="16"/>
          <w:szCs w:val="16"/>
        </w:rPr>
        <w:t>McKenzie</w:t>
      </w:r>
      <w:proofErr w:type="spellEnd"/>
      <w:r w:rsidRPr="006471E3">
        <w:rPr>
          <w:rFonts w:ascii="Times New Roman" w:hAnsi="Times New Roman" w:cs="Times New Roman"/>
          <w:sz w:val="16"/>
          <w:szCs w:val="16"/>
        </w:rPr>
        <w:t xml:space="preserve">, K. &amp; Herman, Y. (2014). 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Cognitive remediation for individuals with psychosis in a supported education setting: A randomized controlled trial. </w:t>
      </w:r>
      <w:r w:rsidRPr="006471E3">
        <w:rPr>
          <w:rFonts w:ascii="Times New Roman" w:hAnsi="Times New Roman" w:cs="Times New Roman"/>
          <w:bCs/>
          <w:i/>
          <w:sz w:val="16"/>
          <w:szCs w:val="16"/>
          <w:lang w:val="en-US"/>
        </w:rPr>
        <w:t>Schizophrenia Research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>, 157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, 90-98. </w:t>
      </w:r>
    </w:p>
    <w:p w14:paraId="45770F10" w14:textId="31CB2AA1" w:rsidR="00872383" w:rsidRPr="006471E3" w:rsidRDefault="00872383" w:rsidP="006471E3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471E3">
        <w:rPr>
          <w:rFonts w:ascii="Times New Roman" w:hAnsi="Times New Roman" w:cs="Times New Roman"/>
          <w:sz w:val="16"/>
          <w:szCs w:val="16"/>
          <w:lang w:val="en-US"/>
        </w:rPr>
        <w:t>Bryson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G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, Bell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M.D., </w:t>
      </w:r>
      <w:proofErr w:type="spellStart"/>
      <w:r w:rsidRPr="006471E3">
        <w:rPr>
          <w:rFonts w:ascii="Times New Roman" w:hAnsi="Times New Roman" w:cs="Times New Roman"/>
          <w:sz w:val="16"/>
          <w:szCs w:val="16"/>
          <w:lang w:val="en-US"/>
        </w:rPr>
        <w:t>Lysaker</w:t>
      </w:r>
      <w:proofErr w:type="spellEnd"/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 P.H. &amp;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6471E3">
        <w:rPr>
          <w:rFonts w:ascii="Times New Roman" w:hAnsi="Times New Roman" w:cs="Times New Roman"/>
          <w:sz w:val="16"/>
          <w:szCs w:val="16"/>
          <w:lang w:val="en-US"/>
        </w:rPr>
        <w:t>Zito</w:t>
      </w:r>
      <w:proofErr w:type="spellEnd"/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W.Q. (1997). The work behavior inventory: a scale to assess work behavior in severe mental illness. 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>Psychiatr</w:t>
      </w:r>
      <w:r w:rsidR="008870AA" w:rsidRPr="006471E3">
        <w:rPr>
          <w:rFonts w:ascii="Times New Roman" w:hAnsi="Times New Roman" w:cs="Times New Roman"/>
          <w:i/>
          <w:sz w:val="16"/>
          <w:szCs w:val="16"/>
          <w:lang w:val="en-US"/>
        </w:rPr>
        <w:t>ic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 xml:space="preserve"> Rehabil</w:t>
      </w:r>
      <w:r w:rsidR="008870AA" w:rsidRPr="006471E3">
        <w:rPr>
          <w:rFonts w:ascii="Times New Roman" w:hAnsi="Times New Roman" w:cs="Times New Roman"/>
          <w:i/>
          <w:sz w:val="16"/>
          <w:szCs w:val="16"/>
          <w:lang w:val="en-US"/>
        </w:rPr>
        <w:t>itation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 xml:space="preserve"> J</w:t>
      </w:r>
      <w:r w:rsidR="008870AA" w:rsidRPr="006471E3">
        <w:rPr>
          <w:rFonts w:ascii="Times New Roman" w:hAnsi="Times New Roman" w:cs="Times New Roman"/>
          <w:i/>
          <w:sz w:val="16"/>
          <w:szCs w:val="16"/>
          <w:lang w:val="en-US"/>
        </w:rPr>
        <w:t>ournal,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 xml:space="preserve"> 20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, 47–56.</w:t>
      </w:r>
    </w:p>
    <w:p w14:paraId="789CB317" w14:textId="1C1A64AC" w:rsidR="00BA3F5E" w:rsidRPr="006471E3" w:rsidRDefault="00BA3F5E" w:rsidP="006471E3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471E3">
        <w:rPr>
          <w:rFonts w:ascii="Times New Roman" w:eastAsia="TimesNewRomanPSMT" w:hAnsi="Times New Roman" w:cs="Times New Roman"/>
          <w:sz w:val="16"/>
          <w:szCs w:val="16"/>
          <w:lang w:val="en-US"/>
        </w:rPr>
        <w:t>Kaneda</w:t>
      </w:r>
      <w:r w:rsidR="00EC4D11" w:rsidRPr="006471E3">
        <w:rPr>
          <w:rFonts w:ascii="Times New Roman" w:eastAsia="TimesNewRomanPSMT" w:hAnsi="Times New Roman" w:cs="Times New Roman"/>
          <w:sz w:val="16"/>
          <w:szCs w:val="16"/>
          <w:lang w:val="en-US"/>
        </w:rPr>
        <w:t>,</w:t>
      </w:r>
      <w:r w:rsidRPr="006471E3">
        <w:rPr>
          <w:rFonts w:ascii="Times New Roman" w:eastAsia="TimesNewRomanPSMT" w:hAnsi="Times New Roman" w:cs="Times New Roman"/>
          <w:sz w:val="16"/>
          <w:szCs w:val="16"/>
          <w:lang w:val="en-US"/>
        </w:rPr>
        <w:t xml:space="preserve"> Y</w:t>
      </w:r>
      <w:r w:rsidR="00EC4D11" w:rsidRPr="006471E3">
        <w:rPr>
          <w:rFonts w:ascii="Times New Roman" w:eastAsia="TimesNewRomanPSMT" w:hAnsi="Times New Roman" w:cs="Times New Roman"/>
          <w:sz w:val="16"/>
          <w:szCs w:val="16"/>
          <w:lang w:val="en-US"/>
        </w:rPr>
        <w:t>.</w:t>
      </w:r>
      <w:r w:rsidRPr="006471E3">
        <w:rPr>
          <w:rFonts w:ascii="Times New Roman" w:eastAsia="TimesNewRomanPSMT" w:hAnsi="Times New Roman" w:cs="Times New Roman"/>
          <w:sz w:val="16"/>
          <w:szCs w:val="16"/>
          <w:lang w:val="en-US"/>
        </w:rPr>
        <w:t xml:space="preserve"> (2002) Schizophrenia Quality of Life Scale: Validation of the Japanese Version. </w:t>
      </w:r>
      <w:r w:rsidRPr="006471E3">
        <w:rPr>
          <w:rFonts w:ascii="Times New Roman" w:eastAsia="TimesNewRomanPSMT" w:hAnsi="Times New Roman" w:cs="Times New Roman"/>
          <w:i/>
          <w:iCs/>
          <w:sz w:val="16"/>
          <w:szCs w:val="16"/>
          <w:lang w:val="en-US"/>
        </w:rPr>
        <w:t>Psychiatry Research</w:t>
      </w:r>
      <w:r w:rsidR="008870AA" w:rsidRPr="006471E3">
        <w:rPr>
          <w:rFonts w:ascii="Times New Roman" w:eastAsia="TimesNewRomanPSMT" w:hAnsi="Times New Roman" w:cs="Times New Roman"/>
          <w:i/>
          <w:iCs/>
          <w:sz w:val="16"/>
          <w:szCs w:val="16"/>
          <w:lang w:val="en-US"/>
        </w:rPr>
        <w:t>,</w:t>
      </w:r>
      <w:r w:rsidRPr="006471E3">
        <w:rPr>
          <w:rFonts w:ascii="Times New Roman" w:eastAsia="TimesNewRomanPSMT" w:hAnsi="Times New Roman" w:cs="Times New Roman"/>
          <w:i/>
          <w:iCs/>
          <w:sz w:val="16"/>
          <w:szCs w:val="16"/>
          <w:lang w:val="en-US"/>
        </w:rPr>
        <w:t xml:space="preserve"> </w:t>
      </w:r>
      <w:r w:rsidRPr="006471E3">
        <w:rPr>
          <w:rFonts w:ascii="Times New Roman" w:eastAsia="TimesNewRomanPSMT" w:hAnsi="Times New Roman" w:cs="Times New Roman"/>
          <w:i/>
          <w:sz w:val="16"/>
          <w:szCs w:val="16"/>
          <w:lang w:val="en-US"/>
        </w:rPr>
        <w:t>113</w:t>
      </w:r>
      <w:r w:rsidRPr="006471E3">
        <w:rPr>
          <w:rFonts w:ascii="Times New Roman" w:eastAsia="TimesNewRomanPSMT" w:hAnsi="Times New Roman" w:cs="Times New Roman"/>
          <w:sz w:val="16"/>
          <w:szCs w:val="16"/>
          <w:lang w:val="en-US"/>
        </w:rPr>
        <w:t>: 107–113.</w:t>
      </w:r>
    </w:p>
    <w:p w14:paraId="78A2C58A" w14:textId="4196EECE" w:rsidR="000C5EE8" w:rsidRPr="006471E3" w:rsidRDefault="00BA3F5E" w:rsidP="006471E3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eastAsia="TimesNewRomanPSMT" w:hAnsi="Times New Roman" w:cs="Times New Roman"/>
          <w:sz w:val="16"/>
          <w:szCs w:val="16"/>
          <w:lang w:val="en-US"/>
        </w:rPr>
      </w:pPr>
      <w:r w:rsidRPr="006471E3">
        <w:rPr>
          <w:rFonts w:ascii="Times New Roman" w:eastAsia="TimesNewRomanPSMT" w:hAnsi="Times New Roman" w:cs="Times New Roman"/>
          <w:sz w:val="16"/>
          <w:szCs w:val="16"/>
          <w:lang w:val="en-US"/>
        </w:rPr>
        <w:t>Loeb</w:t>
      </w:r>
      <w:r w:rsidR="00EC4D11" w:rsidRPr="006471E3">
        <w:rPr>
          <w:rFonts w:ascii="Times New Roman" w:eastAsia="TimesNewRomanPSMT" w:hAnsi="Times New Roman" w:cs="Times New Roman"/>
          <w:sz w:val="16"/>
          <w:szCs w:val="16"/>
          <w:lang w:val="en-US"/>
        </w:rPr>
        <w:t>,</w:t>
      </w:r>
      <w:r w:rsidRPr="006471E3">
        <w:rPr>
          <w:rFonts w:ascii="Times New Roman" w:eastAsia="TimesNewRomanPSMT" w:hAnsi="Times New Roman" w:cs="Times New Roman"/>
          <w:sz w:val="16"/>
          <w:szCs w:val="16"/>
          <w:lang w:val="en-US"/>
        </w:rPr>
        <w:t xml:space="preserve"> P</w:t>
      </w:r>
      <w:r w:rsidR="00EC4D11" w:rsidRPr="006471E3">
        <w:rPr>
          <w:rFonts w:ascii="Times New Roman" w:eastAsia="TimesNewRomanPSMT" w:hAnsi="Times New Roman" w:cs="Times New Roman"/>
          <w:sz w:val="16"/>
          <w:szCs w:val="16"/>
          <w:lang w:val="en-US"/>
        </w:rPr>
        <w:t>.</w:t>
      </w:r>
      <w:r w:rsidRPr="006471E3">
        <w:rPr>
          <w:rFonts w:ascii="Times New Roman" w:eastAsia="TimesNewRomanPSMT" w:hAnsi="Times New Roman" w:cs="Times New Roman"/>
          <w:sz w:val="16"/>
          <w:szCs w:val="16"/>
          <w:lang w:val="en-US"/>
        </w:rPr>
        <w:t>A</w:t>
      </w:r>
      <w:r w:rsidR="00EC4D11" w:rsidRPr="006471E3">
        <w:rPr>
          <w:rFonts w:ascii="Times New Roman" w:eastAsia="TimesNewRomanPSMT" w:hAnsi="Times New Roman" w:cs="Times New Roman"/>
          <w:sz w:val="16"/>
          <w:szCs w:val="16"/>
          <w:lang w:val="en-US"/>
        </w:rPr>
        <w:t>.</w:t>
      </w:r>
      <w:r w:rsidRPr="006471E3">
        <w:rPr>
          <w:rFonts w:ascii="Times New Roman" w:eastAsia="TimesNewRomanPSMT" w:hAnsi="Times New Roman" w:cs="Times New Roman"/>
          <w:sz w:val="16"/>
          <w:szCs w:val="16"/>
          <w:lang w:val="en-US"/>
        </w:rPr>
        <w:t xml:space="preserve"> (1996) </w:t>
      </w:r>
      <w:r w:rsidRPr="006471E3">
        <w:rPr>
          <w:rFonts w:ascii="Times New Roman" w:eastAsia="TimesNewRomanPSMT" w:hAnsi="Times New Roman" w:cs="Times New Roman"/>
          <w:i/>
          <w:iCs/>
          <w:sz w:val="16"/>
          <w:szCs w:val="16"/>
          <w:lang w:val="en-US"/>
        </w:rPr>
        <w:t>Independent Living Scales Manual</w:t>
      </w:r>
      <w:r w:rsidRPr="006471E3">
        <w:rPr>
          <w:rFonts w:ascii="Times New Roman" w:eastAsia="TimesNewRomanPSMT" w:hAnsi="Times New Roman" w:cs="Times New Roman"/>
          <w:sz w:val="16"/>
          <w:szCs w:val="16"/>
          <w:lang w:val="en-US"/>
        </w:rPr>
        <w:t>. San Antonio, TX: The Psychological Corporation–Harcourt Brace and Company</w:t>
      </w:r>
    </w:p>
    <w:p w14:paraId="77F388D9" w14:textId="7679AE09" w:rsidR="00863EDE" w:rsidRPr="006471E3" w:rsidRDefault="00863EDE" w:rsidP="006471E3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American Psychiatric Association (1994). 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 xml:space="preserve">Diagnostic and Statistical Manual of Mental Disorders, 4th </w:t>
      </w:r>
      <w:proofErr w:type="spellStart"/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>edn</w:t>
      </w:r>
      <w:proofErr w:type="spellEnd"/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>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American Psychiatric Association: Washington, DC.</w:t>
      </w:r>
    </w:p>
    <w:p w14:paraId="420E1373" w14:textId="1F2C5044" w:rsidR="00E76B2E" w:rsidRPr="006471E3" w:rsidRDefault="00E76B2E" w:rsidP="006471E3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471E3">
        <w:rPr>
          <w:rFonts w:ascii="Times New Roman" w:hAnsi="Times New Roman" w:cs="Times New Roman"/>
          <w:sz w:val="16"/>
          <w:szCs w:val="16"/>
          <w:lang w:val="en-US"/>
        </w:rPr>
        <w:t>Wallace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C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J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, </w:t>
      </w:r>
      <w:proofErr w:type="spellStart"/>
      <w:r w:rsidRPr="006471E3">
        <w:rPr>
          <w:rFonts w:ascii="Times New Roman" w:hAnsi="Times New Roman" w:cs="Times New Roman"/>
          <w:sz w:val="16"/>
          <w:szCs w:val="16"/>
          <w:lang w:val="en-US"/>
        </w:rPr>
        <w:t>Liberman</w:t>
      </w:r>
      <w:proofErr w:type="spellEnd"/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R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P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, </w:t>
      </w:r>
      <w:proofErr w:type="spellStart"/>
      <w:r w:rsidRPr="006471E3">
        <w:rPr>
          <w:rFonts w:ascii="Times New Roman" w:hAnsi="Times New Roman" w:cs="Times New Roman"/>
          <w:sz w:val="16"/>
          <w:szCs w:val="16"/>
          <w:lang w:val="en-US"/>
        </w:rPr>
        <w:t>MacKain</w:t>
      </w:r>
      <w:proofErr w:type="spellEnd"/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S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J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, Blackwell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G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 &amp;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6471E3">
        <w:rPr>
          <w:rFonts w:ascii="Times New Roman" w:hAnsi="Times New Roman" w:cs="Times New Roman"/>
          <w:sz w:val="16"/>
          <w:szCs w:val="16"/>
          <w:lang w:val="en-US"/>
        </w:rPr>
        <w:t>Eckman</w:t>
      </w:r>
      <w:proofErr w:type="spellEnd"/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T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A.</w:t>
      </w:r>
      <w:r w:rsidR="00375BBA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(1992).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Effectiveness and replicability of modules for teaching social and instrumental skills to the severely mentally ill. 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>Am</w:t>
      </w:r>
      <w:r w:rsidR="008870AA" w:rsidRPr="006471E3">
        <w:rPr>
          <w:rFonts w:ascii="Times New Roman" w:hAnsi="Times New Roman" w:cs="Times New Roman"/>
          <w:i/>
          <w:sz w:val="16"/>
          <w:szCs w:val="16"/>
          <w:lang w:val="en-US"/>
        </w:rPr>
        <w:t>erican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 xml:space="preserve"> J</w:t>
      </w:r>
      <w:r w:rsidR="008870AA" w:rsidRPr="006471E3">
        <w:rPr>
          <w:rFonts w:ascii="Times New Roman" w:hAnsi="Times New Roman" w:cs="Times New Roman"/>
          <w:i/>
          <w:sz w:val="16"/>
          <w:szCs w:val="16"/>
          <w:lang w:val="en-US"/>
        </w:rPr>
        <w:t>ournal of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 xml:space="preserve"> Psychiatry</w:t>
      </w:r>
      <w:r w:rsidR="008870AA" w:rsidRPr="006471E3">
        <w:rPr>
          <w:rFonts w:ascii="Times New Roman" w:hAnsi="Times New Roman" w:cs="Times New Roman"/>
          <w:i/>
          <w:sz w:val="16"/>
          <w:szCs w:val="16"/>
          <w:lang w:val="en-US"/>
        </w:rPr>
        <w:t xml:space="preserve">. 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149</w:t>
      </w:r>
      <w:r w:rsidR="008870AA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, 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654–658.</w:t>
      </w:r>
    </w:p>
    <w:p w14:paraId="0A259787" w14:textId="4D871C41" w:rsidR="00E76B2E" w:rsidRPr="006471E3" w:rsidRDefault="00E76B2E" w:rsidP="006471E3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471E3">
        <w:rPr>
          <w:rFonts w:ascii="Times New Roman" w:hAnsi="Times New Roman" w:cs="Times New Roman"/>
          <w:sz w:val="16"/>
          <w:szCs w:val="16"/>
          <w:lang w:val="en-US"/>
        </w:rPr>
        <w:lastRenderedPageBreak/>
        <w:t xml:space="preserve">Wing, J.K., </w:t>
      </w:r>
      <w:proofErr w:type="spellStart"/>
      <w:r w:rsidRPr="006471E3">
        <w:rPr>
          <w:rFonts w:ascii="Times New Roman" w:hAnsi="Times New Roman" w:cs="Times New Roman"/>
          <w:sz w:val="16"/>
          <w:szCs w:val="16"/>
          <w:lang w:val="en-US"/>
        </w:rPr>
        <w:t>Beevor</w:t>
      </w:r>
      <w:proofErr w:type="spellEnd"/>
      <w:r w:rsidRPr="006471E3">
        <w:rPr>
          <w:rFonts w:ascii="Times New Roman" w:hAnsi="Times New Roman" w:cs="Times New Roman"/>
          <w:sz w:val="16"/>
          <w:szCs w:val="16"/>
          <w:lang w:val="en-US"/>
        </w:rPr>
        <w:t>, A.S., Curti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s, R.H., Park, S.B., </w:t>
      </w:r>
      <w:proofErr w:type="spellStart"/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Hadden</w:t>
      </w:r>
      <w:proofErr w:type="spellEnd"/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 S. &amp;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Burns, A. </w:t>
      </w:r>
      <w:r w:rsidR="00375BBA" w:rsidRPr="006471E3">
        <w:rPr>
          <w:rFonts w:ascii="Times New Roman" w:hAnsi="Times New Roman" w:cs="Times New Roman"/>
          <w:sz w:val="16"/>
          <w:szCs w:val="16"/>
          <w:lang w:val="en-US"/>
        </w:rPr>
        <w:t>(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1998</w:t>
      </w:r>
      <w:r w:rsidR="00375BBA" w:rsidRPr="006471E3">
        <w:rPr>
          <w:rFonts w:ascii="Times New Roman" w:hAnsi="Times New Roman" w:cs="Times New Roman"/>
          <w:sz w:val="16"/>
          <w:szCs w:val="16"/>
          <w:lang w:val="en-US"/>
        </w:rPr>
        <w:t>)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. Health of the Nation Outcome Scales (</w:t>
      </w:r>
      <w:proofErr w:type="spellStart"/>
      <w:r w:rsidRPr="006471E3">
        <w:rPr>
          <w:rFonts w:ascii="Times New Roman" w:hAnsi="Times New Roman" w:cs="Times New Roman"/>
          <w:sz w:val="16"/>
          <w:szCs w:val="16"/>
          <w:lang w:val="en-US"/>
        </w:rPr>
        <w:t>HoNOS</w:t>
      </w:r>
      <w:proofErr w:type="spellEnd"/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). Research and development. 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>Br</w:t>
      </w:r>
      <w:r w:rsidR="00375BBA" w:rsidRPr="006471E3">
        <w:rPr>
          <w:rFonts w:ascii="Times New Roman" w:hAnsi="Times New Roman" w:cs="Times New Roman"/>
          <w:i/>
          <w:sz w:val="16"/>
          <w:szCs w:val="16"/>
          <w:lang w:val="en-US"/>
        </w:rPr>
        <w:t>itish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 xml:space="preserve"> J</w:t>
      </w:r>
      <w:r w:rsidR="00375BBA" w:rsidRPr="006471E3">
        <w:rPr>
          <w:rFonts w:ascii="Times New Roman" w:hAnsi="Times New Roman" w:cs="Times New Roman"/>
          <w:i/>
          <w:sz w:val="16"/>
          <w:szCs w:val="16"/>
          <w:lang w:val="en-US"/>
        </w:rPr>
        <w:t>ournal of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 xml:space="preserve"> Psychiatry</w:t>
      </w:r>
      <w:r w:rsidR="00375BBA" w:rsidRPr="006471E3">
        <w:rPr>
          <w:rFonts w:ascii="Times New Roman" w:hAnsi="Times New Roman" w:cs="Times New Roman"/>
          <w:i/>
          <w:sz w:val="16"/>
          <w:szCs w:val="16"/>
          <w:lang w:val="en-US"/>
        </w:rPr>
        <w:t>,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 xml:space="preserve"> 172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, 11–18.</w:t>
      </w:r>
    </w:p>
    <w:p w14:paraId="314C68A4" w14:textId="4F2D2F1D" w:rsidR="00E76B2E" w:rsidRPr="006471E3" w:rsidRDefault="00E76B2E" w:rsidP="006471E3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471E3">
        <w:rPr>
          <w:rFonts w:ascii="Times New Roman" w:hAnsi="Times New Roman" w:cs="Times New Roman"/>
          <w:sz w:val="16"/>
          <w:szCs w:val="16"/>
          <w:lang w:val="en-US"/>
        </w:rPr>
        <w:t>Patterson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T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L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, </w:t>
      </w:r>
      <w:proofErr w:type="spellStart"/>
      <w:r w:rsidRPr="006471E3">
        <w:rPr>
          <w:rFonts w:ascii="Times New Roman" w:hAnsi="Times New Roman" w:cs="Times New Roman"/>
          <w:sz w:val="16"/>
          <w:szCs w:val="16"/>
          <w:lang w:val="en-US"/>
        </w:rPr>
        <w:t>Moscona</w:t>
      </w:r>
      <w:proofErr w:type="spellEnd"/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S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, </w:t>
      </w:r>
      <w:proofErr w:type="spellStart"/>
      <w:r w:rsidRPr="006471E3">
        <w:rPr>
          <w:rFonts w:ascii="Times New Roman" w:hAnsi="Times New Roman" w:cs="Times New Roman"/>
          <w:sz w:val="16"/>
          <w:szCs w:val="16"/>
          <w:lang w:val="en-US"/>
        </w:rPr>
        <w:t>McKibbin</w:t>
      </w:r>
      <w:proofErr w:type="spellEnd"/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C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L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, Davidson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K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 &amp;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6471E3">
        <w:rPr>
          <w:rFonts w:ascii="Times New Roman" w:hAnsi="Times New Roman" w:cs="Times New Roman"/>
          <w:sz w:val="16"/>
          <w:szCs w:val="16"/>
          <w:lang w:val="en-US"/>
        </w:rPr>
        <w:t>Jeste</w:t>
      </w:r>
      <w:proofErr w:type="spellEnd"/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D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V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</w:t>
      </w:r>
      <w:r w:rsidR="00375BBA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(2001).</w:t>
      </w:r>
      <w:r w:rsidR="000A7DA1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Social skills performance assessment among older patients</w:t>
      </w:r>
      <w:r w:rsidR="000A7DA1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with schizophrenia. 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>Schizophr</w:t>
      </w:r>
      <w:r w:rsidR="00375BBA" w:rsidRPr="006471E3">
        <w:rPr>
          <w:rFonts w:ascii="Times New Roman" w:hAnsi="Times New Roman" w:cs="Times New Roman"/>
          <w:i/>
          <w:sz w:val="16"/>
          <w:szCs w:val="16"/>
          <w:lang w:val="en-US"/>
        </w:rPr>
        <w:t>enia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 xml:space="preserve"> Res</w:t>
      </w:r>
      <w:r w:rsidR="00375BBA" w:rsidRPr="006471E3">
        <w:rPr>
          <w:rFonts w:ascii="Times New Roman" w:hAnsi="Times New Roman" w:cs="Times New Roman"/>
          <w:i/>
          <w:sz w:val="16"/>
          <w:szCs w:val="16"/>
          <w:lang w:val="en-US"/>
        </w:rPr>
        <w:t>earch,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 xml:space="preserve"> 48</w:t>
      </w:r>
      <w:r w:rsidR="00375BBA" w:rsidRPr="006471E3">
        <w:rPr>
          <w:rFonts w:ascii="Times New Roman" w:hAnsi="Times New Roman" w:cs="Times New Roman"/>
          <w:sz w:val="16"/>
          <w:szCs w:val="16"/>
          <w:lang w:val="en-US"/>
        </w:rPr>
        <w:t>,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351–360</w:t>
      </w:r>
    </w:p>
    <w:p w14:paraId="0A612930" w14:textId="332111D1" w:rsidR="000A7DA1" w:rsidRPr="006471E3" w:rsidRDefault="000A7DA1" w:rsidP="006471E3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471E3">
        <w:rPr>
          <w:rFonts w:ascii="Times New Roman" w:hAnsi="Times New Roman" w:cs="Times New Roman"/>
          <w:sz w:val="16"/>
          <w:szCs w:val="16"/>
          <w:lang w:val="en-US"/>
        </w:rPr>
        <w:t>Schneider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L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C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 &amp;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6471E3">
        <w:rPr>
          <w:rFonts w:ascii="Times New Roman" w:hAnsi="Times New Roman" w:cs="Times New Roman"/>
          <w:sz w:val="16"/>
          <w:szCs w:val="16"/>
          <w:lang w:val="en-US"/>
        </w:rPr>
        <w:t>Struening</w:t>
      </w:r>
      <w:proofErr w:type="spellEnd"/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E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L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.</w:t>
      </w:r>
      <w:r w:rsidR="00375BBA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(1983).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SLOF: a behavioral rating scale for assessing the mentally ill. 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>Soc</w:t>
      </w:r>
      <w:r w:rsidR="00375BBA" w:rsidRPr="006471E3">
        <w:rPr>
          <w:rFonts w:ascii="Times New Roman" w:hAnsi="Times New Roman" w:cs="Times New Roman"/>
          <w:i/>
          <w:sz w:val="16"/>
          <w:szCs w:val="16"/>
          <w:lang w:val="en-US"/>
        </w:rPr>
        <w:t>ial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 xml:space="preserve"> Work Res</w:t>
      </w:r>
      <w:r w:rsidR="00375BBA" w:rsidRPr="006471E3">
        <w:rPr>
          <w:rFonts w:ascii="Times New Roman" w:hAnsi="Times New Roman" w:cs="Times New Roman"/>
          <w:i/>
          <w:sz w:val="16"/>
          <w:szCs w:val="16"/>
          <w:lang w:val="en-US"/>
        </w:rPr>
        <w:t>earch &amp;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 xml:space="preserve"> Abstr</w:t>
      </w:r>
      <w:r w:rsidR="00375BBA" w:rsidRPr="006471E3">
        <w:rPr>
          <w:rFonts w:ascii="Times New Roman" w:hAnsi="Times New Roman" w:cs="Times New Roman"/>
          <w:i/>
          <w:sz w:val="16"/>
          <w:szCs w:val="16"/>
          <w:lang w:val="en-US"/>
        </w:rPr>
        <w:t>acts,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 xml:space="preserve"> 19</w:t>
      </w:r>
      <w:r w:rsidR="00375BBA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, 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9–21</w:t>
      </w:r>
    </w:p>
    <w:p w14:paraId="4C581C4C" w14:textId="0B564D0E" w:rsidR="00E256E6" w:rsidRPr="006471E3" w:rsidRDefault="00EC4D11" w:rsidP="006471E3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proofErr w:type="spellStart"/>
      <w:r w:rsidRPr="006471E3">
        <w:rPr>
          <w:rFonts w:ascii="Times New Roman" w:hAnsi="Times New Roman" w:cs="Times New Roman"/>
          <w:sz w:val="16"/>
          <w:szCs w:val="16"/>
          <w:lang w:val="en-US"/>
        </w:rPr>
        <w:t>Donahoe</w:t>
      </w:r>
      <w:proofErr w:type="spellEnd"/>
      <w:r w:rsidRPr="006471E3">
        <w:rPr>
          <w:rFonts w:ascii="Times New Roman" w:hAnsi="Times New Roman" w:cs="Times New Roman"/>
          <w:sz w:val="16"/>
          <w:szCs w:val="16"/>
          <w:lang w:val="en-US"/>
        </w:rPr>
        <w:t>, C.,</w:t>
      </w:r>
      <w:r w:rsidR="00E256E6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Carter, M.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,</w:t>
      </w:r>
      <w:r w:rsidR="00E256E6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="00E256E6" w:rsidRPr="006471E3">
        <w:rPr>
          <w:rFonts w:ascii="Times New Roman" w:hAnsi="Times New Roman" w:cs="Times New Roman"/>
          <w:sz w:val="16"/>
          <w:szCs w:val="16"/>
          <w:lang w:val="en-US"/>
        </w:rPr>
        <w:t>Bloem</w:t>
      </w:r>
      <w:proofErr w:type="spellEnd"/>
      <w:r w:rsidR="00E256E6" w:rsidRPr="006471E3">
        <w:rPr>
          <w:rFonts w:ascii="Times New Roman" w:hAnsi="Times New Roman" w:cs="Times New Roman"/>
          <w:sz w:val="16"/>
          <w:szCs w:val="16"/>
          <w:lang w:val="en-US"/>
        </w:rPr>
        <w:t>, W.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, Hirsch, G.,</w:t>
      </w:r>
      <w:r w:rsidR="00E256E6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="00E256E6" w:rsidRPr="006471E3">
        <w:rPr>
          <w:rFonts w:ascii="Times New Roman" w:hAnsi="Times New Roman" w:cs="Times New Roman"/>
          <w:sz w:val="16"/>
          <w:szCs w:val="16"/>
          <w:lang w:val="en-US"/>
        </w:rPr>
        <w:t>Laasi</w:t>
      </w:r>
      <w:proofErr w:type="spellEnd"/>
      <w:r w:rsidR="00E256E6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, N. 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&amp;</w:t>
      </w:r>
      <w:r w:rsidR="00E256E6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Wallace, C.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(1990).</w:t>
      </w:r>
      <w:r w:rsidR="00E256E6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Assessment of interpersonal problem solving skills. </w:t>
      </w:r>
      <w:r w:rsidR="00E256E6" w:rsidRPr="006471E3">
        <w:rPr>
          <w:rFonts w:ascii="Times New Roman" w:hAnsi="Times New Roman" w:cs="Times New Roman"/>
          <w:i/>
          <w:iCs/>
          <w:sz w:val="16"/>
          <w:szCs w:val="16"/>
          <w:lang w:val="en-US"/>
        </w:rPr>
        <w:t xml:space="preserve">Psychiatry, </w:t>
      </w:r>
      <w:r w:rsidR="00E256E6" w:rsidRPr="006471E3">
        <w:rPr>
          <w:rFonts w:ascii="Times New Roman" w:hAnsi="Times New Roman" w:cs="Times New Roman"/>
          <w:i/>
          <w:sz w:val="16"/>
          <w:szCs w:val="16"/>
          <w:lang w:val="en-US"/>
        </w:rPr>
        <w:t>53(4)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, 329-339</w:t>
      </w:r>
      <w:r w:rsidR="00E256E6" w:rsidRPr="006471E3">
        <w:rPr>
          <w:rFonts w:ascii="Times New Roman" w:hAnsi="Times New Roman" w:cs="Times New Roman"/>
          <w:sz w:val="16"/>
          <w:szCs w:val="16"/>
          <w:lang w:val="en-US"/>
        </w:rPr>
        <w:t>.</w:t>
      </w:r>
    </w:p>
    <w:p w14:paraId="5A038023" w14:textId="31CAEC00" w:rsidR="00E256E6" w:rsidRPr="006471E3" w:rsidRDefault="00E256E6" w:rsidP="006471E3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proofErr w:type="spellStart"/>
      <w:r w:rsidRPr="006471E3">
        <w:rPr>
          <w:rFonts w:ascii="Times New Roman" w:hAnsi="Times New Roman" w:cs="Times New Roman"/>
          <w:sz w:val="16"/>
          <w:szCs w:val="16"/>
          <w:lang w:val="en-US"/>
        </w:rPr>
        <w:t>Kuehnel</w:t>
      </w:r>
      <w:proofErr w:type="spellEnd"/>
      <w:r w:rsidRPr="006471E3">
        <w:rPr>
          <w:rFonts w:ascii="Times New Roman" w:hAnsi="Times New Roman" w:cs="Times New Roman"/>
          <w:sz w:val="16"/>
          <w:szCs w:val="16"/>
          <w:lang w:val="en-US"/>
        </w:rPr>
        <w:t>, T.G.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6471E3">
        <w:rPr>
          <w:rFonts w:ascii="Times New Roman" w:hAnsi="Times New Roman" w:cs="Times New Roman"/>
          <w:sz w:val="16"/>
          <w:szCs w:val="16"/>
          <w:lang w:val="en-US"/>
        </w:rPr>
        <w:t>Li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berman</w:t>
      </w:r>
      <w:proofErr w:type="spellEnd"/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, R.P., </w:t>
      </w:r>
      <w:proofErr w:type="spellStart"/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Storzbach</w:t>
      </w:r>
      <w:proofErr w:type="spellEnd"/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 D. &amp;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Rose, G.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(1990).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6471E3">
        <w:rPr>
          <w:rFonts w:ascii="Times New Roman" w:hAnsi="Times New Roman" w:cs="Times New Roman"/>
          <w:i/>
          <w:iCs/>
          <w:sz w:val="16"/>
          <w:szCs w:val="16"/>
          <w:lang w:val="en-US"/>
        </w:rPr>
        <w:t xml:space="preserve">Resource Book for Psychiatric Rehabilitation. 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2nd ed. Baltimore, MD: Williams and Wilkins.</w:t>
      </w:r>
    </w:p>
    <w:p w14:paraId="4F4E8AD1" w14:textId="75AFD1CD" w:rsidR="00772E88" w:rsidRPr="006471E3" w:rsidRDefault="00EC4D11" w:rsidP="006471E3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471E3">
        <w:rPr>
          <w:rFonts w:ascii="Times New Roman" w:hAnsi="Times New Roman" w:cs="Times New Roman"/>
          <w:sz w:val="16"/>
          <w:szCs w:val="16"/>
          <w:lang w:val="en-US"/>
        </w:rPr>
        <w:t>Smith, T.E., Hull, J.</w:t>
      </w:r>
      <w:r w:rsidR="00772E88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W., </w:t>
      </w:r>
      <w:proofErr w:type="spellStart"/>
      <w:r w:rsidR="00772E88" w:rsidRPr="006471E3">
        <w:rPr>
          <w:rFonts w:ascii="Times New Roman" w:hAnsi="Times New Roman" w:cs="Times New Roman"/>
          <w:sz w:val="16"/>
          <w:szCs w:val="16"/>
          <w:lang w:val="en-US"/>
        </w:rPr>
        <w:t>MacKain</w:t>
      </w:r>
      <w:proofErr w:type="spellEnd"/>
      <w:r w:rsidR="00772E88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, S.J., Wallace, C.J., </w:t>
      </w:r>
      <w:proofErr w:type="spellStart"/>
      <w:r w:rsidR="00772E88" w:rsidRPr="006471E3">
        <w:rPr>
          <w:rFonts w:ascii="Times New Roman" w:hAnsi="Times New Roman" w:cs="Times New Roman"/>
          <w:sz w:val="16"/>
          <w:szCs w:val="16"/>
          <w:lang w:val="en-US"/>
        </w:rPr>
        <w:t>Rattenni</w:t>
      </w:r>
      <w:proofErr w:type="spellEnd"/>
      <w:r w:rsidR="00772E88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, L.A., Goodman, M., Anthony, D.T. &amp; </w:t>
      </w:r>
      <w:proofErr w:type="spellStart"/>
      <w:r w:rsidR="00772E88" w:rsidRPr="006471E3">
        <w:rPr>
          <w:rFonts w:ascii="Times New Roman" w:hAnsi="Times New Roman" w:cs="Times New Roman"/>
          <w:sz w:val="16"/>
          <w:szCs w:val="16"/>
          <w:lang w:val="en-US"/>
        </w:rPr>
        <w:t>Kentros</w:t>
      </w:r>
      <w:proofErr w:type="spellEnd"/>
      <w:r w:rsidR="00772E88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, M.K. (1996). Training hospitalized patients with schizophrenia in community reintegration skills. </w:t>
      </w:r>
      <w:r w:rsidR="00772E88" w:rsidRPr="006471E3">
        <w:rPr>
          <w:rFonts w:ascii="Times New Roman" w:hAnsi="Times New Roman" w:cs="Times New Roman"/>
          <w:i/>
          <w:sz w:val="16"/>
          <w:szCs w:val="16"/>
          <w:lang w:val="en-US"/>
        </w:rPr>
        <w:t>Psychiatric Services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>,</w:t>
      </w:r>
      <w:r w:rsidR="00772E88" w:rsidRPr="006471E3">
        <w:rPr>
          <w:rFonts w:ascii="Times New Roman" w:hAnsi="Times New Roman" w:cs="Times New Roman"/>
          <w:i/>
          <w:sz w:val="16"/>
          <w:szCs w:val="16"/>
          <w:lang w:val="en-US"/>
        </w:rPr>
        <w:t xml:space="preserve"> 47</w:t>
      </w:r>
      <w:r w:rsidR="00772E88" w:rsidRPr="006471E3">
        <w:rPr>
          <w:rFonts w:ascii="Times New Roman" w:hAnsi="Times New Roman" w:cs="Times New Roman"/>
          <w:sz w:val="16"/>
          <w:szCs w:val="16"/>
          <w:lang w:val="en-US"/>
        </w:rPr>
        <w:t>, 1099–1103.</w:t>
      </w:r>
    </w:p>
    <w:p w14:paraId="16CD6355" w14:textId="36B0CF42" w:rsidR="00772E88" w:rsidRPr="006471E3" w:rsidRDefault="00772E88" w:rsidP="006471E3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471E3">
        <w:rPr>
          <w:rFonts w:ascii="Times New Roman" w:hAnsi="Times New Roman" w:cs="Times New Roman"/>
          <w:sz w:val="16"/>
          <w:szCs w:val="16"/>
          <w:lang w:val="en-US"/>
        </w:rPr>
        <w:t>Silvers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tein, S.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M. &amp;</w:t>
      </w:r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Wilkniss</w:t>
      </w:r>
      <w:proofErr w:type="spellEnd"/>
      <w:r w:rsidR="00EC4D11" w:rsidRPr="006471E3">
        <w:rPr>
          <w:rFonts w:ascii="Times New Roman" w:hAnsi="Times New Roman" w:cs="Times New Roman"/>
          <w:sz w:val="16"/>
          <w:szCs w:val="16"/>
          <w:lang w:val="en-US"/>
        </w:rPr>
        <w:t>, S.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 xml:space="preserve">M. (in press). The future of cognitive rehabilitation of schizophrenia. </w:t>
      </w:r>
      <w:r w:rsidRPr="006471E3">
        <w:rPr>
          <w:rFonts w:ascii="Times New Roman" w:hAnsi="Times New Roman" w:cs="Times New Roman"/>
          <w:i/>
          <w:sz w:val="16"/>
          <w:szCs w:val="16"/>
          <w:lang w:val="en-US"/>
        </w:rPr>
        <w:t>Schizophrenia Bulletin</w:t>
      </w:r>
      <w:r w:rsidRPr="006471E3">
        <w:rPr>
          <w:rFonts w:ascii="Times New Roman" w:hAnsi="Times New Roman" w:cs="Times New Roman"/>
          <w:sz w:val="16"/>
          <w:szCs w:val="16"/>
          <w:lang w:val="en-US"/>
        </w:rPr>
        <w:t>.</w:t>
      </w:r>
    </w:p>
    <w:sectPr w:rsidR="00772E88" w:rsidRPr="006471E3" w:rsidSect="002236C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2C0B53" w14:textId="77777777" w:rsidR="00014963" w:rsidRDefault="00014963" w:rsidP="00014963">
      <w:pPr>
        <w:spacing w:after="0" w:line="240" w:lineRule="auto"/>
      </w:pPr>
      <w:r>
        <w:separator/>
      </w:r>
    </w:p>
  </w:endnote>
  <w:endnote w:type="continuationSeparator" w:id="0">
    <w:p w14:paraId="610F28C8" w14:textId="77777777" w:rsidR="00014963" w:rsidRDefault="00014963" w:rsidP="00014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0927502"/>
      <w:docPartObj>
        <w:docPartGallery w:val="Page Numbers (Bottom of Page)"/>
        <w:docPartUnique/>
      </w:docPartObj>
    </w:sdtPr>
    <w:sdtEndPr/>
    <w:sdtContent>
      <w:p w14:paraId="140EB92D" w14:textId="79C4D735" w:rsidR="00014963" w:rsidRDefault="00014963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637">
          <w:rPr>
            <w:noProof/>
          </w:rPr>
          <w:t>3</w:t>
        </w:r>
        <w:r>
          <w:fldChar w:fldCharType="end"/>
        </w:r>
      </w:p>
    </w:sdtContent>
  </w:sdt>
  <w:p w14:paraId="0340DA73" w14:textId="77777777" w:rsidR="00014963" w:rsidRDefault="00014963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7FB68A" w14:textId="77777777" w:rsidR="00014963" w:rsidRDefault="00014963" w:rsidP="00014963">
      <w:pPr>
        <w:spacing w:after="0" w:line="240" w:lineRule="auto"/>
      </w:pPr>
      <w:r>
        <w:separator/>
      </w:r>
    </w:p>
  </w:footnote>
  <w:footnote w:type="continuationSeparator" w:id="0">
    <w:p w14:paraId="3ADFF226" w14:textId="77777777" w:rsidR="00014963" w:rsidRDefault="00014963" w:rsidP="00014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A55C3B" w14:textId="3FDC8A0B" w:rsidR="00687C5A" w:rsidRPr="00687C5A" w:rsidRDefault="00777D6B" w:rsidP="00687C5A">
    <w:pPr>
      <w:spacing w:line="480" w:lineRule="auto"/>
      <w:rPr>
        <w:rFonts w:ascii="Times New Roman" w:eastAsia="Times New Roman" w:hAnsi="Times New Roman" w:cs="Times New Roman"/>
        <w:i/>
        <w:lang w:val="en-US" w:eastAsia="nl-NL"/>
      </w:rPr>
    </w:pPr>
    <w:r>
      <w:rPr>
        <w:rFonts w:ascii="Times New Roman" w:eastAsia="Times New Roman" w:hAnsi="Times New Roman" w:cs="Times New Roman"/>
        <w:i/>
        <w:lang w:val="en-US" w:eastAsia="nl-NL"/>
      </w:rPr>
      <w:t>Enhancing</w:t>
    </w:r>
    <w:r w:rsidR="00687C5A" w:rsidRPr="00687C5A">
      <w:rPr>
        <w:rFonts w:ascii="Times New Roman" w:eastAsia="Times New Roman" w:hAnsi="Times New Roman" w:cs="Times New Roman"/>
        <w:i/>
        <w:lang w:val="en-US" w:eastAsia="nl-NL"/>
      </w:rPr>
      <w:t xml:space="preserve"> rehabilitation and cognitive remediation</w:t>
    </w:r>
  </w:p>
  <w:p w14:paraId="03B99618" w14:textId="77777777" w:rsidR="00014963" w:rsidRDefault="0001496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41C60"/>
    <w:multiLevelType w:val="hybridMultilevel"/>
    <w:tmpl w:val="EB1E8B7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0E7F0A"/>
    <w:multiLevelType w:val="hybridMultilevel"/>
    <w:tmpl w:val="A16C2E5E"/>
    <w:lvl w:ilvl="0" w:tplc="7DB882B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E1F65"/>
    <w:multiLevelType w:val="hybridMultilevel"/>
    <w:tmpl w:val="4BA69A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A210C"/>
    <w:multiLevelType w:val="hybridMultilevel"/>
    <w:tmpl w:val="13C6E34C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2A6"/>
    <w:rsid w:val="00014963"/>
    <w:rsid w:val="00061428"/>
    <w:rsid w:val="000A7DA1"/>
    <w:rsid w:val="000B3853"/>
    <w:rsid w:val="000B795B"/>
    <w:rsid w:val="000C5EE8"/>
    <w:rsid w:val="000E2429"/>
    <w:rsid w:val="0015148B"/>
    <w:rsid w:val="001742A0"/>
    <w:rsid w:val="001E5185"/>
    <w:rsid w:val="001E7BF5"/>
    <w:rsid w:val="00200C75"/>
    <w:rsid w:val="00222A5C"/>
    <w:rsid w:val="002236C6"/>
    <w:rsid w:val="00241949"/>
    <w:rsid w:val="00277F2C"/>
    <w:rsid w:val="002B30B1"/>
    <w:rsid w:val="00363EF7"/>
    <w:rsid w:val="00375BBA"/>
    <w:rsid w:val="00386480"/>
    <w:rsid w:val="003949CB"/>
    <w:rsid w:val="003B72A6"/>
    <w:rsid w:val="00436E7D"/>
    <w:rsid w:val="00436FAF"/>
    <w:rsid w:val="00442637"/>
    <w:rsid w:val="004D2392"/>
    <w:rsid w:val="004D409A"/>
    <w:rsid w:val="004E1B9E"/>
    <w:rsid w:val="004F55EF"/>
    <w:rsid w:val="00521105"/>
    <w:rsid w:val="00570706"/>
    <w:rsid w:val="005845E5"/>
    <w:rsid w:val="00594251"/>
    <w:rsid w:val="005C4A38"/>
    <w:rsid w:val="00642EAB"/>
    <w:rsid w:val="006471E3"/>
    <w:rsid w:val="00687C5A"/>
    <w:rsid w:val="006D76C1"/>
    <w:rsid w:val="00744519"/>
    <w:rsid w:val="00772E88"/>
    <w:rsid w:val="00777D6B"/>
    <w:rsid w:val="0078380E"/>
    <w:rsid w:val="00784FEE"/>
    <w:rsid w:val="007A1FFC"/>
    <w:rsid w:val="007A522E"/>
    <w:rsid w:val="007B19E4"/>
    <w:rsid w:val="007D17E5"/>
    <w:rsid w:val="0082199D"/>
    <w:rsid w:val="00863EDE"/>
    <w:rsid w:val="00872383"/>
    <w:rsid w:val="008870AA"/>
    <w:rsid w:val="0089471B"/>
    <w:rsid w:val="008D320A"/>
    <w:rsid w:val="00982643"/>
    <w:rsid w:val="0099038D"/>
    <w:rsid w:val="00994654"/>
    <w:rsid w:val="009A7900"/>
    <w:rsid w:val="009E4992"/>
    <w:rsid w:val="00A70138"/>
    <w:rsid w:val="00A96826"/>
    <w:rsid w:val="00B83453"/>
    <w:rsid w:val="00B84C8F"/>
    <w:rsid w:val="00BA3F5E"/>
    <w:rsid w:val="00BB4770"/>
    <w:rsid w:val="00BD49EF"/>
    <w:rsid w:val="00C82DC4"/>
    <w:rsid w:val="00D26A8A"/>
    <w:rsid w:val="00D67A06"/>
    <w:rsid w:val="00DC0F0F"/>
    <w:rsid w:val="00DE23F9"/>
    <w:rsid w:val="00DF4A84"/>
    <w:rsid w:val="00E256E6"/>
    <w:rsid w:val="00E67CCE"/>
    <w:rsid w:val="00E74993"/>
    <w:rsid w:val="00E76B2E"/>
    <w:rsid w:val="00EA3E16"/>
    <w:rsid w:val="00EC4D11"/>
    <w:rsid w:val="00ED5055"/>
    <w:rsid w:val="00F10FE8"/>
    <w:rsid w:val="00F47581"/>
    <w:rsid w:val="00F821EE"/>
    <w:rsid w:val="00FE003A"/>
    <w:rsid w:val="00FF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12BD6"/>
  <w15:chartTrackingRefBased/>
  <w15:docId w15:val="{057DA411-A7EF-45F5-89E9-3BDBC290B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23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F55EF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C4A3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C4A3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C4A3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C4A3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C4A38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C4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C4A38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014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14963"/>
  </w:style>
  <w:style w:type="paragraph" w:styleId="Voettekst">
    <w:name w:val="footer"/>
    <w:basedOn w:val="Standaard"/>
    <w:link w:val="VoettekstChar"/>
    <w:uiPriority w:val="99"/>
    <w:unhideWhenUsed/>
    <w:rsid w:val="00014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14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588CF6C0.dotm</Template>
  <TotalTime>367</TotalTime>
  <Pages>3</Pages>
  <Words>1435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Trimbos instituut</Company>
  <LinksUpToDate>false</LinksUpToDate>
  <CharactersWithSpaces>9315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van Duin</dc:creator>
  <cp:keywords/>
  <dc:description/>
  <cp:lastModifiedBy>Danielle van Duin</cp:lastModifiedBy>
  <cp:revision>64</cp:revision>
  <dcterms:created xsi:type="dcterms:W3CDTF">2018-03-28T19:13:00Z</dcterms:created>
  <dcterms:modified xsi:type="dcterms:W3CDTF">2018-12-20T10:06:00Z</dcterms:modified>
</cp:coreProperties>
</file>