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554A8" w14:textId="752323B1" w:rsidR="00FF18CD" w:rsidRPr="00B54DD7" w:rsidRDefault="00AB5761" w:rsidP="00AB5761">
      <w:pPr>
        <w:pStyle w:val="Heading1"/>
        <w:spacing w:line="480" w:lineRule="auto"/>
      </w:pPr>
      <w:r w:rsidRPr="00B54DD7">
        <w:t>Supplementary</w:t>
      </w:r>
      <w:r w:rsidR="00FF18CD" w:rsidRPr="00B54DD7">
        <w:t xml:space="preserve"> Information</w:t>
      </w:r>
    </w:p>
    <w:p w14:paraId="14ED96DD" w14:textId="72628DEE" w:rsidR="00FF18CD" w:rsidRPr="00B54DD7" w:rsidRDefault="001709CF" w:rsidP="00AB5761">
      <w:pPr>
        <w:pStyle w:val="Heading1"/>
        <w:spacing w:line="480" w:lineRule="auto"/>
      </w:pPr>
      <w:r w:rsidRPr="00B54DD7">
        <w:t xml:space="preserve">S2. </w:t>
      </w:r>
      <w:r w:rsidR="00FF18CD" w:rsidRPr="00B54DD7">
        <w:t>Methods</w:t>
      </w:r>
      <w:r w:rsidRPr="00B54DD7">
        <w:t xml:space="preserve"> and Materials</w:t>
      </w:r>
      <w:bookmarkStart w:id="0" w:name="_GoBack"/>
      <w:bookmarkEnd w:id="0"/>
    </w:p>
    <w:p w14:paraId="79C149FD" w14:textId="37A99B9A" w:rsidR="00FF18CD" w:rsidRPr="00B54DD7" w:rsidRDefault="001709CF" w:rsidP="00FF18CD">
      <w:pPr>
        <w:pStyle w:val="Heading2"/>
        <w:rPr>
          <w:i w:val="0"/>
          <w:sz w:val="22"/>
          <w:szCs w:val="22"/>
        </w:rPr>
      </w:pPr>
      <w:r w:rsidRPr="00B54DD7">
        <w:rPr>
          <w:sz w:val="22"/>
          <w:szCs w:val="22"/>
        </w:rPr>
        <w:t xml:space="preserve">S2.1 </w:t>
      </w:r>
      <w:r w:rsidR="00FF18CD" w:rsidRPr="00B54DD7">
        <w:rPr>
          <w:sz w:val="22"/>
          <w:szCs w:val="22"/>
        </w:rPr>
        <w:t>Participants</w:t>
      </w:r>
    </w:p>
    <w:p w14:paraId="07406779" w14:textId="5B9DD788" w:rsidR="00FF18CD" w:rsidRPr="00B54DD7" w:rsidRDefault="00FF18CD" w:rsidP="000660EB">
      <w:pPr>
        <w:pStyle w:val="Heading2"/>
        <w:spacing w:line="480" w:lineRule="auto"/>
        <w:rPr>
          <w:i w:val="0"/>
          <w:sz w:val="22"/>
          <w:szCs w:val="22"/>
        </w:rPr>
      </w:pPr>
      <w:r w:rsidRPr="00B54DD7">
        <w:rPr>
          <w:i w:val="0"/>
          <w:sz w:val="22"/>
          <w:szCs w:val="22"/>
        </w:rPr>
        <w:t xml:space="preserve">All participants were recruited from the San Francisco Bay Area. Additional exclusion criteria for </w:t>
      </w:r>
      <w:r w:rsidR="00B526CD" w:rsidRPr="00B54DD7">
        <w:rPr>
          <w:i w:val="0"/>
          <w:sz w:val="22"/>
          <w:szCs w:val="22"/>
        </w:rPr>
        <w:t xml:space="preserve">healthy </w:t>
      </w:r>
      <w:r w:rsidRPr="00B54DD7">
        <w:rPr>
          <w:i w:val="0"/>
          <w:sz w:val="22"/>
          <w:szCs w:val="22"/>
        </w:rPr>
        <w:t>controls included: 1) SCID-IV confirmed diagnosis of an Axis I disorder within the last year or any lifetime history of a psychotic illness; 2) schizophrenia or other psychotic disorder in a first-degree relative</w:t>
      </w:r>
      <w:r w:rsidR="00F47654" w:rsidRPr="00B54DD7">
        <w:rPr>
          <w:i w:val="0"/>
          <w:sz w:val="22"/>
          <w:szCs w:val="22"/>
        </w:rPr>
        <w:t xml:space="preserve">. </w:t>
      </w:r>
    </w:p>
    <w:p w14:paraId="4CCE4A79" w14:textId="667D1419" w:rsidR="00FF18CD" w:rsidRPr="00B54DD7" w:rsidRDefault="001709CF" w:rsidP="00FF18CD">
      <w:pPr>
        <w:pStyle w:val="Heading2"/>
        <w:rPr>
          <w:sz w:val="22"/>
          <w:szCs w:val="22"/>
        </w:rPr>
      </w:pPr>
      <w:r w:rsidRPr="00B54DD7">
        <w:rPr>
          <w:sz w:val="22"/>
          <w:szCs w:val="22"/>
        </w:rPr>
        <w:t xml:space="preserve">S2.3.1 </w:t>
      </w:r>
      <w:r w:rsidR="00FF18CD" w:rsidRPr="00B54DD7">
        <w:rPr>
          <w:sz w:val="22"/>
          <w:szCs w:val="22"/>
        </w:rPr>
        <w:t>Auction Game</w:t>
      </w:r>
    </w:p>
    <w:p w14:paraId="210BE2AB" w14:textId="445A0DAE" w:rsidR="00FF18CD" w:rsidRPr="00B54DD7" w:rsidRDefault="00FF18CD" w:rsidP="000660EB">
      <w:pPr>
        <w:widowControl w:val="0"/>
        <w:spacing w:line="480" w:lineRule="auto"/>
        <w:rPr>
          <w:rFonts w:ascii="Arial" w:eastAsia="Arial" w:hAnsi="Arial" w:cs="Arial"/>
          <w:sz w:val="22"/>
          <w:szCs w:val="22"/>
        </w:rPr>
      </w:pPr>
      <w:r w:rsidRPr="00B54DD7">
        <w:rPr>
          <w:rFonts w:ascii="Arial" w:eastAsia="Arial" w:hAnsi="Arial" w:cs="Arial"/>
          <w:sz w:val="22"/>
          <w:szCs w:val="22"/>
        </w:rPr>
        <w:t>We endowed participants with 100 game dollars (worth $5) at the start of the task. This amount changed depending on the outcome of each of 35 auction trials. Prior to the start of the task, we took a photograph of each participant’s face. This photograph was displayed on the screen throughout the task along with photographs of the virtual players. Before the task began, we placed a mock telephone call asking if the other five players were ready in order to enhance the believability of playing against other human players. Bidding behavior of the virtual players was based on bidding behavior of healthy human participants from a previous study</w:t>
      </w:r>
      <w:r w:rsidR="00CD38EE" w:rsidRPr="00B54DD7">
        <w:rPr>
          <w:rFonts w:ascii="Arial" w:eastAsia="Arial" w:hAnsi="Arial" w:cs="Arial"/>
          <w:sz w:val="22"/>
          <w:szCs w:val="22"/>
        </w:rPr>
        <w:t xml:space="preserve"> </w:t>
      </w:r>
      <w:r w:rsidRPr="00B54DD7">
        <w:rPr>
          <w:rFonts w:ascii="Arial" w:hAnsi="Arial" w:cs="Arial"/>
          <w:sz w:val="22"/>
          <w:szCs w:val="22"/>
        </w:rPr>
        <w:fldChar w:fldCharType="begin"/>
      </w:r>
      <w:r w:rsidR="00A3169B" w:rsidRPr="00B54DD7">
        <w:rPr>
          <w:rFonts w:ascii="Arial" w:hAnsi="Arial" w:cs="Arial"/>
          <w:sz w:val="22"/>
          <w:szCs w:val="22"/>
        </w:rPr>
        <w:instrText xml:space="preserve"> ADDIN PAPERS2_CITATIONS &lt;citation&gt;&lt;priority&gt;32&lt;/priority&gt;&lt;uuid&gt;AE810B5F-2328-4858-B2DF-05ACF307C11A&lt;/uuid&gt;&lt;publications&gt;&lt;publication&gt;&lt;subtype&gt;400&lt;/subtype&gt;&lt;title&gt;The value of victory: social origins of the winner's curse in common value auctions.&lt;/title&gt;&lt;url&gt;http://eutils.ncbi.nlm.nih.gov/entrez/eutils/elink.fcgi?dbfrom=pubmed&amp;amp;id=20305741&amp;amp;retmode=ref&amp;amp;cmd=prlinks&lt;/url&gt;&lt;volume&gt;3&lt;/volume&gt;&lt;publication_date&gt;99200810011200000000222000&lt;/publication_date&gt;&lt;uuid&gt;CDF18511-D591-4C1A-B4B0-620CE3DC5A4F&lt;/uuid&gt;&lt;type&gt;400&lt;/type&gt;&lt;number&gt;7&lt;/number&gt;&lt;citekey&gt;vandenBos:2008ul&lt;/citekey&gt;&lt;institution&gt;Department of Psychology and Center for the Study of Brain, Mind, &amp;amp; Behavior, Princeton University.&lt;/institution&gt;&lt;startpage&gt;483&lt;/startpage&gt;&lt;endpage&gt;492&lt;/endpage&gt;&lt;bundle&gt;&lt;publication&gt;&lt;title&gt;Judgment and decision making&lt;/title&gt;&lt;uuid&gt;9E6F2B29-2362-474F-97AD-D830FA9BBB52&lt;/uuid&gt;&lt;subtype&gt;-100&lt;/subtype&gt;&lt;type&gt;-100&lt;/type&gt;&lt;/publication&gt;&lt;/bundle&gt;&lt;authors&gt;&lt;author&gt;&lt;lastName&gt;Bos&lt;/lastName&gt;&lt;nonDroppingParticle&gt;van den&lt;/nonDroppingParticle&gt;&lt;firstName&gt;Wouter&lt;/firstName&gt;&lt;/author&gt;&lt;author&gt;&lt;lastName&gt;Li&lt;/lastName&gt;&lt;firstName&gt;Jian&lt;/firstName&gt;&lt;/author&gt;&lt;author&gt;&lt;lastName&gt;Lau&lt;/lastName&gt;&lt;firstName&gt;Tatiana&lt;/firstName&gt;&lt;/author&gt;&lt;author&gt;&lt;lastName&gt;Maskin&lt;/lastName&gt;&lt;firstName&gt;Eric&lt;/firstName&gt;&lt;/author&gt;&lt;author&gt;&lt;lastName&gt;Cohen&lt;/lastName&gt;&lt;firstName&gt;Jonathan&lt;/firstName&gt;&lt;middleNames&gt;D&lt;/middleNames&gt;&lt;/author&gt;&lt;author&gt;&lt;lastName&gt;Montague&lt;/lastName&gt;&lt;firstName&gt;P&lt;/firstName&gt;&lt;middleNames&gt;Read&lt;/middleNames&gt;&lt;/author&gt;&lt;author&gt;&lt;lastName&gt;McClure&lt;/lastName&gt;&lt;firstName&gt;Samuel&lt;/firstName&gt;&lt;middleNames&gt;M&lt;/middleNames&gt;&lt;/author&gt;&lt;/authors&gt;&lt;/publication&gt;&lt;/publications&gt;&lt;cites&gt;&lt;/cites&gt;&lt;/citation&gt;</w:instrText>
      </w:r>
      <w:r w:rsidRPr="00B54DD7">
        <w:rPr>
          <w:rFonts w:ascii="Arial" w:hAnsi="Arial" w:cs="Arial"/>
          <w:sz w:val="22"/>
          <w:szCs w:val="22"/>
        </w:rPr>
        <w:fldChar w:fldCharType="separate"/>
      </w:r>
      <w:r w:rsidR="00A3169B" w:rsidRPr="00B54DD7">
        <w:rPr>
          <w:rFonts w:ascii="Arial" w:eastAsiaTheme="minorHAnsi" w:hAnsi="Arial" w:cs="Arial"/>
          <w:sz w:val="22"/>
          <w:szCs w:val="22"/>
        </w:rPr>
        <w:t>(van den Bos et al., 2008)</w:t>
      </w:r>
      <w:r w:rsidRPr="00B54DD7">
        <w:rPr>
          <w:rFonts w:ascii="Arial" w:hAnsi="Arial" w:cs="Arial"/>
          <w:sz w:val="22"/>
          <w:szCs w:val="22"/>
        </w:rPr>
        <w:fldChar w:fldCharType="end"/>
      </w:r>
      <w:r w:rsidRPr="00B54DD7">
        <w:rPr>
          <w:rFonts w:ascii="Arial" w:eastAsia="Arial" w:hAnsi="Arial" w:cs="Arial"/>
          <w:sz w:val="22"/>
          <w:szCs w:val="22"/>
        </w:rPr>
        <w:t xml:space="preserve">. </w:t>
      </w:r>
      <w:r w:rsidR="00E613D4" w:rsidRPr="00B54DD7">
        <w:rPr>
          <w:rFonts w:ascii="Arial" w:eastAsia="Arial" w:hAnsi="Arial" w:cs="Arial"/>
          <w:sz w:val="22"/>
          <w:szCs w:val="22"/>
        </w:rPr>
        <w:t>Participants sat approximately 6</w:t>
      </w:r>
      <w:r w:rsidRPr="00B54DD7">
        <w:rPr>
          <w:rFonts w:ascii="Arial" w:eastAsia="Arial" w:hAnsi="Arial" w:cs="Arial"/>
          <w:sz w:val="22"/>
          <w:szCs w:val="22"/>
        </w:rPr>
        <w:t>0cm in front of a computer monitor throughout the task and were alone in the testing room during all trials. Participants entered bids using a keyboard. To increase salience of each trial outcome, a different sound was played depending on whether the participant won or lost the trial. The entire testing session lasted approximately 20 minutes. We divided final endowment</w:t>
      </w:r>
      <w:r w:rsidRPr="00B54DD7">
        <w:rPr>
          <w:sz w:val="22"/>
          <w:szCs w:val="22"/>
        </w:rPr>
        <w:t xml:space="preserve"> </w:t>
      </w:r>
      <w:r w:rsidRPr="00B54DD7">
        <w:rPr>
          <w:rFonts w:ascii="Arial" w:eastAsia="Arial" w:hAnsi="Arial" w:cs="Arial"/>
          <w:sz w:val="22"/>
          <w:szCs w:val="22"/>
        </w:rPr>
        <w:t xml:space="preserve">by 20 to determine final payment in dollars. </w:t>
      </w:r>
      <w:r w:rsidR="001D134B" w:rsidRPr="00B54DD7">
        <w:rPr>
          <w:rFonts w:ascii="Arial" w:eastAsia="Arial" w:hAnsi="Arial" w:cs="Arial"/>
          <w:sz w:val="22"/>
          <w:szCs w:val="22"/>
        </w:rPr>
        <w:t xml:space="preserve">During an exit interview, we asked each participant a series of questions about their experience with the study tasks. We asked what they thought about the other players in the Auction Game and what </w:t>
      </w:r>
      <w:r w:rsidR="001D134B" w:rsidRPr="00B54DD7">
        <w:rPr>
          <w:rFonts w:ascii="Arial" w:eastAsia="Arial" w:hAnsi="Arial" w:cs="Arial"/>
          <w:sz w:val="22"/>
          <w:szCs w:val="22"/>
        </w:rPr>
        <w:lastRenderedPageBreak/>
        <w:t>they noticed about other players’ strategies during the task in order to assess whether they believed they were playing against real people. Participants who gave responses suggesting they did not believe the other players were real were excluded from analyses</w:t>
      </w:r>
      <w:r w:rsidRPr="00B54DD7">
        <w:rPr>
          <w:rFonts w:ascii="Arial" w:eastAsia="Arial" w:hAnsi="Arial" w:cs="Arial"/>
          <w:sz w:val="22"/>
          <w:szCs w:val="22"/>
        </w:rPr>
        <w:t>.</w:t>
      </w:r>
    </w:p>
    <w:p w14:paraId="60038460" w14:textId="24E242D6" w:rsidR="00FF18CD" w:rsidRPr="00B54DD7" w:rsidRDefault="001709CF" w:rsidP="00FF18CD">
      <w:pPr>
        <w:pStyle w:val="Heading2"/>
        <w:rPr>
          <w:sz w:val="22"/>
          <w:szCs w:val="22"/>
        </w:rPr>
      </w:pPr>
      <w:r w:rsidRPr="00B54DD7">
        <w:rPr>
          <w:sz w:val="22"/>
          <w:szCs w:val="22"/>
        </w:rPr>
        <w:t xml:space="preserve">S2.3.2 </w:t>
      </w:r>
      <w:r w:rsidR="00FF18CD" w:rsidRPr="00B54DD7">
        <w:rPr>
          <w:sz w:val="22"/>
          <w:szCs w:val="22"/>
        </w:rPr>
        <w:t>Devil’s Task</w:t>
      </w:r>
    </w:p>
    <w:p w14:paraId="76344DC3" w14:textId="36967EA3" w:rsidR="00FF18CD" w:rsidRPr="00B54DD7" w:rsidRDefault="00FF18CD" w:rsidP="000660EB">
      <w:pPr>
        <w:spacing w:line="480" w:lineRule="auto"/>
        <w:rPr>
          <w:rFonts w:ascii="Arial" w:eastAsia="Arial" w:hAnsi="Arial" w:cs="Arial"/>
          <w:sz w:val="22"/>
          <w:szCs w:val="22"/>
        </w:rPr>
      </w:pPr>
      <w:r w:rsidRPr="00B54DD7">
        <w:rPr>
          <w:rFonts w:ascii="Arial" w:eastAsia="Arial" w:hAnsi="Arial" w:cs="Arial"/>
          <w:sz w:val="22"/>
          <w:szCs w:val="22"/>
        </w:rPr>
        <w:t xml:space="preserve">Ten standard playing cards, nine black and one red, were presented in a face-down stack. Participants selected a number of cards to turn over. Each black card revealed earned participants $0.30. However, if the red card was among the revealed cards, the participant received no money. We </w:t>
      </w:r>
      <w:r w:rsidR="008A180A" w:rsidRPr="00B54DD7">
        <w:rPr>
          <w:rFonts w:ascii="Arial" w:eastAsia="Arial" w:hAnsi="Arial" w:cs="Arial"/>
          <w:sz w:val="22"/>
          <w:szCs w:val="22"/>
        </w:rPr>
        <w:t xml:space="preserve">initially </w:t>
      </w:r>
      <w:r w:rsidRPr="00B54DD7">
        <w:rPr>
          <w:rFonts w:ascii="Arial" w:eastAsia="Arial" w:hAnsi="Arial" w:cs="Arial"/>
          <w:sz w:val="22"/>
          <w:szCs w:val="22"/>
        </w:rPr>
        <w:t xml:space="preserve">demonstrated two examples to ensure understanding of the task; participants then completed one trial. The task lasted approximately five minutes. </w:t>
      </w:r>
    </w:p>
    <w:p w14:paraId="03BB9F91" w14:textId="77777777" w:rsidR="008A180A" w:rsidRPr="00B54DD7" w:rsidRDefault="008A180A" w:rsidP="000660EB">
      <w:pPr>
        <w:spacing w:line="480" w:lineRule="auto"/>
        <w:rPr>
          <w:rFonts w:ascii="Arial" w:eastAsia="Arial" w:hAnsi="Arial" w:cs="Arial"/>
          <w:sz w:val="22"/>
          <w:szCs w:val="22"/>
        </w:rPr>
      </w:pPr>
    </w:p>
    <w:p w14:paraId="4F98253B" w14:textId="7273626E" w:rsidR="00FF18CD" w:rsidRPr="00B54DD7" w:rsidRDefault="001709CF" w:rsidP="00D744A2">
      <w:pPr>
        <w:pStyle w:val="Heading1"/>
        <w:spacing w:line="480" w:lineRule="auto"/>
        <w:rPr>
          <w:b w:val="0"/>
          <w:i/>
          <w:sz w:val="22"/>
          <w:szCs w:val="22"/>
        </w:rPr>
      </w:pPr>
      <w:r w:rsidRPr="00B54DD7">
        <w:rPr>
          <w:b w:val="0"/>
          <w:i/>
          <w:sz w:val="22"/>
          <w:szCs w:val="22"/>
        </w:rPr>
        <w:t xml:space="preserve">S2.4 </w:t>
      </w:r>
      <w:r w:rsidR="00FF18CD" w:rsidRPr="00B54DD7">
        <w:rPr>
          <w:b w:val="0"/>
          <w:i/>
          <w:sz w:val="22"/>
          <w:szCs w:val="22"/>
        </w:rPr>
        <w:t>Data Analysis</w:t>
      </w:r>
    </w:p>
    <w:p w14:paraId="62B1A0AB" w14:textId="77777777" w:rsidR="001709CF" w:rsidRPr="00B54DD7" w:rsidRDefault="001709CF" w:rsidP="00491034">
      <w:pPr>
        <w:pStyle w:val="Heading2"/>
        <w:spacing w:after="480"/>
        <w:rPr>
          <w:sz w:val="22"/>
          <w:szCs w:val="22"/>
        </w:rPr>
      </w:pPr>
      <w:r w:rsidRPr="00B54DD7">
        <w:rPr>
          <w:sz w:val="22"/>
          <w:szCs w:val="22"/>
        </w:rPr>
        <w:t xml:space="preserve">S2.4.1 Auction Game </w:t>
      </w:r>
    </w:p>
    <w:p w14:paraId="18E79361" w14:textId="0D070E05" w:rsidR="00FF18CD" w:rsidRPr="00B54DD7" w:rsidRDefault="00FF18CD" w:rsidP="00491034">
      <w:pPr>
        <w:pStyle w:val="Heading2"/>
        <w:spacing w:after="360"/>
        <w:rPr>
          <w:sz w:val="22"/>
          <w:szCs w:val="22"/>
        </w:rPr>
      </w:pPr>
      <w:r w:rsidRPr="00B54DD7">
        <w:rPr>
          <w:sz w:val="22"/>
          <w:szCs w:val="22"/>
        </w:rPr>
        <w:t>Multilevel linear model</w:t>
      </w:r>
    </w:p>
    <w:p w14:paraId="070DA178" w14:textId="4E4F196D" w:rsidR="00FF18CD" w:rsidRPr="00B54DD7" w:rsidRDefault="00FF18CD" w:rsidP="000660EB">
      <w:pPr>
        <w:spacing w:line="480" w:lineRule="auto"/>
        <w:rPr>
          <w:rFonts w:ascii="Arial" w:eastAsia="Arial" w:hAnsi="Arial" w:cs="Arial"/>
          <w:sz w:val="22"/>
          <w:szCs w:val="22"/>
        </w:rPr>
      </w:pPr>
      <w:r w:rsidRPr="00B54DD7">
        <w:rPr>
          <w:rFonts w:ascii="Arial" w:eastAsia="Arial" w:hAnsi="Arial" w:cs="Arial"/>
          <w:sz w:val="22"/>
          <w:szCs w:val="22"/>
        </w:rPr>
        <w:t xml:space="preserve">We followed the steps presented in </w:t>
      </w:r>
      <w:proofErr w:type="spellStart"/>
      <w:r w:rsidR="00595562" w:rsidRPr="00B54DD7">
        <w:rPr>
          <w:rFonts w:ascii="Arial" w:eastAsiaTheme="minorHAnsi" w:hAnsi="Arial" w:cs="Arial"/>
          <w:sz w:val="22"/>
          <w:szCs w:val="22"/>
        </w:rPr>
        <w:t>Bliese</w:t>
      </w:r>
      <w:proofErr w:type="spellEnd"/>
      <w:r w:rsidR="00595562" w:rsidRPr="00B54DD7">
        <w:rPr>
          <w:rFonts w:ascii="Arial" w:eastAsiaTheme="minorHAnsi" w:hAnsi="Arial" w:cs="Arial"/>
          <w:sz w:val="22"/>
          <w:szCs w:val="22"/>
        </w:rPr>
        <w:t xml:space="preserve"> and </w:t>
      </w:r>
      <w:proofErr w:type="spellStart"/>
      <w:r w:rsidR="00F47654" w:rsidRPr="00B54DD7">
        <w:rPr>
          <w:rFonts w:ascii="Arial" w:eastAsiaTheme="minorHAnsi" w:hAnsi="Arial" w:cs="Arial"/>
          <w:sz w:val="22"/>
          <w:szCs w:val="22"/>
        </w:rPr>
        <w:t>Ployhart</w:t>
      </w:r>
      <w:proofErr w:type="spellEnd"/>
      <w:r w:rsidR="00D62B4E" w:rsidRPr="00B54DD7">
        <w:rPr>
          <w:rFonts w:ascii="Arial" w:eastAsiaTheme="minorHAnsi" w:hAnsi="Arial" w:cs="Arial"/>
          <w:sz w:val="22"/>
          <w:szCs w:val="22"/>
        </w:rPr>
        <w:t xml:space="preserve"> </w:t>
      </w:r>
      <w:r w:rsidRPr="00B54DD7">
        <w:rPr>
          <w:rFonts w:ascii="Arial" w:hAnsi="Arial" w:cs="Arial"/>
          <w:sz w:val="22"/>
          <w:szCs w:val="22"/>
        </w:rPr>
        <w:fldChar w:fldCharType="begin"/>
      </w:r>
      <w:r w:rsidR="00A3169B" w:rsidRPr="00B54DD7">
        <w:rPr>
          <w:rFonts w:ascii="Arial" w:hAnsi="Arial" w:cs="Arial"/>
          <w:sz w:val="22"/>
          <w:szCs w:val="22"/>
        </w:rPr>
        <w:instrText xml:space="preserve"> ADDIN PAPERS2_CITATIONS &lt;citation&gt;&lt;priority&gt;84&lt;/priority&gt;&lt;uuid&gt;05E5ADD8-BB87-45C5-9A87-31D05693F1BE&lt;/uuid&gt;&lt;publications&gt;&lt;publication&gt;&lt;subtype&gt;400&lt;/subtype&gt;&lt;publisher&gt;SAGE Publications&lt;/publisher&gt;&lt;title&gt;Growth Modeling Using Random Coefficient Models: Model Building, Testing, and Illustrations:&lt;/title&gt;&lt;url&gt;http://journals.sagepub.com/doi/10.1177/109442802237116&lt;/url&gt;&lt;volume&gt;5&lt;/volume&gt;&lt;publication_date&gt;99201606291200000000222000&lt;/publication_date&gt;&lt;uuid&gt;2CD70A29-1965-47AC-88AD-00F964FC4998&lt;/uuid&gt;&lt;type&gt;400&lt;/type&gt;&lt;number&gt;4&lt;/number&gt;&lt;doi&gt;10.1177/109442802237116&lt;/doi&gt;&lt;startpage&gt;362&lt;/startpage&gt;&lt;endpage&gt;387&lt;/endpage&gt;&lt;bundle&gt;&lt;publication&gt;&lt;title&gt;Organizational Research Methods&lt;/title&gt;&lt;uuid&gt;FC0896FD-268E-4604-921E-CC942426216A&lt;/uuid&gt;&lt;subtype&gt;-100&lt;/subtype&gt;&lt;publisher&gt;SAGE Publications&lt;/publisher&gt;&lt;type&gt;-100&lt;/type&gt;&lt;/publication&gt;&lt;/bundle&gt;&lt;authors&gt;&lt;author&gt;&lt;lastName&gt;Bliese&lt;/lastName&gt;&lt;firstName&gt;Paul&lt;/firstName&gt;&lt;middleNames&gt;D&lt;/middleNames&gt;&lt;/author&gt;&lt;author&gt;&lt;lastName&gt;Ployhart&lt;/lastName&gt;&lt;firstName&gt;Robert&lt;/firstName&gt;&lt;middleNames&gt;E&lt;/middleNames&gt;&lt;/author&gt;&lt;/authors&gt;&lt;/publication&gt;&lt;/publications&gt;&lt;cites&gt;&lt;/cites&gt;&lt;/citation&gt;</w:instrText>
      </w:r>
      <w:r w:rsidRPr="00B54DD7">
        <w:rPr>
          <w:rFonts w:ascii="Arial" w:hAnsi="Arial" w:cs="Arial"/>
          <w:sz w:val="22"/>
          <w:szCs w:val="22"/>
        </w:rPr>
        <w:fldChar w:fldCharType="separate"/>
      </w:r>
      <w:r w:rsidR="00A3169B" w:rsidRPr="00B54DD7">
        <w:rPr>
          <w:rFonts w:ascii="Arial" w:eastAsiaTheme="minorHAnsi" w:hAnsi="Arial" w:cs="Arial"/>
          <w:sz w:val="22"/>
          <w:szCs w:val="22"/>
        </w:rPr>
        <w:t>(2016)</w:t>
      </w:r>
      <w:r w:rsidRPr="00B54DD7">
        <w:rPr>
          <w:rFonts w:ascii="Arial" w:hAnsi="Arial" w:cs="Arial"/>
          <w:sz w:val="22"/>
          <w:szCs w:val="22"/>
        </w:rPr>
        <w:fldChar w:fldCharType="end"/>
      </w:r>
      <w:r w:rsidR="00595562" w:rsidRPr="00B54DD7">
        <w:rPr>
          <w:rFonts w:ascii="Arial" w:eastAsia="Arial" w:hAnsi="Arial" w:cs="Arial"/>
          <w:sz w:val="22"/>
          <w:szCs w:val="22"/>
        </w:rPr>
        <w:t>, starting</w:t>
      </w:r>
      <w:r w:rsidRPr="00B54DD7">
        <w:rPr>
          <w:rFonts w:ascii="Arial" w:eastAsia="Arial" w:hAnsi="Arial" w:cs="Arial"/>
          <w:sz w:val="22"/>
          <w:szCs w:val="22"/>
        </w:rPr>
        <w:t xml:space="preserve"> with a model with only </w:t>
      </w:r>
      <w:r w:rsidR="00595562" w:rsidRPr="00B54DD7">
        <w:rPr>
          <w:rFonts w:ascii="Arial" w:eastAsia="Arial" w:hAnsi="Arial" w:cs="Arial"/>
          <w:sz w:val="22"/>
          <w:szCs w:val="22"/>
        </w:rPr>
        <w:t>fixed effects (step 1) and building</w:t>
      </w:r>
      <w:r w:rsidRPr="00B54DD7">
        <w:rPr>
          <w:rFonts w:ascii="Arial" w:eastAsia="Arial" w:hAnsi="Arial" w:cs="Arial"/>
          <w:sz w:val="22"/>
          <w:szCs w:val="22"/>
        </w:rPr>
        <w:t xml:space="preserve"> it up by allowing for random factors (step 2 and 3). Finally, we accounted for autocorrelation and heteroscedasticity (step 4). All models were estimated using maximum likelihood algorithms. To find the best fitting and most parsimonious model, we compared the goodness of fit after each step by using -2 log likelihood values and the difference of degrees of freedom between the models. We specified our baseline model as: </w:t>
      </w:r>
    </w:p>
    <w:p w14:paraId="30F83909" w14:textId="77777777" w:rsidR="00FF18CD" w:rsidRPr="00B54DD7" w:rsidRDefault="00FF18CD" w:rsidP="00FF18CD">
      <w:pPr>
        <w:rPr>
          <w:rFonts w:ascii="Arial" w:eastAsia="Arial" w:hAnsi="Arial" w:cs="Arial"/>
          <w:sz w:val="22"/>
          <w:szCs w:val="22"/>
        </w:rPr>
      </w:pPr>
    </w:p>
    <w:p w14:paraId="3DB0C9D7" w14:textId="77777777" w:rsidR="00FF18CD" w:rsidRPr="00B54DD7" w:rsidRDefault="007C01DB" w:rsidP="00FF18CD">
      <w:pPr>
        <w:pStyle w:val="BodyA"/>
        <w:suppressAutoHyphens/>
        <w:spacing w:after="160" w:line="276" w:lineRule="auto"/>
        <w:rPr>
          <w:rFonts w:ascii="Cambria" w:eastAsia="Cambria" w:hAnsi="Cambria" w:cs="Cambria"/>
          <w:sz w:val="22"/>
          <w:szCs w:val="22"/>
        </w:rPr>
      </w:pPr>
      <m:oMathPara>
        <m:oMathParaPr>
          <m:jc m:val="left"/>
        </m:oMathParaPr>
        <m:oMath>
          <m:sSub>
            <m:sSubPr>
              <m:ctrlPr>
                <w:rPr>
                  <w:rFonts w:ascii="Cambria Math" w:hAnsi="Cambria Math"/>
                  <w:sz w:val="22"/>
                  <w:szCs w:val="22"/>
                </w:rPr>
              </m:ctrlPr>
            </m:sSubPr>
            <m:e>
              <m:r>
                <w:rPr>
                  <w:rFonts w:ascii="Cambria Math" w:hAnsi="Cambria Math"/>
                  <w:sz w:val="22"/>
                  <w:szCs w:val="22"/>
                </w:rPr>
                <m:t>Y</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π</m:t>
              </m:r>
            </m:e>
            <m:sub>
              <m:r>
                <w:rPr>
                  <w:rFonts w:ascii="Cambria Math" w:hAnsi="Cambria Math"/>
                  <w:sz w:val="22"/>
                  <w:szCs w:val="22"/>
                </w:rPr>
                <m:t>0</m:t>
              </m:r>
            </m:sub>
          </m:sSub>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π</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Group</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π</m:t>
              </m:r>
            </m:e>
            <m:sub>
              <m:r>
                <w:rPr>
                  <w:rFonts w:ascii="Cambria Math" w:hAnsi="Cambria Math"/>
                  <w:sz w:val="22"/>
                  <w:szCs w:val="22"/>
                </w:rPr>
                <m:t>2</m:t>
              </m:r>
            </m:sub>
          </m:sSub>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Drug</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π</m:t>
              </m:r>
            </m:e>
            <m:sub>
              <m:r>
                <w:rPr>
                  <w:rFonts w:ascii="Cambria Math" w:hAnsi="Cambria Math"/>
                  <w:sz w:val="22"/>
                  <w:szCs w:val="22"/>
                </w:rPr>
                <m:t>3</m:t>
              </m:r>
            </m:sub>
          </m:sSub>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Trial</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π</m:t>
              </m:r>
            </m:e>
            <m:sub>
              <m:r>
                <w:rPr>
                  <w:rFonts w:ascii="Cambria Math" w:hAnsi="Cambria Math"/>
                  <w:sz w:val="22"/>
                  <w:szCs w:val="22"/>
                </w:rPr>
                <m:t>4</m:t>
              </m:r>
            </m:sub>
          </m:sSub>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Group</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Drug</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π</m:t>
              </m:r>
            </m:e>
            <m:sub>
              <m:r>
                <w:rPr>
                  <w:rFonts w:ascii="Cambria Math" w:hAnsi="Cambria Math"/>
                  <w:sz w:val="22"/>
                  <w:szCs w:val="22"/>
                </w:rPr>
                <m:t>5</m:t>
              </m:r>
            </m:sub>
          </m:sSub>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Group</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Trial</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π</m:t>
              </m:r>
            </m:e>
            <m:sub>
              <m:r>
                <w:rPr>
                  <w:rFonts w:ascii="Cambria Math" w:hAnsi="Cambria Math"/>
                  <w:sz w:val="22"/>
                  <w:szCs w:val="22"/>
                </w:rPr>
                <m:t>6</m:t>
              </m:r>
            </m:sub>
          </m:sSub>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Drug</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Trial</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π</m:t>
              </m:r>
            </m:e>
            <m:sub>
              <m:r>
                <w:rPr>
                  <w:rFonts w:ascii="Cambria Math" w:hAnsi="Cambria Math"/>
                  <w:sz w:val="22"/>
                  <w:szCs w:val="22"/>
                </w:rPr>
                <m:t>7</m:t>
              </m:r>
            </m:sub>
          </m:sSub>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Group</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Drug</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Trial</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r</m:t>
              </m:r>
            </m:e>
            <m:sub>
              <m:r>
                <w:rPr>
                  <w:rFonts w:ascii="Cambria Math" w:hAnsi="Cambria Math"/>
                  <w:sz w:val="22"/>
                  <w:szCs w:val="22"/>
                </w:rPr>
                <m:t>i</m:t>
              </m:r>
            </m:sub>
          </m:sSub>
        </m:oMath>
      </m:oMathPara>
    </w:p>
    <w:p w14:paraId="423C0017" w14:textId="77777777" w:rsidR="00FF18CD" w:rsidRPr="00B54DD7" w:rsidRDefault="00FF18CD" w:rsidP="00FF18CD">
      <w:pPr>
        <w:rPr>
          <w:rFonts w:ascii="Arial" w:eastAsia="Arial" w:hAnsi="Arial" w:cs="Arial"/>
          <w:sz w:val="22"/>
          <w:szCs w:val="22"/>
        </w:rPr>
      </w:pPr>
    </w:p>
    <w:p w14:paraId="12DC5B09" w14:textId="2C0FC51D" w:rsidR="00FF18CD" w:rsidRPr="00B54DD7" w:rsidRDefault="00FF18CD" w:rsidP="000660EB">
      <w:pPr>
        <w:spacing w:line="480" w:lineRule="auto"/>
        <w:rPr>
          <w:rFonts w:ascii="Arial" w:eastAsia="Arial" w:hAnsi="Arial" w:cs="Arial"/>
          <w:sz w:val="22"/>
          <w:szCs w:val="22"/>
        </w:rPr>
      </w:pPr>
      <w:r w:rsidRPr="00B54DD7">
        <w:rPr>
          <w:rFonts w:ascii="Arial" w:eastAsia="Arial" w:hAnsi="Arial" w:cs="Arial"/>
          <w:sz w:val="22"/>
          <w:szCs w:val="22"/>
        </w:rPr>
        <w:lastRenderedPageBreak/>
        <w:t xml:space="preserve">where </w:t>
      </w:r>
      <m:oMath>
        <m:sSub>
          <m:sSubPr>
            <m:ctrlPr>
              <w:rPr>
                <w:rFonts w:ascii="Cambria Math" w:eastAsia="Cambria" w:hAnsi="Cambria Math" w:cs="Cambria"/>
                <w:sz w:val="22"/>
                <w:szCs w:val="22"/>
              </w:rPr>
            </m:ctrlPr>
          </m:sSubPr>
          <m:e>
            <m:r>
              <w:rPr>
                <w:rFonts w:ascii="Cambria Math" w:eastAsia="Cambria" w:hAnsi="Cambria Math" w:cs="Cambria"/>
                <w:sz w:val="22"/>
                <w:szCs w:val="22"/>
              </w:rPr>
              <m:t>Y</m:t>
            </m:r>
          </m:e>
          <m:sub>
            <m:r>
              <w:rPr>
                <w:rFonts w:ascii="Cambria Math" w:eastAsia="Cambria" w:hAnsi="Cambria Math" w:cs="Cambria"/>
                <w:sz w:val="22"/>
                <w:szCs w:val="22"/>
              </w:rPr>
              <m:t>i</m:t>
            </m:r>
          </m:sub>
        </m:sSub>
      </m:oMath>
      <w:r w:rsidRPr="00B54DD7">
        <w:rPr>
          <w:rFonts w:ascii="Arial" w:eastAsia="Arial" w:hAnsi="Arial" w:cs="Arial"/>
          <w:sz w:val="22"/>
          <w:szCs w:val="22"/>
        </w:rPr>
        <w:t xml:space="preserve"> represents the bid factor of a participant, </w:t>
      </w:r>
      <m:oMath>
        <m:sSub>
          <m:sSubPr>
            <m:ctrlPr>
              <w:rPr>
                <w:rFonts w:ascii="Cambria Math" w:eastAsia="Cambria" w:hAnsi="Cambria Math" w:cs="Cambria"/>
                <w:sz w:val="22"/>
                <w:szCs w:val="22"/>
              </w:rPr>
            </m:ctrlPr>
          </m:sSubPr>
          <m:e>
            <m:r>
              <w:rPr>
                <w:rFonts w:ascii="Cambria Math" w:eastAsia="Cambria" w:hAnsi="Cambria Math" w:cs="Cambria"/>
                <w:sz w:val="22"/>
                <w:szCs w:val="22"/>
              </w:rPr>
              <m:t>π</m:t>
            </m:r>
          </m:e>
          <m:sub>
            <m:r>
              <w:rPr>
                <w:rFonts w:ascii="Cambria Math" w:eastAsia="Cambria" w:hAnsi="Cambria Math" w:cs="Cambria"/>
                <w:sz w:val="22"/>
                <w:szCs w:val="22"/>
              </w:rPr>
              <m:t>0</m:t>
            </m:r>
          </m:sub>
        </m:sSub>
      </m:oMath>
      <w:r w:rsidRPr="00B54DD7">
        <w:rPr>
          <w:rFonts w:ascii="Arial" w:eastAsia="Arial" w:hAnsi="Arial" w:cs="Arial"/>
          <w:sz w:val="22"/>
          <w:szCs w:val="22"/>
        </w:rPr>
        <w:t xml:space="preserve"> represents the intercept, and </w:t>
      </w:r>
      <m:oMath>
        <m:sSub>
          <m:sSubPr>
            <m:ctrlPr>
              <w:rPr>
                <w:rFonts w:ascii="Cambria Math" w:eastAsia="Cambria" w:hAnsi="Cambria Math" w:cs="Cambria"/>
                <w:sz w:val="22"/>
                <w:szCs w:val="22"/>
              </w:rPr>
            </m:ctrlPr>
          </m:sSubPr>
          <m:e>
            <m:r>
              <w:rPr>
                <w:rFonts w:ascii="Cambria Math" w:eastAsia="Cambria" w:hAnsi="Cambria Math" w:cs="Cambria"/>
                <w:sz w:val="22"/>
                <w:szCs w:val="22"/>
              </w:rPr>
              <m:t>π</m:t>
            </m:r>
          </m:e>
          <m:sub>
            <m:r>
              <w:rPr>
                <w:rFonts w:ascii="Cambria Math" w:eastAsia="Cambria" w:hAnsi="Cambria Math" w:cs="Cambria"/>
                <w:sz w:val="22"/>
                <w:szCs w:val="22"/>
              </w:rPr>
              <m:t>1</m:t>
            </m:r>
          </m:sub>
        </m:sSub>
      </m:oMath>
      <w:r w:rsidRPr="00B54DD7">
        <w:rPr>
          <w:rFonts w:ascii="Arial" w:eastAsia="Arial" w:hAnsi="Arial" w:cs="Arial"/>
          <w:sz w:val="22"/>
          <w:szCs w:val="22"/>
        </w:rPr>
        <w:t xml:space="preserve">to </w:t>
      </w:r>
      <m:oMath>
        <m:sSub>
          <m:sSubPr>
            <m:ctrlPr>
              <w:rPr>
                <w:rFonts w:ascii="Cambria Math" w:eastAsia="Cambria" w:hAnsi="Cambria Math" w:cs="Cambria"/>
                <w:sz w:val="22"/>
                <w:szCs w:val="22"/>
              </w:rPr>
            </m:ctrlPr>
          </m:sSubPr>
          <m:e>
            <m:r>
              <w:rPr>
                <w:rFonts w:ascii="Cambria Math" w:eastAsia="Cambria" w:hAnsi="Cambria Math" w:cs="Cambria"/>
                <w:sz w:val="22"/>
                <w:szCs w:val="22"/>
              </w:rPr>
              <m:t>π</m:t>
            </m:r>
          </m:e>
          <m:sub>
            <m:r>
              <w:rPr>
                <w:rFonts w:ascii="Cambria Math" w:eastAsia="Cambria" w:hAnsi="Cambria Math" w:cs="Cambria"/>
                <w:sz w:val="22"/>
                <w:szCs w:val="22"/>
              </w:rPr>
              <m:t>7</m:t>
            </m:r>
          </m:sub>
        </m:sSub>
      </m:oMath>
      <w:r w:rsidRPr="00B54DD7">
        <w:rPr>
          <w:rFonts w:ascii="Arial" w:eastAsia="Arial" w:hAnsi="Arial" w:cs="Arial"/>
          <w:sz w:val="22"/>
          <w:szCs w:val="22"/>
        </w:rPr>
        <w:t xml:space="preserve"> represent the slopes of the respective variables that follow each coefficient. The within-subject factor was Trial (1 to 35, which was centered to the mean for the analysis) and between-subject factors were Drug (oxytocin and placebo) and Group (control and schizophrenia). To determine whether our model could be improved by adding a random term, we allowed the intercept to vary across participants and tested the effect of allowing for random slopes.</w:t>
      </w:r>
    </w:p>
    <w:p w14:paraId="7409C146" w14:textId="77777777" w:rsidR="00EB63A0" w:rsidRPr="00B54DD7" w:rsidRDefault="00EB63A0" w:rsidP="00FF18CD">
      <w:pPr>
        <w:spacing w:line="276" w:lineRule="auto"/>
        <w:rPr>
          <w:rFonts w:ascii="Arial" w:eastAsia="Arial" w:hAnsi="Arial" w:cs="Arial"/>
          <w:sz w:val="22"/>
          <w:szCs w:val="22"/>
        </w:rPr>
      </w:pPr>
    </w:p>
    <w:p w14:paraId="2A9D123B" w14:textId="44E34584" w:rsidR="00FF18CD" w:rsidRPr="00B54DD7" w:rsidRDefault="00FF18CD" w:rsidP="00AB5761">
      <w:pPr>
        <w:pStyle w:val="Heading3"/>
        <w:spacing w:line="480" w:lineRule="auto"/>
        <w:rPr>
          <w:sz w:val="22"/>
          <w:szCs w:val="22"/>
        </w:rPr>
      </w:pPr>
      <w:r w:rsidRPr="00B54DD7">
        <w:rPr>
          <w:sz w:val="22"/>
          <w:szCs w:val="22"/>
        </w:rPr>
        <w:t>Reinforcement Learning Model</w:t>
      </w:r>
    </w:p>
    <w:p w14:paraId="66D1307B" w14:textId="024DD4D9" w:rsidR="00FF18CD" w:rsidRPr="00B54DD7" w:rsidRDefault="00FF18CD" w:rsidP="00401DA3">
      <w:pPr>
        <w:spacing w:line="480" w:lineRule="auto"/>
        <w:rPr>
          <w:rFonts w:ascii="Arial" w:eastAsia="Arial" w:hAnsi="Arial" w:cs="Arial"/>
          <w:sz w:val="22"/>
          <w:szCs w:val="22"/>
        </w:rPr>
      </w:pPr>
      <w:r w:rsidRPr="00B54DD7">
        <w:rPr>
          <w:rFonts w:ascii="Arial" w:eastAsia="Arial" w:hAnsi="Arial" w:cs="Arial"/>
          <w:sz w:val="22"/>
          <w:szCs w:val="22"/>
        </w:rPr>
        <w:t>The reinforcement learning model developed for this task has several adjustments specifically tailored to the auction environment</w:t>
      </w:r>
      <w:r w:rsidR="00505433" w:rsidRPr="00B54DD7">
        <w:rPr>
          <w:rFonts w:ascii="Arial" w:eastAsia="Arial" w:hAnsi="Arial" w:cs="Arial"/>
          <w:sz w:val="22"/>
          <w:szCs w:val="22"/>
        </w:rPr>
        <w:t xml:space="preserve">; </w:t>
      </w:r>
      <w:r w:rsidRPr="00B54DD7">
        <w:rPr>
          <w:rFonts w:ascii="Arial" w:eastAsia="Arial" w:hAnsi="Arial" w:cs="Arial"/>
          <w:sz w:val="22"/>
          <w:szCs w:val="22"/>
        </w:rPr>
        <w:t xml:space="preserve">see </w:t>
      </w:r>
      <w:r w:rsidR="004E1685" w:rsidRPr="00B54DD7">
        <w:rPr>
          <w:rFonts w:ascii="Arial" w:hAnsi="Arial" w:cs="Arial"/>
          <w:sz w:val="22"/>
          <w:szCs w:val="22"/>
        </w:rPr>
        <w:fldChar w:fldCharType="begin"/>
      </w:r>
      <w:r w:rsidR="00A3169B" w:rsidRPr="00B54DD7">
        <w:rPr>
          <w:rFonts w:ascii="Arial" w:hAnsi="Arial" w:cs="Arial"/>
          <w:sz w:val="22"/>
          <w:szCs w:val="22"/>
        </w:rPr>
        <w:instrText xml:space="preserve"> ADDIN PAPERS2_CITATIONS &lt;citation&gt;&lt;priority&gt;5&lt;/priority&gt;&lt;uuid&gt;E4A91DD0-40A0-4AF2-8A78-17C1F86CDC95&lt;/uuid&gt;&lt;publications&gt;&lt;publication&gt;&lt;subtype&gt;400&lt;/subtype&gt;&lt;title&gt;Neural correlates of reinforcement learning and social preferences in competitive bidding.&lt;/title&gt;&lt;url&gt;http://www.jneurosci.org/cgi/doi/10.1523/JNEUROSCI.3095-12.2013&lt;/url&gt;&lt;volume&gt;33&lt;/volume&gt;&lt;publication_date&gt;99201301301200000000222000&lt;/publication_date&gt;&lt;uuid&gt;C46E5E7C-82F7-4166-88BA-19E677FED7A4&lt;/uuid&gt;&lt;type&gt;400&lt;/type&gt;&lt;number&gt;5&lt;/number&gt;&lt;citekey&gt;vandenBos:2013fb&lt;/citekey&gt;&lt;doi&gt;10.1523/JNEUROSCI.3095-12.2013&lt;/doi&gt;&lt;institution&gt;Department of Psychology, Stanford University, Stanford, California 94305, USA. wvdbos@stanford.edu&lt;/institution&gt;&lt;startpage&gt;2137&lt;/startpage&gt;&lt;endpage&gt;2146&lt;/endpage&gt;&lt;bundle&gt;&lt;publication&gt;&lt;title&gt;The Journal of neuroscience : the official journal of the Society for Neuroscience&lt;/title&gt;&lt;uuid&gt;9E585DD6-5037-4A0C-9D32-FE0FDC844D7B&lt;/uuid&gt;&lt;subtype&gt;-100&lt;/subtype&gt;&lt;type&gt;-100&lt;/type&gt;&lt;/publication&gt;&lt;/bundle&gt;&lt;authors&gt;&lt;author&gt;&lt;lastName&gt;Bos&lt;/lastName&gt;&lt;nonDroppingParticle&gt;van den&lt;/nonDroppingParticle&gt;&lt;firstName&gt;Wouter&lt;/firstName&gt;&lt;/author&gt;&lt;author&gt;&lt;lastName&gt;Talwar&lt;/lastName&gt;&lt;firstName&gt;Arjun&lt;/firstName&gt;&lt;/author&gt;&lt;author&gt;&lt;lastName&gt;McClure&lt;/lastName&gt;&lt;firstName&gt;Samuel&lt;/firstName&gt;&lt;middleNames&gt;M&lt;/middleNames&gt;&lt;/author&gt;&lt;/authors&gt;&lt;/publication&gt;&lt;/publications&gt;&lt;cites&gt;&lt;/cites&gt;&lt;/citation&gt;</w:instrText>
      </w:r>
      <w:r w:rsidR="004E1685" w:rsidRPr="00B54DD7">
        <w:rPr>
          <w:rFonts w:ascii="Arial" w:hAnsi="Arial" w:cs="Arial"/>
          <w:sz w:val="22"/>
          <w:szCs w:val="22"/>
        </w:rPr>
        <w:fldChar w:fldCharType="separate"/>
      </w:r>
      <w:r w:rsidR="00A3169B" w:rsidRPr="00B54DD7">
        <w:rPr>
          <w:rFonts w:ascii="Arial" w:eastAsiaTheme="minorHAnsi" w:hAnsi="Arial" w:cs="Arial"/>
          <w:sz w:val="22"/>
          <w:szCs w:val="22"/>
        </w:rPr>
        <w:t>van den Bos et al.</w:t>
      </w:r>
      <w:r w:rsidR="00363FA7" w:rsidRPr="00B54DD7">
        <w:rPr>
          <w:rFonts w:ascii="Arial" w:eastAsiaTheme="minorHAnsi" w:hAnsi="Arial" w:cs="Arial"/>
          <w:sz w:val="22"/>
          <w:szCs w:val="22"/>
        </w:rPr>
        <w:t xml:space="preserve"> (</w:t>
      </w:r>
      <w:r w:rsidR="00A3169B" w:rsidRPr="00B54DD7">
        <w:rPr>
          <w:rFonts w:ascii="Arial" w:eastAsiaTheme="minorHAnsi" w:hAnsi="Arial" w:cs="Arial"/>
          <w:sz w:val="22"/>
          <w:szCs w:val="22"/>
        </w:rPr>
        <w:t>2013)</w:t>
      </w:r>
      <w:r w:rsidR="004E1685" w:rsidRPr="00B54DD7">
        <w:rPr>
          <w:rFonts w:ascii="Arial" w:hAnsi="Arial" w:cs="Arial"/>
          <w:sz w:val="22"/>
          <w:szCs w:val="22"/>
        </w:rPr>
        <w:fldChar w:fldCharType="end"/>
      </w:r>
      <w:r w:rsidRPr="00B54DD7">
        <w:rPr>
          <w:rFonts w:ascii="Arial" w:eastAsia="Arial" w:hAnsi="Arial" w:cs="Arial"/>
          <w:sz w:val="22"/>
          <w:szCs w:val="22"/>
        </w:rPr>
        <w:t xml:space="preserve"> for </w:t>
      </w:r>
      <w:r w:rsidR="00595562" w:rsidRPr="00B54DD7">
        <w:rPr>
          <w:rFonts w:ascii="Arial" w:eastAsia="Arial" w:hAnsi="Arial" w:cs="Arial"/>
          <w:sz w:val="22"/>
          <w:szCs w:val="22"/>
        </w:rPr>
        <w:t xml:space="preserve">a </w:t>
      </w:r>
      <w:r w:rsidRPr="00B54DD7">
        <w:rPr>
          <w:rFonts w:ascii="Arial" w:eastAsia="Arial" w:hAnsi="Arial" w:cs="Arial"/>
          <w:sz w:val="22"/>
          <w:szCs w:val="22"/>
        </w:rPr>
        <w:t>full description</w:t>
      </w:r>
      <w:r w:rsidR="00363FA7" w:rsidRPr="00B54DD7">
        <w:rPr>
          <w:rFonts w:ascii="Arial" w:eastAsia="Arial" w:hAnsi="Arial" w:cs="Arial"/>
          <w:sz w:val="22"/>
          <w:szCs w:val="22"/>
        </w:rPr>
        <w:t>.</w:t>
      </w:r>
      <w:r w:rsidRPr="00B54DD7">
        <w:rPr>
          <w:rFonts w:ascii="Arial" w:eastAsia="Arial" w:hAnsi="Arial" w:cs="Arial"/>
          <w:sz w:val="22"/>
          <w:szCs w:val="22"/>
        </w:rPr>
        <w:t xml:space="preserve"> We hypothesized that social factors create value for winning and losing that is independent of the monetary outcomes of the task. As a result, winning becomes more valuable by some factor, which we call </w:t>
      </w:r>
      <m:oMath>
        <m:sSub>
          <m:sSubPr>
            <m:ctrlPr>
              <w:rPr>
                <w:rFonts w:ascii="Cambria Math" w:eastAsia="Arial" w:hAnsi="Cambria Math" w:cs="Arial"/>
                <w:i/>
                <w:color w:val="000000"/>
                <w:sz w:val="22"/>
                <w:szCs w:val="22"/>
              </w:rPr>
            </m:ctrlPr>
          </m:sSubPr>
          <m:e>
            <m:r>
              <w:rPr>
                <w:rFonts w:ascii="Cambria Math" w:eastAsia="Arial" w:hAnsi="Cambria Math" w:cs="Arial"/>
                <w:sz w:val="22"/>
                <w:szCs w:val="22"/>
              </w:rPr>
              <m:t>ρ</m:t>
            </m:r>
          </m:e>
          <m:sub>
            <m:r>
              <w:rPr>
                <w:rFonts w:ascii="Cambria Math" w:eastAsia="Arial" w:hAnsi="Cambria Math" w:cs="Arial"/>
                <w:sz w:val="22"/>
                <w:szCs w:val="22"/>
              </w:rPr>
              <m:t>win</m:t>
            </m:r>
          </m:sub>
        </m:sSub>
      </m:oMath>
      <w:r w:rsidRPr="00B54DD7">
        <w:rPr>
          <w:rFonts w:ascii="Arial" w:eastAsia="Arial" w:hAnsi="Arial" w:cs="Arial"/>
          <w:i/>
          <w:iCs/>
          <w:sz w:val="22"/>
          <w:szCs w:val="22"/>
        </w:rPr>
        <w:t xml:space="preserve">, </w:t>
      </w:r>
      <w:r w:rsidRPr="00B54DD7">
        <w:rPr>
          <w:rFonts w:ascii="Arial" w:eastAsia="Arial" w:hAnsi="Arial" w:cs="Arial"/>
          <w:sz w:val="22"/>
          <w:szCs w:val="22"/>
        </w:rPr>
        <w:t xml:space="preserve">and not winning the auction becomes aversive by some value </w:t>
      </w:r>
      <m:oMath>
        <m:sSub>
          <m:sSubPr>
            <m:ctrlPr>
              <w:rPr>
                <w:rFonts w:ascii="Cambria Math" w:eastAsia="Arial" w:hAnsi="Cambria Math" w:cs="Arial"/>
                <w:i/>
                <w:color w:val="000000"/>
                <w:sz w:val="22"/>
                <w:szCs w:val="22"/>
              </w:rPr>
            </m:ctrlPr>
          </m:sSubPr>
          <m:e>
            <m:r>
              <w:rPr>
                <w:rFonts w:ascii="Cambria Math" w:eastAsia="Arial" w:hAnsi="Cambria Math" w:cs="Arial"/>
                <w:sz w:val="22"/>
                <w:szCs w:val="22"/>
              </w:rPr>
              <m:t>ρ</m:t>
            </m:r>
          </m:e>
          <m:sub>
            <m:r>
              <w:rPr>
                <w:rFonts w:ascii="Cambria Math" w:eastAsia="Arial" w:hAnsi="Cambria Math" w:cs="Arial"/>
                <w:sz w:val="22"/>
                <w:szCs w:val="22"/>
              </w:rPr>
              <m:t>loss</m:t>
            </m:r>
          </m:sub>
        </m:sSub>
      </m:oMath>
      <w:r w:rsidRPr="00B54DD7">
        <w:rPr>
          <w:rFonts w:ascii="Arial" w:eastAsia="Arial" w:hAnsi="Arial" w:cs="Arial"/>
          <w:i/>
          <w:iCs/>
          <w:sz w:val="22"/>
          <w:szCs w:val="22"/>
          <w:vertAlign w:val="subscript"/>
        </w:rPr>
        <w:t xml:space="preserve"> </w:t>
      </w:r>
      <w:r w:rsidRPr="00B54DD7">
        <w:rPr>
          <w:rFonts w:ascii="Arial" w:eastAsia="Arial" w:hAnsi="Arial" w:cs="Arial"/>
          <w:sz w:val="22"/>
          <w:szCs w:val="22"/>
        </w:rPr>
        <w:t>:</w:t>
      </w:r>
    </w:p>
    <w:p w14:paraId="524CE11D" w14:textId="77777777" w:rsidR="00AC1AC2" w:rsidRPr="00B54DD7" w:rsidRDefault="00AC1AC2" w:rsidP="00FF18CD">
      <w:pPr>
        <w:spacing w:line="276" w:lineRule="auto"/>
        <w:rPr>
          <w:rFonts w:ascii="Arial" w:eastAsia="Arial" w:hAnsi="Arial" w:cs="Arial"/>
          <w:sz w:val="22"/>
          <w:szCs w:val="22"/>
        </w:rPr>
      </w:pPr>
    </w:p>
    <w:p w14:paraId="023DD0BB" w14:textId="77777777" w:rsidR="00FF18CD" w:rsidRPr="00B54DD7" w:rsidRDefault="007C01DB" w:rsidP="00FF18CD">
      <w:pPr>
        <w:spacing w:line="276" w:lineRule="auto"/>
        <w:rPr>
          <w:rFonts w:ascii="Cambria Math" w:eastAsia="Arial" w:hAnsi="Cambria Math" w:cs="Arial"/>
          <w:sz w:val="22"/>
          <w:szCs w:val="22"/>
        </w:rPr>
      </w:pPr>
      <m:oMathPara>
        <m:oMath>
          <m:sSub>
            <m:sSubPr>
              <m:ctrlPr>
                <w:rPr>
                  <w:rFonts w:ascii="Cambria Math" w:eastAsia="Arial" w:hAnsi="Cambria Math" w:cs="Arial"/>
                  <w:i/>
                  <w:color w:val="000000"/>
                  <w:sz w:val="22"/>
                  <w:szCs w:val="22"/>
                </w:rPr>
              </m:ctrlPr>
            </m:sSubPr>
            <m:e>
              <m:r>
                <w:rPr>
                  <w:rFonts w:ascii="Cambria Math" w:eastAsia="Arial" w:hAnsi="Cambria Math" w:cs="Arial"/>
                  <w:sz w:val="22"/>
                  <w:szCs w:val="22"/>
                </w:rPr>
                <m:t>U</m:t>
              </m:r>
            </m:e>
            <m:sub>
              <m:r>
                <w:rPr>
                  <w:rFonts w:ascii="Cambria Math" w:eastAsia="Arial" w:hAnsi="Cambria Math" w:cs="Arial"/>
                  <w:sz w:val="22"/>
                  <w:szCs w:val="22"/>
                </w:rPr>
                <m:t>i =</m:t>
              </m:r>
            </m:sub>
          </m:sSub>
          <m:r>
            <w:rPr>
              <w:rFonts w:ascii="Cambria Math" w:eastAsia="Arial" w:hAnsi="Cambria Math" w:cs="Arial"/>
              <w:sz w:val="22"/>
              <w:szCs w:val="22"/>
            </w:rPr>
            <m:t xml:space="preserve"> </m:t>
          </m:r>
          <m:d>
            <m:dPr>
              <m:begChr m:val="{"/>
              <m:endChr m:val=""/>
              <m:ctrlPr>
                <w:rPr>
                  <w:rFonts w:ascii="Cambria Math" w:eastAsia="Arial" w:hAnsi="Cambria Math" w:cs="Arial"/>
                  <w:i/>
                  <w:color w:val="000000"/>
                  <w:sz w:val="22"/>
                  <w:szCs w:val="22"/>
                </w:rPr>
              </m:ctrlPr>
            </m:dPr>
            <m:e>
              <m:eqArr>
                <m:eqArrPr>
                  <m:ctrlPr>
                    <w:rPr>
                      <w:rFonts w:ascii="Cambria Math" w:eastAsia="Arial" w:hAnsi="Cambria Math" w:cs="Arial"/>
                      <w:i/>
                      <w:color w:val="000000"/>
                      <w:sz w:val="22"/>
                      <w:szCs w:val="22"/>
                    </w:rPr>
                  </m:ctrlPr>
                </m:eqArrPr>
                <m:e>
                  <m:sSub>
                    <m:sSubPr>
                      <m:ctrlPr>
                        <w:rPr>
                          <w:rFonts w:ascii="Cambria Math" w:eastAsia="Arial" w:hAnsi="Cambria Math" w:cs="Arial"/>
                          <w:i/>
                          <w:color w:val="000000"/>
                          <w:sz w:val="22"/>
                          <w:szCs w:val="22"/>
                        </w:rPr>
                      </m:ctrlPr>
                    </m:sSubPr>
                    <m:e>
                      <m:r>
                        <w:rPr>
                          <w:rFonts w:ascii="Cambria Math" w:eastAsia="Arial" w:hAnsi="Cambria Math" w:cs="Arial"/>
                          <w:sz w:val="22"/>
                          <w:szCs w:val="22"/>
                        </w:rPr>
                        <m:t xml:space="preserve">   χ</m:t>
                      </m:r>
                    </m:e>
                    <m:sub>
                      <m:r>
                        <w:rPr>
                          <w:rFonts w:ascii="Cambria Math" w:eastAsia="Arial" w:hAnsi="Cambria Math" w:cs="Arial"/>
                          <w:sz w:val="22"/>
                          <w:szCs w:val="22"/>
                        </w:rPr>
                        <m:t>0</m:t>
                      </m:r>
                    </m:sub>
                  </m:sSub>
                  <m:r>
                    <w:rPr>
                      <w:rFonts w:ascii="Cambria Math" w:eastAsia="Arial" w:hAnsi="Cambria Math" w:cs="Arial"/>
                      <w:sz w:val="22"/>
                      <w:szCs w:val="22"/>
                    </w:rPr>
                    <m:t xml:space="preserve">- </m:t>
                  </m:r>
                  <m:sSub>
                    <m:sSubPr>
                      <m:ctrlPr>
                        <w:rPr>
                          <w:rFonts w:ascii="Cambria Math" w:eastAsia="Arial" w:hAnsi="Cambria Math" w:cs="Arial"/>
                          <w:i/>
                          <w:color w:val="000000"/>
                          <w:sz w:val="22"/>
                          <w:szCs w:val="22"/>
                        </w:rPr>
                      </m:ctrlPr>
                    </m:sSubPr>
                    <m:e>
                      <m:r>
                        <w:rPr>
                          <w:rFonts w:ascii="Cambria Math" w:eastAsia="Arial" w:hAnsi="Cambria Math" w:cs="Arial"/>
                          <w:sz w:val="22"/>
                          <w:szCs w:val="22"/>
                        </w:rPr>
                        <m:t>b</m:t>
                      </m:r>
                    </m:e>
                    <m:sub>
                      <m:r>
                        <w:rPr>
                          <w:rFonts w:ascii="Cambria Math" w:eastAsia="Arial" w:hAnsi="Cambria Math" w:cs="Arial"/>
                          <w:sz w:val="22"/>
                          <w:szCs w:val="22"/>
                        </w:rPr>
                        <m:t>i</m:t>
                      </m:r>
                    </m:sub>
                  </m:sSub>
                  <m:r>
                    <w:rPr>
                      <w:rFonts w:ascii="Cambria Math" w:eastAsia="Arial" w:hAnsi="Cambria Math" w:cs="Arial"/>
                      <w:sz w:val="22"/>
                      <w:szCs w:val="22"/>
                    </w:rPr>
                    <m:t xml:space="preserve"> + </m:t>
                  </m:r>
                  <m:sSub>
                    <m:sSubPr>
                      <m:ctrlPr>
                        <w:rPr>
                          <w:rFonts w:ascii="Cambria Math" w:eastAsia="Arial" w:hAnsi="Cambria Math" w:cs="Arial"/>
                          <w:i/>
                          <w:color w:val="000000"/>
                          <w:sz w:val="22"/>
                          <w:szCs w:val="22"/>
                        </w:rPr>
                      </m:ctrlPr>
                    </m:sSubPr>
                    <m:e>
                      <m:r>
                        <w:rPr>
                          <w:rFonts w:ascii="Cambria Math" w:eastAsia="Arial" w:hAnsi="Cambria Math" w:cs="Arial"/>
                          <w:sz w:val="22"/>
                          <w:szCs w:val="22"/>
                        </w:rPr>
                        <m:t>ρ</m:t>
                      </m:r>
                    </m:e>
                    <m:sub>
                      <m:r>
                        <w:rPr>
                          <w:rFonts w:ascii="Cambria Math" w:eastAsia="Arial" w:hAnsi="Cambria Math" w:cs="Arial"/>
                          <w:sz w:val="22"/>
                          <w:szCs w:val="22"/>
                        </w:rPr>
                        <m:t>win</m:t>
                      </m:r>
                    </m:sub>
                  </m:sSub>
                  <m:r>
                    <w:rPr>
                      <w:rFonts w:ascii="Cambria Math" w:eastAsia="Arial" w:hAnsi="Cambria Math" w:cs="Arial"/>
                      <w:sz w:val="22"/>
                      <w:szCs w:val="22"/>
                    </w:rPr>
                    <m:t xml:space="preserve">   </m:t>
                  </m:r>
                  <m:r>
                    <m:rPr>
                      <m:nor/>
                    </m:rPr>
                    <w:rPr>
                      <w:rFonts w:ascii="Cambria Math" w:eastAsia="Arial" w:hAnsi="Cambria Math" w:cs="Arial"/>
                      <w:sz w:val="22"/>
                      <w:szCs w:val="22"/>
                    </w:rPr>
                    <m:t>if the</m:t>
                  </m:r>
                  <m:r>
                    <m:rPr>
                      <m:nor/>
                    </m:rPr>
                    <w:rPr>
                      <w:rFonts w:ascii="Cambria Math" w:eastAsia="Arial" w:hAnsi="Cambria Math" w:cs="Arial"/>
                      <w:i/>
                      <w:sz w:val="22"/>
                      <w:szCs w:val="22"/>
                    </w:rPr>
                    <m:t xml:space="preserve"> i</m:t>
                  </m:r>
                  <m:r>
                    <m:rPr>
                      <m:nor/>
                    </m:rPr>
                    <w:rPr>
                      <w:rFonts w:ascii="Cambria Math" w:eastAsia="Arial" w:hAnsi="Cambria Math" w:cs="Arial"/>
                      <w:sz w:val="22"/>
                      <w:szCs w:val="22"/>
                    </w:rPr>
                    <m:t>-th participant is the winner</m:t>
                  </m:r>
                </m:e>
                <m:e>
                  <m:r>
                    <w:rPr>
                      <w:rFonts w:ascii="Cambria Math" w:eastAsia="Arial" w:hAnsi="Cambria Math" w:cs="Arial"/>
                      <w:sz w:val="22"/>
                      <w:szCs w:val="22"/>
                    </w:rPr>
                    <m:t xml:space="preserve"> </m:t>
                  </m:r>
                  <m:ctrlPr>
                    <w:rPr>
                      <w:rFonts w:ascii="Cambria Math" w:eastAsia="Cambria Math" w:hAnsi="Cambria Math" w:cs="Cambria Math"/>
                      <w:i/>
                      <w:color w:val="000000"/>
                      <w:sz w:val="22"/>
                      <w:szCs w:val="22"/>
                    </w:rPr>
                  </m:ctrlPr>
                </m:e>
                <m:e>
                  <m:r>
                    <w:rPr>
                      <w:rFonts w:ascii="Cambria Math" w:eastAsia="Arial" w:hAnsi="Cambria Math" w:cs="Arial"/>
                      <w:sz w:val="22"/>
                      <w:szCs w:val="22"/>
                    </w:rPr>
                    <m:t xml:space="preserve">- </m:t>
                  </m:r>
                  <m:sSub>
                    <m:sSubPr>
                      <m:ctrlPr>
                        <w:rPr>
                          <w:rFonts w:ascii="Cambria Math" w:eastAsia="Arial" w:hAnsi="Cambria Math" w:cs="Arial"/>
                          <w:i/>
                          <w:color w:val="000000"/>
                          <w:sz w:val="22"/>
                          <w:szCs w:val="22"/>
                        </w:rPr>
                      </m:ctrlPr>
                    </m:sSubPr>
                    <m:e>
                      <m:r>
                        <w:rPr>
                          <w:rFonts w:ascii="Cambria Math" w:eastAsia="Arial" w:hAnsi="Cambria Math" w:cs="Arial"/>
                          <w:sz w:val="22"/>
                          <w:szCs w:val="22"/>
                        </w:rPr>
                        <m:t>ρ</m:t>
                      </m:r>
                    </m:e>
                    <m:sub>
                      <m:r>
                        <w:rPr>
                          <w:rFonts w:ascii="Cambria Math" w:eastAsia="Arial" w:hAnsi="Cambria Math" w:cs="Arial"/>
                          <w:sz w:val="22"/>
                          <w:szCs w:val="22"/>
                        </w:rPr>
                        <m:t>loss</m:t>
                      </m:r>
                    </m:sub>
                  </m:sSub>
                  <m:r>
                    <w:rPr>
                      <w:rFonts w:ascii="Cambria Math" w:eastAsia="Arial" w:hAnsi="Cambria Math" w:cs="Arial"/>
                      <w:sz w:val="22"/>
                      <w:szCs w:val="22"/>
                    </w:rPr>
                    <m:t xml:space="preserve">   </m:t>
                  </m:r>
                  <m:r>
                    <m:rPr>
                      <m:nor/>
                    </m:rPr>
                    <w:rPr>
                      <w:rFonts w:ascii="Cambria Math" w:eastAsia="Arial" w:hAnsi="Cambria Math" w:cs="Arial"/>
                      <w:sz w:val="22"/>
                      <w:szCs w:val="22"/>
                    </w:rPr>
                    <m:t>otherwise</m:t>
                  </m:r>
                  <m:ctrlPr>
                    <w:rPr>
                      <w:rFonts w:ascii="Cambria Math" w:eastAsia="Cambria Math" w:hAnsi="Cambria Math" w:cs="Cambria Math"/>
                      <w:color w:val="000000"/>
                      <w:sz w:val="22"/>
                      <w:szCs w:val="22"/>
                    </w:rPr>
                  </m:ctrlPr>
                </m:e>
                <m:e>
                  <m:r>
                    <w:rPr>
                      <w:rFonts w:ascii="Cambria Math" w:eastAsia="Cambria Math" w:hAnsi="Cambria Math" w:cs="Cambria Math"/>
                      <w:sz w:val="22"/>
                      <w:szCs w:val="22"/>
                    </w:rPr>
                    <m:t xml:space="preserve"> </m:t>
                  </m:r>
                </m:e>
              </m:eqArr>
            </m:e>
          </m:d>
          <m:r>
            <w:rPr>
              <w:rFonts w:ascii="Cambria Math" w:eastAsia="Arial" w:hAnsi="Cambria Math" w:cs="Arial"/>
              <w:sz w:val="22"/>
              <w:szCs w:val="22"/>
            </w:rPr>
            <m:t xml:space="preserve"> </m:t>
          </m:r>
        </m:oMath>
      </m:oMathPara>
    </w:p>
    <w:tbl>
      <w:tblPr>
        <w:tblW w:w="0" w:type="auto"/>
        <w:tblLook w:val="04A0" w:firstRow="1" w:lastRow="0" w:firstColumn="1" w:lastColumn="0" w:noHBand="0" w:noVBand="1"/>
      </w:tblPr>
      <w:tblGrid>
        <w:gridCol w:w="1548"/>
      </w:tblGrid>
      <w:tr w:rsidR="00FF18CD" w:rsidRPr="00B54DD7" w14:paraId="1656F6C6" w14:textId="77777777" w:rsidTr="00B526CD">
        <w:tc>
          <w:tcPr>
            <w:tcW w:w="1548" w:type="dxa"/>
            <w:vAlign w:val="center"/>
          </w:tcPr>
          <w:p w14:paraId="187D3495" w14:textId="77777777" w:rsidR="00FF18CD" w:rsidRPr="00B54DD7" w:rsidRDefault="00FF18CD" w:rsidP="00B526CD">
            <w:pPr>
              <w:spacing w:line="276" w:lineRule="auto"/>
              <w:rPr>
                <w:rFonts w:ascii="Arial" w:eastAsia="Arial" w:hAnsi="Arial" w:cs="Arial"/>
                <w:sz w:val="22"/>
                <w:szCs w:val="22"/>
              </w:rPr>
            </w:pPr>
          </w:p>
        </w:tc>
      </w:tr>
    </w:tbl>
    <w:p w14:paraId="735E01CC" w14:textId="32E2F1D5" w:rsidR="004972B7" w:rsidRPr="00B54DD7" w:rsidRDefault="00FF18CD" w:rsidP="001148F9">
      <w:pPr>
        <w:spacing w:line="600" w:lineRule="auto"/>
        <w:rPr>
          <w:rFonts w:ascii="Arial" w:eastAsia="Arial" w:hAnsi="Arial" w:cs="Arial"/>
          <w:sz w:val="22"/>
          <w:szCs w:val="22"/>
        </w:rPr>
      </w:pPr>
      <w:r w:rsidRPr="00B54DD7">
        <w:rPr>
          <w:rFonts w:ascii="Arial" w:eastAsia="Arial" w:hAnsi="Arial" w:cs="Arial"/>
          <w:sz w:val="22"/>
          <w:szCs w:val="22"/>
        </w:rPr>
        <w:t xml:space="preserve">where </w:t>
      </w:r>
      <m:oMath>
        <m:sSub>
          <m:sSubPr>
            <m:ctrlPr>
              <w:rPr>
                <w:rFonts w:ascii="Cambria Math" w:eastAsia="Arial" w:hAnsi="Cambria Math" w:cs="Arial"/>
                <w:i/>
                <w:color w:val="000000"/>
                <w:sz w:val="22"/>
                <w:szCs w:val="22"/>
              </w:rPr>
            </m:ctrlPr>
          </m:sSubPr>
          <m:e>
            <m:r>
              <w:rPr>
                <w:rFonts w:ascii="Cambria Math" w:eastAsia="Arial" w:hAnsi="Cambria Math" w:cs="Arial"/>
                <w:sz w:val="22"/>
                <w:szCs w:val="22"/>
              </w:rPr>
              <m:t xml:space="preserve"> χ</m:t>
            </m:r>
          </m:e>
          <m:sub>
            <m:r>
              <w:rPr>
                <w:rFonts w:ascii="Cambria Math" w:eastAsia="Arial" w:hAnsi="Cambria Math" w:cs="Arial"/>
                <w:sz w:val="22"/>
                <w:szCs w:val="22"/>
              </w:rPr>
              <m:t>0</m:t>
            </m:r>
          </m:sub>
        </m:sSub>
        <m:r>
          <w:rPr>
            <w:rFonts w:ascii="Cambria Math" w:eastAsia="Arial" w:hAnsi="Cambria Math" w:cs="Arial"/>
            <w:sz w:val="22"/>
            <w:szCs w:val="22"/>
          </w:rPr>
          <m:t xml:space="preserve">- </m:t>
        </m:r>
        <m:sSub>
          <m:sSubPr>
            <m:ctrlPr>
              <w:rPr>
                <w:rFonts w:ascii="Cambria Math" w:eastAsia="Arial" w:hAnsi="Cambria Math" w:cs="Arial"/>
                <w:i/>
                <w:color w:val="000000"/>
                <w:sz w:val="22"/>
                <w:szCs w:val="22"/>
              </w:rPr>
            </m:ctrlPr>
          </m:sSubPr>
          <m:e>
            <m:r>
              <w:rPr>
                <w:rFonts w:ascii="Cambria Math" w:eastAsia="Arial" w:hAnsi="Cambria Math" w:cs="Arial"/>
                <w:sz w:val="22"/>
                <w:szCs w:val="22"/>
              </w:rPr>
              <m:t>b</m:t>
            </m:r>
          </m:e>
          <m:sub>
            <m:r>
              <w:rPr>
                <w:rFonts w:ascii="Cambria Math" w:eastAsia="Arial" w:hAnsi="Cambria Math" w:cs="Arial"/>
                <w:sz w:val="22"/>
                <w:szCs w:val="22"/>
              </w:rPr>
              <m:t>i</m:t>
            </m:r>
          </m:sub>
        </m:sSub>
      </m:oMath>
      <w:r w:rsidRPr="00B54DD7">
        <w:rPr>
          <w:rFonts w:ascii="Arial" w:eastAsia="Arial" w:hAnsi="Arial" w:cs="Arial"/>
          <w:sz w:val="22"/>
          <w:szCs w:val="22"/>
          <w:vertAlign w:val="subscript"/>
        </w:rPr>
        <w:t xml:space="preserve"> </w:t>
      </w:r>
      <w:r w:rsidRPr="00B54DD7">
        <w:rPr>
          <w:rFonts w:ascii="Arial" w:eastAsia="Arial" w:hAnsi="Arial" w:cs="Arial"/>
          <w:sz w:val="22"/>
          <w:szCs w:val="22"/>
        </w:rPr>
        <w:t xml:space="preserve">is the amount won or lost by the winning </w:t>
      </w:r>
      <w:proofErr w:type="gramStart"/>
      <w:r w:rsidRPr="00B54DD7">
        <w:rPr>
          <w:rFonts w:ascii="Arial" w:eastAsia="Arial" w:hAnsi="Arial" w:cs="Arial"/>
          <w:sz w:val="22"/>
          <w:szCs w:val="22"/>
        </w:rPr>
        <w:t>bidder.</w:t>
      </w:r>
      <w:proofErr w:type="gramEnd"/>
      <w:r w:rsidRPr="00B54DD7">
        <w:rPr>
          <w:rFonts w:ascii="Arial" w:eastAsia="Arial" w:hAnsi="Arial" w:cs="Arial"/>
          <w:sz w:val="22"/>
          <w:szCs w:val="22"/>
        </w:rPr>
        <w:t xml:space="preserve"> </w:t>
      </w:r>
    </w:p>
    <w:p w14:paraId="47644FBF" w14:textId="77777777" w:rsidR="001148F9" w:rsidRPr="00B54DD7" w:rsidRDefault="001148F9" w:rsidP="001148F9">
      <w:pPr>
        <w:spacing w:line="600" w:lineRule="auto"/>
        <w:rPr>
          <w:rFonts w:ascii="Arial" w:eastAsia="Arial" w:hAnsi="Arial" w:cs="Arial"/>
          <w:sz w:val="22"/>
          <w:szCs w:val="22"/>
        </w:rPr>
      </w:pPr>
    </w:p>
    <w:p w14:paraId="6ED1CDCE" w14:textId="1A5DC017" w:rsidR="00261171" w:rsidRPr="00B54DD7" w:rsidRDefault="00FF18CD" w:rsidP="00401DA3">
      <w:pPr>
        <w:spacing w:line="480" w:lineRule="auto"/>
        <w:rPr>
          <w:rFonts w:ascii="Arial" w:eastAsia="Arial" w:hAnsi="Arial" w:cs="Arial"/>
          <w:sz w:val="22"/>
          <w:szCs w:val="22"/>
        </w:rPr>
      </w:pPr>
      <w:r w:rsidRPr="00B54DD7">
        <w:rPr>
          <w:rFonts w:ascii="Arial" w:eastAsia="Arial" w:hAnsi="Arial" w:cs="Arial"/>
          <w:sz w:val="22"/>
          <w:szCs w:val="22"/>
        </w:rPr>
        <w:t xml:space="preserve">Next, following the logic of a classic reinforcement learning model we expect that, at the end of </w:t>
      </w:r>
      <w:r w:rsidR="007B5217" w:rsidRPr="00B54DD7">
        <w:rPr>
          <w:rFonts w:ascii="Arial" w:eastAsia="Arial" w:hAnsi="Arial" w:cs="Arial"/>
          <w:sz w:val="22"/>
          <w:szCs w:val="22"/>
        </w:rPr>
        <w:t>each</w:t>
      </w:r>
      <w:r w:rsidRPr="00B54DD7">
        <w:rPr>
          <w:rFonts w:ascii="Arial" w:eastAsia="Arial" w:hAnsi="Arial" w:cs="Arial"/>
          <w:sz w:val="22"/>
          <w:szCs w:val="22"/>
        </w:rPr>
        <w:t xml:space="preserve"> </w:t>
      </w:r>
      <w:r w:rsidR="007B5217" w:rsidRPr="00B54DD7">
        <w:rPr>
          <w:rFonts w:ascii="Arial" w:eastAsia="Arial" w:hAnsi="Arial" w:cs="Arial"/>
          <w:sz w:val="22"/>
          <w:szCs w:val="22"/>
        </w:rPr>
        <w:t>trial</w:t>
      </w:r>
      <w:r w:rsidRPr="00B54DD7">
        <w:rPr>
          <w:rFonts w:ascii="Arial" w:eastAsia="Arial" w:hAnsi="Arial" w:cs="Arial"/>
          <w:sz w:val="22"/>
          <w:szCs w:val="22"/>
        </w:rPr>
        <w:t>, participants compute a prediction error based on the difference between the actual outcome (</w:t>
      </w:r>
      <w:r w:rsidRPr="00B54DD7">
        <w:rPr>
          <w:rFonts w:ascii="Arial" w:eastAsia="Arial" w:hAnsi="Arial" w:cs="Arial"/>
          <w:i/>
          <w:sz w:val="22"/>
          <w:szCs w:val="22"/>
        </w:rPr>
        <w:t>U</w:t>
      </w:r>
      <w:r w:rsidRPr="00B54DD7">
        <w:rPr>
          <w:rFonts w:ascii="Arial" w:eastAsia="Arial" w:hAnsi="Arial" w:cs="Arial"/>
          <w:sz w:val="22"/>
          <w:szCs w:val="22"/>
        </w:rPr>
        <w:t>) and the expected outcome (</w:t>
      </w:r>
      <w:r w:rsidRPr="00B54DD7">
        <w:rPr>
          <w:rFonts w:ascii="Arial" w:eastAsia="Arial" w:hAnsi="Arial" w:cs="Arial"/>
          <w:i/>
          <w:sz w:val="22"/>
          <w:szCs w:val="22"/>
        </w:rPr>
        <w:t>V</w:t>
      </w:r>
      <w:r w:rsidRPr="00B54DD7">
        <w:rPr>
          <w:rFonts w:ascii="Arial" w:eastAsia="Arial" w:hAnsi="Arial" w:cs="Arial"/>
          <w:sz w:val="22"/>
          <w:szCs w:val="22"/>
        </w:rPr>
        <w:t xml:space="preserve">) related to their bid factor: </w:t>
      </w:r>
    </w:p>
    <w:p w14:paraId="0E181295" w14:textId="715F9932" w:rsidR="00FF18CD" w:rsidRPr="00B54DD7" w:rsidRDefault="00FF18CD" w:rsidP="00FF18CD">
      <w:pPr>
        <w:spacing w:line="276" w:lineRule="auto"/>
        <w:rPr>
          <w:rFonts w:ascii="Arial" w:eastAsia="Arial" w:hAnsi="Arial" w:cs="Arial"/>
          <w:sz w:val="22"/>
          <w:szCs w:val="22"/>
        </w:rPr>
      </w:pPr>
      <m:oMathPara>
        <m:oMath>
          <m:r>
            <m:rPr>
              <m:sty m:val="p"/>
            </m:rPr>
            <w:rPr>
              <w:rFonts w:ascii="Cambria Math" w:eastAsia="Arial" w:hAnsi="Cambria Math" w:cs="Arial"/>
              <w:sz w:val="22"/>
              <w:szCs w:val="22"/>
            </w:rPr>
            <w:br/>
          </m:r>
        </m:oMath>
        <m:oMath>
          <m:r>
            <w:rPr>
              <w:rFonts w:ascii="Cambria Math" w:eastAsia="Arial" w:hAnsi="Cambria Math" w:cs="Arial"/>
              <w:sz w:val="22"/>
              <w:szCs w:val="22"/>
            </w:rPr>
            <m:t>δ</m:t>
          </m:r>
          <m:d>
            <m:dPr>
              <m:ctrlPr>
                <w:rPr>
                  <w:rFonts w:ascii="Cambria Math" w:eastAsia="Arial" w:hAnsi="Cambria Math" w:cs="Arial"/>
                  <w:i/>
                  <w:sz w:val="22"/>
                  <w:szCs w:val="22"/>
                </w:rPr>
              </m:ctrlPr>
            </m:dPr>
            <m:e>
              <m:r>
                <w:rPr>
                  <w:rFonts w:ascii="Cambria Math" w:eastAsia="Arial" w:hAnsi="Cambria Math" w:cs="Arial"/>
                  <w:sz w:val="22"/>
                  <w:szCs w:val="22"/>
                </w:rPr>
                <m:t>κ</m:t>
              </m:r>
            </m:e>
          </m:d>
          <m:r>
            <w:rPr>
              <w:rFonts w:ascii="Cambria Math" w:eastAsia="Arial" w:hAnsi="Cambria Math" w:cs="Arial"/>
              <w:sz w:val="22"/>
              <w:szCs w:val="22"/>
            </w:rPr>
            <m:t>=U</m:t>
          </m:r>
          <m:d>
            <m:dPr>
              <m:ctrlPr>
                <w:rPr>
                  <w:rFonts w:ascii="Cambria Math" w:eastAsia="Arial" w:hAnsi="Cambria Math" w:cs="Arial"/>
                  <w:i/>
                  <w:sz w:val="22"/>
                  <w:szCs w:val="22"/>
                </w:rPr>
              </m:ctrlPr>
            </m:dPr>
            <m:e>
              <m:r>
                <w:rPr>
                  <w:rFonts w:ascii="Cambria Math" w:eastAsia="Arial" w:hAnsi="Cambria Math" w:cs="Arial"/>
                  <w:sz w:val="22"/>
                  <w:szCs w:val="22"/>
                </w:rPr>
                <m:t>κ</m:t>
              </m:r>
            </m:e>
          </m:d>
          <m:r>
            <w:rPr>
              <w:rFonts w:ascii="Cambria Math" w:eastAsia="Arial" w:hAnsi="Cambria Math" w:cs="Arial"/>
              <w:sz w:val="22"/>
              <w:szCs w:val="22"/>
            </w:rPr>
            <m:t>-V(κ)</m:t>
          </m:r>
        </m:oMath>
      </m:oMathPara>
    </w:p>
    <w:p w14:paraId="7B84FA43" w14:textId="77777777" w:rsidR="00F30A95" w:rsidRPr="00B54DD7" w:rsidRDefault="00F30A95" w:rsidP="00FF18CD">
      <w:pPr>
        <w:spacing w:line="276" w:lineRule="auto"/>
        <w:rPr>
          <w:rFonts w:ascii="Arial" w:eastAsia="Arial" w:hAnsi="Arial" w:cs="Arial"/>
          <w:sz w:val="22"/>
          <w:szCs w:val="22"/>
        </w:rPr>
      </w:pPr>
    </w:p>
    <w:p w14:paraId="2548DDF2" w14:textId="77777777" w:rsidR="00AC1AC2" w:rsidRPr="00B54DD7" w:rsidRDefault="00AC1AC2" w:rsidP="00FF18CD">
      <w:pPr>
        <w:spacing w:line="276" w:lineRule="auto"/>
        <w:rPr>
          <w:rFonts w:ascii="Arial" w:eastAsia="Arial" w:hAnsi="Arial" w:cs="Arial"/>
          <w:sz w:val="22"/>
          <w:szCs w:val="22"/>
        </w:rPr>
      </w:pPr>
    </w:p>
    <w:p w14:paraId="4C8D9846" w14:textId="5E170D92" w:rsidR="00FF18CD" w:rsidRPr="00B54DD7" w:rsidRDefault="00FF18CD" w:rsidP="00401DA3">
      <w:pPr>
        <w:spacing w:line="480" w:lineRule="auto"/>
        <w:rPr>
          <w:rFonts w:ascii="Arial" w:eastAsia="Arial" w:hAnsi="Arial" w:cs="Arial"/>
          <w:sz w:val="22"/>
          <w:szCs w:val="22"/>
        </w:rPr>
      </w:pPr>
      <w:r w:rsidRPr="00B54DD7">
        <w:rPr>
          <w:rFonts w:ascii="Arial" w:eastAsia="Arial" w:hAnsi="Arial" w:cs="Arial"/>
          <w:sz w:val="22"/>
          <w:szCs w:val="22"/>
        </w:rPr>
        <w:lastRenderedPageBreak/>
        <w:t xml:space="preserve">The prediction error is then used to update the expected outcome of a bidding strategy </w:t>
      </w:r>
      <w:r w:rsidRPr="00B54DD7">
        <w:rPr>
          <w:rFonts w:ascii="Arial" w:eastAsia="Arial" w:hAnsi="Arial" w:cs="Arial"/>
          <w:i/>
          <w:sz w:val="22"/>
          <w:szCs w:val="22"/>
        </w:rPr>
        <w:t>κ</w:t>
      </w:r>
      <w:r w:rsidRPr="00B54DD7">
        <w:rPr>
          <w:rFonts w:ascii="Arial" w:eastAsia="Arial" w:hAnsi="Arial" w:cs="Arial"/>
          <w:sz w:val="22"/>
          <w:szCs w:val="22"/>
        </w:rPr>
        <w:t xml:space="preserve"> using learning rate, </w:t>
      </w:r>
      <m:oMath>
        <m:r>
          <w:rPr>
            <w:rFonts w:ascii="Cambria Math" w:eastAsia="Arial" w:hAnsi="Cambria Math" w:cs="Arial"/>
            <w:sz w:val="22"/>
            <w:szCs w:val="22"/>
          </w:rPr>
          <m:t>α</m:t>
        </m:r>
      </m:oMath>
      <w:r w:rsidRPr="00B54DD7">
        <w:rPr>
          <w:rFonts w:ascii="Arial" w:eastAsia="Arial" w:hAnsi="Arial" w:cs="Arial"/>
          <w:sz w:val="22"/>
          <w:szCs w:val="22"/>
        </w:rPr>
        <w:t>:</w:t>
      </w:r>
      <m:oMath>
        <m:r>
          <m:rPr>
            <m:sty m:val="p"/>
          </m:rPr>
          <w:rPr>
            <w:rFonts w:ascii="Cambria Math" w:eastAsia="Arial" w:hAnsi="Cambria Math" w:cs="Arial"/>
            <w:sz w:val="22"/>
            <w:szCs w:val="22"/>
          </w:rPr>
          <w:br/>
        </m:r>
      </m:oMath>
      <m:oMathPara>
        <m:oMath>
          <m:r>
            <w:rPr>
              <w:rFonts w:ascii="Cambria Math" w:eastAsia="Arial" w:hAnsi="Cambria Math" w:cs="Arial"/>
              <w:sz w:val="22"/>
              <w:szCs w:val="22"/>
            </w:rPr>
            <m:t>V</m:t>
          </m:r>
          <m:d>
            <m:dPr>
              <m:ctrlPr>
                <w:rPr>
                  <w:rFonts w:ascii="Cambria Math" w:eastAsia="Arial" w:hAnsi="Cambria Math" w:cs="Arial"/>
                  <w:i/>
                  <w:sz w:val="22"/>
                  <w:szCs w:val="22"/>
                </w:rPr>
              </m:ctrlPr>
            </m:dPr>
            <m:e>
              <m:r>
                <w:rPr>
                  <w:rFonts w:ascii="Cambria Math" w:eastAsia="Arial" w:hAnsi="Cambria Math" w:cs="Arial"/>
                  <w:sz w:val="22"/>
                  <w:szCs w:val="22"/>
                </w:rPr>
                <m:t>k</m:t>
              </m:r>
            </m:e>
          </m:d>
          <m:r>
            <w:rPr>
              <w:rFonts w:ascii="Cambria Math" w:eastAsia="Arial" w:hAnsi="Cambria Math" w:cs="Arial"/>
              <w:sz w:val="22"/>
              <w:szCs w:val="22"/>
            </w:rPr>
            <m:t>=V</m:t>
          </m:r>
          <m:d>
            <m:dPr>
              <m:ctrlPr>
                <w:rPr>
                  <w:rFonts w:ascii="Cambria Math" w:eastAsia="Arial" w:hAnsi="Cambria Math" w:cs="Arial"/>
                  <w:i/>
                  <w:sz w:val="22"/>
                  <w:szCs w:val="22"/>
                </w:rPr>
              </m:ctrlPr>
            </m:dPr>
            <m:e>
              <m:r>
                <w:rPr>
                  <w:rFonts w:ascii="Cambria Math" w:eastAsia="Arial" w:hAnsi="Cambria Math" w:cs="Arial"/>
                  <w:sz w:val="22"/>
                  <w:szCs w:val="22"/>
                </w:rPr>
                <m:t>k</m:t>
              </m:r>
            </m:e>
          </m:d>
          <m:r>
            <w:rPr>
              <w:rFonts w:ascii="Cambria Math" w:eastAsia="Arial" w:hAnsi="Cambria Math" w:cs="Arial"/>
              <w:sz w:val="22"/>
              <w:szCs w:val="22"/>
            </w:rPr>
            <m:t>+α*δ</m:t>
          </m:r>
        </m:oMath>
      </m:oMathPara>
    </w:p>
    <w:p w14:paraId="38B9A24A" w14:textId="77777777" w:rsidR="00AC1AC2" w:rsidRPr="00B54DD7" w:rsidRDefault="00AC1AC2" w:rsidP="00FF18CD">
      <w:pPr>
        <w:spacing w:line="276" w:lineRule="auto"/>
        <w:rPr>
          <w:rFonts w:ascii="Arial" w:eastAsia="Arial" w:hAnsi="Arial" w:cs="Arial"/>
          <w:sz w:val="22"/>
          <w:szCs w:val="22"/>
        </w:rPr>
      </w:pPr>
    </w:p>
    <w:p w14:paraId="6F178D78" w14:textId="21A2F4F7" w:rsidR="00FF18CD" w:rsidRPr="00B54DD7" w:rsidRDefault="00FF18CD" w:rsidP="00401DA3">
      <w:pPr>
        <w:spacing w:line="480" w:lineRule="auto"/>
        <w:rPr>
          <w:rFonts w:ascii="Arial" w:eastAsia="Arial" w:hAnsi="Arial" w:cs="Arial"/>
          <w:sz w:val="22"/>
          <w:szCs w:val="22"/>
        </w:rPr>
      </w:pPr>
      <w:r w:rsidRPr="00B54DD7">
        <w:rPr>
          <w:rFonts w:ascii="Arial" w:eastAsia="Arial" w:hAnsi="Arial" w:cs="Arial"/>
          <w:sz w:val="22"/>
          <w:szCs w:val="22"/>
        </w:rPr>
        <w:t xml:space="preserve">Finally, decisions were generated by the model using a soft-max decision function, with a parameter, </w:t>
      </w:r>
      <m:oMath>
        <m:r>
          <w:rPr>
            <w:rFonts w:ascii="Cambria Math" w:eastAsiaTheme="majorEastAsia" w:hAnsi="Cambria Math"/>
            <w:color w:val="062509"/>
            <w:sz w:val="22"/>
            <w:szCs w:val="22"/>
          </w:rPr>
          <m:t>θ</m:t>
        </m:r>
      </m:oMath>
      <w:r w:rsidRPr="00B54DD7">
        <w:rPr>
          <w:rFonts w:ascii="Arial" w:eastAsia="Arial" w:hAnsi="Arial" w:cs="Arial"/>
          <w:sz w:val="22"/>
          <w:szCs w:val="22"/>
        </w:rPr>
        <w:t>, that indicates response variability (i.e.</w:t>
      </w:r>
      <w:r w:rsidR="00B55E4A" w:rsidRPr="00B54DD7">
        <w:rPr>
          <w:rFonts w:ascii="Arial" w:eastAsia="Arial" w:hAnsi="Arial" w:cs="Arial"/>
          <w:sz w:val="22"/>
          <w:szCs w:val="22"/>
        </w:rPr>
        <w:t>,</w:t>
      </w:r>
      <w:r w:rsidRPr="00B54DD7">
        <w:rPr>
          <w:rFonts w:ascii="Arial" w:eastAsia="Arial" w:hAnsi="Arial" w:cs="Arial"/>
          <w:sz w:val="22"/>
          <w:szCs w:val="22"/>
        </w:rPr>
        <w:t xml:space="preserve"> the likelihood of </w:t>
      </w:r>
      <w:proofErr w:type="spellStart"/>
      <w:r w:rsidRPr="00B54DD7">
        <w:rPr>
          <w:rFonts w:ascii="Arial" w:eastAsia="Arial" w:hAnsi="Arial" w:cs="Arial"/>
          <w:sz w:val="22"/>
          <w:szCs w:val="22"/>
        </w:rPr>
        <w:t>chosing</w:t>
      </w:r>
      <w:proofErr w:type="spellEnd"/>
      <w:r w:rsidRPr="00B54DD7">
        <w:rPr>
          <w:rFonts w:ascii="Arial" w:eastAsia="Arial" w:hAnsi="Arial" w:cs="Arial"/>
          <w:sz w:val="22"/>
          <w:szCs w:val="22"/>
        </w:rPr>
        <w:t xml:space="preserve"> a suboptimal strategy): </w:t>
      </w:r>
    </w:p>
    <w:p w14:paraId="759B1ED7" w14:textId="77777777" w:rsidR="00FF18CD" w:rsidRPr="00B54DD7" w:rsidRDefault="00FF18CD" w:rsidP="00FF18CD">
      <w:pPr>
        <w:spacing w:line="276" w:lineRule="auto"/>
        <w:rPr>
          <w:rFonts w:ascii="Arial" w:eastAsia="Arial" w:hAnsi="Arial" w:cs="Arial"/>
          <w:sz w:val="22"/>
          <w:szCs w:val="22"/>
        </w:rPr>
      </w:pPr>
      <m:oMathPara>
        <m:oMathParaPr>
          <m:jc m:val="center"/>
        </m:oMathParaPr>
        <m:oMath>
          <m:r>
            <m:rPr>
              <m:sty m:val="p"/>
            </m:rPr>
            <w:rPr>
              <w:rFonts w:ascii="Cambria Math" w:eastAsiaTheme="majorEastAsia" w:hAnsi="Cambria Math"/>
              <w:color w:val="062509"/>
              <w:sz w:val="22"/>
              <w:szCs w:val="22"/>
            </w:rPr>
            <w:br/>
          </m:r>
        </m:oMath>
        <m:oMath>
          <m:r>
            <w:rPr>
              <w:rFonts w:ascii="Cambria Math" w:eastAsiaTheme="majorEastAsia" w:hAnsi="Cambria Math"/>
              <w:color w:val="062509"/>
              <w:sz w:val="22"/>
              <w:szCs w:val="22"/>
            </w:rPr>
            <m:t>P</m:t>
          </m:r>
          <m:d>
            <m:dPr>
              <m:ctrlPr>
                <w:rPr>
                  <w:rFonts w:ascii="Cambria Math" w:eastAsiaTheme="majorEastAsia" w:hAnsi="Cambria Math"/>
                  <w:bCs/>
                  <w:i/>
                  <w:color w:val="062509"/>
                  <w:sz w:val="22"/>
                  <w:szCs w:val="22"/>
                </w:rPr>
              </m:ctrlPr>
            </m:dPr>
            <m:e>
              <m:r>
                <w:rPr>
                  <w:rFonts w:ascii="Cambria Math" w:eastAsiaTheme="majorEastAsia" w:hAnsi="Cambria Math"/>
                  <w:color w:val="062509"/>
                  <w:sz w:val="22"/>
                  <w:szCs w:val="22"/>
                </w:rPr>
                <m:t>κ</m:t>
              </m:r>
            </m:e>
          </m:d>
          <m:r>
            <w:rPr>
              <w:rFonts w:ascii="Cambria Math" w:eastAsiaTheme="majorEastAsia" w:hAnsi="Cambria Math"/>
              <w:color w:val="062509"/>
              <w:sz w:val="22"/>
              <w:szCs w:val="22"/>
            </w:rPr>
            <m:t>=</m:t>
          </m:r>
          <m:f>
            <m:fPr>
              <m:ctrlPr>
                <w:rPr>
                  <w:rFonts w:ascii="Cambria Math" w:eastAsiaTheme="majorEastAsia" w:hAnsi="Cambria Math"/>
                  <w:bCs/>
                  <w:i/>
                  <w:color w:val="062509"/>
                  <w:sz w:val="22"/>
                  <w:szCs w:val="22"/>
                </w:rPr>
              </m:ctrlPr>
            </m:fPr>
            <m:num>
              <m:func>
                <m:funcPr>
                  <m:ctrlPr>
                    <w:rPr>
                      <w:rFonts w:ascii="Cambria Math" w:eastAsiaTheme="majorEastAsia" w:hAnsi="Cambria Math"/>
                      <w:bCs/>
                      <w:color w:val="062509"/>
                      <w:sz w:val="22"/>
                      <w:szCs w:val="22"/>
                    </w:rPr>
                  </m:ctrlPr>
                </m:funcPr>
                <m:fName>
                  <m:r>
                    <m:rPr>
                      <m:sty m:val="p"/>
                    </m:rPr>
                    <w:rPr>
                      <w:rFonts w:ascii="Cambria Math" w:eastAsiaTheme="majorEastAsia" w:hAnsi="Cambria Math"/>
                      <w:color w:val="062509"/>
                      <w:sz w:val="22"/>
                      <w:szCs w:val="22"/>
                    </w:rPr>
                    <m:t>exp</m:t>
                  </m:r>
                </m:fName>
                <m:e>
                  <m:d>
                    <m:dPr>
                      <m:ctrlPr>
                        <w:rPr>
                          <w:rFonts w:ascii="Cambria Math" w:eastAsiaTheme="majorEastAsia" w:hAnsi="Cambria Math"/>
                          <w:bCs/>
                          <w:color w:val="062509"/>
                          <w:sz w:val="22"/>
                          <w:szCs w:val="22"/>
                        </w:rPr>
                      </m:ctrlPr>
                    </m:dPr>
                    <m:e>
                      <m:r>
                        <w:rPr>
                          <w:rFonts w:ascii="Cambria Math" w:eastAsiaTheme="majorEastAsia" w:hAnsi="Cambria Math"/>
                          <w:color w:val="062509"/>
                          <w:sz w:val="22"/>
                          <w:szCs w:val="22"/>
                        </w:rPr>
                        <m:t>θV</m:t>
                      </m:r>
                      <m:d>
                        <m:dPr>
                          <m:ctrlPr>
                            <w:rPr>
                              <w:rFonts w:ascii="Cambria Math" w:eastAsiaTheme="majorEastAsia" w:hAnsi="Cambria Math"/>
                              <w:bCs/>
                              <w:i/>
                              <w:color w:val="062509"/>
                              <w:sz w:val="22"/>
                              <w:szCs w:val="22"/>
                            </w:rPr>
                          </m:ctrlPr>
                        </m:dPr>
                        <m:e>
                          <m:r>
                            <w:rPr>
                              <w:rFonts w:ascii="Cambria Math" w:eastAsiaTheme="majorEastAsia" w:hAnsi="Cambria Math"/>
                              <w:color w:val="062509"/>
                              <w:sz w:val="22"/>
                              <w:szCs w:val="22"/>
                            </w:rPr>
                            <m:t>κ</m:t>
                          </m:r>
                        </m:e>
                      </m:d>
                      <m:ctrlPr>
                        <w:rPr>
                          <w:rFonts w:ascii="Cambria Math" w:eastAsiaTheme="majorEastAsia" w:hAnsi="Cambria Math"/>
                          <w:bCs/>
                          <w:i/>
                          <w:color w:val="062509"/>
                          <w:sz w:val="22"/>
                          <w:szCs w:val="22"/>
                        </w:rPr>
                      </m:ctrlPr>
                    </m:e>
                  </m:d>
                </m:e>
              </m:func>
            </m:num>
            <m:den>
              <m:nary>
                <m:naryPr>
                  <m:chr m:val="∑"/>
                  <m:limLoc m:val="subSup"/>
                  <m:supHide m:val="1"/>
                  <m:ctrlPr>
                    <w:rPr>
                      <w:rFonts w:ascii="Cambria Math" w:eastAsiaTheme="majorEastAsia" w:hAnsi="Cambria Math"/>
                      <w:bCs/>
                      <w:i/>
                      <w:color w:val="062509"/>
                      <w:sz w:val="22"/>
                      <w:szCs w:val="22"/>
                    </w:rPr>
                  </m:ctrlPr>
                </m:naryPr>
                <m:sub>
                  <m:sSup>
                    <m:sSupPr>
                      <m:ctrlPr>
                        <w:rPr>
                          <w:rFonts w:ascii="Cambria Math" w:eastAsiaTheme="majorEastAsia" w:hAnsi="Cambria Math"/>
                          <w:bCs/>
                          <w:i/>
                          <w:color w:val="062509"/>
                          <w:sz w:val="22"/>
                          <w:szCs w:val="22"/>
                        </w:rPr>
                      </m:ctrlPr>
                    </m:sSupPr>
                    <m:e>
                      <m:r>
                        <w:rPr>
                          <w:rFonts w:ascii="Cambria Math" w:eastAsiaTheme="majorEastAsia" w:hAnsi="Cambria Math"/>
                          <w:color w:val="062509"/>
                          <w:sz w:val="22"/>
                          <w:szCs w:val="22"/>
                        </w:rPr>
                        <m:t>κ</m:t>
                      </m:r>
                    </m:e>
                    <m:sup>
                      <m:r>
                        <w:rPr>
                          <w:rFonts w:ascii="Cambria Math" w:eastAsiaTheme="majorEastAsia" w:hAnsi="Cambria Math"/>
                          <w:color w:val="062509"/>
                          <w:sz w:val="22"/>
                          <w:szCs w:val="22"/>
                        </w:rPr>
                        <m:t>'</m:t>
                      </m:r>
                    </m:sup>
                  </m:sSup>
                </m:sub>
                <m:sup/>
                <m:e>
                  <m:func>
                    <m:funcPr>
                      <m:ctrlPr>
                        <w:rPr>
                          <w:rFonts w:ascii="Cambria Math" w:eastAsiaTheme="majorEastAsia" w:hAnsi="Cambria Math"/>
                          <w:bCs/>
                          <w:color w:val="062509"/>
                          <w:sz w:val="22"/>
                          <w:szCs w:val="22"/>
                        </w:rPr>
                      </m:ctrlPr>
                    </m:funcPr>
                    <m:fName>
                      <m:r>
                        <m:rPr>
                          <m:sty m:val="p"/>
                        </m:rPr>
                        <w:rPr>
                          <w:rFonts w:ascii="Cambria Math" w:eastAsiaTheme="majorEastAsia" w:hAnsi="Cambria Math"/>
                          <w:color w:val="062509"/>
                          <w:sz w:val="22"/>
                          <w:szCs w:val="22"/>
                        </w:rPr>
                        <m:t>exp</m:t>
                      </m:r>
                    </m:fName>
                    <m:e>
                      <m:d>
                        <m:dPr>
                          <m:ctrlPr>
                            <w:rPr>
                              <w:rFonts w:ascii="Cambria Math" w:eastAsiaTheme="majorEastAsia" w:hAnsi="Cambria Math"/>
                              <w:bCs/>
                              <w:color w:val="062509"/>
                              <w:sz w:val="22"/>
                              <w:szCs w:val="22"/>
                            </w:rPr>
                          </m:ctrlPr>
                        </m:dPr>
                        <m:e>
                          <m:r>
                            <w:rPr>
                              <w:rFonts w:ascii="Cambria Math" w:eastAsiaTheme="majorEastAsia" w:hAnsi="Cambria Math"/>
                              <w:color w:val="062509"/>
                              <w:sz w:val="22"/>
                              <w:szCs w:val="22"/>
                            </w:rPr>
                            <m:t>θV</m:t>
                          </m:r>
                          <m:d>
                            <m:dPr>
                              <m:ctrlPr>
                                <w:rPr>
                                  <w:rFonts w:ascii="Cambria Math" w:eastAsiaTheme="majorEastAsia" w:hAnsi="Cambria Math"/>
                                  <w:bCs/>
                                  <w:i/>
                                  <w:color w:val="062509"/>
                                  <w:sz w:val="22"/>
                                  <w:szCs w:val="22"/>
                                </w:rPr>
                              </m:ctrlPr>
                            </m:dPr>
                            <m:e>
                              <m:sSup>
                                <m:sSupPr>
                                  <m:ctrlPr>
                                    <w:rPr>
                                      <w:rFonts w:ascii="Cambria Math" w:eastAsiaTheme="majorEastAsia" w:hAnsi="Cambria Math"/>
                                      <w:bCs/>
                                      <w:i/>
                                      <w:color w:val="062509"/>
                                      <w:sz w:val="22"/>
                                      <w:szCs w:val="22"/>
                                    </w:rPr>
                                  </m:ctrlPr>
                                </m:sSupPr>
                                <m:e>
                                  <m:r>
                                    <w:rPr>
                                      <w:rFonts w:ascii="Cambria Math" w:eastAsiaTheme="majorEastAsia" w:hAnsi="Cambria Math"/>
                                      <w:color w:val="062509"/>
                                      <w:sz w:val="22"/>
                                      <w:szCs w:val="22"/>
                                    </w:rPr>
                                    <m:t>κ</m:t>
                                  </m:r>
                                </m:e>
                                <m:sup>
                                  <m:r>
                                    <w:rPr>
                                      <w:rFonts w:ascii="Cambria Math" w:eastAsiaTheme="majorEastAsia" w:hAnsi="Cambria Math"/>
                                      <w:color w:val="062509"/>
                                      <w:sz w:val="22"/>
                                      <w:szCs w:val="22"/>
                                    </w:rPr>
                                    <m:t>'</m:t>
                                  </m:r>
                                </m:sup>
                              </m:sSup>
                              <m:ctrlPr>
                                <w:rPr>
                                  <w:rFonts w:ascii="Cambria Math" w:eastAsiaTheme="majorEastAsia" w:hAnsi="Cambria Math"/>
                                  <w:bCs/>
                                  <w:color w:val="062509"/>
                                  <w:sz w:val="22"/>
                                  <w:szCs w:val="22"/>
                                </w:rPr>
                              </m:ctrlPr>
                            </m:e>
                          </m:d>
                        </m:e>
                      </m:d>
                    </m:e>
                  </m:func>
                </m:e>
              </m:nary>
            </m:den>
          </m:f>
        </m:oMath>
      </m:oMathPara>
    </w:p>
    <w:p w14:paraId="72FD8216" w14:textId="77777777" w:rsidR="00AC1AC2" w:rsidRPr="00B54DD7" w:rsidRDefault="00AC1AC2" w:rsidP="00FF18CD">
      <w:pPr>
        <w:spacing w:line="276" w:lineRule="auto"/>
        <w:rPr>
          <w:rFonts w:ascii="Arial" w:eastAsia="Arial" w:hAnsi="Arial" w:cs="Arial"/>
          <w:sz w:val="22"/>
          <w:szCs w:val="22"/>
        </w:rPr>
      </w:pPr>
    </w:p>
    <w:p w14:paraId="15310254" w14:textId="77777777" w:rsidR="001148F9" w:rsidRPr="00B54DD7" w:rsidRDefault="001148F9" w:rsidP="00FC34B4">
      <w:pPr>
        <w:spacing w:line="480" w:lineRule="auto"/>
        <w:rPr>
          <w:rFonts w:ascii="Arial" w:eastAsia="Arial" w:hAnsi="Arial" w:cs="Arial"/>
          <w:sz w:val="22"/>
          <w:szCs w:val="22"/>
        </w:rPr>
      </w:pPr>
    </w:p>
    <w:p w14:paraId="5AFB0DD2" w14:textId="269DF79D" w:rsidR="00FF18CD" w:rsidRPr="00B54DD7" w:rsidRDefault="00FF18CD" w:rsidP="00FC34B4">
      <w:pPr>
        <w:spacing w:line="480" w:lineRule="auto"/>
        <w:rPr>
          <w:rFonts w:ascii="Arial" w:eastAsia="Arial" w:hAnsi="Arial" w:cs="Arial"/>
          <w:sz w:val="22"/>
          <w:szCs w:val="22"/>
        </w:rPr>
      </w:pPr>
      <w:r w:rsidRPr="00B54DD7">
        <w:rPr>
          <w:rFonts w:ascii="Arial" w:eastAsia="Arial" w:hAnsi="Arial" w:cs="Arial"/>
          <w:sz w:val="22"/>
          <w:szCs w:val="22"/>
        </w:rPr>
        <w:t>The value function,</w:t>
      </w:r>
      <w:r w:rsidRPr="00B54DD7">
        <w:rPr>
          <w:rFonts w:ascii="Arial" w:eastAsia="Arial" w:hAnsi="Arial" w:cs="Arial"/>
          <w:i/>
          <w:sz w:val="22"/>
          <w:szCs w:val="22"/>
        </w:rPr>
        <w:t xml:space="preserve"> V</w:t>
      </w:r>
      <w:r w:rsidRPr="00B54DD7">
        <w:rPr>
          <w:rFonts w:ascii="Arial" w:eastAsia="Arial" w:hAnsi="Arial" w:cs="Arial"/>
          <w:sz w:val="22"/>
          <w:szCs w:val="22"/>
        </w:rPr>
        <w:t xml:space="preserve">, was initialized to zero for all values of </w:t>
      </w:r>
      <m:oMath>
        <m:r>
          <w:rPr>
            <w:rFonts w:ascii="Cambria Math" w:eastAsiaTheme="majorEastAsia" w:hAnsi="Cambria Math"/>
            <w:color w:val="062509"/>
            <w:sz w:val="22"/>
            <w:szCs w:val="22"/>
          </w:rPr>
          <m:t>κ</m:t>
        </m:r>
      </m:oMath>
      <w:r w:rsidRPr="00B54DD7">
        <w:rPr>
          <w:rFonts w:ascii="Arial" w:eastAsia="Arial" w:hAnsi="Arial" w:cs="Arial"/>
          <w:sz w:val="22"/>
          <w:szCs w:val="22"/>
        </w:rPr>
        <w:t>.</w:t>
      </w:r>
    </w:p>
    <w:p w14:paraId="49085809" w14:textId="77777777" w:rsidR="00AC1AC2" w:rsidRPr="00B54DD7" w:rsidRDefault="00AC1AC2" w:rsidP="00FC34B4">
      <w:pPr>
        <w:spacing w:line="480" w:lineRule="auto"/>
        <w:rPr>
          <w:rFonts w:ascii="Arial" w:eastAsia="Arial" w:hAnsi="Arial" w:cs="Arial"/>
          <w:sz w:val="22"/>
          <w:szCs w:val="22"/>
        </w:rPr>
      </w:pPr>
    </w:p>
    <w:p w14:paraId="6C4E2AE5" w14:textId="2EB2400B" w:rsidR="00FF18CD" w:rsidRPr="00B54DD7" w:rsidRDefault="00FF18CD" w:rsidP="00FC34B4">
      <w:pPr>
        <w:spacing w:line="480" w:lineRule="auto"/>
        <w:rPr>
          <w:rFonts w:ascii="Arial" w:eastAsia="Arial" w:hAnsi="Arial" w:cs="Arial"/>
          <w:sz w:val="22"/>
          <w:szCs w:val="22"/>
        </w:rPr>
      </w:pPr>
      <w:r w:rsidRPr="00B54DD7">
        <w:rPr>
          <w:rFonts w:ascii="Arial" w:eastAsia="Arial" w:hAnsi="Arial" w:cs="Arial"/>
          <w:sz w:val="22"/>
          <w:szCs w:val="22"/>
        </w:rPr>
        <w:t>We estimated model parameters (</w:t>
      </w:r>
      <m:oMath>
        <m:r>
          <w:rPr>
            <w:rFonts w:ascii="Cambria Math" w:eastAsia="Arial" w:hAnsi="Cambria Math" w:cs="Arial"/>
            <w:sz w:val="22"/>
            <w:szCs w:val="22"/>
          </w:rPr>
          <m:t>α</m:t>
        </m:r>
      </m:oMath>
      <w:r w:rsidRPr="00B54DD7">
        <w:rPr>
          <w:rFonts w:ascii="Arial" w:eastAsia="Arial" w:hAnsi="Arial" w:cs="Arial"/>
          <w:sz w:val="22"/>
          <w:szCs w:val="22"/>
        </w:rPr>
        <w:t xml:space="preserve">, </w:t>
      </w:r>
      <m:oMath>
        <m:r>
          <w:rPr>
            <w:rFonts w:ascii="Cambria Math" w:eastAsiaTheme="majorEastAsia" w:hAnsi="Cambria Math"/>
            <w:color w:val="062509"/>
            <w:sz w:val="22"/>
            <w:szCs w:val="22"/>
          </w:rPr>
          <m:t>θ</m:t>
        </m:r>
      </m:oMath>
      <w:r w:rsidRPr="00B54DD7">
        <w:rPr>
          <w:rFonts w:ascii="Arial" w:eastAsia="Arial" w:hAnsi="Arial" w:cs="Arial"/>
          <w:sz w:val="22"/>
          <w:szCs w:val="22"/>
        </w:rPr>
        <w:t xml:space="preserve">, </w:t>
      </w:r>
      <m:oMath>
        <m:sSub>
          <m:sSubPr>
            <m:ctrlPr>
              <w:rPr>
                <w:rFonts w:ascii="Cambria Math" w:eastAsia="Arial" w:hAnsi="Cambria Math" w:cs="Arial"/>
                <w:i/>
                <w:color w:val="000000"/>
                <w:sz w:val="22"/>
                <w:szCs w:val="22"/>
              </w:rPr>
            </m:ctrlPr>
          </m:sSubPr>
          <m:e>
            <m:r>
              <w:rPr>
                <w:rFonts w:ascii="Cambria Math" w:eastAsia="Arial" w:hAnsi="Cambria Math" w:cs="Arial"/>
                <w:sz w:val="22"/>
                <w:szCs w:val="22"/>
              </w:rPr>
              <m:t>ρ</m:t>
            </m:r>
          </m:e>
          <m:sub>
            <m:r>
              <w:rPr>
                <w:rFonts w:ascii="Cambria Math" w:eastAsia="Arial" w:hAnsi="Cambria Math" w:cs="Arial"/>
                <w:sz w:val="22"/>
                <w:szCs w:val="22"/>
              </w:rPr>
              <m:t>win</m:t>
            </m:r>
          </m:sub>
        </m:sSub>
      </m:oMath>
      <w:r w:rsidRPr="00B54DD7">
        <w:rPr>
          <w:rFonts w:ascii="Arial" w:eastAsia="Arial" w:hAnsi="Arial" w:cs="Arial"/>
          <w:sz w:val="22"/>
          <w:szCs w:val="22"/>
        </w:rPr>
        <w:t>,</w:t>
      </w:r>
      <w:r w:rsidRPr="00B54DD7">
        <w:rPr>
          <w:rFonts w:ascii="Arial" w:eastAsia="Arial" w:hAnsi="Arial" w:cs="Arial"/>
          <w:i/>
          <w:sz w:val="22"/>
          <w:szCs w:val="22"/>
        </w:rPr>
        <w:t xml:space="preserve"> </w:t>
      </w:r>
      <w:r w:rsidRPr="00B54DD7">
        <w:rPr>
          <w:rFonts w:ascii="Arial" w:eastAsia="Arial" w:hAnsi="Arial" w:cs="Arial"/>
          <w:sz w:val="22"/>
          <w:szCs w:val="22"/>
        </w:rPr>
        <w:t xml:space="preserve">and </w:t>
      </w:r>
      <m:oMath>
        <m:sSub>
          <m:sSubPr>
            <m:ctrlPr>
              <w:rPr>
                <w:rFonts w:ascii="Cambria Math" w:eastAsia="Arial" w:hAnsi="Cambria Math" w:cs="Arial"/>
                <w:i/>
                <w:color w:val="000000"/>
                <w:sz w:val="22"/>
                <w:szCs w:val="22"/>
              </w:rPr>
            </m:ctrlPr>
          </m:sSubPr>
          <m:e>
            <m:r>
              <w:rPr>
                <w:rFonts w:ascii="Cambria Math" w:eastAsia="Arial" w:hAnsi="Cambria Math" w:cs="Arial"/>
                <w:sz w:val="22"/>
                <w:szCs w:val="22"/>
              </w:rPr>
              <m:t>ρ</m:t>
            </m:r>
          </m:e>
          <m:sub>
            <m:r>
              <w:rPr>
                <w:rFonts w:ascii="Cambria Math" w:eastAsia="Arial" w:hAnsi="Cambria Math" w:cs="Arial"/>
                <w:sz w:val="22"/>
                <w:szCs w:val="22"/>
              </w:rPr>
              <m:t>loss</m:t>
            </m:r>
          </m:sub>
        </m:sSub>
      </m:oMath>
      <w:r w:rsidRPr="00B54DD7">
        <w:rPr>
          <w:rFonts w:ascii="Arial" w:eastAsia="Arial" w:hAnsi="Arial" w:cs="Arial"/>
          <w:sz w:val="22"/>
          <w:szCs w:val="22"/>
        </w:rPr>
        <w:t xml:space="preserve">) using a simplex optimization algorithm in Matlab. Finally, we compared the performance of the current model with several alternative models using Bayesian model comparisons. To test the null hypothesis that there are no social preferences, we compared the full model to one in which the </w:t>
      </w:r>
      <m:oMath>
        <m:sSub>
          <m:sSubPr>
            <m:ctrlPr>
              <w:rPr>
                <w:rFonts w:ascii="Cambria Math" w:eastAsia="Arial" w:hAnsi="Cambria Math" w:cs="Arial"/>
                <w:i/>
                <w:color w:val="000000"/>
                <w:sz w:val="22"/>
                <w:szCs w:val="22"/>
              </w:rPr>
            </m:ctrlPr>
          </m:sSubPr>
          <m:e>
            <m:r>
              <w:rPr>
                <w:rFonts w:ascii="Cambria Math" w:eastAsia="Arial" w:hAnsi="Cambria Math" w:cs="Arial"/>
                <w:sz w:val="22"/>
                <w:szCs w:val="22"/>
              </w:rPr>
              <m:t>ρ</m:t>
            </m:r>
          </m:e>
          <m:sub>
            <m:r>
              <w:rPr>
                <w:rFonts w:ascii="Cambria Math" w:eastAsia="Arial" w:hAnsi="Cambria Math" w:cs="Arial"/>
                <w:sz w:val="22"/>
                <w:szCs w:val="22"/>
              </w:rPr>
              <m:t>win</m:t>
            </m:r>
          </m:sub>
        </m:sSub>
      </m:oMath>
      <w:r w:rsidRPr="00B54DD7">
        <w:rPr>
          <w:rFonts w:ascii="Arial" w:eastAsia="Arial" w:hAnsi="Arial" w:cs="Arial"/>
          <w:i/>
          <w:sz w:val="22"/>
          <w:szCs w:val="22"/>
        </w:rPr>
        <w:t xml:space="preserve"> </w:t>
      </w:r>
      <w:r w:rsidRPr="00B54DD7">
        <w:rPr>
          <w:rFonts w:ascii="Arial" w:eastAsia="Arial" w:hAnsi="Arial" w:cs="Arial"/>
          <w:sz w:val="22"/>
          <w:szCs w:val="22"/>
        </w:rPr>
        <w:t xml:space="preserve">and </w:t>
      </w:r>
      <m:oMath>
        <m:sSub>
          <m:sSubPr>
            <m:ctrlPr>
              <w:rPr>
                <w:rFonts w:ascii="Cambria Math" w:eastAsia="Arial" w:hAnsi="Cambria Math" w:cs="Arial"/>
                <w:i/>
                <w:color w:val="000000"/>
                <w:sz w:val="22"/>
                <w:szCs w:val="22"/>
              </w:rPr>
            </m:ctrlPr>
          </m:sSubPr>
          <m:e>
            <m:r>
              <w:rPr>
                <w:rFonts w:ascii="Cambria Math" w:eastAsia="Arial" w:hAnsi="Cambria Math" w:cs="Arial"/>
                <w:sz w:val="22"/>
                <w:szCs w:val="22"/>
              </w:rPr>
              <m:t>ρ</m:t>
            </m:r>
          </m:e>
          <m:sub>
            <m:r>
              <w:rPr>
                <w:rFonts w:ascii="Cambria Math" w:eastAsia="Arial" w:hAnsi="Cambria Math" w:cs="Arial"/>
                <w:sz w:val="22"/>
                <w:szCs w:val="22"/>
              </w:rPr>
              <m:t>loss</m:t>
            </m:r>
          </m:sub>
        </m:sSub>
      </m:oMath>
      <w:r w:rsidRPr="00B54DD7">
        <w:rPr>
          <w:rFonts w:ascii="Arial" w:eastAsia="Arial" w:hAnsi="Arial" w:cs="Arial"/>
          <w:sz w:val="22"/>
          <w:szCs w:val="22"/>
        </w:rPr>
        <w:t xml:space="preserve"> parameters were both removed. To further explore the role of </w:t>
      </w:r>
      <m:oMath>
        <m:sSub>
          <m:sSubPr>
            <m:ctrlPr>
              <w:rPr>
                <w:rFonts w:ascii="Cambria Math" w:eastAsia="Arial" w:hAnsi="Cambria Math" w:cs="Arial"/>
                <w:i/>
                <w:color w:val="000000"/>
                <w:sz w:val="22"/>
                <w:szCs w:val="22"/>
              </w:rPr>
            </m:ctrlPr>
          </m:sSubPr>
          <m:e>
            <m:r>
              <w:rPr>
                <w:rFonts w:ascii="Cambria Math" w:eastAsia="Arial" w:hAnsi="Cambria Math" w:cs="Arial"/>
                <w:sz w:val="22"/>
                <w:szCs w:val="22"/>
              </w:rPr>
              <m:t>ρ</m:t>
            </m:r>
          </m:e>
          <m:sub>
            <m:r>
              <w:rPr>
                <w:rFonts w:ascii="Cambria Math" w:eastAsia="Arial" w:hAnsi="Cambria Math" w:cs="Arial"/>
                <w:sz w:val="22"/>
                <w:szCs w:val="22"/>
              </w:rPr>
              <m:t>win</m:t>
            </m:r>
          </m:sub>
        </m:sSub>
      </m:oMath>
      <w:r w:rsidRPr="00B54DD7">
        <w:rPr>
          <w:rFonts w:ascii="Arial" w:eastAsia="Arial" w:hAnsi="Arial" w:cs="Arial"/>
          <w:sz w:val="22"/>
          <w:szCs w:val="22"/>
        </w:rPr>
        <w:t xml:space="preserve">, </w:t>
      </w:r>
      <w:r w:rsidRPr="00B54DD7">
        <w:rPr>
          <w:rFonts w:ascii="Arial" w:eastAsia="Arial" w:hAnsi="Arial" w:cs="Arial"/>
          <w:i/>
          <w:sz w:val="22"/>
          <w:szCs w:val="22"/>
        </w:rPr>
        <w:t xml:space="preserve"> </w:t>
      </w:r>
      <w:r w:rsidRPr="00B54DD7">
        <w:rPr>
          <w:rFonts w:ascii="Arial" w:eastAsia="Arial" w:hAnsi="Arial" w:cs="Arial"/>
          <w:sz w:val="22"/>
          <w:szCs w:val="22"/>
        </w:rPr>
        <w:t xml:space="preserve">and </w:t>
      </w:r>
      <m:oMath>
        <m:sSub>
          <m:sSubPr>
            <m:ctrlPr>
              <w:rPr>
                <w:rFonts w:ascii="Cambria Math" w:eastAsia="Arial" w:hAnsi="Cambria Math" w:cs="Arial"/>
                <w:i/>
                <w:color w:val="000000"/>
                <w:sz w:val="22"/>
                <w:szCs w:val="22"/>
              </w:rPr>
            </m:ctrlPr>
          </m:sSubPr>
          <m:e>
            <m:r>
              <w:rPr>
                <w:rFonts w:ascii="Cambria Math" w:eastAsia="Arial" w:hAnsi="Cambria Math" w:cs="Arial"/>
                <w:sz w:val="22"/>
                <w:szCs w:val="22"/>
              </w:rPr>
              <m:t>ρ</m:t>
            </m:r>
          </m:e>
          <m:sub>
            <m:r>
              <w:rPr>
                <w:rFonts w:ascii="Cambria Math" w:eastAsia="Arial" w:hAnsi="Cambria Math" w:cs="Arial"/>
                <w:sz w:val="22"/>
                <w:szCs w:val="22"/>
              </w:rPr>
              <m:t>loss</m:t>
            </m:r>
          </m:sub>
        </m:sSub>
      </m:oMath>
      <w:r w:rsidR="00863024" w:rsidRPr="00B54DD7">
        <w:rPr>
          <w:rFonts w:ascii="Arial" w:eastAsia="Arial" w:hAnsi="Arial" w:cs="Arial"/>
          <w:sz w:val="22"/>
          <w:szCs w:val="22"/>
        </w:rPr>
        <w:t xml:space="preserve">, we also included reinforcement learning </w:t>
      </w:r>
      <w:r w:rsidRPr="00B54DD7">
        <w:rPr>
          <w:rFonts w:ascii="Arial" w:eastAsia="Arial" w:hAnsi="Arial" w:cs="Arial"/>
          <w:sz w:val="22"/>
          <w:szCs w:val="22"/>
        </w:rPr>
        <w:t xml:space="preserve">models with either </w:t>
      </w:r>
      <m:oMath>
        <m:sSub>
          <m:sSubPr>
            <m:ctrlPr>
              <w:rPr>
                <w:rFonts w:ascii="Cambria Math" w:eastAsia="Arial" w:hAnsi="Cambria Math" w:cs="Arial"/>
                <w:i/>
                <w:color w:val="000000"/>
                <w:sz w:val="22"/>
                <w:szCs w:val="22"/>
              </w:rPr>
            </m:ctrlPr>
          </m:sSubPr>
          <m:e>
            <m:r>
              <w:rPr>
                <w:rFonts w:ascii="Cambria Math" w:eastAsia="Arial" w:hAnsi="Cambria Math" w:cs="Arial"/>
                <w:sz w:val="22"/>
                <w:szCs w:val="22"/>
              </w:rPr>
              <m:t>ρ</m:t>
            </m:r>
          </m:e>
          <m:sub>
            <m:r>
              <w:rPr>
                <w:rFonts w:ascii="Cambria Math" w:eastAsia="Arial" w:hAnsi="Cambria Math" w:cs="Arial"/>
                <w:sz w:val="22"/>
                <w:szCs w:val="22"/>
              </w:rPr>
              <m:t>win</m:t>
            </m:r>
          </m:sub>
        </m:sSub>
      </m:oMath>
      <w:r w:rsidRPr="00B54DD7">
        <w:rPr>
          <w:rFonts w:ascii="Arial" w:eastAsia="Arial" w:hAnsi="Arial" w:cs="Arial"/>
          <w:i/>
          <w:sz w:val="22"/>
          <w:szCs w:val="22"/>
        </w:rPr>
        <w:t xml:space="preserve"> </w:t>
      </w:r>
      <w:r w:rsidRPr="00B54DD7">
        <w:rPr>
          <w:rFonts w:ascii="Arial" w:eastAsia="Arial" w:hAnsi="Arial" w:cs="Arial"/>
          <w:sz w:val="22"/>
          <w:szCs w:val="22"/>
        </w:rPr>
        <w:t xml:space="preserve">and </w:t>
      </w:r>
      <m:oMath>
        <m:sSub>
          <m:sSubPr>
            <m:ctrlPr>
              <w:rPr>
                <w:rFonts w:ascii="Cambria Math" w:eastAsia="Arial" w:hAnsi="Cambria Math" w:cs="Arial"/>
                <w:i/>
                <w:color w:val="000000"/>
                <w:sz w:val="22"/>
                <w:szCs w:val="22"/>
              </w:rPr>
            </m:ctrlPr>
          </m:sSubPr>
          <m:e>
            <m:r>
              <w:rPr>
                <w:rFonts w:ascii="Cambria Math" w:eastAsia="Arial" w:hAnsi="Cambria Math" w:cs="Arial"/>
                <w:sz w:val="22"/>
                <w:szCs w:val="22"/>
              </w:rPr>
              <m:t>ρ</m:t>
            </m:r>
          </m:e>
          <m:sub>
            <m:r>
              <w:rPr>
                <w:rFonts w:ascii="Cambria Math" w:eastAsia="Arial" w:hAnsi="Cambria Math" w:cs="Arial"/>
                <w:sz w:val="22"/>
                <w:szCs w:val="22"/>
              </w:rPr>
              <m:t>loss</m:t>
            </m:r>
          </m:sub>
        </m:sSub>
      </m:oMath>
      <w:r w:rsidRPr="00B54DD7">
        <w:rPr>
          <w:rFonts w:ascii="Arial" w:eastAsia="Arial" w:hAnsi="Arial" w:cs="Arial"/>
          <w:sz w:val="22"/>
          <w:szCs w:val="22"/>
        </w:rPr>
        <w:t xml:space="preserve"> removed from the model. </w:t>
      </w:r>
    </w:p>
    <w:p w14:paraId="3BA93E76" w14:textId="77777777" w:rsidR="00EB63A0" w:rsidRPr="00B54DD7" w:rsidRDefault="00EB63A0" w:rsidP="00FF18CD">
      <w:pPr>
        <w:spacing w:line="276" w:lineRule="auto"/>
        <w:rPr>
          <w:rFonts w:ascii="Arial" w:eastAsia="Arial" w:hAnsi="Arial" w:cs="Arial"/>
          <w:sz w:val="22"/>
          <w:szCs w:val="22"/>
        </w:rPr>
      </w:pPr>
    </w:p>
    <w:p w14:paraId="0DD08BD4" w14:textId="52117F18" w:rsidR="00FF18CD" w:rsidRPr="00B54DD7" w:rsidRDefault="00154D63" w:rsidP="002B210C">
      <w:pPr>
        <w:pStyle w:val="Heading3"/>
        <w:spacing w:line="480" w:lineRule="auto"/>
        <w:rPr>
          <w:sz w:val="22"/>
          <w:szCs w:val="22"/>
        </w:rPr>
      </w:pPr>
      <w:r w:rsidRPr="00B54DD7">
        <w:rPr>
          <w:sz w:val="22"/>
          <w:szCs w:val="22"/>
        </w:rPr>
        <w:t>Trial-by-</w:t>
      </w:r>
      <w:r w:rsidR="00FF18CD" w:rsidRPr="00B54DD7">
        <w:rPr>
          <w:sz w:val="22"/>
          <w:szCs w:val="22"/>
        </w:rPr>
        <w:t>trial bidding behavior</w:t>
      </w:r>
    </w:p>
    <w:p w14:paraId="1B02D0F6" w14:textId="2B5CF252" w:rsidR="00FF18CD" w:rsidRPr="00B54DD7" w:rsidRDefault="004972B7" w:rsidP="00FC34B4">
      <w:pPr>
        <w:spacing w:line="480" w:lineRule="auto"/>
        <w:rPr>
          <w:rFonts w:ascii="Arial" w:eastAsia="Arial" w:hAnsi="Arial" w:cs="Arial"/>
          <w:sz w:val="22"/>
          <w:szCs w:val="22"/>
        </w:rPr>
      </w:pPr>
      <w:r w:rsidRPr="00B54DD7">
        <w:rPr>
          <w:rFonts w:ascii="Arial" w:eastAsia="Arial" w:hAnsi="Arial" w:cs="Arial"/>
          <w:sz w:val="22"/>
          <w:szCs w:val="22"/>
        </w:rPr>
        <w:t>We complemented the reinforcement learning</w:t>
      </w:r>
      <w:r w:rsidR="00FF18CD" w:rsidRPr="00B54DD7">
        <w:rPr>
          <w:rFonts w:ascii="Arial" w:eastAsia="Arial" w:hAnsi="Arial" w:cs="Arial"/>
          <w:sz w:val="22"/>
          <w:szCs w:val="22"/>
        </w:rPr>
        <w:t xml:space="preserve"> model with a trial-by-trial analysis of the relationship between monetary outcome of the auction on trial </w:t>
      </w:r>
      <m:oMath>
        <m:r>
          <w:rPr>
            <w:rFonts w:ascii="Cambria Math" w:eastAsia="Cambria" w:hAnsi="Cambria Math" w:cs="Cambria"/>
            <w:sz w:val="22"/>
            <w:szCs w:val="22"/>
          </w:rPr>
          <m:t>t-1</m:t>
        </m:r>
      </m:oMath>
      <w:r w:rsidR="00FF18CD" w:rsidRPr="00B54DD7">
        <w:rPr>
          <w:rFonts w:ascii="Arial" w:eastAsia="Arial" w:hAnsi="Arial" w:cs="Arial"/>
          <w:sz w:val="22"/>
          <w:szCs w:val="22"/>
        </w:rPr>
        <w:t xml:space="preserve"> and the change in bid factor from trial </w:t>
      </w:r>
      <m:oMath>
        <m:r>
          <w:rPr>
            <w:rFonts w:ascii="Cambria Math" w:eastAsia="Cambria" w:hAnsi="Cambria Math" w:cs="Cambria"/>
            <w:sz w:val="22"/>
            <w:szCs w:val="22"/>
          </w:rPr>
          <m:t>t-1</m:t>
        </m:r>
      </m:oMath>
      <w:r w:rsidR="00FF18CD" w:rsidRPr="00B54DD7">
        <w:rPr>
          <w:rFonts w:ascii="Arial" w:eastAsia="Arial" w:hAnsi="Arial" w:cs="Arial"/>
          <w:sz w:val="22"/>
          <w:szCs w:val="22"/>
        </w:rPr>
        <w:t xml:space="preserve"> to trial </w:t>
      </w:r>
      <m:oMath>
        <m:r>
          <w:rPr>
            <w:rFonts w:ascii="Cambria Math" w:eastAsia="Cambria" w:hAnsi="Cambria Math" w:cs="Cambria"/>
            <w:sz w:val="22"/>
            <w:szCs w:val="22"/>
          </w:rPr>
          <m:t>t</m:t>
        </m:r>
      </m:oMath>
      <w:r w:rsidR="00FF18CD" w:rsidRPr="00B54DD7">
        <w:rPr>
          <w:rFonts w:ascii="Arial" w:eastAsia="Arial" w:hAnsi="Arial" w:cs="Arial"/>
          <w:sz w:val="22"/>
          <w:szCs w:val="22"/>
        </w:rPr>
        <w:t xml:space="preserve"> (i.e., the bid</w:t>
      </w:r>
      <w:r w:rsidR="00B51C6B" w:rsidRPr="00B54DD7">
        <w:rPr>
          <w:rFonts w:ascii="Arial" w:eastAsia="Arial" w:hAnsi="Arial" w:cs="Arial"/>
          <w:sz w:val="22"/>
          <w:szCs w:val="22"/>
        </w:rPr>
        <w:t>ding</w:t>
      </w:r>
      <w:r w:rsidR="00FF18CD" w:rsidRPr="00B54DD7">
        <w:rPr>
          <w:rFonts w:ascii="Arial" w:eastAsia="Arial" w:hAnsi="Arial" w:cs="Arial"/>
          <w:sz w:val="22"/>
          <w:szCs w:val="22"/>
        </w:rPr>
        <w:t xml:space="preserve"> adjustment after winning or losing money). For each participant, we computed the average correlation between </w:t>
      </w:r>
      <w:r w:rsidR="009878B5" w:rsidRPr="00B54DD7">
        <w:rPr>
          <w:rFonts w:ascii="Arial" w:eastAsia="Arial" w:hAnsi="Arial" w:cs="Arial"/>
          <w:sz w:val="22"/>
          <w:szCs w:val="22"/>
        </w:rPr>
        <w:t xml:space="preserve">previous </w:t>
      </w:r>
      <w:r w:rsidR="00FF18CD" w:rsidRPr="00B54DD7">
        <w:rPr>
          <w:rFonts w:ascii="Arial" w:eastAsia="Arial" w:hAnsi="Arial" w:cs="Arial"/>
          <w:sz w:val="22"/>
          <w:szCs w:val="22"/>
        </w:rPr>
        <w:t xml:space="preserve">trial outcome and change in </w:t>
      </w:r>
      <w:r w:rsidR="00FF18CD" w:rsidRPr="00B54DD7">
        <w:rPr>
          <w:rFonts w:ascii="Arial" w:eastAsia="Arial" w:hAnsi="Arial" w:cs="Arial"/>
          <w:sz w:val="22"/>
          <w:szCs w:val="22"/>
        </w:rPr>
        <w:lastRenderedPageBreak/>
        <w:t>bid factor. We compared these correlations using a 2 (Drug: placebo versus oxytocin) x 2 (Group: controls versus schizophrenia) between-participants ANOVA.</w:t>
      </w:r>
    </w:p>
    <w:p w14:paraId="27C90457" w14:textId="2AD70549" w:rsidR="003A7444" w:rsidRPr="00B54DD7" w:rsidRDefault="003A7444" w:rsidP="006D7711">
      <w:pPr>
        <w:spacing w:line="276" w:lineRule="auto"/>
        <w:rPr>
          <w:rFonts w:ascii="Arial" w:eastAsia="Arial" w:hAnsi="Arial" w:cs="Arial"/>
          <w:sz w:val="22"/>
          <w:szCs w:val="22"/>
        </w:rPr>
      </w:pPr>
    </w:p>
    <w:p w14:paraId="15F27D9D" w14:textId="2F35EB4C" w:rsidR="00D744A2" w:rsidRPr="00B54DD7" w:rsidRDefault="00D744A2" w:rsidP="006D7711">
      <w:pPr>
        <w:spacing w:line="276" w:lineRule="auto"/>
        <w:rPr>
          <w:rFonts w:ascii="Arial" w:eastAsia="Arial" w:hAnsi="Arial" w:cs="Arial"/>
          <w:sz w:val="22"/>
          <w:szCs w:val="22"/>
        </w:rPr>
      </w:pPr>
    </w:p>
    <w:p w14:paraId="1202B6C5" w14:textId="4E8ADB9A" w:rsidR="00FF18CD" w:rsidRPr="00B54DD7" w:rsidRDefault="001709CF" w:rsidP="00AE199D">
      <w:pPr>
        <w:pStyle w:val="Heading1"/>
        <w:spacing w:line="360" w:lineRule="auto"/>
      </w:pPr>
      <w:r w:rsidRPr="00B54DD7">
        <w:t xml:space="preserve">S3. </w:t>
      </w:r>
      <w:r w:rsidR="00FF18CD" w:rsidRPr="00B54DD7">
        <w:t>Results</w:t>
      </w:r>
    </w:p>
    <w:p w14:paraId="4456A6A2" w14:textId="31AF14A3" w:rsidR="00A07485" w:rsidRPr="00B54DD7" w:rsidRDefault="001405C6" w:rsidP="00731586">
      <w:pPr>
        <w:pStyle w:val="Heading2"/>
        <w:spacing w:line="480" w:lineRule="auto"/>
        <w:rPr>
          <w:sz w:val="22"/>
          <w:szCs w:val="22"/>
        </w:rPr>
      </w:pPr>
      <w:r w:rsidRPr="00B54DD7">
        <w:rPr>
          <w:sz w:val="22"/>
          <w:szCs w:val="22"/>
        </w:rPr>
        <w:t>S</w:t>
      </w:r>
      <w:r w:rsidR="00A07485" w:rsidRPr="00B54DD7">
        <w:rPr>
          <w:sz w:val="22"/>
          <w:szCs w:val="22"/>
        </w:rPr>
        <w:t>3.1 Auction Game</w:t>
      </w:r>
    </w:p>
    <w:p w14:paraId="0D2A5F36" w14:textId="24B78CB4" w:rsidR="00FF18CD" w:rsidRPr="00B54DD7" w:rsidRDefault="00EE22AD" w:rsidP="00731586">
      <w:pPr>
        <w:pStyle w:val="Heading2"/>
        <w:spacing w:line="480" w:lineRule="auto"/>
        <w:rPr>
          <w:sz w:val="22"/>
          <w:szCs w:val="22"/>
        </w:rPr>
      </w:pPr>
      <w:r w:rsidRPr="00B54DD7">
        <w:rPr>
          <w:sz w:val="22"/>
          <w:szCs w:val="22"/>
        </w:rPr>
        <w:t>T</w:t>
      </w:r>
      <w:r w:rsidR="006D7711" w:rsidRPr="00B54DD7">
        <w:rPr>
          <w:sz w:val="22"/>
          <w:szCs w:val="22"/>
        </w:rPr>
        <w:t>rial-by-</w:t>
      </w:r>
      <w:r w:rsidR="00FF18CD" w:rsidRPr="00B54DD7">
        <w:rPr>
          <w:sz w:val="22"/>
          <w:szCs w:val="22"/>
        </w:rPr>
        <w:t>trial bidding behavior</w:t>
      </w:r>
    </w:p>
    <w:p w14:paraId="0A861999" w14:textId="5FD31355" w:rsidR="00FF18CD" w:rsidRPr="00B54DD7" w:rsidRDefault="00FF18CD" w:rsidP="00FC34B4">
      <w:pPr>
        <w:spacing w:line="480" w:lineRule="auto"/>
        <w:rPr>
          <w:rFonts w:ascii="Arial" w:eastAsia="Arial" w:hAnsi="Arial" w:cs="Arial"/>
          <w:sz w:val="22"/>
          <w:szCs w:val="22"/>
        </w:rPr>
      </w:pPr>
      <w:r w:rsidRPr="00B54DD7">
        <w:rPr>
          <w:rFonts w:ascii="Arial" w:eastAsia="Arial" w:hAnsi="Arial" w:cs="Arial"/>
          <w:sz w:val="22"/>
          <w:szCs w:val="22"/>
        </w:rPr>
        <w:t xml:space="preserve">Trial-by-trial analysis </w:t>
      </w:r>
      <w:r w:rsidR="004E2EC0" w:rsidRPr="00B54DD7">
        <w:rPr>
          <w:rFonts w:ascii="Arial" w:eastAsia="Arial" w:hAnsi="Arial" w:cs="Arial"/>
          <w:sz w:val="22"/>
          <w:szCs w:val="22"/>
        </w:rPr>
        <w:t xml:space="preserve">revealed </w:t>
      </w:r>
      <w:r w:rsidRPr="00B54DD7">
        <w:rPr>
          <w:rFonts w:ascii="Arial" w:eastAsia="Arial" w:hAnsi="Arial" w:cs="Arial"/>
          <w:sz w:val="22"/>
          <w:szCs w:val="22"/>
        </w:rPr>
        <w:t xml:space="preserve">a Group X Drug interaction, </w:t>
      </w:r>
      <w:r w:rsidRPr="00B54DD7">
        <w:rPr>
          <w:rFonts w:ascii="Arial" w:eastAsia="Arial" w:hAnsi="Arial" w:cs="Arial"/>
          <w:i/>
          <w:sz w:val="22"/>
          <w:szCs w:val="22"/>
        </w:rPr>
        <w:t>F</w:t>
      </w:r>
      <w:r w:rsidRPr="00B54DD7">
        <w:rPr>
          <w:rFonts w:ascii="Arial" w:eastAsia="Arial" w:hAnsi="Arial" w:cs="Arial"/>
          <w:sz w:val="22"/>
          <w:szCs w:val="22"/>
        </w:rPr>
        <w:t xml:space="preserve">(1, 75) = 162.35, </w:t>
      </w:r>
      <w:r w:rsidRPr="00B54DD7">
        <w:rPr>
          <w:rFonts w:ascii="Arial" w:eastAsia="Arial" w:hAnsi="Arial" w:cs="Arial"/>
          <w:i/>
          <w:sz w:val="22"/>
          <w:szCs w:val="22"/>
        </w:rPr>
        <w:t>p</w:t>
      </w:r>
      <w:r w:rsidRPr="00B54DD7">
        <w:rPr>
          <w:rFonts w:ascii="Arial" w:eastAsia="Arial" w:hAnsi="Arial" w:cs="Arial"/>
          <w:sz w:val="22"/>
          <w:szCs w:val="22"/>
        </w:rPr>
        <w:t xml:space="preserve"> &lt; </w:t>
      </w:r>
      <w:r w:rsidR="00B82625" w:rsidRPr="00B54DD7">
        <w:rPr>
          <w:rFonts w:ascii="Arial" w:eastAsia="Arial" w:hAnsi="Arial" w:cs="Arial"/>
          <w:sz w:val="22"/>
          <w:szCs w:val="22"/>
        </w:rPr>
        <w:t>0</w:t>
      </w:r>
      <w:r w:rsidRPr="00B54DD7">
        <w:rPr>
          <w:rFonts w:ascii="Arial" w:eastAsia="Arial" w:hAnsi="Arial" w:cs="Arial"/>
          <w:sz w:val="22"/>
          <w:szCs w:val="22"/>
        </w:rPr>
        <w:t xml:space="preserve">.001, </w:t>
      </w:r>
      <w:r w:rsidRPr="00B54DD7">
        <w:rPr>
          <w:rFonts w:ascii="Arial" w:eastAsia="Arial" w:hAnsi="Arial" w:cs="Arial"/>
          <w:i/>
          <w:sz w:val="22"/>
          <w:szCs w:val="22"/>
        </w:rPr>
        <w:t>η</w:t>
      </w:r>
      <w:r w:rsidRPr="00B54DD7">
        <w:rPr>
          <w:rFonts w:ascii="Arial" w:eastAsia="Arial" w:hAnsi="Arial" w:cs="Arial"/>
          <w:i/>
          <w:sz w:val="22"/>
          <w:szCs w:val="22"/>
          <w:vertAlign w:val="subscript"/>
        </w:rPr>
        <w:t>p</w:t>
      </w:r>
      <w:r w:rsidRPr="00B54DD7">
        <w:rPr>
          <w:rFonts w:ascii="Arial" w:eastAsia="Arial" w:hAnsi="Arial" w:cs="Arial"/>
          <w:i/>
          <w:sz w:val="22"/>
          <w:szCs w:val="22"/>
          <w:vertAlign w:val="superscript"/>
        </w:rPr>
        <w:t>2</w:t>
      </w:r>
      <w:r w:rsidRPr="00B54DD7">
        <w:rPr>
          <w:rFonts w:ascii="Arial" w:eastAsia="Arial" w:hAnsi="Arial" w:cs="Arial"/>
          <w:sz w:val="22"/>
          <w:szCs w:val="22"/>
        </w:rPr>
        <w:t xml:space="preserve"> = </w:t>
      </w:r>
      <w:r w:rsidR="00B82625" w:rsidRPr="00B54DD7">
        <w:rPr>
          <w:rFonts w:ascii="Arial" w:eastAsia="Arial" w:hAnsi="Arial" w:cs="Arial"/>
          <w:sz w:val="22"/>
          <w:szCs w:val="22"/>
        </w:rPr>
        <w:t>0</w:t>
      </w:r>
      <w:r w:rsidRPr="00B54DD7">
        <w:rPr>
          <w:rFonts w:ascii="Arial" w:eastAsia="Arial" w:hAnsi="Arial" w:cs="Arial"/>
          <w:sz w:val="22"/>
          <w:szCs w:val="22"/>
        </w:rPr>
        <w:t xml:space="preserve">.68 </w:t>
      </w:r>
      <w:r w:rsidR="00477F19" w:rsidRPr="00B54DD7">
        <w:rPr>
          <w:rFonts w:ascii="Arial" w:eastAsia="Arial" w:hAnsi="Arial" w:cs="Arial"/>
          <w:sz w:val="22"/>
          <w:szCs w:val="22"/>
        </w:rPr>
        <w:t>in bidding adjustmen</w:t>
      </w:r>
      <w:r w:rsidR="00D07638" w:rsidRPr="00B54DD7">
        <w:rPr>
          <w:rFonts w:ascii="Arial" w:eastAsia="Arial" w:hAnsi="Arial" w:cs="Arial"/>
          <w:sz w:val="22"/>
          <w:szCs w:val="22"/>
        </w:rPr>
        <w:t xml:space="preserve">t after winning or losing money; see </w:t>
      </w:r>
      <w:r w:rsidR="00477F19" w:rsidRPr="00B54DD7">
        <w:rPr>
          <w:rFonts w:ascii="Arial" w:eastAsia="Arial" w:hAnsi="Arial" w:cs="Arial"/>
          <w:sz w:val="22"/>
          <w:szCs w:val="22"/>
        </w:rPr>
        <w:t>Figure S</w:t>
      </w:r>
      <w:r w:rsidR="001F598B" w:rsidRPr="00B54DD7">
        <w:rPr>
          <w:rFonts w:ascii="Arial" w:eastAsia="Arial" w:hAnsi="Arial" w:cs="Arial"/>
          <w:sz w:val="22"/>
          <w:szCs w:val="22"/>
        </w:rPr>
        <w:t>1</w:t>
      </w:r>
      <w:r w:rsidR="00477F19" w:rsidRPr="00B54DD7">
        <w:rPr>
          <w:rFonts w:ascii="Arial" w:eastAsia="Arial" w:hAnsi="Arial" w:cs="Arial"/>
          <w:sz w:val="22"/>
          <w:szCs w:val="22"/>
        </w:rPr>
        <w:t>.</w:t>
      </w:r>
      <w:r w:rsidRPr="00B54DD7">
        <w:rPr>
          <w:rFonts w:ascii="Arial" w:eastAsia="Arial" w:hAnsi="Arial" w:cs="Arial"/>
          <w:sz w:val="22"/>
          <w:szCs w:val="22"/>
        </w:rPr>
        <w:t xml:space="preserve">To better understand this interaction, we examined the effect of drug in each group separately. In participants with schizophrenia, we found </w:t>
      </w:r>
      <w:r w:rsidR="00DC39F0" w:rsidRPr="00B54DD7">
        <w:rPr>
          <w:rFonts w:ascii="Arial" w:eastAsia="Arial" w:hAnsi="Arial" w:cs="Arial"/>
          <w:sz w:val="22"/>
          <w:szCs w:val="22"/>
        </w:rPr>
        <w:t xml:space="preserve">that </w:t>
      </w:r>
      <w:r w:rsidR="00477F19" w:rsidRPr="00B54DD7">
        <w:rPr>
          <w:rFonts w:ascii="Arial" w:eastAsia="Arial" w:hAnsi="Arial" w:cs="Arial"/>
          <w:sz w:val="22"/>
          <w:szCs w:val="22"/>
        </w:rPr>
        <w:t xml:space="preserve">the correlation between monetary outcome from trial </w:t>
      </w:r>
      <m:oMath>
        <m:r>
          <w:rPr>
            <w:rFonts w:ascii="Cambria Math" w:eastAsia="Cambria" w:hAnsi="Cambria Math" w:cs="Cambria"/>
            <w:sz w:val="22"/>
            <w:szCs w:val="22"/>
          </w:rPr>
          <m:t>t-1</m:t>
        </m:r>
      </m:oMath>
      <w:r w:rsidR="00477F19" w:rsidRPr="00B54DD7">
        <w:rPr>
          <w:rFonts w:ascii="Arial" w:eastAsia="Arial" w:hAnsi="Arial" w:cs="Arial"/>
          <w:sz w:val="22"/>
          <w:szCs w:val="22"/>
        </w:rPr>
        <w:t xml:space="preserve"> and bid factor in trial </w:t>
      </w:r>
      <m:oMath>
        <m:r>
          <w:rPr>
            <w:rFonts w:ascii="Cambria Math" w:eastAsia="Cambria" w:hAnsi="Cambria Math" w:cs="Cambria"/>
            <w:sz w:val="22"/>
            <w:szCs w:val="22"/>
          </w:rPr>
          <m:t>t</m:t>
        </m:r>
      </m:oMath>
      <w:r w:rsidR="00477F19" w:rsidRPr="00B54DD7">
        <w:rPr>
          <w:rFonts w:ascii="Arial" w:eastAsia="Arial" w:hAnsi="Arial" w:cs="Arial"/>
          <w:sz w:val="22"/>
          <w:szCs w:val="22"/>
        </w:rPr>
        <w:t xml:space="preserve"> </w:t>
      </w:r>
      <w:r w:rsidR="00DC39F0" w:rsidRPr="00B54DD7">
        <w:rPr>
          <w:rFonts w:ascii="Arial" w:eastAsia="Arial" w:hAnsi="Arial" w:cs="Arial"/>
          <w:sz w:val="22"/>
          <w:szCs w:val="22"/>
        </w:rPr>
        <w:t xml:space="preserve">was significantly </w:t>
      </w:r>
      <w:r w:rsidRPr="00B54DD7">
        <w:rPr>
          <w:rFonts w:ascii="Arial" w:eastAsia="Arial" w:hAnsi="Arial" w:cs="Arial"/>
          <w:sz w:val="22"/>
          <w:szCs w:val="22"/>
        </w:rPr>
        <w:t>differen</w:t>
      </w:r>
      <w:r w:rsidR="00DC39F0" w:rsidRPr="00B54DD7">
        <w:rPr>
          <w:rFonts w:ascii="Arial" w:eastAsia="Arial" w:hAnsi="Arial" w:cs="Arial"/>
          <w:sz w:val="22"/>
          <w:szCs w:val="22"/>
        </w:rPr>
        <w:t>t</w:t>
      </w:r>
      <w:r w:rsidRPr="00B54DD7">
        <w:rPr>
          <w:rFonts w:ascii="Arial" w:eastAsia="Arial" w:hAnsi="Arial" w:cs="Arial"/>
          <w:sz w:val="22"/>
          <w:szCs w:val="22"/>
        </w:rPr>
        <w:t xml:space="preserve"> between </w:t>
      </w:r>
      <w:r w:rsidR="00477F19" w:rsidRPr="00B54DD7">
        <w:rPr>
          <w:rFonts w:ascii="Arial" w:eastAsia="Arial" w:hAnsi="Arial" w:cs="Arial"/>
          <w:sz w:val="22"/>
          <w:szCs w:val="22"/>
        </w:rPr>
        <w:t xml:space="preserve">the </w:t>
      </w:r>
      <w:r w:rsidRPr="00B54DD7">
        <w:rPr>
          <w:rFonts w:ascii="Arial" w:eastAsia="Arial" w:hAnsi="Arial" w:cs="Arial"/>
          <w:sz w:val="22"/>
          <w:szCs w:val="22"/>
        </w:rPr>
        <w:t>placebo and oxytocin</w:t>
      </w:r>
      <w:r w:rsidR="00DC39F0" w:rsidRPr="00B54DD7">
        <w:rPr>
          <w:rFonts w:ascii="Arial" w:eastAsia="Arial" w:hAnsi="Arial" w:cs="Arial"/>
          <w:sz w:val="22"/>
          <w:szCs w:val="22"/>
        </w:rPr>
        <w:t xml:space="preserve"> </w:t>
      </w:r>
      <w:r w:rsidR="00477F19" w:rsidRPr="00B54DD7">
        <w:rPr>
          <w:rFonts w:ascii="Arial" w:eastAsia="Arial" w:hAnsi="Arial" w:cs="Arial"/>
          <w:sz w:val="22"/>
          <w:szCs w:val="22"/>
        </w:rPr>
        <w:t>conditions</w:t>
      </w:r>
      <w:r w:rsidRPr="00B54DD7">
        <w:rPr>
          <w:rFonts w:ascii="Arial" w:eastAsia="Arial" w:hAnsi="Arial" w:cs="Arial"/>
          <w:sz w:val="22"/>
          <w:szCs w:val="22"/>
        </w:rPr>
        <w:t xml:space="preserve">, </w:t>
      </w:r>
      <w:r w:rsidRPr="00B54DD7">
        <w:rPr>
          <w:rFonts w:ascii="Arial" w:eastAsia="Arial" w:hAnsi="Arial" w:cs="Arial"/>
          <w:i/>
          <w:sz w:val="22"/>
          <w:szCs w:val="22"/>
        </w:rPr>
        <w:t>t</w:t>
      </w:r>
      <w:r w:rsidRPr="00B54DD7">
        <w:rPr>
          <w:rFonts w:ascii="Arial" w:eastAsia="Arial" w:hAnsi="Arial" w:cs="Arial"/>
          <w:sz w:val="22"/>
          <w:szCs w:val="22"/>
        </w:rPr>
        <w:t xml:space="preserve">(30) = 17.02, </w:t>
      </w:r>
      <w:r w:rsidRPr="00B54DD7">
        <w:rPr>
          <w:rFonts w:ascii="Arial" w:eastAsia="Arial" w:hAnsi="Arial" w:cs="Arial"/>
          <w:i/>
          <w:sz w:val="22"/>
          <w:szCs w:val="22"/>
        </w:rPr>
        <w:t>p</w:t>
      </w:r>
      <w:r w:rsidRPr="00B54DD7">
        <w:rPr>
          <w:rFonts w:ascii="Arial" w:eastAsia="Arial" w:hAnsi="Arial" w:cs="Arial"/>
          <w:sz w:val="22"/>
          <w:szCs w:val="22"/>
        </w:rPr>
        <w:t xml:space="preserve"> &lt; </w:t>
      </w:r>
      <w:r w:rsidR="00B82625" w:rsidRPr="00B54DD7">
        <w:rPr>
          <w:rFonts w:ascii="Arial" w:eastAsia="Arial" w:hAnsi="Arial" w:cs="Arial"/>
          <w:sz w:val="22"/>
          <w:szCs w:val="22"/>
        </w:rPr>
        <w:t>0</w:t>
      </w:r>
      <w:r w:rsidRPr="00B54DD7">
        <w:rPr>
          <w:rFonts w:ascii="Arial" w:eastAsia="Arial" w:hAnsi="Arial" w:cs="Arial"/>
          <w:sz w:val="22"/>
          <w:szCs w:val="22"/>
        </w:rPr>
        <w:t xml:space="preserve">.001, </w:t>
      </w:r>
      <w:r w:rsidRPr="00B54DD7">
        <w:rPr>
          <w:rFonts w:ascii="Arial" w:eastAsia="Arial" w:hAnsi="Arial" w:cs="Arial"/>
          <w:i/>
          <w:sz w:val="22"/>
          <w:szCs w:val="22"/>
        </w:rPr>
        <w:t>d</w:t>
      </w:r>
      <w:r w:rsidRPr="00B54DD7">
        <w:rPr>
          <w:rFonts w:ascii="Arial" w:eastAsia="Arial" w:hAnsi="Arial" w:cs="Arial"/>
          <w:sz w:val="22"/>
          <w:szCs w:val="22"/>
        </w:rPr>
        <w:t xml:space="preserve"> &gt; 1. While there was a positive correlation between outcome on trial </w:t>
      </w:r>
      <w:r w:rsidRPr="00B54DD7">
        <w:rPr>
          <w:rFonts w:ascii="Arial" w:eastAsia="Arial" w:hAnsi="Arial" w:cs="Arial"/>
          <w:i/>
          <w:sz w:val="22"/>
          <w:szCs w:val="22"/>
        </w:rPr>
        <w:t xml:space="preserve">t – 1 </w:t>
      </w:r>
      <w:r w:rsidRPr="00B54DD7">
        <w:rPr>
          <w:rFonts w:ascii="Arial" w:eastAsia="Arial" w:hAnsi="Arial" w:cs="Arial"/>
          <w:sz w:val="22"/>
          <w:szCs w:val="22"/>
        </w:rPr>
        <w:t xml:space="preserve">and </w:t>
      </w:r>
      <w:r w:rsidR="00477F19" w:rsidRPr="00B54DD7">
        <w:rPr>
          <w:rFonts w:ascii="Arial" w:eastAsia="Arial" w:hAnsi="Arial" w:cs="Arial"/>
          <w:sz w:val="22"/>
          <w:szCs w:val="22"/>
        </w:rPr>
        <w:t xml:space="preserve">bid factor in </w:t>
      </w:r>
      <w:r w:rsidRPr="00B54DD7">
        <w:rPr>
          <w:rFonts w:ascii="Arial" w:eastAsia="Arial" w:hAnsi="Arial" w:cs="Arial"/>
          <w:sz w:val="22"/>
          <w:szCs w:val="22"/>
        </w:rPr>
        <w:t xml:space="preserve">trial </w:t>
      </w:r>
      <w:r w:rsidRPr="00B54DD7">
        <w:rPr>
          <w:rFonts w:ascii="Arial" w:eastAsia="Arial" w:hAnsi="Arial" w:cs="Arial"/>
          <w:i/>
          <w:sz w:val="22"/>
          <w:szCs w:val="22"/>
        </w:rPr>
        <w:t>t</w:t>
      </w:r>
      <w:r w:rsidRPr="00B54DD7">
        <w:rPr>
          <w:rFonts w:ascii="Arial" w:eastAsia="Arial" w:hAnsi="Arial" w:cs="Arial"/>
          <w:sz w:val="22"/>
          <w:szCs w:val="22"/>
        </w:rPr>
        <w:t xml:space="preserve"> in the placebo condition (</w:t>
      </w:r>
      <w:r w:rsidRPr="00B54DD7">
        <w:rPr>
          <w:rFonts w:ascii="Arial" w:eastAsia="Arial" w:hAnsi="Arial" w:cs="Arial"/>
          <w:i/>
          <w:sz w:val="22"/>
          <w:szCs w:val="22"/>
        </w:rPr>
        <w:t>M</w:t>
      </w:r>
      <w:r w:rsidRPr="00B54DD7">
        <w:rPr>
          <w:rFonts w:ascii="Arial" w:eastAsia="Arial" w:hAnsi="Arial" w:cs="Arial"/>
          <w:sz w:val="22"/>
          <w:szCs w:val="22"/>
        </w:rPr>
        <w:t xml:space="preserve"> = </w:t>
      </w:r>
      <w:r w:rsidR="00B82625" w:rsidRPr="00B54DD7">
        <w:rPr>
          <w:rFonts w:ascii="Arial" w:eastAsia="Arial" w:hAnsi="Arial" w:cs="Arial"/>
          <w:sz w:val="22"/>
          <w:szCs w:val="22"/>
        </w:rPr>
        <w:t>0</w:t>
      </w:r>
      <w:r w:rsidRPr="00B54DD7">
        <w:rPr>
          <w:rFonts w:ascii="Arial" w:eastAsia="Arial" w:hAnsi="Arial" w:cs="Arial"/>
          <w:sz w:val="22"/>
          <w:szCs w:val="22"/>
        </w:rPr>
        <w:t xml:space="preserve">.42, </w:t>
      </w:r>
      <w:r w:rsidRPr="00B54DD7">
        <w:rPr>
          <w:rFonts w:ascii="Arial" w:eastAsia="Arial" w:hAnsi="Arial" w:cs="Arial"/>
          <w:i/>
          <w:sz w:val="22"/>
          <w:szCs w:val="22"/>
        </w:rPr>
        <w:t>SD</w:t>
      </w:r>
      <w:r w:rsidRPr="00B54DD7">
        <w:rPr>
          <w:rFonts w:ascii="Arial" w:eastAsia="Arial" w:hAnsi="Arial" w:cs="Arial"/>
          <w:sz w:val="22"/>
          <w:szCs w:val="22"/>
        </w:rPr>
        <w:t xml:space="preserve"> = </w:t>
      </w:r>
      <w:r w:rsidR="00B82625" w:rsidRPr="00B54DD7">
        <w:rPr>
          <w:rFonts w:ascii="Arial" w:eastAsia="Arial" w:hAnsi="Arial" w:cs="Arial"/>
          <w:sz w:val="22"/>
          <w:szCs w:val="22"/>
        </w:rPr>
        <w:t>0</w:t>
      </w:r>
      <w:r w:rsidRPr="00B54DD7">
        <w:rPr>
          <w:rFonts w:ascii="Arial" w:eastAsia="Arial" w:hAnsi="Arial" w:cs="Arial"/>
          <w:sz w:val="22"/>
          <w:szCs w:val="22"/>
        </w:rPr>
        <w:t>.16), there was a negative correlation between the two (</w:t>
      </w:r>
      <w:r w:rsidRPr="00B54DD7">
        <w:rPr>
          <w:rFonts w:ascii="Arial" w:eastAsia="Arial" w:hAnsi="Arial" w:cs="Arial"/>
          <w:i/>
          <w:sz w:val="22"/>
          <w:szCs w:val="22"/>
        </w:rPr>
        <w:t>M</w:t>
      </w:r>
      <w:r w:rsidRPr="00B54DD7">
        <w:rPr>
          <w:rFonts w:ascii="Arial" w:eastAsia="Arial" w:hAnsi="Arial" w:cs="Arial"/>
          <w:sz w:val="22"/>
          <w:szCs w:val="22"/>
        </w:rPr>
        <w:t xml:space="preserve"> = -</w:t>
      </w:r>
      <w:r w:rsidR="00B82625" w:rsidRPr="00B54DD7">
        <w:rPr>
          <w:rFonts w:ascii="Arial" w:eastAsia="Arial" w:hAnsi="Arial" w:cs="Arial"/>
          <w:sz w:val="22"/>
          <w:szCs w:val="22"/>
        </w:rPr>
        <w:t>0</w:t>
      </w:r>
      <w:r w:rsidRPr="00B54DD7">
        <w:rPr>
          <w:rFonts w:ascii="Arial" w:eastAsia="Arial" w:hAnsi="Arial" w:cs="Arial"/>
          <w:sz w:val="22"/>
          <w:szCs w:val="22"/>
        </w:rPr>
        <w:t xml:space="preserve">.50, </w:t>
      </w:r>
      <w:r w:rsidRPr="00B54DD7">
        <w:rPr>
          <w:rFonts w:ascii="Arial" w:eastAsia="Arial" w:hAnsi="Arial" w:cs="Arial"/>
          <w:i/>
          <w:sz w:val="22"/>
          <w:szCs w:val="22"/>
        </w:rPr>
        <w:t>SD</w:t>
      </w:r>
      <w:r w:rsidRPr="00B54DD7">
        <w:rPr>
          <w:rFonts w:ascii="Arial" w:eastAsia="Arial" w:hAnsi="Arial" w:cs="Arial"/>
          <w:sz w:val="22"/>
          <w:szCs w:val="22"/>
        </w:rPr>
        <w:t xml:space="preserve"> = </w:t>
      </w:r>
      <w:r w:rsidR="00B82625" w:rsidRPr="00B54DD7">
        <w:rPr>
          <w:rFonts w:ascii="Arial" w:eastAsia="Arial" w:hAnsi="Arial" w:cs="Arial"/>
          <w:sz w:val="22"/>
          <w:szCs w:val="22"/>
        </w:rPr>
        <w:t>0</w:t>
      </w:r>
      <w:r w:rsidRPr="00B54DD7">
        <w:rPr>
          <w:rFonts w:ascii="Arial" w:eastAsia="Arial" w:hAnsi="Arial" w:cs="Arial"/>
          <w:sz w:val="22"/>
          <w:szCs w:val="22"/>
        </w:rPr>
        <w:t xml:space="preserve">.13) in the oxytocin condition. That is, for </w:t>
      </w:r>
      <w:r w:rsidR="00477F19" w:rsidRPr="00B54DD7">
        <w:rPr>
          <w:rFonts w:ascii="Arial" w:eastAsia="Arial" w:hAnsi="Arial" w:cs="Arial"/>
          <w:sz w:val="22"/>
          <w:szCs w:val="22"/>
        </w:rPr>
        <w:t>participants</w:t>
      </w:r>
      <w:r w:rsidR="005623AB" w:rsidRPr="00B54DD7">
        <w:rPr>
          <w:rFonts w:ascii="Arial" w:eastAsia="Arial" w:hAnsi="Arial" w:cs="Arial"/>
          <w:sz w:val="22"/>
          <w:szCs w:val="22"/>
        </w:rPr>
        <w:t xml:space="preserve"> </w:t>
      </w:r>
      <w:r w:rsidRPr="00B54DD7">
        <w:rPr>
          <w:rFonts w:ascii="Arial" w:eastAsia="Arial" w:hAnsi="Arial" w:cs="Arial"/>
          <w:sz w:val="22"/>
          <w:szCs w:val="22"/>
        </w:rPr>
        <w:t xml:space="preserve">with schizophrenia who received placebo, monetary losses </w:t>
      </w:r>
      <w:r w:rsidR="00D04849" w:rsidRPr="00B54DD7">
        <w:rPr>
          <w:rFonts w:ascii="Arial" w:eastAsia="Arial" w:hAnsi="Arial" w:cs="Arial"/>
          <w:sz w:val="22"/>
          <w:szCs w:val="22"/>
        </w:rPr>
        <w:t xml:space="preserve">in a given trial </w:t>
      </w:r>
      <w:r w:rsidRPr="00B54DD7">
        <w:rPr>
          <w:rFonts w:ascii="Arial" w:eastAsia="Arial" w:hAnsi="Arial" w:cs="Arial"/>
          <w:sz w:val="22"/>
          <w:szCs w:val="22"/>
        </w:rPr>
        <w:t xml:space="preserve">led to reduced bids in the subsequent trial. For </w:t>
      </w:r>
      <w:proofErr w:type="gramStart"/>
      <w:r w:rsidRPr="00B54DD7">
        <w:rPr>
          <w:rFonts w:ascii="Arial" w:eastAsia="Arial" w:hAnsi="Arial" w:cs="Arial"/>
          <w:sz w:val="22"/>
          <w:szCs w:val="22"/>
        </w:rPr>
        <w:t>those administered oxytocin</w:t>
      </w:r>
      <w:proofErr w:type="gramEnd"/>
      <w:r w:rsidRPr="00B54DD7">
        <w:rPr>
          <w:rFonts w:ascii="Arial" w:eastAsia="Arial" w:hAnsi="Arial" w:cs="Arial"/>
          <w:sz w:val="22"/>
          <w:szCs w:val="22"/>
        </w:rPr>
        <w:t xml:space="preserve">, however, monetary losses actually led to increased bids. This finding, which suggests a strategy to win the auction despite losing money, is consistent with the higher </w:t>
      </w:r>
      <m:oMath>
        <m:sSub>
          <m:sSubPr>
            <m:ctrlPr>
              <w:rPr>
                <w:rFonts w:ascii="Cambria Math" w:eastAsia="Arial" w:hAnsi="Cambria Math" w:cs="Arial"/>
                <w:i/>
                <w:color w:val="000000"/>
                <w:sz w:val="22"/>
                <w:szCs w:val="22"/>
              </w:rPr>
            </m:ctrlPr>
          </m:sSubPr>
          <m:e>
            <m:r>
              <w:rPr>
                <w:rFonts w:ascii="Cambria Math" w:eastAsia="Arial" w:hAnsi="Cambria Math" w:cs="Arial"/>
                <w:sz w:val="22"/>
                <w:szCs w:val="22"/>
              </w:rPr>
              <m:t>ρ</m:t>
            </m:r>
          </m:e>
          <m:sub>
            <m:r>
              <w:rPr>
                <w:rFonts w:ascii="Cambria Math" w:eastAsia="Arial" w:hAnsi="Cambria Math" w:cs="Arial"/>
                <w:sz w:val="22"/>
                <w:szCs w:val="22"/>
              </w:rPr>
              <m:t>win</m:t>
            </m:r>
          </m:sub>
        </m:sSub>
      </m:oMath>
      <w:r w:rsidRPr="00B54DD7">
        <w:rPr>
          <w:rFonts w:ascii="Arial" w:eastAsia="Arial" w:hAnsi="Arial" w:cs="Arial"/>
          <w:sz w:val="22"/>
          <w:szCs w:val="22"/>
        </w:rPr>
        <w:t xml:space="preserve"> seen among </w:t>
      </w:r>
      <w:r w:rsidR="00477F19" w:rsidRPr="00B54DD7">
        <w:rPr>
          <w:rFonts w:ascii="Arial" w:eastAsia="Arial" w:hAnsi="Arial" w:cs="Arial"/>
          <w:sz w:val="22"/>
          <w:szCs w:val="22"/>
        </w:rPr>
        <w:t>participants</w:t>
      </w:r>
      <w:r w:rsidR="005623AB" w:rsidRPr="00B54DD7">
        <w:rPr>
          <w:rFonts w:ascii="Arial" w:eastAsia="Arial" w:hAnsi="Arial" w:cs="Arial"/>
          <w:sz w:val="22"/>
          <w:szCs w:val="22"/>
        </w:rPr>
        <w:t xml:space="preserve"> </w:t>
      </w:r>
      <w:r w:rsidRPr="00B54DD7">
        <w:rPr>
          <w:rFonts w:ascii="Arial" w:eastAsia="Arial" w:hAnsi="Arial" w:cs="Arial"/>
          <w:sz w:val="22"/>
          <w:szCs w:val="22"/>
        </w:rPr>
        <w:t xml:space="preserve">with schizophrenia in the oxytocin condition. We found no difference between drug conditions for controls, </w:t>
      </w:r>
      <w:r w:rsidRPr="00B54DD7">
        <w:rPr>
          <w:rFonts w:ascii="Arial" w:eastAsia="Arial" w:hAnsi="Arial" w:cs="Arial"/>
          <w:i/>
          <w:sz w:val="22"/>
          <w:szCs w:val="22"/>
        </w:rPr>
        <w:t>t</w:t>
      </w:r>
      <w:r w:rsidRPr="00B54DD7">
        <w:rPr>
          <w:rFonts w:ascii="Arial" w:eastAsia="Arial" w:hAnsi="Arial" w:cs="Arial"/>
          <w:sz w:val="22"/>
          <w:szCs w:val="22"/>
        </w:rPr>
        <w:t>(45) = -</w:t>
      </w:r>
      <w:r w:rsidR="00B82625" w:rsidRPr="00B54DD7">
        <w:rPr>
          <w:rFonts w:ascii="Arial" w:eastAsia="Arial" w:hAnsi="Arial" w:cs="Arial"/>
          <w:sz w:val="22"/>
          <w:szCs w:val="22"/>
        </w:rPr>
        <w:t>0</w:t>
      </w:r>
      <w:r w:rsidRPr="00B54DD7">
        <w:rPr>
          <w:rFonts w:ascii="Arial" w:eastAsia="Arial" w:hAnsi="Arial" w:cs="Arial"/>
          <w:sz w:val="22"/>
          <w:szCs w:val="22"/>
        </w:rPr>
        <w:t xml:space="preserve">.04, </w:t>
      </w:r>
      <w:r w:rsidRPr="00B54DD7">
        <w:rPr>
          <w:rFonts w:ascii="Arial" w:eastAsia="Arial" w:hAnsi="Arial" w:cs="Arial"/>
          <w:i/>
          <w:sz w:val="22"/>
          <w:szCs w:val="22"/>
        </w:rPr>
        <w:t>p</w:t>
      </w:r>
      <w:r w:rsidRPr="00B54DD7">
        <w:rPr>
          <w:rFonts w:ascii="Arial" w:eastAsia="Arial" w:hAnsi="Arial" w:cs="Arial"/>
          <w:sz w:val="22"/>
          <w:szCs w:val="22"/>
        </w:rPr>
        <w:t xml:space="preserve"> = </w:t>
      </w:r>
      <w:r w:rsidR="00B82625" w:rsidRPr="00B54DD7">
        <w:rPr>
          <w:rFonts w:ascii="Arial" w:eastAsia="Arial" w:hAnsi="Arial" w:cs="Arial"/>
          <w:sz w:val="22"/>
          <w:szCs w:val="22"/>
        </w:rPr>
        <w:t>0</w:t>
      </w:r>
      <w:r w:rsidRPr="00B54DD7">
        <w:rPr>
          <w:rFonts w:ascii="Arial" w:eastAsia="Arial" w:hAnsi="Arial" w:cs="Arial"/>
          <w:sz w:val="22"/>
          <w:szCs w:val="22"/>
        </w:rPr>
        <w:t>.97.</w:t>
      </w:r>
    </w:p>
    <w:p w14:paraId="6D3CB9FE" w14:textId="77777777" w:rsidR="000C263C" w:rsidRPr="00B54DD7" w:rsidRDefault="000C263C" w:rsidP="000C263C">
      <w:pPr>
        <w:spacing w:line="276" w:lineRule="auto"/>
        <w:rPr>
          <w:rFonts w:ascii="Arial" w:eastAsia="Arial" w:hAnsi="Arial" w:cs="Arial"/>
          <w:b/>
          <w:sz w:val="22"/>
          <w:szCs w:val="22"/>
        </w:rPr>
      </w:pPr>
    </w:p>
    <w:p w14:paraId="471A3584" w14:textId="77777777" w:rsidR="00F30A95" w:rsidRPr="00B54DD7" w:rsidRDefault="00F30A95" w:rsidP="00731586">
      <w:pPr>
        <w:pStyle w:val="CommentText"/>
        <w:spacing w:line="480" w:lineRule="auto"/>
        <w:rPr>
          <w:rFonts w:ascii="Arial" w:eastAsia="Arial" w:hAnsi="Arial" w:cs="Arial"/>
          <w:b/>
          <w:sz w:val="22"/>
          <w:szCs w:val="22"/>
        </w:rPr>
      </w:pPr>
    </w:p>
    <w:p w14:paraId="0538DC14" w14:textId="77777777" w:rsidR="00F30A95" w:rsidRPr="00B54DD7" w:rsidRDefault="00F30A95" w:rsidP="00731586">
      <w:pPr>
        <w:pStyle w:val="CommentText"/>
        <w:spacing w:line="480" w:lineRule="auto"/>
        <w:rPr>
          <w:rFonts w:ascii="Arial" w:eastAsia="Arial" w:hAnsi="Arial" w:cs="Arial"/>
          <w:b/>
          <w:sz w:val="22"/>
          <w:szCs w:val="22"/>
        </w:rPr>
      </w:pPr>
    </w:p>
    <w:p w14:paraId="2D2F94D5" w14:textId="77777777" w:rsidR="00D744A2" w:rsidRPr="00B54DD7" w:rsidRDefault="00D744A2" w:rsidP="00731586">
      <w:pPr>
        <w:pStyle w:val="CommentText"/>
        <w:spacing w:line="480" w:lineRule="auto"/>
        <w:rPr>
          <w:rFonts w:ascii="Arial" w:eastAsia="Arial" w:hAnsi="Arial" w:cs="Arial"/>
          <w:b/>
          <w:sz w:val="22"/>
          <w:szCs w:val="22"/>
        </w:rPr>
      </w:pPr>
    </w:p>
    <w:p w14:paraId="21DAAD32" w14:textId="77777777" w:rsidR="00D744A2" w:rsidRPr="00B54DD7" w:rsidRDefault="00D744A2" w:rsidP="00731586">
      <w:pPr>
        <w:pStyle w:val="CommentText"/>
        <w:spacing w:line="480" w:lineRule="auto"/>
        <w:rPr>
          <w:rFonts w:ascii="Arial" w:eastAsia="Arial" w:hAnsi="Arial" w:cs="Arial"/>
          <w:b/>
          <w:sz w:val="22"/>
          <w:szCs w:val="22"/>
        </w:rPr>
      </w:pPr>
    </w:p>
    <w:p w14:paraId="0E031B06" w14:textId="77777777" w:rsidR="00D744A2" w:rsidRPr="00B54DD7" w:rsidRDefault="00D744A2" w:rsidP="00731586">
      <w:pPr>
        <w:pStyle w:val="CommentText"/>
        <w:spacing w:line="480" w:lineRule="auto"/>
        <w:rPr>
          <w:rFonts w:ascii="Arial" w:eastAsia="Arial" w:hAnsi="Arial" w:cs="Arial"/>
          <w:b/>
          <w:sz w:val="22"/>
          <w:szCs w:val="22"/>
        </w:rPr>
      </w:pPr>
    </w:p>
    <w:p w14:paraId="659BB626" w14:textId="77777777" w:rsidR="00D744A2" w:rsidRPr="00B54DD7" w:rsidRDefault="00D744A2" w:rsidP="00731586">
      <w:pPr>
        <w:pStyle w:val="CommentText"/>
        <w:spacing w:line="480" w:lineRule="auto"/>
        <w:rPr>
          <w:rFonts w:ascii="Arial" w:eastAsia="Arial" w:hAnsi="Arial" w:cs="Arial"/>
          <w:b/>
          <w:sz w:val="22"/>
          <w:szCs w:val="22"/>
        </w:rPr>
      </w:pPr>
    </w:p>
    <w:p w14:paraId="3B925D1F" w14:textId="35B6D5C2" w:rsidR="00B72639" w:rsidRPr="00B54DD7" w:rsidRDefault="001F598B" w:rsidP="00731586">
      <w:pPr>
        <w:pStyle w:val="CommentText"/>
        <w:spacing w:line="480" w:lineRule="auto"/>
        <w:rPr>
          <w:rFonts w:ascii="Arial" w:eastAsia="Arial" w:hAnsi="Arial" w:cs="Arial"/>
          <w:sz w:val="22"/>
          <w:szCs w:val="22"/>
        </w:rPr>
      </w:pPr>
      <w:r w:rsidRPr="00B54DD7">
        <w:rPr>
          <w:rFonts w:ascii="Arial" w:eastAsia="Arial" w:hAnsi="Arial" w:cs="Arial"/>
          <w:b/>
          <w:sz w:val="22"/>
          <w:szCs w:val="22"/>
        </w:rPr>
        <w:t>Figure S1</w:t>
      </w:r>
      <w:r w:rsidR="00B72639" w:rsidRPr="00B54DD7">
        <w:rPr>
          <w:rFonts w:ascii="Arial" w:eastAsia="Arial" w:hAnsi="Arial" w:cs="Arial"/>
          <w:b/>
          <w:sz w:val="22"/>
          <w:szCs w:val="22"/>
        </w:rPr>
        <w:t xml:space="preserve">. </w:t>
      </w:r>
      <w:r w:rsidR="00B72639" w:rsidRPr="00B54DD7">
        <w:rPr>
          <w:rFonts w:ascii="Arial" w:eastAsia="Arial" w:hAnsi="Arial" w:cs="Arial"/>
          <w:sz w:val="22"/>
          <w:szCs w:val="22"/>
        </w:rPr>
        <w:t>Correlation between previous trial outcome and bid factor change in the Auction Game</w:t>
      </w:r>
      <w:r w:rsidR="00162B94" w:rsidRPr="00B54DD7">
        <w:rPr>
          <w:rFonts w:ascii="Arial" w:eastAsia="Arial" w:hAnsi="Arial" w:cs="Arial"/>
          <w:sz w:val="22"/>
          <w:szCs w:val="22"/>
        </w:rPr>
        <w:t>, shown by group (HC = healthy controls, SZ = patients with schizophrenia) for the placebo (PL) and oxytocin (OT) conditions.</w:t>
      </w:r>
    </w:p>
    <w:p w14:paraId="3FCE74F2" w14:textId="00B4CFCB" w:rsidR="00E41A0E" w:rsidRPr="00B54DD7" w:rsidRDefault="00E41A0E" w:rsidP="00B72639">
      <w:pPr>
        <w:pStyle w:val="CommentText"/>
        <w:rPr>
          <w:sz w:val="22"/>
          <w:szCs w:val="22"/>
        </w:rPr>
      </w:pPr>
    </w:p>
    <w:p w14:paraId="33945286" w14:textId="6B1A439D" w:rsidR="00894FB0" w:rsidRPr="00B54DD7" w:rsidRDefault="00495CCB" w:rsidP="00A23652">
      <w:pPr>
        <w:pStyle w:val="CommentText"/>
        <w:jc w:val="center"/>
        <w:rPr>
          <w:sz w:val="22"/>
          <w:szCs w:val="22"/>
        </w:rPr>
      </w:pPr>
      <w:r w:rsidRPr="00B54DD7">
        <w:rPr>
          <w:noProof/>
          <w:sz w:val="22"/>
          <w:szCs w:val="22"/>
        </w:rPr>
        <w:drawing>
          <wp:inline distT="0" distB="0" distL="0" distR="0" wp14:anchorId="69A0D7F1" wp14:editId="52EFD90F">
            <wp:extent cx="4719290" cy="4046185"/>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relationFigure-nolayers.tif"/>
                    <pic:cNvPicPr/>
                  </pic:nvPicPr>
                  <pic:blipFill>
                    <a:blip r:embed="rId7"/>
                    <a:stretch>
                      <a:fillRect/>
                    </a:stretch>
                  </pic:blipFill>
                  <pic:spPr>
                    <a:xfrm>
                      <a:off x="0" y="0"/>
                      <a:ext cx="4728703" cy="4054255"/>
                    </a:xfrm>
                    <a:prstGeom prst="rect">
                      <a:avLst/>
                    </a:prstGeom>
                  </pic:spPr>
                </pic:pic>
              </a:graphicData>
            </a:graphic>
          </wp:inline>
        </w:drawing>
      </w:r>
    </w:p>
    <w:p w14:paraId="24FC9BE5" w14:textId="644B1045" w:rsidR="000C263C" w:rsidRPr="00B54DD7" w:rsidRDefault="000C263C" w:rsidP="00FF18CD">
      <w:pPr>
        <w:pStyle w:val="Heading3"/>
        <w:rPr>
          <w:sz w:val="22"/>
          <w:szCs w:val="22"/>
          <w:u w:color="000000"/>
        </w:rPr>
      </w:pPr>
    </w:p>
    <w:p w14:paraId="72514844" w14:textId="5F3FB367" w:rsidR="00B85B4B" w:rsidRPr="00B54DD7" w:rsidRDefault="00B85B4B" w:rsidP="00731586">
      <w:pPr>
        <w:pStyle w:val="Heading3"/>
        <w:spacing w:line="480" w:lineRule="auto"/>
        <w:rPr>
          <w:rFonts w:ascii="Times New Roman" w:eastAsia="Times New Roman" w:hAnsi="Times New Roman" w:cs="Times New Roman"/>
          <w:i w:val="0"/>
          <w:color w:val="auto"/>
        </w:rPr>
      </w:pPr>
    </w:p>
    <w:p w14:paraId="29D26D42" w14:textId="77777777" w:rsidR="00B85B4B" w:rsidRPr="00B54DD7" w:rsidRDefault="00B85B4B" w:rsidP="00B85B4B"/>
    <w:p w14:paraId="1FF18437" w14:textId="77777777" w:rsidR="00A07485" w:rsidRPr="00B54DD7" w:rsidRDefault="00A07485" w:rsidP="00A07485">
      <w:pPr>
        <w:pStyle w:val="Heading2"/>
        <w:rPr>
          <w:sz w:val="22"/>
          <w:szCs w:val="22"/>
        </w:rPr>
      </w:pPr>
    </w:p>
    <w:p w14:paraId="1E42FBA0" w14:textId="77777777" w:rsidR="00A07485" w:rsidRPr="00B54DD7" w:rsidRDefault="00A07485" w:rsidP="00A07485"/>
    <w:p w14:paraId="1AA38907" w14:textId="77777777" w:rsidR="00264FB0" w:rsidRPr="00B54DD7" w:rsidRDefault="00264FB0" w:rsidP="00A07485">
      <w:pPr>
        <w:pStyle w:val="Heading2"/>
        <w:rPr>
          <w:sz w:val="22"/>
          <w:szCs w:val="22"/>
        </w:rPr>
      </w:pPr>
    </w:p>
    <w:p w14:paraId="3F7BB6E2" w14:textId="0ECCA22B" w:rsidR="00A07485" w:rsidRPr="00B54DD7" w:rsidRDefault="001405C6" w:rsidP="00A07485">
      <w:pPr>
        <w:pStyle w:val="Heading2"/>
        <w:rPr>
          <w:sz w:val="22"/>
          <w:szCs w:val="22"/>
        </w:rPr>
      </w:pPr>
      <w:r w:rsidRPr="00B54DD7">
        <w:rPr>
          <w:sz w:val="22"/>
          <w:szCs w:val="22"/>
        </w:rPr>
        <w:t>S</w:t>
      </w:r>
      <w:r w:rsidR="00421DF0" w:rsidRPr="00B54DD7">
        <w:rPr>
          <w:sz w:val="22"/>
          <w:szCs w:val="22"/>
        </w:rPr>
        <w:t xml:space="preserve">3.2 </w:t>
      </w:r>
      <w:r w:rsidR="00A07485" w:rsidRPr="00B54DD7">
        <w:rPr>
          <w:sz w:val="22"/>
          <w:szCs w:val="22"/>
        </w:rPr>
        <w:t>Devil’s Task</w:t>
      </w:r>
    </w:p>
    <w:p w14:paraId="0823CF0D" w14:textId="77777777" w:rsidR="00A07485" w:rsidRPr="00B54DD7" w:rsidRDefault="00A07485" w:rsidP="00A07485">
      <w:pPr>
        <w:spacing w:line="480" w:lineRule="auto"/>
        <w:rPr>
          <w:rFonts w:ascii="Arial" w:eastAsia="Arial" w:hAnsi="Arial" w:cs="Arial"/>
          <w:sz w:val="22"/>
          <w:szCs w:val="22"/>
        </w:rPr>
      </w:pPr>
      <w:r w:rsidRPr="00B54DD7">
        <w:rPr>
          <w:rFonts w:ascii="Arial" w:eastAsia="Arial" w:hAnsi="Arial" w:cs="Arial"/>
          <w:sz w:val="22"/>
          <w:szCs w:val="22"/>
        </w:rPr>
        <w:t xml:space="preserve">We found no significant effects of Group, </w:t>
      </w:r>
      <w:r w:rsidRPr="00B54DD7">
        <w:rPr>
          <w:rFonts w:ascii="Arial" w:eastAsia="Arial" w:hAnsi="Arial" w:cs="Arial"/>
          <w:i/>
          <w:sz w:val="22"/>
          <w:szCs w:val="22"/>
        </w:rPr>
        <w:t>F</w:t>
      </w:r>
      <w:r w:rsidRPr="00B54DD7">
        <w:rPr>
          <w:rFonts w:ascii="Arial" w:eastAsia="Arial" w:hAnsi="Arial" w:cs="Arial"/>
          <w:sz w:val="22"/>
          <w:szCs w:val="22"/>
        </w:rPr>
        <w:t xml:space="preserve">(1, 72) = 0.02, </w:t>
      </w:r>
      <w:r w:rsidRPr="00B54DD7">
        <w:rPr>
          <w:rFonts w:ascii="Arial" w:eastAsia="Arial" w:hAnsi="Arial" w:cs="Arial"/>
          <w:i/>
          <w:sz w:val="22"/>
          <w:szCs w:val="22"/>
        </w:rPr>
        <w:t xml:space="preserve">p </w:t>
      </w:r>
      <w:r w:rsidRPr="00B54DD7">
        <w:rPr>
          <w:rFonts w:ascii="Arial" w:eastAsia="Arial" w:hAnsi="Arial" w:cs="Arial"/>
          <w:sz w:val="22"/>
          <w:szCs w:val="22"/>
        </w:rPr>
        <w:t xml:space="preserve">= 0.9, or Drug, </w:t>
      </w:r>
      <w:r w:rsidRPr="00B54DD7">
        <w:rPr>
          <w:rFonts w:ascii="Arial" w:eastAsia="Arial" w:hAnsi="Arial" w:cs="Arial"/>
          <w:i/>
          <w:sz w:val="22"/>
          <w:szCs w:val="22"/>
        </w:rPr>
        <w:t>F</w:t>
      </w:r>
      <w:r w:rsidRPr="00B54DD7">
        <w:rPr>
          <w:rFonts w:ascii="Arial" w:eastAsia="Arial" w:hAnsi="Arial" w:cs="Arial"/>
          <w:sz w:val="22"/>
          <w:szCs w:val="22"/>
        </w:rPr>
        <w:t xml:space="preserve">(1, 72) = 0.39, </w:t>
      </w:r>
      <w:r w:rsidRPr="00B54DD7">
        <w:rPr>
          <w:rFonts w:ascii="Arial" w:eastAsia="Arial" w:hAnsi="Arial" w:cs="Arial"/>
          <w:i/>
          <w:sz w:val="22"/>
          <w:szCs w:val="22"/>
        </w:rPr>
        <w:t xml:space="preserve">p </w:t>
      </w:r>
      <w:r w:rsidRPr="00B54DD7">
        <w:rPr>
          <w:rFonts w:ascii="Arial" w:eastAsia="Arial" w:hAnsi="Arial" w:cs="Arial"/>
          <w:sz w:val="22"/>
          <w:szCs w:val="22"/>
        </w:rPr>
        <w:t xml:space="preserve">= 0.54, or a significant Group x Drug interaction, </w:t>
      </w:r>
      <w:r w:rsidRPr="00B54DD7">
        <w:rPr>
          <w:rFonts w:ascii="Arial" w:eastAsia="Arial" w:hAnsi="Arial" w:cs="Arial"/>
          <w:i/>
          <w:sz w:val="22"/>
          <w:szCs w:val="22"/>
        </w:rPr>
        <w:t>F</w:t>
      </w:r>
      <w:r w:rsidRPr="00B54DD7">
        <w:rPr>
          <w:rFonts w:ascii="Arial" w:eastAsia="Arial" w:hAnsi="Arial" w:cs="Arial"/>
          <w:sz w:val="22"/>
          <w:szCs w:val="22"/>
        </w:rPr>
        <w:t xml:space="preserve">(1, 72) = 1.03, </w:t>
      </w:r>
      <w:r w:rsidRPr="00B54DD7">
        <w:rPr>
          <w:rFonts w:ascii="Arial" w:eastAsia="Arial" w:hAnsi="Arial" w:cs="Arial"/>
          <w:i/>
          <w:sz w:val="22"/>
          <w:szCs w:val="22"/>
        </w:rPr>
        <w:t xml:space="preserve">p </w:t>
      </w:r>
      <w:r w:rsidRPr="00B54DD7">
        <w:rPr>
          <w:rFonts w:ascii="Arial" w:eastAsia="Arial" w:hAnsi="Arial" w:cs="Arial"/>
          <w:sz w:val="22"/>
          <w:szCs w:val="22"/>
        </w:rPr>
        <w:t xml:space="preserve">= 0.31; see Figure S2. </w:t>
      </w:r>
    </w:p>
    <w:p w14:paraId="60CADC1E" w14:textId="29313B8E" w:rsidR="00A07485" w:rsidRPr="00B54DD7" w:rsidRDefault="00A07485" w:rsidP="00A07485">
      <w:pPr>
        <w:pStyle w:val="CommentText"/>
        <w:rPr>
          <w:rFonts w:ascii="Arial" w:eastAsia="Arial" w:hAnsi="Arial" w:cs="Arial"/>
          <w:b/>
          <w:sz w:val="22"/>
          <w:szCs w:val="22"/>
        </w:rPr>
      </w:pPr>
    </w:p>
    <w:p w14:paraId="60C673CD" w14:textId="77777777" w:rsidR="00264FB0" w:rsidRPr="00B54DD7" w:rsidRDefault="00264FB0" w:rsidP="00A07485">
      <w:pPr>
        <w:pStyle w:val="CommentText"/>
        <w:rPr>
          <w:rFonts w:ascii="Arial" w:eastAsia="Arial" w:hAnsi="Arial" w:cs="Arial"/>
          <w:b/>
          <w:sz w:val="22"/>
          <w:szCs w:val="22"/>
        </w:rPr>
      </w:pPr>
    </w:p>
    <w:p w14:paraId="616B6627" w14:textId="49348BA1" w:rsidR="00A07485" w:rsidRPr="00B54DD7" w:rsidRDefault="00A07485" w:rsidP="00264FB0">
      <w:pPr>
        <w:pStyle w:val="CommentText"/>
        <w:spacing w:line="480" w:lineRule="auto"/>
        <w:rPr>
          <w:rFonts w:ascii="Arial" w:eastAsia="Arial" w:hAnsi="Arial" w:cs="Arial"/>
          <w:sz w:val="22"/>
          <w:szCs w:val="22"/>
        </w:rPr>
      </w:pPr>
      <w:r w:rsidRPr="00B54DD7">
        <w:rPr>
          <w:rFonts w:ascii="Arial" w:eastAsia="Arial" w:hAnsi="Arial" w:cs="Arial"/>
          <w:b/>
          <w:sz w:val="22"/>
          <w:szCs w:val="22"/>
        </w:rPr>
        <w:t>Figure</w:t>
      </w:r>
      <w:r w:rsidR="001405C6" w:rsidRPr="00B54DD7">
        <w:rPr>
          <w:rFonts w:ascii="Arial" w:eastAsia="Arial" w:hAnsi="Arial" w:cs="Arial"/>
          <w:b/>
          <w:sz w:val="22"/>
          <w:szCs w:val="22"/>
        </w:rPr>
        <w:t xml:space="preserve"> S2</w:t>
      </w:r>
      <w:r w:rsidRPr="00B54DD7">
        <w:rPr>
          <w:rFonts w:ascii="Arial" w:eastAsia="Arial" w:hAnsi="Arial" w:cs="Arial"/>
          <w:b/>
          <w:sz w:val="22"/>
          <w:szCs w:val="22"/>
        </w:rPr>
        <w:t xml:space="preserve">. </w:t>
      </w:r>
      <w:r w:rsidRPr="00B54DD7">
        <w:rPr>
          <w:rFonts w:ascii="Arial" w:eastAsia="Arial" w:hAnsi="Arial" w:cs="Arial"/>
          <w:sz w:val="22"/>
          <w:szCs w:val="22"/>
        </w:rPr>
        <w:t>Card selection in the Devil’s Task</w:t>
      </w:r>
      <w:r w:rsidR="00264FB0" w:rsidRPr="00B54DD7">
        <w:rPr>
          <w:rFonts w:ascii="Arial" w:eastAsia="Arial" w:hAnsi="Arial" w:cs="Arial"/>
          <w:sz w:val="22"/>
          <w:szCs w:val="22"/>
        </w:rPr>
        <w:t xml:space="preserve">, shown by group (HC = healthy controls, SZ = patients with schizophrenia) </w:t>
      </w:r>
      <w:r w:rsidR="004E0D16" w:rsidRPr="00B54DD7">
        <w:rPr>
          <w:rFonts w:ascii="Arial" w:eastAsia="Arial" w:hAnsi="Arial" w:cs="Arial"/>
          <w:sz w:val="22"/>
          <w:szCs w:val="22"/>
        </w:rPr>
        <w:t>for the placebo</w:t>
      </w:r>
      <w:r w:rsidR="00264FB0" w:rsidRPr="00B54DD7">
        <w:rPr>
          <w:rFonts w:ascii="Arial" w:eastAsia="Arial" w:hAnsi="Arial" w:cs="Arial"/>
          <w:sz w:val="22"/>
          <w:szCs w:val="22"/>
        </w:rPr>
        <w:t xml:space="preserve"> (PL</w:t>
      </w:r>
      <w:r w:rsidR="004E0D16" w:rsidRPr="00B54DD7">
        <w:rPr>
          <w:rFonts w:ascii="Arial" w:eastAsia="Arial" w:hAnsi="Arial" w:cs="Arial"/>
          <w:sz w:val="22"/>
          <w:szCs w:val="22"/>
        </w:rPr>
        <w:t>) and oxytocin</w:t>
      </w:r>
      <w:r w:rsidR="00264FB0" w:rsidRPr="00B54DD7">
        <w:rPr>
          <w:rFonts w:ascii="Arial" w:eastAsia="Arial" w:hAnsi="Arial" w:cs="Arial"/>
          <w:sz w:val="22"/>
          <w:szCs w:val="22"/>
        </w:rPr>
        <w:t xml:space="preserve"> </w:t>
      </w:r>
      <w:r w:rsidR="004E0D16" w:rsidRPr="00B54DD7">
        <w:rPr>
          <w:rFonts w:ascii="Arial" w:eastAsia="Arial" w:hAnsi="Arial" w:cs="Arial"/>
          <w:sz w:val="22"/>
          <w:szCs w:val="22"/>
        </w:rPr>
        <w:t>(</w:t>
      </w:r>
      <w:r w:rsidR="00264FB0" w:rsidRPr="00B54DD7">
        <w:rPr>
          <w:rFonts w:ascii="Arial" w:eastAsia="Arial" w:hAnsi="Arial" w:cs="Arial"/>
          <w:sz w:val="22"/>
          <w:szCs w:val="22"/>
        </w:rPr>
        <w:t>OT)</w:t>
      </w:r>
      <w:r w:rsidR="004E0D16" w:rsidRPr="00B54DD7">
        <w:rPr>
          <w:rFonts w:ascii="Arial" w:eastAsia="Arial" w:hAnsi="Arial" w:cs="Arial"/>
          <w:sz w:val="22"/>
          <w:szCs w:val="22"/>
        </w:rPr>
        <w:t xml:space="preserve"> conditions</w:t>
      </w:r>
      <w:r w:rsidRPr="00B54DD7">
        <w:rPr>
          <w:rFonts w:ascii="Arial" w:eastAsia="Arial" w:hAnsi="Arial" w:cs="Arial"/>
          <w:sz w:val="22"/>
          <w:szCs w:val="22"/>
        </w:rPr>
        <w:t>. See main text for details.</w:t>
      </w:r>
    </w:p>
    <w:p w14:paraId="703ADEA6" w14:textId="77777777" w:rsidR="00A07485" w:rsidRPr="00B54DD7" w:rsidRDefault="00A07485" w:rsidP="00A07485">
      <w:pPr>
        <w:pStyle w:val="CommentText"/>
        <w:rPr>
          <w:rFonts w:ascii="Arial" w:eastAsia="Arial" w:hAnsi="Arial" w:cs="Arial"/>
          <w:sz w:val="22"/>
          <w:szCs w:val="22"/>
        </w:rPr>
      </w:pPr>
    </w:p>
    <w:p w14:paraId="1D7C8982" w14:textId="77777777" w:rsidR="00A07485" w:rsidRPr="00B54DD7" w:rsidRDefault="00A07485" w:rsidP="00A07485">
      <w:pPr>
        <w:spacing w:line="276" w:lineRule="auto"/>
        <w:jc w:val="center"/>
        <w:rPr>
          <w:rFonts w:ascii="Arial" w:eastAsia="Arial" w:hAnsi="Arial" w:cs="Arial"/>
        </w:rPr>
        <w:sectPr w:rsidR="00A07485" w:rsidRPr="00B54DD7" w:rsidSect="00FF18CD">
          <w:headerReference w:type="even" r:id="rId8"/>
          <w:headerReference w:type="default" r:id="rId9"/>
          <w:footerReference w:type="even" r:id="rId10"/>
          <w:footerReference w:type="default" r:id="rId11"/>
          <w:pgSz w:w="12240" w:h="15840"/>
          <w:pgMar w:top="1440" w:right="1440" w:bottom="1440" w:left="1440" w:header="706" w:footer="706" w:gutter="0"/>
          <w:cols w:space="720"/>
          <w:docGrid w:linePitch="326"/>
        </w:sectPr>
      </w:pPr>
      <w:r w:rsidRPr="00B54DD7">
        <w:rPr>
          <w:rFonts w:ascii="Arial" w:eastAsia="Arial" w:hAnsi="Arial" w:cs="Arial"/>
          <w:noProof/>
        </w:rPr>
        <w:drawing>
          <wp:inline distT="0" distB="0" distL="0" distR="0" wp14:anchorId="4DB3F5CD" wp14:editId="0BE98E72">
            <wp:extent cx="4859655" cy="4166528"/>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vilsTaskFigure-nolayers.tif"/>
                    <pic:cNvPicPr/>
                  </pic:nvPicPr>
                  <pic:blipFill>
                    <a:blip r:embed="rId12"/>
                    <a:stretch>
                      <a:fillRect/>
                    </a:stretch>
                  </pic:blipFill>
                  <pic:spPr>
                    <a:xfrm>
                      <a:off x="0" y="0"/>
                      <a:ext cx="4884111" cy="4187495"/>
                    </a:xfrm>
                    <a:prstGeom prst="rect">
                      <a:avLst/>
                    </a:prstGeom>
                  </pic:spPr>
                </pic:pic>
              </a:graphicData>
            </a:graphic>
          </wp:inline>
        </w:drawing>
      </w:r>
    </w:p>
    <w:p w14:paraId="5590ACEA" w14:textId="34726003" w:rsidR="00FF18CD" w:rsidRPr="00B54DD7" w:rsidRDefault="00421DF0" w:rsidP="00731586">
      <w:pPr>
        <w:pStyle w:val="Heading3"/>
        <w:spacing w:line="480" w:lineRule="auto"/>
        <w:rPr>
          <w:sz w:val="22"/>
          <w:szCs w:val="22"/>
          <w:u w:color="000000"/>
        </w:rPr>
      </w:pPr>
      <w:r w:rsidRPr="00B54DD7">
        <w:rPr>
          <w:sz w:val="22"/>
          <w:szCs w:val="22"/>
          <w:u w:color="000000"/>
        </w:rPr>
        <w:lastRenderedPageBreak/>
        <w:t xml:space="preserve">S3.3 </w:t>
      </w:r>
      <w:r w:rsidR="00FF18CD" w:rsidRPr="00B54DD7">
        <w:rPr>
          <w:sz w:val="22"/>
          <w:szCs w:val="22"/>
          <w:u w:color="000000"/>
        </w:rPr>
        <w:t xml:space="preserve">Predictors of </w:t>
      </w:r>
      <w:r w:rsidR="00154D63" w:rsidRPr="00B54DD7">
        <w:rPr>
          <w:sz w:val="22"/>
          <w:szCs w:val="22"/>
          <w:u w:color="000000"/>
        </w:rPr>
        <w:t xml:space="preserve">Auction Game </w:t>
      </w:r>
      <w:r w:rsidR="00FF18CD" w:rsidRPr="00B54DD7">
        <w:rPr>
          <w:sz w:val="22"/>
          <w:szCs w:val="22"/>
          <w:u w:color="000000"/>
        </w:rPr>
        <w:t xml:space="preserve">bidding behavior in schizophrenia </w:t>
      </w:r>
    </w:p>
    <w:p w14:paraId="7796295D" w14:textId="6271CC10" w:rsidR="00293480" w:rsidRPr="00B54DD7" w:rsidRDefault="00293480" w:rsidP="00B467D0">
      <w:pPr>
        <w:pStyle w:val="Heading2"/>
        <w:spacing w:line="480" w:lineRule="auto"/>
        <w:rPr>
          <w:i w:val="0"/>
          <w:sz w:val="22"/>
          <w:szCs w:val="22"/>
        </w:rPr>
      </w:pPr>
      <w:r w:rsidRPr="00B54DD7">
        <w:rPr>
          <w:i w:val="0"/>
          <w:sz w:val="22"/>
          <w:szCs w:val="22"/>
        </w:rPr>
        <w:t>To address the possibility that cognition influenced bidding behavior, we included years of education (as a proxy for cognition) in a multilevel model. There was no significant four-way drug x group x trial x education interaction (</w:t>
      </w:r>
      <w:r w:rsidRPr="00B54DD7">
        <w:rPr>
          <w:sz w:val="22"/>
          <w:szCs w:val="22"/>
        </w:rPr>
        <w:t>p</w:t>
      </w:r>
      <w:r w:rsidRPr="00B54DD7">
        <w:rPr>
          <w:i w:val="0"/>
          <w:sz w:val="22"/>
          <w:szCs w:val="22"/>
        </w:rPr>
        <w:t xml:space="preserve"> = 0.26), drug x trial x education interaction (</w:t>
      </w:r>
      <w:r w:rsidRPr="00B54DD7">
        <w:rPr>
          <w:sz w:val="22"/>
          <w:szCs w:val="22"/>
        </w:rPr>
        <w:t>p</w:t>
      </w:r>
      <w:r w:rsidRPr="00B54DD7">
        <w:rPr>
          <w:i w:val="0"/>
          <w:sz w:val="22"/>
          <w:szCs w:val="22"/>
        </w:rPr>
        <w:t xml:space="preserve"> = 0.078), or group x trial x education interaction (</w:t>
      </w:r>
      <w:r w:rsidRPr="00B54DD7">
        <w:rPr>
          <w:sz w:val="22"/>
          <w:szCs w:val="22"/>
        </w:rPr>
        <w:t>p</w:t>
      </w:r>
      <w:r w:rsidRPr="00B54DD7">
        <w:rPr>
          <w:i w:val="0"/>
          <w:sz w:val="22"/>
          <w:szCs w:val="22"/>
        </w:rPr>
        <w:t xml:space="preserve"> = 0.20). There was no significant main effect of education on bid factor (</w:t>
      </w:r>
      <w:r w:rsidRPr="00B54DD7">
        <w:rPr>
          <w:sz w:val="22"/>
          <w:szCs w:val="22"/>
        </w:rPr>
        <w:t>p</w:t>
      </w:r>
      <w:r w:rsidRPr="00B54DD7">
        <w:rPr>
          <w:i w:val="0"/>
          <w:sz w:val="22"/>
          <w:szCs w:val="22"/>
        </w:rPr>
        <w:t xml:space="preserve"> = 0.11). The two-way education x trial interaction significantly affected bid factor (</w:t>
      </w:r>
      <w:r w:rsidRPr="00B54DD7">
        <w:rPr>
          <w:sz w:val="22"/>
          <w:szCs w:val="22"/>
        </w:rPr>
        <w:t>b</w:t>
      </w:r>
      <w:r w:rsidRPr="00B54DD7">
        <w:rPr>
          <w:i w:val="0"/>
          <w:sz w:val="22"/>
          <w:szCs w:val="22"/>
        </w:rPr>
        <w:t xml:space="preserve"> = -6e-04 , </w:t>
      </w:r>
      <w:r w:rsidRPr="00B54DD7">
        <w:rPr>
          <w:sz w:val="22"/>
          <w:szCs w:val="22"/>
        </w:rPr>
        <w:t xml:space="preserve">t </w:t>
      </w:r>
      <w:r w:rsidRPr="00B54DD7">
        <w:rPr>
          <w:i w:val="0"/>
          <w:sz w:val="22"/>
          <w:szCs w:val="22"/>
        </w:rPr>
        <w:t xml:space="preserve">= -2.51, </w:t>
      </w:r>
      <w:r w:rsidRPr="00B54DD7">
        <w:rPr>
          <w:sz w:val="22"/>
          <w:szCs w:val="22"/>
        </w:rPr>
        <w:t>p</w:t>
      </w:r>
      <w:r w:rsidRPr="00B54DD7">
        <w:rPr>
          <w:i w:val="0"/>
          <w:sz w:val="22"/>
          <w:szCs w:val="22"/>
        </w:rPr>
        <w:t xml:space="preserve"> = 0.012), regardless of group or drug, such that participants with high levels of education (mean education years + 1 standard deviation = 14.5) significantly decreased their bids over time (</w:t>
      </w:r>
      <w:r w:rsidRPr="00B54DD7">
        <w:rPr>
          <w:sz w:val="22"/>
          <w:szCs w:val="22"/>
        </w:rPr>
        <w:t>b</w:t>
      </w:r>
      <w:r w:rsidRPr="00B54DD7">
        <w:rPr>
          <w:i w:val="0"/>
          <w:sz w:val="22"/>
          <w:szCs w:val="22"/>
        </w:rPr>
        <w:t xml:space="preserve"> = -0.0085 , </w:t>
      </w:r>
      <w:r w:rsidRPr="00B54DD7">
        <w:rPr>
          <w:sz w:val="22"/>
          <w:szCs w:val="22"/>
        </w:rPr>
        <w:t>t</w:t>
      </w:r>
      <w:r w:rsidRPr="00B54DD7">
        <w:rPr>
          <w:i w:val="0"/>
          <w:sz w:val="22"/>
          <w:szCs w:val="22"/>
        </w:rPr>
        <w:t xml:space="preserve"> = -4.96, </w:t>
      </w:r>
      <w:r w:rsidRPr="00B54DD7">
        <w:rPr>
          <w:sz w:val="22"/>
          <w:szCs w:val="22"/>
        </w:rPr>
        <w:t>p</w:t>
      </w:r>
      <w:r w:rsidRPr="00B54DD7">
        <w:rPr>
          <w:i w:val="0"/>
          <w:sz w:val="22"/>
          <w:szCs w:val="22"/>
        </w:rPr>
        <w:t xml:space="preserve"> = 7.6e-07) whereas participants with low levels of education (mean education years – 1 standard deviation = 4.32) did not (</w:t>
      </w:r>
      <w:r w:rsidRPr="00B54DD7">
        <w:rPr>
          <w:sz w:val="22"/>
          <w:szCs w:val="22"/>
        </w:rPr>
        <w:t>b</w:t>
      </w:r>
      <w:r w:rsidRPr="00B54DD7">
        <w:rPr>
          <w:i w:val="0"/>
          <w:sz w:val="22"/>
          <w:szCs w:val="22"/>
        </w:rPr>
        <w:t xml:space="preserve"> = -0.0023 , </w:t>
      </w:r>
      <w:r w:rsidRPr="00B54DD7">
        <w:rPr>
          <w:sz w:val="22"/>
          <w:szCs w:val="22"/>
        </w:rPr>
        <w:t xml:space="preserve">t </w:t>
      </w:r>
      <w:r w:rsidRPr="00B54DD7">
        <w:rPr>
          <w:i w:val="0"/>
          <w:sz w:val="22"/>
          <w:szCs w:val="22"/>
        </w:rPr>
        <w:t xml:space="preserve">= -1.32, </w:t>
      </w:r>
      <w:r w:rsidRPr="00B54DD7">
        <w:rPr>
          <w:sz w:val="22"/>
          <w:szCs w:val="22"/>
        </w:rPr>
        <w:t>p</w:t>
      </w:r>
      <w:r w:rsidRPr="00B54DD7">
        <w:rPr>
          <w:i w:val="0"/>
          <w:sz w:val="22"/>
          <w:szCs w:val="22"/>
        </w:rPr>
        <w:t xml:space="preserve"> = 0.19). As years of education did not interact with either group or drug, it is unlikely that differences in educational attainment explain our main findings.</w:t>
      </w:r>
      <w:r w:rsidR="00241AD8" w:rsidRPr="00B54DD7">
        <w:rPr>
          <w:i w:val="0"/>
          <w:sz w:val="22"/>
          <w:szCs w:val="22"/>
        </w:rPr>
        <w:t xml:space="preserve"> </w:t>
      </w:r>
      <w:r w:rsidR="00241AD8" w:rsidRPr="00B54DD7">
        <w:rPr>
          <w:i w:val="0"/>
          <w:sz w:val="22"/>
          <w:szCs w:val="22"/>
        </w:rPr>
        <w:t xml:space="preserve">We also examined whether </w:t>
      </w:r>
      <w:r w:rsidR="00777E54" w:rsidRPr="00B54DD7">
        <w:rPr>
          <w:i w:val="0"/>
          <w:sz w:val="22"/>
          <w:szCs w:val="22"/>
        </w:rPr>
        <w:t>educational attainment</w:t>
      </w:r>
      <w:r w:rsidR="00241AD8" w:rsidRPr="00B54DD7">
        <w:rPr>
          <w:i w:val="0"/>
          <w:sz w:val="22"/>
          <w:szCs w:val="22"/>
        </w:rPr>
        <w:t xml:space="preserve"> correlated with the social motivation to win the Auction Game, </w:t>
      </w:r>
      <m:oMath>
        <m:sSub>
          <m:sSubPr>
            <m:ctrlPr>
              <w:rPr>
                <w:rFonts w:ascii="Cambria Math" w:hAnsi="Cambria Math"/>
                <w:sz w:val="22"/>
                <w:szCs w:val="22"/>
              </w:rPr>
            </m:ctrlPr>
          </m:sSubPr>
          <m:e>
            <m:r>
              <w:rPr>
                <w:rFonts w:ascii="Cambria Math" w:hAnsi="Cambria Math"/>
                <w:sz w:val="22"/>
                <w:szCs w:val="22"/>
              </w:rPr>
              <m:t>ρ</m:t>
            </m:r>
          </m:e>
          <m:sub>
            <m:r>
              <w:rPr>
                <w:rFonts w:ascii="Cambria Math" w:hAnsi="Cambria Math"/>
                <w:sz w:val="22"/>
                <w:szCs w:val="22"/>
              </w:rPr>
              <m:t>win</m:t>
            </m:r>
          </m:sub>
        </m:sSub>
      </m:oMath>
      <w:r w:rsidR="00241AD8" w:rsidRPr="00B54DD7">
        <w:rPr>
          <w:sz w:val="22"/>
          <w:szCs w:val="22"/>
        </w:rPr>
        <w:t>.</w:t>
      </w:r>
      <w:r w:rsidR="00241AD8" w:rsidRPr="00B54DD7">
        <w:rPr>
          <w:i w:val="0"/>
          <w:sz w:val="22"/>
          <w:szCs w:val="22"/>
        </w:rPr>
        <w:t xml:space="preserve"> We found no correlation between years of education and </w:t>
      </w:r>
      <m:oMath>
        <m:sSub>
          <m:sSubPr>
            <m:ctrlPr>
              <w:rPr>
                <w:rFonts w:ascii="Cambria Math" w:hAnsi="Cambria Math"/>
                <w:sz w:val="22"/>
                <w:szCs w:val="22"/>
              </w:rPr>
            </m:ctrlPr>
          </m:sSubPr>
          <m:e>
            <m:r>
              <w:rPr>
                <w:rFonts w:ascii="Cambria Math" w:hAnsi="Cambria Math"/>
                <w:sz w:val="22"/>
                <w:szCs w:val="22"/>
              </w:rPr>
              <m:t>ρ</m:t>
            </m:r>
          </m:e>
          <m:sub>
            <m:r>
              <w:rPr>
                <w:rFonts w:ascii="Cambria Math" w:hAnsi="Cambria Math"/>
                <w:sz w:val="22"/>
                <w:szCs w:val="22"/>
              </w:rPr>
              <m:t>win</m:t>
            </m:r>
          </m:sub>
        </m:sSub>
      </m:oMath>
      <w:r w:rsidR="00241AD8" w:rsidRPr="00B54DD7">
        <w:rPr>
          <w:i w:val="0"/>
          <w:sz w:val="22"/>
          <w:szCs w:val="22"/>
        </w:rPr>
        <w:t xml:space="preserve"> (estimate = -0.14, </w:t>
      </w:r>
      <w:r w:rsidR="00241AD8" w:rsidRPr="00B54DD7">
        <w:rPr>
          <w:sz w:val="22"/>
          <w:szCs w:val="22"/>
        </w:rPr>
        <w:t>t</w:t>
      </w:r>
      <w:r w:rsidR="00241AD8" w:rsidRPr="00B54DD7">
        <w:rPr>
          <w:i w:val="0"/>
          <w:sz w:val="22"/>
          <w:szCs w:val="22"/>
        </w:rPr>
        <w:t xml:space="preserve"> = -1.27, </w:t>
      </w:r>
      <w:r w:rsidR="00241AD8" w:rsidRPr="00B54DD7">
        <w:rPr>
          <w:sz w:val="22"/>
          <w:szCs w:val="22"/>
        </w:rPr>
        <w:t>p</w:t>
      </w:r>
      <w:r w:rsidR="00241AD8" w:rsidRPr="00B54DD7">
        <w:rPr>
          <w:i w:val="0"/>
          <w:sz w:val="22"/>
          <w:szCs w:val="22"/>
        </w:rPr>
        <w:t xml:space="preserve"> = 0.21</w:t>
      </w:r>
      <w:r w:rsidR="00241AD8" w:rsidRPr="00B54DD7">
        <w:rPr>
          <w:i w:val="0"/>
          <w:sz w:val="22"/>
          <w:szCs w:val="22"/>
        </w:rPr>
        <w:t>)</w:t>
      </w:r>
      <w:r w:rsidR="00241AD8" w:rsidRPr="00B54DD7">
        <w:rPr>
          <w:i w:val="0"/>
          <w:sz w:val="22"/>
          <w:szCs w:val="22"/>
        </w:rPr>
        <w:t>.</w:t>
      </w:r>
    </w:p>
    <w:p w14:paraId="2CE77E85" w14:textId="77777777" w:rsidR="00341B41" w:rsidRPr="00B54DD7" w:rsidRDefault="00341B41" w:rsidP="00341B41"/>
    <w:p w14:paraId="646E8A18" w14:textId="28C70EF9" w:rsidR="00B467D0" w:rsidRPr="00B54DD7" w:rsidRDefault="001405C6" w:rsidP="00B467D0">
      <w:pPr>
        <w:pStyle w:val="Heading2"/>
        <w:spacing w:line="480" w:lineRule="auto"/>
        <w:rPr>
          <w:i w:val="0"/>
          <w:sz w:val="22"/>
          <w:szCs w:val="22"/>
        </w:rPr>
      </w:pPr>
      <w:r w:rsidRPr="00B54DD7">
        <w:rPr>
          <w:b/>
          <w:i w:val="0"/>
          <w:sz w:val="22"/>
          <w:szCs w:val="22"/>
        </w:rPr>
        <w:lastRenderedPageBreak/>
        <w:t>Figure S3</w:t>
      </w:r>
      <w:r w:rsidR="00B467D0" w:rsidRPr="00B54DD7">
        <w:rPr>
          <w:b/>
          <w:i w:val="0"/>
          <w:sz w:val="22"/>
          <w:szCs w:val="22"/>
        </w:rPr>
        <w:t xml:space="preserve">. Interaction between anti-dopaminergic medication dosage and Auction Game bidding. </w:t>
      </w:r>
      <w:r w:rsidR="00B467D0" w:rsidRPr="00B54DD7">
        <w:rPr>
          <w:i w:val="0"/>
          <w:sz w:val="22"/>
          <w:szCs w:val="22"/>
        </w:rPr>
        <w:t>Medication dosages of patients with schizophrenia are shown as chlorpromazine equivalents (CPZ) for the placebo (PL) and oxytocin (OT) conditions. While oxytocin did not affect bidding behavior for patients taking mean dosages of anti-dopaminergic medications (panel A), it did affect bidding for those taking high dosages (panel B).</w:t>
      </w:r>
    </w:p>
    <w:p w14:paraId="3BD4CD3E" w14:textId="77B3ADDA" w:rsidR="00B467D0" w:rsidRPr="00B54DD7" w:rsidRDefault="001709CF" w:rsidP="00421DF0">
      <w:pPr>
        <w:jc w:val="center"/>
      </w:pPr>
      <w:r w:rsidRPr="00B54DD7">
        <w:rPr>
          <w:noProof/>
        </w:rPr>
        <w:drawing>
          <wp:inline distT="0" distB="0" distL="0" distR="0" wp14:anchorId="2AE3C41D" wp14:editId="532A351D">
            <wp:extent cx="3126719" cy="5559375"/>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_CPZ_nolayers.tif"/>
                    <pic:cNvPicPr/>
                  </pic:nvPicPr>
                  <pic:blipFill>
                    <a:blip r:embed="rId13"/>
                    <a:stretch>
                      <a:fillRect/>
                    </a:stretch>
                  </pic:blipFill>
                  <pic:spPr>
                    <a:xfrm>
                      <a:off x="0" y="0"/>
                      <a:ext cx="3191506" cy="5674567"/>
                    </a:xfrm>
                    <a:prstGeom prst="rect">
                      <a:avLst/>
                    </a:prstGeom>
                  </pic:spPr>
                </pic:pic>
              </a:graphicData>
            </a:graphic>
          </wp:inline>
        </w:drawing>
      </w:r>
    </w:p>
    <w:p w14:paraId="3F51A30E" w14:textId="751182D3" w:rsidR="00A23652" w:rsidRPr="00B54DD7" w:rsidRDefault="006144E8" w:rsidP="00731586">
      <w:pPr>
        <w:pStyle w:val="Heading2"/>
        <w:spacing w:line="480" w:lineRule="auto"/>
        <w:rPr>
          <w:i w:val="0"/>
          <w:sz w:val="22"/>
          <w:szCs w:val="22"/>
        </w:rPr>
      </w:pPr>
      <w:r w:rsidRPr="00B54DD7">
        <w:rPr>
          <w:b/>
          <w:i w:val="0"/>
          <w:sz w:val="22"/>
          <w:szCs w:val="22"/>
        </w:rPr>
        <w:lastRenderedPageBreak/>
        <w:t>Table S1</w:t>
      </w:r>
      <w:r w:rsidRPr="00B54DD7">
        <w:rPr>
          <w:i w:val="0"/>
          <w:sz w:val="22"/>
          <w:szCs w:val="22"/>
        </w:rPr>
        <w:t xml:space="preserve">. </w:t>
      </w:r>
      <w:r w:rsidRPr="00B54DD7">
        <w:rPr>
          <w:b/>
          <w:i w:val="0"/>
          <w:sz w:val="22"/>
          <w:szCs w:val="22"/>
        </w:rPr>
        <w:t>Effect of drug on bidding behavior by CPZ and trial.</w:t>
      </w:r>
      <w:r w:rsidRPr="00B54DD7">
        <w:rPr>
          <w:i w:val="0"/>
          <w:sz w:val="22"/>
          <w:szCs w:val="22"/>
        </w:rPr>
        <w:t xml:space="preserve"> Participants o</w:t>
      </w:r>
      <w:r w:rsidR="00D744A2" w:rsidRPr="00B54DD7">
        <w:rPr>
          <w:i w:val="0"/>
          <w:sz w:val="22"/>
          <w:szCs w:val="22"/>
        </w:rPr>
        <w:t>n high dosages of antidopaminergic medications</w:t>
      </w:r>
      <w:r w:rsidRPr="00B54DD7">
        <w:rPr>
          <w:i w:val="0"/>
          <w:sz w:val="22"/>
          <w:szCs w:val="22"/>
        </w:rPr>
        <w:t xml:space="preserve"> bid more on oxytocin than on placebo at trial 35, but not at trial 1. Part</w:t>
      </w:r>
      <w:r w:rsidR="00D744A2" w:rsidRPr="00B54DD7">
        <w:rPr>
          <w:i w:val="0"/>
          <w:sz w:val="22"/>
          <w:szCs w:val="22"/>
        </w:rPr>
        <w:t>icipants on low dosages of antidopaminergic medications</w:t>
      </w:r>
      <w:r w:rsidRPr="00B54DD7">
        <w:rPr>
          <w:i w:val="0"/>
          <w:sz w:val="22"/>
          <w:szCs w:val="22"/>
        </w:rPr>
        <w:t xml:space="preserve"> bid similarly on oxytocin and placebo at trials 1 and 35.</w:t>
      </w:r>
    </w:p>
    <w:tbl>
      <w:tblPr>
        <w:tblStyle w:val="PlainTable21"/>
        <w:tblW w:w="9394" w:type="dxa"/>
        <w:tblLayout w:type="fixed"/>
        <w:tblLook w:val="04A0" w:firstRow="1" w:lastRow="0" w:firstColumn="1" w:lastColumn="0" w:noHBand="0" w:noVBand="1"/>
      </w:tblPr>
      <w:tblGrid>
        <w:gridCol w:w="1754"/>
        <w:gridCol w:w="1020"/>
        <w:gridCol w:w="1334"/>
        <w:gridCol w:w="1417"/>
        <w:gridCol w:w="1119"/>
        <w:gridCol w:w="1334"/>
        <w:gridCol w:w="1416"/>
      </w:tblGrid>
      <w:tr w:rsidR="00FF18CD" w:rsidRPr="00B54DD7" w14:paraId="3D725714" w14:textId="77777777" w:rsidTr="00B72639">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754" w:type="dxa"/>
            <w:vMerge w:val="restart"/>
            <w:vAlign w:val="center"/>
          </w:tcPr>
          <w:p w14:paraId="2A467EE7" w14:textId="77777777" w:rsidR="00FF18CD" w:rsidRPr="00B54DD7" w:rsidRDefault="00FF18CD" w:rsidP="00B72639">
            <w:pPr>
              <w:tabs>
                <w:tab w:val="left" w:pos="1440"/>
              </w:tabs>
              <w:suppressAutoHyphens/>
              <w:jc w:val="center"/>
              <w:outlineLvl w:val="0"/>
              <w:rPr>
                <w:sz w:val="20"/>
                <w:szCs w:val="20"/>
              </w:rPr>
            </w:pPr>
            <w:r w:rsidRPr="00B54DD7">
              <w:rPr>
                <w:rFonts w:ascii="Arial" w:eastAsia="Arial Unicode MS" w:hAnsi="Arial" w:cs="Arial Unicode MS"/>
                <w:b w:val="0"/>
                <w:bCs w:val="0"/>
                <w:sz w:val="20"/>
                <w:szCs w:val="20"/>
              </w:rPr>
              <w:t>Chlorpromazine equivalents (CPZ)</w:t>
            </w:r>
          </w:p>
        </w:tc>
        <w:tc>
          <w:tcPr>
            <w:tcW w:w="3771" w:type="dxa"/>
            <w:gridSpan w:val="3"/>
            <w:vAlign w:val="center"/>
          </w:tcPr>
          <w:p w14:paraId="6D7F1AFD" w14:textId="77777777" w:rsidR="00FF18CD" w:rsidRPr="00B54DD7" w:rsidRDefault="00FF18CD" w:rsidP="00B72639">
            <w:pPr>
              <w:suppressAutoHyphens/>
              <w:spacing w:line="380" w:lineRule="atLeast"/>
              <w:jc w:val="center"/>
              <w:outlineLvl w:val="0"/>
              <w:cnfStyle w:val="100000000000" w:firstRow="1" w:lastRow="0" w:firstColumn="0" w:lastColumn="0" w:oddVBand="0" w:evenVBand="0" w:oddHBand="0" w:evenHBand="0" w:firstRowFirstColumn="0" w:firstRowLastColumn="0" w:lastRowFirstColumn="0" w:lastRowLastColumn="0"/>
              <w:rPr>
                <w:sz w:val="20"/>
                <w:szCs w:val="20"/>
              </w:rPr>
            </w:pPr>
            <w:r w:rsidRPr="00B54DD7">
              <w:rPr>
                <w:rFonts w:ascii="Arial" w:eastAsia="Arial Unicode MS" w:hAnsi="Arial" w:cs="Arial Unicode MS"/>
                <w:b w:val="0"/>
                <w:bCs w:val="0"/>
                <w:color w:val="333333"/>
                <w:sz w:val="20"/>
                <w:szCs w:val="20"/>
              </w:rPr>
              <w:t>At Trial 1</w:t>
            </w:r>
          </w:p>
        </w:tc>
        <w:tc>
          <w:tcPr>
            <w:tcW w:w="3869" w:type="dxa"/>
            <w:gridSpan w:val="3"/>
            <w:vAlign w:val="center"/>
          </w:tcPr>
          <w:p w14:paraId="403B4928" w14:textId="77777777" w:rsidR="00FF18CD" w:rsidRPr="00B54DD7" w:rsidRDefault="00FF18CD" w:rsidP="00B72639">
            <w:pPr>
              <w:suppressAutoHyphens/>
              <w:spacing w:line="380" w:lineRule="atLeast"/>
              <w:jc w:val="center"/>
              <w:outlineLvl w:val="0"/>
              <w:cnfStyle w:val="100000000000" w:firstRow="1" w:lastRow="0" w:firstColumn="0" w:lastColumn="0" w:oddVBand="0" w:evenVBand="0" w:oddHBand="0" w:evenHBand="0" w:firstRowFirstColumn="0" w:firstRowLastColumn="0" w:lastRowFirstColumn="0" w:lastRowLastColumn="0"/>
              <w:rPr>
                <w:sz w:val="20"/>
                <w:szCs w:val="20"/>
              </w:rPr>
            </w:pPr>
            <w:r w:rsidRPr="00B54DD7">
              <w:rPr>
                <w:rFonts w:ascii="Arial" w:eastAsia="Arial Unicode MS" w:hAnsi="Arial" w:cs="Arial Unicode MS"/>
                <w:b w:val="0"/>
                <w:bCs w:val="0"/>
                <w:color w:val="333333"/>
                <w:sz w:val="20"/>
                <w:szCs w:val="20"/>
              </w:rPr>
              <w:t>At Trial 35</w:t>
            </w:r>
          </w:p>
        </w:tc>
      </w:tr>
      <w:tr w:rsidR="00FF18CD" w:rsidRPr="00B54DD7" w14:paraId="0A4B3E28" w14:textId="77777777" w:rsidTr="00B72639">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754" w:type="dxa"/>
            <w:vMerge/>
            <w:vAlign w:val="center"/>
          </w:tcPr>
          <w:p w14:paraId="6683620B" w14:textId="77777777" w:rsidR="00FF18CD" w:rsidRPr="00B54DD7" w:rsidRDefault="00FF18CD" w:rsidP="00B72639">
            <w:pPr>
              <w:jc w:val="center"/>
              <w:rPr>
                <w:sz w:val="20"/>
                <w:szCs w:val="20"/>
              </w:rPr>
            </w:pPr>
          </w:p>
        </w:tc>
        <w:tc>
          <w:tcPr>
            <w:tcW w:w="1020" w:type="dxa"/>
            <w:vAlign w:val="center"/>
          </w:tcPr>
          <w:p w14:paraId="595540A6" w14:textId="77777777" w:rsidR="00FF18CD" w:rsidRPr="00B54DD7" w:rsidRDefault="00FF18CD" w:rsidP="00B72639">
            <w:pPr>
              <w:suppressAutoHyphens/>
              <w:spacing w:line="380" w:lineRule="atLeast"/>
              <w:jc w:val="center"/>
              <w:outlineLvl w:val="0"/>
              <w:cnfStyle w:val="000000100000" w:firstRow="0" w:lastRow="0" w:firstColumn="0" w:lastColumn="0" w:oddVBand="0" w:evenVBand="0" w:oddHBand="1" w:evenHBand="0" w:firstRowFirstColumn="0" w:firstRowLastColumn="0" w:lastRowFirstColumn="0" w:lastRowLastColumn="0"/>
              <w:rPr>
                <w:i/>
                <w:sz w:val="20"/>
                <w:szCs w:val="20"/>
              </w:rPr>
            </w:pPr>
            <w:r w:rsidRPr="00B54DD7">
              <w:rPr>
                <w:rFonts w:ascii="Arial" w:eastAsia="Arial Unicode MS" w:hAnsi="Arial" w:cs="Arial Unicode MS"/>
                <w:b/>
                <w:bCs/>
                <w:i/>
                <w:color w:val="333333"/>
                <w:sz w:val="20"/>
                <w:szCs w:val="20"/>
              </w:rPr>
              <w:t>b</w:t>
            </w:r>
          </w:p>
        </w:tc>
        <w:tc>
          <w:tcPr>
            <w:tcW w:w="1334" w:type="dxa"/>
            <w:vAlign w:val="center"/>
          </w:tcPr>
          <w:p w14:paraId="369DF56D" w14:textId="77777777" w:rsidR="00FF18CD" w:rsidRPr="00B54DD7" w:rsidRDefault="00FF18CD" w:rsidP="00B72639">
            <w:pPr>
              <w:suppressAutoHyphens/>
              <w:spacing w:line="380" w:lineRule="atLeast"/>
              <w:jc w:val="center"/>
              <w:outlineLvl w:val="0"/>
              <w:cnfStyle w:val="000000100000" w:firstRow="0" w:lastRow="0" w:firstColumn="0" w:lastColumn="0" w:oddVBand="0" w:evenVBand="0" w:oddHBand="1" w:evenHBand="0" w:firstRowFirstColumn="0" w:firstRowLastColumn="0" w:lastRowFirstColumn="0" w:lastRowLastColumn="0"/>
              <w:rPr>
                <w:sz w:val="20"/>
                <w:szCs w:val="20"/>
              </w:rPr>
            </w:pPr>
            <w:r w:rsidRPr="00B54DD7">
              <w:rPr>
                <w:rFonts w:ascii="Arial" w:eastAsia="Arial Unicode MS" w:hAnsi="Arial" w:cs="Arial Unicode MS"/>
                <w:b/>
                <w:bCs/>
                <w:i/>
                <w:color w:val="333333"/>
                <w:sz w:val="20"/>
                <w:szCs w:val="20"/>
              </w:rPr>
              <w:t>t</w:t>
            </w:r>
            <w:r w:rsidRPr="00B54DD7">
              <w:rPr>
                <w:rFonts w:ascii="Arial" w:eastAsia="Arial Unicode MS" w:hAnsi="Arial" w:cs="Arial Unicode MS"/>
                <w:b/>
                <w:bCs/>
                <w:color w:val="333333"/>
                <w:sz w:val="20"/>
                <w:szCs w:val="20"/>
              </w:rPr>
              <w:t>-value</w:t>
            </w:r>
          </w:p>
        </w:tc>
        <w:tc>
          <w:tcPr>
            <w:tcW w:w="1415" w:type="dxa"/>
            <w:vAlign w:val="center"/>
          </w:tcPr>
          <w:p w14:paraId="64DD1742" w14:textId="77777777" w:rsidR="00FF18CD" w:rsidRPr="00B54DD7" w:rsidRDefault="00FF18CD" w:rsidP="00B72639">
            <w:pPr>
              <w:suppressAutoHyphens/>
              <w:spacing w:line="380" w:lineRule="atLeast"/>
              <w:jc w:val="center"/>
              <w:outlineLvl w:val="0"/>
              <w:cnfStyle w:val="000000100000" w:firstRow="0" w:lastRow="0" w:firstColumn="0" w:lastColumn="0" w:oddVBand="0" w:evenVBand="0" w:oddHBand="1" w:evenHBand="0" w:firstRowFirstColumn="0" w:firstRowLastColumn="0" w:lastRowFirstColumn="0" w:lastRowLastColumn="0"/>
              <w:rPr>
                <w:sz w:val="20"/>
                <w:szCs w:val="20"/>
              </w:rPr>
            </w:pPr>
            <w:r w:rsidRPr="00B54DD7">
              <w:rPr>
                <w:rFonts w:ascii="Arial" w:eastAsia="Arial Unicode MS" w:hAnsi="Arial" w:cs="Arial Unicode MS"/>
                <w:b/>
                <w:bCs/>
                <w:i/>
                <w:color w:val="333333"/>
                <w:sz w:val="20"/>
                <w:szCs w:val="20"/>
              </w:rPr>
              <w:t>p</w:t>
            </w:r>
            <w:r w:rsidRPr="00B54DD7">
              <w:rPr>
                <w:rFonts w:ascii="Arial" w:eastAsia="Arial Unicode MS" w:hAnsi="Arial" w:cs="Arial Unicode MS"/>
                <w:b/>
                <w:bCs/>
                <w:color w:val="333333"/>
                <w:sz w:val="20"/>
                <w:szCs w:val="20"/>
              </w:rPr>
              <w:t>-value</w:t>
            </w:r>
          </w:p>
        </w:tc>
        <w:tc>
          <w:tcPr>
            <w:tcW w:w="1119" w:type="dxa"/>
            <w:vAlign w:val="center"/>
          </w:tcPr>
          <w:p w14:paraId="10D235D1" w14:textId="77777777" w:rsidR="00FF18CD" w:rsidRPr="00B54DD7" w:rsidRDefault="00FF18CD" w:rsidP="00B72639">
            <w:pPr>
              <w:suppressAutoHyphens/>
              <w:spacing w:line="380" w:lineRule="atLeast"/>
              <w:jc w:val="center"/>
              <w:outlineLvl w:val="0"/>
              <w:cnfStyle w:val="000000100000" w:firstRow="0" w:lastRow="0" w:firstColumn="0" w:lastColumn="0" w:oddVBand="0" w:evenVBand="0" w:oddHBand="1" w:evenHBand="0" w:firstRowFirstColumn="0" w:firstRowLastColumn="0" w:lastRowFirstColumn="0" w:lastRowLastColumn="0"/>
              <w:rPr>
                <w:i/>
                <w:sz w:val="20"/>
                <w:szCs w:val="20"/>
              </w:rPr>
            </w:pPr>
            <w:r w:rsidRPr="00B54DD7">
              <w:rPr>
                <w:rFonts w:ascii="Arial" w:eastAsia="Arial Unicode MS" w:hAnsi="Arial" w:cs="Arial Unicode MS"/>
                <w:b/>
                <w:bCs/>
                <w:i/>
                <w:color w:val="333333"/>
                <w:sz w:val="20"/>
                <w:szCs w:val="20"/>
              </w:rPr>
              <w:t>b</w:t>
            </w:r>
          </w:p>
        </w:tc>
        <w:tc>
          <w:tcPr>
            <w:tcW w:w="1334" w:type="dxa"/>
            <w:vAlign w:val="center"/>
          </w:tcPr>
          <w:p w14:paraId="6B67498C" w14:textId="77777777" w:rsidR="00FF18CD" w:rsidRPr="00B54DD7" w:rsidRDefault="00FF18CD" w:rsidP="00B72639">
            <w:pPr>
              <w:suppressAutoHyphens/>
              <w:spacing w:line="380" w:lineRule="atLeast"/>
              <w:jc w:val="center"/>
              <w:outlineLvl w:val="0"/>
              <w:cnfStyle w:val="000000100000" w:firstRow="0" w:lastRow="0" w:firstColumn="0" w:lastColumn="0" w:oddVBand="0" w:evenVBand="0" w:oddHBand="1" w:evenHBand="0" w:firstRowFirstColumn="0" w:firstRowLastColumn="0" w:lastRowFirstColumn="0" w:lastRowLastColumn="0"/>
              <w:rPr>
                <w:sz w:val="20"/>
                <w:szCs w:val="20"/>
              </w:rPr>
            </w:pPr>
            <w:r w:rsidRPr="00B54DD7">
              <w:rPr>
                <w:rFonts w:ascii="Arial" w:eastAsia="Arial Unicode MS" w:hAnsi="Arial" w:cs="Arial Unicode MS"/>
                <w:b/>
                <w:bCs/>
                <w:i/>
                <w:color w:val="333333"/>
                <w:sz w:val="20"/>
                <w:szCs w:val="20"/>
              </w:rPr>
              <w:t>t-</w:t>
            </w:r>
            <w:r w:rsidRPr="00B54DD7">
              <w:rPr>
                <w:rFonts w:ascii="Arial" w:eastAsia="Arial Unicode MS" w:hAnsi="Arial" w:cs="Arial Unicode MS"/>
                <w:b/>
                <w:bCs/>
                <w:color w:val="333333"/>
                <w:sz w:val="20"/>
                <w:szCs w:val="20"/>
              </w:rPr>
              <w:t>value</w:t>
            </w:r>
          </w:p>
        </w:tc>
        <w:tc>
          <w:tcPr>
            <w:tcW w:w="1415" w:type="dxa"/>
            <w:vAlign w:val="center"/>
          </w:tcPr>
          <w:p w14:paraId="747D69A8" w14:textId="77777777" w:rsidR="00FF18CD" w:rsidRPr="00B54DD7" w:rsidRDefault="00FF18CD" w:rsidP="00B72639">
            <w:pPr>
              <w:suppressAutoHyphens/>
              <w:spacing w:line="380" w:lineRule="atLeast"/>
              <w:jc w:val="center"/>
              <w:outlineLvl w:val="0"/>
              <w:cnfStyle w:val="000000100000" w:firstRow="0" w:lastRow="0" w:firstColumn="0" w:lastColumn="0" w:oddVBand="0" w:evenVBand="0" w:oddHBand="1" w:evenHBand="0" w:firstRowFirstColumn="0" w:firstRowLastColumn="0" w:lastRowFirstColumn="0" w:lastRowLastColumn="0"/>
              <w:rPr>
                <w:sz w:val="20"/>
                <w:szCs w:val="20"/>
              </w:rPr>
            </w:pPr>
            <w:r w:rsidRPr="00B54DD7">
              <w:rPr>
                <w:rFonts w:ascii="Arial" w:eastAsia="Arial Unicode MS" w:hAnsi="Arial" w:cs="Arial Unicode MS"/>
                <w:b/>
                <w:bCs/>
                <w:i/>
                <w:color w:val="333333"/>
                <w:sz w:val="20"/>
                <w:szCs w:val="20"/>
              </w:rPr>
              <w:t>p</w:t>
            </w:r>
            <w:r w:rsidRPr="00B54DD7">
              <w:rPr>
                <w:rFonts w:ascii="Arial" w:eastAsia="Arial Unicode MS" w:hAnsi="Arial" w:cs="Arial Unicode MS"/>
                <w:b/>
                <w:bCs/>
                <w:color w:val="333333"/>
                <w:sz w:val="20"/>
                <w:szCs w:val="20"/>
              </w:rPr>
              <w:t>-value</w:t>
            </w:r>
          </w:p>
        </w:tc>
      </w:tr>
      <w:tr w:rsidR="00FF18CD" w:rsidRPr="00B54DD7" w14:paraId="07BDA128" w14:textId="77777777" w:rsidTr="00B72639">
        <w:trPr>
          <w:trHeight w:val="456"/>
        </w:trPr>
        <w:tc>
          <w:tcPr>
            <w:cnfStyle w:val="001000000000" w:firstRow="0" w:lastRow="0" w:firstColumn="1" w:lastColumn="0" w:oddVBand="0" w:evenVBand="0" w:oddHBand="0" w:evenHBand="0" w:firstRowFirstColumn="0" w:firstRowLastColumn="0" w:lastRowFirstColumn="0" w:lastRowLastColumn="0"/>
            <w:tcW w:w="1754" w:type="dxa"/>
            <w:vAlign w:val="center"/>
          </w:tcPr>
          <w:p w14:paraId="039C3C35" w14:textId="77777777" w:rsidR="00FF18CD" w:rsidRPr="00B54DD7" w:rsidRDefault="00FF18CD" w:rsidP="00B72639">
            <w:pPr>
              <w:suppressAutoHyphens/>
              <w:spacing w:line="380" w:lineRule="atLeast"/>
              <w:jc w:val="center"/>
              <w:outlineLvl w:val="0"/>
              <w:rPr>
                <w:sz w:val="20"/>
                <w:szCs w:val="20"/>
              </w:rPr>
            </w:pPr>
            <w:r w:rsidRPr="00B54DD7">
              <w:rPr>
                <w:rFonts w:ascii="Arial" w:eastAsia="Arial Unicode MS" w:hAnsi="Arial" w:cs="Arial Unicode MS"/>
                <w:b w:val="0"/>
                <w:bCs w:val="0"/>
                <w:color w:val="333333"/>
                <w:sz w:val="20"/>
                <w:szCs w:val="20"/>
              </w:rPr>
              <w:t>0</w:t>
            </w:r>
          </w:p>
        </w:tc>
        <w:tc>
          <w:tcPr>
            <w:tcW w:w="1020" w:type="dxa"/>
            <w:vAlign w:val="center"/>
          </w:tcPr>
          <w:p w14:paraId="1BBE6F29" w14:textId="77777777" w:rsidR="00FF18CD" w:rsidRPr="00B54DD7" w:rsidRDefault="00FF18CD" w:rsidP="00B72639">
            <w:pPr>
              <w:suppressAutoHyphens/>
              <w:spacing w:line="380" w:lineRule="atLeast"/>
              <w:jc w:val="center"/>
              <w:outlineLvl w:val="0"/>
              <w:cnfStyle w:val="000000000000" w:firstRow="0" w:lastRow="0" w:firstColumn="0" w:lastColumn="0" w:oddVBand="0" w:evenVBand="0" w:oddHBand="0" w:evenHBand="0" w:firstRowFirstColumn="0" w:firstRowLastColumn="0" w:lastRowFirstColumn="0" w:lastRowLastColumn="0"/>
              <w:rPr>
                <w:sz w:val="20"/>
                <w:szCs w:val="20"/>
              </w:rPr>
            </w:pPr>
            <w:r w:rsidRPr="00B54DD7">
              <w:rPr>
                <w:rFonts w:ascii="Arial" w:eastAsia="Arial Unicode MS" w:hAnsi="Arial" w:cs="Arial Unicode MS"/>
                <w:color w:val="333333"/>
                <w:sz w:val="20"/>
                <w:szCs w:val="20"/>
              </w:rPr>
              <w:t>-0.036</w:t>
            </w:r>
          </w:p>
        </w:tc>
        <w:tc>
          <w:tcPr>
            <w:tcW w:w="1334" w:type="dxa"/>
            <w:vAlign w:val="center"/>
          </w:tcPr>
          <w:p w14:paraId="73BB2A52" w14:textId="77777777" w:rsidR="00FF18CD" w:rsidRPr="00B54DD7" w:rsidRDefault="00FF18CD" w:rsidP="00B72639">
            <w:pPr>
              <w:suppressAutoHyphens/>
              <w:spacing w:line="380" w:lineRule="atLeast"/>
              <w:jc w:val="center"/>
              <w:outlineLvl w:val="0"/>
              <w:cnfStyle w:val="000000000000" w:firstRow="0" w:lastRow="0" w:firstColumn="0" w:lastColumn="0" w:oddVBand="0" w:evenVBand="0" w:oddHBand="0" w:evenHBand="0" w:firstRowFirstColumn="0" w:firstRowLastColumn="0" w:lastRowFirstColumn="0" w:lastRowLastColumn="0"/>
              <w:rPr>
                <w:sz w:val="20"/>
                <w:szCs w:val="20"/>
              </w:rPr>
            </w:pPr>
            <w:r w:rsidRPr="00B54DD7">
              <w:rPr>
                <w:rFonts w:ascii="Arial" w:eastAsia="Arial Unicode MS" w:hAnsi="Arial" w:cs="Arial Unicode MS"/>
                <w:color w:val="333333"/>
                <w:sz w:val="20"/>
                <w:szCs w:val="20"/>
              </w:rPr>
              <w:t>-0.18</w:t>
            </w:r>
          </w:p>
        </w:tc>
        <w:tc>
          <w:tcPr>
            <w:tcW w:w="1415" w:type="dxa"/>
            <w:vAlign w:val="center"/>
          </w:tcPr>
          <w:p w14:paraId="6E536EFE" w14:textId="77777777" w:rsidR="00FF18CD" w:rsidRPr="00B54DD7" w:rsidRDefault="00FF18CD" w:rsidP="00B72639">
            <w:pPr>
              <w:suppressAutoHyphens/>
              <w:spacing w:line="380" w:lineRule="atLeast"/>
              <w:jc w:val="center"/>
              <w:outlineLvl w:val="0"/>
              <w:cnfStyle w:val="000000000000" w:firstRow="0" w:lastRow="0" w:firstColumn="0" w:lastColumn="0" w:oddVBand="0" w:evenVBand="0" w:oddHBand="0" w:evenHBand="0" w:firstRowFirstColumn="0" w:firstRowLastColumn="0" w:lastRowFirstColumn="0" w:lastRowLastColumn="0"/>
              <w:rPr>
                <w:sz w:val="20"/>
                <w:szCs w:val="20"/>
              </w:rPr>
            </w:pPr>
            <w:r w:rsidRPr="00B54DD7">
              <w:rPr>
                <w:rFonts w:ascii="Arial" w:eastAsia="Arial Unicode MS" w:hAnsi="Arial" w:cs="Arial Unicode MS"/>
                <w:color w:val="333333"/>
                <w:sz w:val="20"/>
                <w:szCs w:val="20"/>
              </w:rPr>
              <w:t>0.86</w:t>
            </w:r>
          </w:p>
        </w:tc>
        <w:tc>
          <w:tcPr>
            <w:tcW w:w="1119" w:type="dxa"/>
            <w:vAlign w:val="center"/>
          </w:tcPr>
          <w:p w14:paraId="11D5F2FF" w14:textId="77777777" w:rsidR="00FF18CD" w:rsidRPr="00B54DD7" w:rsidRDefault="00FF18CD" w:rsidP="00B72639">
            <w:pPr>
              <w:suppressAutoHyphens/>
              <w:spacing w:line="380" w:lineRule="atLeast"/>
              <w:jc w:val="center"/>
              <w:outlineLvl w:val="0"/>
              <w:cnfStyle w:val="000000000000" w:firstRow="0" w:lastRow="0" w:firstColumn="0" w:lastColumn="0" w:oddVBand="0" w:evenVBand="0" w:oddHBand="0" w:evenHBand="0" w:firstRowFirstColumn="0" w:firstRowLastColumn="0" w:lastRowFirstColumn="0" w:lastRowLastColumn="0"/>
              <w:rPr>
                <w:sz w:val="20"/>
                <w:szCs w:val="20"/>
              </w:rPr>
            </w:pPr>
            <w:r w:rsidRPr="00B54DD7">
              <w:rPr>
                <w:rFonts w:ascii="Arial" w:eastAsia="Arial Unicode MS" w:hAnsi="Arial" w:cs="Arial Unicode MS"/>
                <w:color w:val="333333"/>
                <w:sz w:val="20"/>
                <w:szCs w:val="20"/>
              </w:rPr>
              <w:t>-0.20</w:t>
            </w:r>
          </w:p>
        </w:tc>
        <w:tc>
          <w:tcPr>
            <w:tcW w:w="1334" w:type="dxa"/>
            <w:vAlign w:val="center"/>
          </w:tcPr>
          <w:p w14:paraId="57D7E9B1" w14:textId="77777777" w:rsidR="00FF18CD" w:rsidRPr="00B54DD7" w:rsidRDefault="00FF18CD" w:rsidP="00B72639">
            <w:pPr>
              <w:suppressAutoHyphens/>
              <w:spacing w:line="380" w:lineRule="atLeast"/>
              <w:jc w:val="center"/>
              <w:outlineLvl w:val="0"/>
              <w:cnfStyle w:val="000000000000" w:firstRow="0" w:lastRow="0" w:firstColumn="0" w:lastColumn="0" w:oddVBand="0" w:evenVBand="0" w:oddHBand="0" w:evenHBand="0" w:firstRowFirstColumn="0" w:firstRowLastColumn="0" w:lastRowFirstColumn="0" w:lastRowLastColumn="0"/>
              <w:rPr>
                <w:sz w:val="20"/>
                <w:szCs w:val="20"/>
              </w:rPr>
            </w:pPr>
            <w:r w:rsidRPr="00B54DD7">
              <w:rPr>
                <w:rFonts w:ascii="Arial" w:eastAsia="Arial Unicode MS" w:hAnsi="Arial" w:cs="Arial Unicode MS"/>
                <w:color w:val="333333"/>
                <w:sz w:val="20"/>
                <w:szCs w:val="20"/>
              </w:rPr>
              <w:t>-0.99</w:t>
            </w:r>
          </w:p>
        </w:tc>
        <w:tc>
          <w:tcPr>
            <w:tcW w:w="1415" w:type="dxa"/>
            <w:vAlign w:val="center"/>
          </w:tcPr>
          <w:p w14:paraId="112D08F7" w14:textId="77777777" w:rsidR="00FF18CD" w:rsidRPr="00B54DD7" w:rsidRDefault="00FF18CD" w:rsidP="00B72639">
            <w:pPr>
              <w:suppressAutoHyphens/>
              <w:spacing w:line="380" w:lineRule="atLeast"/>
              <w:jc w:val="center"/>
              <w:outlineLvl w:val="0"/>
              <w:cnfStyle w:val="000000000000" w:firstRow="0" w:lastRow="0" w:firstColumn="0" w:lastColumn="0" w:oddVBand="0" w:evenVBand="0" w:oddHBand="0" w:evenHBand="0" w:firstRowFirstColumn="0" w:firstRowLastColumn="0" w:lastRowFirstColumn="0" w:lastRowLastColumn="0"/>
              <w:rPr>
                <w:sz w:val="20"/>
                <w:szCs w:val="20"/>
              </w:rPr>
            </w:pPr>
            <w:r w:rsidRPr="00B54DD7">
              <w:rPr>
                <w:rFonts w:ascii="Arial" w:eastAsia="Arial Unicode MS" w:hAnsi="Arial" w:cs="Arial Unicode MS"/>
                <w:color w:val="333333"/>
                <w:sz w:val="20"/>
                <w:szCs w:val="20"/>
              </w:rPr>
              <w:t>0.33</w:t>
            </w:r>
          </w:p>
        </w:tc>
      </w:tr>
      <w:tr w:rsidR="00FF18CD" w:rsidRPr="00B54DD7" w14:paraId="15BEA23E" w14:textId="77777777" w:rsidTr="00B72639">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754" w:type="dxa"/>
            <w:vAlign w:val="center"/>
          </w:tcPr>
          <w:p w14:paraId="10DC4291" w14:textId="77777777" w:rsidR="00FF18CD" w:rsidRPr="00B54DD7" w:rsidRDefault="00FF18CD" w:rsidP="00B72639">
            <w:pPr>
              <w:suppressAutoHyphens/>
              <w:spacing w:line="380" w:lineRule="atLeast"/>
              <w:jc w:val="center"/>
              <w:outlineLvl w:val="0"/>
              <w:rPr>
                <w:sz w:val="20"/>
                <w:szCs w:val="20"/>
              </w:rPr>
            </w:pPr>
            <w:r w:rsidRPr="00B54DD7">
              <w:rPr>
                <w:rFonts w:ascii="Arial" w:eastAsia="Arial Unicode MS" w:hAnsi="Arial" w:cs="Arial Unicode MS"/>
                <w:b w:val="0"/>
                <w:bCs w:val="0"/>
                <w:color w:val="333333"/>
                <w:sz w:val="20"/>
                <w:szCs w:val="20"/>
              </w:rPr>
              <w:t>400</w:t>
            </w:r>
          </w:p>
        </w:tc>
        <w:tc>
          <w:tcPr>
            <w:tcW w:w="1020" w:type="dxa"/>
            <w:vAlign w:val="center"/>
          </w:tcPr>
          <w:p w14:paraId="6CF26FA4" w14:textId="77777777" w:rsidR="00FF18CD" w:rsidRPr="00B54DD7" w:rsidRDefault="00FF18CD" w:rsidP="00B72639">
            <w:pPr>
              <w:suppressAutoHyphens/>
              <w:spacing w:line="380" w:lineRule="atLeast"/>
              <w:jc w:val="center"/>
              <w:outlineLvl w:val="0"/>
              <w:cnfStyle w:val="000000100000" w:firstRow="0" w:lastRow="0" w:firstColumn="0" w:lastColumn="0" w:oddVBand="0" w:evenVBand="0" w:oddHBand="1" w:evenHBand="0" w:firstRowFirstColumn="0" w:firstRowLastColumn="0" w:lastRowFirstColumn="0" w:lastRowLastColumn="0"/>
              <w:rPr>
                <w:sz w:val="20"/>
                <w:szCs w:val="20"/>
              </w:rPr>
            </w:pPr>
            <w:r w:rsidRPr="00B54DD7">
              <w:rPr>
                <w:rFonts w:ascii="Arial" w:eastAsia="Arial Unicode MS" w:hAnsi="Arial" w:cs="Arial Unicode MS"/>
                <w:color w:val="333333"/>
                <w:sz w:val="20"/>
                <w:szCs w:val="20"/>
              </w:rPr>
              <w:t>0.095</w:t>
            </w:r>
          </w:p>
        </w:tc>
        <w:tc>
          <w:tcPr>
            <w:tcW w:w="1334" w:type="dxa"/>
            <w:vAlign w:val="center"/>
          </w:tcPr>
          <w:p w14:paraId="2BB1E4E9" w14:textId="77777777" w:rsidR="00FF18CD" w:rsidRPr="00B54DD7" w:rsidRDefault="00FF18CD" w:rsidP="00B72639">
            <w:pPr>
              <w:suppressAutoHyphens/>
              <w:spacing w:line="380" w:lineRule="atLeast"/>
              <w:jc w:val="center"/>
              <w:outlineLvl w:val="0"/>
              <w:cnfStyle w:val="000000100000" w:firstRow="0" w:lastRow="0" w:firstColumn="0" w:lastColumn="0" w:oddVBand="0" w:evenVBand="0" w:oddHBand="1" w:evenHBand="0" w:firstRowFirstColumn="0" w:firstRowLastColumn="0" w:lastRowFirstColumn="0" w:lastRowLastColumn="0"/>
              <w:rPr>
                <w:sz w:val="20"/>
                <w:szCs w:val="20"/>
              </w:rPr>
            </w:pPr>
            <w:r w:rsidRPr="00B54DD7">
              <w:rPr>
                <w:rFonts w:ascii="Arial" w:eastAsia="Arial Unicode MS" w:hAnsi="Arial" w:cs="Arial Unicode MS"/>
                <w:color w:val="333333"/>
                <w:sz w:val="20"/>
                <w:szCs w:val="20"/>
              </w:rPr>
              <w:t>0.38</w:t>
            </w:r>
          </w:p>
        </w:tc>
        <w:tc>
          <w:tcPr>
            <w:tcW w:w="1415" w:type="dxa"/>
            <w:vAlign w:val="center"/>
          </w:tcPr>
          <w:p w14:paraId="62A77BB6" w14:textId="77777777" w:rsidR="00FF18CD" w:rsidRPr="00B54DD7" w:rsidRDefault="00FF18CD" w:rsidP="00B72639">
            <w:pPr>
              <w:suppressAutoHyphens/>
              <w:spacing w:line="380" w:lineRule="atLeast"/>
              <w:jc w:val="center"/>
              <w:outlineLvl w:val="0"/>
              <w:cnfStyle w:val="000000100000" w:firstRow="0" w:lastRow="0" w:firstColumn="0" w:lastColumn="0" w:oddVBand="0" w:evenVBand="0" w:oddHBand="1" w:evenHBand="0" w:firstRowFirstColumn="0" w:firstRowLastColumn="0" w:lastRowFirstColumn="0" w:lastRowLastColumn="0"/>
              <w:rPr>
                <w:sz w:val="20"/>
                <w:szCs w:val="20"/>
              </w:rPr>
            </w:pPr>
            <w:r w:rsidRPr="00B54DD7">
              <w:rPr>
                <w:rFonts w:ascii="Arial" w:eastAsia="Arial Unicode MS" w:hAnsi="Arial" w:cs="Arial Unicode MS"/>
                <w:color w:val="333333"/>
                <w:sz w:val="20"/>
                <w:szCs w:val="20"/>
              </w:rPr>
              <w:t>0.70</w:t>
            </w:r>
          </w:p>
        </w:tc>
        <w:tc>
          <w:tcPr>
            <w:tcW w:w="1119" w:type="dxa"/>
            <w:vAlign w:val="center"/>
          </w:tcPr>
          <w:p w14:paraId="4E41D061" w14:textId="77777777" w:rsidR="00FF18CD" w:rsidRPr="00B54DD7" w:rsidRDefault="00FF18CD" w:rsidP="00B72639">
            <w:pPr>
              <w:suppressAutoHyphens/>
              <w:spacing w:line="380" w:lineRule="atLeast"/>
              <w:jc w:val="center"/>
              <w:outlineLvl w:val="0"/>
              <w:cnfStyle w:val="000000100000" w:firstRow="0" w:lastRow="0" w:firstColumn="0" w:lastColumn="0" w:oddVBand="0" w:evenVBand="0" w:oddHBand="1" w:evenHBand="0" w:firstRowFirstColumn="0" w:firstRowLastColumn="0" w:lastRowFirstColumn="0" w:lastRowLastColumn="0"/>
              <w:rPr>
                <w:sz w:val="20"/>
                <w:szCs w:val="20"/>
              </w:rPr>
            </w:pPr>
            <w:r w:rsidRPr="00B54DD7">
              <w:rPr>
                <w:rFonts w:ascii="Arial" w:eastAsia="Arial Unicode MS" w:hAnsi="Arial" w:cs="Arial Unicode MS"/>
                <w:color w:val="333333"/>
                <w:sz w:val="20"/>
                <w:szCs w:val="20"/>
              </w:rPr>
              <w:t>0.77</w:t>
            </w:r>
          </w:p>
        </w:tc>
        <w:tc>
          <w:tcPr>
            <w:tcW w:w="1334" w:type="dxa"/>
            <w:vAlign w:val="center"/>
          </w:tcPr>
          <w:p w14:paraId="4DE3FC38" w14:textId="77777777" w:rsidR="00FF18CD" w:rsidRPr="00B54DD7" w:rsidRDefault="00FF18CD" w:rsidP="00B72639">
            <w:pPr>
              <w:suppressAutoHyphens/>
              <w:spacing w:line="380" w:lineRule="atLeast"/>
              <w:jc w:val="center"/>
              <w:outlineLvl w:val="0"/>
              <w:cnfStyle w:val="000000100000" w:firstRow="0" w:lastRow="0" w:firstColumn="0" w:lastColumn="0" w:oddVBand="0" w:evenVBand="0" w:oddHBand="1" w:evenHBand="0" w:firstRowFirstColumn="0" w:firstRowLastColumn="0" w:lastRowFirstColumn="0" w:lastRowLastColumn="0"/>
              <w:rPr>
                <w:sz w:val="20"/>
                <w:szCs w:val="20"/>
              </w:rPr>
            </w:pPr>
            <w:r w:rsidRPr="00B54DD7">
              <w:rPr>
                <w:rFonts w:ascii="Arial" w:eastAsia="Arial Unicode MS" w:hAnsi="Arial" w:cs="Arial Unicode MS"/>
                <w:color w:val="333333"/>
                <w:sz w:val="20"/>
                <w:szCs w:val="20"/>
              </w:rPr>
              <w:t>3.18</w:t>
            </w:r>
          </w:p>
        </w:tc>
        <w:tc>
          <w:tcPr>
            <w:tcW w:w="1415" w:type="dxa"/>
            <w:vAlign w:val="center"/>
          </w:tcPr>
          <w:p w14:paraId="3E4FC829" w14:textId="77777777" w:rsidR="00FF18CD" w:rsidRPr="00B54DD7" w:rsidRDefault="00FF18CD" w:rsidP="00B72639">
            <w:pPr>
              <w:suppressAutoHyphens/>
              <w:spacing w:line="380" w:lineRule="atLeast"/>
              <w:jc w:val="center"/>
              <w:outlineLvl w:val="0"/>
              <w:cnfStyle w:val="000000100000" w:firstRow="0" w:lastRow="0" w:firstColumn="0" w:lastColumn="0" w:oddVBand="0" w:evenVBand="0" w:oddHBand="1" w:evenHBand="0" w:firstRowFirstColumn="0" w:firstRowLastColumn="0" w:lastRowFirstColumn="0" w:lastRowLastColumn="0"/>
              <w:rPr>
                <w:sz w:val="20"/>
                <w:szCs w:val="20"/>
              </w:rPr>
            </w:pPr>
            <w:r w:rsidRPr="00B54DD7">
              <w:rPr>
                <w:rFonts w:ascii="Arial" w:eastAsia="Arial Unicode MS" w:hAnsi="Arial" w:cs="Arial Unicode MS"/>
                <w:color w:val="333333"/>
                <w:sz w:val="20"/>
                <w:szCs w:val="20"/>
              </w:rPr>
              <w:t>0.0033</w:t>
            </w:r>
          </w:p>
        </w:tc>
      </w:tr>
      <w:tr w:rsidR="00FF18CD" w:rsidRPr="00B54DD7" w14:paraId="7D3664C9" w14:textId="77777777" w:rsidTr="00B72639">
        <w:trPr>
          <w:trHeight w:val="225"/>
        </w:trPr>
        <w:tc>
          <w:tcPr>
            <w:cnfStyle w:val="001000000000" w:firstRow="0" w:lastRow="0" w:firstColumn="1" w:lastColumn="0" w:oddVBand="0" w:evenVBand="0" w:oddHBand="0" w:evenHBand="0" w:firstRowFirstColumn="0" w:firstRowLastColumn="0" w:lastRowFirstColumn="0" w:lastRowLastColumn="0"/>
            <w:tcW w:w="1754" w:type="dxa"/>
            <w:vAlign w:val="center"/>
          </w:tcPr>
          <w:p w14:paraId="4D62D3BA" w14:textId="77777777" w:rsidR="00FF18CD" w:rsidRPr="00B54DD7" w:rsidRDefault="00FF18CD" w:rsidP="00B72639">
            <w:pPr>
              <w:suppressAutoHyphens/>
              <w:spacing w:line="380" w:lineRule="atLeast"/>
              <w:jc w:val="center"/>
              <w:outlineLvl w:val="0"/>
              <w:rPr>
                <w:sz w:val="20"/>
                <w:szCs w:val="20"/>
              </w:rPr>
            </w:pPr>
            <w:r w:rsidRPr="00B54DD7">
              <w:rPr>
                <w:rFonts w:ascii="Arial" w:eastAsia="Arial Unicode MS" w:hAnsi="Arial" w:cs="Arial Unicode MS"/>
                <w:b w:val="0"/>
                <w:bCs w:val="0"/>
                <w:color w:val="333333"/>
                <w:sz w:val="20"/>
                <w:szCs w:val="20"/>
              </w:rPr>
              <w:t>800</w:t>
            </w:r>
          </w:p>
        </w:tc>
        <w:tc>
          <w:tcPr>
            <w:tcW w:w="1020" w:type="dxa"/>
            <w:vAlign w:val="center"/>
          </w:tcPr>
          <w:p w14:paraId="6361710B" w14:textId="77777777" w:rsidR="00FF18CD" w:rsidRPr="00B54DD7" w:rsidRDefault="00FF18CD" w:rsidP="00B72639">
            <w:pPr>
              <w:suppressAutoHyphens/>
              <w:spacing w:line="380" w:lineRule="atLeast"/>
              <w:jc w:val="center"/>
              <w:outlineLvl w:val="0"/>
              <w:cnfStyle w:val="000000000000" w:firstRow="0" w:lastRow="0" w:firstColumn="0" w:lastColumn="0" w:oddVBand="0" w:evenVBand="0" w:oddHBand="0" w:evenHBand="0" w:firstRowFirstColumn="0" w:firstRowLastColumn="0" w:lastRowFirstColumn="0" w:lastRowLastColumn="0"/>
              <w:rPr>
                <w:sz w:val="20"/>
                <w:szCs w:val="20"/>
              </w:rPr>
            </w:pPr>
            <w:r w:rsidRPr="00B54DD7">
              <w:rPr>
                <w:rFonts w:ascii="Arial" w:eastAsia="Arial Unicode MS" w:hAnsi="Arial" w:cs="Arial Unicode MS"/>
                <w:color w:val="333333"/>
                <w:sz w:val="20"/>
                <w:szCs w:val="20"/>
              </w:rPr>
              <w:t>0.23</w:t>
            </w:r>
          </w:p>
        </w:tc>
        <w:tc>
          <w:tcPr>
            <w:tcW w:w="1334" w:type="dxa"/>
            <w:vAlign w:val="center"/>
          </w:tcPr>
          <w:p w14:paraId="2C3A911C" w14:textId="77777777" w:rsidR="00FF18CD" w:rsidRPr="00B54DD7" w:rsidRDefault="00FF18CD" w:rsidP="00B72639">
            <w:pPr>
              <w:suppressAutoHyphens/>
              <w:spacing w:line="380" w:lineRule="atLeast"/>
              <w:jc w:val="center"/>
              <w:outlineLvl w:val="0"/>
              <w:cnfStyle w:val="000000000000" w:firstRow="0" w:lastRow="0" w:firstColumn="0" w:lastColumn="0" w:oddVBand="0" w:evenVBand="0" w:oddHBand="0" w:evenHBand="0" w:firstRowFirstColumn="0" w:firstRowLastColumn="0" w:lastRowFirstColumn="0" w:lastRowLastColumn="0"/>
              <w:rPr>
                <w:sz w:val="20"/>
                <w:szCs w:val="20"/>
              </w:rPr>
            </w:pPr>
            <w:r w:rsidRPr="00B54DD7">
              <w:rPr>
                <w:rFonts w:ascii="Arial" w:eastAsia="Arial Unicode MS" w:hAnsi="Arial" w:cs="Arial Unicode MS"/>
                <w:color w:val="333333"/>
                <w:sz w:val="20"/>
                <w:szCs w:val="20"/>
              </w:rPr>
              <w:t>0.39</w:t>
            </w:r>
          </w:p>
        </w:tc>
        <w:tc>
          <w:tcPr>
            <w:tcW w:w="1415" w:type="dxa"/>
            <w:vAlign w:val="center"/>
          </w:tcPr>
          <w:p w14:paraId="5DDD980A" w14:textId="77777777" w:rsidR="00FF18CD" w:rsidRPr="00B54DD7" w:rsidRDefault="00FF18CD" w:rsidP="00B72639">
            <w:pPr>
              <w:suppressAutoHyphens/>
              <w:spacing w:line="380" w:lineRule="atLeast"/>
              <w:jc w:val="center"/>
              <w:outlineLvl w:val="0"/>
              <w:cnfStyle w:val="000000000000" w:firstRow="0" w:lastRow="0" w:firstColumn="0" w:lastColumn="0" w:oddVBand="0" w:evenVBand="0" w:oddHBand="0" w:evenHBand="0" w:firstRowFirstColumn="0" w:firstRowLastColumn="0" w:lastRowFirstColumn="0" w:lastRowLastColumn="0"/>
              <w:rPr>
                <w:sz w:val="20"/>
                <w:szCs w:val="20"/>
              </w:rPr>
            </w:pPr>
            <w:r w:rsidRPr="00B54DD7">
              <w:rPr>
                <w:rFonts w:ascii="Arial" w:eastAsia="Arial Unicode MS" w:hAnsi="Arial" w:cs="Arial Unicode MS"/>
                <w:color w:val="333333"/>
                <w:sz w:val="20"/>
                <w:szCs w:val="20"/>
              </w:rPr>
              <w:t>0.70</w:t>
            </w:r>
          </w:p>
        </w:tc>
        <w:tc>
          <w:tcPr>
            <w:tcW w:w="1119" w:type="dxa"/>
            <w:vAlign w:val="center"/>
          </w:tcPr>
          <w:p w14:paraId="191EB2AB" w14:textId="77777777" w:rsidR="00FF18CD" w:rsidRPr="00B54DD7" w:rsidRDefault="00FF18CD" w:rsidP="00B72639">
            <w:pPr>
              <w:suppressAutoHyphens/>
              <w:spacing w:line="380" w:lineRule="atLeast"/>
              <w:jc w:val="center"/>
              <w:outlineLvl w:val="0"/>
              <w:cnfStyle w:val="000000000000" w:firstRow="0" w:lastRow="0" w:firstColumn="0" w:lastColumn="0" w:oddVBand="0" w:evenVBand="0" w:oddHBand="0" w:evenHBand="0" w:firstRowFirstColumn="0" w:firstRowLastColumn="0" w:lastRowFirstColumn="0" w:lastRowLastColumn="0"/>
              <w:rPr>
                <w:sz w:val="20"/>
                <w:szCs w:val="20"/>
              </w:rPr>
            </w:pPr>
            <w:r w:rsidRPr="00B54DD7">
              <w:rPr>
                <w:rFonts w:ascii="Arial" w:eastAsia="Arial Unicode MS" w:hAnsi="Arial" w:cs="Arial Unicode MS"/>
                <w:color w:val="333333"/>
                <w:sz w:val="20"/>
                <w:szCs w:val="20"/>
              </w:rPr>
              <w:t>1.74</w:t>
            </w:r>
          </w:p>
        </w:tc>
        <w:tc>
          <w:tcPr>
            <w:tcW w:w="1334" w:type="dxa"/>
            <w:vAlign w:val="center"/>
          </w:tcPr>
          <w:p w14:paraId="49B90756" w14:textId="77777777" w:rsidR="00FF18CD" w:rsidRPr="00B54DD7" w:rsidRDefault="00FF18CD" w:rsidP="00B72639">
            <w:pPr>
              <w:suppressAutoHyphens/>
              <w:spacing w:line="380" w:lineRule="atLeast"/>
              <w:jc w:val="center"/>
              <w:outlineLvl w:val="0"/>
              <w:cnfStyle w:val="000000000000" w:firstRow="0" w:lastRow="0" w:firstColumn="0" w:lastColumn="0" w:oddVBand="0" w:evenVBand="0" w:oddHBand="0" w:evenHBand="0" w:firstRowFirstColumn="0" w:firstRowLastColumn="0" w:lastRowFirstColumn="0" w:lastRowLastColumn="0"/>
              <w:rPr>
                <w:sz w:val="20"/>
                <w:szCs w:val="20"/>
              </w:rPr>
            </w:pPr>
            <w:r w:rsidRPr="00B54DD7">
              <w:rPr>
                <w:rFonts w:ascii="Arial" w:eastAsia="Arial Unicode MS" w:hAnsi="Arial" w:cs="Arial Unicode MS"/>
                <w:color w:val="333333"/>
                <w:sz w:val="20"/>
                <w:szCs w:val="20"/>
              </w:rPr>
              <w:t>3.10</w:t>
            </w:r>
          </w:p>
        </w:tc>
        <w:tc>
          <w:tcPr>
            <w:tcW w:w="1415" w:type="dxa"/>
            <w:vAlign w:val="center"/>
          </w:tcPr>
          <w:p w14:paraId="5A5B5771" w14:textId="77777777" w:rsidR="00FF18CD" w:rsidRPr="00B54DD7" w:rsidRDefault="00FF18CD" w:rsidP="00B72639">
            <w:pPr>
              <w:suppressAutoHyphens/>
              <w:spacing w:line="380" w:lineRule="atLeast"/>
              <w:jc w:val="center"/>
              <w:outlineLvl w:val="0"/>
              <w:cnfStyle w:val="000000000000" w:firstRow="0" w:lastRow="0" w:firstColumn="0" w:lastColumn="0" w:oddVBand="0" w:evenVBand="0" w:oddHBand="0" w:evenHBand="0" w:firstRowFirstColumn="0" w:firstRowLastColumn="0" w:lastRowFirstColumn="0" w:lastRowLastColumn="0"/>
              <w:rPr>
                <w:sz w:val="20"/>
                <w:szCs w:val="20"/>
              </w:rPr>
            </w:pPr>
            <w:r w:rsidRPr="00B54DD7">
              <w:rPr>
                <w:rFonts w:ascii="Arial" w:eastAsia="Arial Unicode MS" w:hAnsi="Arial" w:cs="Arial Unicode MS"/>
                <w:color w:val="333333"/>
                <w:sz w:val="20"/>
                <w:szCs w:val="20"/>
              </w:rPr>
              <w:t>0.0041</w:t>
            </w:r>
          </w:p>
        </w:tc>
      </w:tr>
    </w:tbl>
    <w:p w14:paraId="02FD20F2" w14:textId="77777777" w:rsidR="00CA2860" w:rsidRPr="00B54DD7" w:rsidRDefault="00CA2860" w:rsidP="00FF18CD">
      <w:pPr>
        <w:pStyle w:val="Heading2"/>
        <w:rPr>
          <w:sz w:val="22"/>
          <w:szCs w:val="22"/>
        </w:rPr>
      </w:pPr>
    </w:p>
    <w:p w14:paraId="1FB62E56" w14:textId="77777777" w:rsidR="00CA2860" w:rsidRPr="00B54DD7" w:rsidRDefault="00CA2860">
      <w:pPr>
        <w:rPr>
          <w:rFonts w:ascii="Arial" w:eastAsia="Arial" w:hAnsi="Arial" w:cs="Arial"/>
          <w:i/>
          <w:sz w:val="22"/>
          <w:szCs w:val="22"/>
        </w:rPr>
      </w:pPr>
      <w:r w:rsidRPr="00B54DD7">
        <w:rPr>
          <w:sz w:val="22"/>
          <w:szCs w:val="22"/>
        </w:rPr>
        <w:br w:type="page"/>
      </w:r>
    </w:p>
    <w:p w14:paraId="5B8A6DC1" w14:textId="77777777" w:rsidR="00FF18CD" w:rsidRPr="00B54DD7" w:rsidRDefault="00FF18CD" w:rsidP="00FF18CD">
      <w:pPr>
        <w:rPr>
          <w:rFonts w:ascii="Arial" w:hAnsi="Arial" w:cs="Arial"/>
          <w:sz w:val="22"/>
          <w:szCs w:val="22"/>
        </w:rPr>
      </w:pPr>
    </w:p>
    <w:p w14:paraId="68A16671" w14:textId="60BD278B" w:rsidR="00B526CD" w:rsidRPr="00B54DD7" w:rsidRDefault="004E1685">
      <w:pPr>
        <w:rPr>
          <w:rFonts w:ascii="Arial" w:hAnsi="Arial" w:cs="Arial"/>
          <w:b/>
        </w:rPr>
      </w:pPr>
      <w:r w:rsidRPr="00B54DD7">
        <w:rPr>
          <w:rFonts w:ascii="Arial" w:hAnsi="Arial" w:cs="Arial"/>
          <w:b/>
        </w:rPr>
        <w:t>References</w:t>
      </w:r>
    </w:p>
    <w:p w14:paraId="4D7C991F" w14:textId="250BC755" w:rsidR="00AB5761" w:rsidRPr="00B54DD7" w:rsidRDefault="004E1685">
      <w:pPr>
        <w:rPr>
          <w:rFonts w:ascii="Arial" w:hAnsi="Arial" w:cs="Arial"/>
          <w:sz w:val="22"/>
          <w:szCs w:val="22"/>
        </w:rPr>
      </w:pPr>
      <w:r w:rsidRPr="00B54DD7">
        <w:fldChar w:fldCharType="begin"/>
      </w:r>
      <w:r w:rsidRPr="00B54DD7">
        <w:instrText xml:space="preserve"> ADDIN PAPERS2_CITATIONS &lt;papers2_bibliography/&gt;</w:instrText>
      </w:r>
      <w:r w:rsidRPr="00B54DD7">
        <w:fldChar w:fldCharType="end"/>
      </w:r>
      <w:r w:rsidR="004D116A" w:rsidRPr="00B54DD7">
        <w:fldChar w:fldCharType="begin"/>
      </w:r>
      <w:r w:rsidR="004D116A" w:rsidRPr="00B54DD7">
        <w:instrText xml:space="preserve"> ADDIN PAPERS2_CITATIONS &lt;papers2_bibliography/&gt;</w:instrText>
      </w:r>
      <w:r w:rsidR="004D116A" w:rsidRPr="00B54DD7">
        <w:fldChar w:fldCharType="end"/>
      </w:r>
    </w:p>
    <w:p w14:paraId="45ECA18E" w14:textId="0C8093F9" w:rsidR="00A3169B" w:rsidRPr="00B54DD7" w:rsidRDefault="00AB5761">
      <w:r w:rsidRPr="00B54DD7">
        <w:fldChar w:fldCharType="begin"/>
      </w:r>
      <w:r w:rsidRPr="00B54DD7">
        <w:instrText xml:space="preserve"> ADDIN PAPERS2_CITATIONS &lt;papers2_bibliography/&gt;</w:instrText>
      </w:r>
      <w:r w:rsidRPr="00B54DD7">
        <w:fldChar w:fldCharType="end"/>
      </w:r>
      <w:r w:rsidR="00FC4A10" w:rsidRPr="00B54DD7">
        <w:fldChar w:fldCharType="begin"/>
      </w:r>
      <w:r w:rsidR="00FC4A10" w:rsidRPr="00B54DD7">
        <w:instrText xml:space="preserve"> ADDIN PAPERS2_CITATIONS &lt;papers2_bibliography/&gt;</w:instrText>
      </w:r>
      <w:r w:rsidR="00FC4A10" w:rsidRPr="00B54DD7">
        <w:fldChar w:fldCharType="end"/>
      </w:r>
    </w:p>
    <w:p w14:paraId="40DCA416" w14:textId="77777777" w:rsidR="00A3169B" w:rsidRPr="00B54DD7" w:rsidRDefault="00A3169B"/>
    <w:p w14:paraId="7A4012CC" w14:textId="77777777" w:rsidR="00A3169B" w:rsidRPr="00B54DD7" w:rsidRDefault="00A3169B" w:rsidP="00A316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Arial" w:eastAsiaTheme="minorHAnsi" w:hAnsi="Arial" w:cs="Arial"/>
          <w:sz w:val="22"/>
          <w:szCs w:val="22"/>
        </w:rPr>
      </w:pPr>
      <w:proofErr w:type="spellStart"/>
      <w:r w:rsidRPr="00B54DD7">
        <w:rPr>
          <w:rFonts w:ascii="Arial" w:eastAsiaTheme="minorHAnsi" w:hAnsi="Arial" w:cs="Arial"/>
          <w:sz w:val="22"/>
          <w:szCs w:val="22"/>
        </w:rPr>
        <w:t>Bliese</w:t>
      </w:r>
      <w:proofErr w:type="spellEnd"/>
      <w:r w:rsidRPr="00B54DD7">
        <w:rPr>
          <w:rFonts w:ascii="Arial" w:eastAsiaTheme="minorHAnsi" w:hAnsi="Arial" w:cs="Arial"/>
          <w:sz w:val="22"/>
          <w:szCs w:val="22"/>
        </w:rPr>
        <w:t xml:space="preserve">, P.D., </w:t>
      </w:r>
      <w:proofErr w:type="spellStart"/>
      <w:r w:rsidRPr="00B54DD7">
        <w:rPr>
          <w:rFonts w:ascii="Arial" w:eastAsiaTheme="minorHAnsi" w:hAnsi="Arial" w:cs="Arial"/>
          <w:sz w:val="22"/>
          <w:szCs w:val="22"/>
        </w:rPr>
        <w:t>Ployhart</w:t>
      </w:r>
      <w:proofErr w:type="spellEnd"/>
      <w:r w:rsidRPr="00B54DD7">
        <w:rPr>
          <w:rFonts w:ascii="Arial" w:eastAsiaTheme="minorHAnsi" w:hAnsi="Arial" w:cs="Arial"/>
          <w:sz w:val="22"/>
          <w:szCs w:val="22"/>
        </w:rPr>
        <w:t xml:space="preserve">, R.E., 2016. Growth Modeling Using Random Coefficient Models: Model Building, Testing, and </w:t>
      </w:r>
      <w:proofErr w:type="gramStart"/>
      <w:r w:rsidRPr="00B54DD7">
        <w:rPr>
          <w:rFonts w:ascii="Arial" w:eastAsiaTheme="minorHAnsi" w:hAnsi="Arial" w:cs="Arial"/>
          <w:sz w:val="22"/>
          <w:szCs w:val="22"/>
        </w:rPr>
        <w:t>Illustrations:.</w:t>
      </w:r>
      <w:proofErr w:type="gramEnd"/>
      <w:r w:rsidRPr="00B54DD7">
        <w:rPr>
          <w:rFonts w:ascii="Arial" w:eastAsiaTheme="minorHAnsi" w:hAnsi="Arial" w:cs="Arial"/>
          <w:sz w:val="22"/>
          <w:szCs w:val="22"/>
        </w:rPr>
        <w:t xml:space="preserve"> Organizational Research Methods 5, 362–387. doi:10.1177/109442802237116</w:t>
      </w:r>
    </w:p>
    <w:p w14:paraId="071E125A" w14:textId="77777777" w:rsidR="00A3169B" w:rsidRPr="00B54DD7" w:rsidRDefault="00A3169B" w:rsidP="00A316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Arial" w:eastAsiaTheme="minorHAnsi" w:hAnsi="Arial" w:cs="Arial"/>
          <w:sz w:val="22"/>
          <w:szCs w:val="22"/>
        </w:rPr>
      </w:pPr>
      <w:r w:rsidRPr="00B54DD7">
        <w:rPr>
          <w:rFonts w:ascii="Arial" w:eastAsiaTheme="minorHAnsi" w:hAnsi="Arial" w:cs="Arial"/>
          <w:sz w:val="22"/>
          <w:szCs w:val="22"/>
        </w:rPr>
        <w:t xml:space="preserve">van den Bos, W., Li, J., Lau, T., </w:t>
      </w:r>
      <w:proofErr w:type="spellStart"/>
      <w:r w:rsidRPr="00B54DD7">
        <w:rPr>
          <w:rFonts w:ascii="Arial" w:eastAsiaTheme="minorHAnsi" w:hAnsi="Arial" w:cs="Arial"/>
          <w:sz w:val="22"/>
          <w:szCs w:val="22"/>
        </w:rPr>
        <w:t>Maskin</w:t>
      </w:r>
      <w:proofErr w:type="spellEnd"/>
      <w:r w:rsidRPr="00B54DD7">
        <w:rPr>
          <w:rFonts w:ascii="Arial" w:eastAsiaTheme="minorHAnsi" w:hAnsi="Arial" w:cs="Arial"/>
          <w:sz w:val="22"/>
          <w:szCs w:val="22"/>
        </w:rPr>
        <w:t xml:space="preserve">, E., Cohen, J.D., Montague, P.R., McClure, S.M., 2008. The value of victory: social origins of the winner's curse in common value auctions. </w:t>
      </w:r>
      <w:proofErr w:type="spellStart"/>
      <w:r w:rsidRPr="00B54DD7">
        <w:rPr>
          <w:rFonts w:ascii="Arial" w:eastAsiaTheme="minorHAnsi" w:hAnsi="Arial" w:cs="Arial"/>
          <w:sz w:val="22"/>
          <w:szCs w:val="22"/>
        </w:rPr>
        <w:t>Judgm</w:t>
      </w:r>
      <w:proofErr w:type="spellEnd"/>
      <w:r w:rsidRPr="00B54DD7">
        <w:rPr>
          <w:rFonts w:ascii="Arial" w:eastAsiaTheme="minorHAnsi" w:hAnsi="Arial" w:cs="Arial"/>
          <w:sz w:val="22"/>
          <w:szCs w:val="22"/>
        </w:rPr>
        <w:t xml:space="preserve"> </w:t>
      </w:r>
      <w:proofErr w:type="spellStart"/>
      <w:r w:rsidRPr="00B54DD7">
        <w:rPr>
          <w:rFonts w:ascii="Arial" w:eastAsiaTheme="minorHAnsi" w:hAnsi="Arial" w:cs="Arial"/>
          <w:sz w:val="22"/>
          <w:szCs w:val="22"/>
        </w:rPr>
        <w:t>Decis</w:t>
      </w:r>
      <w:proofErr w:type="spellEnd"/>
      <w:r w:rsidRPr="00B54DD7">
        <w:rPr>
          <w:rFonts w:ascii="Arial" w:eastAsiaTheme="minorHAnsi" w:hAnsi="Arial" w:cs="Arial"/>
          <w:sz w:val="22"/>
          <w:szCs w:val="22"/>
        </w:rPr>
        <w:t xml:space="preserve"> </w:t>
      </w:r>
      <w:proofErr w:type="spellStart"/>
      <w:r w:rsidRPr="00B54DD7">
        <w:rPr>
          <w:rFonts w:ascii="Arial" w:eastAsiaTheme="minorHAnsi" w:hAnsi="Arial" w:cs="Arial"/>
          <w:sz w:val="22"/>
          <w:szCs w:val="22"/>
        </w:rPr>
        <w:t>Mak</w:t>
      </w:r>
      <w:proofErr w:type="spellEnd"/>
      <w:r w:rsidRPr="00B54DD7">
        <w:rPr>
          <w:rFonts w:ascii="Arial" w:eastAsiaTheme="minorHAnsi" w:hAnsi="Arial" w:cs="Arial"/>
          <w:sz w:val="22"/>
          <w:szCs w:val="22"/>
        </w:rPr>
        <w:t xml:space="preserve"> 3, 483–492.</w:t>
      </w:r>
    </w:p>
    <w:p w14:paraId="27B2AC16" w14:textId="77777777" w:rsidR="00A3169B" w:rsidRPr="00B54DD7" w:rsidRDefault="00A3169B" w:rsidP="00A316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hanging="400"/>
        <w:rPr>
          <w:rFonts w:ascii="Arial" w:eastAsiaTheme="minorHAnsi" w:hAnsi="Arial" w:cs="Arial"/>
          <w:sz w:val="22"/>
          <w:szCs w:val="22"/>
        </w:rPr>
      </w:pPr>
      <w:r w:rsidRPr="00B54DD7">
        <w:rPr>
          <w:rFonts w:ascii="Arial" w:eastAsiaTheme="minorHAnsi" w:hAnsi="Arial" w:cs="Arial"/>
          <w:sz w:val="22"/>
          <w:szCs w:val="22"/>
        </w:rPr>
        <w:t xml:space="preserve">van den Bos, W., Talwar, A., McClure, S.M., 2013. Neural correlates of reinforcement learning and social preferences in competitive bidding. J. </w:t>
      </w:r>
      <w:proofErr w:type="spellStart"/>
      <w:r w:rsidRPr="00B54DD7">
        <w:rPr>
          <w:rFonts w:ascii="Arial" w:eastAsiaTheme="minorHAnsi" w:hAnsi="Arial" w:cs="Arial"/>
          <w:sz w:val="22"/>
          <w:szCs w:val="22"/>
        </w:rPr>
        <w:t>Neurosci</w:t>
      </w:r>
      <w:proofErr w:type="spellEnd"/>
      <w:r w:rsidRPr="00B54DD7">
        <w:rPr>
          <w:rFonts w:ascii="Arial" w:eastAsiaTheme="minorHAnsi" w:hAnsi="Arial" w:cs="Arial"/>
          <w:sz w:val="22"/>
          <w:szCs w:val="22"/>
        </w:rPr>
        <w:t>. 33, 2137–2146. doi:10.1523/JNEUROSCI.3095-12.2013</w:t>
      </w:r>
    </w:p>
    <w:p w14:paraId="53A2DEF4" w14:textId="076FFA8F" w:rsidR="004E1685" w:rsidRDefault="00A3169B">
      <w:r w:rsidRPr="00B54DD7">
        <w:fldChar w:fldCharType="begin"/>
      </w:r>
      <w:r w:rsidRPr="00B54DD7">
        <w:instrText xml:space="preserve"> ADDIN PAPERS2_CITATIONS &lt;papers2_bibliography/&gt;</w:instrText>
      </w:r>
      <w:r w:rsidRPr="00B54DD7">
        <w:fldChar w:fldCharType="end"/>
      </w:r>
    </w:p>
    <w:sectPr w:rsidR="004E1685" w:rsidSect="00B526CD">
      <w:headerReference w:type="default" r:id="rId14"/>
      <w:footerReference w:type="even" r:id="rId15"/>
      <w:footerReference w:type="default" r:id="rId16"/>
      <w:pgSz w:w="12240" w:h="15840"/>
      <w:pgMar w:top="1440" w:right="1152" w:bottom="1440" w:left="1152"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5A763" w14:textId="77777777" w:rsidR="007C01DB" w:rsidRDefault="007C01DB">
      <w:r>
        <w:separator/>
      </w:r>
    </w:p>
  </w:endnote>
  <w:endnote w:type="continuationSeparator" w:id="0">
    <w:p w14:paraId="23B2DB9E" w14:textId="77777777" w:rsidR="007C01DB" w:rsidRDefault="007C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Yu Gothic Light">
    <w:panose1 w:val="020B0300000000000000"/>
    <w:charset w:val="80"/>
    <w:family w:val="swiss"/>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73739668"/>
      <w:docPartObj>
        <w:docPartGallery w:val="Page Numbers (Bottom of Page)"/>
        <w:docPartUnique/>
      </w:docPartObj>
    </w:sdtPr>
    <w:sdtEndPr>
      <w:rPr>
        <w:rStyle w:val="PageNumber"/>
      </w:rPr>
    </w:sdtEndPr>
    <w:sdtContent>
      <w:p w14:paraId="377590E1" w14:textId="77777777" w:rsidR="00A07485" w:rsidRDefault="00A07485" w:rsidP="00313D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43D7D6" w14:textId="77777777" w:rsidR="00A07485" w:rsidRDefault="00A07485" w:rsidP="00CB51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78922" w14:textId="77777777" w:rsidR="00A07485" w:rsidRDefault="00A07485" w:rsidP="00CB51D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67761887"/>
      <w:docPartObj>
        <w:docPartGallery w:val="Page Numbers (Bottom of Page)"/>
        <w:docPartUnique/>
      </w:docPartObj>
    </w:sdtPr>
    <w:sdtEndPr>
      <w:rPr>
        <w:rStyle w:val="PageNumber"/>
      </w:rPr>
    </w:sdtEndPr>
    <w:sdtContent>
      <w:p w14:paraId="7B9D9BC2" w14:textId="481818A5" w:rsidR="00CB51D3" w:rsidRDefault="00CB51D3" w:rsidP="00313D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B1C9F5" w14:textId="77777777" w:rsidR="00CB51D3" w:rsidRDefault="00CB51D3" w:rsidP="00CB51D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1C23" w14:textId="77777777" w:rsidR="00CB51D3" w:rsidRDefault="00CB51D3" w:rsidP="00CB51D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6772D" w14:textId="77777777" w:rsidR="007C01DB" w:rsidRDefault="007C01DB">
      <w:r>
        <w:separator/>
      </w:r>
    </w:p>
  </w:footnote>
  <w:footnote w:type="continuationSeparator" w:id="0">
    <w:p w14:paraId="75CB3748" w14:textId="77777777" w:rsidR="007C01DB" w:rsidRDefault="007C0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61131576"/>
      <w:docPartObj>
        <w:docPartGallery w:val="Page Numbers (Top of Page)"/>
        <w:docPartUnique/>
      </w:docPartObj>
    </w:sdtPr>
    <w:sdtEndPr>
      <w:rPr>
        <w:rStyle w:val="PageNumber"/>
      </w:rPr>
    </w:sdtEndPr>
    <w:sdtContent>
      <w:p w14:paraId="17205B4B" w14:textId="70845437" w:rsidR="00774322" w:rsidRDefault="00774322" w:rsidP="00E51E7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59454604"/>
      <w:docPartObj>
        <w:docPartGallery w:val="Page Numbers (Top of Page)"/>
        <w:docPartUnique/>
      </w:docPartObj>
    </w:sdtPr>
    <w:sdtEndPr>
      <w:rPr>
        <w:rStyle w:val="PageNumber"/>
      </w:rPr>
    </w:sdtEndPr>
    <w:sdtContent>
      <w:p w14:paraId="6C5192EC" w14:textId="5935D8A9" w:rsidR="00774322" w:rsidRDefault="00774322" w:rsidP="00774322">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4DAC97" w14:textId="77777777" w:rsidR="00774322" w:rsidRDefault="00774322" w:rsidP="0077432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61D0C" w14:textId="7A8622C4" w:rsidR="00774322" w:rsidRPr="00774322" w:rsidRDefault="00774322" w:rsidP="00E51E73">
    <w:pPr>
      <w:pStyle w:val="Header"/>
      <w:framePr w:wrap="none" w:vAnchor="text" w:hAnchor="margin" w:xAlign="right" w:y="1"/>
      <w:rPr>
        <w:rStyle w:val="PageNumber"/>
        <w:rFonts w:ascii="Arial" w:hAnsi="Arial" w:cs="Arial"/>
        <w:sz w:val="22"/>
        <w:szCs w:val="22"/>
      </w:rPr>
    </w:pPr>
    <w:r>
      <w:rPr>
        <w:rStyle w:val="PageNumber"/>
        <w:rFonts w:ascii="Arial" w:hAnsi="Arial" w:cs="Arial"/>
        <w:sz w:val="22"/>
        <w:szCs w:val="22"/>
      </w:rPr>
      <w:t>S</w:t>
    </w:r>
    <w:sdt>
      <w:sdtPr>
        <w:rPr>
          <w:rStyle w:val="PageNumber"/>
          <w:rFonts w:ascii="Arial" w:hAnsi="Arial" w:cs="Arial"/>
          <w:sz w:val="22"/>
          <w:szCs w:val="22"/>
        </w:rPr>
        <w:id w:val="621264994"/>
        <w:docPartObj>
          <w:docPartGallery w:val="Page Numbers (Top of Page)"/>
          <w:docPartUnique/>
        </w:docPartObj>
      </w:sdtPr>
      <w:sdtEndPr>
        <w:rPr>
          <w:rStyle w:val="PageNumber"/>
        </w:rPr>
      </w:sdtEndPr>
      <w:sdtContent>
        <w:r w:rsidRPr="00774322">
          <w:rPr>
            <w:rStyle w:val="PageNumber"/>
            <w:rFonts w:ascii="Arial" w:hAnsi="Arial" w:cs="Arial"/>
            <w:sz w:val="22"/>
            <w:szCs w:val="22"/>
          </w:rPr>
          <w:fldChar w:fldCharType="begin"/>
        </w:r>
        <w:r w:rsidRPr="00774322">
          <w:rPr>
            <w:rStyle w:val="PageNumber"/>
            <w:rFonts w:ascii="Arial" w:hAnsi="Arial" w:cs="Arial"/>
            <w:sz w:val="22"/>
            <w:szCs w:val="22"/>
          </w:rPr>
          <w:instrText xml:space="preserve"> PAGE </w:instrText>
        </w:r>
        <w:r w:rsidRPr="00774322">
          <w:rPr>
            <w:rStyle w:val="PageNumber"/>
            <w:rFonts w:ascii="Arial" w:hAnsi="Arial" w:cs="Arial"/>
            <w:sz w:val="22"/>
            <w:szCs w:val="22"/>
          </w:rPr>
          <w:fldChar w:fldCharType="separate"/>
        </w:r>
        <w:r w:rsidRPr="00774322">
          <w:rPr>
            <w:rStyle w:val="PageNumber"/>
            <w:rFonts w:ascii="Arial" w:hAnsi="Arial" w:cs="Arial"/>
            <w:noProof/>
            <w:sz w:val="22"/>
            <w:szCs w:val="22"/>
          </w:rPr>
          <w:t>1</w:t>
        </w:r>
        <w:r w:rsidRPr="00774322">
          <w:rPr>
            <w:rStyle w:val="PageNumber"/>
            <w:rFonts w:ascii="Arial" w:hAnsi="Arial" w:cs="Arial"/>
            <w:sz w:val="22"/>
            <w:szCs w:val="22"/>
          </w:rPr>
          <w:fldChar w:fldCharType="end"/>
        </w:r>
      </w:sdtContent>
    </w:sdt>
  </w:p>
  <w:p w14:paraId="7B311925" w14:textId="6EB61081" w:rsidR="00A07485" w:rsidRDefault="00774322" w:rsidP="00774322">
    <w:pPr>
      <w:pStyle w:val="Header"/>
      <w:ind w:right="360"/>
      <w:jc w:val="right"/>
      <w:rPr>
        <w:rFonts w:ascii="Arial" w:hAnsi="Arial" w:cs="Arial"/>
        <w:sz w:val="22"/>
        <w:szCs w:val="22"/>
      </w:rPr>
    </w:pPr>
    <w:r>
      <w:rPr>
        <w:rFonts w:ascii="Arial" w:hAnsi="Arial" w:cs="Arial"/>
        <w:sz w:val="22"/>
        <w:szCs w:val="22"/>
      </w:rPr>
      <w:t xml:space="preserve">Bradley </w:t>
    </w:r>
  </w:p>
  <w:p w14:paraId="259EA105" w14:textId="77777777" w:rsidR="00A07485" w:rsidRDefault="00A07485" w:rsidP="00AB576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94AA6" w14:textId="030322C2" w:rsidR="00774322" w:rsidRPr="00774322" w:rsidRDefault="00774322" w:rsidP="00E51E73">
    <w:pPr>
      <w:pStyle w:val="Header"/>
      <w:framePr w:wrap="none" w:vAnchor="text" w:hAnchor="margin" w:xAlign="right" w:y="1"/>
      <w:rPr>
        <w:rStyle w:val="PageNumber"/>
        <w:rFonts w:ascii="Arial" w:hAnsi="Arial" w:cs="Arial"/>
        <w:sz w:val="22"/>
        <w:szCs w:val="22"/>
      </w:rPr>
    </w:pPr>
    <w:r>
      <w:rPr>
        <w:rStyle w:val="PageNumber"/>
        <w:rFonts w:ascii="Arial" w:hAnsi="Arial" w:cs="Arial"/>
        <w:sz w:val="22"/>
        <w:szCs w:val="22"/>
      </w:rPr>
      <w:t xml:space="preserve"> </w:t>
    </w:r>
    <w:r w:rsidRPr="00774322">
      <w:rPr>
        <w:rStyle w:val="PageNumber"/>
        <w:rFonts w:ascii="Arial" w:hAnsi="Arial" w:cs="Arial"/>
        <w:sz w:val="22"/>
        <w:szCs w:val="22"/>
      </w:rPr>
      <w:t>S</w:t>
    </w:r>
    <w:sdt>
      <w:sdtPr>
        <w:rPr>
          <w:rStyle w:val="PageNumber"/>
        </w:rPr>
        <w:id w:val="564617649"/>
        <w:docPartObj>
          <w:docPartGallery w:val="Page Numbers (Top of Page)"/>
          <w:docPartUnique/>
        </w:docPartObj>
      </w:sdtPr>
      <w:sdtEndPr>
        <w:rPr>
          <w:rStyle w:val="PageNumber"/>
          <w:rFonts w:ascii="Arial" w:hAnsi="Arial" w:cs="Arial"/>
          <w:sz w:val="22"/>
          <w:szCs w:val="22"/>
        </w:rPr>
      </w:sdtEndPr>
      <w:sdtContent>
        <w:r w:rsidRPr="00774322">
          <w:rPr>
            <w:rStyle w:val="PageNumber"/>
            <w:rFonts w:ascii="Arial" w:hAnsi="Arial" w:cs="Arial"/>
            <w:sz w:val="22"/>
            <w:szCs w:val="22"/>
          </w:rPr>
          <w:fldChar w:fldCharType="begin"/>
        </w:r>
        <w:r w:rsidRPr="00774322">
          <w:rPr>
            <w:rStyle w:val="PageNumber"/>
            <w:rFonts w:ascii="Arial" w:hAnsi="Arial" w:cs="Arial"/>
            <w:sz w:val="22"/>
            <w:szCs w:val="22"/>
          </w:rPr>
          <w:instrText xml:space="preserve"> PAGE </w:instrText>
        </w:r>
        <w:r w:rsidRPr="00774322">
          <w:rPr>
            <w:rStyle w:val="PageNumber"/>
            <w:rFonts w:ascii="Arial" w:hAnsi="Arial" w:cs="Arial"/>
            <w:sz w:val="22"/>
            <w:szCs w:val="22"/>
          </w:rPr>
          <w:fldChar w:fldCharType="separate"/>
        </w:r>
        <w:r w:rsidRPr="00774322">
          <w:rPr>
            <w:rStyle w:val="PageNumber"/>
            <w:rFonts w:ascii="Arial" w:hAnsi="Arial" w:cs="Arial"/>
            <w:noProof/>
            <w:sz w:val="22"/>
            <w:szCs w:val="22"/>
          </w:rPr>
          <w:t>9</w:t>
        </w:r>
        <w:r w:rsidRPr="00774322">
          <w:rPr>
            <w:rStyle w:val="PageNumber"/>
            <w:rFonts w:ascii="Arial" w:hAnsi="Arial" w:cs="Arial"/>
            <w:sz w:val="22"/>
            <w:szCs w:val="22"/>
          </w:rPr>
          <w:fldChar w:fldCharType="end"/>
        </w:r>
      </w:sdtContent>
    </w:sdt>
  </w:p>
  <w:p w14:paraId="07AD062D" w14:textId="33489990" w:rsidR="00AB5761" w:rsidRPr="00774322" w:rsidRDefault="00774322" w:rsidP="00774322">
    <w:pPr>
      <w:pStyle w:val="Header"/>
      <w:ind w:right="360"/>
      <w:jc w:val="center"/>
      <w:rPr>
        <w:rFonts w:ascii="Arial" w:hAnsi="Arial" w:cs="Arial"/>
        <w:sz w:val="22"/>
        <w:szCs w:val="22"/>
      </w:rPr>
    </w:pPr>
    <w:r>
      <w:rPr>
        <w:rFonts w:ascii="Arial" w:hAnsi="Arial" w:cs="Arial"/>
        <w:sz w:val="22"/>
        <w:szCs w:val="22"/>
      </w:rPr>
      <w:tab/>
    </w:r>
    <w:r>
      <w:rPr>
        <w:rFonts w:ascii="Arial" w:hAnsi="Arial" w:cs="Arial"/>
        <w:sz w:val="22"/>
        <w:szCs w:val="22"/>
      </w:rPr>
      <w:tab/>
      <w:t xml:space="preserve">Bradley     </w:t>
    </w:r>
  </w:p>
  <w:p w14:paraId="45CB118A" w14:textId="4010B77C" w:rsidR="00AB5761" w:rsidRDefault="00AB5761" w:rsidP="00AB576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1D4610"/>
    <w:multiLevelType w:val="hybridMultilevel"/>
    <w:tmpl w:val="8DDA69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8CD"/>
    <w:rsid w:val="0002007B"/>
    <w:rsid w:val="00025DA9"/>
    <w:rsid w:val="0005579F"/>
    <w:rsid w:val="000660EB"/>
    <w:rsid w:val="00076345"/>
    <w:rsid w:val="00097BEA"/>
    <w:rsid w:val="000B51F0"/>
    <w:rsid w:val="000C263C"/>
    <w:rsid w:val="000D1A13"/>
    <w:rsid w:val="000F1DB3"/>
    <w:rsid w:val="0010058E"/>
    <w:rsid w:val="001148F9"/>
    <w:rsid w:val="0013170C"/>
    <w:rsid w:val="001405C6"/>
    <w:rsid w:val="00154D63"/>
    <w:rsid w:val="0016049C"/>
    <w:rsid w:val="00162B94"/>
    <w:rsid w:val="001643A8"/>
    <w:rsid w:val="001709CF"/>
    <w:rsid w:val="001D134B"/>
    <w:rsid w:val="001F463F"/>
    <w:rsid w:val="001F598B"/>
    <w:rsid w:val="00241AD8"/>
    <w:rsid w:val="00250229"/>
    <w:rsid w:val="0025361A"/>
    <w:rsid w:val="00261171"/>
    <w:rsid w:val="00264FB0"/>
    <w:rsid w:val="002653EA"/>
    <w:rsid w:val="00281CFD"/>
    <w:rsid w:val="00293480"/>
    <w:rsid w:val="002A257F"/>
    <w:rsid w:val="002B147A"/>
    <w:rsid w:val="002B210C"/>
    <w:rsid w:val="002D7001"/>
    <w:rsid w:val="00341B41"/>
    <w:rsid w:val="00363FA7"/>
    <w:rsid w:val="003873A3"/>
    <w:rsid w:val="003A7444"/>
    <w:rsid w:val="003E02DA"/>
    <w:rsid w:val="003E174B"/>
    <w:rsid w:val="003E1DFE"/>
    <w:rsid w:val="004011FA"/>
    <w:rsid w:val="00401DA3"/>
    <w:rsid w:val="0040479C"/>
    <w:rsid w:val="004136BA"/>
    <w:rsid w:val="00417D34"/>
    <w:rsid w:val="004216FB"/>
    <w:rsid w:val="00421DF0"/>
    <w:rsid w:val="00456FD5"/>
    <w:rsid w:val="00477F19"/>
    <w:rsid w:val="00491034"/>
    <w:rsid w:val="00495CCB"/>
    <w:rsid w:val="004972B7"/>
    <w:rsid w:val="004C59D4"/>
    <w:rsid w:val="004C6B99"/>
    <w:rsid w:val="004C7068"/>
    <w:rsid w:val="004D116A"/>
    <w:rsid w:val="004E0D16"/>
    <w:rsid w:val="004E1685"/>
    <w:rsid w:val="004E2EC0"/>
    <w:rsid w:val="004F4E9B"/>
    <w:rsid w:val="00505433"/>
    <w:rsid w:val="0056147F"/>
    <w:rsid w:val="005623AB"/>
    <w:rsid w:val="00564F38"/>
    <w:rsid w:val="005906FB"/>
    <w:rsid w:val="00595562"/>
    <w:rsid w:val="005A0608"/>
    <w:rsid w:val="005B2D83"/>
    <w:rsid w:val="005B7482"/>
    <w:rsid w:val="005D2432"/>
    <w:rsid w:val="005E4BB6"/>
    <w:rsid w:val="00613DD1"/>
    <w:rsid w:val="006144E8"/>
    <w:rsid w:val="00677F53"/>
    <w:rsid w:val="006C5032"/>
    <w:rsid w:val="006D0759"/>
    <w:rsid w:val="006D7711"/>
    <w:rsid w:val="0071010C"/>
    <w:rsid w:val="00722560"/>
    <w:rsid w:val="00731586"/>
    <w:rsid w:val="00743E03"/>
    <w:rsid w:val="00744BBE"/>
    <w:rsid w:val="00745EF6"/>
    <w:rsid w:val="00774322"/>
    <w:rsid w:val="00777E54"/>
    <w:rsid w:val="007A0F8E"/>
    <w:rsid w:val="007B2B5D"/>
    <w:rsid w:val="007B4514"/>
    <w:rsid w:val="007B5217"/>
    <w:rsid w:val="007C01DB"/>
    <w:rsid w:val="007C2116"/>
    <w:rsid w:val="007C7B00"/>
    <w:rsid w:val="00833D68"/>
    <w:rsid w:val="00863024"/>
    <w:rsid w:val="00865B63"/>
    <w:rsid w:val="00872C9C"/>
    <w:rsid w:val="0089250D"/>
    <w:rsid w:val="00894FB0"/>
    <w:rsid w:val="008A180A"/>
    <w:rsid w:val="008A39D0"/>
    <w:rsid w:val="008D6ADA"/>
    <w:rsid w:val="008D7AA1"/>
    <w:rsid w:val="008E1DC5"/>
    <w:rsid w:val="008F2E12"/>
    <w:rsid w:val="0091740F"/>
    <w:rsid w:val="0095096C"/>
    <w:rsid w:val="00977BBB"/>
    <w:rsid w:val="009878B5"/>
    <w:rsid w:val="009E030E"/>
    <w:rsid w:val="00A07485"/>
    <w:rsid w:val="00A23652"/>
    <w:rsid w:val="00A3169B"/>
    <w:rsid w:val="00A351BE"/>
    <w:rsid w:val="00A45CBC"/>
    <w:rsid w:val="00A93C36"/>
    <w:rsid w:val="00AB5761"/>
    <w:rsid w:val="00AC1AC2"/>
    <w:rsid w:val="00AC44C1"/>
    <w:rsid w:val="00AD4173"/>
    <w:rsid w:val="00AE199D"/>
    <w:rsid w:val="00AE47CC"/>
    <w:rsid w:val="00B033E6"/>
    <w:rsid w:val="00B24900"/>
    <w:rsid w:val="00B467D0"/>
    <w:rsid w:val="00B51C6B"/>
    <w:rsid w:val="00B526CD"/>
    <w:rsid w:val="00B54DD7"/>
    <w:rsid w:val="00B55E4A"/>
    <w:rsid w:val="00B72639"/>
    <w:rsid w:val="00B75CFC"/>
    <w:rsid w:val="00B82625"/>
    <w:rsid w:val="00B85B4B"/>
    <w:rsid w:val="00B94A79"/>
    <w:rsid w:val="00BB0304"/>
    <w:rsid w:val="00BD0C24"/>
    <w:rsid w:val="00C00CBF"/>
    <w:rsid w:val="00C2249C"/>
    <w:rsid w:val="00C37530"/>
    <w:rsid w:val="00C47EDD"/>
    <w:rsid w:val="00C51C6B"/>
    <w:rsid w:val="00C52877"/>
    <w:rsid w:val="00C57E70"/>
    <w:rsid w:val="00CA2860"/>
    <w:rsid w:val="00CB51D3"/>
    <w:rsid w:val="00CC6977"/>
    <w:rsid w:val="00CD38EE"/>
    <w:rsid w:val="00CF1839"/>
    <w:rsid w:val="00D04849"/>
    <w:rsid w:val="00D07638"/>
    <w:rsid w:val="00D52549"/>
    <w:rsid w:val="00D5288F"/>
    <w:rsid w:val="00D62B4E"/>
    <w:rsid w:val="00D744A2"/>
    <w:rsid w:val="00D76EF2"/>
    <w:rsid w:val="00DC39F0"/>
    <w:rsid w:val="00DE6F56"/>
    <w:rsid w:val="00DF24FA"/>
    <w:rsid w:val="00E123C7"/>
    <w:rsid w:val="00E41A0E"/>
    <w:rsid w:val="00E5329C"/>
    <w:rsid w:val="00E613D4"/>
    <w:rsid w:val="00E73118"/>
    <w:rsid w:val="00E77D81"/>
    <w:rsid w:val="00EB63A0"/>
    <w:rsid w:val="00ED73FA"/>
    <w:rsid w:val="00EE22AD"/>
    <w:rsid w:val="00EE59BE"/>
    <w:rsid w:val="00F00D99"/>
    <w:rsid w:val="00F30A95"/>
    <w:rsid w:val="00F3727E"/>
    <w:rsid w:val="00F47654"/>
    <w:rsid w:val="00F55FA2"/>
    <w:rsid w:val="00F67EB4"/>
    <w:rsid w:val="00FA52CB"/>
    <w:rsid w:val="00FC19F9"/>
    <w:rsid w:val="00FC34B4"/>
    <w:rsid w:val="00FC4A10"/>
    <w:rsid w:val="00FD0E6E"/>
    <w:rsid w:val="00FD6FC1"/>
    <w:rsid w:val="00FF18CD"/>
    <w:rsid w:val="00FF7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5E7309"/>
  <w15:docId w15:val="{D75AFF6B-2425-F046-872C-55A2E584B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18CD"/>
    <w:rPr>
      <w:rFonts w:ascii="Times New Roman" w:eastAsia="Times New Roman" w:hAnsi="Times New Roman" w:cs="Times New Roman"/>
    </w:rPr>
  </w:style>
  <w:style w:type="paragraph" w:styleId="Heading1">
    <w:name w:val="heading 1"/>
    <w:basedOn w:val="Normal"/>
    <w:next w:val="Normal"/>
    <w:link w:val="Heading1Char"/>
    <w:rsid w:val="00FF18CD"/>
    <w:pPr>
      <w:spacing w:before="400" w:after="400"/>
      <w:outlineLvl w:val="0"/>
    </w:pPr>
    <w:rPr>
      <w:rFonts w:ascii="Arial" w:eastAsia="Arial" w:hAnsi="Arial" w:cs="Arial"/>
      <w:b/>
    </w:rPr>
  </w:style>
  <w:style w:type="paragraph" w:styleId="Heading2">
    <w:name w:val="heading 2"/>
    <w:basedOn w:val="Normal"/>
    <w:next w:val="Normal"/>
    <w:link w:val="Heading2Char"/>
    <w:rsid w:val="00FF18CD"/>
    <w:pPr>
      <w:keepNext/>
      <w:keepLines/>
      <w:spacing w:before="320" w:after="320"/>
      <w:outlineLvl w:val="1"/>
    </w:pPr>
    <w:rPr>
      <w:rFonts w:ascii="Arial" w:eastAsia="Arial" w:hAnsi="Arial" w:cs="Arial"/>
      <w:i/>
    </w:rPr>
  </w:style>
  <w:style w:type="paragraph" w:styleId="Heading3">
    <w:name w:val="heading 3"/>
    <w:basedOn w:val="Normal"/>
    <w:next w:val="Normal"/>
    <w:link w:val="Heading3Char"/>
    <w:rsid w:val="00FF18CD"/>
    <w:pPr>
      <w:keepNext/>
      <w:keepLines/>
      <w:spacing w:before="240" w:after="240"/>
      <w:jc w:val="both"/>
      <w:outlineLvl w:val="2"/>
    </w:pPr>
    <w:rPr>
      <w:rFonts w:ascii="Arial" w:eastAsia="Arial" w:hAnsi="Arial" w:cs="Arial"/>
      <w:i/>
      <w:color w:val="0D0D0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18CD"/>
    <w:rPr>
      <w:rFonts w:ascii="Arial" w:eastAsia="Arial" w:hAnsi="Arial" w:cs="Arial"/>
      <w:b/>
    </w:rPr>
  </w:style>
  <w:style w:type="character" w:customStyle="1" w:styleId="Heading2Char">
    <w:name w:val="Heading 2 Char"/>
    <w:basedOn w:val="DefaultParagraphFont"/>
    <w:link w:val="Heading2"/>
    <w:rsid w:val="00FF18CD"/>
    <w:rPr>
      <w:rFonts w:ascii="Arial" w:eastAsia="Arial" w:hAnsi="Arial" w:cs="Arial"/>
      <w:i/>
    </w:rPr>
  </w:style>
  <w:style w:type="character" w:customStyle="1" w:styleId="Heading3Char">
    <w:name w:val="Heading 3 Char"/>
    <w:basedOn w:val="DefaultParagraphFont"/>
    <w:link w:val="Heading3"/>
    <w:rsid w:val="00FF18CD"/>
    <w:rPr>
      <w:rFonts w:ascii="Arial" w:eastAsia="Arial" w:hAnsi="Arial" w:cs="Arial"/>
      <w:i/>
      <w:color w:val="0D0D0D"/>
    </w:rPr>
  </w:style>
  <w:style w:type="paragraph" w:styleId="CommentText">
    <w:name w:val="annotation text"/>
    <w:basedOn w:val="Normal"/>
    <w:link w:val="CommentTextChar"/>
    <w:uiPriority w:val="99"/>
    <w:unhideWhenUsed/>
    <w:rsid w:val="00FF18CD"/>
    <w:rPr>
      <w:sz w:val="20"/>
      <w:szCs w:val="20"/>
    </w:rPr>
  </w:style>
  <w:style w:type="character" w:customStyle="1" w:styleId="CommentTextChar">
    <w:name w:val="Comment Text Char"/>
    <w:basedOn w:val="DefaultParagraphFont"/>
    <w:link w:val="CommentText"/>
    <w:uiPriority w:val="99"/>
    <w:rsid w:val="00FF18CD"/>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FF18CD"/>
    <w:rPr>
      <w:sz w:val="16"/>
      <w:szCs w:val="16"/>
    </w:rPr>
  </w:style>
  <w:style w:type="paragraph" w:customStyle="1" w:styleId="BodyA">
    <w:name w:val="Body A"/>
    <w:rsid w:val="00FF18CD"/>
    <w:pPr>
      <w:pBdr>
        <w:top w:val="nil"/>
        <w:left w:val="nil"/>
        <w:bottom w:val="nil"/>
        <w:right w:val="nil"/>
        <w:between w:val="nil"/>
        <w:bar w:val="nil"/>
      </w:pBdr>
    </w:pPr>
    <w:rPr>
      <w:rFonts w:ascii="Times New Roman" w:eastAsia="Times New Roman" w:hAnsi="Times New Roman" w:cs="Times New Roman"/>
      <w:color w:val="000000"/>
      <w:u w:color="000000"/>
      <w:bdr w:val="nil"/>
    </w:rPr>
  </w:style>
  <w:style w:type="table" w:customStyle="1" w:styleId="PlainTable21">
    <w:name w:val="Plain Table 21"/>
    <w:basedOn w:val="TableNormal"/>
    <w:uiPriority w:val="99"/>
    <w:rsid w:val="00FF18CD"/>
    <w:pPr>
      <w:pBdr>
        <w:top w:val="nil"/>
        <w:left w:val="nil"/>
        <w:bottom w:val="nil"/>
        <w:right w:val="nil"/>
        <w:between w:val="nil"/>
      </w:pBdr>
    </w:pPr>
    <w:rPr>
      <w:rFonts w:ascii="Calibri" w:eastAsia="Calibri" w:hAnsi="Calibri" w:cs="Calibri"/>
      <w:color w:val="000000"/>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FF18CD"/>
    <w:rPr>
      <w:sz w:val="18"/>
      <w:szCs w:val="18"/>
    </w:rPr>
  </w:style>
  <w:style w:type="character" w:customStyle="1" w:styleId="BalloonTextChar">
    <w:name w:val="Balloon Text Char"/>
    <w:basedOn w:val="DefaultParagraphFont"/>
    <w:link w:val="BalloonText"/>
    <w:uiPriority w:val="99"/>
    <w:semiHidden/>
    <w:rsid w:val="00FF18CD"/>
    <w:rPr>
      <w:rFonts w:ascii="Times New Roman" w:eastAsia="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FD6FC1"/>
    <w:rPr>
      <w:b/>
      <w:bCs/>
    </w:rPr>
  </w:style>
  <w:style w:type="character" w:customStyle="1" w:styleId="CommentSubjectChar">
    <w:name w:val="Comment Subject Char"/>
    <w:basedOn w:val="CommentTextChar"/>
    <w:link w:val="CommentSubject"/>
    <w:uiPriority w:val="99"/>
    <w:semiHidden/>
    <w:rsid w:val="00FD6FC1"/>
    <w:rPr>
      <w:rFonts w:ascii="Times New Roman" w:eastAsia="Times New Roman" w:hAnsi="Times New Roman" w:cs="Times New Roman"/>
      <w:b/>
      <w:bCs/>
      <w:sz w:val="20"/>
      <w:szCs w:val="20"/>
    </w:rPr>
  </w:style>
  <w:style w:type="paragraph" w:styleId="Revision">
    <w:name w:val="Revision"/>
    <w:hidden/>
    <w:uiPriority w:val="99"/>
    <w:semiHidden/>
    <w:rsid w:val="009E030E"/>
    <w:rPr>
      <w:rFonts w:ascii="Times New Roman" w:eastAsia="Times New Roman" w:hAnsi="Times New Roman" w:cs="Times New Roman"/>
    </w:rPr>
  </w:style>
  <w:style w:type="paragraph" w:styleId="Footer">
    <w:name w:val="footer"/>
    <w:basedOn w:val="Normal"/>
    <w:link w:val="FooterChar"/>
    <w:uiPriority w:val="99"/>
    <w:unhideWhenUsed/>
    <w:rsid w:val="00CB51D3"/>
    <w:pPr>
      <w:tabs>
        <w:tab w:val="center" w:pos="4680"/>
        <w:tab w:val="right" w:pos="9360"/>
      </w:tabs>
    </w:pPr>
  </w:style>
  <w:style w:type="character" w:customStyle="1" w:styleId="FooterChar">
    <w:name w:val="Footer Char"/>
    <w:basedOn w:val="DefaultParagraphFont"/>
    <w:link w:val="Footer"/>
    <w:uiPriority w:val="99"/>
    <w:rsid w:val="00CB51D3"/>
    <w:rPr>
      <w:rFonts w:ascii="Times New Roman" w:eastAsia="Times New Roman" w:hAnsi="Times New Roman" w:cs="Times New Roman"/>
    </w:rPr>
  </w:style>
  <w:style w:type="character" w:styleId="PageNumber">
    <w:name w:val="page number"/>
    <w:basedOn w:val="DefaultParagraphFont"/>
    <w:uiPriority w:val="99"/>
    <w:semiHidden/>
    <w:unhideWhenUsed/>
    <w:rsid w:val="00CB51D3"/>
  </w:style>
  <w:style w:type="paragraph" w:styleId="Header">
    <w:name w:val="header"/>
    <w:basedOn w:val="Normal"/>
    <w:link w:val="HeaderChar"/>
    <w:uiPriority w:val="99"/>
    <w:unhideWhenUsed/>
    <w:rsid w:val="00CB51D3"/>
    <w:pPr>
      <w:tabs>
        <w:tab w:val="center" w:pos="4680"/>
        <w:tab w:val="right" w:pos="9360"/>
      </w:tabs>
    </w:pPr>
  </w:style>
  <w:style w:type="character" w:customStyle="1" w:styleId="HeaderChar">
    <w:name w:val="Header Char"/>
    <w:basedOn w:val="DefaultParagraphFont"/>
    <w:link w:val="Header"/>
    <w:uiPriority w:val="99"/>
    <w:rsid w:val="00CB51D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190492">
      <w:bodyDiv w:val="1"/>
      <w:marLeft w:val="0"/>
      <w:marRight w:val="0"/>
      <w:marTop w:val="0"/>
      <w:marBottom w:val="0"/>
      <w:divBdr>
        <w:top w:val="none" w:sz="0" w:space="0" w:color="auto"/>
        <w:left w:val="none" w:sz="0" w:space="0" w:color="auto"/>
        <w:bottom w:val="none" w:sz="0" w:space="0" w:color="auto"/>
        <w:right w:val="none" w:sz="0" w:space="0" w:color="auto"/>
      </w:divBdr>
    </w:div>
    <w:div w:id="185507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ti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Relationship Id="rId12" Type="http://schemas.openxmlformats.org/officeDocument/2006/relationships/image" Target="media/image2.t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2358</Words>
  <Characters>13446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Bradley</dc:creator>
  <cp:keywords/>
  <dc:description/>
  <cp:lastModifiedBy>Colin Campbell</cp:lastModifiedBy>
  <cp:revision>2</cp:revision>
  <dcterms:created xsi:type="dcterms:W3CDTF">2019-02-14T04:39:00Z</dcterms:created>
  <dcterms:modified xsi:type="dcterms:W3CDTF">2019-02-14T04:39:00Z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id="http://www.zotero.org/styles/psychoneuroendocrinology"/&gt;&lt;format class="21"/&gt;&lt;count citations="3" publications="3"/&gt;&lt;/info&gt;PAPERS2_INFO_END</vt:lpwstr>
  </property>
</Properties>
</file>