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52E99" w14:textId="55FB81D3" w:rsidR="00BE6484" w:rsidRDefault="00BE6484">
      <w:pPr>
        <w:spacing w:after="160" w:line="259" w:lineRule="auto"/>
        <w:rPr>
          <w:rFonts w:ascii="Calibri Light" w:hAnsi="Calibri Light"/>
        </w:rPr>
      </w:pPr>
    </w:p>
    <w:p w14:paraId="4F5973D4" w14:textId="77777777" w:rsidR="00382057" w:rsidRPr="00A06090" w:rsidRDefault="00382057" w:rsidP="00382057">
      <w:pPr>
        <w:jc w:val="center"/>
        <w:rPr>
          <w:rFonts w:ascii="Calibri Light" w:hAnsi="Calibri Light"/>
        </w:rPr>
      </w:pPr>
      <w:r w:rsidRPr="00A06090">
        <w:rPr>
          <w:rFonts w:ascii="Calibri Light" w:hAnsi="Calibri Light"/>
        </w:rPr>
        <w:t xml:space="preserve">Appendix </w:t>
      </w:r>
    </w:p>
    <w:p w14:paraId="35BD7A76" w14:textId="77777777" w:rsidR="00382057" w:rsidRPr="00A06090" w:rsidRDefault="00382057" w:rsidP="00382057">
      <w:pPr>
        <w:jc w:val="center"/>
        <w:rPr>
          <w:rFonts w:ascii="Calibri Light" w:hAnsi="Calibri Light"/>
        </w:rPr>
      </w:pPr>
      <w:r w:rsidRPr="00A06090">
        <w:rPr>
          <w:rFonts w:ascii="Calibri Light" w:hAnsi="Calibri Light"/>
        </w:rPr>
        <w:t xml:space="preserve">Table 1 </w:t>
      </w:r>
    </w:p>
    <w:p w14:paraId="410FD0AB" w14:textId="77777777" w:rsidR="00382057" w:rsidRPr="00382057" w:rsidRDefault="00382057" w:rsidP="00382057">
      <w:pPr>
        <w:jc w:val="center"/>
        <w:rPr>
          <w:rFonts w:ascii="Calibri Light" w:hAnsi="Calibri Light"/>
        </w:rPr>
      </w:pPr>
      <w:r w:rsidRPr="00A06090">
        <w:rPr>
          <w:rFonts w:ascii="Calibri Light" w:hAnsi="Calibri Light"/>
        </w:rPr>
        <w:t>The Definition of t</w:t>
      </w:r>
      <w:r>
        <w:rPr>
          <w:rFonts w:ascii="Calibri Light" w:hAnsi="Calibri Light"/>
        </w:rPr>
        <w:t>he Variables Used in this Study</w:t>
      </w:r>
    </w:p>
    <w:tbl>
      <w:tblPr>
        <w:tblW w:w="9456"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3402"/>
        <w:gridCol w:w="4394"/>
      </w:tblGrid>
      <w:tr w:rsidR="00A74DF4" w:rsidRPr="0003526F" w14:paraId="5033F405" w14:textId="77777777" w:rsidTr="00A74DF4">
        <w:tc>
          <w:tcPr>
            <w:tcW w:w="1660" w:type="dxa"/>
            <w:shd w:val="clear" w:color="auto" w:fill="auto"/>
          </w:tcPr>
          <w:p w14:paraId="16C4F4C2" w14:textId="77777777" w:rsidR="00A74DF4" w:rsidRPr="002336F4" w:rsidRDefault="00A74DF4" w:rsidP="00A74DF4">
            <w:pPr>
              <w:pStyle w:val="NoSpacing"/>
            </w:pPr>
            <w:r w:rsidRPr="002336F4">
              <w:t>Variable</w:t>
            </w:r>
          </w:p>
        </w:tc>
        <w:tc>
          <w:tcPr>
            <w:tcW w:w="3402" w:type="dxa"/>
          </w:tcPr>
          <w:p w14:paraId="1CEE78A4" w14:textId="77777777" w:rsidR="00A74DF4" w:rsidRPr="002336F4" w:rsidRDefault="00A74DF4" w:rsidP="00A74DF4">
            <w:pPr>
              <w:pStyle w:val="NoSpacing"/>
            </w:pPr>
            <w:r>
              <w:t>Registers Used</w:t>
            </w:r>
          </w:p>
        </w:tc>
        <w:tc>
          <w:tcPr>
            <w:tcW w:w="4394" w:type="dxa"/>
            <w:shd w:val="clear" w:color="auto" w:fill="auto"/>
          </w:tcPr>
          <w:p w14:paraId="0396EDF8" w14:textId="77777777" w:rsidR="00A74DF4" w:rsidRPr="002336F4" w:rsidRDefault="00A74DF4" w:rsidP="00A74DF4">
            <w:pPr>
              <w:pStyle w:val="NoSpacing"/>
            </w:pPr>
            <w:r w:rsidRPr="002336F4">
              <w:t>Definition</w:t>
            </w:r>
          </w:p>
        </w:tc>
      </w:tr>
      <w:tr w:rsidR="00A74DF4" w:rsidRPr="0003526F" w14:paraId="17DC2DEB" w14:textId="77777777" w:rsidTr="00A74DF4">
        <w:tc>
          <w:tcPr>
            <w:tcW w:w="1660" w:type="dxa"/>
            <w:shd w:val="clear" w:color="auto" w:fill="auto"/>
          </w:tcPr>
          <w:p w14:paraId="7425551B" w14:textId="77777777" w:rsidR="00A74DF4" w:rsidRPr="00833DF4" w:rsidRDefault="00A74DF4" w:rsidP="00A74DF4">
            <w:pPr>
              <w:pStyle w:val="NoSpacing"/>
              <w:rPr>
                <w:rFonts w:ascii="Times New Roman" w:hAnsi="Times New Roman"/>
                <w:sz w:val="16"/>
                <w:szCs w:val="16"/>
              </w:rPr>
            </w:pPr>
            <w:r>
              <w:rPr>
                <w:rFonts w:ascii="Times New Roman" w:hAnsi="Times New Roman"/>
                <w:sz w:val="16"/>
                <w:szCs w:val="16"/>
              </w:rPr>
              <w:t>Drug Abuse</w:t>
            </w:r>
          </w:p>
        </w:tc>
        <w:tc>
          <w:tcPr>
            <w:tcW w:w="3402" w:type="dxa"/>
          </w:tcPr>
          <w:p w14:paraId="573EDF39"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Swedish Hospital Discharge Register (national coverage 1987-201</w:t>
            </w:r>
            <w:r>
              <w:rPr>
                <w:rFonts w:ascii="Times New Roman" w:hAnsi="Times New Roman"/>
                <w:sz w:val="16"/>
                <w:szCs w:val="16"/>
              </w:rPr>
              <w:t>4</w:t>
            </w:r>
            <w:r w:rsidRPr="00A74DF4">
              <w:rPr>
                <w:rFonts w:ascii="Times New Roman" w:hAnsi="Times New Roman"/>
                <w:sz w:val="16"/>
                <w:szCs w:val="16"/>
              </w:rPr>
              <w:t xml:space="preserve"> and partial coverage 1969-1986); </w:t>
            </w:r>
          </w:p>
          <w:p w14:paraId="220675A2"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Outpatient Care Register (national coverage 2001-201</w:t>
            </w:r>
            <w:r>
              <w:rPr>
                <w:rFonts w:ascii="Times New Roman" w:hAnsi="Times New Roman"/>
                <w:sz w:val="16"/>
                <w:szCs w:val="16"/>
              </w:rPr>
              <w:t>4</w:t>
            </w:r>
            <w:r w:rsidRPr="00A74DF4">
              <w:rPr>
                <w:rFonts w:ascii="Times New Roman" w:hAnsi="Times New Roman"/>
                <w:sz w:val="16"/>
                <w:szCs w:val="16"/>
              </w:rPr>
              <w:t xml:space="preserve">). </w:t>
            </w:r>
          </w:p>
          <w:p w14:paraId="6CDB9F37"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 xml:space="preserve">Swedish </w:t>
            </w:r>
            <w:r w:rsidRPr="005631C1">
              <w:rPr>
                <w:rFonts w:ascii="Times New Roman" w:hAnsi="Times New Roman"/>
                <w:sz w:val="16"/>
                <w:szCs w:val="16"/>
              </w:rPr>
              <w:t xml:space="preserve">mortality </w:t>
            </w:r>
            <w:r>
              <w:rPr>
                <w:rFonts w:ascii="Times New Roman" w:hAnsi="Times New Roman"/>
                <w:sz w:val="16"/>
                <w:szCs w:val="16"/>
              </w:rPr>
              <w:t>Register</w:t>
            </w:r>
          </w:p>
          <w:p w14:paraId="4077F93E"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Swedish Prescription Register </w:t>
            </w:r>
            <w:r w:rsidRPr="00A74DF4">
              <w:rPr>
                <w:rFonts w:ascii="Times New Roman" w:hAnsi="Times New Roman"/>
                <w:sz w:val="16"/>
                <w:szCs w:val="16"/>
              </w:rPr>
              <w:t>containing all prescriptions in Sweden from 2005 to 2014</w:t>
            </w:r>
          </w:p>
          <w:p w14:paraId="55A18787" w14:textId="77777777" w:rsidR="00A74DF4" w:rsidRPr="005631C1" w:rsidRDefault="00A74DF4" w:rsidP="00A74DF4">
            <w:pPr>
              <w:pStyle w:val="NoSpacing"/>
              <w:rPr>
                <w:rFonts w:ascii="Times New Roman" w:hAnsi="Times New Roman"/>
                <w:sz w:val="16"/>
                <w:szCs w:val="16"/>
              </w:rPr>
            </w:pPr>
            <w:r w:rsidRPr="00A74DF4">
              <w:rPr>
                <w:rFonts w:ascii="Times New Roman" w:hAnsi="Times New Roman"/>
                <w:sz w:val="16"/>
                <w:szCs w:val="16"/>
              </w:rPr>
              <w:t xml:space="preserve">Primary Care Registry (PCR), a research dataset including individual-level information such as diagnoses based on visits to primary health care centers from the following Swedish counties: Blekinge (2009-2016), </w:t>
            </w:r>
            <w:proofErr w:type="spellStart"/>
            <w:r w:rsidRPr="00A74DF4">
              <w:rPr>
                <w:rFonts w:ascii="Times New Roman" w:hAnsi="Times New Roman"/>
                <w:sz w:val="16"/>
                <w:szCs w:val="16"/>
              </w:rPr>
              <w:t>Värmland</w:t>
            </w:r>
            <w:proofErr w:type="spellEnd"/>
            <w:r w:rsidRPr="00A74DF4">
              <w:rPr>
                <w:rFonts w:ascii="Times New Roman" w:hAnsi="Times New Roman"/>
                <w:sz w:val="16"/>
                <w:szCs w:val="16"/>
              </w:rPr>
              <w:t xml:space="preserve"> (2005-2015), Kalmar (2007-2016), </w:t>
            </w:r>
            <w:proofErr w:type="spellStart"/>
            <w:r w:rsidRPr="00A74DF4">
              <w:rPr>
                <w:rFonts w:ascii="Times New Roman" w:hAnsi="Times New Roman"/>
                <w:sz w:val="16"/>
                <w:szCs w:val="16"/>
              </w:rPr>
              <w:t>Sörmland</w:t>
            </w:r>
            <w:proofErr w:type="spellEnd"/>
            <w:r w:rsidRPr="00A74DF4">
              <w:rPr>
                <w:rFonts w:ascii="Times New Roman" w:hAnsi="Times New Roman"/>
                <w:sz w:val="16"/>
                <w:szCs w:val="16"/>
              </w:rPr>
              <w:t xml:space="preserve"> (1997-2017), Uppsala (2005-2015), </w:t>
            </w:r>
            <w:proofErr w:type="spellStart"/>
            <w:r w:rsidRPr="00A74DF4">
              <w:rPr>
                <w:rFonts w:ascii="Times New Roman" w:hAnsi="Times New Roman"/>
                <w:sz w:val="16"/>
                <w:szCs w:val="16"/>
              </w:rPr>
              <w:t>Västernorrland</w:t>
            </w:r>
            <w:proofErr w:type="spellEnd"/>
            <w:r w:rsidRPr="00A74DF4">
              <w:rPr>
                <w:rFonts w:ascii="Times New Roman" w:hAnsi="Times New Roman"/>
                <w:sz w:val="16"/>
                <w:szCs w:val="16"/>
              </w:rPr>
              <w:t xml:space="preserve"> (2008-2015), </w:t>
            </w:r>
            <w:proofErr w:type="spellStart"/>
            <w:r w:rsidRPr="00A74DF4">
              <w:rPr>
                <w:rFonts w:ascii="Times New Roman" w:hAnsi="Times New Roman"/>
                <w:sz w:val="16"/>
                <w:szCs w:val="16"/>
              </w:rPr>
              <w:t>Norrbotten</w:t>
            </w:r>
            <w:proofErr w:type="spellEnd"/>
            <w:r w:rsidRPr="00A74DF4">
              <w:rPr>
                <w:rFonts w:ascii="Times New Roman" w:hAnsi="Times New Roman"/>
                <w:sz w:val="16"/>
                <w:szCs w:val="16"/>
              </w:rPr>
              <w:t xml:space="preserve"> (2009-2016), </w:t>
            </w:r>
            <w:proofErr w:type="spellStart"/>
            <w:r w:rsidRPr="00A74DF4">
              <w:rPr>
                <w:rFonts w:ascii="Times New Roman" w:hAnsi="Times New Roman"/>
                <w:sz w:val="16"/>
                <w:szCs w:val="16"/>
              </w:rPr>
              <w:t>Gävleborg</w:t>
            </w:r>
            <w:proofErr w:type="spellEnd"/>
            <w:r w:rsidRPr="00A74DF4">
              <w:rPr>
                <w:rFonts w:ascii="Times New Roman" w:hAnsi="Times New Roman"/>
                <w:sz w:val="16"/>
                <w:szCs w:val="16"/>
              </w:rPr>
              <w:t xml:space="preserve"> (2010-2016), </w:t>
            </w:r>
            <w:proofErr w:type="spellStart"/>
            <w:r w:rsidRPr="00A74DF4">
              <w:rPr>
                <w:rFonts w:ascii="Times New Roman" w:hAnsi="Times New Roman"/>
                <w:sz w:val="16"/>
                <w:szCs w:val="16"/>
              </w:rPr>
              <w:t>Halland</w:t>
            </w:r>
            <w:proofErr w:type="spellEnd"/>
            <w:r w:rsidRPr="00A74DF4">
              <w:rPr>
                <w:rFonts w:ascii="Times New Roman" w:hAnsi="Times New Roman"/>
                <w:sz w:val="16"/>
                <w:szCs w:val="16"/>
              </w:rPr>
              <w:t xml:space="preserve"> (2007-2014), Jönköping (2008-2014), </w:t>
            </w:r>
            <w:proofErr w:type="spellStart"/>
            <w:r w:rsidRPr="00A74DF4">
              <w:rPr>
                <w:rFonts w:ascii="Times New Roman" w:hAnsi="Times New Roman"/>
                <w:sz w:val="16"/>
                <w:szCs w:val="16"/>
              </w:rPr>
              <w:t>Kronoberg</w:t>
            </w:r>
            <w:proofErr w:type="spellEnd"/>
            <w:r w:rsidRPr="00A74DF4">
              <w:rPr>
                <w:rFonts w:ascii="Times New Roman" w:hAnsi="Times New Roman"/>
                <w:sz w:val="16"/>
                <w:szCs w:val="16"/>
              </w:rPr>
              <w:t xml:space="preserve"> (2006-2016), </w:t>
            </w:r>
            <w:proofErr w:type="spellStart"/>
            <w:r w:rsidRPr="00A74DF4">
              <w:rPr>
                <w:rFonts w:ascii="Times New Roman" w:hAnsi="Times New Roman"/>
                <w:sz w:val="16"/>
                <w:szCs w:val="16"/>
              </w:rPr>
              <w:t>Skåne</w:t>
            </w:r>
            <w:proofErr w:type="spellEnd"/>
            <w:r w:rsidRPr="00A74DF4">
              <w:rPr>
                <w:rFonts w:ascii="Times New Roman" w:hAnsi="Times New Roman"/>
                <w:sz w:val="16"/>
                <w:szCs w:val="16"/>
              </w:rPr>
              <w:t xml:space="preserve"> (1998-2013), </w:t>
            </w:r>
            <w:proofErr w:type="spellStart"/>
            <w:r w:rsidRPr="00A74DF4">
              <w:rPr>
                <w:rFonts w:ascii="Times New Roman" w:hAnsi="Times New Roman"/>
                <w:sz w:val="16"/>
                <w:szCs w:val="16"/>
              </w:rPr>
              <w:t>Östergötland</w:t>
            </w:r>
            <w:proofErr w:type="spellEnd"/>
            <w:r w:rsidRPr="00A74DF4">
              <w:rPr>
                <w:rFonts w:ascii="Times New Roman" w:hAnsi="Times New Roman"/>
                <w:sz w:val="16"/>
                <w:szCs w:val="16"/>
              </w:rPr>
              <w:t xml:space="preserve"> (1997-2014), Stockholm (2003-2016), and </w:t>
            </w:r>
            <w:proofErr w:type="spellStart"/>
            <w:r w:rsidRPr="00A74DF4">
              <w:rPr>
                <w:rFonts w:ascii="Times New Roman" w:hAnsi="Times New Roman"/>
                <w:sz w:val="16"/>
                <w:szCs w:val="16"/>
              </w:rPr>
              <w:t>Västergötland</w:t>
            </w:r>
            <w:proofErr w:type="spellEnd"/>
            <w:r w:rsidRPr="00A74DF4">
              <w:rPr>
                <w:rFonts w:ascii="Times New Roman" w:hAnsi="Times New Roman"/>
                <w:sz w:val="16"/>
                <w:szCs w:val="16"/>
              </w:rPr>
              <w:t xml:space="preserve"> (2000-2013). The time periods differ because of the timing of digitalizing patient records.  In 2016, these 15 counties (out of 21) contained 87% of the Swedish population.</w:t>
            </w:r>
          </w:p>
        </w:tc>
        <w:tc>
          <w:tcPr>
            <w:tcW w:w="4394" w:type="dxa"/>
            <w:shd w:val="clear" w:color="auto" w:fill="auto"/>
          </w:tcPr>
          <w:p w14:paraId="30D9353D" w14:textId="77777777" w:rsidR="00A74DF4" w:rsidRPr="00DA6C41" w:rsidRDefault="00A74DF4" w:rsidP="00A74DF4">
            <w:pPr>
              <w:pStyle w:val="NoSpacing"/>
              <w:rPr>
                <w:rFonts w:ascii="Times New Roman" w:hAnsi="Times New Roman"/>
                <w:sz w:val="16"/>
                <w:szCs w:val="16"/>
              </w:rPr>
            </w:pPr>
            <w:r w:rsidRPr="005631C1">
              <w:rPr>
                <w:rFonts w:ascii="Times New Roman" w:hAnsi="Times New Roman"/>
                <w:sz w:val="16"/>
                <w:szCs w:val="16"/>
              </w:rPr>
              <w:t>DA was identified in the Swedish medical and mortality registries by ICD codes (ICD8: Drug dependence (304); ICD9: Drug psychoses (292) and Drug dependence (304);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or Opioids (ATC: N02A).</w:t>
            </w:r>
            <w:r>
              <w:rPr>
                <w:rFonts w:ascii="Times New Roman" w:hAnsi="Times New Roman"/>
                <w:sz w:val="16"/>
                <w:szCs w:val="16"/>
              </w:rPr>
              <w:t xml:space="preserve"> </w:t>
            </w:r>
          </w:p>
        </w:tc>
      </w:tr>
      <w:tr w:rsidR="00A74DF4" w:rsidRPr="0003526F" w14:paraId="4803B3AB" w14:textId="77777777" w:rsidTr="00A74DF4">
        <w:tc>
          <w:tcPr>
            <w:tcW w:w="1660" w:type="dxa"/>
            <w:shd w:val="clear" w:color="auto" w:fill="auto"/>
          </w:tcPr>
          <w:p w14:paraId="74DA5228" w14:textId="77777777" w:rsidR="00A74DF4" w:rsidRPr="00757465" w:rsidRDefault="00A74DF4" w:rsidP="00A74DF4">
            <w:pPr>
              <w:pStyle w:val="NoSpacing"/>
              <w:rPr>
                <w:rFonts w:ascii="Times New Roman" w:hAnsi="Times New Roman"/>
                <w:sz w:val="16"/>
                <w:szCs w:val="16"/>
              </w:rPr>
            </w:pPr>
            <w:r w:rsidRPr="00757465">
              <w:rPr>
                <w:rFonts w:ascii="Times New Roman" w:hAnsi="Times New Roman"/>
                <w:sz w:val="16"/>
                <w:szCs w:val="16"/>
              </w:rPr>
              <w:t>Alcohol use Disorder</w:t>
            </w:r>
          </w:p>
        </w:tc>
        <w:tc>
          <w:tcPr>
            <w:tcW w:w="3402" w:type="dxa"/>
          </w:tcPr>
          <w:p w14:paraId="768EB4CD"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Swedish Hospital Discharge Register</w:t>
            </w:r>
          </w:p>
          <w:p w14:paraId="5BBB0871"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Outpatient Care Register</w:t>
            </w:r>
          </w:p>
          <w:p w14:paraId="313FCD83"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The Primary Care Registry (PCR)</w:t>
            </w:r>
          </w:p>
          <w:p w14:paraId="77BBFB18"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 xml:space="preserve">Swedish </w:t>
            </w:r>
            <w:r>
              <w:rPr>
                <w:rFonts w:ascii="Times New Roman" w:hAnsi="Times New Roman"/>
                <w:sz w:val="16"/>
                <w:szCs w:val="16"/>
              </w:rPr>
              <w:t>mortality Register</w:t>
            </w:r>
          </w:p>
          <w:p w14:paraId="019CC620" w14:textId="77777777" w:rsidR="00A74DF4" w:rsidRPr="00757465" w:rsidRDefault="00A74DF4" w:rsidP="00A74DF4">
            <w:pPr>
              <w:pStyle w:val="NoSpacing"/>
              <w:rPr>
                <w:rFonts w:ascii="Times New Roman" w:hAnsi="Times New Roman"/>
                <w:sz w:val="16"/>
                <w:szCs w:val="16"/>
              </w:rPr>
            </w:pPr>
            <w:r>
              <w:rPr>
                <w:rFonts w:ascii="Times New Roman" w:hAnsi="Times New Roman"/>
                <w:sz w:val="16"/>
                <w:szCs w:val="16"/>
              </w:rPr>
              <w:t>The Swedish Prescription Register</w:t>
            </w:r>
          </w:p>
        </w:tc>
        <w:tc>
          <w:tcPr>
            <w:tcW w:w="4394" w:type="dxa"/>
            <w:shd w:val="clear" w:color="auto" w:fill="auto"/>
          </w:tcPr>
          <w:p w14:paraId="76697D95" w14:textId="77777777" w:rsidR="00A74DF4" w:rsidRPr="00757465" w:rsidRDefault="00A74DF4" w:rsidP="00A74DF4">
            <w:pPr>
              <w:pStyle w:val="NoSpacing"/>
              <w:rPr>
                <w:rFonts w:ascii="Times New Roman" w:hAnsi="Times New Roman"/>
                <w:sz w:val="16"/>
                <w:szCs w:val="16"/>
              </w:rPr>
            </w:pPr>
            <w:r w:rsidRPr="00757465">
              <w:rPr>
                <w:rFonts w:ascii="Times New Roman" w:hAnsi="Times New Roman"/>
                <w:sz w:val="16"/>
                <w:szCs w:val="16"/>
              </w:rPr>
              <w:t>AUD was identified in the Swedish medical and mortality registries by ICD codes: ICD9: V79B, 305A, 357F, 571A-D, 425F, 535D, 291, 303, 980; ICD 10: E244, G312, G621, G721, I426, K292, K70, K852, K860, O354, T51, F10); in the Crime Register by codes 3005, 3201, which reflect crimes related to alcohol abuse; in the Suspicion Register by codes 0004, 0005 (Only those individuals with at least two alcohol-related crimes or suspicion of crimes from both Crime Register and Suspicion Register were included); in the Prescribed Drug Register by the drugs disulfiram (Anatomical Therapeutic Chemical (ATC) Classification System N07BB01), acamprosate (N07BB03), and naltrexone (N07BB04).</w:t>
            </w:r>
          </w:p>
        </w:tc>
      </w:tr>
      <w:tr w:rsidR="00A74DF4" w:rsidRPr="0003526F" w14:paraId="6C0DB549" w14:textId="77777777" w:rsidTr="00A74DF4">
        <w:tc>
          <w:tcPr>
            <w:tcW w:w="1660" w:type="dxa"/>
            <w:shd w:val="clear" w:color="auto" w:fill="auto"/>
          </w:tcPr>
          <w:p w14:paraId="511073C6" w14:textId="77777777" w:rsidR="00A74DF4" w:rsidRPr="00757465" w:rsidRDefault="00A74DF4" w:rsidP="00A74DF4">
            <w:pPr>
              <w:pStyle w:val="NoSpacing"/>
              <w:rPr>
                <w:rFonts w:ascii="Times New Roman" w:hAnsi="Times New Roman"/>
                <w:sz w:val="16"/>
                <w:szCs w:val="16"/>
              </w:rPr>
            </w:pPr>
            <w:r w:rsidRPr="00757465">
              <w:rPr>
                <w:rFonts w:ascii="Times New Roman" w:hAnsi="Times New Roman"/>
                <w:sz w:val="16"/>
                <w:szCs w:val="16"/>
              </w:rPr>
              <w:t>Major Depression</w:t>
            </w:r>
          </w:p>
        </w:tc>
        <w:tc>
          <w:tcPr>
            <w:tcW w:w="3402" w:type="dxa"/>
          </w:tcPr>
          <w:p w14:paraId="7F3645CC"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Swedish Hospital Discharge Register</w:t>
            </w:r>
          </w:p>
          <w:p w14:paraId="60209F44"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Outpatient Care Register</w:t>
            </w:r>
          </w:p>
          <w:p w14:paraId="5E8ACCCB"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The Primary Care Registry (PCR)</w:t>
            </w:r>
          </w:p>
          <w:p w14:paraId="0DDF6077" w14:textId="77777777" w:rsidR="00A74DF4" w:rsidRPr="00757465" w:rsidRDefault="00A74DF4" w:rsidP="00A74DF4">
            <w:pPr>
              <w:pStyle w:val="NoSpacing"/>
              <w:rPr>
                <w:rFonts w:ascii="Times New Roman" w:hAnsi="Times New Roman"/>
                <w:sz w:val="16"/>
                <w:szCs w:val="16"/>
              </w:rPr>
            </w:pPr>
            <w:r>
              <w:rPr>
                <w:rFonts w:ascii="Times New Roman" w:hAnsi="Times New Roman"/>
                <w:sz w:val="16"/>
                <w:szCs w:val="16"/>
              </w:rPr>
              <w:t>The Swedish Prescription Register</w:t>
            </w:r>
          </w:p>
        </w:tc>
        <w:tc>
          <w:tcPr>
            <w:tcW w:w="4394" w:type="dxa"/>
            <w:shd w:val="clear" w:color="auto" w:fill="auto"/>
          </w:tcPr>
          <w:p w14:paraId="4D846B1A" w14:textId="77777777" w:rsidR="00A74DF4" w:rsidRPr="00757465" w:rsidRDefault="00A74DF4" w:rsidP="00A74DF4">
            <w:pPr>
              <w:pStyle w:val="NoSpacing"/>
              <w:rPr>
                <w:rFonts w:ascii="Times New Roman" w:hAnsi="Times New Roman"/>
                <w:sz w:val="16"/>
                <w:szCs w:val="16"/>
              </w:rPr>
            </w:pPr>
            <w:r w:rsidRPr="00757465">
              <w:rPr>
                <w:rFonts w:ascii="Times New Roman" w:hAnsi="Times New Roman"/>
                <w:sz w:val="16"/>
                <w:szCs w:val="16"/>
              </w:rPr>
              <w:t xml:space="preserve">Major depression was identified in the Hospital Discharge, Outpatient (Specialist) Care, and Primary Care Registers (PCR) by ICD code (ICD-8 codes 296.2, 298.0, and 300.4; ICD-9 codes 296.2, 296.4, 298.0, and 300.4; ICD-10 codes F32 and F33). As the PCR did not have national coverage we required that both fathers in a pair had to reside at least 8 years in a county that registered diagnoses in the PCR </w:t>
            </w:r>
            <w:proofErr w:type="gramStart"/>
            <w:r w:rsidRPr="00757465">
              <w:rPr>
                <w:rFonts w:ascii="Times New Roman" w:hAnsi="Times New Roman"/>
                <w:sz w:val="16"/>
                <w:szCs w:val="16"/>
              </w:rPr>
              <w:t>in order to</w:t>
            </w:r>
            <w:proofErr w:type="gramEnd"/>
            <w:r w:rsidRPr="00757465">
              <w:rPr>
                <w:rFonts w:ascii="Times New Roman" w:hAnsi="Times New Roman"/>
                <w:sz w:val="16"/>
                <w:szCs w:val="16"/>
              </w:rPr>
              <w:t xml:space="preserve"> include a MD-diagnose from the PCR.</w:t>
            </w:r>
          </w:p>
        </w:tc>
      </w:tr>
      <w:tr w:rsidR="00A74DF4" w:rsidRPr="0003526F" w14:paraId="7AE29C74" w14:textId="77777777" w:rsidTr="00A74DF4">
        <w:tc>
          <w:tcPr>
            <w:tcW w:w="1660" w:type="dxa"/>
            <w:shd w:val="clear" w:color="auto" w:fill="auto"/>
          </w:tcPr>
          <w:p w14:paraId="64F0A07D" w14:textId="77777777" w:rsidR="00A74DF4" w:rsidRPr="00757465" w:rsidRDefault="00A74DF4" w:rsidP="00A74DF4">
            <w:pPr>
              <w:pStyle w:val="NoSpacing"/>
              <w:rPr>
                <w:rFonts w:ascii="Times New Roman" w:hAnsi="Times New Roman"/>
                <w:sz w:val="16"/>
                <w:szCs w:val="16"/>
              </w:rPr>
            </w:pPr>
            <w:r w:rsidRPr="00757465">
              <w:rPr>
                <w:rFonts w:ascii="Times New Roman" w:hAnsi="Times New Roman"/>
                <w:sz w:val="16"/>
                <w:szCs w:val="16"/>
              </w:rPr>
              <w:t>ADHD</w:t>
            </w:r>
          </w:p>
        </w:tc>
        <w:tc>
          <w:tcPr>
            <w:tcW w:w="3402" w:type="dxa"/>
          </w:tcPr>
          <w:p w14:paraId="7E49B5B2"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Swedish Hospital Discharge Register</w:t>
            </w:r>
          </w:p>
          <w:p w14:paraId="6CCC6925"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w:t>
            </w:r>
            <w:r w:rsidRPr="00A74DF4">
              <w:rPr>
                <w:rFonts w:ascii="Times New Roman" w:hAnsi="Times New Roman"/>
                <w:sz w:val="16"/>
                <w:szCs w:val="16"/>
              </w:rPr>
              <w:t>Outpatient Care Register</w:t>
            </w:r>
          </w:p>
          <w:p w14:paraId="78EA9777"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The Primary Care Registry (PCR)</w:t>
            </w:r>
          </w:p>
          <w:p w14:paraId="5AC1A724" w14:textId="77777777" w:rsidR="00A74DF4" w:rsidRPr="00757465" w:rsidRDefault="00A74DF4" w:rsidP="00A74DF4">
            <w:pPr>
              <w:pStyle w:val="NoSpacing"/>
              <w:rPr>
                <w:rFonts w:ascii="Times New Roman" w:hAnsi="Times New Roman"/>
                <w:sz w:val="16"/>
                <w:szCs w:val="16"/>
              </w:rPr>
            </w:pPr>
            <w:r>
              <w:rPr>
                <w:rFonts w:ascii="Times New Roman" w:hAnsi="Times New Roman"/>
                <w:sz w:val="16"/>
                <w:szCs w:val="16"/>
              </w:rPr>
              <w:t>The Swedish Prescription Register</w:t>
            </w:r>
          </w:p>
        </w:tc>
        <w:tc>
          <w:tcPr>
            <w:tcW w:w="4394" w:type="dxa"/>
            <w:shd w:val="clear" w:color="auto" w:fill="auto"/>
          </w:tcPr>
          <w:p w14:paraId="5235F41B" w14:textId="77777777" w:rsidR="00A74DF4" w:rsidRPr="00757465" w:rsidRDefault="00A74DF4" w:rsidP="00A74DF4">
            <w:pPr>
              <w:pStyle w:val="NoSpacing"/>
              <w:rPr>
                <w:rFonts w:ascii="Times New Roman" w:hAnsi="Times New Roman"/>
                <w:sz w:val="16"/>
                <w:szCs w:val="16"/>
              </w:rPr>
            </w:pPr>
            <w:r w:rsidRPr="00757465">
              <w:rPr>
                <w:rFonts w:ascii="Times New Roman" w:hAnsi="Times New Roman"/>
                <w:sz w:val="16"/>
                <w:szCs w:val="16"/>
              </w:rPr>
              <w:t>ADHD was identified in the Hospital Discharge, Outpatient (Specialist) Care, and Primary Care Registers (PCR) by ICD code (ICD-8 codes 308,3; ICD-9 314; ICD-10 codes F90) and in the Swedish Prescription register by ATC codes N06BA04, N06BA09, N06BA01, N06BA02.</w:t>
            </w:r>
          </w:p>
        </w:tc>
      </w:tr>
      <w:tr w:rsidR="00A74DF4" w:rsidRPr="0003526F" w14:paraId="20C480A1" w14:textId="77777777" w:rsidTr="00A74DF4">
        <w:tc>
          <w:tcPr>
            <w:tcW w:w="1660" w:type="dxa"/>
            <w:shd w:val="clear" w:color="auto" w:fill="auto"/>
          </w:tcPr>
          <w:p w14:paraId="6298F684" w14:textId="77777777" w:rsidR="00A74DF4" w:rsidRPr="00A74DF4" w:rsidRDefault="00A74DF4" w:rsidP="00A74DF4">
            <w:pPr>
              <w:pStyle w:val="NoSpacing"/>
              <w:rPr>
                <w:rFonts w:ascii="Times New Roman" w:hAnsi="Times New Roman"/>
                <w:sz w:val="16"/>
                <w:szCs w:val="16"/>
              </w:rPr>
            </w:pPr>
            <w:r w:rsidRPr="00A74DF4">
              <w:rPr>
                <w:rFonts w:ascii="Times New Roman" w:hAnsi="Times New Roman"/>
                <w:sz w:val="16"/>
                <w:szCs w:val="16"/>
              </w:rPr>
              <w:t>Conduct Disorder</w:t>
            </w:r>
          </w:p>
        </w:tc>
        <w:tc>
          <w:tcPr>
            <w:tcW w:w="3402" w:type="dxa"/>
          </w:tcPr>
          <w:p w14:paraId="213600D8" w14:textId="77777777" w:rsidR="00A74DF4" w:rsidRPr="00A74DF4" w:rsidRDefault="00A74DF4" w:rsidP="00A74DF4">
            <w:pPr>
              <w:pStyle w:val="NoSpacing"/>
              <w:rPr>
                <w:rFonts w:ascii="Times New Roman" w:hAnsi="Times New Roman"/>
                <w:sz w:val="16"/>
                <w:szCs w:val="16"/>
              </w:rPr>
            </w:pPr>
            <w:r w:rsidRPr="00A74DF4">
              <w:rPr>
                <w:rFonts w:ascii="Times New Roman" w:hAnsi="Times New Roman"/>
                <w:sz w:val="16"/>
                <w:szCs w:val="16"/>
              </w:rPr>
              <w:t>The Swedish Hospital Discharge Register</w:t>
            </w:r>
          </w:p>
          <w:p w14:paraId="2FCB1E9C" w14:textId="77777777" w:rsidR="00A74DF4" w:rsidRPr="00A74DF4" w:rsidRDefault="00A74DF4" w:rsidP="00A74DF4">
            <w:pPr>
              <w:pStyle w:val="NoSpacing"/>
              <w:rPr>
                <w:rFonts w:ascii="Times New Roman" w:hAnsi="Times New Roman"/>
                <w:sz w:val="16"/>
                <w:szCs w:val="16"/>
              </w:rPr>
            </w:pPr>
            <w:r w:rsidRPr="00A74DF4">
              <w:rPr>
                <w:rFonts w:ascii="Times New Roman" w:hAnsi="Times New Roman"/>
                <w:sz w:val="16"/>
                <w:szCs w:val="16"/>
              </w:rPr>
              <w:t>The Outpatient Care Register</w:t>
            </w:r>
          </w:p>
          <w:p w14:paraId="1E620CBB" w14:textId="77777777" w:rsidR="00A74DF4" w:rsidRPr="00A74DF4" w:rsidRDefault="00A74DF4" w:rsidP="00A74DF4">
            <w:pPr>
              <w:pStyle w:val="NoSpacing"/>
              <w:rPr>
                <w:rFonts w:ascii="Times New Roman" w:hAnsi="Times New Roman"/>
                <w:sz w:val="16"/>
                <w:szCs w:val="16"/>
              </w:rPr>
            </w:pPr>
            <w:r w:rsidRPr="00A74DF4">
              <w:rPr>
                <w:rFonts w:ascii="Times New Roman" w:hAnsi="Times New Roman"/>
                <w:sz w:val="16"/>
                <w:szCs w:val="16"/>
              </w:rPr>
              <w:t>The Primary Care Registry (PCR)</w:t>
            </w:r>
          </w:p>
          <w:p w14:paraId="328F3568" w14:textId="77777777" w:rsidR="00A74DF4" w:rsidRPr="00A74DF4" w:rsidRDefault="00A74DF4" w:rsidP="00A74DF4">
            <w:pPr>
              <w:pStyle w:val="NoSpacing"/>
              <w:rPr>
                <w:rFonts w:ascii="Times New Roman" w:hAnsi="Times New Roman"/>
                <w:sz w:val="16"/>
                <w:szCs w:val="16"/>
              </w:rPr>
            </w:pPr>
            <w:r w:rsidRPr="00A74DF4">
              <w:rPr>
                <w:rFonts w:ascii="Times New Roman" w:hAnsi="Times New Roman"/>
                <w:sz w:val="16"/>
                <w:szCs w:val="16"/>
              </w:rPr>
              <w:t>The Swedish Prescription Register</w:t>
            </w:r>
          </w:p>
        </w:tc>
        <w:tc>
          <w:tcPr>
            <w:tcW w:w="4394" w:type="dxa"/>
            <w:shd w:val="clear" w:color="auto" w:fill="auto"/>
          </w:tcPr>
          <w:p w14:paraId="3B009798" w14:textId="77777777" w:rsidR="00A74DF4" w:rsidRPr="0003526F" w:rsidRDefault="00A74DF4" w:rsidP="00A74DF4">
            <w:pPr>
              <w:pStyle w:val="NoSpacing"/>
              <w:rPr>
                <w:rFonts w:ascii="Times New Roman" w:hAnsi="Times New Roman"/>
                <w:sz w:val="16"/>
                <w:szCs w:val="16"/>
              </w:rPr>
            </w:pPr>
            <w:r>
              <w:rPr>
                <w:rFonts w:ascii="Times New Roman" w:hAnsi="Times New Roman"/>
                <w:sz w:val="16"/>
                <w:szCs w:val="16"/>
              </w:rPr>
              <w:t>CD</w:t>
            </w:r>
            <w:r w:rsidRPr="00757465">
              <w:rPr>
                <w:rFonts w:ascii="Times New Roman" w:hAnsi="Times New Roman"/>
                <w:sz w:val="16"/>
                <w:szCs w:val="16"/>
              </w:rPr>
              <w:t xml:space="preserve"> was identified in the Hospital Discharge, Outpatient (Specialist) Care, and Primary Care Registers (PCR) by ICD code (ICD-9</w:t>
            </w:r>
            <w:r>
              <w:rPr>
                <w:rFonts w:ascii="Times New Roman" w:hAnsi="Times New Roman"/>
                <w:sz w:val="16"/>
                <w:szCs w:val="16"/>
              </w:rPr>
              <w:t> 309D, 312W</w:t>
            </w:r>
            <w:r w:rsidRPr="00757465">
              <w:rPr>
                <w:rFonts w:ascii="Times New Roman" w:hAnsi="Times New Roman"/>
                <w:sz w:val="16"/>
                <w:szCs w:val="16"/>
              </w:rPr>
              <w:t xml:space="preserve">; ICD-10 codes </w:t>
            </w:r>
            <w:r>
              <w:rPr>
                <w:rFonts w:ascii="Times New Roman" w:hAnsi="Times New Roman"/>
                <w:sz w:val="16"/>
                <w:szCs w:val="16"/>
              </w:rPr>
              <w:t>F91</w:t>
            </w:r>
          </w:p>
        </w:tc>
      </w:tr>
      <w:tr w:rsidR="00A74DF4" w:rsidRPr="0003526F" w14:paraId="3F8C1F35" w14:textId="77777777" w:rsidTr="00A74DF4">
        <w:tc>
          <w:tcPr>
            <w:tcW w:w="1660" w:type="dxa"/>
            <w:shd w:val="clear" w:color="auto" w:fill="auto"/>
          </w:tcPr>
          <w:p w14:paraId="2D87753C" w14:textId="77777777" w:rsidR="00A74DF4" w:rsidRPr="0003526F" w:rsidRDefault="00A74DF4" w:rsidP="00A74DF4">
            <w:pPr>
              <w:pStyle w:val="NoSpacing"/>
              <w:rPr>
                <w:rFonts w:ascii="Times New Roman" w:hAnsi="Times New Roman"/>
                <w:sz w:val="16"/>
                <w:szCs w:val="16"/>
              </w:rPr>
            </w:pPr>
            <w:r w:rsidRPr="00981BB5">
              <w:rPr>
                <w:rFonts w:ascii="Times New Roman" w:hAnsi="Times New Roman"/>
                <w:sz w:val="16"/>
                <w:szCs w:val="16"/>
              </w:rPr>
              <w:t>Concussion</w:t>
            </w:r>
          </w:p>
        </w:tc>
        <w:tc>
          <w:tcPr>
            <w:tcW w:w="3402" w:type="dxa"/>
          </w:tcPr>
          <w:p w14:paraId="40A942FB" w14:textId="77777777" w:rsidR="00A74DF4" w:rsidRPr="00A74DF4" w:rsidRDefault="00A74DF4" w:rsidP="00A74DF4">
            <w:pPr>
              <w:pStyle w:val="NoSpacing"/>
              <w:rPr>
                <w:rFonts w:ascii="Times New Roman" w:hAnsi="Times New Roman"/>
                <w:sz w:val="16"/>
                <w:szCs w:val="16"/>
              </w:rPr>
            </w:pPr>
            <w:r w:rsidRPr="00A74DF4">
              <w:rPr>
                <w:rFonts w:ascii="Times New Roman" w:hAnsi="Times New Roman"/>
                <w:sz w:val="16"/>
                <w:szCs w:val="16"/>
              </w:rPr>
              <w:t>The Swedish Hospital Discharge Register</w:t>
            </w:r>
          </w:p>
          <w:p w14:paraId="387B7C43" w14:textId="77777777" w:rsidR="00A74DF4" w:rsidRPr="00A74DF4" w:rsidRDefault="00A74DF4" w:rsidP="00A74DF4">
            <w:pPr>
              <w:pStyle w:val="NoSpacing"/>
              <w:rPr>
                <w:rFonts w:ascii="Times New Roman" w:hAnsi="Times New Roman"/>
                <w:sz w:val="16"/>
                <w:szCs w:val="16"/>
              </w:rPr>
            </w:pPr>
            <w:r w:rsidRPr="00A74DF4">
              <w:rPr>
                <w:rFonts w:ascii="Times New Roman" w:hAnsi="Times New Roman"/>
                <w:sz w:val="16"/>
                <w:szCs w:val="16"/>
              </w:rPr>
              <w:t>The Outpatient Care Register</w:t>
            </w:r>
          </w:p>
          <w:p w14:paraId="745AF173" w14:textId="77777777" w:rsidR="00A74DF4" w:rsidRPr="00981BB5" w:rsidRDefault="00A74DF4" w:rsidP="00A74DF4">
            <w:pPr>
              <w:pStyle w:val="NoSpacing"/>
              <w:rPr>
                <w:rFonts w:ascii="Times New Roman" w:hAnsi="Times New Roman"/>
                <w:sz w:val="16"/>
                <w:szCs w:val="16"/>
              </w:rPr>
            </w:pPr>
            <w:r>
              <w:rPr>
                <w:rFonts w:ascii="Times New Roman" w:hAnsi="Times New Roman"/>
                <w:sz w:val="16"/>
                <w:szCs w:val="16"/>
              </w:rPr>
              <w:t>The Primary Care Registry (PCR)</w:t>
            </w:r>
          </w:p>
        </w:tc>
        <w:tc>
          <w:tcPr>
            <w:tcW w:w="4394" w:type="dxa"/>
            <w:shd w:val="clear" w:color="auto" w:fill="auto"/>
          </w:tcPr>
          <w:p w14:paraId="5FEDC42F" w14:textId="77777777" w:rsidR="00A74DF4" w:rsidRPr="0003526F" w:rsidRDefault="00A74DF4" w:rsidP="00A74DF4">
            <w:pPr>
              <w:pStyle w:val="NoSpacing"/>
              <w:rPr>
                <w:rFonts w:ascii="Times New Roman" w:hAnsi="Times New Roman"/>
                <w:sz w:val="16"/>
                <w:szCs w:val="16"/>
                <w:lang w:val="en"/>
              </w:rPr>
            </w:pPr>
            <w:r w:rsidRPr="00981BB5">
              <w:rPr>
                <w:rFonts w:ascii="Times New Roman" w:hAnsi="Times New Roman"/>
                <w:sz w:val="16"/>
                <w:szCs w:val="16"/>
              </w:rPr>
              <w:t>Concussion</w:t>
            </w:r>
            <w:r w:rsidRPr="00757465">
              <w:rPr>
                <w:rFonts w:ascii="Times New Roman" w:hAnsi="Times New Roman"/>
                <w:sz w:val="16"/>
                <w:szCs w:val="16"/>
              </w:rPr>
              <w:t xml:space="preserve"> was identified in the Hospital Discharge, Outpatient (Specialist) Care, and Primary Care Registers (PCR) by ICD code (ICD-8 codes </w:t>
            </w:r>
            <w:r>
              <w:rPr>
                <w:rFonts w:ascii="Times New Roman" w:hAnsi="Times New Roman"/>
                <w:sz w:val="16"/>
                <w:szCs w:val="16"/>
              </w:rPr>
              <w:t>850</w:t>
            </w:r>
            <w:r w:rsidRPr="00757465">
              <w:rPr>
                <w:rFonts w:ascii="Times New Roman" w:hAnsi="Times New Roman"/>
                <w:sz w:val="16"/>
                <w:szCs w:val="16"/>
              </w:rPr>
              <w:t xml:space="preserve">; ICD-9 </w:t>
            </w:r>
            <w:r>
              <w:rPr>
                <w:rFonts w:ascii="Times New Roman" w:hAnsi="Times New Roman"/>
                <w:sz w:val="16"/>
                <w:szCs w:val="16"/>
              </w:rPr>
              <w:t>850</w:t>
            </w:r>
            <w:r w:rsidRPr="00757465">
              <w:rPr>
                <w:rFonts w:ascii="Times New Roman" w:hAnsi="Times New Roman"/>
                <w:sz w:val="16"/>
                <w:szCs w:val="16"/>
              </w:rPr>
              <w:t xml:space="preserve">; ICD-10 codes </w:t>
            </w:r>
            <w:r>
              <w:rPr>
                <w:rFonts w:ascii="Times New Roman" w:hAnsi="Times New Roman"/>
                <w:sz w:val="16"/>
                <w:szCs w:val="16"/>
              </w:rPr>
              <w:t>S06</w:t>
            </w:r>
            <w:r w:rsidRPr="00757465">
              <w:rPr>
                <w:rFonts w:ascii="Times New Roman" w:hAnsi="Times New Roman"/>
                <w:sz w:val="16"/>
                <w:szCs w:val="16"/>
              </w:rPr>
              <w:t>)</w:t>
            </w:r>
          </w:p>
        </w:tc>
      </w:tr>
      <w:tr w:rsidR="00A74DF4" w:rsidRPr="0003526F" w14:paraId="0EC4569C" w14:textId="77777777" w:rsidTr="00A74DF4">
        <w:tc>
          <w:tcPr>
            <w:tcW w:w="1660" w:type="dxa"/>
            <w:shd w:val="clear" w:color="auto" w:fill="auto"/>
          </w:tcPr>
          <w:p w14:paraId="7D960FD0" w14:textId="77777777" w:rsidR="00A74DF4" w:rsidRPr="0003526F" w:rsidRDefault="00A74DF4" w:rsidP="00A74DF4">
            <w:pPr>
              <w:pStyle w:val="NoSpacing"/>
              <w:rPr>
                <w:rFonts w:ascii="Times New Roman" w:hAnsi="Times New Roman"/>
                <w:sz w:val="16"/>
                <w:szCs w:val="16"/>
              </w:rPr>
            </w:pPr>
            <w:r w:rsidRPr="00833DF4">
              <w:rPr>
                <w:rFonts w:ascii="Times New Roman" w:hAnsi="Times New Roman"/>
                <w:sz w:val="16"/>
                <w:szCs w:val="16"/>
              </w:rPr>
              <w:t>School Achievement</w:t>
            </w:r>
          </w:p>
        </w:tc>
        <w:tc>
          <w:tcPr>
            <w:tcW w:w="3402" w:type="dxa"/>
          </w:tcPr>
          <w:p w14:paraId="00E99D6C" w14:textId="77777777" w:rsidR="00A74DF4" w:rsidRPr="00725B2D" w:rsidRDefault="00A74DF4" w:rsidP="00A74DF4">
            <w:pPr>
              <w:pStyle w:val="NoSpacing"/>
              <w:rPr>
                <w:rFonts w:ascii="Times New Roman" w:hAnsi="Times New Roman"/>
                <w:sz w:val="16"/>
                <w:szCs w:val="16"/>
              </w:rPr>
            </w:pPr>
            <w:r>
              <w:rPr>
                <w:rFonts w:ascii="Times New Roman" w:hAnsi="Times New Roman"/>
                <w:sz w:val="16"/>
                <w:szCs w:val="16"/>
              </w:rPr>
              <w:t>T</w:t>
            </w:r>
            <w:r w:rsidRPr="00A74DF4">
              <w:rPr>
                <w:rFonts w:ascii="Times New Roman" w:hAnsi="Times New Roman"/>
                <w:sz w:val="16"/>
                <w:szCs w:val="16"/>
              </w:rPr>
              <w:t>he National School Registry</w:t>
            </w:r>
            <w:r>
              <w:rPr>
                <w:rFonts w:ascii="Times New Roman" w:hAnsi="Times New Roman"/>
                <w:sz w:val="16"/>
                <w:szCs w:val="16"/>
              </w:rPr>
              <w:t xml:space="preserve"> (</w:t>
            </w:r>
            <w:r w:rsidRPr="00A74DF4">
              <w:rPr>
                <w:rFonts w:ascii="Times New Roman" w:hAnsi="Times New Roman"/>
                <w:sz w:val="16"/>
                <w:szCs w:val="16"/>
              </w:rPr>
              <w:t>1988 to 2014)</w:t>
            </w:r>
          </w:p>
        </w:tc>
        <w:tc>
          <w:tcPr>
            <w:tcW w:w="4394" w:type="dxa"/>
            <w:shd w:val="clear" w:color="auto" w:fill="auto"/>
          </w:tcPr>
          <w:p w14:paraId="1D48D948" w14:textId="77777777" w:rsidR="00A74DF4" w:rsidRPr="0003526F" w:rsidRDefault="00A74DF4" w:rsidP="00A74DF4">
            <w:pPr>
              <w:pStyle w:val="NoSpacing"/>
              <w:rPr>
                <w:rFonts w:ascii="Times New Roman" w:hAnsi="Times New Roman"/>
                <w:sz w:val="16"/>
                <w:szCs w:val="16"/>
              </w:rPr>
            </w:pPr>
            <w:r w:rsidRPr="00725B2D">
              <w:rPr>
                <w:rFonts w:ascii="Times New Roman" w:hAnsi="Times New Roman"/>
                <w:sz w:val="16"/>
                <w:szCs w:val="16"/>
              </w:rPr>
              <w:t>The National School Registry contained educational achievement (a grade point average) for all students at the end of</w:t>
            </w:r>
            <w:r>
              <w:rPr>
                <w:rFonts w:ascii="Times New Roman" w:hAnsi="Times New Roman"/>
                <w:sz w:val="16"/>
                <w:szCs w:val="16"/>
              </w:rPr>
              <w:t xml:space="preserve"> grade nine (usually at age 16)</w:t>
            </w:r>
            <w:r w:rsidRPr="00725B2D">
              <w:rPr>
                <w:rFonts w:ascii="Times New Roman" w:hAnsi="Times New Roman"/>
                <w:sz w:val="16"/>
                <w:szCs w:val="16"/>
              </w:rPr>
              <w:t xml:space="preserve">. From 1988 to 1997 the score was expressed on a scale between 1 (lowest) and 5 (overall mean was 3.2). From 1998 and onwards the score was expressed on scale between 10 (lowest) and 320 (overall mean was 207). For each </w:t>
            </w:r>
            <w:r w:rsidRPr="00725B2D">
              <w:rPr>
                <w:rFonts w:ascii="Times New Roman" w:hAnsi="Times New Roman"/>
                <w:sz w:val="16"/>
                <w:szCs w:val="16"/>
              </w:rPr>
              <w:lastRenderedPageBreak/>
              <w:t xml:space="preserve">year and by gender we standardized the grade score into a Z-score with mean 0 and SD 1. </w:t>
            </w:r>
          </w:p>
        </w:tc>
      </w:tr>
      <w:tr w:rsidR="00A74DF4" w:rsidRPr="00DA6C41" w14:paraId="1AA9A0A4" w14:textId="77777777" w:rsidTr="00A74DF4">
        <w:tc>
          <w:tcPr>
            <w:tcW w:w="1660" w:type="dxa"/>
            <w:shd w:val="clear" w:color="auto" w:fill="auto"/>
          </w:tcPr>
          <w:p w14:paraId="1D3B472C" w14:textId="77777777" w:rsidR="00A74DF4" w:rsidRPr="0003526F" w:rsidRDefault="00A74DF4" w:rsidP="00A74DF4">
            <w:pPr>
              <w:pStyle w:val="NoSpacing"/>
              <w:rPr>
                <w:rFonts w:ascii="Times New Roman" w:hAnsi="Times New Roman"/>
                <w:sz w:val="16"/>
                <w:szCs w:val="16"/>
              </w:rPr>
            </w:pPr>
            <w:r w:rsidRPr="00981BB5">
              <w:rPr>
                <w:rFonts w:ascii="Times New Roman" w:hAnsi="Times New Roman"/>
                <w:sz w:val="16"/>
                <w:szCs w:val="16"/>
              </w:rPr>
              <w:lastRenderedPageBreak/>
              <w:t>Years of Education</w:t>
            </w:r>
          </w:p>
        </w:tc>
        <w:tc>
          <w:tcPr>
            <w:tcW w:w="3402" w:type="dxa"/>
          </w:tcPr>
          <w:p w14:paraId="0626306D"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The LISA Register (Integrated database for labor market research). 1990-2014</w:t>
            </w:r>
          </w:p>
        </w:tc>
        <w:tc>
          <w:tcPr>
            <w:tcW w:w="4394" w:type="dxa"/>
            <w:shd w:val="clear" w:color="auto" w:fill="auto"/>
          </w:tcPr>
          <w:p w14:paraId="021C81BB" w14:textId="77777777" w:rsidR="00A74DF4" w:rsidRPr="0003526F" w:rsidRDefault="00A74DF4" w:rsidP="00A74DF4">
            <w:pPr>
              <w:pStyle w:val="NoSpacing"/>
              <w:rPr>
                <w:rFonts w:ascii="Times New Roman" w:hAnsi="Times New Roman"/>
                <w:sz w:val="16"/>
                <w:szCs w:val="16"/>
              </w:rPr>
            </w:pPr>
            <w:r>
              <w:rPr>
                <w:rFonts w:ascii="Times New Roman" w:hAnsi="Times New Roman"/>
                <w:sz w:val="16"/>
                <w:szCs w:val="16"/>
              </w:rPr>
              <w:t xml:space="preserve">Maximum number of years of education </w:t>
            </w:r>
          </w:p>
        </w:tc>
      </w:tr>
      <w:tr w:rsidR="00A74DF4" w:rsidRPr="00DA6C41" w14:paraId="41247B87" w14:textId="77777777" w:rsidTr="00A74DF4">
        <w:tc>
          <w:tcPr>
            <w:tcW w:w="1660" w:type="dxa"/>
            <w:shd w:val="clear" w:color="auto" w:fill="auto"/>
          </w:tcPr>
          <w:p w14:paraId="78846A2A" w14:textId="77777777" w:rsidR="00A74DF4" w:rsidRPr="00833DF4" w:rsidRDefault="00A74DF4" w:rsidP="00A74DF4">
            <w:pPr>
              <w:pStyle w:val="NoSpacing"/>
              <w:rPr>
                <w:rFonts w:ascii="Times New Roman" w:hAnsi="Times New Roman"/>
                <w:sz w:val="16"/>
                <w:szCs w:val="16"/>
              </w:rPr>
            </w:pPr>
            <w:r w:rsidRPr="00981BB5">
              <w:rPr>
                <w:rFonts w:ascii="Times New Roman" w:hAnsi="Times New Roman"/>
                <w:sz w:val="16"/>
                <w:szCs w:val="16"/>
              </w:rPr>
              <w:t>Pre-term birth</w:t>
            </w:r>
          </w:p>
        </w:tc>
        <w:tc>
          <w:tcPr>
            <w:tcW w:w="3402" w:type="dxa"/>
          </w:tcPr>
          <w:p w14:paraId="0AE9B766"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The Swedish Medical Birth Register (1973-2014). </w:t>
            </w:r>
            <w:r w:rsidRPr="00A74DF4">
              <w:rPr>
                <w:rFonts w:ascii="Times New Roman" w:hAnsi="Times New Roman"/>
                <w:sz w:val="16"/>
                <w:szCs w:val="16"/>
              </w:rPr>
              <w:t>MBR has collected information about births in Sweden since 1973. It is compulsory for every healthcare provider to report to the MBR. Medical and other data on almost all (99%) births in Sweden are listed in the register, which also includes stillbirths</w:t>
            </w:r>
          </w:p>
        </w:tc>
        <w:tc>
          <w:tcPr>
            <w:tcW w:w="4394" w:type="dxa"/>
            <w:shd w:val="clear" w:color="auto" w:fill="auto"/>
          </w:tcPr>
          <w:p w14:paraId="432D6FBD" w14:textId="77777777" w:rsidR="00A74DF4" w:rsidRDefault="00A74DF4" w:rsidP="00A74DF4">
            <w:pPr>
              <w:pStyle w:val="NoSpacing"/>
              <w:rPr>
                <w:rFonts w:ascii="Times New Roman" w:hAnsi="Times New Roman"/>
                <w:sz w:val="16"/>
                <w:szCs w:val="16"/>
              </w:rPr>
            </w:pPr>
            <w:r>
              <w:rPr>
                <w:rFonts w:ascii="Times New Roman" w:hAnsi="Times New Roman"/>
                <w:sz w:val="16"/>
                <w:szCs w:val="16"/>
              </w:rPr>
              <w:t xml:space="preserve">Measured in the Medical Birth Register. Prior to week 37 is defined as pre-term. </w:t>
            </w:r>
          </w:p>
        </w:tc>
      </w:tr>
      <w:tr w:rsidR="00A74DF4" w:rsidRPr="00DA6C41" w14:paraId="4F204FA4" w14:textId="77777777" w:rsidTr="00A74DF4">
        <w:tc>
          <w:tcPr>
            <w:tcW w:w="1660" w:type="dxa"/>
            <w:shd w:val="clear" w:color="auto" w:fill="auto"/>
          </w:tcPr>
          <w:p w14:paraId="2FA3CA07" w14:textId="77777777" w:rsidR="00A74DF4" w:rsidRPr="00833DF4" w:rsidRDefault="00A74DF4" w:rsidP="00A74DF4">
            <w:pPr>
              <w:pStyle w:val="NoSpacing"/>
              <w:rPr>
                <w:rFonts w:ascii="Times New Roman" w:hAnsi="Times New Roman"/>
                <w:sz w:val="16"/>
                <w:szCs w:val="16"/>
              </w:rPr>
            </w:pPr>
            <w:r w:rsidRPr="00981BB5">
              <w:rPr>
                <w:rFonts w:ascii="Times New Roman" w:hAnsi="Times New Roman"/>
                <w:sz w:val="16"/>
                <w:szCs w:val="16"/>
              </w:rPr>
              <w:t>Small for gestational age</w:t>
            </w:r>
          </w:p>
        </w:tc>
        <w:tc>
          <w:tcPr>
            <w:tcW w:w="3402" w:type="dxa"/>
          </w:tcPr>
          <w:p w14:paraId="398A3C2B" w14:textId="77777777" w:rsidR="00A74DF4" w:rsidRDefault="008F5389" w:rsidP="00A74DF4">
            <w:pPr>
              <w:pStyle w:val="NoSpacing"/>
              <w:rPr>
                <w:rFonts w:ascii="Times New Roman" w:hAnsi="Times New Roman"/>
                <w:sz w:val="16"/>
                <w:szCs w:val="16"/>
              </w:rPr>
            </w:pPr>
            <w:r>
              <w:rPr>
                <w:rFonts w:ascii="Times New Roman" w:hAnsi="Times New Roman"/>
                <w:sz w:val="16"/>
                <w:szCs w:val="16"/>
              </w:rPr>
              <w:t>The Swedish Medical Birth Register</w:t>
            </w:r>
          </w:p>
        </w:tc>
        <w:tc>
          <w:tcPr>
            <w:tcW w:w="4394" w:type="dxa"/>
            <w:shd w:val="clear" w:color="auto" w:fill="auto"/>
          </w:tcPr>
          <w:p w14:paraId="07331E5B" w14:textId="77777777" w:rsidR="00A74DF4" w:rsidRPr="00DA6C41" w:rsidRDefault="00A74DF4" w:rsidP="00A74DF4">
            <w:pPr>
              <w:pStyle w:val="NoSpacing"/>
              <w:rPr>
                <w:rFonts w:ascii="Times New Roman" w:hAnsi="Times New Roman"/>
                <w:sz w:val="16"/>
                <w:szCs w:val="16"/>
              </w:rPr>
            </w:pPr>
            <w:r>
              <w:rPr>
                <w:rFonts w:ascii="Times New Roman" w:hAnsi="Times New Roman"/>
                <w:sz w:val="16"/>
                <w:szCs w:val="16"/>
              </w:rPr>
              <w:t>Measured in the Medical Birth Register. Below the 10</w:t>
            </w:r>
            <w:r w:rsidR="00B15DB9">
              <w:rPr>
                <w:rFonts w:ascii="Times New Roman" w:hAnsi="Times New Roman"/>
                <w:sz w:val="16"/>
                <w:szCs w:val="16"/>
              </w:rPr>
              <w:t>th</w:t>
            </w:r>
            <w:r>
              <w:rPr>
                <w:rFonts w:ascii="Times New Roman" w:hAnsi="Times New Roman"/>
                <w:sz w:val="16"/>
                <w:szCs w:val="16"/>
              </w:rPr>
              <w:t xml:space="preserve"> percentile for the gestational age.</w:t>
            </w:r>
          </w:p>
        </w:tc>
      </w:tr>
      <w:tr w:rsidR="00A74DF4" w:rsidRPr="00DA6C41" w14:paraId="79D760B6" w14:textId="77777777" w:rsidTr="00A74DF4">
        <w:tc>
          <w:tcPr>
            <w:tcW w:w="1660" w:type="dxa"/>
            <w:shd w:val="clear" w:color="auto" w:fill="auto"/>
          </w:tcPr>
          <w:p w14:paraId="259C2477" w14:textId="77777777" w:rsidR="00A74DF4" w:rsidRPr="00833DF4" w:rsidRDefault="00A74DF4" w:rsidP="00A74DF4">
            <w:pPr>
              <w:pStyle w:val="NoSpacing"/>
              <w:rPr>
                <w:rFonts w:ascii="Times New Roman" w:hAnsi="Times New Roman"/>
                <w:sz w:val="16"/>
                <w:szCs w:val="16"/>
              </w:rPr>
            </w:pPr>
            <w:r w:rsidRPr="00981BB5">
              <w:rPr>
                <w:rFonts w:ascii="Times New Roman" w:hAnsi="Times New Roman"/>
                <w:sz w:val="16"/>
                <w:szCs w:val="16"/>
              </w:rPr>
              <w:t>Birth weight</w:t>
            </w:r>
          </w:p>
        </w:tc>
        <w:tc>
          <w:tcPr>
            <w:tcW w:w="3402" w:type="dxa"/>
          </w:tcPr>
          <w:p w14:paraId="722FB38E" w14:textId="77777777" w:rsidR="00A74DF4" w:rsidRDefault="008F5389" w:rsidP="00A74DF4">
            <w:pPr>
              <w:pStyle w:val="NoSpacing"/>
              <w:rPr>
                <w:rFonts w:ascii="Times New Roman" w:hAnsi="Times New Roman"/>
                <w:sz w:val="16"/>
                <w:szCs w:val="16"/>
              </w:rPr>
            </w:pPr>
            <w:r>
              <w:rPr>
                <w:rFonts w:ascii="Times New Roman" w:hAnsi="Times New Roman"/>
                <w:sz w:val="16"/>
                <w:szCs w:val="16"/>
              </w:rPr>
              <w:t>The Swedish Medical Birth Register</w:t>
            </w:r>
          </w:p>
        </w:tc>
        <w:tc>
          <w:tcPr>
            <w:tcW w:w="4394" w:type="dxa"/>
            <w:shd w:val="clear" w:color="auto" w:fill="auto"/>
          </w:tcPr>
          <w:p w14:paraId="2B0855FC" w14:textId="77777777" w:rsidR="00A74DF4" w:rsidRPr="00DA6C41" w:rsidRDefault="00A74DF4" w:rsidP="00A74DF4">
            <w:pPr>
              <w:pStyle w:val="NoSpacing"/>
              <w:rPr>
                <w:rFonts w:ascii="Times New Roman" w:hAnsi="Times New Roman"/>
                <w:sz w:val="16"/>
                <w:szCs w:val="16"/>
              </w:rPr>
            </w:pPr>
            <w:r>
              <w:rPr>
                <w:rFonts w:ascii="Times New Roman" w:hAnsi="Times New Roman"/>
                <w:sz w:val="16"/>
                <w:szCs w:val="16"/>
              </w:rPr>
              <w:t>Measured in the Medical Birth Register. Measured in grams</w:t>
            </w:r>
          </w:p>
        </w:tc>
      </w:tr>
      <w:tr w:rsidR="00A74DF4" w:rsidRPr="00DA6C41" w14:paraId="2EBC002F" w14:textId="77777777" w:rsidTr="00A74DF4">
        <w:tc>
          <w:tcPr>
            <w:tcW w:w="1660" w:type="dxa"/>
            <w:shd w:val="clear" w:color="auto" w:fill="auto"/>
          </w:tcPr>
          <w:p w14:paraId="56A620D9" w14:textId="77777777" w:rsidR="00A74DF4" w:rsidRPr="00833DF4" w:rsidRDefault="00A74DF4" w:rsidP="00A74DF4">
            <w:pPr>
              <w:pStyle w:val="NoSpacing"/>
              <w:rPr>
                <w:rFonts w:ascii="Times New Roman" w:hAnsi="Times New Roman"/>
                <w:sz w:val="16"/>
                <w:szCs w:val="16"/>
              </w:rPr>
            </w:pPr>
            <w:r w:rsidRPr="00981BB5">
              <w:rPr>
                <w:rFonts w:ascii="Times New Roman" w:hAnsi="Times New Roman"/>
                <w:sz w:val="16"/>
                <w:szCs w:val="16"/>
              </w:rPr>
              <w:t>Gestational age</w:t>
            </w:r>
          </w:p>
        </w:tc>
        <w:tc>
          <w:tcPr>
            <w:tcW w:w="3402" w:type="dxa"/>
          </w:tcPr>
          <w:p w14:paraId="3E47130D" w14:textId="77777777" w:rsidR="00A74DF4" w:rsidRDefault="008F5389" w:rsidP="00A74DF4">
            <w:pPr>
              <w:pStyle w:val="NoSpacing"/>
              <w:rPr>
                <w:rFonts w:ascii="Times New Roman" w:hAnsi="Times New Roman"/>
                <w:sz w:val="16"/>
                <w:szCs w:val="16"/>
              </w:rPr>
            </w:pPr>
            <w:r>
              <w:rPr>
                <w:rFonts w:ascii="Times New Roman" w:hAnsi="Times New Roman"/>
                <w:sz w:val="16"/>
                <w:szCs w:val="16"/>
              </w:rPr>
              <w:t>The Swedish Medical Birth Register</w:t>
            </w:r>
          </w:p>
        </w:tc>
        <w:tc>
          <w:tcPr>
            <w:tcW w:w="4394" w:type="dxa"/>
            <w:shd w:val="clear" w:color="auto" w:fill="auto"/>
          </w:tcPr>
          <w:p w14:paraId="47B2BAFB" w14:textId="77777777" w:rsidR="00A74DF4" w:rsidRPr="00DA6C41" w:rsidRDefault="00A74DF4" w:rsidP="00A74DF4">
            <w:pPr>
              <w:pStyle w:val="NoSpacing"/>
              <w:rPr>
                <w:rFonts w:ascii="Times New Roman" w:hAnsi="Times New Roman"/>
                <w:sz w:val="16"/>
                <w:szCs w:val="16"/>
              </w:rPr>
            </w:pPr>
            <w:r>
              <w:rPr>
                <w:rFonts w:ascii="Times New Roman" w:hAnsi="Times New Roman"/>
                <w:sz w:val="16"/>
                <w:szCs w:val="16"/>
              </w:rPr>
              <w:t>Measured in the Medical Birth Register. Measured in weeks</w:t>
            </w:r>
          </w:p>
        </w:tc>
      </w:tr>
      <w:tr w:rsidR="00A74DF4" w:rsidRPr="00DA6C41" w14:paraId="1518B0EE" w14:textId="77777777" w:rsidTr="00A74DF4">
        <w:tc>
          <w:tcPr>
            <w:tcW w:w="1660" w:type="dxa"/>
            <w:shd w:val="clear" w:color="auto" w:fill="auto"/>
          </w:tcPr>
          <w:p w14:paraId="7D5FCC1C" w14:textId="77777777" w:rsidR="00A74DF4" w:rsidRPr="00833DF4" w:rsidRDefault="00A74DF4" w:rsidP="00A74DF4">
            <w:pPr>
              <w:pStyle w:val="NoSpacing"/>
              <w:rPr>
                <w:rFonts w:ascii="Times New Roman" w:hAnsi="Times New Roman"/>
                <w:sz w:val="16"/>
                <w:szCs w:val="16"/>
              </w:rPr>
            </w:pPr>
            <w:r w:rsidRPr="00981BB5">
              <w:rPr>
                <w:rFonts w:ascii="Times New Roman" w:hAnsi="Times New Roman"/>
                <w:sz w:val="16"/>
                <w:szCs w:val="16"/>
              </w:rPr>
              <w:t>Apgar-Score (1 minute)</w:t>
            </w:r>
          </w:p>
        </w:tc>
        <w:tc>
          <w:tcPr>
            <w:tcW w:w="3402" w:type="dxa"/>
          </w:tcPr>
          <w:p w14:paraId="5F26417C" w14:textId="77777777" w:rsidR="00A74DF4" w:rsidRDefault="008F5389" w:rsidP="00A74DF4">
            <w:pPr>
              <w:pStyle w:val="NoSpacing"/>
              <w:rPr>
                <w:rFonts w:ascii="Times New Roman" w:hAnsi="Times New Roman"/>
                <w:sz w:val="16"/>
                <w:szCs w:val="16"/>
              </w:rPr>
            </w:pPr>
            <w:r>
              <w:rPr>
                <w:rFonts w:ascii="Times New Roman" w:hAnsi="Times New Roman"/>
                <w:sz w:val="16"/>
                <w:szCs w:val="16"/>
              </w:rPr>
              <w:t>The Swedish Medical Birth Register</w:t>
            </w:r>
          </w:p>
        </w:tc>
        <w:tc>
          <w:tcPr>
            <w:tcW w:w="4394" w:type="dxa"/>
            <w:shd w:val="clear" w:color="auto" w:fill="auto"/>
          </w:tcPr>
          <w:p w14:paraId="59AB20DD" w14:textId="77777777" w:rsidR="00A74DF4" w:rsidRPr="00DA6C41" w:rsidRDefault="00A74DF4" w:rsidP="00A74DF4">
            <w:pPr>
              <w:pStyle w:val="NoSpacing"/>
              <w:rPr>
                <w:rFonts w:ascii="Times New Roman" w:hAnsi="Times New Roman"/>
                <w:sz w:val="16"/>
                <w:szCs w:val="16"/>
              </w:rPr>
            </w:pPr>
            <w:r>
              <w:rPr>
                <w:rFonts w:ascii="Times New Roman" w:hAnsi="Times New Roman"/>
                <w:sz w:val="16"/>
                <w:szCs w:val="16"/>
              </w:rPr>
              <w:t xml:space="preserve">Measured in the Medical Birth Register. Categorized into 2 groups; below 8 or 8-10.  </w:t>
            </w:r>
          </w:p>
        </w:tc>
      </w:tr>
      <w:tr w:rsidR="00A74DF4" w:rsidRPr="00DA6C41" w14:paraId="6493D7F5" w14:textId="77777777" w:rsidTr="00A74DF4">
        <w:tc>
          <w:tcPr>
            <w:tcW w:w="1660" w:type="dxa"/>
            <w:shd w:val="clear" w:color="auto" w:fill="auto"/>
          </w:tcPr>
          <w:p w14:paraId="6F484A7D" w14:textId="77777777" w:rsidR="00A74DF4" w:rsidRPr="00833DF4" w:rsidRDefault="00A74DF4" w:rsidP="00A74DF4">
            <w:pPr>
              <w:pStyle w:val="NoSpacing"/>
              <w:rPr>
                <w:rFonts w:ascii="Times New Roman" w:hAnsi="Times New Roman"/>
                <w:sz w:val="16"/>
                <w:szCs w:val="16"/>
              </w:rPr>
            </w:pPr>
            <w:r w:rsidRPr="00981BB5">
              <w:rPr>
                <w:rFonts w:ascii="Times New Roman" w:hAnsi="Times New Roman"/>
                <w:sz w:val="16"/>
                <w:szCs w:val="16"/>
              </w:rPr>
              <w:t>Birth length</w:t>
            </w:r>
          </w:p>
        </w:tc>
        <w:tc>
          <w:tcPr>
            <w:tcW w:w="3402" w:type="dxa"/>
          </w:tcPr>
          <w:p w14:paraId="435E87CF" w14:textId="77777777" w:rsidR="00A74DF4" w:rsidRDefault="008F5389" w:rsidP="00A74DF4">
            <w:pPr>
              <w:pStyle w:val="NoSpacing"/>
              <w:rPr>
                <w:rFonts w:ascii="Times New Roman" w:hAnsi="Times New Roman"/>
                <w:sz w:val="16"/>
                <w:szCs w:val="16"/>
              </w:rPr>
            </w:pPr>
            <w:r>
              <w:rPr>
                <w:rFonts w:ascii="Times New Roman" w:hAnsi="Times New Roman"/>
                <w:sz w:val="16"/>
                <w:szCs w:val="16"/>
              </w:rPr>
              <w:t>The Swedish Medical Birth Register</w:t>
            </w:r>
          </w:p>
        </w:tc>
        <w:tc>
          <w:tcPr>
            <w:tcW w:w="4394" w:type="dxa"/>
            <w:shd w:val="clear" w:color="auto" w:fill="auto"/>
          </w:tcPr>
          <w:p w14:paraId="1C8CE758" w14:textId="77777777" w:rsidR="00A74DF4" w:rsidRPr="00DA6C41" w:rsidRDefault="00A74DF4" w:rsidP="00A74DF4">
            <w:pPr>
              <w:pStyle w:val="NoSpacing"/>
              <w:rPr>
                <w:rFonts w:ascii="Times New Roman" w:hAnsi="Times New Roman"/>
                <w:sz w:val="16"/>
                <w:szCs w:val="16"/>
              </w:rPr>
            </w:pPr>
            <w:r>
              <w:rPr>
                <w:rFonts w:ascii="Times New Roman" w:hAnsi="Times New Roman"/>
                <w:sz w:val="16"/>
                <w:szCs w:val="16"/>
              </w:rPr>
              <w:t>Measured in the Medical Birth Register. Measured in cm</w:t>
            </w:r>
          </w:p>
        </w:tc>
      </w:tr>
    </w:tbl>
    <w:p w14:paraId="16D0CCAA" w14:textId="77777777" w:rsidR="00382057" w:rsidRPr="0003526F" w:rsidRDefault="00382057" w:rsidP="00382057">
      <w:pPr>
        <w:jc w:val="center"/>
      </w:pPr>
    </w:p>
    <w:p w14:paraId="6348567E" w14:textId="77777777" w:rsidR="00382057" w:rsidRDefault="00382057" w:rsidP="005852E0">
      <w:pPr>
        <w:spacing w:line="240" w:lineRule="auto"/>
        <w:contextualSpacing/>
        <w:jc w:val="center"/>
        <w:rPr>
          <w:rFonts w:ascii="Calibri Light" w:hAnsi="Calibri Light" w:cs="Calibri Light"/>
        </w:rPr>
        <w:sectPr w:rsidR="00382057" w:rsidSect="00377E2D">
          <w:pgSz w:w="11906" w:h="16838"/>
          <w:pgMar w:top="1418" w:right="1418" w:bottom="1418" w:left="1418" w:header="709" w:footer="709" w:gutter="0"/>
          <w:cols w:space="708"/>
          <w:docGrid w:linePitch="360"/>
        </w:sectPr>
      </w:pPr>
    </w:p>
    <w:p w14:paraId="692B1D93" w14:textId="77777777" w:rsidR="00BB61C4" w:rsidRDefault="00382057" w:rsidP="005852E0">
      <w:pPr>
        <w:spacing w:line="240" w:lineRule="auto"/>
        <w:contextualSpacing/>
        <w:jc w:val="center"/>
        <w:rPr>
          <w:rFonts w:ascii="Calibri Light" w:hAnsi="Calibri Light" w:cs="Calibri Light"/>
        </w:rPr>
      </w:pPr>
      <w:r>
        <w:rPr>
          <w:rFonts w:ascii="Calibri Light" w:hAnsi="Calibri Light" w:cs="Calibri Light"/>
        </w:rPr>
        <w:lastRenderedPageBreak/>
        <w:t>A</w:t>
      </w:r>
      <w:r w:rsidR="007A0D64">
        <w:rPr>
          <w:rFonts w:ascii="Calibri Light" w:hAnsi="Calibri Light" w:cs="Calibri Light"/>
        </w:rPr>
        <w:t xml:space="preserve">PPENDIX </w:t>
      </w:r>
    </w:p>
    <w:p w14:paraId="361A8FA2" w14:textId="77777777" w:rsidR="007A0D64" w:rsidRDefault="00BB61C4" w:rsidP="005852E0">
      <w:pPr>
        <w:spacing w:line="240" w:lineRule="auto"/>
        <w:contextualSpacing/>
        <w:jc w:val="center"/>
        <w:rPr>
          <w:rFonts w:ascii="Calibri Light" w:hAnsi="Calibri Light" w:cs="Calibri Light"/>
        </w:rPr>
      </w:pPr>
      <w:r>
        <w:rPr>
          <w:rFonts w:ascii="Calibri Light" w:hAnsi="Calibri Light" w:cs="Calibri Light"/>
        </w:rPr>
        <w:t xml:space="preserve">Table </w:t>
      </w:r>
      <w:r w:rsidR="007A0D64">
        <w:rPr>
          <w:rFonts w:ascii="Calibri Light" w:hAnsi="Calibri Light" w:cs="Calibri Light"/>
        </w:rPr>
        <w:t>2</w:t>
      </w:r>
    </w:p>
    <w:p w14:paraId="3404FDAA" w14:textId="77777777" w:rsidR="007A0D64" w:rsidRDefault="007A0D64" w:rsidP="005852E0">
      <w:pPr>
        <w:spacing w:line="240" w:lineRule="auto"/>
        <w:contextualSpacing/>
        <w:jc w:val="center"/>
        <w:rPr>
          <w:rFonts w:ascii="Calibri Light" w:hAnsi="Calibri Light" w:cs="Calibri Light"/>
        </w:rPr>
      </w:pPr>
      <w:r>
        <w:rPr>
          <w:rFonts w:ascii="Calibri Light" w:hAnsi="Calibri Light" w:cs="Calibri Light"/>
        </w:rPr>
        <w:t>Overlap of the four samples</w:t>
      </w:r>
      <w:r w:rsidR="006A3780">
        <w:rPr>
          <w:rFonts w:ascii="Calibri Light" w:hAnsi="Calibri Light" w:cs="Calibri Light"/>
        </w:rPr>
        <w:t xml:space="preserve"> of Maternal Half siblings</w:t>
      </w:r>
    </w:p>
    <w:p w14:paraId="3E8424FF" w14:textId="77777777" w:rsidR="006A3780" w:rsidRDefault="006A3780" w:rsidP="005852E0">
      <w:pPr>
        <w:spacing w:line="240" w:lineRule="auto"/>
        <w:contextualSpacing/>
        <w:jc w:val="center"/>
        <w:rPr>
          <w:rFonts w:ascii="Calibri Light" w:hAnsi="Calibri Light" w:cs="Calibri Light"/>
        </w:rPr>
      </w:pPr>
    </w:p>
    <w:p w14:paraId="6E8C13FD" w14:textId="77777777" w:rsidR="006A3780" w:rsidRPr="002A56EE" w:rsidRDefault="006A3780" w:rsidP="006A3780">
      <w:pPr>
        <w:spacing w:line="240" w:lineRule="auto"/>
        <w:ind w:firstLine="720"/>
        <w:contextualSpacing/>
        <w:rPr>
          <w:rFonts w:ascii="Calibri Light" w:hAnsi="Calibri Light" w:cs="Calibri Light"/>
        </w:rPr>
      </w:pPr>
      <w:r>
        <w:rPr>
          <w:rFonts w:ascii="Calibri Light" w:hAnsi="Calibri Light" w:cs="Calibri Light"/>
        </w:rPr>
        <w:t xml:space="preserve">S1: sibling pairs </w:t>
      </w:r>
      <w:r w:rsidRPr="005C23B4">
        <w:rPr>
          <w:rFonts w:ascii="Calibri Light" w:hAnsi="Calibri Light" w:cs="Calibri Light"/>
        </w:rPr>
        <w:t xml:space="preserve">who each have lived </w:t>
      </w:r>
      <w:r>
        <w:rPr>
          <w:rFonts w:ascii="Calibri Light" w:hAnsi="Calibri Light" w:cs="Calibri Light"/>
        </w:rPr>
        <w:t>in the same household as</w:t>
      </w:r>
      <w:r w:rsidRPr="005C23B4">
        <w:rPr>
          <w:rFonts w:ascii="Calibri Light" w:hAnsi="Calibri Light" w:cs="Calibri Light"/>
        </w:rPr>
        <w:t xml:space="preserve"> their shared biological mother for </w:t>
      </w:r>
      <w:r>
        <w:rPr>
          <w:rFonts w:ascii="Calibri Light" w:hAnsi="Calibri Light" w:cs="Calibri Light"/>
        </w:rPr>
        <w:t xml:space="preserve">at least </w:t>
      </w:r>
      <w:r w:rsidRPr="005C23B4">
        <w:rPr>
          <w:rFonts w:ascii="Calibri Light" w:hAnsi="Calibri Light" w:cs="Calibri Light"/>
        </w:rPr>
        <w:t xml:space="preserve">15 years while growing up and have resided maximum 1 year </w:t>
      </w:r>
      <w:r>
        <w:rPr>
          <w:rFonts w:ascii="Calibri Light" w:hAnsi="Calibri Light" w:cs="Calibri Light"/>
        </w:rPr>
        <w:t xml:space="preserve">in the same household with an affected (AUD/DA or MD) </w:t>
      </w:r>
      <w:r w:rsidRPr="005C23B4">
        <w:rPr>
          <w:rFonts w:ascii="Calibri Light" w:hAnsi="Calibri Light" w:cs="Calibri Light"/>
        </w:rPr>
        <w:t>biological father</w:t>
      </w:r>
      <w:r>
        <w:rPr>
          <w:rFonts w:ascii="Calibri Light" w:hAnsi="Calibri Light" w:cs="Calibri Light"/>
        </w:rPr>
        <w:t xml:space="preserve">. </w:t>
      </w:r>
    </w:p>
    <w:p w14:paraId="0EE7CA72" w14:textId="77777777" w:rsidR="006A3780" w:rsidRDefault="006A3780" w:rsidP="006A3780">
      <w:pPr>
        <w:spacing w:line="240" w:lineRule="auto"/>
        <w:ind w:firstLine="720"/>
        <w:contextualSpacing/>
        <w:rPr>
          <w:rFonts w:asciiTheme="majorHAnsi" w:hAnsiTheme="majorHAnsi" w:cs="Tahoma"/>
        </w:rPr>
      </w:pPr>
      <w:r>
        <w:rPr>
          <w:rFonts w:ascii="Calibri Light" w:hAnsi="Calibri Light" w:cs="Calibri Light"/>
        </w:rPr>
        <w:t>S2: Identical to S1, with the exception that we required that the child was registered in t</w:t>
      </w:r>
      <w:r w:rsidRPr="00844651">
        <w:rPr>
          <w:rFonts w:asciiTheme="majorHAnsi" w:hAnsiTheme="majorHAnsi" w:cs="Tahoma"/>
        </w:rPr>
        <w:t>he National School Registry</w:t>
      </w:r>
      <w:r>
        <w:rPr>
          <w:rFonts w:ascii="Calibri Light" w:hAnsi="Calibri Light" w:cs="Calibri Light"/>
        </w:rPr>
        <w:t>.</w:t>
      </w:r>
    </w:p>
    <w:p w14:paraId="6D4E42DD" w14:textId="77777777" w:rsidR="006A3780" w:rsidRDefault="006A3780" w:rsidP="006A3780">
      <w:pPr>
        <w:spacing w:line="240" w:lineRule="auto"/>
        <w:ind w:firstLine="720"/>
        <w:contextualSpacing/>
        <w:rPr>
          <w:rFonts w:ascii="Calibri Light" w:hAnsi="Calibri Light" w:cs="Calibri Light"/>
        </w:rPr>
      </w:pPr>
      <w:r>
        <w:rPr>
          <w:rFonts w:asciiTheme="majorHAnsi" w:hAnsiTheme="majorHAnsi" w:cs="Tahoma"/>
        </w:rPr>
        <w:t xml:space="preserve">S3: Identical to sample 1 with the exception that </w:t>
      </w:r>
      <w:r>
        <w:rPr>
          <w:rFonts w:ascii="Calibri Light" w:hAnsi="Calibri Light" w:cs="Calibri Light"/>
        </w:rPr>
        <w:t xml:space="preserve">the child had to have the number of years of education registered in the Swedish registers. </w:t>
      </w:r>
    </w:p>
    <w:p w14:paraId="6E68151D" w14:textId="77777777" w:rsidR="006A3780" w:rsidRDefault="006A3780" w:rsidP="006A3780">
      <w:pPr>
        <w:spacing w:line="240" w:lineRule="auto"/>
        <w:ind w:firstLine="720"/>
        <w:contextualSpacing/>
        <w:rPr>
          <w:rFonts w:ascii="Calibri Light" w:hAnsi="Calibri Light" w:cs="Calibri Light"/>
        </w:rPr>
      </w:pPr>
      <w:r>
        <w:rPr>
          <w:rFonts w:ascii="Calibri Light" w:hAnsi="Calibri Light" w:cs="Calibri Light"/>
        </w:rPr>
        <w:t xml:space="preserve">S4: </w:t>
      </w:r>
      <w:r>
        <w:rPr>
          <w:rFonts w:asciiTheme="majorHAnsi" w:hAnsiTheme="majorHAnsi" w:cs="Tahoma"/>
        </w:rPr>
        <w:t xml:space="preserve">both siblings in the pair where registered in the Medical Birth Register. As the outcome variables were measured at birth we made no restrictions on the number of years the siblings had resided with their biological mother or biological father. </w:t>
      </w:r>
    </w:p>
    <w:p w14:paraId="29FEEB0E" w14:textId="77777777" w:rsidR="006A3780" w:rsidRDefault="006A3780" w:rsidP="005852E0">
      <w:pPr>
        <w:spacing w:line="240" w:lineRule="auto"/>
        <w:contextualSpacing/>
        <w:jc w:val="center"/>
        <w:rPr>
          <w:rFonts w:ascii="Calibri Light" w:hAnsi="Calibri Light" w:cs="Calibri Light"/>
        </w:rPr>
      </w:pPr>
    </w:p>
    <w:p w14:paraId="338C32C2" w14:textId="77777777" w:rsidR="007A0D64" w:rsidRDefault="007A0D64" w:rsidP="005852E0">
      <w:pPr>
        <w:spacing w:line="240" w:lineRule="auto"/>
        <w:contextualSpacing/>
        <w:jc w:val="center"/>
        <w:rPr>
          <w:rFonts w:ascii="Calibri Light" w:hAnsi="Calibri Light" w:cs="Calibri Light"/>
        </w:rPr>
      </w:pPr>
    </w:p>
    <w:p w14:paraId="2483F892" w14:textId="77777777" w:rsidR="007A0D64" w:rsidRDefault="007A0D64" w:rsidP="005852E0">
      <w:pPr>
        <w:spacing w:line="240" w:lineRule="auto"/>
        <w:contextualSpacing/>
        <w:jc w:val="center"/>
        <w:rPr>
          <w:rFonts w:ascii="Calibri Light" w:hAnsi="Calibri Light" w:cs="Calibri Light"/>
        </w:rPr>
      </w:pPr>
    </w:p>
    <w:p w14:paraId="75E3C670" w14:textId="77777777" w:rsidR="007A0D64" w:rsidRDefault="007A0D64" w:rsidP="005852E0">
      <w:pPr>
        <w:spacing w:line="240" w:lineRule="auto"/>
        <w:contextualSpacing/>
        <w:jc w:val="center"/>
        <w:rPr>
          <w:rFonts w:ascii="Calibri Light" w:hAnsi="Calibri Light" w:cs="Calibri Light"/>
        </w:rPr>
      </w:pPr>
    </w:p>
    <w:p w14:paraId="3E40A8E1" w14:textId="77777777" w:rsidR="007A0D64" w:rsidRDefault="007A0D64" w:rsidP="005852E0">
      <w:pPr>
        <w:spacing w:line="240" w:lineRule="auto"/>
        <w:contextualSpacing/>
        <w:jc w:val="center"/>
        <w:rPr>
          <w:rFonts w:ascii="Calibri Light" w:hAnsi="Calibri Light" w:cs="Calibri Light"/>
        </w:rPr>
      </w:pPr>
      <w:r>
        <w:rPr>
          <w:rFonts w:ascii="Calibri Light" w:hAnsi="Calibri Light" w:cs="Calibri Light"/>
          <w:noProof/>
          <w:lang w:val="sv-SE" w:eastAsia="sv-SE"/>
        </w:rPr>
        <w:drawing>
          <wp:inline distT="0" distB="0" distL="0" distR="0" wp14:anchorId="2159678A" wp14:editId="7DE5E6AE">
            <wp:extent cx="5752465" cy="5241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5241925"/>
                    </a:xfrm>
                    <a:prstGeom prst="rect">
                      <a:avLst/>
                    </a:prstGeom>
                    <a:noFill/>
                    <a:ln>
                      <a:noFill/>
                    </a:ln>
                  </pic:spPr>
                </pic:pic>
              </a:graphicData>
            </a:graphic>
          </wp:inline>
        </w:drawing>
      </w:r>
    </w:p>
    <w:p w14:paraId="519B92AF" w14:textId="77777777" w:rsidR="007A0D64" w:rsidRDefault="007A0D64" w:rsidP="005852E0">
      <w:pPr>
        <w:spacing w:line="240" w:lineRule="auto"/>
        <w:contextualSpacing/>
        <w:jc w:val="center"/>
        <w:rPr>
          <w:rFonts w:ascii="Calibri Light" w:hAnsi="Calibri Light" w:cs="Calibri Light"/>
        </w:rPr>
      </w:pPr>
    </w:p>
    <w:p w14:paraId="58572056" w14:textId="77777777" w:rsidR="007A0D64" w:rsidRDefault="007A0D64" w:rsidP="005852E0">
      <w:pPr>
        <w:spacing w:line="240" w:lineRule="auto"/>
        <w:contextualSpacing/>
        <w:jc w:val="center"/>
        <w:rPr>
          <w:rFonts w:ascii="Calibri Light" w:hAnsi="Calibri Light" w:cs="Calibri Light"/>
        </w:rPr>
      </w:pPr>
    </w:p>
    <w:p w14:paraId="21805823" w14:textId="77777777" w:rsidR="007A0D64" w:rsidRDefault="007A0D64" w:rsidP="005852E0">
      <w:pPr>
        <w:spacing w:line="240" w:lineRule="auto"/>
        <w:contextualSpacing/>
        <w:jc w:val="center"/>
        <w:rPr>
          <w:rFonts w:ascii="Calibri Light" w:hAnsi="Calibri Light" w:cs="Calibri Light"/>
        </w:rPr>
      </w:pPr>
    </w:p>
    <w:p w14:paraId="53C208D6" w14:textId="77777777" w:rsidR="00341BB9" w:rsidRDefault="00341BB9" w:rsidP="00120D04">
      <w:pPr>
        <w:sectPr w:rsidR="00341BB9" w:rsidSect="00377E2D">
          <w:pgSz w:w="11906" w:h="16838"/>
          <w:pgMar w:top="1418" w:right="1418" w:bottom="1418" w:left="1418" w:header="709" w:footer="709" w:gutter="0"/>
          <w:cols w:space="708"/>
          <w:docGrid w:linePitch="360"/>
        </w:sectPr>
      </w:pPr>
    </w:p>
    <w:p w14:paraId="55D9D694" w14:textId="77777777" w:rsidR="00120D04" w:rsidRPr="00120D04" w:rsidRDefault="00120D04" w:rsidP="00120D04"/>
    <w:p w14:paraId="2109C7A1" w14:textId="77777777" w:rsidR="00120D04" w:rsidRDefault="00120D04" w:rsidP="00120D04"/>
    <w:p w14:paraId="0F3C397E" w14:textId="77777777" w:rsidR="00BB61C4" w:rsidRDefault="00341BB9" w:rsidP="00341BB9">
      <w:pPr>
        <w:spacing w:line="240" w:lineRule="auto"/>
        <w:contextualSpacing/>
        <w:jc w:val="center"/>
        <w:rPr>
          <w:rFonts w:ascii="Calibri Light" w:hAnsi="Calibri Light" w:cs="Calibri Light"/>
        </w:rPr>
      </w:pPr>
      <w:r>
        <w:rPr>
          <w:rFonts w:ascii="Calibri Light" w:hAnsi="Calibri Light" w:cs="Calibri Light"/>
        </w:rPr>
        <w:t xml:space="preserve">APPENDIX </w:t>
      </w:r>
    </w:p>
    <w:p w14:paraId="14764DA0" w14:textId="77777777" w:rsidR="00341BB9" w:rsidRDefault="00BB61C4" w:rsidP="00341BB9">
      <w:pPr>
        <w:spacing w:line="240" w:lineRule="auto"/>
        <w:contextualSpacing/>
        <w:jc w:val="center"/>
        <w:rPr>
          <w:rFonts w:ascii="Calibri Light" w:hAnsi="Calibri Light" w:cs="Calibri Light"/>
        </w:rPr>
      </w:pPr>
      <w:r>
        <w:rPr>
          <w:rFonts w:ascii="Calibri Light" w:hAnsi="Calibri Light" w:cs="Calibri Light"/>
        </w:rPr>
        <w:t xml:space="preserve">Table </w:t>
      </w:r>
      <w:r w:rsidR="0014025E">
        <w:rPr>
          <w:rFonts w:ascii="Calibri Light" w:hAnsi="Calibri Light" w:cs="Calibri Light"/>
        </w:rPr>
        <w:t>3</w:t>
      </w:r>
    </w:p>
    <w:p w14:paraId="198CA51B" w14:textId="77777777" w:rsidR="00267FE9" w:rsidRPr="00AD4387" w:rsidRDefault="00341BB9" w:rsidP="00267FE9">
      <w:pPr>
        <w:rPr>
          <w:highlight w:val="yellow"/>
        </w:rPr>
      </w:pPr>
      <w:r>
        <w:rPr>
          <w:rFonts w:ascii="Calibri Light" w:hAnsi="Calibri Light" w:cs="Calibri Light"/>
        </w:rPr>
        <w:t xml:space="preserve">Sensitivity analysis </w:t>
      </w:r>
      <w:r w:rsidR="004F27FE">
        <w:rPr>
          <w:rFonts w:ascii="Calibri Light" w:hAnsi="Calibri Light" w:cs="Calibri Light"/>
        </w:rPr>
        <w:t xml:space="preserve">of </w:t>
      </w:r>
      <w:r>
        <w:rPr>
          <w:rFonts w:ascii="Calibri Light" w:hAnsi="Calibri Light" w:cs="Calibri Light"/>
        </w:rPr>
        <w:t>variables from the medical birth register for</w:t>
      </w:r>
      <w:r w:rsidRPr="001E1942">
        <w:rPr>
          <w:rFonts w:ascii="Calibri Light" w:hAnsi="Calibri Light" w:cs="Calibri Light"/>
        </w:rPr>
        <w:t xml:space="preserve"> Maternal Half-Sibling Families with Fathers Discordant for Alcohol Use Disorde</w:t>
      </w:r>
      <w:r>
        <w:rPr>
          <w:rFonts w:ascii="Calibri Light" w:hAnsi="Calibri Light" w:cs="Calibri Light"/>
        </w:rPr>
        <w:t>r.</w:t>
      </w:r>
    </w:p>
    <w:tbl>
      <w:tblPr>
        <w:tblStyle w:val="TableGrid"/>
        <w:tblpPr w:leftFromText="180" w:rightFromText="180" w:horzAnchor="margin" w:tblpXSpec="center" w:tblpY="2396"/>
        <w:tblW w:w="9498" w:type="dxa"/>
        <w:tblLook w:val="04A0" w:firstRow="1" w:lastRow="0" w:firstColumn="1" w:lastColumn="0" w:noHBand="0" w:noVBand="1"/>
      </w:tblPr>
      <w:tblGrid>
        <w:gridCol w:w="2127"/>
        <w:gridCol w:w="1701"/>
        <w:gridCol w:w="1843"/>
        <w:gridCol w:w="1984"/>
        <w:gridCol w:w="1843"/>
      </w:tblGrid>
      <w:tr w:rsidR="0014025E" w:rsidRPr="00AD4387" w14:paraId="1A524A12" w14:textId="77777777" w:rsidTr="0014025E">
        <w:tc>
          <w:tcPr>
            <w:tcW w:w="2127" w:type="dxa"/>
          </w:tcPr>
          <w:p w14:paraId="43A6B634" w14:textId="77777777" w:rsidR="0014025E" w:rsidRPr="00E36DBE" w:rsidRDefault="0014025E" w:rsidP="0014025E">
            <w:pPr>
              <w:pStyle w:val="NoSpacing"/>
              <w:jc w:val="center"/>
            </w:pPr>
            <w:r w:rsidRPr="00E36DBE">
              <w:t>Outcome</w:t>
            </w:r>
          </w:p>
        </w:tc>
        <w:tc>
          <w:tcPr>
            <w:tcW w:w="1701" w:type="dxa"/>
          </w:tcPr>
          <w:p w14:paraId="6DA8C7F9" w14:textId="77777777" w:rsidR="0014025E" w:rsidRPr="00E36DBE" w:rsidRDefault="0014025E" w:rsidP="0014025E">
            <w:pPr>
              <w:jc w:val="center"/>
            </w:pPr>
            <w:r w:rsidRPr="00E36DBE">
              <w:t xml:space="preserve">Without control for smoking in Mother </w:t>
            </w:r>
          </w:p>
        </w:tc>
        <w:tc>
          <w:tcPr>
            <w:tcW w:w="1843" w:type="dxa"/>
          </w:tcPr>
          <w:p w14:paraId="7F0C888D" w14:textId="77777777" w:rsidR="0014025E" w:rsidRPr="00E36DBE" w:rsidRDefault="0014025E" w:rsidP="0014025E">
            <w:pPr>
              <w:jc w:val="center"/>
            </w:pPr>
            <w:r w:rsidRPr="00E36DBE">
              <w:t>Controlled for smoking in Mother</w:t>
            </w:r>
          </w:p>
        </w:tc>
        <w:tc>
          <w:tcPr>
            <w:tcW w:w="1984" w:type="dxa"/>
          </w:tcPr>
          <w:p w14:paraId="1EDF750C" w14:textId="77777777" w:rsidR="0014025E" w:rsidRPr="00E36DBE" w:rsidRDefault="0014025E" w:rsidP="0014025E">
            <w:pPr>
              <w:jc w:val="center"/>
            </w:pPr>
            <w:r w:rsidRPr="00E36DBE">
              <w:t xml:space="preserve">Without control for </w:t>
            </w:r>
            <w:r>
              <w:t>residing with</w:t>
            </w:r>
            <w:r w:rsidRPr="00E36DBE">
              <w:t xml:space="preserve"> </w:t>
            </w:r>
            <w:r>
              <w:t>Biological Father</w:t>
            </w:r>
            <w:r w:rsidRPr="00E36DBE">
              <w:t xml:space="preserve"> </w:t>
            </w:r>
          </w:p>
        </w:tc>
        <w:tc>
          <w:tcPr>
            <w:tcW w:w="1843" w:type="dxa"/>
          </w:tcPr>
          <w:p w14:paraId="7D9A0F85" w14:textId="77777777" w:rsidR="0014025E" w:rsidRPr="00E36DBE" w:rsidRDefault="0014025E" w:rsidP="0014025E">
            <w:pPr>
              <w:jc w:val="center"/>
            </w:pPr>
            <w:r w:rsidRPr="00E36DBE">
              <w:t xml:space="preserve">Controlled for </w:t>
            </w:r>
            <w:r>
              <w:t>residing with</w:t>
            </w:r>
            <w:r w:rsidRPr="00E36DBE">
              <w:t xml:space="preserve"> </w:t>
            </w:r>
            <w:r>
              <w:t>Biological Father</w:t>
            </w:r>
          </w:p>
        </w:tc>
      </w:tr>
      <w:tr w:rsidR="0014025E" w:rsidRPr="00AD4387" w14:paraId="67A133B3" w14:textId="77777777" w:rsidTr="0014025E">
        <w:tc>
          <w:tcPr>
            <w:tcW w:w="2127" w:type="dxa"/>
          </w:tcPr>
          <w:p w14:paraId="61F0459E" w14:textId="77777777" w:rsidR="0014025E" w:rsidRPr="00E36DBE" w:rsidRDefault="0014025E" w:rsidP="0014025E">
            <w:pPr>
              <w:pStyle w:val="NoSpacing"/>
              <w:jc w:val="center"/>
            </w:pPr>
            <w:r w:rsidRPr="00E36DBE">
              <w:rPr>
                <w:rFonts w:ascii="Calibri Light" w:hAnsi="Calibri Light" w:cs="Calibri Light"/>
              </w:rPr>
              <w:t>Discordant Pairs</w:t>
            </w:r>
          </w:p>
        </w:tc>
        <w:tc>
          <w:tcPr>
            <w:tcW w:w="1701" w:type="dxa"/>
          </w:tcPr>
          <w:p w14:paraId="59AB9743" w14:textId="77777777" w:rsidR="0014025E" w:rsidRPr="00E36DBE" w:rsidRDefault="0014025E" w:rsidP="0014025E">
            <w:pPr>
              <w:pStyle w:val="NoSpacing"/>
              <w:jc w:val="center"/>
            </w:pPr>
            <w:r>
              <w:t>4,801</w:t>
            </w:r>
          </w:p>
        </w:tc>
        <w:tc>
          <w:tcPr>
            <w:tcW w:w="1843" w:type="dxa"/>
          </w:tcPr>
          <w:p w14:paraId="26D6CF84" w14:textId="77777777" w:rsidR="0014025E" w:rsidRPr="00E36DBE" w:rsidRDefault="0014025E" w:rsidP="0014025E">
            <w:pPr>
              <w:pStyle w:val="NoSpacing"/>
              <w:jc w:val="center"/>
            </w:pPr>
            <w:r>
              <w:t>4,801</w:t>
            </w:r>
          </w:p>
        </w:tc>
        <w:tc>
          <w:tcPr>
            <w:tcW w:w="1984" w:type="dxa"/>
          </w:tcPr>
          <w:p w14:paraId="19E3BD31" w14:textId="77777777" w:rsidR="0014025E" w:rsidRPr="00E36DBE" w:rsidRDefault="0014025E" w:rsidP="0014025E">
            <w:pPr>
              <w:pStyle w:val="NoSpacing"/>
              <w:jc w:val="center"/>
            </w:pPr>
            <w:r>
              <w:t>6,983</w:t>
            </w:r>
          </w:p>
        </w:tc>
        <w:tc>
          <w:tcPr>
            <w:tcW w:w="1843" w:type="dxa"/>
          </w:tcPr>
          <w:p w14:paraId="50DDCA28" w14:textId="77777777" w:rsidR="0014025E" w:rsidRPr="00E36DBE" w:rsidRDefault="0014025E" w:rsidP="0014025E">
            <w:pPr>
              <w:pStyle w:val="NoSpacing"/>
              <w:jc w:val="center"/>
            </w:pPr>
            <w:r>
              <w:t>6,983</w:t>
            </w:r>
          </w:p>
        </w:tc>
      </w:tr>
      <w:tr w:rsidR="0014025E" w:rsidRPr="00AD4387" w14:paraId="58BA7754" w14:textId="77777777" w:rsidTr="0014025E">
        <w:tc>
          <w:tcPr>
            <w:tcW w:w="2127" w:type="dxa"/>
          </w:tcPr>
          <w:p w14:paraId="2E494BB2" w14:textId="77777777" w:rsidR="0014025E" w:rsidRPr="00E36DBE" w:rsidRDefault="0014025E" w:rsidP="0014025E">
            <w:pPr>
              <w:pStyle w:val="NoSpacing"/>
              <w:jc w:val="center"/>
            </w:pPr>
            <w:r w:rsidRPr="00E36DBE">
              <w:rPr>
                <w:rFonts w:ascii="Calibri Light" w:hAnsi="Calibri Light" w:cs="Calibri Light"/>
              </w:rPr>
              <w:t>Pre-term‡</w:t>
            </w:r>
          </w:p>
        </w:tc>
        <w:tc>
          <w:tcPr>
            <w:tcW w:w="1701" w:type="dxa"/>
          </w:tcPr>
          <w:p w14:paraId="4CE9B432" w14:textId="77777777" w:rsidR="0014025E" w:rsidRPr="00E36DBE" w:rsidRDefault="0014025E" w:rsidP="0014025E">
            <w:pPr>
              <w:pStyle w:val="NoSpacing"/>
              <w:jc w:val="center"/>
            </w:pPr>
            <w:r w:rsidRPr="00E36DBE">
              <w:t>1.26</w:t>
            </w:r>
          </w:p>
          <w:p w14:paraId="3CB2B569" w14:textId="77777777" w:rsidR="0014025E" w:rsidRPr="00E36DBE" w:rsidRDefault="0014025E" w:rsidP="0014025E">
            <w:pPr>
              <w:pStyle w:val="NoSpacing"/>
              <w:jc w:val="center"/>
            </w:pPr>
            <w:r w:rsidRPr="00E36DBE">
              <w:t>(1.06; 1.49)</w:t>
            </w:r>
          </w:p>
        </w:tc>
        <w:tc>
          <w:tcPr>
            <w:tcW w:w="1843" w:type="dxa"/>
          </w:tcPr>
          <w:p w14:paraId="2EE64F6B" w14:textId="77777777" w:rsidR="0014025E" w:rsidRPr="00E36DBE" w:rsidRDefault="0014025E" w:rsidP="0014025E">
            <w:pPr>
              <w:pStyle w:val="NoSpacing"/>
              <w:jc w:val="center"/>
            </w:pPr>
            <w:r w:rsidRPr="00E36DBE">
              <w:t>1.26</w:t>
            </w:r>
          </w:p>
          <w:p w14:paraId="54818048" w14:textId="77777777" w:rsidR="0014025E" w:rsidRPr="00E36DBE" w:rsidRDefault="0014025E" w:rsidP="0014025E">
            <w:pPr>
              <w:pStyle w:val="NoSpacing"/>
              <w:jc w:val="center"/>
            </w:pPr>
            <w:r w:rsidRPr="00E36DBE">
              <w:t>(1.07; 1.49)</w:t>
            </w:r>
          </w:p>
        </w:tc>
        <w:tc>
          <w:tcPr>
            <w:tcW w:w="1984" w:type="dxa"/>
          </w:tcPr>
          <w:p w14:paraId="07231DC8" w14:textId="77777777" w:rsidR="0014025E" w:rsidRDefault="0014025E" w:rsidP="0014025E">
            <w:pPr>
              <w:pStyle w:val="NoSpacing"/>
              <w:jc w:val="center"/>
            </w:pPr>
            <w:r>
              <w:t>1.21</w:t>
            </w:r>
          </w:p>
          <w:p w14:paraId="693A2A0A" w14:textId="77777777" w:rsidR="0014025E" w:rsidRPr="00E36DBE" w:rsidRDefault="0014025E" w:rsidP="0014025E">
            <w:pPr>
              <w:pStyle w:val="NoSpacing"/>
              <w:jc w:val="center"/>
            </w:pPr>
            <w:r>
              <w:t>(1.05; 1.39)</w:t>
            </w:r>
          </w:p>
        </w:tc>
        <w:tc>
          <w:tcPr>
            <w:tcW w:w="1843" w:type="dxa"/>
          </w:tcPr>
          <w:p w14:paraId="776BBE29" w14:textId="77777777" w:rsidR="0014025E" w:rsidRDefault="0014025E" w:rsidP="0014025E">
            <w:pPr>
              <w:pStyle w:val="NoSpacing"/>
              <w:jc w:val="center"/>
            </w:pPr>
            <w:r>
              <w:t>1.21</w:t>
            </w:r>
          </w:p>
          <w:p w14:paraId="7B6B26BF" w14:textId="77777777" w:rsidR="0014025E" w:rsidRPr="00E36DBE" w:rsidRDefault="0014025E" w:rsidP="0014025E">
            <w:pPr>
              <w:pStyle w:val="NoSpacing"/>
              <w:jc w:val="center"/>
            </w:pPr>
            <w:r>
              <w:t>(1.05; 1.39)</w:t>
            </w:r>
          </w:p>
        </w:tc>
      </w:tr>
      <w:tr w:rsidR="0014025E" w:rsidRPr="00AD4387" w14:paraId="45B7920B" w14:textId="77777777" w:rsidTr="0014025E">
        <w:tc>
          <w:tcPr>
            <w:tcW w:w="2127" w:type="dxa"/>
          </w:tcPr>
          <w:p w14:paraId="0480BACB" w14:textId="77777777" w:rsidR="0014025E" w:rsidRPr="00E36DBE" w:rsidRDefault="0014025E" w:rsidP="0014025E">
            <w:pPr>
              <w:pStyle w:val="NoSpacing"/>
              <w:jc w:val="center"/>
            </w:pPr>
            <w:r w:rsidRPr="00E36DBE">
              <w:rPr>
                <w:rFonts w:ascii="Calibri Light" w:hAnsi="Calibri Light" w:cs="Calibri Light"/>
              </w:rPr>
              <w:t>Small for gestational age‡</w:t>
            </w:r>
          </w:p>
        </w:tc>
        <w:tc>
          <w:tcPr>
            <w:tcW w:w="1701" w:type="dxa"/>
          </w:tcPr>
          <w:p w14:paraId="598AB917" w14:textId="77777777" w:rsidR="0014025E" w:rsidRPr="00E36DBE" w:rsidRDefault="0014025E" w:rsidP="0014025E">
            <w:pPr>
              <w:pStyle w:val="NoSpacing"/>
              <w:jc w:val="center"/>
            </w:pPr>
            <w:r w:rsidRPr="00E36DBE">
              <w:t>0.85</w:t>
            </w:r>
          </w:p>
          <w:p w14:paraId="39EB7BCD" w14:textId="77777777" w:rsidR="0014025E" w:rsidRPr="00E36DBE" w:rsidRDefault="0014025E" w:rsidP="0014025E">
            <w:pPr>
              <w:pStyle w:val="NoSpacing"/>
              <w:jc w:val="center"/>
            </w:pPr>
            <w:r w:rsidRPr="00E36DBE">
              <w:t>(0.66; 1.10)</w:t>
            </w:r>
          </w:p>
        </w:tc>
        <w:tc>
          <w:tcPr>
            <w:tcW w:w="1843" w:type="dxa"/>
          </w:tcPr>
          <w:p w14:paraId="19F93626" w14:textId="77777777" w:rsidR="0014025E" w:rsidRPr="00E36DBE" w:rsidRDefault="0014025E" w:rsidP="0014025E">
            <w:pPr>
              <w:pStyle w:val="NoSpacing"/>
              <w:jc w:val="center"/>
            </w:pPr>
            <w:r w:rsidRPr="00E36DBE">
              <w:t>0.87</w:t>
            </w:r>
          </w:p>
          <w:p w14:paraId="089F1F02" w14:textId="77777777" w:rsidR="0014025E" w:rsidRPr="00E36DBE" w:rsidRDefault="0014025E" w:rsidP="0014025E">
            <w:pPr>
              <w:pStyle w:val="NoSpacing"/>
              <w:jc w:val="center"/>
            </w:pPr>
            <w:r w:rsidRPr="00E36DBE">
              <w:t>(0.68; 1.13)</w:t>
            </w:r>
          </w:p>
        </w:tc>
        <w:tc>
          <w:tcPr>
            <w:tcW w:w="1984" w:type="dxa"/>
          </w:tcPr>
          <w:p w14:paraId="5B7542FA" w14:textId="77777777" w:rsidR="0014025E" w:rsidRDefault="0014025E" w:rsidP="0014025E">
            <w:pPr>
              <w:pStyle w:val="NoSpacing"/>
              <w:jc w:val="center"/>
            </w:pPr>
            <w:r>
              <w:t>0.86</w:t>
            </w:r>
          </w:p>
          <w:p w14:paraId="3C9753F3" w14:textId="77777777" w:rsidR="0014025E" w:rsidRPr="00E36DBE" w:rsidRDefault="0014025E" w:rsidP="0014025E">
            <w:pPr>
              <w:pStyle w:val="NoSpacing"/>
              <w:jc w:val="center"/>
            </w:pPr>
            <w:r>
              <w:t>(0.71; 1.06)</w:t>
            </w:r>
          </w:p>
        </w:tc>
        <w:tc>
          <w:tcPr>
            <w:tcW w:w="1843" w:type="dxa"/>
          </w:tcPr>
          <w:p w14:paraId="147C7708" w14:textId="77777777" w:rsidR="0014025E" w:rsidRDefault="0014025E" w:rsidP="0014025E">
            <w:pPr>
              <w:pStyle w:val="NoSpacing"/>
              <w:jc w:val="center"/>
            </w:pPr>
            <w:r>
              <w:t>0.87</w:t>
            </w:r>
          </w:p>
          <w:p w14:paraId="05EF3B03" w14:textId="77777777" w:rsidR="0014025E" w:rsidRPr="00E36DBE" w:rsidRDefault="0014025E" w:rsidP="0014025E">
            <w:pPr>
              <w:pStyle w:val="NoSpacing"/>
              <w:jc w:val="center"/>
            </w:pPr>
            <w:r>
              <w:t>(0.71; 1.06)</w:t>
            </w:r>
          </w:p>
        </w:tc>
      </w:tr>
      <w:tr w:rsidR="0014025E" w:rsidRPr="00AD4387" w14:paraId="7A92EF04" w14:textId="77777777" w:rsidTr="0014025E">
        <w:tc>
          <w:tcPr>
            <w:tcW w:w="2127" w:type="dxa"/>
          </w:tcPr>
          <w:p w14:paraId="2E6A936D" w14:textId="77777777" w:rsidR="0014025E" w:rsidRPr="00E36DBE" w:rsidRDefault="0014025E" w:rsidP="0014025E">
            <w:pPr>
              <w:pStyle w:val="NoSpacing"/>
              <w:jc w:val="center"/>
            </w:pPr>
            <w:r w:rsidRPr="00E36DBE">
              <w:rPr>
                <w:rFonts w:ascii="Calibri Light" w:hAnsi="Calibri Light" w:cs="Calibri Light"/>
              </w:rPr>
              <w:t>Apgar_1 ‡</w:t>
            </w:r>
          </w:p>
        </w:tc>
        <w:tc>
          <w:tcPr>
            <w:tcW w:w="1701" w:type="dxa"/>
          </w:tcPr>
          <w:p w14:paraId="49A697DC" w14:textId="77777777" w:rsidR="0014025E" w:rsidRPr="00E36DBE" w:rsidRDefault="0014025E" w:rsidP="0014025E">
            <w:pPr>
              <w:pStyle w:val="NoSpacing"/>
              <w:jc w:val="center"/>
            </w:pPr>
            <w:r w:rsidRPr="00E36DBE">
              <w:t>0.91</w:t>
            </w:r>
          </w:p>
          <w:p w14:paraId="171CB5E8" w14:textId="77777777" w:rsidR="0014025E" w:rsidRPr="00E36DBE" w:rsidRDefault="0014025E" w:rsidP="0014025E">
            <w:pPr>
              <w:pStyle w:val="NoSpacing"/>
              <w:jc w:val="center"/>
            </w:pPr>
            <w:r w:rsidRPr="00E36DBE">
              <w:t>(0.77; 1.08)</w:t>
            </w:r>
          </w:p>
        </w:tc>
        <w:tc>
          <w:tcPr>
            <w:tcW w:w="1843" w:type="dxa"/>
          </w:tcPr>
          <w:p w14:paraId="437B36BC" w14:textId="77777777" w:rsidR="0014025E" w:rsidRPr="00E36DBE" w:rsidRDefault="0014025E" w:rsidP="0014025E">
            <w:pPr>
              <w:pStyle w:val="NoSpacing"/>
              <w:jc w:val="center"/>
            </w:pPr>
            <w:r w:rsidRPr="00E36DBE">
              <w:t>0.91</w:t>
            </w:r>
          </w:p>
          <w:p w14:paraId="68EF9FA3" w14:textId="77777777" w:rsidR="0014025E" w:rsidRPr="00E36DBE" w:rsidRDefault="0014025E" w:rsidP="0014025E">
            <w:pPr>
              <w:pStyle w:val="NoSpacing"/>
              <w:jc w:val="center"/>
            </w:pPr>
            <w:r w:rsidRPr="00E36DBE">
              <w:t>(0.78; 1.07)</w:t>
            </w:r>
          </w:p>
        </w:tc>
        <w:tc>
          <w:tcPr>
            <w:tcW w:w="1984" w:type="dxa"/>
          </w:tcPr>
          <w:p w14:paraId="4BCC2C25" w14:textId="77777777" w:rsidR="0014025E" w:rsidRDefault="0014025E" w:rsidP="0014025E">
            <w:pPr>
              <w:pStyle w:val="NoSpacing"/>
              <w:jc w:val="center"/>
            </w:pPr>
            <w:r>
              <w:t>0.93</w:t>
            </w:r>
          </w:p>
          <w:p w14:paraId="72C671E9" w14:textId="77777777" w:rsidR="0014025E" w:rsidRPr="00E36DBE" w:rsidRDefault="0014025E" w:rsidP="0014025E">
            <w:pPr>
              <w:pStyle w:val="NoSpacing"/>
              <w:jc w:val="center"/>
            </w:pPr>
            <w:r>
              <w:t>(0.81; 1.06)</w:t>
            </w:r>
          </w:p>
        </w:tc>
        <w:tc>
          <w:tcPr>
            <w:tcW w:w="1843" w:type="dxa"/>
          </w:tcPr>
          <w:p w14:paraId="420CFC1E" w14:textId="77777777" w:rsidR="0014025E" w:rsidRDefault="0014025E" w:rsidP="0014025E">
            <w:pPr>
              <w:pStyle w:val="NoSpacing"/>
              <w:jc w:val="center"/>
            </w:pPr>
            <w:r>
              <w:t>0.92</w:t>
            </w:r>
          </w:p>
          <w:p w14:paraId="0730EA23" w14:textId="77777777" w:rsidR="0014025E" w:rsidRPr="00E36DBE" w:rsidRDefault="0014025E" w:rsidP="0014025E">
            <w:pPr>
              <w:pStyle w:val="NoSpacing"/>
              <w:jc w:val="center"/>
            </w:pPr>
            <w:r>
              <w:t>(0.81; 1.06)</w:t>
            </w:r>
          </w:p>
        </w:tc>
      </w:tr>
      <w:tr w:rsidR="0014025E" w:rsidRPr="00AD4387" w14:paraId="72764B62" w14:textId="77777777" w:rsidTr="0014025E">
        <w:tc>
          <w:tcPr>
            <w:tcW w:w="2127" w:type="dxa"/>
          </w:tcPr>
          <w:p w14:paraId="71E87665" w14:textId="77777777" w:rsidR="0014025E" w:rsidRPr="00E36DBE" w:rsidRDefault="0014025E" w:rsidP="0014025E">
            <w:pPr>
              <w:pStyle w:val="NoSpacing"/>
              <w:jc w:val="center"/>
              <w:rPr>
                <w:rFonts w:ascii="Calibri Light" w:hAnsi="Calibri Light" w:cs="Calibri Light"/>
              </w:rPr>
            </w:pPr>
            <w:r w:rsidRPr="00E36DBE">
              <w:rPr>
                <w:rFonts w:ascii="Calibri Light" w:hAnsi="Calibri Light" w:cs="Calibri Light"/>
              </w:rPr>
              <w:t>Birth weight (grams)**</w:t>
            </w:r>
          </w:p>
        </w:tc>
        <w:tc>
          <w:tcPr>
            <w:tcW w:w="1701" w:type="dxa"/>
          </w:tcPr>
          <w:p w14:paraId="7E12E9F6" w14:textId="77777777" w:rsidR="0014025E" w:rsidRPr="00E36DBE" w:rsidRDefault="0014025E" w:rsidP="0014025E">
            <w:pPr>
              <w:pStyle w:val="NoSpacing"/>
              <w:jc w:val="center"/>
            </w:pPr>
            <w:r w:rsidRPr="00E36DBE">
              <w:t>-37.1</w:t>
            </w:r>
          </w:p>
          <w:p w14:paraId="36A68A83" w14:textId="77777777" w:rsidR="0014025E" w:rsidRPr="00E36DBE" w:rsidRDefault="0014025E" w:rsidP="0014025E">
            <w:pPr>
              <w:pStyle w:val="NoSpacing"/>
              <w:jc w:val="center"/>
            </w:pPr>
            <w:r w:rsidRPr="00E36DBE">
              <w:t>(-55.0; -19.1)</w:t>
            </w:r>
          </w:p>
        </w:tc>
        <w:tc>
          <w:tcPr>
            <w:tcW w:w="1843" w:type="dxa"/>
          </w:tcPr>
          <w:p w14:paraId="2E1C9F14" w14:textId="77777777" w:rsidR="0014025E" w:rsidRPr="00E36DBE" w:rsidRDefault="0014025E" w:rsidP="0014025E">
            <w:pPr>
              <w:pStyle w:val="NoSpacing"/>
              <w:jc w:val="center"/>
            </w:pPr>
            <w:r w:rsidRPr="00E36DBE">
              <w:t>-32.3</w:t>
            </w:r>
          </w:p>
          <w:p w14:paraId="1B0F93CA" w14:textId="77777777" w:rsidR="0014025E" w:rsidRPr="00E36DBE" w:rsidRDefault="0014025E" w:rsidP="0014025E">
            <w:pPr>
              <w:pStyle w:val="NoSpacing"/>
              <w:jc w:val="center"/>
            </w:pPr>
            <w:r w:rsidRPr="00E36DBE">
              <w:t>(.50.2; -14.4)</w:t>
            </w:r>
          </w:p>
        </w:tc>
        <w:tc>
          <w:tcPr>
            <w:tcW w:w="1984" w:type="dxa"/>
          </w:tcPr>
          <w:p w14:paraId="3FA577D6" w14:textId="77777777" w:rsidR="0014025E" w:rsidRDefault="0014025E" w:rsidP="0014025E">
            <w:pPr>
              <w:pStyle w:val="NoSpacing"/>
              <w:jc w:val="center"/>
            </w:pPr>
            <w:r>
              <w:t>-32.5</w:t>
            </w:r>
          </w:p>
          <w:p w14:paraId="49F32336" w14:textId="77777777" w:rsidR="0014025E" w:rsidRPr="00E36DBE" w:rsidRDefault="0014025E" w:rsidP="0014025E">
            <w:pPr>
              <w:pStyle w:val="NoSpacing"/>
              <w:jc w:val="center"/>
            </w:pPr>
            <w:r>
              <w:t>(-47.4; -17.6)</w:t>
            </w:r>
          </w:p>
        </w:tc>
        <w:tc>
          <w:tcPr>
            <w:tcW w:w="1843" w:type="dxa"/>
          </w:tcPr>
          <w:p w14:paraId="0F9A99A0" w14:textId="77777777" w:rsidR="0014025E" w:rsidRDefault="0014025E" w:rsidP="0014025E">
            <w:pPr>
              <w:pStyle w:val="NoSpacing"/>
              <w:jc w:val="center"/>
            </w:pPr>
            <w:r>
              <w:t>-32.0</w:t>
            </w:r>
          </w:p>
          <w:p w14:paraId="39043BC8" w14:textId="77777777" w:rsidR="0014025E" w:rsidRPr="00E36DBE" w:rsidRDefault="0014025E" w:rsidP="0014025E">
            <w:pPr>
              <w:pStyle w:val="NoSpacing"/>
              <w:jc w:val="center"/>
            </w:pPr>
            <w:r>
              <w:t>(-46.9; -17.0)</w:t>
            </w:r>
          </w:p>
        </w:tc>
      </w:tr>
      <w:tr w:rsidR="0014025E" w:rsidRPr="00AD4387" w14:paraId="22EB6556" w14:textId="77777777" w:rsidTr="0014025E">
        <w:tc>
          <w:tcPr>
            <w:tcW w:w="2127" w:type="dxa"/>
          </w:tcPr>
          <w:p w14:paraId="3F36E5BD" w14:textId="77777777" w:rsidR="0014025E" w:rsidRPr="00E36DBE" w:rsidRDefault="0014025E" w:rsidP="0014025E">
            <w:pPr>
              <w:pStyle w:val="NoSpacing"/>
              <w:jc w:val="center"/>
              <w:rPr>
                <w:rFonts w:ascii="Calibri Light" w:hAnsi="Calibri Light" w:cs="Calibri Light"/>
              </w:rPr>
            </w:pPr>
            <w:r w:rsidRPr="00E36DBE">
              <w:rPr>
                <w:rFonts w:ascii="Calibri Light" w:hAnsi="Calibri Light" w:cs="Calibri Light"/>
              </w:rPr>
              <w:t>Gestational age (weeks)**</w:t>
            </w:r>
          </w:p>
        </w:tc>
        <w:tc>
          <w:tcPr>
            <w:tcW w:w="1701" w:type="dxa"/>
          </w:tcPr>
          <w:p w14:paraId="3818564F" w14:textId="77777777" w:rsidR="0014025E" w:rsidRPr="00E36DBE" w:rsidRDefault="0014025E" w:rsidP="0014025E">
            <w:pPr>
              <w:pStyle w:val="NoSpacing"/>
              <w:jc w:val="center"/>
            </w:pPr>
            <w:r w:rsidRPr="00E36DBE">
              <w:t>-0.09</w:t>
            </w:r>
          </w:p>
          <w:p w14:paraId="18B3D597" w14:textId="77777777" w:rsidR="0014025E" w:rsidRPr="00E36DBE" w:rsidRDefault="0014025E" w:rsidP="0014025E">
            <w:pPr>
              <w:pStyle w:val="NoSpacing"/>
              <w:jc w:val="center"/>
            </w:pPr>
            <w:r w:rsidRPr="00E36DBE">
              <w:t>(-0.16; -0.02)</w:t>
            </w:r>
          </w:p>
        </w:tc>
        <w:tc>
          <w:tcPr>
            <w:tcW w:w="1843" w:type="dxa"/>
          </w:tcPr>
          <w:p w14:paraId="4615C0DF" w14:textId="77777777" w:rsidR="0014025E" w:rsidRPr="00E36DBE" w:rsidRDefault="0014025E" w:rsidP="0014025E">
            <w:pPr>
              <w:pStyle w:val="NoSpacing"/>
              <w:jc w:val="center"/>
            </w:pPr>
            <w:r w:rsidRPr="00E36DBE">
              <w:t>-0.09</w:t>
            </w:r>
          </w:p>
          <w:p w14:paraId="4B94FBA2" w14:textId="77777777" w:rsidR="0014025E" w:rsidRPr="00E36DBE" w:rsidRDefault="0014025E" w:rsidP="0014025E">
            <w:pPr>
              <w:pStyle w:val="NoSpacing"/>
              <w:jc w:val="center"/>
            </w:pPr>
            <w:r w:rsidRPr="00E36DBE">
              <w:t>(-0.16; -0.02)</w:t>
            </w:r>
          </w:p>
        </w:tc>
        <w:tc>
          <w:tcPr>
            <w:tcW w:w="1984" w:type="dxa"/>
          </w:tcPr>
          <w:p w14:paraId="2D8660C7" w14:textId="77777777" w:rsidR="0014025E" w:rsidRDefault="0014025E" w:rsidP="0014025E">
            <w:pPr>
              <w:pStyle w:val="NoSpacing"/>
              <w:jc w:val="center"/>
            </w:pPr>
            <w:r>
              <w:t>-0.08</w:t>
            </w:r>
          </w:p>
          <w:p w14:paraId="173B6D7D" w14:textId="77777777" w:rsidR="0014025E" w:rsidRPr="00E36DBE" w:rsidRDefault="0014025E" w:rsidP="0014025E">
            <w:pPr>
              <w:pStyle w:val="NoSpacing"/>
              <w:jc w:val="center"/>
            </w:pPr>
            <w:r>
              <w:t>(-0.14; -0.02)</w:t>
            </w:r>
          </w:p>
        </w:tc>
        <w:tc>
          <w:tcPr>
            <w:tcW w:w="1843" w:type="dxa"/>
          </w:tcPr>
          <w:p w14:paraId="5DE41AEB" w14:textId="77777777" w:rsidR="0014025E" w:rsidRDefault="0014025E" w:rsidP="0014025E">
            <w:pPr>
              <w:pStyle w:val="NoSpacing"/>
              <w:jc w:val="center"/>
            </w:pPr>
            <w:r>
              <w:t>-0.08</w:t>
            </w:r>
          </w:p>
          <w:p w14:paraId="12E9804A" w14:textId="77777777" w:rsidR="0014025E" w:rsidRPr="00E36DBE" w:rsidRDefault="0014025E" w:rsidP="0014025E">
            <w:pPr>
              <w:pStyle w:val="NoSpacing"/>
              <w:jc w:val="center"/>
            </w:pPr>
            <w:r>
              <w:t>(-0.14; -0.02)</w:t>
            </w:r>
          </w:p>
        </w:tc>
      </w:tr>
      <w:tr w:rsidR="0014025E" w:rsidRPr="00AD4387" w14:paraId="118F48C9" w14:textId="77777777" w:rsidTr="0014025E">
        <w:tc>
          <w:tcPr>
            <w:tcW w:w="2127" w:type="dxa"/>
          </w:tcPr>
          <w:p w14:paraId="3B9B4E89" w14:textId="77777777" w:rsidR="0014025E" w:rsidRPr="00E36DBE" w:rsidRDefault="0014025E" w:rsidP="0014025E">
            <w:pPr>
              <w:pStyle w:val="NoSpacing"/>
              <w:jc w:val="center"/>
            </w:pPr>
            <w:r w:rsidRPr="00E36DBE">
              <w:rPr>
                <w:rFonts w:ascii="Calibri Light" w:hAnsi="Calibri Light" w:cs="Calibri Light"/>
              </w:rPr>
              <w:t>Birth Length (cm)**</w:t>
            </w:r>
          </w:p>
        </w:tc>
        <w:tc>
          <w:tcPr>
            <w:tcW w:w="1701" w:type="dxa"/>
          </w:tcPr>
          <w:p w14:paraId="5020C3BF" w14:textId="77777777" w:rsidR="0014025E" w:rsidRPr="00E36DBE" w:rsidRDefault="0014025E" w:rsidP="0014025E">
            <w:pPr>
              <w:pStyle w:val="NoSpacing"/>
              <w:jc w:val="center"/>
            </w:pPr>
            <w:r w:rsidRPr="00E36DBE">
              <w:t>-0.13</w:t>
            </w:r>
          </w:p>
          <w:p w14:paraId="14025865" w14:textId="77777777" w:rsidR="0014025E" w:rsidRPr="00E36DBE" w:rsidRDefault="0014025E" w:rsidP="0014025E">
            <w:pPr>
              <w:pStyle w:val="NoSpacing"/>
              <w:jc w:val="center"/>
            </w:pPr>
            <w:r w:rsidRPr="00E36DBE">
              <w:t>(-0.22; -0.05)</w:t>
            </w:r>
          </w:p>
        </w:tc>
        <w:tc>
          <w:tcPr>
            <w:tcW w:w="1843" w:type="dxa"/>
          </w:tcPr>
          <w:p w14:paraId="3905E4A5" w14:textId="77777777" w:rsidR="0014025E" w:rsidRPr="00E36DBE" w:rsidRDefault="0014025E" w:rsidP="0014025E">
            <w:pPr>
              <w:pStyle w:val="NoSpacing"/>
              <w:jc w:val="center"/>
            </w:pPr>
            <w:r w:rsidRPr="00E36DBE">
              <w:t>-0.11</w:t>
            </w:r>
          </w:p>
          <w:p w14:paraId="3221727F" w14:textId="77777777" w:rsidR="0014025E" w:rsidRPr="00E36DBE" w:rsidRDefault="0014025E" w:rsidP="0014025E">
            <w:pPr>
              <w:pStyle w:val="NoSpacing"/>
              <w:jc w:val="center"/>
            </w:pPr>
            <w:r w:rsidRPr="00E36DBE">
              <w:t>(-0.20;</w:t>
            </w:r>
            <w:r>
              <w:t xml:space="preserve"> </w:t>
            </w:r>
            <w:r w:rsidRPr="00E36DBE">
              <w:t>-0.03)</w:t>
            </w:r>
          </w:p>
        </w:tc>
        <w:tc>
          <w:tcPr>
            <w:tcW w:w="1984" w:type="dxa"/>
          </w:tcPr>
          <w:p w14:paraId="483242D6" w14:textId="77777777" w:rsidR="0014025E" w:rsidRDefault="0014025E" w:rsidP="0014025E">
            <w:pPr>
              <w:pStyle w:val="NoSpacing"/>
              <w:jc w:val="center"/>
            </w:pPr>
            <w:r>
              <w:t>-0.12</w:t>
            </w:r>
          </w:p>
          <w:p w14:paraId="4B3AD745" w14:textId="77777777" w:rsidR="0014025E" w:rsidRPr="00E36DBE" w:rsidRDefault="0014025E" w:rsidP="0014025E">
            <w:pPr>
              <w:pStyle w:val="NoSpacing"/>
              <w:jc w:val="center"/>
            </w:pPr>
            <w:r>
              <w:t>(-0.19; -0.05)</w:t>
            </w:r>
          </w:p>
        </w:tc>
        <w:tc>
          <w:tcPr>
            <w:tcW w:w="1843" w:type="dxa"/>
          </w:tcPr>
          <w:p w14:paraId="2B614F81" w14:textId="77777777" w:rsidR="0014025E" w:rsidRDefault="0014025E" w:rsidP="0014025E">
            <w:pPr>
              <w:pStyle w:val="NoSpacing"/>
              <w:jc w:val="center"/>
            </w:pPr>
            <w:r>
              <w:t>-0.12</w:t>
            </w:r>
          </w:p>
          <w:p w14:paraId="4F33CEBF" w14:textId="77777777" w:rsidR="0014025E" w:rsidRPr="00E36DBE" w:rsidRDefault="0014025E" w:rsidP="0014025E">
            <w:pPr>
              <w:pStyle w:val="NoSpacing"/>
              <w:jc w:val="center"/>
            </w:pPr>
            <w:r>
              <w:t>(-0.19; -0.05)</w:t>
            </w:r>
          </w:p>
        </w:tc>
      </w:tr>
      <w:tr w:rsidR="0014025E" w:rsidRPr="00AD4387" w14:paraId="0D0A264C" w14:textId="77777777" w:rsidTr="0014025E">
        <w:tc>
          <w:tcPr>
            <w:tcW w:w="9498" w:type="dxa"/>
            <w:gridSpan w:val="5"/>
          </w:tcPr>
          <w:p w14:paraId="40E800DD" w14:textId="77777777" w:rsidR="0014025E" w:rsidRPr="00E36DBE" w:rsidRDefault="0014025E" w:rsidP="0014025E">
            <w:pPr>
              <w:pStyle w:val="NoSpacing"/>
            </w:pPr>
            <w:r w:rsidRPr="00E36DBE">
              <w:rPr>
                <w:rFonts w:ascii="Calibri Light" w:hAnsi="Calibri Light" w:cs="Calibri Light"/>
              </w:rPr>
              <w:t>‡</w:t>
            </w:r>
            <w:r w:rsidRPr="00E36DBE">
              <w:t xml:space="preserve"> Stratified Logistic Regression Models, controlled for Maternal Age, Sex of child and Birth Order. Numbers are Odds Ratios and 95 % CIs</w:t>
            </w:r>
          </w:p>
          <w:p w14:paraId="1F7600D1" w14:textId="77777777" w:rsidR="0014025E" w:rsidRDefault="0014025E" w:rsidP="0014025E">
            <w:pPr>
              <w:pStyle w:val="NoSpacing"/>
            </w:pPr>
            <w:r w:rsidRPr="00E36DBE">
              <w:rPr>
                <w:rFonts w:ascii="Calibri Light" w:hAnsi="Calibri Light" w:cs="Calibri Light"/>
              </w:rPr>
              <w:t>**</w:t>
            </w:r>
            <w:r w:rsidRPr="00E36DBE">
              <w:t>Stratified Linear Regression Models, controlled for Maternal Age, Sex of child and Birth Order. Numbers are Beta Coefficients and 95 % CIs</w:t>
            </w:r>
          </w:p>
        </w:tc>
      </w:tr>
    </w:tbl>
    <w:p w14:paraId="596BF951" w14:textId="77777777" w:rsidR="00120D04" w:rsidRDefault="00120D04" w:rsidP="00120D04"/>
    <w:p w14:paraId="1E486BC0" w14:textId="77777777" w:rsidR="00120D04" w:rsidRDefault="00120D04" w:rsidP="00120D04"/>
    <w:p w14:paraId="5B5A57A0" w14:textId="77777777" w:rsidR="00120D04" w:rsidRDefault="00120D04" w:rsidP="00120D04"/>
    <w:p w14:paraId="33E07BC7" w14:textId="77777777" w:rsidR="00120D04" w:rsidRDefault="00120D04" w:rsidP="00120D04"/>
    <w:p w14:paraId="45F9554A" w14:textId="77777777" w:rsidR="0014025E" w:rsidRDefault="0014025E" w:rsidP="00341BB9">
      <w:pPr>
        <w:spacing w:line="240" w:lineRule="auto"/>
        <w:contextualSpacing/>
        <w:jc w:val="center"/>
        <w:rPr>
          <w:rFonts w:ascii="Calibri Light" w:hAnsi="Calibri Light" w:cs="Calibri Light"/>
        </w:rPr>
      </w:pPr>
    </w:p>
    <w:p w14:paraId="0949C31D" w14:textId="77777777" w:rsidR="0014025E" w:rsidRDefault="0014025E" w:rsidP="00341BB9">
      <w:pPr>
        <w:spacing w:line="240" w:lineRule="auto"/>
        <w:contextualSpacing/>
        <w:jc w:val="center"/>
        <w:rPr>
          <w:rFonts w:ascii="Calibri Light" w:hAnsi="Calibri Light" w:cs="Calibri Light"/>
        </w:rPr>
      </w:pPr>
    </w:p>
    <w:p w14:paraId="6DCEF118" w14:textId="77777777" w:rsidR="0014025E" w:rsidRDefault="0014025E" w:rsidP="00341BB9">
      <w:pPr>
        <w:spacing w:line="240" w:lineRule="auto"/>
        <w:contextualSpacing/>
        <w:jc w:val="center"/>
        <w:rPr>
          <w:rFonts w:ascii="Calibri Light" w:hAnsi="Calibri Light" w:cs="Calibri Light"/>
        </w:rPr>
      </w:pPr>
    </w:p>
    <w:p w14:paraId="37042373" w14:textId="77777777" w:rsidR="0014025E" w:rsidRDefault="0014025E" w:rsidP="00341BB9">
      <w:pPr>
        <w:spacing w:line="240" w:lineRule="auto"/>
        <w:contextualSpacing/>
        <w:jc w:val="center"/>
        <w:rPr>
          <w:rFonts w:ascii="Calibri Light" w:hAnsi="Calibri Light" w:cs="Calibri Light"/>
        </w:rPr>
      </w:pPr>
    </w:p>
    <w:p w14:paraId="34D0C4D3" w14:textId="77777777" w:rsidR="0014025E" w:rsidRDefault="0014025E" w:rsidP="00341BB9">
      <w:pPr>
        <w:spacing w:line="240" w:lineRule="auto"/>
        <w:contextualSpacing/>
        <w:jc w:val="center"/>
        <w:rPr>
          <w:rFonts w:ascii="Calibri Light" w:hAnsi="Calibri Light" w:cs="Calibri Light"/>
        </w:rPr>
      </w:pPr>
    </w:p>
    <w:p w14:paraId="481BA885" w14:textId="77777777" w:rsidR="0014025E" w:rsidRDefault="0014025E" w:rsidP="00341BB9">
      <w:pPr>
        <w:spacing w:line="240" w:lineRule="auto"/>
        <w:contextualSpacing/>
        <w:jc w:val="center"/>
        <w:rPr>
          <w:rFonts w:ascii="Calibri Light" w:hAnsi="Calibri Light" w:cs="Calibri Light"/>
        </w:rPr>
      </w:pPr>
    </w:p>
    <w:p w14:paraId="681CD64C" w14:textId="77777777" w:rsidR="0014025E" w:rsidRDefault="0014025E" w:rsidP="00341BB9">
      <w:pPr>
        <w:spacing w:line="240" w:lineRule="auto"/>
        <w:contextualSpacing/>
        <w:jc w:val="center"/>
        <w:rPr>
          <w:rFonts w:ascii="Calibri Light" w:hAnsi="Calibri Light" w:cs="Calibri Light"/>
        </w:rPr>
      </w:pPr>
    </w:p>
    <w:p w14:paraId="35561599" w14:textId="77777777" w:rsidR="0014025E" w:rsidRDefault="0014025E" w:rsidP="00341BB9">
      <w:pPr>
        <w:spacing w:line="240" w:lineRule="auto"/>
        <w:contextualSpacing/>
        <w:jc w:val="center"/>
        <w:rPr>
          <w:rFonts w:ascii="Calibri Light" w:hAnsi="Calibri Light" w:cs="Calibri Light"/>
        </w:rPr>
      </w:pPr>
    </w:p>
    <w:p w14:paraId="42876F51" w14:textId="77777777" w:rsidR="0014025E" w:rsidRDefault="0014025E" w:rsidP="00341BB9">
      <w:pPr>
        <w:spacing w:line="240" w:lineRule="auto"/>
        <w:contextualSpacing/>
        <w:jc w:val="center"/>
        <w:rPr>
          <w:rFonts w:ascii="Calibri Light" w:hAnsi="Calibri Light" w:cs="Calibri Light"/>
        </w:rPr>
      </w:pPr>
    </w:p>
    <w:p w14:paraId="60C63D02" w14:textId="77777777" w:rsidR="0014025E" w:rsidRDefault="0014025E" w:rsidP="00341BB9">
      <w:pPr>
        <w:spacing w:line="240" w:lineRule="auto"/>
        <w:contextualSpacing/>
        <w:jc w:val="center"/>
        <w:rPr>
          <w:rFonts w:ascii="Calibri Light" w:hAnsi="Calibri Light" w:cs="Calibri Light"/>
        </w:rPr>
      </w:pPr>
    </w:p>
    <w:p w14:paraId="301F539D" w14:textId="77777777" w:rsidR="0014025E" w:rsidRDefault="0014025E" w:rsidP="00341BB9">
      <w:pPr>
        <w:spacing w:line="240" w:lineRule="auto"/>
        <w:contextualSpacing/>
        <w:jc w:val="center"/>
        <w:rPr>
          <w:rFonts w:ascii="Calibri Light" w:hAnsi="Calibri Light" w:cs="Calibri Light"/>
        </w:rPr>
      </w:pPr>
    </w:p>
    <w:p w14:paraId="3CD7785D" w14:textId="77777777" w:rsidR="0014025E" w:rsidRDefault="0014025E" w:rsidP="00341BB9">
      <w:pPr>
        <w:spacing w:line="240" w:lineRule="auto"/>
        <w:contextualSpacing/>
        <w:jc w:val="center"/>
        <w:rPr>
          <w:rFonts w:ascii="Calibri Light" w:hAnsi="Calibri Light" w:cs="Calibri Light"/>
        </w:rPr>
      </w:pPr>
    </w:p>
    <w:p w14:paraId="313168D2" w14:textId="77777777" w:rsidR="0014025E" w:rsidRDefault="0014025E" w:rsidP="00341BB9">
      <w:pPr>
        <w:spacing w:line="240" w:lineRule="auto"/>
        <w:contextualSpacing/>
        <w:jc w:val="center"/>
        <w:rPr>
          <w:rFonts w:ascii="Calibri Light" w:hAnsi="Calibri Light" w:cs="Calibri Light"/>
        </w:rPr>
      </w:pPr>
    </w:p>
    <w:p w14:paraId="4F8EFC62" w14:textId="77777777" w:rsidR="0014025E" w:rsidRDefault="0014025E" w:rsidP="00341BB9">
      <w:pPr>
        <w:spacing w:line="240" w:lineRule="auto"/>
        <w:contextualSpacing/>
        <w:jc w:val="center"/>
        <w:rPr>
          <w:rFonts w:ascii="Calibri Light" w:hAnsi="Calibri Light" w:cs="Calibri Light"/>
        </w:rPr>
      </w:pPr>
    </w:p>
    <w:p w14:paraId="3B750901" w14:textId="77777777" w:rsidR="0014025E" w:rsidRDefault="0014025E" w:rsidP="00341BB9">
      <w:pPr>
        <w:spacing w:line="240" w:lineRule="auto"/>
        <w:contextualSpacing/>
        <w:jc w:val="center"/>
        <w:rPr>
          <w:rFonts w:ascii="Calibri Light" w:hAnsi="Calibri Light" w:cs="Calibri Light"/>
        </w:rPr>
      </w:pPr>
    </w:p>
    <w:p w14:paraId="13E73732" w14:textId="77777777" w:rsidR="0014025E" w:rsidRDefault="0014025E" w:rsidP="00341BB9">
      <w:pPr>
        <w:spacing w:line="240" w:lineRule="auto"/>
        <w:contextualSpacing/>
        <w:jc w:val="center"/>
        <w:rPr>
          <w:rFonts w:ascii="Calibri Light" w:hAnsi="Calibri Light" w:cs="Calibri Light"/>
        </w:rPr>
      </w:pPr>
    </w:p>
    <w:p w14:paraId="283D25C0" w14:textId="77777777" w:rsidR="0014025E" w:rsidRDefault="0014025E" w:rsidP="00341BB9">
      <w:pPr>
        <w:spacing w:line="240" w:lineRule="auto"/>
        <w:contextualSpacing/>
        <w:jc w:val="center"/>
        <w:rPr>
          <w:rFonts w:ascii="Calibri Light" w:hAnsi="Calibri Light" w:cs="Calibri Light"/>
        </w:rPr>
      </w:pPr>
    </w:p>
    <w:p w14:paraId="4CDDED26" w14:textId="77777777" w:rsidR="0014025E" w:rsidRDefault="0014025E" w:rsidP="00341BB9">
      <w:pPr>
        <w:spacing w:line="240" w:lineRule="auto"/>
        <w:contextualSpacing/>
        <w:jc w:val="center"/>
        <w:rPr>
          <w:rFonts w:ascii="Calibri Light" w:hAnsi="Calibri Light" w:cs="Calibri Light"/>
        </w:rPr>
      </w:pPr>
    </w:p>
    <w:p w14:paraId="78DF9FB2" w14:textId="77777777" w:rsidR="00CC25D1" w:rsidRDefault="00341BB9" w:rsidP="00341BB9">
      <w:pPr>
        <w:spacing w:line="240" w:lineRule="auto"/>
        <w:contextualSpacing/>
        <w:jc w:val="center"/>
        <w:rPr>
          <w:rFonts w:ascii="Calibri Light" w:hAnsi="Calibri Light" w:cs="Calibri Light"/>
        </w:rPr>
      </w:pPr>
      <w:r>
        <w:rPr>
          <w:rFonts w:ascii="Calibri Light" w:hAnsi="Calibri Light" w:cs="Calibri Light"/>
        </w:rPr>
        <w:lastRenderedPageBreak/>
        <w:t xml:space="preserve">APPENDIX </w:t>
      </w:r>
    </w:p>
    <w:p w14:paraId="35FE6826" w14:textId="77777777" w:rsidR="00341BB9" w:rsidRDefault="00CC25D1" w:rsidP="00341BB9">
      <w:pPr>
        <w:spacing w:line="240" w:lineRule="auto"/>
        <w:contextualSpacing/>
        <w:jc w:val="center"/>
        <w:rPr>
          <w:rFonts w:ascii="Calibri Light" w:hAnsi="Calibri Light" w:cs="Calibri Light"/>
        </w:rPr>
      </w:pPr>
      <w:r>
        <w:rPr>
          <w:rFonts w:ascii="Calibri Light" w:hAnsi="Calibri Light" w:cs="Calibri Light"/>
        </w:rPr>
        <w:t xml:space="preserve">Table </w:t>
      </w:r>
      <w:r w:rsidR="0014025E">
        <w:rPr>
          <w:rFonts w:ascii="Calibri Light" w:hAnsi="Calibri Light" w:cs="Calibri Light"/>
        </w:rPr>
        <w:t>4</w:t>
      </w:r>
    </w:p>
    <w:p w14:paraId="7BEE56A3" w14:textId="77777777" w:rsidR="0014025E" w:rsidRDefault="0014025E" w:rsidP="00341BB9">
      <w:pPr>
        <w:spacing w:line="240" w:lineRule="auto"/>
        <w:contextualSpacing/>
        <w:jc w:val="center"/>
        <w:rPr>
          <w:rFonts w:ascii="Calibri Light" w:hAnsi="Calibri Light" w:cs="Calibri Light"/>
        </w:rPr>
      </w:pPr>
    </w:p>
    <w:p w14:paraId="017EAD72" w14:textId="77777777" w:rsidR="00341BB9" w:rsidRPr="00AD4387" w:rsidRDefault="00341BB9" w:rsidP="0014025E">
      <w:pPr>
        <w:jc w:val="center"/>
        <w:rPr>
          <w:highlight w:val="yellow"/>
        </w:rPr>
      </w:pPr>
      <w:r>
        <w:rPr>
          <w:rFonts w:ascii="Calibri Light" w:hAnsi="Calibri Light" w:cs="Calibri Light"/>
        </w:rPr>
        <w:t xml:space="preserve">Sensitivity analysis </w:t>
      </w:r>
      <w:r w:rsidR="004F27FE">
        <w:rPr>
          <w:rFonts w:ascii="Calibri Light" w:hAnsi="Calibri Light" w:cs="Calibri Light"/>
        </w:rPr>
        <w:t xml:space="preserve">of </w:t>
      </w:r>
      <w:r>
        <w:rPr>
          <w:rFonts w:ascii="Calibri Light" w:hAnsi="Calibri Light" w:cs="Calibri Light"/>
        </w:rPr>
        <w:t xml:space="preserve">variables from the </w:t>
      </w:r>
      <w:r w:rsidR="0014025E">
        <w:rPr>
          <w:rFonts w:ascii="Calibri Light" w:hAnsi="Calibri Light" w:cs="Calibri Light"/>
        </w:rPr>
        <w:t>M</w:t>
      </w:r>
      <w:r>
        <w:rPr>
          <w:rFonts w:ascii="Calibri Light" w:hAnsi="Calibri Light" w:cs="Calibri Light"/>
        </w:rPr>
        <w:t xml:space="preserve">edical </w:t>
      </w:r>
      <w:r w:rsidR="0014025E">
        <w:rPr>
          <w:rFonts w:ascii="Calibri Light" w:hAnsi="Calibri Light" w:cs="Calibri Light"/>
        </w:rPr>
        <w:t>B</w:t>
      </w:r>
      <w:r>
        <w:rPr>
          <w:rFonts w:ascii="Calibri Light" w:hAnsi="Calibri Light" w:cs="Calibri Light"/>
        </w:rPr>
        <w:t xml:space="preserve">irth </w:t>
      </w:r>
      <w:r w:rsidR="0014025E">
        <w:rPr>
          <w:rFonts w:ascii="Calibri Light" w:hAnsi="Calibri Light" w:cs="Calibri Light"/>
        </w:rPr>
        <w:t>R</w:t>
      </w:r>
      <w:r>
        <w:rPr>
          <w:rFonts w:ascii="Calibri Light" w:hAnsi="Calibri Light" w:cs="Calibri Light"/>
        </w:rPr>
        <w:t>egister for</w:t>
      </w:r>
      <w:r w:rsidRPr="001E1942">
        <w:rPr>
          <w:rFonts w:ascii="Calibri Light" w:hAnsi="Calibri Light" w:cs="Calibri Light"/>
        </w:rPr>
        <w:t xml:space="preserve"> Maternal Half-Sibling Families with Fathers Discordant for </w:t>
      </w:r>
      <w:r>
        <w:rPr>
          <w:rFonts w:ascii="Calibri Light" w:hAnsi="Calibri Light" w:cs="Calibri Light"/>
        </w:rPr>
        <w:t>Drug Abuse.</w:t>
      </w:r>
    </w:p>
    <w:tbl>
      <w:tblPr>
        <w:tblStyle w:val="TableGrid"/>
        <w:tblpPr w:leftFromText="180" w:rightFromText="180" w:horzAnchor="margin" w:tblpXSpec="center" w:tblpY="1784"/>
        <w:tblW w:w="9601" w:type="dxa"/>
        <w:tblLook w:val="04A0" w:firstRow="1" w:lastRow="0" w:firstColumn="1" w:lastColumn="0" w:noHBand="0" w:noVBand="1"/>
      </w:tblPr>
      <w:tblGrid>
        <w:gridCol w:w="2127"/>
        <w:gridCol w:w="1701"/>
        <w:gridCol w:w="1843"/>
        <w:gridCol w:w="2126"/>
        <w:gridCol w:w="1804"/>
      </w:tblGrid>
      <w:tr w:rsidR="0014025E" w:rsidRPr="00AD4387" w14:paraId="16F4BEE8" w14:textId="77777777" w:rsidTr="0014025E">
        <w:tc>
          <w:tcPr>
            <w:tcW w:w="2127" w:type="dxa"/>
          </w:tcPr>
          <w:p w14:paraId="73D09633" w14:textId="77777777" w:rsidR="0014025E" w:rsidRPr="0024621D" w:rsidRDefault="0014025E" w:rsidP="0014025E">
            <w:pPr>
              <w:pStyle w:val="NoSpacing"/>
              <w:jc w:val="center"/>
            </w:pPr>
            <w:r w:rsidRPr="0024621D">
              <w:t>Outcome</w:t>
            </w:r>
          </w:p>
        </w:tc>
        <w:tc>
          <w:tcPr>
            <w:tcW w:w="1701" w:type="dxa"/>
          </w:tcPr>
          <w:p w14:paraId="241F0DAE" w14:textId="77777777" w:rsidR="0014025E" w:rsidRPr="0024621D" w:rsidRDefault="0014025E" w:rsidP="0014025E">
            <w:pPr>
              <w:jc w:val="center"/>
            </w:pPr>
            <w:r w:rsidRPr="0024621D">
              <w:t xml:space="preserve">Without control for smoking in Mother </w:t>
            </w:r>
          </w:p>
        </w:tc>
        <w:tc>
          <w:tcPr>
            <w:tcW w:w="1843" w:type="dxa"/>
          </w:tcPr>
          <w:p w14:paraId="565C817C" w14:textId="77777777" w:rsidR="0014025E" w:rsidRPr="0024621D" w:rsidRDefault="0014025E" w:rsidP="0014025E">
            <w:pPr>
              <w:jc w:val="center"/>
            </w:pPr>
            <w:r w:rsidRPr="0024621D">
              <w:t>C</w:t>
            </w:r>
            <w:r>
              <w:t>ontrolled for smoking in Mother</w:t>
            </w:r>
          </w:p>
        </w:tc>
        <w:tc>
          <w:tcPr>
            <w:tcW w:w="2126" w:type="dxa"/>
          </w:tcPr>
          <w:p w14:paraId="35E05182" w14:textId="77777777" w:rsidR="0014025E" w:rsidRPr="00E36DBE" w:rsidRDefault="0014025E" w:rsidP="0014025E">
            <w:pPr>
              <w:jc w:val="center"/>
            </w:pPr>
            <w:r w:rsidRPr="00E36DBE">
              <w:t xml:space="preserve">Without control for </w:t>
            </w:r>
            <w:r>
              <w:t>residing with Biological Father</w:t>
            </w:r>
            <w:r w:rsidRPr="00E36DBE">
              <w:t xml:space="preserve"> </w:t>
            </w:r>
          </w:p>
        </w:tc>
        <w:tc>
          <w:tcPr>
            <w:tcW w:w="1804" w:type="dxa"/>
          </w:tcPr>
          <w:p w14:paraId="79A3AB6F" w14:textId="77777777" w:rsidR="0014025E" w:rsidRPr="00E36DBE" w:rsidRDefault="0014025E" w:rsidP="0014025E">
            <w:pPr>
              <w:jc w:val="center"/>
            </w:pPr>
            <w:r w:rsidRPr="00E36DBE">
              <w:t xml:space="preserve">Controlled for </w:t>
            </w:r>
            <w:r>
              <w:t>residing with</w:t>
            </w:r>
            <w:r w:rsidRPr="00E36DBE">
              <w:t xml:space="preserve"> </w:t>
            </w:r>
            <w:r>
              <w:t>Biological Father</w:t>
            </w:r>
          </w:p>
        </w:tc>
      </w:tr>
      <w:tr w:rsidR="0014025E" w:rsidRPr="00AD4387" w14:paraId="15B6D153" w14:textId="77777777" w:rsidTr="0014025E">
        <w:tc>
          <w:tcPr>
            <w:tcW w:w="2127" w:type="dxa"/>
          </w:tcPr>
          <w:p w14:paraId="464C8E3E" w14:textId="77777777" w:rsidR="0014025E" w:rsidRPr="0024621D" w:rsidRDefault="0014025E" w:rsidP="0014025E">
            <w:pPr>
              <w:pStyle w:val="NoSpacing"/>
              <w:jc w:val="center"/>
            </w:pPr>
            <w:r w:rsidRPr="0024621D">
              <w:rPr>
                <w:rFonts w:ascii="Calibri Light" w:hAnsi="Calibri Light" w:cs="Calibri Light"/>
              </w:rPr>
              <w:t>Discordant Pairs</w:t>
            </w:r>
          </w:p>
        </w:tc>
        <w:tc>
          <w:tcPr>
            <w:tcW w:w="1701" w:type="dxa"/>
          </w:tcPr>
          <w:p w14:paraId="01F9B0B3" w14:textId="77777777" w:rsidR="0014025E" w:rsidRPr="0024621D" w:rsidRDefault="0014025E" w:rsidP="0014025E">
            <w:pPr>
              <w:pStyle w:val="NoSpacing"/>
              <w:jc w:val="center"/>
            </w:pPr>
            <w:r>
              <w:t>2,306</w:t>
            </w:r>
          </w:p>
        </w:tc>
        <w:tc>
          <w:tcPr>
            <w:tcW w:w="1843" w:type="dxa"/>
          </w:tcPr>
          <w:p w14:paraId="62FC8423" w14:textId="77777777" w:rsidR="0014025E" w:rsidRPr="0024621D" w:rsidRDefault="0014025E" w:rsidP="0014025E">
            <w:pPr>
              <w:pStyle w:val="NoSpacing"/>
              <w:jc w:val="center"/>
            </w:pPr>
            <w:r>
              <w:t>2,306</w:t>
            </w:r>
          </w:p>
        </w:tc>
        <w:tc>
          <w:tcPr>
            <w:tcW w:w="2126" w:type="dxa"/>
          </w:tcPr>
          <w:p w14:paraId="0C662D01" w14:textId="77777777" w:rsidR="0014025E" w:rsidRPr="0024621D" w:rsidRDefault="0014025E" w:rsidP="0014025E">
            <w:pPr>
              <w:pStyle w:val="NoSpacing"/>
              <w:jc w:val="center"/>
            </w:pPr>
            <w:r>
              <w:t>3,047</w:t>
            </w:r>
          </w:p>
        </w:tc>
        <w:tc>
          <w:tcPr>
            <w:tcW w:w="1804" w:type="dxa"/>
          </w:tcPr>
          <w:p w14:paraId="46D93443" w14:textId="77777777" w:rsidR="0014025E" w:rsidRPr="0024621D" w:rsidRDefault="0014025E" w:rsidP="0014025E">
            <w:pPr>
              <w:pStyle w:val="NoSpacing"/>
              <w:jc w:val="center"/>
            </w:pPr>
            <w:r>
              <w:t>3,047</w:t>
            </w:r>
          </w:p>
        </w:tc>
      </w:tr>
      <w:tr w:rsidR="0014025E" w:rsidRPr="00AD4387" w14:paraId="33B3CAA8" w14:textId="77777777" w:rsidTr="0014025E">
        <w:tc>
          <w:tcPr>
            <w:tcW w:w="2127" w:type="dxa"/>
          </w:tcPr>
          <w:p w14:paraId="21890E9B" w14:textId="77777777" w:rsidR="0014025E" w:rsidRPr="0024621D" w:rsidRDefault="0014025E" w:rsidP="0014025E">
            <w:pPr>
              <w:pStyle w:val="NoSpacing"/>
              <w:jc w:val="center"/>
            </w:pPr>
            <w:r w:rsidRPr="0024621D">
              <w:rPr>
                <w:rFonts w:ascii="Calibri Light" w:hAnsi="Calibri Light" w:cs="Calibri Light"/>
              </w:rPr>
              <w:t>Pre-term‡</w:t>
            </w:r>
          </w:p>
        </w:tc>
        <w:tc>
          <w:tcPr>
            <w:tcW w:w="1701" w:type="dxa"/>
          </w:tcPr>
          <w:p w14:paraId="220225A7" w14:textId="77777777" w:rsidR="0014025E" w:rsidRPr="0024621D" w:rsidRDefault="0014025E" w:rsidP="0014025E">
            <w:pPr>
              <w:pStyle w:val="NoSpacing"/>
              <w:jc w:val="center"/>
            </w:pPr>
            <w:r w:rsidRPr="0024621D">
              <w:t>1.36</w:t>
            </w:r>
          </w:p>
          <w:p w14:paraId="476B4D3C" w14:textId="77777777" w:rsidR="0014025E" w:rsidRPr="0024621D" w:rsidRDefault="0014025E" w:rsidP="0014025E">
            <w:pPr>
              <w:pStyle w:val="NoSpacing"/>
              <w:jc w:val="center"/>
            </w:pPr>
            <w:r w:rsidRPr="0024621D">
              <w:t>(1.07; 1.72)</w:t>
            </w:r>
          </w:p>
        </w:tc>
        <w:tc>
          <w:tcPr>
            <w:tcW w:w="1843" w:type="dxa"/>
          </w:tcPr>
          <w:p w14:paraId="7A7EE144" w14:textId="77777777" w:rsidR="0014025E" w:rsidRPr="0024621D" w:rsidRDefault="0014025E" w:rsidP="0014025E">
            <w:pPr>
              <w:pStyle w:val="NoSpacing"/>
              <w:jc w:val="center"/>
            </w:pPr>
            <w:r w:rsidRPr="0024621D">
              <w:t>1.35</w:t>
            </w:r>
          </w:p>
          <w:p w14:paraId="7094F22C" w14:textId="77777777" w:rsidR="0014025E" w:rsidRPr="0024621D" w:rsidRDefault="0014025E" w:rsidP="0014025E">
            <w:pPr>
              <w:pStyle w:val="NoSpacing"/>
              <w:jc w:val="center"/>
            </w:pPr>
            <w:r w:rsidRPr="0024621D">
              <w:t>(1.07; 1.71)</w:t>
            </w:r>
          </w:p>
        </w:tc>
        <w:tc>
          <w:tcPr>
            <w:tcW w:w="2126" w:type="dxa"/>
          </w:tcPr>
          <w:p w14:paraId="1D1B8795" w14:textId="77777777" w:rsidR="0014025E" w:rsidRDefault="0014025E" w:rsidP="0014025E">
            <w:pPr>
              <w:pStyle w:val="NoSpacing"/>
              <w:jc w:val="center"/>
            </w:pPr>
            <w:r>
              <w:t>1.28</w:t>
            </w:r>
          </w:p>
          <w:p w14:paraId="442D33DF" w14:textId="77777777" w:rsidR="0014025E" w:rsidRPr="0024621D" w:rsidRDefault="0014025E" w:rsidP="0014025E">
            <w:pPr>
              <w:pStyle w:val="NoSpacing"/>
              <w:jc w:val="center"/>
            </w:pPr>
            <w:r>
              <w:t>(1.05; 1.56)</w:t>
            </w:r>
          </w:p>
        </w:tc>
        <w:tc>
          <w:tcPr>
            <w:tcW w:w="1804" w:type="dxa"/>
          </w:tcPr>
          <w:p w14:paraId="152BDC90" w14:textId="77777777" w:rsidR="0014025E" w:rsidRDefault="0014025E" w:rsidP="0014025E">
            <w:pPr>
              <w:pStyle w:val="NoSpacing"/>
              <w:jc w:val="center"/>
            </w:pPr>
            <w:r>
              <w:t>1.28</w:t>
            </w:r>
          </w:p>
          <w:p w14:paraId="4EB93F07" w14:textId="77777777" w:rsidR="0014025E" w:rsidRPr="0024621D" w:rsidRDefault="0014025E" w:rsidP="0014025E">
            <w:pPr>
              <w:pStyle w:val="NoSpacing"/>
              <w:jc w:val="center"/>
            </w:pPr>
            <w:r>
              <w:t>(1.05; 1.56)</w:t>
            </w:r>
          </w:p>
        </w:tc>
      </w:tr>
      <w:tr w:rsidR="0014025E" w:rsidRPr="00AD4387" w14:paraId="7421D322" w14:textId="77777777" w:rsidTr="0014025E">
        <w:tc>
          <w:tcPr>
            <w:tcW w:w="2127" w:type="dxa"/>
          </w:tcPr>
          <w:p w14:paraId="13726414" w14:textId="77777777" w:rsidR="0014025E" w:rsidRPr="0024621D" w:rsidRDefault="0014025E" w:rsidP="0014025E">
            <w:pPr>
              <w:pStyle w:val="NoSpacing"/>
              <w:jc w:val="center"/>
            </w:pPr>
            <w:r w:rsidRPr="0024621D">
              <w:rPr>
                <w:rFonts w:ascii="Calibri Light" w:hAnsi="Calibri Light" w:cs="Calibri Light"/>
              </w:rPr>
              <w:t>Small for gestational age‡</w:t>
            </w:r>
          </w:p>
        </w:tc>
        <w:tc>
          <w:tcPr>
            <w:tcW w:w="1701" w:type="dxa"/>
          </w:tcPr>
          <w:p w14:paraId="26760CF6" w14:textId="77777777" w:rsidR="0014025E" w:rsidRPr="0024621D" w:rsidRDefault="0014025E" w:rsidP="0014025E">
            <w:pPr>
              <w:pStyle w:val="NoSpacing"/>
              <w:jc w:val="center"/>
            </w:pPr>
            <w:r w:rsidRPr="0024621D">
              <w:t>1.26</w:t>
            </w:r>
          </w:p>
          <w:p w14:paraId="19DC0DF7" w14:textId="77777777" w:rsidR="0014025E" w:rsidRPr="0024621D" w:rsidRDefault="0014025E" w:rsidP="0014025E">
            <w:pPr>
              <w:pStyle w:val="NoSpacing"/>
              <w:jc w:val="center"/>
            </w:pPr>
            <w:r w:rsidRPr="0024621D">
              <w:t>(0.86; 1.84)</w:t>
            </w:r>
          </w:p>
        </w:tc>
        <w:tc>
          <w:tcPr>
            <w:tcW w:w="1843" w:type="dxa"/>
          </w:tcPr>
          <w:p w14:paraId="2A1072FB" w14:textId="77777777" w:rsidR="0014025E" w:rsidRPr="0024621D" w:rsidRDefault="0014025E" w:rsidP="0014025E">
            <w:pPr>
              <w:pStyle w:val="NoSpacing"/>
              <w:jc w:val="center"/>
            </w:pPr>
            <w:r w:rsidRPr="0024621D">
              <w:t>1.24</w:t>
            </w:r>
          </w:p>
          <w:p w14:paraId="5417CE24" w14:textId="77777777" w:rsidR="0014025E" w:rsidRPr="0024621D" w:rsidRDefault="0014025E" w:rsidP="0014025E">
            <w:pPr>
              <w:pStyle w:val="NoSpacing"/>
              <w:jc w:val="center"/>
            </w:pPr>
            <w:r w:rsidRPr="0024621D">
              <w:t>(0.85; 1.83)</w:t>
            </w:r>
          </w:p>
        </w:tc>
        <w:tc>
          <w:tcPr>
            <w:tcW w:w="2126" w:type="dxa"/>
          </w:tcPr>
          <w:p w14:paraId="304C1571" w14:textId="77777777" w:rsidR="0014025E" w:rsidRDefault="0014025E" w:rsidP="0014025E">
            <w:pPr>
              <w:pStyle w:val="NoSpacing"/>
              <w:jc w:val="center"/>
            </w:pPr>
            <w:r>
              <w:t>1.17</w:t>
            </w:r>
          </w:p>
          <w:p w14:paraId="71DF6C23" w14:textId="77777777" w:rsidR="0014025E" w:rsidRPr="0024621D" w:rsidRDefault="0014025E" w:rsidP="0014025E">
            <w:pPr>
              <w:pStyle w:val="NoSpacing"/>
              <w:jc w:val="center"/>
            </w:pPr>
            <w:r>
              <w:t>(0.85; 1.60)</w:t>
            </w:r>
          </w:p>
        </w:tc>
        <w:tc>
          <w:tcPr>
            <w:tcW w:w="1804" w:type="dxa"/>
          </w:tcPr>
          <w:p w14:paraId="23445D9F" w14:textId="77777777" w:rsidR="0014025E" w:rsidRDefault="0014025E" w:rsidP="0014025E">
            <w:pPr>
              <w:pStyle w:val="NoSpacing"/>
              <w:jc w:val="center"/>
            </w:pPr>
            <w:r>
              <w:t>1.17</w:t>
            </w:r>
          </w:p>
          <w:p w14:paraId="10C86D9D" w14:textId="77777777" w:rsidR="0014025E" w:rsidRPr="0024621D" w:rsidRDefault="0014025E" w:rsidP="0014025E">
            <w:pPr>
              <w:pStyle w:val="NoSpacing"/>
              <w:jc w:val="center"/>
            </w:pPr>
            <w:r>
              <w:t>(0.85; 1.61)</w:t>
            </w:r>
          </w:p>
        </w:tc>
      </w:tr>
      <w:tr w:rsidR="0014025E" w:rsidRPr="00AD4387" w14:paraId="71D2D050" w14:textId="77777777" w:rsidTr="0014025E">
        <w:tc>
          <w:tcPr>
            <w:tcW w:w="2127" w:type="dxa"/>
          </w:tcPr>
          <w:p w14:paraId="50ADBAE8" w14:textId="77777777" w:rsidR="0014025E" w:rsidRPr="0024621D" w:rsidRDefault="0014025E" w:rsidP="0014025E">
            <w:pPr>
              <w:pStyle w:val="NoSpacing"/>
              <w:jc w:val="center"/>
            </w:pPr>
            <w:r w:rsidRPr="0024621D">
              <w:rPr>
                <w:rFonts w:ascii="Calibri Light" w:hAnsi="Calibri Light" w:cs="Calibri Light"/>
              </w:rPr>
              <w:t>Apgar_1 ‡</w:t>
            </w:r>
          </w:p>
        </w:tc>
        <w:tc>
          <w:tcPr>
            <w:tcW w:w="1701" w:type="dxa"/>
          </w:tcPr>
          <w:p w14:paraId="33E8445A" w14:textId="77777777" w:rsidR="0014025E" w:rsidRPr="0024621D" w:rsidRDefault="0014025E" w:rsidP="0014025E">
            <w:pPr>
              <w:pStyle w:val="NoSpacing"/>
              <w:jc w:val="center"/>
            </w:pPr>
            <w:r w:rsidRPr="0024621D">
              <w:t>1.13</w:t>
            </w:r>
          </w:p>
          <w:p w14:paraId="70930403" w14:textId="77777777" w:rsidR="0014025E" w:rsidRPr="0024621D" w:rsidRDefault="0014025E" w:rsidP="0014025E">
            <w:pPr>
              <w:pStyle w:val="NoSpacing"/>
              <w:jc w:val="center"/>
            </w:pPr>
            <w:r w:rsidRPr="0024621D">
              <w:t>(0.89; 1.43)</w:t>
            </w:r>
          </w:p>
        </w:tc>
        <w:tc>
          <w:tcPr>
            <w:tcW w:w="1843" w:type="dxa"/>
          </w:tcPr>
          <w:p w14:paraId="530DE6B1" w14:textId="77777777" w:rsidR="0014025E" w:rsidRPr="0024621D" w:rsidRDefault="0014025E" w:rsidP="0014025E">
            <w:pPr>
              <w:pStyle w:val="NoSpacing"/>
              <w:jc w:val="center"/>
            </w:pPr>
            <w:r w:rsidRPr="0024621D">
              <w:t>1.13</w:t>
            </w:r>
          </w:p>
          <w:p w14:paraId="5757FB07" w14:textId="77777777" w:rsidR="0014025E" w:rsidRPr="0024621D" w:rsidRDefault="0014025E" w:rsidP="0014025E">
            <w:pPr>
              <w:pStyle w:val="NoSpacing"/>
              <w:jc w:val="center"/>
            </w:pPr>
            <w:r w:rsidRPr="0024621D">
              <w:t>(0.89; 1.43)</w:t>
            </w:r>
          </w:p>
        </w:tc>
        <w:tc>
          <w:tcPr>
            <w:tcW w:w="2126" w:type="dxa"/>
          </w:tcPr>
          <w:p w14:paraId="65461681" w14:textId="77777777" w:rsidR="0014025E" w:rsidRDefault="0014025E" w:rsidP="0014025E">
            <w:pPr>
              <w:pStyle w:val="NoSpacing"/>
              <w:jc w:val="center"/>
            </w:pPr>
            <w:r>
              <w:t>1.20</w:t>
            </w:r>
          </w:p>
          <w:p w14:paraId="4CDA4055" w14:textId="77777777" w:rsidR="0014025E" w:rsidRPr="0024621D" w:rsidRDefault="0014025E" w:rsidP="0014025E">
            <w:pPr>
              <w:pStyle w:val="NoSpacing"/>
              <w:jc w:val="center"/>
            </w:pPr>
            <w:r>
              <w:t>(0.98; 1.46)</w:t>
            </w:r>
          </w:p>
        </w:tc>
        <w:tc>
          <w:tcPr>
            <w:tcW w:w="1804" w:type="dxa"/>
          </w:tcPr>
          <w:p w14:paraId="6BE2E52D" w14:textId="77777777" w:rsidR="0014025E" w:rsidRDefault="0014025E" w:rsidP="0014025E">
            <w:pPr>
              <w:pStyle w:val="NoSpacing"/>
              <w:jc w:val="center"/>
            </w:pPr>
            <w:r>
              <w:t>1.20</w:t>
            </w:r>
          </w:p>
          <w:p w14:paraId="7A7EE98D" w14:textId="77777777" w:rsidR="0014025E" w:rsidRPr="0024621D" w:rsidRDefault="0014025E" w:rsidP="0014025E">
            <w:pPr>
              <w:pStyle w:val="NoSpacing"/>
              <w:jc w:val="center"/>
            </w:pPr>
            <w:r>
              <w:t>(0.98; 1.46)</w:t>
            </w:r>
          </w:p>
        </w:tc>
      </w:tr>
      <w:tr w:rsidR="0014025E" w:rsidRPr="00AD4387" w14:paraId="50270BD4" w14:textId="77777777" w:rsidTr="0014025E">
        <w:tc>
          <w:tcPr>
            <w:tcW w:w="2127" w:type="dxa"/>
          </w:tcPr>
          <w:p w14:paraId="3F8E8446" w14:textId="77777777" w:rsidR="0014025E" w:rsidRPr="0024621D" w:rsidRDefault="0014025E" w:rsidP="0014025E">
            <w:pPr>
              <w:pStyle w:val="NoSpacing"/>
              <w:jc w:val="center"/>
              <w:rPr>
                <w:rFonts w:ascii="Calibri Light" w:hAnsi="Calibri Light" w:cs="Calibri Light"/>
              </w:rPr>
            </w:pPr>
            <w:r w:rsidRPr="0024621D">
              <w:rPr>
                <w:rFonts w:ascii="Calibri Light" w:hAnsi="Calibri Light" w:cs="Calibri Light"/>
              </w:rPr>
              <w:t>Birth weight (grams)**</w:t>
            </w:r>
          </w:p>
        </w:tc>
        <w:tc>
          <w:tcPr>
            <w:tcW w:w="1701" w:type="dxa"/>
          </w:tcPr>
          <w:p w14:paraId="59754AF8" w14:textId="77777777" w:rsidR="0014025E" w:rsidRPr="0024621D" w:rsidRDefault="0014025E" w:rsidP="0014025E">
            <w:pPr>
              <w:pStyle w:val="NoSpacing"/>
              <w:jc w:val="center"/>
            </w:pPr>
            <w:r w:rsidRPr="0024621D">
              <w:t>-45.1</w:t>
            </w:r>
          </w:p>
          <w:p w14:paraId="03C9E842" w14:textId="77777777" w:rsidR="0014025E" w:rsidRPr="0024621D" w:rsidRDefault="0014025E" w:rsidP="0014025E">
            <w:pPr>
              <w:pStyle w:val="NoSpacing"/>
              <w:jc w:val="center"/>
            </w:pPr>
            <w:r w:rsidRPr="0024621D">
              <w:t>(-70.9; -19.3)</w:t>
            </w:r>
          </w:p>
        </w:tc>
        <w:tc>
          <w:tcPr>
            <w:tcW w:w="1843" w:type="dxa"/>
          </w:tcPr>
          <w:p w14:paraId="73DFEF7C" w14:textId="77777777" w:rsidR="0014025E" w:rsidRPr="0024621D" w:rsidRDefault="0014025E" w:rsidP="0014025E">
            <w:pPr>
              <w:pStyle w:val="NoSpacing"/>
              <w:jc w:val="center"/>
            </w:pPr>
            <w:r w:rsidRPr="0024621D">
              <w:t>-41.9</w:t>
            </w:r>
          </w:p>
          <w:p w14:paraId="70F35B22" w14:textId="77777777" w:rsidR="0014025E" w:rsidRPr="0024621D" w:rsidRDefault="0014025E" w:rsidP="0014025E">
            <w:pPr>
              <w:pStyle w:val="NoSpacing"/>
              <w:jc w:val="center"/>
            </w:pPr>
            <w:r w:rsidRPr="0024621D">
              <w:t>(-67.6; -16.2)</w:t>
            </w:r>
          </w:p>
        </w:tc>
        <w:tc>
          <w:tcPr>
            <w:tcW w:w="2126" w:type="dxa"/>
          </w:tcPr>
          <w:p w14:paraId="42FC278E" w14:textId="77777777" w:rsidR="0014025E" w:rsidRDefault="0014025E" w:rsidP="0014025E">
            <w:pPr>
              <w:pStyle w:val="NoSpacing"/>
              <w:jc w:val="center"/>
            </w:pPr>
            <w:r>
              <w:t>-46.7</w:t>
            </w:r>
          </w:p>
          <w:p w14:paraId="5E864455" w14:textId="77777777" w:rsidR="0014025E" w:rsidRPr="0024621D" w:rsidRDefault="0014025E" w:rsidP="0014025E">
            <w:pPr>
              <w:pStyle w:val="NoSpacing"/>
              <w:jc w:val="center"/>
            </w:pPr>
            <w:r>
              <w:t>(-69.3; -24.1)</w:t>
            </w:r>
          </w:p>
        </w:tc>
        <w:tc>
          <w:tcPr>
            <w:tcW w:w="1804" w:type="dxa"/>
          </w:tcPr>
          <w:p w14:paraId="5FF8513C" w14:textId="77777777" w:rsidR="0014025E" w:rsidRDefault="0014025E" w:rsidP="0014025E">
            <w:pPr>
              <w:pStyle w:val="NoSpacing"/>
              <w:jc w:val="center"/>
            </w:pPr>
            <w:r>
              <w:t>-46.7</w:t>
            </w:r>
          </w:p>
          <w:p w14:paraId="54515B43" w14:textId="77777777" w:rsidR="0014025E" w:rsidRPr="0024621D" w:rsidRDefault="0014025E" w:rsidP="0014025E">
            <w:pPr>
              <w:pStyle w:val="NoSpacing"/>
              <w:jc w:val="center"/>
            </w:pPr>
            <w:r>
              <w:t>(-69.2; -24.1)</w:t>
            </w:r>
          </w:p>
        </w:tc>
      </w:tr>
      <w:tr w:rsidR="0014025E" w:rsidRPr="00AD4387" w14:paraId="5BBF15B9" w14:textId="77777777" w:rsidTr="0014025E">
        <w:tc>
          <w:tcPr>
            <w:tcW w:w="2127" w:type="dxa"/>
          </w:tcPr>
          <w:p w14:paraId="04FDB2D7" w14:textId="77777777" w:rsidR="0014025E" w:rsidRPr="0024621D" w:rsidRDefault="0014025E" w:rsidP="0014025E">
            <w:pPr>
              <w:pStyle w:val="NoSpacing"/>
              <w:jc w:val="center"/>
              <w:rPr>
                <w:rFonts w:ascii="Calibri Light" w:hAnsi="Calibri Light" w:cs="Calibri Light"/>
              </w:rPr>
            </w:pPr>
            <w:r w:rsidRPr="0024621D">
              <w:rPr>
                <w:rFonts w:ascii="Calibri Light" w:hAnsi="Calibri Light" w:cs="Calibri Light"/>
              </w:rPr>
              <w:t>Gestational age (weeks)**</w:t>
            </w:r>
          </w:p>
        </w:tc>
        <w:tc>
          <w:tcPr>
            <w:tcW w:w="1701" w:type="dxa"/>
          </w:tcPr>
          <w:p w14:paraId="13C28806" w14:textId="77777777" w:rsidR="0014025E" w:rsidRPr="0024621D" w:rsidRDefault="0014025E" w:rsidP="0014025E">
            <w:pPr>
              <w:pStyle w:val="NoSpacing"/>
              <w:jc w:val="center"/>
            </w:pPr>
            <w:r w:rsidRPr="0024621D">
              <w:t>-0.11</w:t>
            </w:r>
          </w:p>
          <w:p w14:paraId="28E8FE36" w14:textId="77777777" w:rsidR="0014025E" w:rsidRPr="0024621D" w:rsidRDefault="0014025E" w:rsidP="0014025E">
            <w:pPr>
              <w:pStyle w:val="NoSpacing"/>
              <w:jc w:val="center"/>
            </w:pPr>
            <w:r w:rsidRPr="0024621D">
              <w:t>(-0.21; -0.01)</w:t>
            </w:r>
          </w:p>
        </w:tc>
        <w:tc>
          <w:tcPr>
            <w:tcW w:w="1843" w:type="dxa"/>
          </w:tcPr>
          <w:p w14:paraId="0D6D21A8" w14:textId="77777777" w:rsidR="0014025E" w:rsidRPr="0024621D" w:rsidRDefault="0014025E" w:rsidP="0014025E">
            <w:pPr>
              <w:pStyle w:val="NoSpacing"/>
              <w:jc w:val="center"/>
            </w:pPr>
            <w:r w:rsidRPr="0024621D">
              <w:t>-0.11</w:t>
            </w:r>
          </w:p>
          <w:p w14:paraId="2EB0DAD0" w14:textId="77777777" w:rsidR="0014025E" w:rsidRPr="0024621D" w:rsidRDefault="0014025E" w:rsidP="0014025E">
            <w:pPr>
              <w:pStyle w:val="NoSpacing"/>
              <w:jc w:val="center"/>
            </w:pPr>
            <w:r w:rsidRPr="0024621D">
              <w:t>(-0.21; -0.01)</w:t>
            </w:r>
          </w:p>
        </w:tc>
        <w:tc>
          <w:tcPr>
            <w:tcW w:w="2126" w:type="dxa"/>
          </w:tcPr>
          <w:p w14:paraId="51C71A8E" w14:textId="77777777" w:rsidR="0014025E" w:rsidRDefault="0014025E" w:rsidP="0014025E">
            <w:pPr>
              <w:pStyle w:val="NoSpacing"/>
              <w:jc w:val="center"/>
            </w:pPr>
            <w:r>
              <w:t>-0.14</w:t>
            </w:r>
          </w:p>
          <w:p w14:paraId="5E528DE1" w14:textId="77777777" w:rsidR="0014025E" w:rsidRPr="0024621D" w:rsidRDefault="0014025E" w:rsidP="0014025E">
            <w:pPr>
              <w:pStyle w:val="NoSpacing"/>
              <w:jc w:val="center"/>
            </w:pPr>
            <w:r>
              <w:t>(-0.23; -0.05)</w:t>
            </w:r>
          </w:p>
        </w:tc>
        <w:tc>
          <w:tcPr>
            <w:tcW w:w="1804" w:type="dxa"/>
          </w:tcPr>
          <w:p w14:paraId="2019D7D8" w14:textId="77777777" w:rsidR="0014025E" w:rsidRDefault="0014025E" w:rsidP="0014025E">
            <w:pPr>
              <w:pStyle w:val="NoSpacing"/>
              <w:jc w:val="center"/>
            </w:pPr>
            <w:r>
              <w:t>-0.14</w:t>
            </w:r>
          </w:p>
          <w:p w14:paraId="1A7A2A8D" w14:textId="77777777" w:rsidR="0014025E" w:rsidRPr="0024621D" w:rsidRDefault="0014025E" w:rsidP="0014025E">
            <w:pPr>
              <w:pStyle w:val="NoSpacing"/>
              <w:jc w:val="center"/>
            </w:pPr>
            <w:r>
              <w:t>(-0.23; -0.05)</w:t>
            </w:r>
          </w:p>
        </w:tc>
      </w:tr>
      <w:tr w:rsidR="0014025E" w:rsidRPr="00AD4387" w14:paraId="523BFE2D" w14:textId="77777777" w:rsidTr="0014025E">
        <w:tc>
          <w:tcPr>
            <w:tcW w:w="2127" w:type="dxa"/>
          </w:tcPr>
          <w:p w14:paraId="4CB14461" w14:textId="77777777" w:rsidR="0014025E" w:rsidRPr="0024621D" w:rsidRDefault="0014025E" w:rsidP="0014025E">
            <w:pPr>
              <w:pStyle w:val="NoSpacing"/>
              <w:jc w:val="center"/>
            </w:pPr>
            <w:r w:rsidRPr="0024621D">
              <w:rPr>
                <w:rFonts w:ascii="Calibri Light" w:hAnsi="Calibri Light" w:cs="Calibri Light"/>
              </w:rPr>
              <w:t>Birth Length (cm)**</w:t>
            </w:r>
          </w:p>
        </w:tc>
        <w:tc>
          <w:tcPr>
            <w:tcW w:w="1701" w:type="dxa"/>
          </w:tcPr>
          <w:p w14:paraId="479925D7" w14:textId="77777777" w:rsidR="0014025E" w:rsidRPr="0024621D" w:rsidRDefault="0014025E" w:rsidP="0014025E">
            <w:pPr>
              <w:pStyle w:val="NoSpacing"/>
              <w:jc w:val="center"/>
            </w:pPr>
            <w:r w:rsidRPr="0024621D">
              <w:t>-0.09</w:t>
            </w:r>
          </w:p>
          <w:p w14:paraId="594D7276" w14:textId="77777777" w:rsidR="0014025E" w:rsidRPr="0024621D" w:rsidRDefault="0014025E" w:rsidP="0014025E">
            <w:pPr>
              <w:pStyle w:val="NoSpacing"/>
              <w:jc w:val="center"/>
            </w:pPr>
            <w:r w:rsidRPr="0024621D">
              <w:t>(-0.21; 0.03)</w:t>
            </w:r>
          </w:p>
        </w:tc>
        <w:tc>
          <w:tcPr>
            <w:tcW w:w="1843" w:type="dxa"/>
          </w:tcPr>
          <w:p w14:paraId="0B2CEC0B" w14:textId="77777777" w:rsidR="0014025E" w:rsidRPr="0024621D" w:rsidRDefault="0014025E" w:rsidP="0014025E">
            <w:pPr>
              <w:pStyle w:val="NoSpacing"/>
              <w:jc w:val="center"/>
            </w:pPr>
            <w:r w:rsidRPr="0024621D">
              <w:t>-0.08</w:t>
            </w:r>
          </w:p>
          <w:p w14:paraId="556806EF" w14:textId="77777777" w:rsidR="0014025E" w:rsidRPr="0024621D" w:rsidRDefault="0014025E" w:rsidP="0014025E">
            <w:pPr>
              <w:pStyle w:val="NoSpacing"/>
              <w:jc w:val="center"/>
            </w:pPr>
            <w:r w:rsidRPr="0024621D">
              <w:t>(-0.20; 0.04)</w:t>
            </w:r>
          </w:p>
        </w:tc>
        <w:tc>
          <w:tcPr>
            <w:tcW w:w="2126" w:type="dxa"/>
          </w:tcPr>
          <w:p w14:paraId="12DEEDB9" w14:textId="77777777" w:rsidR="0014025E" w:rsidRDefault="0014025E" w:rsidP="0014025E">
            <w:pPr>
              <w:pStyle w:val="NoSpacing"/>
              <w:jc w:val="center"/>
            </w:pPr>
            <w:r>
              <w:t>-0.11</w:t>
            </w:r>
          </w:p>
          <w:p w14:paraId="0D527F18" w14:textId="77777777" w:rsidR="0014025E" w:rsidRPr="0024621D" w:rsidRDefault="0014025E" w:rsidP="0014025E">
            <w:pPr>
              <w:pStyle w:val="NoSpacing"/>
              <w:jc w:val="center"/>
            </w:pPr>
            <w:r>
              <w:t>(-0.22; -0.01)</w:t>
            </w:r>
          </w:p>
        </w:tc>
        <w:tc>
          <w:tcPr>
            <w:tcW w:w="1804" w:type="dxa"/>
          </w:tcPr>
          <w:p w14:paraId="30E267A1" w14:textId="77777777" w:rsidR="0014025E" w:rsidRDefault="0014025E" w:rsidP="0014025E">
            <w:pPr>
              <w:pStyle w:val="NoSpacing"/>
              <w:jc w:val="center"/>
            </w:pPr>
            <w:r>
              <w:t>-0.11</w:t>
            </w:r>
          </w:p>
          <w:p w14:paraId="78AE4FE5" w14:textId="77777777" w:rsidR="0014025E" w:rsidRPr="0024621D" w:rsidRDefault="0014025E" w:rsidP="0014025E">
            <w:pPr>
              <w:pStyle w:val="NoSpacing"/>
              <w:jc w:val="center"/>
            </w:pPr>
            <w:r>
              <w:t>(-0.22; -0.01)</w:t>
            </w:r>
          </w:p>
        </w:tc>
      </w:tr>
      <w:tr w:rsidR="0014025E" w:rsidRPr="00AD4387" w14:paraId="1E4938BF" w14:textId="77777777" w:rsidTr="0014025E">
        <w:tc>
          <w:tcPr>
            <w:tcW w:w="9601" w:type="dxa"/>
            <w:gridSpan w:val="5"/>
          </w:tcPr>
          <w:p w14:paraId="6292D318" w14:textId="77777777" w:rsidR="0014025E" w:rsidRPr="0024621D" w:rsidRDefault="0014025E" w:rsidP="0014025E">
            <w:pPr>
              <w:pStyle w:val="NoSpacing"/>
            </w:pPr>
            <w:r w:rsidRPr="0024621D">
              <w:rPr>
                <w:rFonts w:ascii="Calibri Light" w:hAnsi="Calibri Light" w:cs="Calibri Light"/>
              </w:rPr>
              <w:t>‡</w:t>
            </w:r>
            <w:r w:rsidRPr="0024621D">
              <w:t xml:space="preserve"> Stratified Logistic Regression Models, controlled for Maternal Age, Sex of child and Birth Order. Numbers are Odds Ratios and 95 % CIs</w:t>
            </w:r>
          </w:p>
          <w:p w14:paraId="35B93C40" w14:textId="77777777" w:rsidR="0014025E" w:rsidRDefault="0014025E" w:rsidP="0014025E">
            <w:pPr>
              <w:pStyle w:val="NoSpacing"/>
            </w:pPr>
            <w:r w:rsidRPr="0024621D">
              <w:t xml:space="preserve"> </w:t>
            </w:r>
            <w:r w:rsidRPr="0024621D">
              <w:rPr>
                <w:rFonts w:ascii="Calibri Light" w:hAnsi="Calibri Light" w:cs="Calibri Light"/>
              </w:rPr>
              <w:t>**</w:t>
            </w:r>
            <w:r w:rsidRPr="0024621D">
              <w:t>Stratified Linear Regression Models, controlled for Maternal Age, Sex of child and Birth Order. Numbers are Beta Coefficients and 95 % CIs</w:t>
            </w:r>
          </w:p>
        </w:tc>
      </w:tr>
    </w:tbl>
    <w:p w14:paraId="7A12B486" w14:textId="77777777" w:rsidR="00341BB9" w:rsidRDefault="00341BB9" w:rsidP="00341BB9"/>
    <w:p w14:paraId="3AA48146" w14:textId="77777777" w:rsidR="00120D04" w:rsidRDefault="00120D04" w:rsidP="00120D04"/>
    <w:p w14:paraId="5400395D" w14:textId="77777777" w:rsidR="00120D04" w:rsidRDefault="00120D04" w:rsidP="00120D04"/>
    <w:p w14:paraId="27A583F2" w14:textId="77777777" w:rsidR="00120D04" w:rsidRDefault="00120D04" w:rsidP="00120D04"/>
    <w:p w14:paraId="13C3A89E" w14:textId="77777777" w:rsidR="00341BB9" w:rsidRDefault="00341BB9" w:rsidP="00341BB9"/>
    <w:p w14:paraId="542876BC" w14:textId="77777777" w:rsidR="0014025E" w:rsidRDefault="0014025E" w:rsidP="00341BB9">
      <w:pPr>
        <w:spacing w:line="240" w:lineRule="auto"/>
        <w:contextualSpacing/>
        <w:jc w:val="center"/>
        <w:rPr>
          <w:rFonts w:ascii="Calibri Light" w:hAnsi="Calibri Light" w:cs="Calibri Light"/>
        </w:rPr>
      </w:pPr>
    </w:p>
    <w:p w14:paraId="2F5FF31F" w14:textId="77777777" w:rsidR="0014025E" w:rsidRDefault="0014025E" w:rsidP="00341BB9">
      <w:pPr>
        <w:spacing w:line="240" w:lineRule="auto"/>
        <w:contextualSpacing/>
        <w:jc w:val="center"/>
        <w:rPr>
          <w:rFonts w:ascii="Calibri Light" w:hAnsi="Calibri Light" w:cs="Calibri Light"/>
        </w:rPr>
      </w:pPr>
    </w:p>
    <w:p w14:paraId="0EFECA86" w14:textId="77777777" w:rsidR="0014025E" w:rsidRDefault="0014025E" w:rsidP="00341BB9">
      <w:pPr>
        <w:spacing w:line="240" w:lineRule="auto"/>
        <w:contextualSpacing/>
        <w:jc w:val="center"/>
        <w:rPr>
          <w:rFonts w:ascii="Calibri Light" w:hAnsi="Calibri Light" w:cs="Calibri Light"/>
        </w:rPr>
      </w:pPr>
    </w:p>
    <w:p w14:paraId="5FAC3D7C" w14:textId="77777777" w:rsidR="0014025E" w:rsidRDefault="0014025E" w:rsidP="00341BB9">
      <w:pPr>
        <w:spacing w:line="240" w:lineRule="auto"/>
        <w:contextualSpacing/>
        <w:jc w:val="center"/>
        <w:rPr>
          <w:rFonts w:ascii="Calibri Light" w:hAnsi="Calibri Light" w:cs="Calibri Light"/>
        </w:rPr>
      </w:pPr>
    </w:p>
    <w:p w14:paraId="6DBFB0D6" w14:textId="77777777" w:rsidR="0014025E" w:rsidRDefault="0014025E" w:rsidP="00341BB9">
      <w:pPr>
        <w:spacing w:line="240" w:lineRule="auto"/>
        <w:contextualSpacing/>
        <w:jc w:val="center"/>
        <w:rPr>
          <w:rFonts w:ascii="Calibri Light" w:hAnsi="Calibri Light" w:cs="Calibri Light"/>
        </w:rPr>
      </w:pPr>
    </w:p>
    <w:p w14:paraId="6DEFE612" w14:textId="77777777" w:rsidR="0014025E" w:rsidRDefault="0014025E" w:rsidP="00341BB9">
      <w:pPr>
        <w:spacing w:line="240" w:lineRule="auto"/>
        <w:contextualSpacing/>
        <w:jc w:val="center"/>
        <w:rPr>
          <w:rFonts w:ascii="Calibri Light" w:hAnsi="Calibri Light" w:cs="Calibri Light"/>
        </w:rPr>
      </w:pPr>
    </w:p>
    <w:p w14:paraId="275A22C6" w14:textId="77777777" w:rsidR="0014025E" w:rsidRDefault="0014025E" w:rsidP="00341BB9">
      <w:pPr>
        <w:spacing w:line="240" w:lineRule="auto"/>
        <w:contextualSpacing/>
        <w:jc w:val="center"/>
        <w:rPr>
          <w:rFonts w:ascii="Calibri Light" w:hAnsi="Calibri Light" w:cs="Calibri Light"/>
        </w:rPr>
      </w:pPr>
    </w:p>
    <w:p w14:paraId="47F4BE80" w14:textId="77777777" w:rsidR="0014025E" w:rsidRDefault="0014025E" w:rsidP="00341BB9">
      <w:pPr>
        <w:spacing w:line="240" w:lineRule="auto"/>
        <w:contextualSpacing/>
        <w:jc w:val="center"/>
        <w:rPr>
          <w:rFonts w:ascii="Calibri Light" w:hAnsi="Calibri Light" w:cs="Calibri Light"/>
        </w:rPr>
      </w:pPr>
    </w:p>
    <w:p w14:paraId="133D13A9" w14:textId="77777777" w:rsidR="0014025E" w:rsidRDefault="0014025E" w:rsidP="00341BB9">
      <w:pPr>
        <w:spacing w:line="240" w:lineRule="auto"/>
        <w:contextualSpacing/>
        <w:jc w:val="center"/>
        <w:rPr>
          <w:rFonts w:ascii="Calibri Light" w:hAnsi="Calibri Light" w:cs="Calibri Light"/>
        </w:rPr>
      </w:pPr>
    </w:p>
    <w:p w14:paraId="29280819" w14:textId="77777777" w:rsidR="0014025E" w:rsidRDefault="0014025E" w:rsidP="00341BB9">
      <w:pPr>
        <w:spacing w:line="240" w:lineRule="auto"/>
        <w:contextualSpacing/>
        <w:jc w:val="center"/>
        <w:rPr>
          <w:rFonts w:ascii="Calibri Light" w:hAnsi="Calibri Light" w:cs="Calibri Light"/>
        </w:rPr>
      </w:pPr>
    </w:p>
    <w:p w14:paraId="7FCB686A" w14:textId="77777777" w:rsidR="0014025E" w:rsidRDefault="0014025E" w:rsidP="00341BB9">
      <w:pPr>
        <w:spacing w:line="240" w:lineRule="auto"/>
        <w:contextualSpacing/>
        <w:jc w:val="center"/>
        <w:rPr>
          <w:rFonts w:ascii="Calibri Light" w:hAnsi="Calibri Light" w:cs="Calibri Light"/>
        </w:rPr>
      </w:pPr>
    </w:p>
    <w:p w14:paraId="3971B9B2" w14:textId="77777777" w:rsidR="0014025E" w:rsidRDefault="0014025E" w:rsidP="00341BB9">
      <w:pPr>
        <w:spacing w:line="240" w:lineRule="auto"/>
        <w:contextualSpacing/>
        <w:jc w:val="center"/>
        <w:rPr>
          <w:rFonts w:ascii="Calibri Light" w:hAnsi="Calibri Light" w:cs="Calibri Light"/>
        </w:rPr>
      </w:pPr>
    </w:p>
    <w:p w14:paraId="5AEDBFFF" w14:textId="77777777" w:rsidR="0014025E" w:rsidRDefault="0014025E" w:rsidP="00341BB9">
      <w:pPr>
        <w:spacing w:line="240" w:lineRule="auto"/>
        <w:contextualSpacing/>
        <w:jc w:val="center"/>
        <w:rPr>
          <w:rFonts w:ascii="Calibri Light" w:hAnsi="Calibri Light" w:cs="Calibri Light"/>
        </w:rPr>
      </w:pPr>
    </w:p>
    <w:p w14:paraId="6DEB8DC6" w14:textId="77777777" w:rsidR="0014025E" w:rsidRDefault="0014025E" w:rsidP="00341BB9">
      <w:pPr>
        <w:spacing w:line="240" w:lineRule="auto"/>
        <w:contextualSpacing/>
        <w:jc w:val="center"/>
        <w:rPr>
          <w:rFonts w:ascii="Calibri Light" w:hAnsi="Calibri Light" w:cs="Calibri Light"/>
        </w:rPr>
      </w:pPr>
    </w:p>
    <w:p w14:paraId="00AAD39A" w14:textId="77777777" w:rsidR="0014025E" w:rsidRDefault="0014025E" w:rsidP="00341BB9">
      <w:pPr>
        <w:spacing w:line="240" w:lineRule="auto"/>
        <w:contextualSpacing/>
        <w:jc w:val="center"/>
        <w:rPr>
          <w:rFonts w:ascii="Calibri Light" w:hAnsi="Calibri Light" w:cs="Calibri Light"/>
        </w:rPr>
      </w:pPr>
    </w:p>
    <w:p w14:paraId="3484795D" w14:textId="77777777" w:rsidR="0014025E" w:rsidRDefault="0014025E" w:rsidP="00341BB9">
      <w:pPr>
        <w:spacing w:line="240" w:lineRule="auto"/>
        <w:contextualSpacing/>
        <w:jc w:val="center"/>
        <w:rPr>
          <w:rFonts w:ascii="Calibri Light" w:hAnsi="Calibri Light" w:cs="Calibri Light"/>
        </w:rPr>
      </w:pPr>
    </w:p>
    <w:p w14:paraId="5930A406" w14:textId="77777777" w:rsidR="0014025E" w:rsidRDefault="0014025E" w:rsidP="00341BB9">
      <w:pPr>
        <w:spacing w:line="240" w:lineRule="auto"/>
        <w:contextualSpacing/>
        <w:jc w:val="center"/>
        <w:rPr>
          <w:rFonts w:ascii="Calibri Light" w:hAnsi="Calibri Light" w:cs="Calibri Light"/>
        </w:rPr>
      </w:pPr>
    </w:p>
    <w:p w14:paraId="3A116B36" w14:textId="77777777" w:rsidR="0014025E" w:rsidRDefault="0014025E" w:rsidP="00341BB9">
      <w:pPr>
        <w:spacing w:line="240" w:lineRule="auto"/>
        <w:contextualSpacing/>
        <w:jc w:val="center"/>
        <w:rPr>
          <w:rFonts w:ascii="Calibri Light" w:hAnsi="Calibri Light" w:cs="Calibri Light"/>
        </w:rPr>
      </w:pPr>
    </w:p>
    <w:p w14:paraId="494ABD80" w14:textId="77777777" w:rsidR="0014025E" w:rsidRDefault="0014025E" w:rsidP="00341BB9">
      <w:pPr>
        <w:spacing w:line="240" w:lineRule="auto"/>
        <w:contextualSpacing/>
        <w:jc w:val="center"/>
        <w:rPr>
          <w:rFonts w:ascii="Calibri Light" w:hAnsi="Calibri Light" w:cs="Calibri Light"/>
        </w:rPr>
      </w:pPr>
    </w:p>
    <w:p w14:paraId="5354AAE5" w14:textId="77777777" w:rsidR="0014025E" w:rsidRDefault="0014025E" w:rsidP="00341BB9">
      <w:pPr>
        <w:spacing w:line="240" w:lineRule="auto"/>
        <w:contextualSpacing/>
        <w:jc w:val="center"/>
        <w:rPr>
          <w:rFonts w:ascii="Calibri Light" w:hAnsi="Calibri Light" w:cs="Calibri Light"/>
        </w:rPr>
      </w:pPr>
    </w:p>
    <w:p w14:paraId="722CF366" w14:textId="77777777" w:rsidR="00CC25D1" w:rsidRDefault="00341BB9" w:rsidP="00341BB9">
      <w:pPr>
        <w:spacing w:line="240" w:lineRule="auto"/>
        <w:contextualSpacing/>
        <w:jc w:val="center"/>
        <w:rPr>
          <w:rFonts w:ascii="Calibri Light" w:hAnsi="Calibri Light" w:cs="Calibri Light"/>
        </w:rPr>
      </w:pPr>
      <w:r>
        <w:rPr>
          <w:rFonts w:ascii="Calibri Light" w:hAnsi="Calibri Light" w:cs="Calibri Light"/>
        </w:rPr>
        <w:t xml:space="preserve">APPENDIX </w:t>
      </w:r>
    </w:p>
    <w:p w14:paraId="41827296" w14:textId="77777777" w:rsidR="00341BB9" w:rsidRDefault="00CC25D1" w:rsidP="00341BB9">
      <w:pPr>
        <w:spacing w:line="240" w:lineRule="auto"/>
        <w:contextualSpacing/>
        <w:jc w:val="center"/>
        <w:rPr>
          <w:rFonts w:ascii="Calibri Light" w:hAnsi="Calibri Light" w:cs="Calibri Light"/>
        </w:rPr>
      </w:pPr>
      <w:r>
        <w:rPr>
          <w:rFonts w:ascii="Calibri Light" w:hAnsi="Calibri Light" w:cs="Calibri Light"/>
        </w:rPr>
        <w:t xml:space="preserve">Table </w:t>
      </w:r>
      <w:r w:rsidR="0014025E">
        <w:rPr>
          <w:rFonts w:ascii="Calibri Light" w:hAnsi="Calibri Light" w:cs="Calibri Light"/>
        </w:rPr>
        <w:t>5</w:t>
      </w:r>
      <w:r>
        <w:rPr>
          <w:rFonts w:ascii="Calibri Light" w:hAnsi="Calibri Light" w:cs="Calibri Light"/>
        </w:rPr>
        <w:t xml:space="preserve"> </w:t>
      </w:r>
    </w:p>
    <w:p w14:paraId="4472B8F0" w14:textId="77777777" w:rsidR="004F27FE" w:rsidRPr="00AD4387" w:rsidRDefault="004F27FE" w:rsidP="004F27FE">
      <w:pPr>
        <w:rPr>
          <w:highlight w:val="yellow"/>
        </w:rPr>
      </w:pPr>
      <w:r>
        <w:rPr>
          <w:rFonts w:ascii="Calibri Light" w:hAnsi="Calibri Light" w:cs="Calibri Light"/>
        </w:rPr>
        <w:t>Sensitivity analysis of variables from the medical birth register for</w:t>
      </w:r>
      <w:r w:rsidRPr="001E1942">
        <w:rPr>
          <w:rFonts w:ascii="Calibri Light" w:hAnsi="Calibri Light" w:cs="Calibri Light"/>
        </w:rPr>
        <w:t xml:space="preserve"> Maternal Half-Sibling Families with Fathers Discordant for </w:t>
      </w:r>
      <w:r>
        <w:rPr>
          <w:rFonts w:ascii="Calibri Light" w:hAnsi="Calibri Light" w:cs="Calibri Light"/>
        </w:rPr>
        <w:t>Major Depression</w:t>
      </w:r>
    </w:p>
    <w:tbl>
      <w:tblPr>
        <w:tblStyle w:val="TableGrid"/>
        <w:tblpPr w:leftFromText="180" w:rightFromText="180" w:horzAnchor="page" w:tblpX="3773" w:tblpY="2343"/>
        <w:tblW w:w="9985" w:type="dxa"/>
        <w:tblLook w:val="04A0" w:firstRow="1" w:lastRow="0" w:firstColumn="1" w:lastColumn="0" w:noHBand="0" w:noVBand="1"/>
      </w:tblPr>
      <w:tblGrid>
        <w:gridCol w:w="2127"/>
        <w:gridCol w:w="1701"/>
        <w:gridCol w:w="1701"/>
        <w:gridCol w:w="2126"/>
        <w:gridCol w:w="2330"/>
      </w:tblGrid>
      <w:tr w:rsidR="0002588F" w:rsidRPr="00AD4387" w14:paraId="4ACF0E6F" w14:textId="77777777" w:rsidTr="0014025E">
        <w:tc>
          <w:tcPr>
            <w:tcW w:w="2127" w:type="dxa"/>
          </w:tcPr>
          <w:p w14:paraId="002D9DDE" w14:textId="77777777" w:rsidR="0002588F" w:rsidRPr="0002588F" w:rsidRDefault="0002588F" w:rsidP="0014025E">
            <w:pPr>
              <w:pStyle w:val="NoSpacing"/>
              <w:jc w:val="center"/>
            </w:pPr>
            <w:r w:rsidRPr="0002588F">
              <w:t>Outcome</w:t>
            </w:r>
          </w:p>
        </w:tc>
        <w:tc>
          <w:tcPr>
            <w:tcW w:w="1701" w:type="dxa"/>
          </w:tcPr>
          <w:p w14:paraId="710DF67B" w14:textId="77777777" w:rsidR="0002588F" w:rsidRPr="0002588F" w:rsidRDefault="0002588F" w:rsidP="0014025E">
            <w:pPr>
              <w:jc w:val="center"/>
            </w:pPr>
            <w:r w:rsidRPr="0002588F">
              <w:t xml:space="preserve">Without control for smoking in Mother </w:t>
            </w:r>
          </w:p>
        </w:tc>
        <w:tc>
          <w:tcPr>
            <w:tcW w:w="1701" w:type="dxa"/>
          </w:tcPr>
          <w:p w14:paraId="3FB5CCAA" w14:textId="77777777" w:rsidR="0002588F" w:rsidRPr="0002588F" w:rsidRDefault="0002588F" w:rsidP="0014025E">
            <w:pPr>
              <w:jc w:val="center"/>
            </w:pPr>
            <w:r w:rsidRPr="0002588F">
              <w:t>Controlled for smoking in Mother</w:t>
            </w:r>
          </w:p>
        </w:tc>
        <w:tc>
          <w:tcPr>
            <w:tcW w:w="2126" w:type="dxa"/>
          </w:tcPr>
          <w:p w14:paraId="3C7960E9" w14:textId="77777777" w:rsidR="0002588F" w:rsidRPr="00E36DBE" w:rsidRDefault="0002588F" w:rsidP="0014025E">
            <w:pPr>
              <w:jc w:val="center"/>
            </w:pPr>
            <w:r w:rsidRPr="00E36DBE">
              <w:t xml:space="preserve">Without control for </w:t>
            </w:r>
            <w:r>
              <w:t>residing with Biological Father</w:t>
            </w:r>
            <w:r w:rsidRPr="00E36DBE">
              <w:t xml:space="preserve"> </w:t>
            </w:r>
          </w:p>
        </w:tc>
        <w:tc>
          <w:tcPr>
            <w:tcW w:w="2330" w:type="dxa"/>
          </w:tcPr>
          <w:p w14:paraId="1787AB9B" w14:textId="77777777" w:rsidR="0002588F" w:rsidRPr="00E36DBE" w:rsidRDefault="0002588F" w:rsidP="0014025E">
            <w:pPr>
              <w:jc w:val="center"/>
            </w:pPr>
            <w:r w:rsidRPr="0014025E">
              <w:t>Controlled for residing with Biological Father</w:t>
            </w:r>
          </w:p>
        </w:tc>
      </w:tr>
      <w:tr w:rsidR="0002588F" w:rsidRPr="00AD4387" w14:paraId="18A41B46" w14:textId="77777777" w:rsidTr="0014025E">
        <w:tc>
          <w:tcPr>
            <w:tcW w:w="2127" w:type="dxa"/>
          </w:tcPr>
          <w:p w14:paraId="046989DA" w14:textId="77777777" w:rsidR="0002588F" w:rsidRPr="0002588F" w:rsidRDefault="0002588F" w:rsidP="0014025E">
            <w:pPr>
              <w:pStyle w:val="NoSpacing"/>
              <w:jc w:val="center"/>
            </w:pPr>
            <w:r w:rsidRPr="0002588F">
              <w:rPr>
                <w:rFonts w:ascii="Calibri Light" w:hAnsi="Calibri Light" w:cs="Calibri Light"/>
              </w:rPr>
              <w:t>Discordant Pairs</w:t>
            </w:r>
          </w:p>
        </w:tc>
        <w:tc>
          <w:tcPr>
            <w:tcW w:w="1701" w:type="dxa"/>
          </w:tcPr>
          <w:p w14:paraId="5FDA1549" w14:textId="77777777" w:rsidR="0002588F" w:rsidRPr="0002588F" w:rsidRDefault="0002588F" w:rsidP="0014025E">
            <w:pPr>
              <w:pStyle w:val="NoSpacing"/>
              <w:jc w:val="center"/>
            </w:pPr>
            <w:r w:rsidRPr="0002588F">
              <w:t>2,873</w:t>
            </w:r>
          </w:p>
        </w:tc>
        <w:tc>
          <w:tcPr>
            <w:tcW w:w="1701" w:type="dxa"/>
          </w:tcPr>
          <w:p w14:paraId="4C6F67FD" w14:textId="77777777" w:rsidR="0002588F" w:rsidRPr="0002588F" w:rsidRDefault="0002588F" w:rsidP="0014025E">
            <w:pPr>
              <w:pStyle w:val="NoSpacing"/>
              <w:jc w:val="center"/>
            </w:pPr>
            <w:r w:rsidRPr="0002588F">
              <w:t>2,873</w:t>
            </w:r>
          </w:p>
        </w:tc>
        <w:tc>
          <w:tcPr>
            <w:tcW w:w="2126" w:type="dxa"/>
          </w:tcPr>
          <w:p w14:paraId="68F51FE9" w14:textId="77777777" w:rsidR="0002588F" w:rsidRPr="0002588F" w:rsidRDefault="0002588F" w:rsidP="0014025E">
            <w:pPr>
              <w:pStyle w:val="NoSpacing"/>
              <w:jc w:val="center"/>
            </w:pPr>
            <w:r>
              <w:t>4,162</w:t>
            </w:r>
          </w:p>
        </w:tc>
        <w:tc>
          <w:tcPr>
            <w:tcW w:w="2330" w:type="dxa"/>
          </w:tcPr>
          <w:p w14:paraId="1ED62708" w14:textId="77777777" w:rsidR="0002588F" w:rsidRPr="0002588F" w:rsidRDefault="0002588F" w:rsidP="0014025E">
            <w:pPr>
              <w:pStyle w:val="NoSpacing"/>
              <w:jc w:val="center"/>
            </w:pPr>
            <w:r>
              <w:t>4,162</w:t>
            </w:r>
          </w:p>
        </w:tc>
      </w:tr>
      <w:tr w:rsidR="0002588F" w:rsidRPr="00AD4387" w14:paraId="4B1856D8" w14:textId="77777777" w:rsidTr="0014025E">
        <w:tc>
          <w:tcPr>
            <w:tcW w:w="2127" w:type="dxa"/>
          </w:tcPr>
          <w:p w14:paraId="6AB71D33" w14:textId="77777777" w:rsidR="0002588F" w:rsidRPr="0002588F" w:rsidRDefault="0002588F" w:rsidP="0014025E">
            <w:pPr>
              <w:pStyle w:val="NoSpacing"/>
              <w:jc w:val="center"/>
            </w:pPr>
            <w:r w:rsidRPr="0002588F">
              <w:rPr>
                <w:rFonts w:ascii="Calibri Light" w:hAnsi="Calibri Light" w:cs="Calibri Light"/>
              </w:rPr>
              <w:t>Pre-term‡</w:t>
            </w:r>
          </w:p>
        </w:tc>
        <w:tc>
          <w:tcPr>
            <w:tcW w:w="1701" w:type="dxa"/>
          </w:tcPr>
          <w:p w14:paraId="0DE82664" w14:textId="77777777" w:rsidR="0002588F" w:rsidRPr="0002588F" w:rsidRDefault="0002588F" w:rsidP="0014025E">
            <w:pPr>
              <w:pStyle w:val="NoSpacing"/>
              <w:jc w:val="center"/>
            </w:pPr>
            <w:r w:rsidRPr="0002588F">
              <w:t>1.14</w:t>
            </w:r>
          </w:p>
          <w:p w14:paraId="1E157D48" w14:textId="77777777" w:rsidR="0002588F" w:rsidRPr="0002588F" w:rsidRDefault="0002588F" w:rsidP="0014025E">
            <w:pPr>
              <w:pStyle w:val="NoSpacing"/>
              <w:jc w:val="center"/>
            </w:pPr>
            <w:r w:rsidRPr="0002588F">
              <w:t>(0.92; 1.40)</w:t>
            </w:r>
          </w:p>
        </w:tc>
        <w:tc>
          <w:tcPr>
            <w:tcW w:w="1701" w:type="dxa"/>
          </w:tcPr>
          <w:p w14:paraId="3973FA6A" w14:textId="77777777" w:rsidR="0002588F" w:rsidRPr="0002588F" w:rsidRDefault="0002588F" w:rsidP="0014025E">
            <w:pPr>
              <w:pStyle w:val="NoSpacing"/>
              <w:jc w:val="center"/>
            </w:pPr>
            <w:r w:rsidRPr="0002588F">
              <w:t>1.13</w:t>
            </w:r>
          </w:p>
          <w:p w14:paraId="315A8462" w14:textId="77777777" w:rsidR="0002588F" w:rsidRPr="0002588F" w:rsidRDefault="0002588F" w:rsidP="0014025E">
            <w:pPr>
              <w:pStyle w:val="NoSpacing"/>
              <w:jc w:val="center"/>
            </w:pPr>
            <w:r w:rsidRPr="0002588F">
              <w:t>(0.92; 1.40)</w:t>
            </w:r>
          </w:p>
        </w:tc>
        <w:tc>
          <w:tcPr>
            <w:tcW w:w="2126" w:type="dxa"/>
          </w:tcPr>
          <w:p w14:paraId="78956F33" w14:textId="77777777" w:rsidR="0002588F" w:rsidRDefault="0002588F" w:rsidP="0014025E">
            <w:pPr>
              <w:pStyle w:val="NoSpacing"/>
              <w:jc w:val="center"/>
            </w:pPr>
            <w:r>
              <w:t>1.10</w:t>
            </w:r>
          </w:p>
          <w:p w14:paraId="17D8024C" w14:textId="77777777" w:rsidR="0002588F" w:rsidRPr="0002588F" w:rsidRDefault="0002588F" w:rsidP="0014025E">
            <w:pPr>
              <w:pStyle w:val="NoSpacing"/>
              <w:jc w:val="center"/>
            </w:pPr>
            <w:r>
              <w:t>(0.92; 1.31)</w:t>
            </w:r>
          </w:p>
        </w:tc>
        <w:tc>
          <w:tcPr>
            <w:tcW w:w="2330" w:type="dxa"/>
          </w:tcPr>
          <w:p w14:paraId="54DCE05F" w14:textId="77777777" w:rsidR="0002588F" w:rsidRDefault="0002588F" w:rsidP="0014025E">
            <w:pPr>
              <w:pStyle w:val="NoSpacing"/>
              <w:jc w:val="center"/>
            </w:pPr>
            <w:r>
              <w:t>1.10</w:t>
            </w:r>
          </w:p>
          <w:p w14:paraId="38987048" w14:textId="77777777" w:rsidR="0002588F" w:rsidRPr="0002588F" w:rsidRDefault="0002588F" w:rsidP="0014025E">
            <w:pPr>
              <w:pStyle w:val="NoSpacing"/>
              <w:jc w:val="center"/>
            </w:pPr>
            <w:r>
              <w:t>(0.92; 1.30)</w:t>
            </w:r>
          </w:p>
        </w:tc>
      </w:tr>
      <w:tr w:rsidR="0002588F" w:rsidRPr="00AD4387" w14:paraId="173C3466" w14:textId="77777777" w:rsidTr="0014025E">
        <w:tc>
          <w:tcPr>
            <w:tcW w:w="2127" w:type="dxa"/>
          </w:tcPr>
          <w:p w14:paraId="7FC86A64" w14:textId="77777777" w:rsidR="0002588F" w:rsidRPr="0002588F" w:rsidRDefault="0002588F" w:rsidP="0014025E">
            <w:pPr>
              <w:pStyle w:val="NoSpacing"/>
              <w:jc w:val="center"/>
            </w:pPr>
            <w:r w:rsidRPr="0002588F">
              <w:rPr>
                <w:rFonts w:ascii="Calibri Light" w:hAnsi="Calibri Light" w:cs="Calibri Light"/>
              </w:rPr>
              <w:t>Small for gestational age‡</w:t>
            </w:r>
          </w:p>
        </w:tc>
        <w:tc>
          <w:tcPr>
            <w:tcW w:w="1701" w:type="dxa"/>
          </w:tcPr>
          <w:p w14:paraId="46A67AEF" w14:textId="77777777" w:rsidR="0002588F" w:rsidRPr="0002588F" w:rsidRDefault="0002588F" w:rsidP="0014025E">
            <w:pPr>
              <w:pStyle w:val="NoSpacing"/>
              <w:jc w:val="center"/>
            </w:pPr>
            <w:r w:rsidRPr="0002588F">
              <w:t>0.81</w:t>
            </w:r>
          </w:p>
          <w:p w14:paraId="7BC6FF5B" w14:textId="77777777" w:rsidR="0002588F" w:rsidRPr="0002588F" w:rsidRDefault="0002588F" w:rsidP="0014025E">
            <w:pPr>
              <w:pStyle w:val="NoSpacing"/>
              <w:jc w:val="center"/>
            </w:pPr>
            <w:r w:rsidRPr="0002588F">
              <w:t>(0.58; 1.13)</w:t>
            </w:r>
          </w:p>
        </w:tc>
        <w:tc>
          <w:tcPr>
            <w:tcW w:w="1701" w:type="dxa"/>
          </w:tcPr>
          <w:p w14:paraId="1C3F52C7" w14:textId="77777777" w:rsidR="0002588F" w:rsidRPr="0002588F" w:rsidRDefault="0002588F" w:rsidP="0014025E">
            <w:pPr>
              <w:pStyle w:val="NoSpacing"/>
              <w:jc w:val="center"/>
            </w:pPr>
            <w:r w:rsidRPr="0002588F">
              <w:t>0.86</w:t>
            </w:r>
          </w:p>
          <w:p w14:paraId="44575490" w14:textId="77777777" w:rsidR="0002588F" w:rsidRPr="0002588F" w:rsidRDefault="0002588F" w:rsidP="0014025E">
            <w:pPr>
              <w:pStyle w:val="NoSpacing"/>
              <w:jc w:val="center"/>
            </w:pPr>
            <w:r w:rsidRPr="0002588F">
              <w:t>(0.61; 1.21)</w:t>
            </w:r>
          </w:p>
        </w:tc>
        <w:tc>
          <w:tcPr>
            <w:tcW w:w="2126" w:type="dxa"/>
          </w:tcPr>
          <w:p w14:paraId="655401F6" w14:textId="77777777" w:rsidR="0002588F" w:rsidRDefault="0002588F" w:rsidP="0014025E">
            <w:pPr>
              <w:pStyle w:val="NoSpacing"/>
              <w:jc w:val="center"/>
            </w:pPr>
            <w:r>
              <w:t>0.88</w:t>
            </w:r>
          </w:p>
          <w:p w14:paraId="62DC188D" w14:textId="77777777" w:rsidR="0002588F" w:rsidRPr="0002588F" w:rsidRDefault="0002588F" w:rsidP="0014025E">
            <w:pPr>
              <w:pStyle w:val="NoSpacing"/>
              <w:jc w:val="center"/>
            </w:pPr>
            <w:r>
              <w:t>(0.68; 1.15)</w:t>
            </w:r>
          </w:p>
        </w:tc>
        <w:tc>
          <w:tcPr>
            <w:tcW w:w="2330" w:type="dxa"/>
          </w:tcPr>
          <w:p w14:paraId="30A6BF6D" w14:textId="77777777" w:rsidR="0002588F" w:rsidRDefault="0002588F" w:rsidP="0014025E">
            <w:pPr>
              <w:pStyle w:val="NoSpacing"/>
              <w:jc w:val="center"/>
            </w:pPr>
            <w:r>
              <w:t>0.88</w:t>
            </w:r>
          </w:p>
          <w:p w14:paraId="080A8926" w14:textId="77777777" w:rsidR="0002588F" w:rsidRPr="0002588F" w:rsidRDefault="0002588F" w:rsidP="0014025E">
            <w:pPr>
              <w:pStyle w:val="NoSpacing"/>
              <w:jc w:val="center"/>
            </w:pPr>
            <w:r>
              <w:t>(0.67; 1.15)</w:t>
            </w:r>
          </w:p>
        </w:tc>
      </w:tr>
      <w:tr w:rsidR="0002588F" w:rsidRPr="00AD4387" w14:paraId="45E7C191" w14:textId="77777777" w:rsidTr="0014025E">
        <w:tc>
          <w:tcPr>
            <w:tcW w:w="2127" w:type="dxa"/>
          </w:tcPr>
          <w:p w14:paraId="7BB2EC5E" w14:textId="77777777" w:rsidR="0002588F" w:rsidRPr="0002588F" w:rsidRDefault="0002588F" w:rsidP="0014025E">
            <w:pPr>
              <w:pStyle w:val="NoSpacing"/>
              <w:jc w:val="center"/>
            </w:pPr>
            <w:r w:rsidRPr="0002588F">
              <w:rPr>
                <w:rFonts w:ascii="Calibri Light" w:hAnsi="Calibri Light" w:cs="Calibri Light"/>
              </w:rPr>
              <w:t>Apgar_1 ‡</w:t>
            </w:r>
          </w:p>
        </w:tc>
        <w:tc>
          <w:tcPr>
            <w:tcW w:w="1701" w:type="dxa"/>
          </w:tcPr>
          <w:p w14:paraId="1A22BEA6" w14:textId="77777777" w:rsidR="0002588F" w:rsidRPr="0002588F" w:rsidRDefault="0002588F" w:rsidP="0014025E">
            <w:pPr>
              <w:pStyle w:val="NoSpacing"/>
              <w:jc w:val="center"/>
            </w:pPr>
            <w:r w:rsidRPr="0002588F">
              <w:t>0.85</w:t>
            </w:r>
          </w:p>
          <w:p w14:paraId="41F89A61" w14:textId="77777777" w:rsidR="0002588F" w:rsidRPr="0002588F" w:rsidRDefault="0002588F" w:rsidP="0014025E">
            <w:pPr>
              <w:pStyle w:val="NoSpacing"/>
              <w:jc w:val="center"/>
            </w:pPr>
            <w:r w:rsidRPr="0002588F">
              <w:t>(0.69; 1.05)</w:t>
            </w:r>
          </w:p>
        </w:tc>
        <w:tc>
          <w:tcPr>
            <w:tcW w:w="1701" w:type="dxa"/>
          </w:tcPr>
          <w:p w14:paraId="79475E4A" w14:textId="77777777" w:rsidR="0002588F" w:rsidRPr="0002588F" w:rsidRDefault="0002588F" w:rsidP="0014025E">
            <w:pPr>
              <w:pStyle w:val="NoSpacing"/>
              <w:jc w:val="center"/>
            </w:pPr>
            <w:r w:rsidRPr="0002588F">
              <w:t>0.85</w:t>
            </w:r>
          </w:p>
          <w:p w14:paraId="41F94208" w14:textId="77777777" w:rsidR="0002588F" w:rsidRPr="0002588F" w:rsidRDefault="0002588F" w:rsidP="0014025E">
            <w:pPr>
              <w:pStyle w:val="NoSpacing"/>
              <w:jc w:val="center"/>
            </w:pPr>
            <w:r w:rsidRPr="0002588F">
              <w:t>(0.69; 1.05)</w:t>
            </w:r>
          </w:p>
        </w:tc>
        <w:tc>
          <w:tcPr>
            <w:tcW w:w="2126" w:type="dxa"/>
          </w:tcPr>
          <w:p w14:paraId="1266FE35" w14:textId="77777777" w:rsidR="00377E2D" w:rsidRDefault="00377E2D" w:rsidP="0014025E">
            <w:pPr>
              <w:pStyle w:val="NoSpacing"/>
              <w:jc w:val="center"/>
            </w:pPr>
            <w:r>
              <w:t>0.93</w:t>
            </w:r>
          </w:p>
          <w:p w14:paraId="1432EDCE" w14:textId="77777777" w:rsidR="0002588F" w:rsidRPr="0002588F" w:rsidRDefault="00377E2D" w:rsidP="0014025E">
            <w:pPr>
              <w:pStyle w:val="NoSpacing"/>
              <w:jc w:val="center"/>
            </w:pPr>
            <w:r>
              <w:t>(0.79; 1.11)</w:t>
            </w:r>
          </w:p>
        </w:tc>
        <w:tc>
          <w:tcPr>
            <w:tcW w:w="2330" w:type="dxa"/>
          </w:tcPr>
          <w:p w14:paraId="00D9B44F" w14:textId="77777777" w:rsidR="0002588F" w:rsidRDefault="00377E2D" w:rsidP="0014025E">
            <w:pPr>
              <w:pStyle w:val="NoSpacing"/>
              <w:jc w:val="center"/>
            </w:pPr>
            <w:r>
              <w:t>0.93</w:t>
            </w:r>
          </w:p>
          <w:p w14:paraId="3AE6DE37" w14:textId="77777777" w:rsidR="00377E2D" w:rsidRPr="0002588F" w:rsidRDefault="00377E2D" w:rsidP="0014025E">
            <w:pPr>
              <w:pStyle w:val="NoSpacing"/>
              <w:jc w:val="center"/>
            </w:pPr>
            <w:r>
              <w:t>(0.78; 1.11)</w:t>
            </w:r>
          </w:p>
        </w:tc>
      </w:tr>
      <w:tr w:rsidR="0002588F" w:rsidRPr="00AD4387" w14:paraId="6AF31316" w14:textId="77777777" w:rsidTr="0014025E">
        <w:tc>
          <w:tcPr>
            <w:tcW w:w="2127" w:type="dxa"/>
          </w:tcPr>
          <w:p w14:paraId="66F9B7F5" w14:textId="77777777" w:rsidR="0002588F" w:rsidRPr="0002588F" w:rsidRDefault="0002588F" w:rsidP="0014025E">
            <w:pPr>
              <w:pStyle w:val="NoSpacing"/>
              <w:jc w:val="center"/>
              <w:rPr>
                <w:rFonts w:ascii="Calibri Light" w:hAnsi="Calibri Light" w:cs="Calibri Light"/>
              </w:rPr>
            </w:pPr>
            <w:r w:rsidRPr="0002588F">
              <w:rPr>
                <w:rFonts w:ascii="Calibri Light" w:hAnsi="Calibri Light" w:cs="Calibri Light"/>
              </w:rPr>
              <w:t>Birth weight (grams)**</w:t>
            </w:r>
          </w:p>
        </w:tc>
        <w:tc>
          <w:tcPr>
            <w:tcW w:w="1701" w:type="dxa"/>
          </w:tcPr>
          <w:p w14:paraId="15131B82" w14:textId="77777777" w:rsidR="0002588F" w:rsidRPr="0002588F" w:rsidRDefault="0002588F" w:rsidP="0014025E">
            <w:pPr>
              <w:pStyle w:val="NoSpacing"/>
              <w:jc w:val="center"/>
            </w:pPr>
            <w:r w:rsidRPr="0002588F">
              <w:t>-22.0</w:t>
            </w:r>
          </w:p>
          <w:p w14:paraId="1912F41D" w14:textId="77777777" w:rsidR="0002588F" w:rsidRPr="0002588F" w:rsidRDefault="0002588F" w:rsidP="0014025E">
            <w:pPr>
              <w:pStyle w:val="NoSpacing"/>
              <w:jc w:val="center"/>
            </w:pPr>
            <w:r w:rsidRPr="0002588F">
              <w:t>(-45-0; 1.12)</w:t>
            </w:r>
          </w:p>
        </w:tc>
        <w:tc>
          <w:tcPr>
            <w:tcW w:w="1701" w:type="dxa"/>
          </w:tcPr>
          <w:p w14:paraId="072BC49F" w14:textId="77777777" w:rsidR="0002588F" w:rsidRPr="0002588F" w:rsidRDefault="0002588F" w:rsidP="0014025E">
            <w:pPr>
              <w:pStyle w:val="NoSpacing"/>
              <w:jc w:val="center"/>
            </w:pPr>
            <w:r w:rsidRPr="0002588F">
              <w:t>-20.0</w:t>
            </w:r>
          </w:p>
          <w:p w14:paraId="3522B133" w14:textId="77777777" w:rsidR="0002588F" w:rsidRPr="0002588F" w:rsidRDefault="0002588F" w:rsidP="0014025E">
            <w:pPr>
              <w:pStyle w:val="NoSpacing"/>
              <w:jc w:val="center"/>
            </w:pPr>
            <w:r w:rsidRPr="0002588F">
              <w:t>(-43.1; 3.0)</w:t>
            </w:r>
          </w:p>
        </w:tc>
        <w:tc>
          <w:tcPr>
            <w:tcW w:w="2126" w:type="dxa"/>
          </w:tcPr>
          <w:p w14:paraId="0EF4B62A" w14:textId="77777777" w:rsidR="0002588F" w:rsidRDefault="00377E2D" w:rsidP="0014025E">
            <w:pPr>
              <w:pStyle w:val="NoSpacing"/>
              <w:jc w:val="center"/>
            </w:pPr>
            <w:r>
              <w:t>-24.4</w:t>
            </w:r>
          </w:p>
          <w:p w14:paraId="5CFD2B6B" w14:textId="77777777" w:rsidR="00377E2D" w:rsidRPr="0002588F" w:rsidRDefault="00377E2D" w:rsidP="0014025E">
            <w:pPr>
              <w:pStyle w:val="NoSpacing"/>
              <w:jc w:val="center"/>
            </w:pPr>
            <w:r>
              <w:t>(-43.7; -5.1)</w:t>
            </w:r>
          </w:p>
        </w:tc>
        <w:tc>
          <w:tcPr>
            <w:tcW w:w="2330" w:type="dxa"/>
          </w:tcPr>
          <w:p w14:paraId="7777909E" w14:textId="77777777" w:rsidR="00377E2D" w:rsidRDefault="00377E2D" w:rsidP="0014025E">
            <w:pPr>
              <w:pStyle w:val="NoSpacing"/>
              <w:jc w:val="center"/>
            </w:pPr>
            <w:r>
              <w:t>-24.2</w:t>
            </w:r>
          </w:p>
          <w:p w14:paraId="40F3FB0E" w14:textId="77777777" w:rsidR="0002588F" w:rsidRPr="0002588F" w:rsidRDefault="00377E2D" w:rsidP="0014025E">
            <w:pPr>
              <w:pStyle w:val="NoSpacing"/>
              <w:jc w:val="center"/>
            </w:pPr>
            <w:r>
              <w:t>(-43.5; -4.9)</w:t>
            </w:r>
          </w:p>
        </w:tc>
      </w:tr>
      <w:tr w:rsidR="0002588F" w:rsidRPr="00AD4387" w14:paraId="37BAD523" w14:textId="77777777" w:rsidTr="0014025E">
        <w:tc>
          <w:tcPr>
            <w:tcW w:w="2127" w:type="dxa"/>
          </w:tcPr>
          <w:p w14:paraId="0A302C61" w14:textId="77777777" w:rsidR="0002588F" w:rsidRPr="0002588F" w:rsidRDefault="0002588F" w:rsidP="0014025E">
            <w:pPr>
              <w:pStyle w:val="NoSpacing"/>
              <w:jc w:val="center"/>
              <w:rPr>
                <w:rFonts w:ascii="Calibri Light" w:hAnsi="Calibri Light" w:cs="Calibri Light"/>
              </w:rPr>
            </w:pPr>
            <w:r w:rsidRPr="0002588F">
              <w:rPr>
                <w:rFonts w:ascii="Calibri Light" w:hAnsi="Calibri Light" w:cs="Calibri Light"/>
              </w:rPr>
              <w:t>Gestational age (weeks)**</w:t>
            </w:r>
          </w:p>
        </w:tc>
        <w:tc>
          <w:tcPr>
            <w:tcW w:w="1701" w:type="dxa"/>
          </w:tcPr>
          <w:p w14:paraId="7523429A" w14:textId="77777777" w:rsidR="0002588F" w:rsidRPr="0002588F" w:rsidRDefault="0002588F" w:rsidP="0014025E">
            <w:pPr>
              <w:pStyle w:val="NoSpacing"/>
              <w:jc w:val="center"/>
            </w:pPr>
            <w:r w:rsidRPr="0002588F">
              <w:t>-0.12</w:t>
            </w:r>
          </w:p>
          <w:p w14:paraId="64BF0514" w14:textId="77777777" w:rsidR="0002588F" w:rsidRPr="0002588F" w:rsidRDefault="0002588F" w:rsidP="0014025E">
            <w:pPr>
              <w:pStyle w:val="NoSpacing"/>
              <w:jc w:val="center"/>
              <w:rPr>
                <w:rFonts w:ascii="Calibri Light" w:hAnsi="Calibri Light" w:cs="Calibri Light"/>
              </w:rPr>
            </w:pPr>
            <w:r w:rsidRPr="0002588F">
              <w:t>(-0.21; -0.03)</w:t>
            </w:r>
          </w:p>
        </w:tc>
        <w:tc>
          <w:tcPr>
            <w:tcW w:w="1701" w:type="dxa"/>
          </w:tcPr>
          <w:p w14:paraId="0F32C947" w14:textId="77777777" w:rsidR="0002588F" w:rsidRPr="0002588F" w:rsidRDefault="0002588F" w:rsidP="0014025E">
            <w:pPr>
              <w:pStyle w:val="NoSpacing"/>
              <w:jc w:val="center"/>
            </w:pPr>
            <w:r w:rsidRPr="0002588F">
              <w:t>-0.12</w:t>
            </w:r>
          </w:p>
          <w:p w14:paraId="2A6069AF" w14:textId="77777777" w:rsidR="0002588F" w:rsidRPr="0002588F" w:rsidRDefault="0002588F" w:rsidP="0014025E">
            <w:pPr>
              <w:pStyle w:val="NoSpacing"/>
              <w:jc w:val="center"/>
            </w:pPr>
            <w:r w:rsidRPr="0002588F">
              <w:t>(-0.21; -0.03)</w:t>
            </w:r>
          </w:p>
        </w:tc>
        <w:tc>
          <w:tcPr>
            <w:tcW w:w="2126" w:type="dxa"/>
          </w:tcPr>
          <w:p w14:paraId="4FC31D97" w14:textId="77777777" w:rsidR="0002588F" w:rsidRDefault="00377E2D" w:rsidP="0014025E">
            <w:pPr>
              <w:pStyle w:val="NoSpacing"/>
              <w:jc w:val="center"/>
            </w:pPr>
            <w:r>
              <w:t>-0.11</w:t>
            </w:r>
          </w:p>
          <w:p w14:paraId="0B52FA7B" w14:textId="77777777" w:rsidR="00377E2D" w:rsidRPr="0002588F" w:rsidRDefault="00377E2D" w:rsidP="0014025E">
            <w:pPr>
              <w:pStyle w:val="NoSpacing"/>
              <w:jc w:val="center"/>
            </w:pPr>
            <w:r>
              <w:t>(-0.19; -0.04)</w:t>
            </w:r>
          </w:p>
        </w:tc>
        <w:tc>
          <w:tcPr>
            <w:tcW w:w="2330" w:type="dxa"/>
          </w:tcPr>
          <w:p w14:paraId="0960053F" w14:textId="77777777" w:rsidR="00377E2D" w:rsidRDefault="00377E2D" w:rsidP="0014025E">
            <w:pPr>
              <w:pStyle w:val="NoSpacing"/>
              <w:jc w:val="center"/>
            </w:pPr>
            <w:r>
              <w:t>-0.11</w:t>
            </w:r>
          </w:p>
          <w:p w14:paraId="43B5FD15" w14:textId="77777777" w:rsidR="0002588F" w:rsidRPr="0002588F" w:rsidRDefault="00377E2D" w:rsidP="0014025E">
            <w:pPr>
              <w:pStyle w:val="NoSpacing"/>
              <w:jc w:val="center"/>
            </w:pPr>
            <w:r>
              <w:t>(-0.19; -0.04)</w:t>
            </w:r>
          </w:p>
        </w:tc>
      </w:tr>
      <w:tr w:rsidR="0002588F" w:rsidRPr="00AD4387" w14:paraId="7076D878" w14:textId="77777777" w:rsidTr="0014025E">
        <w:tc>
          <w:tcPr>
            <w:tcW w:w="2127" w:type="dxa"/>
          </w:tcPr>
          <w:p w14:paraId="158F76A2" w14:textId="77777777" w:rsidR="0002588F" w:rsidRPr="0002588F" w:rsidRDefault="0002588F" w:rsidP="0014025E">
            <w:pPr>
              <w:pStyle w:val="NoSpacing"/>
              <w:jc w:val="center"/>
            </w:pPr>
            <w:r w:rsidRPr="0002588F">
              <w:rPr>
                <w:rFonts w:ascii="Calibri Light" w:hAnsi="Calibri Light" w:cs="Calibri Light"/>
              </w:rPr>
              <w:t>Birth Length (cm)**</w:t>
            </w:r>
          </w:p>
        </w:tc>
        <w:tc>
          <w:tcPr>
            <w:tcW w:w="1701" w:type="dxa"/>
          </w:tcPr>
          <w:p w14:paraId="3BC6F34D" w14:textId="77777777" w:rsidR="0002588F" w:rsidRPr="0002588F" w:rsidRDefault="0002588F" w:rsidP="0014025E">
            <w:pPr>
              <w:pStyle w:val="NoSpacing"/>
              <w:jc w:val="center"/>
            </w:pPr>
            <w:r w:rsidRPr="0002588F">
              <w:t>-0.02</w:t>
            </w:r>
          </w:p>
          <w:p w14:paraId="5A70B1A1" w14:textId="77777777" w:rsidR="0002588F" w:rsidRPr="0002588F" w:rsidRDefault="0002588F" w:rsidP="0014025E">
            <w:pPr>
              <w:pStyle w:val="NoSpacing"/>
              <w:jc w:val="center"/>
              <w:rPr>
                <w:rFonts w:ascii="Calibri Light" w:hAnsi="Calibri Light" w:cs="Calibri Light"/>
              </w:rPr>
            </w:pPr>
            <w:r w:rsidRPr="0002588F">
              <w:t>(-0.13; 0.08)</w:t>
            </w:r>
          </w:p>
        </w:tc>
        <w:tc>
          <w:tcPr>
            <w:tcW w:w="1701" w:type="dxa"/>
          </w:tcPr>
          <w:p w14:paraId="305B5378" w14:textId="77777777" w:rsidR="0002588F" w:rsidRPr="0002588F" w:rsidRDefault="0002588F" w:rsidP="0014025E">
            <w:pPr>
              <w:pStyle w:val="NoSpacing"/>
              <w:jc w:val="center"/>
            </w:pPr>
            <w:r w:rsidRPr="0002588F">
              <w:t>-0.02</w:t>
            </w:r>
          </w:p>
          <w:p w14:paraId="3A9DDE3D" w14:textId="77777777" w:rsidR="0002588F" w:rsidRPr="0002588F" w:rsidRDefault="0002588F" w:rsidP="0014025E">
            <w:pPr>
              <w:pStyle w:val="NoSpacing"/>
              <w:jc w:val="center"/>
            </w:pPr>
            <w:r w:rsidRPr="0002588F">
              <w:t>(-0.12; 0.09)</w:t>
            </w:r>
          </w:p>
        </w:tc>
        <w:tc>
          <w:tcPr>
            <w:tcW w:w="2126" w:type="dxa"/>
          </w:tcPr>
          <w:p w14:paraId="5563941D" w14:textId="77777777" w:rsidR="0002588F" w:rsidRDefault="00377E2D" w:rsidP="0014025E">
            <w:pPr>
              <w:pStyle w:val="NoSpacing"/>
              <w:jc w:val="center"/>
            </w:pPr>
            <w:r>
              <w:t>-0.09</w:t>
            </w:r>
          </w:p>
          <w:p w14:paraId="68360116" w14:textId="77777777" w:rsidR="00377E2D" w:rsidRPr="0002588F" w:rsidRDefault="00377E2D" w:rsidP="0014025E">
            <w:pPr>
              <w:pStyle w:val="NoSpacing"/>
              <w:jc w:val="center"/>
            </w:pPr>
            <w:r>
              <w:t>(-0.18; 0.00)</w:t>
            </w:r>
          </w:p>
        </w:tc>
        <w:tc>
          <w:tcPr>
            <w:tcW w:w="2330" w:type="dxa"/>
          </w:tcPr>
          <w:p w14:paraId="7AD4A00D" w14:textId="77777777" w:rsidR="00377E2D" w:rsidRDefault="00377E2D" w:rsidP="0014025E">
            <w:pPr>
              <w:pStyle w:val="NoSpacing"/>
              <w:jc w:val="center"/>
            </w:pPr>
            <w:r>
              <w:t>-0.09</w:t>
            </w:r>
          </w:p>
          <w:p w14:paraId="4A0D049D" w14:textId="77777777" w:rsidR="0002588F" w:rsidRPr="0002588F" w:rsidRDefault="00377E2D" w:rsidP="0014025E">
            <w:pPr>
              <w:pStyle w:val="NoSpacing"/>
              <w:jc w:val="center"/>
            </w:pPr>
            <w:r>
              <w:t>(-0.18; 0.00)</w:t>
            </w:r>
          </w:p>
        </w:tc>
      </w:tr>
      <w:tr w:rsidR="0002588F" w14:paraId="71C32D72" w14:textId="77777777" w:rsidTr="0014025E">
        <w:tc>
          <w:tcPr>
            <w:tcW w:w="9985" w:type="dxa"/>
            <w:gridSpan w:val="5"/>
          </w:tcPr>
          <w:p w14:paraId="1A5B60D8" w14:textId="77777777" w:rsidR="0002588F" w:rsidRPr="0002588F" w:rsidRDefault="0002588F" w:rsidP="0014025E">
            <w:pPr>
              <w:pStyle w:val="NoSpacing"/>
            </w:pPr>
            <w:r w:rsidRPr="0002588F">
              <w:rPr>
                <w:rFonts w:ascii="Calibri Light" w:hAnsi="Calibri Light" w:cs="Calibri Light"/>
              </w:rPr>
              <w:t>‡</w:t>
            </w:r>
            <w:r w:rsidRPr="0002588F">
              <w:t xml:space="preserve"> Stratified Logistic Regression Models, controlled for Maternal Age, Sex of child and Birth Order. Numbers are Odds Ratios and 95 % CIs</w:t>
            </w:r>
          </w:p>
          <w:p w14:paraId="3E9EEBA7" w14:textId="77777777" w:rsidR="0002588F" w:rsidRPr="0002588F" w:rsidRDefault="0002588F" w:rsidP="0014025E">
            <w:pPr>
              <w:pStyle w:val="NoSpacing"/>
              <w:rPr>
                <w:rFonts w:ascii="Calibri Light" w:hAnsi="Calibri Light" w:cs="Calibri Light"/>
              </w:rPr>
            </w:pPr>
            <w:r w:rsidRPr="0002588F">
              <w:t xml:space="preserve"> </w:t>
            </w:r>
            <w:r w:rsidRPr="0002588F">
              <w:rPr>
                <w:rFonts w:ascii="Calibri Light" w:hAnsi="Calibri Light" w:cs="Calibri Light"/>
              </w:rPr>
              <w:t>**</w:t>
            </w:r>
            <w:r w:rsidRPr="0002588F">
              <w:t>Stratified Linear Regression Models, controlled for Maternal Age, Sex of child and Birth Order. Numbers are Beta Coefficients and 95 % CIs</w:t>
            </w:r>
          </w:p>
        </w:tc>
      </w:tr>
    </w:tbl>
    <w:p w14:paraId="67B36F10" w14:textId="77777777" w:rsidR="00341BB9" w:rsidRDefault="00341BB9" w:rsidP="00341BB9"/>
    <w:p w14:paraId="69B8B45E" w14:textId="77777777" w:rsidR="00341BB9" w:rsidRDefault="00341BB9" w:rsidP="00341BB9"/>
    <w:p w14:paraId="6DEC6824" w14:textId="77777777" w:rsidR="00341BB9" w:rsidRDefault="00341BB9" w:rsidP="00341BB9"/>
    <w:p w14:paraId="21641FCC" w14:textId="77777777" w:rsidR="00120D04" w:rsidRDefault="00120D04" w:rsidP="00120D04"/>
    <w:p w14:paraId="19248C2F" w14:textId="77777777" w:rsidR="00120D04" w:rsidRDefault="00120D04" w:rsidP="00120D04"/>
    <w:p w14:paraId="2A22ADF5" w14:textId="77777777" w:rsidR="00120D04" w:rsidRDefault="00120D04" w:rsidP="00120D04"/>
    <w:p w14:paraId="0F786367" w14:textId="77777777" w:rsidR="00120D04" w:rsidRDefault="00120D04" w:rsidP="00120D04"/>
    <w:p w14:paraId="188A2044" w14:textId="77777777" w:rsidR="00120D04" w:rsidRDefault="00120D04" w:rsidP="00120D04"/>
    <w:p w14:paraId="06048CE0" w14:textId="77777777" w:rsidR="00120D04" w:rsidRDefault="00120D04" w:rsidP="00120D04"/>
    <w:p w14:paraId="779D1B61" w14:textId="77777777" w:rsidR="00120D04" w:rsidRPr="00120D04" w:rsidRDefault="00120D04" w:rsidP="00120D04"/>
    <w:p w14:paraId="6130464E" w14:textId="77777777" w:rsidR="00120D04" w:rsidRPr="00120D04" w:rsidRDefault="00120D04" w:rsidP="00120D04"/>
    <w:p w14:paraId="14061819" w14:textId="77777777" w:rsidR="00120D04" w:rsidRPr="00120D04" w:rsidRDefault="00120D04" w:rsidP="00120D04"/>
    <w:p w14:paraId="48D730ED" w14:textId="77777777" w:rsidR="00120D04" w:rsidRPr="00120D04" w:rsidRDefault="00120D04" w:rsidP="00120D04"/>
    <w:p w14:paraId="027CD6A2" w14:textId="77777777" w:rsidR="00120D04" w:rsidRPr="00120D04" w:rsidRDefault="00120D04" w:rsidP="00120D04"/>
    <w:p w14:paraId="0A42B2DC" w14:textId="77777777" w:rsidR="00C653EF" w:rsidRDefault="00120D04" w:rsidP="00120D04">
      <w:pPr>
        <w:tabs>
          <w:tab w:val="left" w:pos="1624"/>
        </w:tabs>
      </w:pPr>
      <w:r>
        <w:tab/>
      </w:r>
    </w:p>
    <w:p w14:paraId="3BD469A2" w14:textId="77777777" w:rsidR="00920F38" w:rsidRDefault="00920F38" w:rsidP="00920F38">
      <w:pPr>
        <w:spacing w:line="240" w:lineRule="auto"/>
        <w:contextualSpacing/>
        <w:jc w:val="center"/>
        <w:rPr>
          <w:rFonts w:ascii="Calibri Light" w:hAnsi="Calibri Light" w:cs="Calibri Light"/>
        </w:rPr>
      </w:pPr>
      <w:bookmarkStart w:id="0" w:name="_Hlk517878806"/>
      <w:bookmarkStart w:id="1" w:name="_Hlk517852975"/>
      <w:r>
        <w:rPr>
          <w:rFonts w:ascii="Calibri Light" w:hAnsi="Calibri Light" w:cs="Calibri Light"/>
        </w:rPr>
        <w:lastRenderedPageBreak/>
        <w:t xml:space="preserve">APPENDIX </w:t>
      </w:r>
      <w:r w:rsidR="00CB4067">
        <w:rPr>
          <w:rFonts w:ascii="Calibri Light" w:hAnsi="Calibri Light" w:cs="Calibri Light"/>
        </w:rPr>
        <w:t>6</w:t>
      </w:r>
    </w:p>
    <w:p w14:paraId="5EE52FCD" w14:textId="77777777" w:rsidR="000F216E" w:rsidRDefault="000F216E" w:rsidP="00920F38">
      <w:pPr>
        <w:spacing w:line="240" w:lineRule="auto"/>
        <w:contextualSpacing/>
        <w:jc w:val="center"/>
        <w:rPr>
          <w:rFonts w:ascii="Calibri Light" w:hAnsi="Calibri Light" w:cs="Calibri Light"/>
        </w:rPr>
      </w:pPr>
    </w:p>
    <w:p w14:paraId="1967B2BA" w14:textId="77777777" w:rsidR="00920F38" w:rsidRPr="00B01C79" w:rsidRDefault="00920F38" w:rsidP="00920F38">
      <w:pPr>
        <w:spacing w:line="240" w:lineRule="auto"/>
        <w:contextualSpacing/>
        <w:jc w:val="center"/>
        <w:rPr>
          <w:rFonts w:ascii="Calibri Light" w:hAnsi="Calibri Light" w:cs="Calibri Light"/>
        </w:rPr>
      </w:pPr>
      <w:r>
        <w:rPr>
          <w:rFonts w:ascii="Calibri Light" w:hAnsi="Calibri Light" w:cs="Calibri Light"/>
        </w:rPr>
        <w:t xml:space="preserve">Sensitivity analysis of </w:t>
      </w:r>
      <w:r w:rsidR="000F216E">
        <w:rPr>
          <w:rFonts w:ascii="Calibri Light" w:hAnsi="Calibri Light" w:cs="Calibri Light"/>
        </w:rPr>
        <w:t>Assumptions of our Maternal Half-Sibling Family Model in Sample 1</w:t>
      </w:r>
    </w:p>
    <w:tbl>
      <w:tblPr>
        <w:tblStyle w:val="TableGrid"/>
        <w:tblpPr w:leftFromText="180" w:rightFromText="180" w:horzAnchor="margin" w:tblpXSpec="center" w:tblpY="1905"/>
        <w:tblW w:w="12773" w:type="dxa"/>
        <w:tblLook w:val="04A0" w:firstRow="1" w:lastRow="0" w:firstColumn="1" w:lastColumn="0" w:noHBand="0" w:noVBand="1"/>
      </w:tblPr>
      <w:tblGrid>
        <w:gridCol w:w="2281"/>
        <w:gridCol w:w="2281"/>
        <w:gridCol w:w="1830"/>
        <w:gridCol w:w="1971"/>
        <w:gridCol w:w="1980"/>
        <w:gridCol w:w="2430"/>
      </w:tblGrid>
      <w:tr w:rsidR="000F216E" w14:paraId="5F6A5634" w14:textId="77777777" w:rsidTr="000F216E">
        <w:tc>
          <w:tcPr>
            <w:tcW w:w="2281" w:type="dxa"/>
          </w:tcPr>
          <w:bookmarkEnd w:id="0"/>
          <w:p w14:paraId="3A404896"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Outcome</w:t>
            </w:r>
          </w:p>
        </w:tc>
        <w:tc>
          <w:tcPr>
            <w:tcW w:w="2281" w:type="dxa"/>
          </w:tcPr>
          <w:p w14:paraId="4F2D731D" w14:textId="77777777" w:rsidR="000F216E" w:rsidRPr="007717B8" w:rsidRDefault="000F216E" w:rsidP="000F216E">
            <w:pPr>
              <w:pStyle w:val="NoSpacing"/>
              <w:jc w:val="center"/>
              <w:rPr>
                <w:rFonts w:asciiTheme="majorHAnsi" w:hAnsiTheme="majorHAnsi" w:cstheme="majorHAnsi"/>
              </w:rPr>
            </w:pPr>
            <w:r>
              <w:rPr>
                <w:rFonts w:asciiTheme="majorHAnsi" w:hAnsiTheme="majorHAnsi" w:cstheme="majorHAnsi"/>
              </w:rPr>
              <w:t>Results in Main Sample (from Table 2)</w:t>
            </w:r>
          </w:p>
        </w:tc>
        <w:tc>
          <w:tcPr>
            <w:tcW w:w="1830" w:type="dxa"/>
          </w:tcPr>
          <w:p w14:paraId="1DA60A76" w14:textId="77777777" w:rsidR="000F216E" w:rsidRPr="007717B8" w:rsidRDefault="000F216E" w:rsidP="000F216E">
            <w:pPr>
              <w:pStyle w:val="NoSpacing"/>
              <w:jc w:val="center"/>
              <w:rPr>
                <w:rFonts w:asciiTheme="majorHAnsi" w:hAnsiTheme="majorHAnsi" w:cstheme="majorHAnsi"/>
                <w:b/>
              </w:rPr>
            </w:pPr>
            <w:r w:rsidRPr="007717B8">
              <w:rPr>
                <w:rFonts w:asciiTheme="majorHAnsi" w:hAnsiTheme="majorHAnsi" w:cstheme="majorHAnsi"/>
              </w:rPr>
              <w:t>Age Difference &lt;=4 years</w:t>
            </w:r>
          </w:p>
        </w:tc>
        <w:tc>
          <w:tcPr>
            <w:tcW w:w="1971" w:type="dxa"/>
          </w:tcPr>
          <w:p w14:paraId="05EC0C10" w14:textId="77777777" w:rsidR="000F216E" w:rsidRPr="007717B8" w:rsidRDefault="000F216E" w:rsidP="000F216E">
            <w:pPr>
              <w:pStyle w:val="NoSpacing"/>
              <w:jc w:val="center"/>
              <w:rPr>
                <w:rFonts w:asciiTheme="majorHAnsi" w:hAnsiTheme="majorHAnsi" w:cstheme="majorHAnsi"/>
                <w:b/>
              </w:rPr>
            </w:pPr>
            <w:r w:rsidRPr="007717B8">
              <w:rPr>
                <w:rFonts w:asciiTheme="majorHAnsi" w:hAnsiTheme="majorHAnsi" w:cstheme="majorHAnsi"/>
              </w:rPr>
              <w:t>Affected Father Residing in Same Neighborhood ≤ 1 year</w:t>
            </w:r>
          </w:p>
        </w:tc>
        <w:tc>
          <w:tcPr>
            <w:tcW w:w="1980" w:type="dxa"/>
          </w:tcPr>
          <w:p w14:paraId="4B978852"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 1 year in same household in both biological fathers*</w:t>
            </w:r>
          </w:p>
        </w:tc>
        <w:tc>
          <w:tcPr>
            <w:tcW w:w="2430" w:type="dxa"/>
          </w:tcPr>
          <w:p w14:paraId="0F5588B6"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 xml:space="preserve">Elimination of Fathers with Registration In 3 Year Period Centered on Conception of Child </w:t>
            </w:r>
          </w:p>
        </w:tc>
      </w:tr>
      <w:tr w:rsidR="000F216E" w14:paraId="22F243B5" w14:textId="77777777" w:rsidTr="000F216E">
        <w:tc>
          <w:tcPr>
            <w:tcW w:w="2281" w:type="dxa"/>
          </w:tcPr>
          <w:p w14:paraId="0D79E98D" w14:textId="77777777" w:rsidR="000F216E" w:rsidRPr="007717B8" w:rsidRDefault="000F216E" w:rsidP="000F216E">
            <w:pPr>
              <w:pStyle w:val="NoSpacing"/>
              <w:jc w:val="center"/>
              <w:rPr>
                <w:rFonts w:asciiTheme="majorHAnsi" w:hAnsiTheme="majorHAnsi" w:cstheme="majorHAnsi"/>
                <w:b/>
                <w:i/>
              </w:rPr>
            </w:pPr>
          </w:p>
        </w:tc>
        <w:tc>
          <w:tcPr>
            <w:tcW w:w="2281" w:type="dxa"/>
          </w:tcPr>
          <w:p w14:paraId="190185D7" w14:textId="77777777" w:rsidR="000F216E" w:rsidRPr="007717B8" w:rsidRDefault="000F216E" w:rsidP="000F216E">
            <w:pPr>
              <w:pStyle w:val="NoSpacing"/>
              <w:jc w:val="center"/>
              <w:rPr>
                <w:rFonts w:asciiTheme="majorHAnsi" w:hAnsiTheme="majorHAnsi" w:cstheme="majorHAnsi"/>
                <w:b/>
                <w:i/>
              </w:rPr>
            </w:pPr>
          </w:p>
        </w:tc>
        <w:tc>
          <w:tcPr>
            <w:tcW w:w="8211" w:type="dxa"/>
            <w:gridSpan w:val="4"/>
          </w:tcPr>
          <w:p w14:paraId="6A7844BF" w14:textId="77777777" w:rsidR="000F216E" w:rsidRPr="007717B8" w:rsidRDefault="000F216E" w:rsidP="000F216E">
            <w:pPr>
              <w:pStyle w:val="NoSpacing"/>
              <w:jc w:val="center"/>
              <w:rPr>
                <w:rFonts w:asciiTheme="majorHAnsi" w:hAnsiTheme="majorHAnsi" w:cstheme="majorHAnsi"/>
                <w:b/>
              </w:rPr>
            </w:pPr>
            <w:r w:rsidRPr="007717B8">
              <w:rPr>
                <w:rFonts w:asciiTheme="majorHAnsi" w:hAnsiTheme="majorHAnsi" w:cstheme="majorHAnsi"/>
                <w:b/>
              </w:rPr>
              <w:t>Alcohol Use Disorder in Biological Father</w:t>
            </w:r>
          </w:p>
        </w:tc>
      </w:tr>
      <w:tr w:rsidR="000F216E" w14:paraId="51216E18" w14:textId="77777777" w:rsidTr="000F216E">
        <w:tc>
          <w:tcPr>
            <w:tcW w:w="2281" w:type="dxa"/>
          </w:tcPr>
          <w:p w14:paraId="431C34F2"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b/>
                <w:i/>
              </w:rPr>
              <w:t>SAMPLE 1 (N Pairs)</w:t>
            </w:r>
          </w:p>
        </w:tc>
        <w:tc>
          <w:tcPr>
            <w:tcW w:w="2281" w:type="dxa"/>
          </w:tcPr>
          <w:p w14:paraId="2C27F89D" w14:textId="77777777" w:rsidR="000F216E" w:rsidRPr="007717B8" w:rsidRDefault="000F216E" w:rsidP="000F216E">
            <w:pPr>
              <w:pStyle w:val="NoSpacing"/>
              <w:jc w:val="center"/>
              <w:rPr>
                <w:rFonts w:asciiTheme="majorHAnsi" w:hAnsiTheme="majorHAnsi" w:cstheme="majorHAnsi"/>
              </w:rPr>
            </w:pPr>
            <w:r w:rsidRPr="000F216E">
              <w:rPr>
                <w:rFonts w:asciiTheme="majorHAnsi" w:hAnsiTheme="majorHAnsi" w:cstheme="majorHAnsi"/>
              </w:rPr>
              <w:t>15,274</w:t>
            </w:r>
          </w:p>
        </w:tc>
        <w:tc>
          <w:tcPr>
            <w:tcW w:w="1830" w:type="dxa"/>
          </w:tcPr>
          <w:p w14:paraId="14796A91"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6,373</w:t>
            </w:r>
          </w:p>
        </w:tc>
        <w:tc>
          <w:tcPr>
            <w:tcW w:w="1971" w:type="dxa"/>
          </w:tcPr>
          <w:p w14:paraId="10F9F3C0"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12,770</w:t>
            </w:r>
          </w:p>
        </w:tc>
        <w:tc>
          <w:tcPr>
            <w:tcW w:w="1980" w:type="dxa"/>
          </w:tcPr>
          <w:p w14:paraId="6008D3A1"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15,274</w:t>
            </w:r>
          </w:p>
        </w:tc>
        <w:tc>
          <w:tcPr>
            <w:tcW w:w="2430" w:type="dxa"/>
          </w:tcPr>
          <w:p w14:paraId="4DABC13F" w14:textId="77777777" w:rsidR="000F216E" w:rsidRDefault="000F216E" w:rsidP="000F216E">
            <w:pPr>
              <w:pStyle w:val="NoSpacing"/>
              <w:jc w:val="center"/>
            </w:pPr>
            <w:r>
              <w:t>14,552</w:t>
            </w:r>
          </w:p>
        </w:tc>
      </w:tr>
      <w:tr w:rsidR="000F216E" w14:paraId="63E48020" w14:textId="77777777" w:rsidTr="000F216E">
        <w:tc>
          <w:tcPr>
            <w:tcW w:w="2281" w:type="dxa"/>
          </w:tcPr>
          <w:p w14:paraId="0A897141"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AUD in Child†</w:t>
            </w:r>
          </w:p>
        </w:tc>
        <w:tc>
          <w:tcPr>
            <w:tcW w:w="2281" w:type="dxa"/>
          </w:tcPr>
          <w:p w14:paraId="55CA789E" w14:textId="77777777" w:rsidR="000F216E" w:rsidRPr="007717B8" w:rsidRDefault="000F216E" w:rsidP="000F216E">
            <w:pPr>
              <w:pStyle w:val="NoSpacing"/>
              <w:jc w:val="center"/>
              <w:rPr>
                <w:rFonts w:asciiTheme="majorHAnsi" w:hAnsiTheme="majorHAnsi" w:cstheme="majorHAnsi"/>
              </w:rPr>
            </w:pPr>
            <w:r w:rsidRPr="000F216E">
              <w:rPr>
                <w:rFonts w:asciiTheme="majorHAnsi" w:hAnsiTheme="majorHAnsi" w:cstheme="majorHAnsi"/>
              </w:rPr>
              <w:t>1.72 (1.61; 1.84)</w:t>
            </w:r>
          </w:p>
        </w:tc>
        <w:tc>
          <w:tcPr>
            <w:tcW w:w="1830" w:type="dxa"/>
          </w:tcPr>
          <w:p w14:paraId="53823378"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1.76 (1.60; 1.95)</w:t>
            </w:r>
          </w:p>
        </w:tc>
        <w:tc>
          <w:tcPr>
            <w:tcW w:w="1971" w:type="dxa"/>
          </w:tcPr>
          <w:p w14:paraId="44FD55EA"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1.71 (1.59; 1.84)</w:t>
            </w:r>
          </w:p>
        </w:tc>
        <w:tc>
          <w:tcPr>
            <w:tcW w:w="1980" w:type="dxa"/>
          </w:tcPr>
          <w:p w14:paraId="45D5CB3F"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1.65 (1.54; 1.79)</w:t>
            </w:r>
          </w:p>
        </w:tc>
        <w:tc>
          <w:tcPr>
            <w:tcW w:w="2430" w:type="dxa"/>
          </w:tcPr>
          <w:p w14:paraId="35E3168A" w14:textId="77777777" w:rsidR="000F216E" w:rsidRPr="00DA0332" w:rsidRDefault="000F216E" w:rsidP="000F216E">
            <w:pPr>
              <w:pStyle w:val="NoSpacing"/>
              <w:jc w:val="center"/>
              <w:rPr>
                <w:rFonts w:ascii="Calibri Light" w:hAnsi="Calibri Light" w:cs="Calibri Light"/>
                <w:sz w:val="20"/>
                <w:szCs w:val="20"/>
                <w:highlight w:val="yellow"/>
              </w:rPr>
            </w:pPr>
            <w:r w:rsidRPr="00DA0332">
              <w:rPr>
                <w:rFonts w:ascii="Calibri Light" w:hAnsi="Calibri Light" w:cs="Calibri Light"/>
                <w:sz w:val="20"/>
                <w:szCs w:val="20"/>
              </w:rPr>
              <w:t>1.</w:t>
            </w:r>
            <w:r>
              <w:rPr>
                <w:rFonts w:ascii="Calibri Light" w:hAnsi="Calibri Light" w:cs="Calibri Light"/>
                <w:sz w:val="20"/>
                <w:szCs w:val="20"/>
              </w:rPr>
              <w:t>70</w:t>
            </w:r>
            <w:r w:rsidRPr="00DA0332">
              <w:rPr>
                <w:rFonts w:ascii="Calibri Light" w:hAnsi="Calibri Light" w:cs="Calibri Light"/>
                <w:sz w:val="20"/>
                <w:szCs w:val="20"/>
              </w:rPr>
              <w:t xml:space="preserve"> (1.</w:t>
            </w:r>
            <w:r>
              <w:rPr>
                <w:rFonts w:ascii="Calibri Light" w:hAnsi="Calibri Light" w:cs="Calibri Light"/>
                <w:sz w:val="20"/>
                <w:szCs w:val="20"/>
              </w:rPr>
              <w:t>59</w:t>
            </w:r>
            <w:r w:rsidRPr="00DA0332">
              <w:rPr>
                <w:rFonts w:ascii="Calibri Light" w:hAnsi="Calibri Light" w:cs="Calibri Light"/>
                <w:sz w:val="20"/>
                <w:szCs w:val="20"/>
              </w:rPr>
              <w:t>; 1.</w:t>
            </w:r>
            <w:r>
              <w:rPr>
                <w:rFonts w:ascii="Calibri Light" w:hAnsi="Calibri Light" w:cs="Calibri Light"/>
                <w:sz w:val="20"/>
                <w:szCs w:val="20"/>
              </w:rPr>
              <w:t>81</w:t>
            </w:r>
            <w:r w:rsidRPr="00DA0332">
              <w:rPr>
                <w:rFonts w:ascii="Calibri Light" w:hAnsi="Calibri Light" w:cs="Calibri Light"/>
                <w:sz w:val="20"/>
                <w:szCs w:val="20"/>
              </w:rPr>
              <w:t>)</w:t>
            </w:r>
          </w:p>
        </w:tc>
      </w:tr>
      <w:tr w:rsidR="000F216E" w14:paraId="2E6B3F34" w14:textId="77777777" w:rsidTr="000F216E">
        <w:tc>
          <w:tcPr>
            <w:tcW w:w="2281" w:type="dxa"/>
          </w:tcPr>
          <w:p w14:paraId="50143D37" w14:textId="77777777" w:rsidR="000F216E" w:rsidRPr="007717B8" w:rsidRDefault="000F216E" w:rsidP="000F216E">
            <w:pPr>
              <w:pStyle w:val="NoSpacing"/>
              <w:jc w:val="center"/>
              <w:rPr>
                <w:rFonts w:asciiTheme="majorHAnsi" w:hAnsiTheme="majorHAnsi" w:cstheme="majorHAnsi"/>
              </w:rPr>
            </w:pPr>
          </w:p>
        </w:tc>
        <w:tc>
          <w:tcPr>
            <w:tcW w:w="2281" w:type="dxa"/>
          </w:tcPr>
          <w:p w14:paraId="337D4EE8" w14:textId="77777777" w:rsidR="000F216E" w:rsidRPr="007717B8" w:rsidRDefault="000F216E" w:rsidP="000F216E">
            <w:pPr>
              <w:pStyle w:val="NoSpacing"/>
              <w:jc w:val="center"/>
              <w:rPr>
                <w:rFonts w:asciiTheme="majorHAnsi" w:hAnsiTheme="majorHAnsi" w:cstheme="majorHAnsi"/>
              </w:rPr>
            </w:pPr>
          </w:p>
        </w:tc>
        <w:tc>
          <w:tcPr>
            <w:tcW w:w="8211" w:type="dxa"/>
            <w:gridSpan w:val="4"/>
          </w:tcPr>
          <w:p w14:paraId="6948F1A5" w14:textId="77777777" w:rsidR="000F216E" w:rsidRPr="007717B8" w:rsidRDefault="000F216E" w:rsidP="000F216E">
            <w:pPr>
              <w:pStyle w:val="NoSpacing"/>
              <w:jc w:val="center"/>
              <w:rPr>
                <w:rFonts w:asciiTheme="majorHAnsi" w:hAnsiTheme="majorHAnsi" w:cstheme="majorHAnsi"/>
                <w:b/>
              </w:rPr>
            </w:pPr>
            <w:r w:rsidRPr="007717B8">
              <w:rPr>
                <w:rFonts w:asciiTheme="majorHAnsi" w:hAnsiTheme="majorHAnsi" w:cstheme="majorHAnsi"/>
                <w:b/>
              </w:rPr>
              <w:t>Drug Abuse in Biological Father</w:t>
            </w:r>
          </w:p>
        </w:tc>
      </w:tr>
      <w:tr w:rsidR="000F216E" w14:paraId="2EB3D498" w14:textId="77777777" w:rsidTr="000F216E">
        <w:tc>
          <w:tcPr>
            <w:tcW w:w="2281" w:type="dxa"/>
          </w:tcPr>
          <w:p w14:paraId="636475D2"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b/>
                <w:i/>
              </w:rPr>
              <w:t>SAMPLE 1 (N Pairs)</w:t>
            </w:r>
          </w:p>
        </w:tc>
        <w:tc>
          <w:tcPr>
            <w:tcW w:w="2281" w:type="dxa"/>
          </w:tcPr>
          <w:p w14:paraId="2008E184" w14:textId="77777777" w:rsidR="000F216E" w:rsidRPr="007717B8" w:rsidRDefault="00713389" w:rsidP="000F216E">
            <w:pPr>
              <w:pStyle w:val="NoSpacing"/>
              <w:jc w:val="center"/>
              <w:rPr>
                <w:rFonts w:asciiTheme="majorHAnsi" w:hAnsiTheme="majorHAnsi" w:cstheme="majorHAnsi"/>
              </w:rPr>
            </w:pPr>
            <w:r>
              <w:rPr>
                <w:rFonts w:asciiTheme="majorHAnsi" w:hAnsiTheme="majorHAnsi" w:cstheme="majorHAnsi"/>
              </w:rPr>
              <w:t>4,800</w:t>
            </w:r>
          </w:p>
        </w:tc>
        <w:tc>
          <w:tcPr>
            <w:tcW w:w="1830" w:type="dxa"/>
          </w:tcPr>
          <w:p w14:paraId="0FC051D5"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2,076</w:t>
            </w:r>
          </w:p>
        </w:tc>
        <w:tc>
          <w:tcPr>
            <w:tcW w:w="1971" w:type="dxa"/>
          </w:tcPr>
          <w:p w14:paraId="601019CA"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4,044</w:t>
            </w:r>
          </w:p>
        </w:tc>
        <w:tc>
          <w:tcPr>
            <w:tcW w:w="1980" w:type="dxa"/>
          </w:tcPr>
          <w:p w14:paraId="64BA4A2D"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4,800</w:t>
            </w:r>
          </w:p>
        </w:tc>
        <w:tc>
          <w:tcPr>
            <w:tcW w:w="2430" w:type="dxa"/>
          </w:tcPr>
          <w:p w14:paraId="59BC7A7C" w14:textId="77777777" w:rsidR="000F216E" w:rsidRPr="007717B8" w:rsidRDefault="000F216E" w:rsidP="000F216E">
            <w:pPr>
              <w:pStyle w:val="NoSpacing"/>
              <w:jc w:val="center"/>
              <w:rPr>
                <w:rFonts w:asciiTheme="majorHAnsi" w:hAnsiTheme="majorHAnsi" w:cstheme="majorHAnsi"/>
              </w:rPr>
            </w:pPr>
            <w:r w:rsidRPr="000F216E">
              <w:rPr>
                <w:rFonts w:asciiTheme="majorHAnsi" w:hAnsiTheme="majorHAnsi" w:cstheme="majorHAnsi"/>
              </w:rPr>
              <w:t>4,653</w:t>
            </w:r>
          </w:p>
        </w:tc>
      </w:tr>
      <w:tr w:rsidR="000F216E" w14:paraId="10CFB3CE" w14:textId="77777777" w:rsidTr="000F216E">
        <w:tc>
          <w:tcPr>
            <w:tcW w:w="2281" w:type="dxa"/>
          </w:tcPr>
          <w:p w14:paraId="43EF9420"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DA in Child†</w:t>
            </w:r>
          </w:p>
        </w:tc>
        <w:tc>
          <w:tcPr>
            <w:tcW w:w="2281" w:type="dxa"/>
          </w:tcPr>
          <w:p w14:paraId="59125F59" w14:textId="77777777" w:rsidR="000F216E" w:rsidRPr="007717B8" w:rsidRDefault="00713389" w:rsidP="00713389">
            <w:pPr>
              <w:pStyle w:val="NoSpacing"/>
              <w:jc w:val="center"/>
              <w:rPr>
                <w:rFonts w:asciiTheme="majorHAnsi" w:hAnsiTheme="majorHAnsi" w:cstheme="majorHAnsi"/>
              </w:rPr>
            </w:pPr>
            <w:r w:rsidRPr="00713389">
              <w:rPr>
                <w:rFonts w:asciiTheme="majorHAnsi" w:hAnsiTheme="majorHAnsi" w:cstheme="majorHAnsi"/>
              </w:rPr>
              <w:t>1.55 (1.41; 1.70)</w:t>
            </w:r>
          </w:p>
        </w:tc>
        <w:tc>
          <w:tcPr>
            <w:tcW w:w="1830" w:type="dxa"/>
          </w:tcPr>
          <w:p w14:paraId="30E0BD5D"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1.34 (1.17; 1.53)</w:t>
            </w:r>
          </w:p>
        </w:tc>
        <w:tc>
          <w:tcPr>
            <w:tcW w:w="1971" w:type="dxa"/>
          </w:tcPr>
          <w:p w14:paraId="38CD5F12"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1.56 (1.41; 1.73)</w:t>
            </w:r>
          </w:p>
        </w:tc>
        <w:tc>
          <w:tcPr>
            <w:tcW w:w="1980" w:type="dxa"/>
          </w:tcPr>
          <w:p w14:paraId="39C4F78D"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1.59 (1.42; 1.78)</w:t>
            </w:r>
          </w:p>
        </w:tc>
        <w:tc>
          <w:tcPr>
            <w:tcW w:w="2430" w:type="dxa"/>
          </w:tcPr>
          <w:p w14:paraId="5459B709" w14:textId="77777777" w:rsidR="000F216E" w:rsidRPr="007717B8" w:rsidRDefault="000F216E" w:rsidP="000F216E">
            <w:pPr>
              <w:pStyle w:val="NoSpacing"/>
              <w:jc w:val="center"/>
              <w:rPr>
                <w:rFonts w:asciiTheme="majorHAnsi" w:hAnsiTheme="majorHAnsi" w:cstheme="majorHAnsi"/>
              </w:rPr>
            </w:pPr>
            <w:r w:rsidRPr="000F216E">
              <w:rPr>
                <w:rFonts w:asciiTheme="majorHAnsi" w:hAnsiTheme="majorHAnsi" w:cstheme="majorHAnsi"/>
              </w:rPr>
              <w:t>1.53 (1.40; 1.68)</w:t>
            </w:r>
          </w:p>
        </w:tc>
      </w:tr>
      <w:tr w:rsidR="000F216E" w14:paraId="522EA79A" w14:textId="77777777" w:rsidTr="000F216E">
        <w:tc>
          <w:tcPr>
            <w:tcW w:w="2281" w:type="dxa"/>
          </w:tcPr>
          <w:p w14:paraId="0B31B005" w14:textId="77777777" w:rsidR="000F216E" w:rsidRPr="007717B8" w:rsidRDefault="000F216E" w:rsidP="000F216E">
            <w:pPr>
              <w:pStyle w:val="NoSpacing"/>
              <w:jc w:val="center"/>
              <w:rPr>
                <w:rFonts w:asciiTheme="majorHAnsi" w:hAnsiTheme="majorHAnsi" w:cstheme="majorHAnsi"/>
              </w:rPr>
            </w:pPr>
          </w:p>
        </w:tc>
        <w:tc>
          <w:tcPr>
            <w:tcW w:w="2281" w:type="dxa"/>
          </w:tcPr>
          <w:p w14:paraId="0C3A5C8D" w14:textId="77777777" w:rsidR="000F216E" w:rsidRPr="007717B8" w:rsidRDefault="000F216E" w:rsidP="000F216E">
            <w:pPr>
              <w:pStyle w:val="NoSpacing"/>
              <w:jc w:val="center"/>
              <w:rPr>
                <w:rFonts w:asciiTheme="majorHAnsi" w:hAnsiTheme="majorHAnsi" w:cstheme="majorHAnsi"/>
              </w:rPr>
            </w:pPr>
          </w:p>
        </w:tc>
        <w:tc>
          <w:tcPr>
            <w:tcW w:w="8211" w:type="dxa"/>
            <w:gridSpan w:val="4"/>
          </w:tcPr>
          <w:p w14:paraId="35FD518F" w14:textId="77777777" w:rsidR="000F216E" w:rsidRPr="007717B8" w:rsidRDefault="000F216E" w:rsidP="000F216E">
            <w:pPr>
              <w:pStyle w:val="NoSpacing"/>
              <w:jc w:val="center"/>
              <w:rPr>
                <w:rFonts w:asciiTheme="majorHAnsi" w:hAnsiTheme="majorHAnsi" w:cstheme="majorHAnsi"/>
                <w:b/>
              </w:rPr>
            </w:pPr>
            <w:r w:rsidRPr="007717B8">
              <w:rPr>
                <w:rFonts w:asciiTheme="majorHAnsi" w:hAnsiTheme="majorHAnsi" w:cstheme="majorHAnsi"/>
                <w:b/>
              </w:rPr>
              <w:t>Major Depression in Biological Father</w:t>
            </w:r>
          </w:p>
        </w:tc>
      </w:tr>
      <w:tr w:rsidR="000F216E" w14:paraId="25C87583" w14:textId="77777777" w:rsidTr="000F216E">
        <w:tc>
          <w:tcPr>
            <w:tcW w:w="2281" w:type="dxa"/>
          </w:tcPr>
          <w:p w14:paraId="62E091D0"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b/>
                <w:i/>
              </w:rPr>
              <w:t>SAMPLE 1 (N Pairs)</w:t>
            </w:r>
          </w:p>
        </w:tc>
        <w:tc>
          <w:tcPr>
            <w:tcW w:w="2281" w:type="dxa"/>
          </w:tcPr>
          <w:p w14:paraId="5C46D4B8" w14:textId="77777777" w:rsidR="000F216E" w:rsidRPr="007717B8" w:rsidRDefault="00713389" w:rsidP="000F216E">
            <w:pPr>
              <w:pStyle w:val="NoSpacing"/>
              <w:jc w:val="center"/>
              <w:rPr>
                <w:rFonts w:asciiTheme="majorHAnsi" w:hAnsiTheme="majorHAnsi" w:cstheme="majorHAnsi"/>
              </w:rPr>
            </w:pPr>
            <w:r>
              <w:rPr>
                <w:rFonts w:asciiTheme="majorHAnsi" w:hAnsiTheme="majorHAnsi" w:cstheme="majorHAnsi"/>
              </w:rPr>
              <w:t>6,331</w:t>
            </w:r>
          </w:p>
        </w:tc>
        <w:tc>
          <w:tcPr>
            <w:tcW w:w="1830" w:type="dxa"/>
          </w:tcPr>
          <w:p w14:paraId="245B6FDC"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2,587</w:t>
            </w:r>
          </w:p>
        </w:tc>
        <w:tc>
          <w:tcPr>
            <w:tcW w:w="1971" w:type="dxa"/>
          </w:tcPr>
          <w:p w14:paraId="62DF1CAB"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5,302</w:t>
            </w:r>
          </w:p>
        </w:tc>
        <w:tc>
          <w:tcPr>
            <w:tcW w:w="1980" w:type="dxa"/>
          </w:tcPr>
          <w:p w14:paraId="245BAC7B"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w:t>
            </w:r>
          </w:p>
        </w:tc>
        <w:tc>
          <w:tcPr>
            <w:tcW w:w="2430" w:type="dxa"/>
          </w:tcPr>
          <w:p w14:paraId="6BF4B4C9" w14:textId="77777777" w:rsidR="000F216E" w:rsidRPr="007717B8" w:rsidRDefault="000F216E" w:rsidP="000F216E">
            <w:pPr>
              <w:pStyle w:val="NoSpacing"/>
              <w:jc w:val="center"/>
              <w:rPr>
                <w:rFonts w:asciiTheme="majorHAnsi" w:hAnsiTheme="majorHAnsi" w:cstheme="majorHAnsi"/>
              </w:rPr>
            </w:pPr>
            <w:r>
              <w:rPr>
                <w:rFonts w:asciiTheme="majorHAnsi" w:hAnsiTheme="majorHAnsi" w:cstheme="majorHAnsi"/>
              </w:rPr>
              <w:t>-</w:t>
            </w:r>
          </w:p>
        </w:tc>
      </w:tr>
      <w:tr w:rsidR="000F216E" w14:paraId="692CEB27" w14:textId="77777777" w:rsidTr="000F216E">
        <w:tc>
          <w:tcPr>
            <w:tcW w:w="2281" w:type="dxa"/>
          </w:tcPr>
          <w:p w14:paraId="1650EB0C"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MD in Child †</w:t>
            </w:r>
          </w:p>
        </w:tc>
        <w:tc>
          <w:tcPr>
            <w:tcW w:w="2281" w:type="dxa"/>
          </w:tcPr>
          <w:p w14:paraId="3955F7A3" w14:textId="77777777" w:rsidR="000F216E" w:rsidRPr="007717B8" w:rsidRDefault="00713389" w:rsidP="00713389">
            <w:pPr>
              <w:pStyle w:val="NoSpacing"/>
              <w:jc w:val="center"/>
              <w:rPr>
                <w:rFonts w:asciiTheme="majorHAnsi" w:hAnsiTheme="majorHAnsi" w:cstheme="majorHAnsi"/>
              </w:rPr>
            </w:pPr>
            <w:r w:rsidRPr="00713389">
              <w:rPr>
                <w:rFonts w:asciiTheme="majorHAnsi" w:hAnsiTheme="majorHAnsi" w:cstheme="majorHAnsi"/>
              </w:rPr>
              <w:t>1.51 (1.40; 1.64)</w:t>
            </w:r>
          </w:p>
        </w:tc>
        <w:tc>
          <w:tcPr>
            <w:tcW w:w="1830" w:type="dxa"/>
          </w:tcPr>
          <w:p w14:paraId="3209FE9C"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1.41 (1.26; 1.59)</w:t>
            </w:r>
          </w:p>
        </w:tc>
        <w:tc>
          <w:tcPr>
            <w:tcW w:w="1971" w:type="dxa"/>
          </w:tcPr>
          <w:p w14:paraId="44796AB5"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1.50 (1.37; 1.63)</w:t>
            </w:r>
          </w:p>
        </w:tc>
        <w:tc>
          <w:tcPr>
            <w:tcW w:w="1980" w:type="dxa"/>
          </w:tcPr>
          <w:p w14:paraId="00FF78E6"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No change</w:t>
            </w:r>
          </w:p>
        </w:tc>
        <w:tc>
          <w:tcPr>
            <w:tcW w:w="2430" w:type="dxa"/>
          </w:tcPr>
          <w:p w14:paraId="63CDCC8B" w14:textId="77777777" w:rsidR="000F216E" w:rsidRPr="007717B8" w:rsidRDefault="000F216E" w:rsidP="000F216E">
            <w:pPr>
              <w:pStyle w:val="NoSpacing"/>
              <w:jc w:val="center"/>
              <w:rPr>
                <w:rFonts w:asciiTheme="majorHAnsi" w:hAnsiTheme="majorHAnsi" w:cstheme="majorHAnsi"/>
              </w:rPr>
            </w:pPr>
            <w:r w:rsidRPr="007717B8">
              <w:rPr>
                <w:rFonts w:asciiTheme="majorHAnsi" w:hAnsiTheme="majorHAnsi" w:cstheme="majorHAnsi"/>
              </w:rPr>
              <w:t>-</w:t>
            </w:r>
          </w:p>
        </w:tc>
      </w:tr>
      <w:tr w:rsidR="000F216E" w14:paraId="3BA8E15D" w14:textId="77777777" w:rsidTr="000F216E">
        <w:tc>
          <w:tcPr>
            <w:tcW w:w="12773" w:type="dxa"/>
            <w:gridSpan w:val="6"/>
          </w:tcPr>
          <w:p w14:paraId="7B4629BB" w14:textId="77777777" w:rsidR="000F216E" w:rsidRPr="007717B8" w:rsidRDefault="000F216E" w:rsidP="000F216E">
            <w:pPr>
              <w:pStyle w:val="NoSpacing"/>
              <w:rPr>
                <w:rFonts w:asciiTheme="majorHAnsi" w:hAnsiTheme="majorHAnsi" w:cstheme="majorHAnsi"/>
              </w:rPr>
            </w:pPr>
            <w:r w:rsidRPr="007717B8">
              <w:rPr>
                <w:rFonts w:asciiTheme="majorHAnsi" w:hAnsiTheme="majorHAnsi" w:cstheme="majorHAnsi"/>
              </w:rPr>
              <w:t>†Stratified Cox Regression Models, controlled for Year of Birth of Child and Sex of Child. Numbers are Hazard Ratios and 95 % CIs</w:t>
            </w:r>
          </w:p>
          <w:p w14:paraId="4DBBE0B8" w14:textId="77777777" w:rsidR="000F216E" w:rsidRPr="007717B8" w:rsidRDefault="000F216E" w:rsidP="000F216E">
            <w:pPr>
              <w:pStyle w:val="NoSpacing"/>
              <w:rPr>
                <w:rFonts w:asciiTheme="majorHAnsi" w:hAnsiTheme="majorHAnsi" w:cstheme="majorHAnsi"/>
              </w:rPr>
            </w:pPr>
            <w:r w:rsidRPr="0054388A">
              <w:rPr>
                <w:rFonts w:asciiTheme="majorHAnsi" w:hAnsiTheme="majorHAnsi" w:cstheme="majorHAnsi"/>
              </w:rPr>
              <w:t xml:space="preserve">*These results are derived from fitting an interaction model with the entire sample for years of cohabitation with unaffected father and then estimating the magnitude of transmission in the offspring of the affected vs. unaffected father when the unaffected father resided with the family for ≤ 1 year. No significant interaction was found with </w:t>
            </w:r>
            <w:proofErr w:type="gramStart"/>
            <w:r w:rsidRPr="0054388A">
              <w:rPr>
                <w:rFonts w:asciiTheme="majorHAnsi" w:hAnsiTheme="majorHAnsi" w:cstheme="majorHAnsi"/>
              </w:rPr>
              <w:t>MD</w:t>
            </w:r>
            <w:proofErr w:type="gramEnd"/>
            <w:r w:rsidRPr="0054388A">
              <w:rPr>
                <w:rFonts w:asciiTheme="majorHAnsi" w:hAnsiTheme="majorHAnsi" w:cstheme="majorHAnsi"/>
              </w:rPr>
              <w:t xml:space="preserve"> so results would be the same as those presented in table 2.</w:t>
            </w:r>
            <w:r w:rsidRPr="007717B8">
              <w:rPr>
                <w:rFonts w:asciiTheme="majorHAnsi" w:hAnsiTheme="majorHAnsi" w:cstheme="majorHAnsi"/>
              </w:rPr>
              <w:t xml:space="preserve"> </w:t>
            </w:r>
          </w:p>
        </w:tc>
      </w:tr>
    </w:tbl>
    <w:p w14:paraId="58DA838D" w14:textId="77777777" w:rsidR="00920F38" w:rsidRDefault="00920F38" w:rsidP="00920F38"/>
    <w:bookmarkEnd w:id="1"/>
    <w:p w14:paraId="51F59F19" w14:textId="77777777" w:rsidR="00120D04" w:rsidRDefault="00120D04" w:rsidP="00120D04">
      <w:pPr>
        <w:tabs>
          <w:tab w:val="left" w:pos="1624"/>
        </w:tabs>
      </w:pPr>
    </w:p>
    <w:p w14:paraId="56E56AFB" w14:textId="77777777" w:rsidR="00120D04" w:rsidRDefault="00120D04" w:rsidP="00120D04">
      <w:pPr>
        <w:tabs>
          <w:tab w:val="left" w:pos="1624"/>
        </w:tabs>
      </w:pPr>
    </w:p>
    <w:p w14:paraId="3A46046A" w14:textId="77777777" w:rsidR="00120D04" w:rsidRDefault="00120D04" w:rsidP="00120D04">
      <w:pPr>
        <w:tabs>
          <w:tab w:val="left" w:pos="1624"/>
        </w:tabs>
      </w:pPr>
    </w:p>
    <w:p w14:paraId="2B241932" w14:textId="77777777" w:rsidR="00120D04" w:rsidRDefault="00120D04" w:rsidP="00120D04">
      <w:pPr>
        <w:tabs>
          <w:tab w:val="left" w:pos="1624"/>
        </w:tabs>
      </w:pPr>
    </w:p>
    <w:p w14:paraId="22E75FF8" w14:textId="5210F5A1" w:rsidR="00D345A4" w:rsidRDefault="00D345A4">
      <w:pPr>
        <w:spacing w:after="160" w:line="259" w:lineRule="auto"/>
      </w:pPr>
      <w:r>
        <w:br w:type="page"/>
      </w:r>
    </w:p>
    <w:p w14:paraId="6FAC04C4" w14:textId="36D26191" w:rsidR="00120D04" w:rsidRPr="00D345A4" w:rsidRDefault="00D345A4" w:rsidP="00D345A4">
      <w:pPr>
        <w:tabs>
          <w:tab w:val="left" w:pos="1624"/>
        </w:tabs>
        <w:jc w:val="center"/>
        <w:rPr>
          <w:rFonts w:asciiTheme="majorHAnsi" w:hAnsiTheme="majorHAnsi" w:cstheme="majorHAnsi"/>
        </w:rPr>
      </w:pPr>
      <w:r w:rsidRPr="00D345A4">
        <w:rPr>
          <w:rFonts w:asciiTheme="majorHAnsi" w:hAnsiTheme="majorHAnsi" w:cstheme="majorHAnsi"/>
        </w:rPr>
        <w:lastRenderedPageBreak/>
        <w:t xml:space="preserve">Table 7 </w:t>
      </w:r>
    </w:p>
    <w:p w14:paraId="3FF5BA10" w14:textId="47D6A1E0" w:rsidR="00D345A4" w:rsidRPr="00D345A4" w:rsidRDefault="00D345A4" w:rsidP="00D345A4">
      <w:pPr>
        <w:tabs>
          <w:tab w:val="left" w:pos="1624"/>
        </w:tabs>
        <w:jc w:val="center"/>
        <w:rPr>
          <w:rFonts w:asciiTheme="majorHAnsi" w:hAnsiTheme="majorHAnsi" w:cstheme="majorHAnsi"/>
        </w:rPr>
      </w:pPr>
      <w:r w:rsidRPr="00D345A4">
        <w:rPr>
          <w:rFonts w:asciiTheme="majorHAnsi" w:hAnsiTheme="majorHAnsi" w:cstheme="majorHAnsi"/>
        </w:rPr>
        <w:t>Testing, using the same models as in Table 2, for an Interaction between Sex of Half-Siblings Child and Disorder in Discordant Biological Fathers</w:t>
      </w:r>
    </w:p>
    <w:tbl>
      <w:tblPr>
        <w:tblpPr w:leftFromText="180" w:rightFromText="180" w:horzAnchor="page" w:tblpX="4191" w:tblpY="134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126"/>
        <w:gridCol w:w="2126"/>
      </w:tblGrid>
      <w:tr w:rsidR="00D345A4" w:rsidRPr="00D345A4" w14:paraId="4F90E6E0" w14:textId="77777777" w:rsidTr="00D345A4">
        <w:tc>
          <w:tcPr>
            <w:tcW w:w="1559" w:type="dxa"/>
            <w:shd w:val="clear" w:color="auto" w:fill="auto"/>
          </w:tcPr>
          <w:p w14:paraId="40F89B59"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Outcome</w:t>
            </w:r>
          </w:p>
        </w:tc>
        <w:tc>
          <w:tcPr>
            <w:tcW w:w="1843" w:type="dxa"/>
          </w:tcPr>
          <w:p w14:paraId="1C6C7642" w14:textId="77777777" w:rsidR="00D345A4" w:rsidRPr="00D345A4" w:rsidRDefault="00D345A4" w:rsidP="00D345A4">
            <w:pPr>
              <w:spacing w:after="0" w:line="240" w:lineRule="auto"/>
              <w:jc w:val="center"/>
              <w:rPr>
                <w:rFonts w:asciiTheme="majorHAnsi" w:hAnsiTheme="majorHAnsi" w:cstheme="majorHAnsi"/>
                <w:b/>
              </w:rPr>
            </w:pPr>
          </w:p>
          <w:p w14:paraId="08017C0D" w14:textId="77777777" w:rsidR="00D345A4" w:rsidRPr="00D345A4" w:rsidRDefault="00D345A4" w:rsidP="00D345A4">
            <w:pPr>
              <w:spacing w:after="0" w:line="240" w:lineRule="auto"/>
              <w:jc w:val="center"/>
              <w:rPr>
                <w:rFonts w:asciiTheme="majorHAnsi" w:hAnsiTheme="majorHAnsi" w:cstheme="majorHAnsi"/>
                <w:b/>
              </w:rPr>
            </w:pPr>
          </w:p>
        </w:tc>
        <w:tc>
          <w:tcPr>
            <w:tcW w:w="1843" w:type="dxa"/>
            <w:shd w:val="clear" w:color="auto" w:fill="auto"/>
          </w:tcPr>
          <w:p w14:paraId="3C00A96F" w14:textId="77777777" w:rsidR="00D345A4" w:rsidRPr="00D345A4" w:rsidRDefault="00D345A4" w:rsidP="00D345A4">
            <w:pPr>
              <w:spacing w:after="0" w:line="240" w:lineRule="auto"/>
              <w:jc w:val="center"/>
              <w:rPr>
                <w:rFonts w:asciiTheme="majorHAnsi" w:hAnsiTheme="majorHAnsi" w:cstheme="majorHAnsi"/>
                <w:b/>
              </w:rPr>
            </w:pPr>
            <w:r w:rsidRPr="00D345A4">
              <w:rPr>
                <w:rFonts w:asciiTheme="majorHAnsi" w:hAnsiTheme="majorHAnsi" w:cstheme="majorHAnsi"/>
                <w:b/>
              </w:rPr>
              <w:t>Alcohol Use Disorder in Biological Father</w:t>
            </w:r>
          </w:p>
        </w:tc>
        <w:tc>
          <w:tcPr>
            <w:tcW w:w="2126" w:type="dxa"/>
            <w:shd w:val="clear" w:color="auto" w:fill="auto"/>
          </w:tcPr>
          <w:p w14:paraId="0070CF56" w14:textId="77777777" w:rsidR="00D345A4" w:rsidRPr="00D345A4" w:rsidRDefault="00D345A4" w:rsidP="00D345A4">
            <w:pPr>
              <w:spacing w:after="0" w:line="240" w:lineRule="auto"/>
              <w:jc w:val="center"/>
              <w:rPr>
                <w:rFonts w:asciiTheme="majorHAnsi" w:hAnsiTheme="majorHAnsi" w:cstheme="majorHAnsi"/>
                <w:b/>
              </w:rPr>
            </w:pPr>
            <w:r w:rsidRPr="00D345A4">
              <w:rPr>
                <w:rFonts w:asciiTheme="majorHAnsi" w:hAnsiTheme="majorHAnsi" w:cstheme="majorHAnsi"/>
                <w:b/>
              </w:rPr>
              <w:t>Drug Abuse in Biological Father</w:t>
            </w:r>
          </w:p>
        </w:tc>
        <w:tc>
          <w:tcPr>
            <w:tcW w:w="2126" w:type="dxa"/>
            <w:shd w:val="clear" w:color="auto" w:fill="auto"/>
          </w:tcPr>
          <w:p w14:paraId="02CEB8B7"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b/>
              </w:rPr>
              <w:t>Major Depression in Biological Father</w:t>
            </w:r>
          </w:p>
        </w:tc>
      </w:tr>
      <w:tr w:rsidR="00D345A4" w:rsidRPr="00D345A4" w14:paraId="23FF6F80" w14:textId="77777777" w:rsidTr="00D345A4">
        <w:tc>
          <w:tcPr>
            <w:tcW w:w="1559" w:type="dxa"/>
            <w:vMerge w:val="restart"/>
            <w:shd w:val="clear" w:color="auto" w:fill="auto"/>
          </w:tcPr>
          <w:p w14:paraId="04F5ECAA"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AUD in Child†</w:t>
            </w:r>
          </w:p>
        </w:tc>
        <w:tc>
          <w:tcPr>
            <w:tcW w:w="1843" w:type="dxa"/>
          </w:tcPr>
          <w:p w14:paraId="6984F359"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Male Child</w:t>
            </w:r>
          </w:p>
        </w:tc>
        <w:tc>
          <w:tcPr>
            <w:tcW w:w="1843" w:type="dxa"/>
            <w:shd w:val="clear" w:color="auto" w:fill="auto"/>
          </w:tcPr>
          <w:p w14:paraId="2C788303"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1.82 (1.68; 1.98)</w:t>
            </w:r>
          </w:p>
        </w:tc>
        <w:tc>
          <w:tcPr>
            <w:tcW w:w="2126" w:type="dxa"/>
            <w:shd w:val="clear" w:color="auto" w:fill="auto"/>
          </w:tcPr>
          <w:p w14:paraId="2646D03A"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1.51 (1.32; 1.73)</w:t>
            </w:r>
          </w:p>
        </w:tc>
        <w:tc>
          <w:tcPr>
            <w:tcW w:w="2126" w:type="dxa"/>
            <w:shd w:val="clear" w:color="auto" w:fill="auto"/>
          </w:tcPr>
          <w:p w14:paraId="05AEF526"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1.09 (0.96; 1.24)</w:t>
            </w:r>
          </w:p>
        </w:tc>
      </w:tr>
      <w:tr w:rsidR="00D345A4" w:rsidRPr="00D345A4" w14:paraId="593ED846" w14:textId="77777777" w:rsidTr="00D345A4">
        <w:tc>
          <w:tcPr>
            <w:tcW w:w="1559" w:type="dxa"/>
            <w:vMerge/>
            <w:shd w:val="clear" w:color="auto" w:fill="auto"/>
          </w:tcPr>
          <w:p w14:paraId="196539EC" w14:textId="77777777" w:rsidR="00D345A4" w:rsidRPr="00D345A4" w:rsidRDefault="00D345A4" w:rsidP="00D345A4">
            <w:pPr>
              <w:spacing w:after="0" w:line="240" w:lineRule="auto"/>
              <w:jc w:val="center"/>
              <w:rPr>
                <w:rFonts w:asciiTheme="majorHAnsi" w:hAnsiTheme="majorHAnsi" w:cstheme="majorHAnsi"/>
              </w:rPr>
            </w:pPr>
          </w:p>
        </w:tc>
        <w:tc>
          <w:tcPr>
            <w:tcW w:w="1843" w:type="dxa"/>
          </w:tcPr>
          <w:p w14:paraId="5B6BE3F5"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Female Child</w:t>
            </w:r>
          </w:p>
        </w:tc>
        <w:tc>
          <w:tcPr>
            <w:tcW w:w="1843" w:type="dxa"/>
            <w:shd w:val="clear" w:color="auto" w:fill="auto"/>
          </w:tcPr>
          <w:p w14:paraId="551503F2"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1.57 (1.42; 1.74)</w:t>
            </w:r>
          </w:p>
        </w:tc>
        <w:tc>
          <w:tcPr>
            <w:tcW w:w="2126" w:type="dxa"/>
            <w:shd w:val="clear" w:color="auto" w:fill="auto"/>
          </w:tcPr>
          <w:p w14:paraId="224541DE"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1.87 (1.60; 2.19)</w:t>
            </w:r>
          </w:p>
        </w:tc>
        <w:tc>
          <w:tcPr>
            <w:tcW w:w="2126" w:type="dxa"/>
            <w:shd w:val="clear" w:color="auto" w:fill="auto"/>
          </w:tcPr>
          <w:p w14:paraId="55FCAB27"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1.39 (1.18; 1.63)</w:t>
            </w:r>
          </w:p>
        </w:tc>
      </w:tr>
      <w:tr w:rsidR="00D345A4" w:rsidRPr="00D345A4" w14:paraId="3DADE06C" w14:textId="77777777" w:rsidTr="00D345A4">
        <w:tc>
          <w:tcPr>
            <w:tcW w:w="1559" w:type="dxa"/>
            <w:vMerge/>
            <w:shd w:val="clear" w:color="auto" w:fill="auto"/>
          </w:tcPr>
          <w:p w14:paraId="5AFBDEDA" w14:textId="77777777" w:rsidR="00D345A4" w:rsidRPr="00D345A4" w:rsidRDefault="00D345A4" w:rsidP="00D345A4">
            <w:pPr>
              <w:spacing w:after="0" w:line="240" w:lineRule="auto"/>
              <w:jc w:val="center"/>
              <w:rPr>
                <w:rFonts w:asciiTheme="majorHAnsi" w:hAnsiTheme="majorHAnsi" w:cstheme="majorHAnsi"/>
              </w:rPr>
            </w:pPr>
          </w:p>
        </w:tc>
        <w:tc>
          <w:tcPr>
            <w:tcW w:w="1843" w:type="dxa"/>
          </w:tcPr>
          <w:p w14:paraId="0BA140D8"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Diff (P-value)</w:t>
            </w:r>
          </w:p>
        </w:tc>
        <w:tc>
          <w:tcPr>
            <w:tcW w:w="1843" w:type="dxa"/>
            <w:shd w:val="clear" w:color="auto" w:fill="auto"/>
          </w:tcPr>
          <w:p w14:paraId="4441444F"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0.023</w:t>
            </w:r>
          </w:p>
        </w:tc>
        <w:tc>
          <w:tcPr>
            <w:tcW w:w="2126" w:type="dxa"/>
            <w:shd w:val="clear" w:color="auto" w:fill="auto"/>
          </w:tcPr>
          <w:p w14:paraId="16E65A20"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0.039</w:t>
            </w:r>
          </w:p>
        </w:tc>
        <w:tc>
          <w:tcPr>
            <w:tcW w:w="2126" w:type="dxa"/>
            <w:shd w:val="clear" w:color="auto" w:fill="auto"/>
          </w:tcPr>
          <w:p w14:paraId="1E1C45C9"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0.025</w:t>
            </w:r>
          </w:p>
        </w:tc>
      </w:tr>
      <w:tr w:rsidR="00D345A4" w:rsidRPr="00D345A4" w14:paraId="294DA964" w14:textId="77777777" w:rsidTr="00D345A4">
        <w:tc>
          <w:tcPr>
            <w:tcW w:w="1559" w:type="dxa"/>
            <w:vMerge w:val="restart"/>
            <w:shd w:val="clear" w:color="auto" w:fill="auto"/>
          </w:tcPr>
          <w:p w14:paraId="5287761C"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DA in Child†</w:t>
            </w:r>
          </w:p>
        </w:tc>
        <w:tc>
          <w:tcPr>
            <w:tcW w:w="1843" w:type="dxa"/>
          </w:tcPr>
          <w:p w14:paraId="31CAF913"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Male Child</w:t>
            </w:r>
          </w:p>
        </w:tc>
        <w:tc>
          <w:tcPr>
            <w:tcW w:w="1843" w:type="dxa"/>
            <w:shd w:val="clear" w:color="auto" w:fill="auto"/>
          </w:tcPr>
          <w:p w14:paraId="52C20CC4"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1.58 (1.46; 1.71)</w:t>
            </w:r>
          </w:p>
        </w:tc>
        <w:tc>
          <w:tcPr>
            <w:tcW w:w="2126" w:type="dxa"/>
            <w:shd w:val="clear" w:color="auto" w:fill="auto"/>
          </w:tcPr>
          <w:p w14:paraId="7970A440"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1.62 (1.43; 1.83)</w:t>
            </w:r>
          </w:p>
        </w:tc>
        <w:tc>
          <w:tcPr>
            <w:tcW w:w="2126" w:type="dxa"/>
            <w:shd w:val="clear" w:color="auto" w:fill="auto"/>
          </w:tcPr>
          <w:p w14:paraId="715A1E69"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1.15 (1.02; 1.29)</w:t>
            </w:r>
          </w:p>
        </w:tc>
      </w:tr>
      <w:tr w:rsidR="00D345A4" w:rsidRPr="00D345A4" w14:paraId="74DB4E1F" w14:textId="77777777" w:rsidTr="00D345A4">
        <w:tc>
          <w:tcPr>
            <w:tcW w:w="1559" w:type="dxa"/>
            <w:vMerge/>
            <w:shd w:val="clear" w:color="auto" w:fill="auto"/>
          </w:tcPr>
          <w:p w14:paraId="236835ED" w14:textId="77777777" w:rsidR="00D345A4" w:rsidRPr="00D345A4" w:rsidRDefault="00D345A4" w:rsidP="00D345A4">
            <w:pPr>
              <w:spacing w:after="0" w:line="240" w:lineRule="auto"/>
              <w:jc w:val="center"/>
              <w:rPr>
                <w:rFonts w:asciiTheme="majorHAnsi" w:hAnsiTheme="majorHAnsi" w:cstheme="majorHAnsi"/>
              </w:rPr>
            </w:pPr>
          </w:p>
        </w:tc>
        <w:tc>
          <w:tcPr>
            <w:tcW w:w="1843" w:type="dxa"/>
          </w:tcPr>
          <w:p w14:paraId="6FE97B58"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Female Child</w:t>
            </w:r>
          </w:p>
        </w:tc>
        <w:tc>
          <w:tcPr>
            <w:tcW w:w="1843" w:type="dxa"/>
            <w:shd w:val="clear" w:color="auto" w:fill="auto"/>
          </w:tcPr>
          <w:p w14:paraId="6B2DCC49"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1.41 (1.29; 1.56)</w:t>
            </w:r>
          </w:p>
        </w:tc>
        <w:tc>
          <w:tcPr>
            <w:tcW w:w="2126" w:type="dxa"/>
            <w:shd w:val="clear" w:color="auto" w:fill="auto"/>
          </w:tcPr>
          <w:p w14:paraId="57030D52"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1.45 (1.27; 1.67)</w:t>
            </w:r>
          </w:p>
        </w:tc>
        <w:tc>
          <w:tcPr>
            <w:tcW w:w="2126" w:type="dxa"/>
            <w:shd w:val="clear" w:color="auto" w:fill="auto"/>
          </w:tcPr>
          <w:p w14:paraId="2B22E5EC"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1.15 (0.99; 1.34)</w:t>
            </w:r>
          </w:p>
        </w:tc>
      </w:tr>
      <w:tr w:rsidR="00D345A4" w:rsidRPr="00D345A4" w14:paraId="219A8F73" w14:textId="77777777" w:rsidTr="00D345A4">
        <w:tc>
          <w:tcPr>
            <w:tcW w:w="1559" w:type="dxa"/>
            <w:vMerge/>
            <w:shd w:val="clear" w:color="auto" w:fill="auto"/>
          </w:tcPr>
          <w:p w14:paraId="1C50EEBB" w14:textId="77777777" w:rsidR="00D345A4" w:rsidRPr="00D345A4" w:rsidRDefault="00D345A4" w:rsidP="00D345A4">
            <w:pPr>
              <w:spacing w:after="0" w:line="240" w:lineRule="auto"/>
              <w:jc w:val="center"/>
              <w:rPr>
                <w:rFonts w:asciiTheme="majorHAnsi" w:hAnsiTheme="majorHAnsi" w:cstheme="majorHAnsi"/>
              </w:rPr>
            </w:pPr>
          </w:p>
        </w:tc>
        <w:tc>
          <w:tcPr>
            <w:tcW w:w="1843" w:type="dxa"/>
          </w:tcPr>
          <w:p w14:paraId="67E32BF6"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Diff (P-value)</w:t>
            </w:r>
          </w:p>
        </w:tc>
        <w:tc>
          <w:tcPr>
            <w:tcW w:w="1843" w:type="dxa"/>
            <w:shd w:val="clear" w:color="auto" w:fill="auto"/>
          </w:tcPr>
          <w:p w14:paraId="111A66C5"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0.076</w:t>
            </w:r>
          </w:p>
        </w:tc>
        <w:tc>
          <w:tcPr>
            <w:tcW w:w="2126" w:type="dxa"/>
            <w:shd w:val="clear" w:color="auto" w:fill="auto"/>
          </w:tcPr>
          <w:p w14:paraId="3CE54458"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0.238</w:t>
            </w:r>
          </w:p>
        </w:tc>
        <w:tc>
          <w:tcPr>
            <w:tcW w:w="2126" w:type="dxa"/>
            <w:shd w:val="clear" w:color="auto" w:fill="auto"/>
          </w:tcPr>
          <w:p w14:paraId="427BC753"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0.952</w:t>
            </w:r>
          </w:p>
        </w:tc>
      </w:tr>
      <w:tr w:rsidR="00D345A4" w:rsidRPr="00D345A4" w14:paraId="48F0699F" w14:textId="77777777" w:rsidTr="00D345A4">
        <w:tc>
          <w:tcPr>
            <w:tcW w:w="1559" w:type="dxa"/>
            <w:vMerge w:val="restart"/>
            <w:shd w:val="clear" w:color="auto" w:fill="auto"/>
          </w:tcPr>
          <w:p w14:paraId="417DEF84"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MD in Child †</w:t>
            </w:r>
          </w:p>
        </w:tc>
        <w:tc>
          <w:tcPr>
            <w:tcW w:w="1843" w:type="dxa"/>
          </w:tcPr>
          <w:p w14:paraId="175A7266"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Male Child</w:t>
            </w:r>
          </w:p>
        </w:tc>
        <w:tc>
          <w:tcPr>
            <w:tcW w:w="1843" w:type="dxa"/>
            <w:shd w:val="clear" w:color="auto" w:fill="auto"/>
          </w:tcPr>
          <w:p w14:paraId="03E3658F"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1.41 (1.30; 1.53)</w:t>
            </w:r>
          </w:p>
        </w:tc>
        <w:tc>
          <w:tcPr>
            <w:tcW w:w="2126" w:type="dxa"/>
            <w:shd w:val="clear" w:color="auto" w:fill="auto"/>
          </w:tcPr>
          <w:p w14:paraId="45BBE2C2"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1.43 (1.26; 1.63)</w:t>
            </w:r>
          </w:p>
        </w:tc>
        <w:tc>
          <w:tcPr>
            <w:tcW w:w="2126" w:type="dxa"/>
            <w:shd w:val="clear" w:color="auto" w:fill="auto"/>
          </w:tcPr>
          <w:p w14:paraId="53F71513"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1.54 (1.37; 1.72)</w:t>
            </w:r>
          </w:p>
        </w:tc>
      </w:tr>
      <w:tr w:rsidR="00D345A4" w:rsidRPr="00D345A4" w14:paraId="5E6FFF0C" w14:textId="77777777" w:rsidTr="00D345A4">
        <w:tc>
          <w:tcPr>
            <w:tcW w:w="1559" w:type="dxa"/>
            <w:vMerge/>
            <w:shd w:val="clear" w:color="auto" w:fill="auto"/>
          </w:tcPr>
          <w:p w14:paraId="4A10CBEF" w14:textId="77777777" w:rsidR="00D345A4" w:rsidRPr="00D345A4" w:rsidRDefault="00D345A4" w:rsidP="00D345A4">
            <w:pPr>
              <w:spacing w:after="0" w:line="240" w:lineRule="auto"/>
              <w:jc w:val="center"/>
              <w:rPr>
                <w:rFonts w:asciiTheme="majorHAnsi" w:hAnsiTheme="majorHAnsi" w:cstheme="majorHAnsi"/>
              </w:rPr>
            </w:pPr>
          </w:p>
        </w:tc>
        <w:tc>
          <w:tcPr>
            <w:tcW w:w="1843" w:type="dxa"/>
          </w:tcPr>
          <w:p w14:paraId="016C5B22"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Female Child</w:t>
            </w:r>
          </w:p>
        </w:tc>
        <w:tc>
          <w:tcPr>
            <w:tcW w:w="1843" w:type="dxa"/>
            <w:shd w:val="clear" w:color="auto" w:fill="auto"/>
          </w:tcPr>
          <w:p w14:paraId="34F0C985"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1.23 (1.15; 1.33)</w:t>
            </w:r>
          </w:p>
        </w:tc>
        <w:tc>
          <w:tcPr>
            <w:tcW w:w="2126" w:type="dxa"/>
            <w:shd w:val="clear" w:color="auto" w:fill="auto"/>
          </w:tcPr>
          <w:p w14:paraId="146FC691"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1.24 (1.10; 1.39)</w:t>
            </w:r>
          </w:p>
        </w:tc>
        <w:tc>
          <w:tcPr>
            <w:tcW w:w="2126" w:type="dxa"/>
            <w:shd w:val="clear" w:color="auto" w:fill="auto"/>
          </w:tcPr>
          <w:p w14:paraId="1F216016"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1.50 (1.35; 1.66)</w:t>
            </w:r>
          </w:p>
        </w:tc>
      </w:tr>
      <w:tr w:rsidR="00D345A4" w:rsidRPr="00D345A4" w14:paraId="27035063" w14:textId="77777777" w:rsidTr="00D345A4">
        <w:tc>
          <w:tcPr>
            <w:tcW w:w="1559" w:type="dxa"/>
            <w:vMerge/>
            <w:shd w:val="clear" w:color="auto" w:fill="auto"/>
          </w:tcPr>
          <w:p w14:paraId="099869C2" w14:textId="77777777" w:rsidR="00D345A4" w:rsidRPr="00D345A4" w:rsidRDefault="00D345A4" w:rsidP="00D345A4">
            <w:pPr>
              <w:spacing w:after="0" w:line="240" w:lineRule="auto"/>
              <w:jc w:val="center"/>
              <w:rPr>
                <w:rFonts w:asciiTheme="majorHAnsi" w:hAnsiTheme="majorHAnsi" w:cstheme="majorHAnsi"/>
              </w:rPr>
            </w:pPr>
          </w:p>
        </w:tc>
        <w:tc>
          <w:tcPr>
            <w:tcW w:w="1843" w:type="dxa"/>
          </w:tcPr>
          <w:p w14:paraId="371DF2F8"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Diff (P-value)</w:t>
            </w:r>
          </w:p>
        </w:tc>
        <w:tc>
          <w:tcPr>
            <w:tcW w:w="1843" w:type="dxa"/>
            <w:shd w:val="clear" w:color="auto" w:fill="auto"/>
          </w:tcPr>
          <w:p w14:paraId="12FEF67A"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0.012</w:t>
            </w:r>
          </w:p>
        </w:tc>
        <w:tc>
          <w:tcPr>
            <w:tcW w:w="2126" w:type="dxa"/>
            <w:shd w:val="clear" w:color="auto" w:fill="auto"/>
          </w:tcPr>
          <w:p w14:paraId="5A426CC0"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0.092</w:t>
            </w:r>
          </w:p>
        </w:tc>
        <w:tc>
          <w:tcPr>
            <w:tcW w:w="2126" w:type="dxa"/>
            <w:shd w:val="clear" w:color="auto" w:fill="auto"/>
          </w:tcPr>
          <w:p w14:paraId="4152F810" w14:textId="77777777" w:rsidR="00D345A4" w:rsidRPr="00D345A4" w:rsidRDefault="00D345A4" w:rsidP="00D345A4">
            <w:pPr>
              <w:spacing w:after="0" w:line="240" w:lineRule="auto"/>
              <w:jc w:val="center"/>
              <w:rPr>
                <w:rFonts w:asciiTheme="majorHAnsi" w:hAnsiTheme="majorHAnsi" w:cstheme="majorHAnsi"/>
              </w:rPr>
            </w:pPr>
            <w:r w:rsidRPr="00D345A4">
              <w:rPr>
                <w:rFonts w:asciiTheme="majorHAnsi" w:hAnsiTheme="majorHAnsi" w:cstheme="majorHAnsi"/>
              </w:rPr>
              <w:t>0.749</w:t>
            </w:r>
          </w:p>
        </w:tc>
      </w:tr>
      <w:tr w:rsidR="00D345A4" w:rsidRPr="00D345A4" w14:paraId="2D447893" w14:textId="77777777" w:rsidTr="00D345A4">
        <w:tc>
          <w:tcPr>
            <w:tcW w:w="1559" w:type="dxa"/>
            <w:shd w:val="clear" w:color="auto" w:fill="auto"/>
          </w:tcPr>
          <w:p w14:paraId="452F9FE2" w14:textId="77777777" w:rsidR="00D345A4" w:rsidRPr="00D345A4" w:rsidRDefault="00D345A4" w:rsidP="00D345A4">
            <w:pPr>
              <w:spacing w:after="0" w:line="240" w:lineRule="auto"/>
              <w:jc w:val="center"/>
              <w:rPr>
                <w:rFonts w:asciiTheme="majorHAnsi" w:hAnsiTheme="majorHAnsi" w:cstheme="majorHAnsi"/>
              </w:rPr>
            </w:pPr>
          </w:p>
        </w:tc>
        <w:tc>
          <w:tcPr>
            <w:tcW w:w="1843" w:type="dxa"/>
          </w:tcPr>
          <w:p w14:paraId="4F158A9A" w14:textId="77777777" w:rsidR="00D345A4" w:rsidRPr="00D345A4" w:rsidRDefault="00D345A4" w:rsidP="00D345A4">
            <w:pPr>
              <w:spacing w:after="0" w:line="240" w:lineRule="auto"/>
              <w:jc w:val="center"/>
              <w:rPr>
                <w:rFonts w:asciiTheme="majorHAnsi" w:hAnsiTheme="majorHAnsi" w:cstheme="majorHAnsi"/>
              </w:rPr>
            </w:pPr>
          </w:p>
        </w:tc>
        <w:tc>
          <w:tcPr>
            <w:tcW w:w="1843" w:type="dxa"/>
            <w:shd w:val="clear" w:color="auto" w:fill="auto"/>
          </w:tcPr>
          <w:p w14:paraId="08730632" w14:textId="77777777" w:rsidR="00D345A4" w:rsidRPr="00D345A4" w:rsidRDefault="00D345A4" w:rsidP="00D345A4">
            <w:pPr>
              <w:spacing w:after="0" w:line="240" w:lineRule="auto"/>
              <w:jc w:val="center"/>
              <w:rPr>
                <w:rFonts w:asciiTheme="majorHAnsi" w:hAnsiTheme="majorHAnsi" w:cstheme="majorHAnsi"/>
              </w:rPr>
            </w:pPr>
          </w:p>
        </w:tc>
        <w:tc>
          <w:tcPr>
            <w:tcW w:w="2126" w:type="dxa"/>
            <w:shd w:val="clear" w:color="auto" w:fill="auto"/>
          </w:tcPr>
          <w:p w14:paraId="3FC1743F" w14:textId="77777777" w:rsidR="00D345A4" w:rsidRPr="00D345A4" w:rsidRDefault="00D345A4" w:rsidP="00D345A4">
            <w:pPr>
              <w:spacing w:after="0" w:line="240" w:lineRule="auto"/>
              <w:jc w:val="center"/>
              <w:rPr>
                <w:rFonts w:asciiTheme="majorHAnsi" w:hAnsiTheme="majorHAnsi" w:cstheme="majorHAnsi"/>
              </w:rPr>
            </w:pPr>
          </w:p>
        </w:tc>
        <w:tc>
          <w:tcPr>
            <w:tcW w:w="2126" w:type="dxa"/>
            <w:shd w:val="clear" w:color="auto" w:fill="auto"/>
          </w:tcPr>
          <w:p w14:paraId="7B9564AF" w14:textId="77777777" w:rsidR="00D345A4" w:rsidRPr="00D345A4" w:rsidRDefault="00D345A4" w:rsidP="00D345A4">
            <w:pPr>
              <w:spacing w:after="0" w:line="240" w:lineRule="auto"/>
              <w:jc w:val="center"/>
              <w:rPr>
                <w:rFonts w:asciiTheme="majorHAnsi" w:hAnsiTheme="majorHAnsi" w:cstheme="majorHAnsi"/>
              </w:rPr>
            </w:pPr>
          </w:p>
        </w:tc>
      </w:tr>
    </w:tbl>
    <w:p w14:paraId="2A4C0215" w14:textId="210707AF" w:rsidR="00D16779" w:rsidRDefault="00D16779" w:rsidP="00D345A4">
      <w:pPr>
        <w:tabs>
          <w:tab w:val="left" w:pos="1624"/>
        </w:tabs>
        <w:jc w:val="center"/>
      </w:pPr>
    </w:p>
    <w:p w14:paraId="25BE91FA" w14:textId="77777777" w:rsidR="00D16779" w:rsidRDefault="00D16779">
      <w:pPr>
        <w:spacing w:after="160" w:line="259" w:lineRule="auto"/>
      </w:pPr>
      <w:r>
        <w:br w:type="page"/>
      </w:r>
    </w:p>
    <w:p w14:paraId="76DFA04E" w14:textId="08C01B5C" w:rsidR="00D16779" w:rsidRPr="003B50BF" w:rsidRDefault="00D16779" w:rsidP="00D345A4">
      <w:pPr>
        <w:tabs>
          <w:tab w:val="left" w:pos="1624"/>
        </w:tabs>
        <w:jc w:val="center"/>
        <w:rPr>
          <w:rFonts w:asciiTheme="majorHAnsi" w:hAnsiTheme="majorHAnsi" w:cstheme="majorHAnsi"/>
        </w:rPr>
      </w:pPr>
      <w:r w:rsidRPr="003B50BF">
        <w:rPr>
          <w:rFonts w:asciiTheme="majorHAnsi" w:hAnsiTheme="majorHAnsi" w:cstheme="majorHAnsi"/>
        </w:rPr>
        <w:lastRenderedPageBreak/>
        <w:t xml:space="preserve">Table 8 </w:t>
      </w:r>
    </w:p>
    <w:p w14:paraId="1ECD164A" w14:textId="1B28F90E" w:rsidR="00D16779" w:rsidRPr="003B50BF" w:rsidRDefault="00D16779" w:rsidP="00D16779">
      <w:pPr>
        <w:jc w:val="center"/>
        <w:rPr>
          <w:rFonts w:asciiTheme="majorHAnsi" w:hAnsiTheme="majorHAnsi" w:cstheme="majorHAnsi"/>
        </w:rPr>
      </w:pPr>
      <w:r w:rsidRPr="003B50BF">
        <w:rPr>
          <w:rFonts w:asciiTheme="majorHAnsi" w:hAnsiTheme="majorHAnsi" w:cstheme="majorHAnsi"/>
        </w:rPr>
        <w:t xml:space="preserve">Table 3 </w:t>
      </w:r>
      <w:r w:rsidRPr="003B50BF">
        <w:rPr>
          <w:rFonts w:asciiTheme="majorHAnsi" w:hAnsiTheme="majorHAnsi" w:cstheme="majorHAnsi"/>
        </w:rPr>
        <w:t>from Main Manuscript Eliminating the C</w:t>
      </w:r>
      <w:r w:rsidRPr="003B50BF">
        <w:rPr>
          <w:rFonts w:asciiTheme="majorHAnsi" w:hAnsiTheme="majorHAnsi" w:cstheme="majorHAnsi"/>
        </w:rPr>
        <w:t xml:space="preserve">ontrol for </w:t>
      </w:r>
      <w:r w:rsidRPr="003B50BF">
        <w:rPr>
          <w:rFonts w:asciiTheme="majorHAnsi" w:hAnsiTheme="majorHAnsi" w:cstheme="majorHAnsi"/>
        </w:rPr>
        <w:t>N</w:t>
      </w:r>
      <w:r w:rsidRPr="003B50BF">
        <w:rPr>
          <w:rFonts w:asciiTheme="majorHAnsi" w:hAnsiTheme="majorHAnsi" w:cstheme="majorHAnsi"/>
        </w:rPr>
        <w:t xml:space="preserve">umber of </w:t>
      </w:r>
      <w:r w:rsidRPr="003B50BF">
        <w:rPr>
          <w:rFonts w:asciiTheme="majorHAnsi" w:hAnsiTheme="majorHAnsi" w:cstheme="majorHAnsi"/>
        </w:rPr>
        <w:t>Y</w:t>
      </w:r>
      <w:r w:rsidRPr="003B50BF">
        <w:rPr>
          <w:rFonts w:asciiTheme="majorHAnsi" w:hAnsiTheme="majorHAnsi" w:cstheme="majorHAnsi"/>
        </w:rPr>
        <w:t xml:space="preserve">ears in the </w:t>
      </w:r>
      <w:r w:rsidRPr="003B50BF">
        <w:rPr>
          <w:rFonts w:asciiTheme="majorHAnsi" w:hAnsiTheme="majorHAnsi" w:cstheme="majorHAnsi"/>
        </w:rPr>
        <w:t>S</w:t>
      </w:r>
      <w:r w:rsidRPr="003B50BF">
        <w:rPr>
          <w:rFonts w:asciiTheme="majorHAnsi" w:hAnsiTheme="majorHAnsi" w:cstheme="majorHAnsi"/>
        </w:rPr>
        <w:t xml:space="preserve">ame </w:t>
      </w:r>
      <w:r w:rsidRPr="003B50BF">
        <w:rPr>
          <w:rFonts w:asciiTheme="majorHAnsi" w:hAnsiTheme="majorHAnsi" w:cstheme="majorHAnsi"/>
        </w:rPr>
        <w:t>H</w:t>
      </w:r>
      <w:r w:rsidRPr="003B50BF">
        <w:rPr>
          <w:rFonts w:asciiTheme="majorHAnsi" w:hAnsiTheme="majorHAnsi" w:cstheme="majorHAnsi"/>
        </w:rPr>
        <w:t xml:space="preserve">ousehold as the </w:t>
      </w:r>
      <w:r w:rsidRPr="003B50BF">
        <w:rPr>
          <w:rFonts w:asciiTheme="majorHAnsi" w:hAnsiTheme="majorHAnsi" w:cstheme="majorHAnsi"/>
        </w:rPr>
        <w:t>A</w:t>
      </w:r>
      <w:r w:rsidRPr="003B50BF">
        <w:rPr>
          <w:rFonts w:asciiTheme="majorHAnsi" w:hAnsiTheme="majorHAnsi" w:cstheme="majorHAnsi"/>
        </w:rPr>
        <w:t xml:space="preserve">ffected </w:t>
      </w:r>
      <w:r w:rsidRPr="003B50BF">
        <w:rPr>
          <w:rFonts w:asciiTheme="majorHAnsi" w:hAnsiTheme="majorHAnsi" w:cstheme="majorHAnsi"/>
        </w:rPr>
        <w:t>F</w:t>
      </w:r>
      <w:r w:rsidRPr="003B50BF">
        <w:rPr>
          <w:rFonts w:asciiTheme="majorHAnsi" w:hAnsiTheme="majorHAnsi" w:cstheme="majorHAnsi"/>
        </w:rPr>
        <w:t>ather</w:t>
      </w:r>
    </w:p>
    <w:p w14:paraId="3EC0E28D" w14:textId="77777777" w:rsidR="00D16779" w:rsidRPr="003B50BF" w:rsidRDefault="00D16779" w:rsidP="00D16779">
      <w:pPr>
        <w:rPr>
          <w:rFonts w:asciiTheme="majorHAnsi" w:hAnsiTheme="majorHAnsi" w:cstheme="majorHAnsi"/>
        </w:rPr>
      </w:pPr>
    </w:p>
    <w:p w14:paraId="3CDCE5A8" w14:textId="77777777" w:rsidR="00D16779" w:rsidRPr="003B50BF" w:rsidRDefault="00D16779" w:rsidP="00D16779">
      <w:pPr>
        <w:rPr>
          <w:rFonts w:asciiTheme="majorHAnsi" w:hAnsiTheme="majorHAnsi" w:cstheme="majorHAnsi"/>
        </w:rPr>
      </w:pPr>
    </w:p>
    <w:tbl>
      <w:tblPr>
        <w:tblpPr w:leftFromText="180" w:rightFromText="180" w:horzAnchor="page" w:tblpX="4071" w:tblpY="13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9"/>
        <w:gridCol w:w="2410"/>
        <w:gridCol w:w="2410"/>
      </w:tblGrid>
      <w:tr w:rsidR="00D16779" w:rsidRPr="003B50BF" w14:paraId="4CC02D48" w14:textId="77777777" w:rsidTr="00D16779">
        <w:tc>
          <w:tcPr>
            <w:tcW w:w="2410" w:type="dxa"/>
            <w:shd w:val="clear" w:color="auto" w:fill="auto"/>
          </w:tcPr>
          <w:p w14:paraId="01633088" w14:textId="6A330C2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rPr>
              <w:t>Outcome</w:t>
            </w:r>
          </w:p>
          <w:p w14:paraId="5549845B" w14:textId="77777777" w:rsidR="00D16779" w:rsidRPr="003B50BF" w:rsidRDefault="00D16779" w:rsidP="00D16779">
            <w:pPr>
              <w:pStyle w:val="NoSpacing"/>
              <w:jc w:val="center"/>
              <w:rPr>
                <w:rFonts w:asciiTheme="majorHAnsi" w:hAnsiTheme="majorHAnsi" w:cstheme="majorHAnsi"/>
              </w:rPr>
            </w:pPr>
          </w:p>
        </w:tc>
        <w:tc>
          <w:tcPr>
            <w:tcW w:w="2409" w:type="dxa"/>
            <w:shd w:val="clear" w:color="auto" w:fill="auto"/>
          </w:tcPr>
          <w:p w14:paraId="006784AF" w14:textId="77777777" w:rsidR="00D16779" w:rsidRPr="003B50BF" w:rsidRDefault="00D16779" w:rsidP="00D16779">
            <w:pPr>
              <w:pStyle w:val="NoSpacing"/>
              <w:jc w:val="center"/>
              <w:rPr>
                <w:rFonts w:asciiTheme="majorHAnsi" w:hAnsiTheme="majorHAnsi" w:cstheme="majorHAnsi"/>
                <w:b/>
              </w:rPr>
            </w:pPr>
            <w:r w:rsidRPr="003B50BF">
              <w:rPr>
                <w:rFonts w:asciiTheme="majorHAnsi" w:hAnsiTheme="majorHAnsi" w:cstheme="majorHAnsi"/>
                <w:b/>
              </w:rPr>
              <w:t>Alcohol Use Disorder in Biological Father</w:t>
            </w:r>
          </w:p>
        </w:tc>
        <w:tc>
          <w:tcPr>
            <w:tcW w:w="2410" w:type="dxa"/>
            <w:shd w:val="clear" w:color="auto" w:fill="auto"/>
          </w:tcPr>
          <w:p w14:paraId="1E59E28D" w14:textId="77777777" w:rsidR="00D16779" w:rsidRPr="003B50BF" w:rsidRDefault="00D16779" w:rsidP="00D16779">
            <w:pPr>
              <w:pStyle w:val="NoSpacing"/>
              <w:jc w:val="center"/>
              <w:rPr>
                <w:rFonts w:asciiTheme="majorHAnsi" w:hAnsiTheme="majorHAnsi" w:cstheme="majorHAnsi"/>
                <w:b/>
              </w:rPr>
            </w:pPr>
            <w:r w:rsidRPr="003B50BF">
              <w:rPr>
                <w:rFonts w:asciiTheme="majorHAnsi" w:hAnsiTheme="majorHAnsi" w:cstheme="majorHAnsi"/>
                <w:b/>
              </w:rPr>
              <w:t>Drug Abuse in Biological Father</w:t>
            </w:r>
          </w:p>
        </w:tc>
        <w:tc>
          <w:tcPr>
            <w:tcW w:w="2410" w:type="dxa"/>
            <w:shd w:val="clear" w:color="auto" w:fill="auto"/>
          </w:tcPr>
          <w:p w14:paraId="7954FECE"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b/>
              </w:rPr>
              <w:t>Major Depression in Biological Father</w:t>
            </w:r>
          </w:p>
        </w:tc>
      </w:tr>
      <w:tr w:rsidR="00D16779" w:rsidRPr="003B50BF" w14:paraId="5FCF2E57" w14:textId="77777777" w:rsidTr="00D16779">
        <w:tc>
          <w:tcPr>
            <w:tcW w:w="2410" w:type="dxa"/>
            <w:shd w:val="clear" w:color="auto" w:fill="auto"/>
          </w:tcPr>
          <w:p w14:paraId="0395F428"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b/>
                <w:i/>
              </w:rPr>
              <w:t>SAMPLE 1</w:t>
            </w:r>
          </w:p>
        </w:tc>
        <w:tc>
          <w:tcPr>
            <w:tcW w:w="2409" w:type="dxa"/>
            <w:shd w:val="clear" w:color="auto" w:fill="auto"/>
          </w:tcPr>
          <w:p w14:paraId="2AC46392"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rPr>
              <w:t>N Pairs: 23,830</w:t>
            </w:r>
          </w:p>
        </w:tc>
        <w:tc>
          <w:tcPr>
            <w:tcW w:w="2410" w:type="dxa"/>
            <w:shd w:val="clear" w:color="auto" w:fill="auto"/>
          </w:tcPr>
          <w:p w14:paraId="4B2CA4FD"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rPr>
              <w:t>N Pairs: 13,664</w:t>
            </w:r>
          </w:p>
        </w:tc>
        <w:tc>
          <w:tcPr>
            <w:tcW w:w="2410" w:type="dxa"/>
            <w:shd w:val="clear" w:color="auto" w:fill="auto"/>
          </w:tcPr>
          <w:p w14:paraId="0AC26CA8"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rPr>
              <w:t>N Pairs: 11,321</w:t>
            </w:r>
          </w:p>
        </w:tc>
      </w:tr>
      <w:tr w:rsidR="00D16779" w:rsidRPr="003B50BF" w14:paraId="529A8960" w14:textId="77777777" w:rsidTr="00D16779">
        <w:tc>
          <w:tcPr>
            <w:tcW w:w="2410" w:type="dxa"/>
            <w:shd w:val="clear" w:color="auto" w:fill="auto"/>
          </w:tcPr>
          <w:p w14:paraId="2A319A1F"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rPr>
              <w:t>AUD in Child†</w:t>
            </w:r>
          </w:p>
          <w:p w14:paraId="4BF25AEC" w14:textId="77777777" w:rsidR="00D16779" w:rsidRPr="003B50BF" w:rsidRDefault="00D16779" w:rsidP="00D16779">
            <w:pPr>
              <w:pStyle w:val="NoSpacing"/>
              <w:rPr>
                <w:rFonts w:asciiTheme="majorHAnsi" w:hAnsiTheme="majorHAnsi" w:cstheme="majorHAnsi"/>
              </w:rPr>
            </w:pPr>
          </w:p>
        </w:tc>
        <w:tc>
          <w:tcPr>
            <w:tcW w:w="2409" w:type="dxa"/>
            <w:shd w:val="clear" w:color="auto" w:fill="auto"/>
          </w:tcPr>
          <w:p w14:paraId="2B96EA66"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 xml:space="preserve">1.63 </w:t>
            </w:r>
          </w:p>
          <w:p w14:paraId="57AB1CA7"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sz w:val="20"/>
                <w:szCs w:val="20"/>
              </w:rPr>
              <w:t>(1.54; 1.72)</w:t>
            </w:r>
          </w:p>
        </w:tc>
        <w:tc>
          <w:tcPr>
            <w:tcW w:w="2410" w:type="dxa"/>
            <w:shd w:val="clear" w:color="auto" w:fill="auto"/>
          </w:tcPr>
          <w:p w14:paraId="5A770516"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1.60</w:t>
            </w:r>
          </w:p>
          <w:p w14:paraId="230B15B4"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sz w:val="20"/>
                <w:szCs w:val="20"/>
              </w:rPr>
              <w:t>(1.46; 1.75)</w:t>
            </w:r>
          </w:p>
        </w:tc>
        <w:tc>
          <w:tcPr>
            <w:tcW w:w="2410" w:type="dxa"/>
            <w:shd w:val="clear" w:color="auto" w:fill="auto"/>
          </w:tcPr>
          <w:p w14:paraId="7B4C65C4"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1.22</w:t>
            </w:r>
          </w:p>
          <w:p w14:paraId="3CE90611"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(1.13, 1.31)</w:t>
            </w:r>
          </w:p>
        </w:tc>
      </w:tr>
      <w:tr w:rsidR="00D16779" w:rsidRPr="003B50BF" w14:paraId="3C01C3A6" w14:textId="77777777" w:rsidTr="00D16779">
        <w:tc>
          <w:tcPr>
            <w:tcW w:w="2410" w:type="dxa"/>
            <w:shd w:val="clear" w:color="auto" w:fill="auto"/>
          </w:tcPr>
          <w:p w14:paraId="0D95017E"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rPr>
              <w:t>DA in Child†</w:t>
            </w:r>
          </w:p>
        </w:tc>
        <w:tc>
          <w:tcPr>
            <w:tcW w:w="2409" w:type="dxa"/>
            <w:shd w:val="clear" w:color="auto" w:fill="auto"/>
          </w:tcPr>
          <w:p w14:paraId="2866FB8B"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1.48</w:t>
            </w:r>
          </w:p>
          <w:p w14:paraId="11CCC2E3"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sz w:val="20"/>
                <w:szCs w:val="20"/>
              </w:rPr>
              <w:t>(1.41; 1.56)</w:t>
            </w:r>
          </w:p>
        </w:tc>
        <w:tc>
          <w:tcPr>
            <w:tcW w:w="2410" w:type="dxa"/>
            <w:shd w:val="clear" w:color="auto" w:fill="auto"/>
          </w:tcPr>
          <w:p w14:paraId="775D4B90"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1.60</w:t>
            </w:r>
          </w:p>
          <w:p w14:paraId="5128CFFE"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sz w:val="20"/>
                <w:szCs w:val="20"/>
              </w:rPr>
              <w:t>(1.47; 1.73)</w:t>
            </w:r>
          </w:p>
        </w:tc>
        <w:tc>
          <w:tcPr>
            <w:tcW w:w="2410" w:type="dxa"/>
            <w:shd w:val="clear" w:color="auto" w:fill="auto"/>
          </w:tcPr>
          <w:p w14:paraId="25C026B5"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1.16</w:t>
            </w:r>
          </w:p>
          <w:p w14:paraId="5799A2A7"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(1.08; 1.25)</w:t>
            </w:r>
          </w:p>
        </w:tc>
      </w:tr>
      <w:tr w:rsidR="00D16779" w:rsidRPr="003B50BF" w14:paraId="5F3AD233" w14:textId="77777777" w:rsidTr="00D16779">
        <w:tc>
          <w:tcPr>
            <w:tcW w:w="2410" w:type="dxa"/>
            <w:shd w:val="clear" w:color="auto" w:fill="auto"/>
          </w:tcPr>
          <w:p w14:paraId="2ABB8F1F"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rPr>
              <w:t>MD in Child †</w:t>
            </w:r>
          </w:p>
        </w:tc>
        <w:tc>
          <w:tcPr>
            <w:tcW w:w="2409" w:type="dxa"/>
            <w:shd w:val="clear" w:color="auto" w:fill="auto"/>
          </w:tcPr>
          <w:p w14:paraId="786E6D9A"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1.26</w:t>
            </w:r>
          </w:p>
          <w:p w14:paraId="3F6FA8E1"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sz w:val="20"/>
                <w:szCs w:val="20"/>
              </w:rPr>
              <w:t>(1.21; 1.32)</w:t>
            </w:r>
          </w:p>
        </w:tc>
        <w:tc>
          <w:tcPr>
            <w:tcW w:w="2410" w:type="dxa"/>
            <w:shd w:val="clear" w:color="auto" w:fill="auto"/>
          </w:tcPr>
          <w:p w14:paraId="39AE8400"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1.32</w:t>
            </w:r>
          </w:p>
          <w:p w14:paraId="770AB9AE"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sz w:val="20"/>
                <w:szCs w:val="20"/>
              </w:rPr>
              <w:t>(1.22; 1.43)</w:t>
            </w:r>
          </w:p>
        </w:tc>
        <w:tc>
          <w:tcPr>
            <w:tcW w:w="2410" w:type="dxa"/>
            <w:shd w:val="clear" w:color="auto" w:fill="auto"/>
          </w:tcPr>
          <w:p w14:paraId="71824590" w14:textId="77777777" w:rsidR="00D16779" w:rsidRPr="003B50BF" w:rsidRDefault="00D16779" w:rsidP="00D16779">
            <w:pPr>
              <w:pStyle w:val="NoSpacing"/>
              <w:jc w:val="center"/>
              <w:rPr>
                <w:rFonts w:asciiTheme="majorHAnsi" w:hAnsiTheme="majorHAnsi" w:cstheme="majorHAnsi"/>
                <w:sz w:val="20"/>
                <w:szCs w:val="20"/>
              </w:rPr>
            </w:pPr>
            <w:r w:rsidRPr="003B50BF">
              <w:rPr>
                <w:rFonts w:asciiTheme="majorHAnsi" w:hAnsiTheme="majorHAnsi" w:cstheme="majorHAnsi"/>
                <w:sz w:val="20"/>
                <w:szCs w:val="20"/>
              </w:rPr>
              <w:t>1.39</w:t>
            </w:r>
          </w:p>
          <w:p w14:paraId="2DB3A12C" w14:textId="77777777" w:rsidR="00D16779" w:rsidRPr="003B50BF" w:rsidRDefault="00D16779" w:rsidP="00D16779">
            <w:pPr>
              <w:pStyle w:val="NoSpacing"/>
              <w:jc w:val="center"/>
              <w:rPr>
                <w:rFonts w:asciiTheme="majorHAnsi" w:hAnsiTheme="majorHAnsi" w:cstheme="majorHAnsi"/>
              </w:rPr>
            </w:pPr>
            <w:r w:rsidRPr="003B50BF">
              <w:rPr>
                <w:rFonts w:asciiTheme="majorHAnsi" w:hAnsiTheme="majorHAnsi" w:cstheme="majorHAnsi"/>
                <w:sz w:val="20"/>
                <w:szCs w:val="20"/>
              </w:rPr>
              <w:t xml:space="preserve"> (1.31; 1.47)</w:t>
            </w:r>
          </w:p>
        </w:tc>
      </w:tr>
      <w:tr w:rsidR="00D16779" w:rsidRPr="003B50BF" w14:paraId="5EC6D54F" w14:textId="77777777" w:rsidTr="00D16779">
        <w:tc>
          <w:tcPr>
            <w:tcW w:w="9639" w:type="dxa"/>
            <w:gridSpan w:val="4"/>
            <w:shd w:val="clear" w:color="auto" w:fill="auto"/>
          </w:tcPr>
          <w:p w14:paraId="6E9ED7B9" w14:textId="77777777" w:rsidR="00D16779" w:rsidRPr="003B50BF" w:rsidRDefault="00D16779" w:rsidP="00D16779">
            <w:pPr>
              <w:pStyle w:val="NoSpacing"/>
              <w:rPr>
                <w:rFonts w:asciiTheme="majorHAnsi" w:hAnsiTheme="majorHAnsi" w:cstheme="majorHAnsi"/>
              </w:rPr>
            </w:pPr>
            <w:r w:rsidRPr="003B50BF">
              <w:rPr>
                <w:rFonts w:asciiTheme="majorHAnsi" w:hAnsiTheme="majorHAnsi" w:cstheme="majorHAnsi"/>
              </w:rPr>
              <w:t>†Stratified Cox Regression Models, controlled for Year of Birth of Child, Sex of Child. Numbers are Hazard Ratios and 95 % CIs</w:t>
            </w:r>
          </w:p>
        </w:tc>
      </w:tr>
    </w:tbl>
    <w:p w14:paraId="0CF21058" w14:textId="77777777" w:rsidR="00D16779" w:rsidRPr="003B50BF" w:rsidRDefault="00D16779" w:rsidP="00D16779">
      <w:pPr>
        <w:rPr>
          <w:rFonts w:asciiTheme="majorHAnsi" w:hAnsiTheme="majorHAnsi" w:cstheme="majorHAnsi"/>
        </w:rPr>
      </w:pPr>
    </w:p>
    <w:p w14:paraId="6D6F3E8C" w14:textId="77777777" w:rsidR="00D16779" w:rsidRPr="003B50BF" w:rsidRDefault="00D16779" w:rsidP="00D345A4">
      <w:pPr>
        <w:tabs>
          <w:tab w:val="left" w:pos="1624"/>
        </w:tabs>
        <w:jc w:val="center"/>
        <w:rPr>
          <w:rFonts w:asciiTheme="majorHAnsi" w:hAnsiTheme="majorHAnsi" w:cstheme="majorHAnsi"/>
        </w:rPr>
      </w:pPr>
      <w:bookmarkStart w:id="2" w:name="_GoBack"/>
      <w:bookmarkEnd w:id="2"/>
    </w:p>
    <w:sectPr w:rsidR="00D16779" w:rsidRPr="003B50BF" w:rsidSect="00377E2D">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D04"/>
    <w:rsid w:val="000013AA"/>
    <w:rsid w:val="00012A68"/>
    <w:rsid w:val="0002588F"/>
    <w:rsid w:val="000C2025"/>
    <w:rsid w:val="000F216E"/>
    <w:rsid w:val="00120D04"/>
    <w:rsid w:val="0014025E"/>
    <w:rsid w:val="00172938"/>
    <w:rsid w:val="001867F1"/>
    <w:rsid w:val="001B6D21"/>
    <w:rsid w:val="001E1942"/>
    <w:rsid w:val="002336F4"/>
    <w:rsid w:val="002353BF"/>
    <w:rsid w:val="00241AD2"/>
    <w:rsid w:val="0024621D"/>
    <w:rsid w:val="00267FE9"/>
    <w:rsid w:val="00341BB9"/>
    <w:rsid w:val="00376E6B"/>
    <w:rsid w:val="00377E2D"/>
    <w:rsid w:val="00382057"/>
    <w:rsid w:val="00387474"/>
    <w:rsid w:val="003A4AA2"/>
    <w:rsid w:val="003A667C"/>
    <w:rsid w:val="003B50BF"/>
    <w:rsid w:val="003D314D"/>
    <w:rsid w:val="00407A7A"/>
    <w:rsid w:val="00490A82"/>
    <w:rsid w:val="004B5824"/>
    <w:rsid w:val="004F27FE"/>
    <w:rsid w:val="0053657F"/>
    <w:rsid w:val="0054388A"/>
    <w:rsid w:val="005852E0"/>
    <w:rsid w:val="005B0341"/>
    <w:rsid w:val="00617F77"/>
    <w:rsid w:val="00646D5C"/>
    <w:rsid w:val="006600B4"/>
    <w:rsid w:val="0069000C"/>
    <w:rsid w:val="006A3780"/>
    <w:rsid w:val="00713389"/>
    <w:rsid w:val="00757465"/>
    <w:rsid w:val="007717B8"/>
    <w:rsid w:val="007A0D64"/>
    <w:rsid w:val="007F1B94"/>
    <w:rsid w:val="007F2418"/>
    <w:rsid w:val="0080614A"/>
    <w:rsid w:val="00846076"/>
    <w:rsid w:val="00881FC3"/>
    <w:rsid w:val="008A4195"/>
    <w:rsid w:val="008C0AE2"/>
    <w:rsid w:val="008F19E7"/>
    <w:rsid w:val="008F5389"/>
    <w:rsid w:val="00920F38"/>
    <w:rsid w:val="00932EA8"/>
    <w:rsid w:val="009622EC"/>
    <w:rsid w:val="00977F17"/>
    <w:rsid w:val="00981BB5"/>
    <w:rsid w:val="009B4873"/>
    <w:rsid w:val="00A24496"/>
    <w:rsid w:val="00A4040D"/>
    <w:rsid w:val="00A74DF4"/>
    <w:rsid w:val="00AD4387"/>
    <w:rsid w:val="00B15DB9"/>
    <w:rsid w:val="00B16491"/>
    <w:rsid w:val="00B56AB4"/>
    <w:rsid w:val="00B95C44"/>
    <w:rsid w:val="00BB61C4"/>
    <w:rsid w:val="00BE6484"/>
    <w:rsid w:val="00C25AB5"/>
    <w:rsid w:val="00C653EF"/>
    <w:rsid w:val="00C65851"/>
    <w:rsid w:val="00C804F6"/>
    <w:rsid w:val="00CB4067"/>
    <w:rsid w:val="00CC25D1"/>
    <w:rsid w:val="00CF7225"/>
    <w:rsid w:val="00D06419"/>
    <w:rsid w:val="00D16779"/>
    <w:rsid w:val="00D345A4"/>
    <w:rsid w:val="00E36DBE"/>
    <w:rsid w:val="00E6752F"/>
    <w:rsid w:val="00E937AF"/>
    <w:rsid w:val="00ED1BED"/>
    <w:rsid w:val="00EF1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CF09"/>
  <w15:chartTrackingRefBased/>
  <w15:docId w15:val="{646615ED-ABFA-46E7-9282-5BD8D677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0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C44"/>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unhideWhenUsed/>
    <w:rsid w:val="00D06419"/>
    <w:rPr>
      <w:sz w:val="16"/>
      <w:szCs w:val="16"/>
    </w:rPr>
  </w:style>
  <w:style w:type="paragraph" w:styleId="CommentText">
    <w:name w:val="annotation text"/>
    <w:basedOn w:val="Normal"/>
    <w:link w:val="CommentTextChar"/>
    <w:uiPriority w:val="99"/>
    <w:unhideWhenUsed/>
    <w:rsid w:val="00D06419"/>
    <w:pPr>
      <w:spacing w:line="240" w:lineRule="auto"/>
    </w:pPr>
    <w:rPr>
      <w:sz w:val="20"/>
      <w:szCs w:val="20"/>
    </w:rPr>
  </w:style>
  <w:style w:type="character" w:customStyle="1" w:styleId="CommentTextChar">
    <w:name w:val="Comment Text Char"/>
    <w:basedOn w:val="DefaultParagraphFont"/>
    <w:link w:val="CommentText"/>
    <w:uiPriority w:val="99"/>
    <w:rsid w:val="00D0641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6419"/>
    <w:rPr>
      <w:b/>
      <w:bCs/>
    </w:rPr>
  </w:style>
  <w:style w:type="character" w:customStyle="1" w:styleId="CommentSubjectChar">
    <w:name w:val="Comment Subject Char"/>
    <w:basedOn w:val="CommentTextChar"/>
    <w:link w:val="CommentSubject"/>
    <w:uiPriority w:val="99"/>
    <w:semiHidden/>
    <w:rsid w:val="00D06419"/>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D06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419"/>
    <w:rPr>
      <w:rFonts w:ascii="Segoe UI" w:eastAsia="Calibri" w:hAnsi="Segoe UI" w:cs="Segoe UI"/>
      <w:sz w:val="18"/>
      <w:szCs w:val="18"/>
      <w:lang w:val="en-US"/>
    </w:rPr>
  </w:style>
  <w:style w:type="paragraph" w:customStyle="1" w:styleId="FlushLeft">
    <w:name w:val="Flush_Left"/>
    <w:rsid w:val="00382057"/>
    <w:pPr>
      <w:spacing w:after="0" w:line="240" w:lineRule="auto"/>
    </w:pPr>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39"/>
    <w:rsid w:val="0093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0B36-3938-4872-9035-AA44EBC3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med-heo</dc:creator>
  <cp:keywords/>
  <dc:description/>
  <cp:lastModifiedBy>Kenneth Kendler</cp:lastModifiedBy>
  <cp:revision>7</cp:revision>
  <cp:lastPrinted>2018-06-27T12:57:00Z</cp:lastPrinted>
  <dcterms:created xsi:type="dcterms:W3CDTF">2018-10-30T15:51:00Z</dcterms:created>
  <dcterms:modified xsi:type="dcterms:W3CDTF">2019-03-26T12:15:00Z</dcterms:modified>
</cp:coreProperties>
</file>