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501A" w:rsidRPr="00333ABC" w:rsidRDefault="002604DF">
      <w:pPr>
        <w:rPr>
          <w:b/>
          <w:bCs/>
          <w:lang w:val="en-US"/>
        </w:rPr>
      </w:pPr>
      <w:r>
        <w:rPr>
          <w:rFonts w:ascii="Cambria" w:eastAsia="Cambria" w:hAnsi="Cambria" w:cs="Times New Roman"/>
          <w:b/>
          <w:bCs/>
          <w:sz w:val="20"/>
          <w:szCs w:val="20"/>
          <w:u w:val="single"/>
          <w:lang w:val="en-US"/>
        </w:rPr>
        <w:t>Supplementary material-methods</w:t>
      </w:r>
    </w:p>
    <w:p w:rsidR="00EC501A" w:rsidRDefault="00EC501A">
      <w:pPr>
        <w:rPr>
          <w:rFonts w:ascii="Cambria" w:eastAsia="Cambria" w:hAnsi="Cambria" w:cs="Times New Roman"/>
          <w:sz w:val="20"/>
          <w:szCs w:val="20"/>
          <w:u w:val="single"/>
          <w:lang w:val="en-US"/>
        </w:rPr>
      </w:pPr>
    </w:p>
    <w:p w:rsidR="00EC501A" w:rsidRDefault="002604DF">
      <w:pPr>
        <w:rPr>
          <w:rFonts w:ascii="Cambria" w:eastAsia="Cambria" w:hAnsi="Cambria" w:cs="Times New Roman"/>
          <w:sz w:val="20"/>
          <w:szCs w:val="20"/>
          <w:u w:val="single"/>
          <w:lang w:val="en-US"/>
        </w:rPr>
      </w:pPr>
      <w:r>
        <w:rPr>
          <w:rFonts w:ascii="Cambria" w:eastAsia="Cambria" w:hAnsi="Cambria" w:cs="Times New Roman"/>
          <w:sz w:val="20"/>
          <w:szCs w:val="20"/>
          <w:u w:val="single"/>
          <w:lang w:val="en-US"/>
        </w:rPr>
        <w:t>Identification:</w:t>
      </w:r>
    </w:p>
    <w:p w:rsidR="00EC501A" w:rsidRDefault="002604DF">
      <w:pPr>
        <w:rPr>
          <w:rFonts w:ascii="Cambria" w:eastAsia="Cambria" w:hAnsi="Cambria" w:cs="Times New Roman"/>
          <w:sz w:val="20"/>
          <w:szCs w:val="20"/>
          <w:lang w:val="en-US"/>
        </w:rPr>
      </w:pPr>
      <w:r>
        <w:rPr>
          <w:rFonts w:ascii="Cambria" w:eastAsia="Cambria" w:hAnsi="Cambria" w:cs="Times New Roman"/>
          <w:sz w:val="20"/>
          <w:szCs w:val="20"/>
          <w:lang w:val="en-US"/>
        </w:rPr>
        <w:t>We conducted a systematic search in the PubMed and web of science databases for full-length original articles published in English and peer-reviewed journals between January 1995 and December 2018 using a term list including words relative to offenders, criminals, psychopathy, event-related potential, late positive potential and LPP. We used words with combination of thesaurus [</w:t>
      </w:r>
      <w:proofErr w:type="spellStart"/>
      <w:r>
        <w:rPr>
          <w:rFonts w:ascii="Cambria" w:eastAsia="Cambria" w:hAnsi="Cambria" w:cs="Times New Roman"/>
          <w:sz w:val="20"/>
          <w:szCs w:val="20"/>
          <w:lang w:val="en-US"/>
        </w:rPr>
        <w:t>MeSH</w:t>
      </w:r>
      <w:proofErr w:type="spellEnd"/>
      <w:r>
        <w:rPr>
          <w:rFonts w:ascii="Cambria" w:eastAsia="Cambria" w:hAnsi="Cambria" w:cs="Times New Roman"/>
          <w:sz w:val="20"/>
          <w:szCs w:val="20"/>
          <w:lang w:val="en-US"/>
        </w:rPr>
        <w:t xml:space="preserve"> Terms] related to medical subject headings description, [Other Term] related to keywords used in studies, and [Title/Abstract] related to words in title and abstract of </w:t>
      </w:r>
    </w:p>
    <w:p w:rsidR="00EC501A" w:rsidRDefault="00EC501A">
      <w:pPr>
        <w:rPr>
          <w:rFonts w:ascii="Cambria" w:eastAsia="Cambria" w:hAnsi="Cambria" w:cs="Times New Roman"/>
          <w:sz w:val="20"/>
          <w:szCs w:val="20"/>
          <w:lang w:val="en-US"/>
        </w:rPr>
      </w:pPr>
    </w:p>
    <w:p w:rsidR="00EC501A" w:rsidRDefault="002604DF">
      <w:pPr>
        <w:rPr>
          <w:rFonts w:ascii="Cambria" w:eastAsia="Cambria" w:hAnsi="Cambria" w:cs="Times New Roman"/>
          <w:sz w:val="20"/>
          <w:szCs w:val="20"/>
          <w:u w:val="single"/>
          <w:lang w:val="en-US"/>
        </w:rPr>
      </w:pPr>
      <w:r>
        <w:rPr>
          <w:rFonts w:ascii="Cambria" w:eastAsia="Cambria" w:hAnsi="Cambria" w:cs="Times New Roman"/>
          <w:sz w:val="20"/>
          <w:szCs w:val="20"/>
          <w:u w:val="single"/>
          <w:lang w:val="en-US"/>
        </w:rPr>
        <w:t>Eligibility criteria:</w:t>
      </w:r>
    </w:p>
    <w:p w:rsidR="00EC501A" w:rsidRDefault="002604DF">
      <w:pPr>
        <w:rPr>
          <w:rFonts w:ascii="Cambria" w:eastAsia="Cambria" w:hAnsi="Cambria" w:cs="Times New Roman"/>
          <w:sz w:val="20"/>
          <w:szCs w:val="20"/>
          <w:lang w:val="en-US"/>
        </w:rPr>
      </w:pPr>
      <w:r>
        <w:rPr>
          <w:rFonts w:ascii="Cambria" w:eastAsia="Cambria" w:hAnsi="Cambria" w:cs="Times New Roman"/>
          <w:sz w:val="20"/>
          <w:szCs w:val="20"/>
          <w:lang w:val="en-US"/>
        </w:rPr>
        <w:t xml:space="preserve">Two investigators (WV, JB) independently screened the results according to the eligibility criteria, first on titles and abstracts and then on full-text articles. Eligibility criteria were: (1) studies included subjects with psychopathic traits (i.e., patients with psychopathy or subjects with psychopathic traits (individuals above cut-off on clinical scale but not institutionalized), (2) studies reported an original measure of LPP amplitude, (3) LPP amplitude was measured following the presentation of an emotional visual stimulus, (4) LPP was recorded at </w:t>
      </w:r>
      <w:proofErr w:type="spellStart"/>
      <w:r>
        <w:rPr>
          <w:rFonts w:ascii="Cambria" w:eastAsia="Cambria" w:hAnsi="Cambria" w:cs="Times New Roman"/>
          <w:sz w:val="20"/>
          <w:szCs w:val="20"/>
          <w:lang w:val="en-US"/>
        </w:rPr>
        <w:t>centro</w:t>
      </w:r>
      <w:proofErr w:type="spellEnd"/>
      <w:r>
        <w:rPr>
          <w:rFonts w:ascii="Cambria" w:eastAsia="Cambria" w:hAnsi="Cambria" w:cs="Times New Roman"/>
          <w:sz w:val="20"/>
          <w:szCs w:val="20"/>
          <w:lang w:val="en-US"/>
        </w:rPr>
        <w:t xml:space="preserve">-parietal sites, (5) studies used validated clinical tools for the assessment of psychopathic.  </w:t>
      </w:r>
    </w:p>
    <w:p w:rsidR="00EC501A" w:rsidRDefault="00EC501A">
      <w:pPr>
        <w:rPr>
          <w:rFonts w:ascii="Cambria" w:eastAsia="Cambria" w:hAnsi="Cambria" w:cs="Times New Roman"/>
          <w:sz w:val="20"/>
          <w:szCs w:val="20"/>
          <w:u w:val="single"/>
          <w:lang w:val="en-US"/>
        </w:rPr>
      </w:pPr>
    </w:p>
    <w:p w:rsidR="00EC501A" w:rsidRDefault="002604DF">
      <w:pPr>
        <w:rPr>
          <w:rFonts w:ascii="Cambria" w:eastAsia="Cambria" w:hAnsi="Cambria" w:cs="Times New Roman"/>
          <w:sz w:val="20"/>
          <w:szCs w:val="20"/>
          <w:u w:val="single"/>
          <w:lang w:val="en-US"/>
        </w:rPr>
      </w:pPr>
      <w:r>
        <w:rPr>
          <w:rFonts w:ascii="Cambria" w:eastAsia="Cambria" w:hAnsi="Cambria" w:cs="Times New Roman"/>
          <w:sz w:val="20"/>
          <w:szCs w:val="20"/>
          <w:u w:val="single"/>
          <w:lang w:val="en-US"/>
        </w:rPr>
        <w:t>Key words:</w:t>
      </w:r>
    </w:p>
    <w:p w:rsidR="00EC501A" w:rsidRDefault="002604DF">
      <w:pPr>
        <w:rPr>
          <w:rFonts w:ascii="Cambria" w:eastAsia="Cambria" w:hAnsi="Cambria" w:cs="Times New Roman"/>
          <w:sz w:val="20"/>
          <w:szCs w:val="20"/>
          <w:lang w:val="en-US"/>
        </w:rPr>
      </w:pPr>
      <w:r>
        <w:rPr>
          <w:rFonts w:ascii="Cambria" w:eastAsia="Cambria" w:hAnsi="Cambria" w:cs="Times New Roman"/>
          <w:sz w:val="20"/>
          <w:szCs w:val="20"/>
          <w:lang w:val="en-US"/>
        </w:rPr>
        <w:t>(((((("Criminals"[Mesh] OR "Juvenile Delinquency"[Mesh] OR PSYCHOPATH[Title/Abstract] OR PSYCHOPATHS[Title/Abstract] OR PSYCHOPATHIC[Title/Abstract] OR AGGRESSI*[Title/Abstract] OR OFFENDER* [Title/Abstract] OR PSYCHOPATHY[Title/Abstract] OR CRIMINAL*[Title/Abstract] OR DELINQUENCY[Title/Abstract])) OR (PSYCHOPATHS[Other Term] OR PSYCHOPATH[Other Term] OR PSYCHOPATHY[Other Term] OR PSYCHOPATHIC[Other Term] OR AGGRESSI*[Other Term] OR OFFENDER* OR CRIMINAL*[Other Term] OR DELINQUENCY[Other Term]))) AND (("EVENT-RELATED POTENTIALS"[Title/Abstract] OR ERP[Title] OR "EVENT-RELATED POTENTIALS"[Other Term] OR ERP[Other Term] OR "EVENT-RELATED POTENTIALS"[</w:t>
      </w:r>
      <w:proofErr w:type="spellStart"/>
      <w:r>
        <w:rPr>
          <w:rFonts w:ascii="Cambria" w:eastAsia="Cambria" w:hAnsi="Cambria" w:cs="Times New Roman"/>
          <w:sz w:val="20"/>
          <w:szCs w:val="20"/>
          <w:lang w:val="en-US"/>
        </w:rPr>
        <w:t>MeSH</w:t>
      </w:r>
      <w:proofErr w:type="spellEnd"/>
      <w:r>
        <w:rPr>
          <w:rFonts w:ascii="Cambria" w:eastAsia="Cambria" w:hAnsi="Cambria" w:cs="Times New Roman"/>
          <w:sz w:val="20"/>
          <w:szCs w:val="20"/>
          <w:lang w:val="en-US"/>
        </w:rPr>
        <w:t xml:space="preserve"> Terms] OR "LATE POSITIVE POTENTIAL"))).</w:t>
      </w:r>
    </w:p>
    <w:p w:rsidR="00EC501A" w:rsidRDefault="00EC501A">
      <w:pPr>
        <w:rPr>
          <w:rFonts w:ascii="Cambria" w:eastAsia="Cambria" w:hAnsi="Cambria" w:cs="Times New Roman"/>
          <w:sz w:val="20"/>
          <w:szCs w:val="20"/>
          <w:lang w:val="en-US"/>
        </w:rPr>
      </w:pPr>
    </w:p>
    <w:p w:rsidR="00EC501A" w:rsidRPr="00333ABC" w:rsidRDefault="002604DF">
      <w:pPr>
        <w:rPr>
          <w:lang w:val="en-US"/>
        </w:rPr>
      </w:pPr>
      <w:r>
        <w:rPr>
          <w:rFonts w:ascii="Cambria" w:eastAsia="Cambria" w:hAnsi="Cambria" w:cs="Times New Roman"/>
          <w:sz w:val="20"/>
          <w:szCs w:val="20"/>
          <w:u w:val="single"/>
          <w:lang w:val="en-US"/>
        </w:rPr>
        <w:t xml:space="preserve">Data and methods </w:t>
      </w:r>
      <w:r w:rsidR="00634BDF">
        <w:rPr>
          <w:rFonts w:ascii="Cambria" w:eastAsia="Cambria" w:hAnsi="Cambria" w:cs="Times New Roman"/>
          <w:sz w:val="20"/>
          <w:szCs w:val="20"/>
          <w:u w:val="single"/>
          <w:lang w:val="en-US"/>
        </w:rPr>
        <w:t>for</w:t>
      </w:r>
      <w:r>
        <w:rPr>
          <w:rFonts w:ascii="Cambria" w:eastAsia="Cambria" w:hAnsi="Cambria" w:cs="Times New Roman"/>
          <w:sz w:val="20"/>
          <w:szCs w:val="20"/>
          <w:u w:val="single"/>
          <w:lang w:val="en-US"/>
        </w:rPr>
        <w:t xml:space="preserve"> meta-analysis:</w:t>
      </w:r>
    </w:p>
    <w:p w:rsidR="00EC501A" w:rsidRDefault="002604DF">
      <w:pPr>
        <w:rPr>
          <w:rFonts w:ascii="Cambria" w:eastAsia="Cambria" w:hAnsi="Cambria" w:cs="Times New Roman"/>
          <w:sz w:val="20"/>
          <w:szCs w:val="20"/>
          <w:lang w:val="en-US"/>
        </w:rPr>
      </w:pPr>
      <w:r>
        <w:rPr>
          <w:rFonts w:ascii="Cambria" w:eastAsia="Cambria" w:hAnsi="Cambria" w:cs="Times New Roman"/>
          <w:sz w:val="20"/>
          <w:szCs w:val="20"/>
          <w:lang w:val="en-US"/>
        </w:rPr>
        <w:t xml:space="preserve">Our primary outcome was LPP amplitude evoked by visual stimuli. It </w:t>
      </w:r>
      <w:proofErr w:type="gramStart"/>
      <w:r>
        <w:rPr>
          <w:rFonts w:ascii="Cambria" w:eastAsia="Cambria" w:hAnsi="Cambria" w:cs="Times New Roman"/>
          <w:sz w:val="20"/>
          <w:szCs w:val="20"/>
          <w:lang w:val="en-US"/>
        </w:rPr>
        <w:t>was calculated</w:t>
      </w:r>
      <w:proofErr w:type="gramEnd"/>
      <w:r>
        <w:rPr>
          <w:rFonts w:ascii="Cambria" w:eastAsia="Cambria" w:hAnsi="Cambria" w:cs="Times New Roman"/>
          <w:sz w:val="20"/>
          <w:szCs w:val="20"/>
          <w:lang w:val="en-US"/>
        </w:rPr>
        <w:t xml:space="preserve"> as the mean positive signal amplitude compared to </w:t>
      </w:r>
      <w:r w:rsidR="00333ABC" w:rsidRPr="00333ABC">
        <w:rPr>
          <w:rFonts w:ascii="Cambria" w:eastAsia="Cambria" w:hAnsi="Cambria" w:cs="Times New Roman"/>
          <w:sz w:val="20"/>
          <w:szCs w:val="20"/>
          <w:lang w:val="en-US"/>
        </w:rPr>
        <w:t>the mean amplitude during a baseline interval for</w:t>
      </w:r>
      <w:r>
        <w:rPr>
          <w:rFonts w:ascii="Cambria" w:eastAsia="Cambria" w:hAnsi="Cambria" w:cs="Times New Roman"/>
          <w:sz w:val="20"/>
          <w:szCs w:val="20"/>
          <w:lang w:val="en-US"/>
        </w:rPr>
        <w:t xml:space="preserve"> each stimulus category (emotional, negative, positive, neutral valence) and each group (subjects with psychopathic traits, control subjects). First, we extracted LPP amplitude from electrodes tested in the included studies. </w:t>
      </w:r>
    </w:p>
    <w:p w:rsidR="00EC501A" w:rsidRDefault="002604DF">
      <w:pPr>
        <w:rPr>
          <w:rFonts w:ascii="Cambria" w:eastAsia="Cambria" w:hAnsi="Cambria" w:cs="Times New Roman"/>
          <w:sz w:val="20"/>
          <w:szCs w:val="20"/>
          <w:lang w:val="en-US"/>
        </w:rPr>
      </w:pPr>
      <w:r>
        <w:rPr>
          <w:rFonts w:ascii="Cambria" w:eastAsia="Cambria" w:hAnsi="Cambria" w:cs="Times New Roman"/>
          <w:sz w:val="20"/>
          <w:szCs w:val="20"/>
          <w:lang w:val="en-US"/>
        </w:rPr>
        <w:t>The meta-regression was computed on Cohen’s d effect size according to mixed-effect model fitted by setting method estimator. We assessed the impact of categorical moderators in the meta-analysis to investigate whether LPP amplitude was modulated depending on emotional valence. Results of meta-regression analyses were reported according, QE-test for residual heterogeneity, which tests the variability in the observed effect sizes and QM test statistic for the omnibus test of coefficients. In a second phase, for each study, we computed analyses of subgroups versus control population with a random model (RE) meta-analysis which provided a Cohen’s d effect size. A RE model was used to take into account between-study variability, and therefore provided a more conservative estimate of composite effect size. Effect sizes were calculated from mean and standard deviation (SD), F-test value, and sample size by entering values into an effect size calculator (</w:t>
      </w:r>
      <w:proofErr w:type="spellStart"/>
      <w:r>
        <w:rPr>
          <w:rFonts w:ascii="Cambria" w:eastAsia="Cambria" w:hAnsi="Cambria" w:cs="Times New Roman"/>
          <w:sz w:val="20"/>
          <w:szCs w:val="20"/>
          <w:lang w:val="en-US"/>
        </w:rPr>
        <w:t>Lipsey</w:t>
      </w:r>
      <w:proofErr w:type="spellEnd"/>
      <w:r>
        <w:rPr>
          <w:rFonts w:ascii="Cambria" w:eastAsia="Cambria" w:hAnsi="Cambria" w:cs="Times New Roman"/>
          <w:sz w:val="20"/>
          <w:szCs w:val="20"/>
          <w:lang w:val="en-US"/>
        </w:rPr>
        <w:t xml:space="preserve"> and Wilson, 2000) and collecting effect size and Variance of d (</w:t>
      </w:r>
      <w:proofErr w:type="spellStart"/>
      <w:r>
        <w:rPr>
          <w:rFonts w:ascii="Cambria" w:eastAsia="Cambria" w:hAnsi="Cambria" w:cs="Times New Roman"/>
          <w:sz w:val="20"/>
          <w:szCs w:val="20"/>
          <w:lang w:val="en-US"/>
        </w:rPr>
        <w:t>Vd</w:t>
      </w:r>
      <w:proofErr w:type="spellEnd"/>
      <w:r>
        <w:rPr>
          <w:rFonts w:ascii="Cambria" w:eastAsia="Cambria" w:hAnsi="Cambria" w:cs="Times New Roman"/>
          <w:sz w:val="20"/>
          <w:szCs w:val="20"/>
          <w:lang w:val="en-US"/>
        </w:rPr>
        <w:t xml:space="preserve">). We also calculated effect size on Eta-squared and correlation coefficient (r) by converting them in Cohen’s d and collecting effect sizes and variance (Cohen, 1988; Rosenthal, 1994; </w:t>
      </w:r>
      <w:proofErr w:type="spellStart"/>
      <w:r>
        <w:rPr>
          <w:rFonts w:ascii="Cambria" w:eastAsia="Cambria" w:hAnsi="Cambria" w:cs="Times New Roman"/>
          <w:sz w:val="20"/>
          <w:szCs w:val="20"/>
          <w:lang w:val="en-US"/>
        </w:rPr>
        <w:lastRenderedPageBreak/>
        <w:t>Borenstein</w:t>
      </w:r>
      <w:proofErr w:type="spellEnd"/>
      <w:r>
        <w:rPr>
          <w:rFonts w:ascii="Cambria" w:eastAsia="Cambria" w:hAnsi="Cambria" w:cs="Times New Roman"/>
          <w:sz w:val="20"/>
          <w:szCs w:val="20"/>
          <w:lang w:val="en-US"/>
        </w:rPr>
        <w:t xml:space="preserve"> </w:t>
      </w:r>
      <w:r w:rsidR="007A237E">
        <w:rPr>
          <w:rFonts w:ascii="Cambria" w:eastAsia="Cambria" w:hAnsi="Cambria" w:cs="Times New Roman"/>
          <w:i/>
          <w:sz w:val="20"/>
          <w:szCs w:val="20"/>
          <w:lang w:val="en-US"/>
        </w:rPr>
        <w:t>et al.</w:t>
      </w:r>
      <w:bookmarkStart w:id="0" w:name="_GoBack"/>
      <w:bookmarkEnd w:id="0"/>
      <w:r>
        <w:rPr>
          <w:rFonts w:ascii="Cambria" w:eastAsia="Cambria" w:hAnsi="Cambria" w:cs="Times New Roman"/>
          <w:sz w:val="20"/>
          <w:szCs w:val="20"/>
          <w:lang w:val="en-US"/>
        </w:rPr>
        <w:t xml:space="preserve"> 2009). We conducted quantitative analyses using R project with </w:t>
      </w:r>
      <w:proofErr w:type="spellStart"/>
      <w:r>
        <w:rPr>
          <w:rFonts w:ascii="Cambria" w:eastAsia="Cambria" w:hAnsi="Cambria" w:cs="Times New Roman"/>
          <w:sz w:val="20"/>
          <w:szCs w:val="20"/>
          <w:lang w:val="en-US"/>
        </w:rPr>
        <w:t>Metafor</w:t>
      </w:r>
      <w:proofErr w:type="spellEnd"/>
      <w:r>
        <w:rPr>
          <w:rFonts w:ascii="Cambria" w:eastAsia="Cambria" w:hAnsi="Cambria" w:cs="Times New Roman"/>
          <w:sz w:val="20"/>
          <w:szCs w:val="20"/>
          <w:lang w:val="en-US"/>
        </w:rPr>
        <w:t xml:space="preserve"> package, version 3.2.1 (</w:t>
      </w:r>
      <w:proofErr w:type="spellStart"/>
      <w:r>
        <w:rPr>
          <w:rFonts w:ascii="Cambria" w:eastAsia="Cambria" w:hAnsi="Cambria" w:cs="Times New Roman"/>
          <w:sz w:val="20"/>
          <w:szCs w:val="20"/>
          <w:lang w:val="en-US"/>
        </w:rPr>
        <w:t>Viechtbauer</w:t>
      </w:r>
      <w:proofErr w:type="spellEnd"/>
      <w:r>
        <w:rPr>
          <w:rFonts w:ascii="Cambria" w:eastAsia="Cambria" w:hAnsi="Cambria" w:cs="Times New Roman"/>
          <w:sz w:val="20"/>
          <w:szCs w:val="20"/>
          <w:lang w:val="en-US"/>
        </w:rPr>
        <w:t>, 2010). We extracted Cohen’s d effect sizes and 95% confidence intervals (CI95%) for each study. The heterogeneity test Q was also calculated with R project. The mean effect size from included studies was computed according to the RE model. Finally, Egger’s test (weighted regression models with multiplicative dispersion) was used to test funnel plot asymmetry and potential publication bias. Supplementary material provides all data used for effect size calculation.</w:t>
      </w:r>
    </w:p>
    <w:p w:rsidR="00EC501A" w:rsidRDefault="00EC501A">
      <w:pPr>
        <w:rPr>
          <w:rFonts w:ascii="Cambria" w:eastAsia="Cambria" w:hAnsi="Cambria" w:cs="Times New Roman"/>
          <w:sz w:val="20"/>
          <w:szCs w:val="20"/>
          <w:lang w:val="en-US"/>
        </w:rPr>
      </w:pPr>
    </w:p>
    <w:p w:rsidR="00EC501A" w:rsidRDefault="002604DF">
      <w:pPr>
        <w:rPr>
          <w:rFonts w:ascii="Cambria" w:eastAsia="Cambria" w:hAnsi="Cambria" w:cs="Times New Roman"/>
          <w:sz w:val="20"/>
          <w:szCs w:val="20"/>
          <w:lang w:val="en-US"/>
        </w:rPr>
      </w:pPr>
      <w:r>
        <w:rPr>
          <w:rFonts w:ascii="Cambria" w:eastAsia="Cambria" w:hAnsi="Cambria" w:cs="Times New Roman"/>
          <w:sz w:val="20"/>
          <w:szCs w:val="20"/>
          <w:lang w:val="en-US"/>
        </w:rPr>
        <w:t>Reference:</w:t>
      </w:r>
    </w:p>
    <w:p w:rsidR="00EC501A" w:rsidRDefault="00EC501A">
      <w:pPr>
        <w:rPr>
          <w:rFonts w:ascii="Cambria" w:eastAsia="Cambria" w:hAnsi="Cambria" w:cs="Times New Roman"/>
          <w:sz w:val="20"/>
          <w:szCs w:val="20"/>
          <w:lang w:val="en-US"/>
        </w:rPr>
      </w:pPr>
    </w:p>
    <w:p w:rsidR="00EC501A" w:rsidRDefault="002604DF">
      <w:pPr>
        <w:spacing w:line="480" w:lineRule="auto"/>
        <w:rPr>
          <w:rFonts w:ascii="Cambria" w:eastAsia="Cambria" w:hAnsi="Cambria" w:cs="Times New Roman"/>
          <w:lang w:val="en-US"/>
        </w:rPr>
      </w:pPr>
      <w:proofErr w:type="spellStart"/>
      <w:r>
        <w:rPr>
          <w:rFonts w:ascii="Times New Roman" w:eastAsia="Cambria" w:hAnsi="Times New Roman" w:cs="Times New Roman"/>
          <w:b/>
          <w:color w:val="000000"/>
          <w:lang w:val="en-CA"/>
        </w:rPr>
        <w:t>Borenstein</w:t>
      </w:r>
      <w:proofErr w:type="spellEnd"/>
      <w:r>
        <w:rPr>
          <w:rFonts w:ascii="Times New Roman" w:eastAsia="Cambria" w:hAnsi="Times New Roman" w:cs="Times New Roman"/>
          <w:b/>
          <w:color w:val="000000"/>
          <w:lang w:val="en-CA"/>
        </w:rPr>
        <w:t xml:space="preserve"> M, Hedges LV, Higgins J, Rothstein HR </w:t>
      </w:r>
      <w:r>
        <w:rPr>
          <w:rFonts w:ascii="Times New Roman" w:eastAsia="Cambria" w:hAnsi="Times New Roman" w:cs="Times New Roman"/>
          <w:color w:val="000000"/>
          <w:lang w:val="en-CA"/>
        </w:rPr>
        <w:t xml:space="preserve">(2009) </w:t>
      </w:r>
      <w:r>
        <w:rPr>
          <w:rFonts w:ascii="Times New Roman" w:eastAsia="Cambria" w:hAnsi="Times New Roman" w:cs="Times New Roman"/>
          <w:i/>
          <w:color w:val="000000"/>
          <w:lang w:val="en-CA"/>
        </w:rPr>
        <w:t>Introduction to Meta–Analysis</w:t>
      </w:r>
      <w:r>
        <w:rPr>
          <w:rFonts w:ascii="Times New Roman" w:eastAsia="Cambria" w:hAnsi="Times New Roman" w:cs="Times New Roman"/>
          <w:color w:val="000000"/>
          <w:lang w:val="en-CA"/>
        </w:rPr>
        <w:t>. John Wiley &amp; Sons, Ltd, pp.409–414.</w:t>
      </w:r>
      <w:r>
        <w:rPr>
          <w:rFonts w:ascii="Cambria" w:eastAsia="Cambria" w:hAnsi="Cambria" w:cs="Times New Roman"/>
          <w:lang w:val="en-GB"/>
        </w:rPr>
        <w:t xml:space="preserve"> </w:t>
      </w:r>
    </w:p>
    <w:p w:rsidR="00EC501A" w:rsidRDefault="002604DF">
      <w:pPr>
        <w:spacing w:line="480" w:lineRule="auto"/>
        <w:rPr>
          <w:rFonts w:ascii="Cambria" w:eastAsia="Cambria" w:hAnsi="Cambria" w:cs="Times New Roman"/>
          <w:lang w:val="en-US"/>
        </w:rPr>
      </w:pPr>
      <w:r>
        <w:rPr>
          <w:rFonts w:ascii="Times New Roman" w:eastAsia="Cambria" w:hAnsi="Times New Roman" w:cs="Times New Roman"/>
          <w:b/>
          <w:lang w:val="en-CA"/>
        </w:rPr>
        <w:t>Cohen J.</w:t>
      </w:r>
      <w:r>
        <w:rPr>
          <w:rFonts w:ascii="Times New Roman" w:eastAsia="Cambria" w:hAnsi="Times New Roman" w:cs="Times New Roman"/>
          <w:lang w:val="en-CA"/>
        </w:rPr>
        <w:t xml:space="preserve"> (1988) Statistical power analysis for the behavioural sciences. </w:t>
      </w:r>
      <w:r>
        <w:rPr>
          <w:rFonts w:ascii="Times New Roman" w:eastAsia="Cambria" w:hAnsi="Times New Roman" w:cs="Times New Roman"/>
          <w:i/>
          <w:iCs/>
          <w:lang w:val="en-CA"/>
        </w:rPr>
        <w:t xml:space="preserve">Hillsdale, NJ: Lawrence </w:t>
      </w:r>
      <w:proofErr w:type="spellStart"/>
      <w:r>
        <w:rPr>
          <w:rFonts w:ascii="Times New Roman" w:eastAsia="Cambria" w:hAnsi="Times New Roman" w:cs="Times New Roman"/>
          <w:i/>
          <w:iCs/>
          <w:lang w:val="en-CA"/>
        </w:rPr>
        <w:t>Earlbaum</w:t>
      </w:r>
      <w:proofErr w:type="spellEnd"/>
      <w:r>
        <w:rPr>
          <w:rFonts w:ascii="Times New Roman" w:eastAsia="Cambria" w:hAnsi="Times New Roman" w:cs="Times New Roman"/>
          <w:i/>
          <w:iCs/>
          <w:lang w:val="en-CA"/>
        </w:rPr>
        <w:t xml:space="preserve"> Associates</w:t>
      </w:r>
      <w:r>
        <w:rPr>
          <w:rFonts w:ascii="Times New Roman" w:eastAsia="Cambria" w:hAnsi="Times New Roman" w:cs="Times New Roman"/>
          <w:lang w:val="en-CA"/>
        </w:rPr>
        <w:t xml:space="preserve">, </w:t>
      </w:r>
      <w:r>
        <w:rPr>
          <w:rFonts w:ascii="Times New Roman" w:eastAsia="Cambria" w:hAnsi="Times New Roman" w:cs="Times New Roman"/>
          <w:i/>
          <w:iCs/>
          <w:lang w:val="en-CA"/>
        </w:rPr>
        <w:t>2.</w:t>
      </w:r>
      <w:r>
        <w:rPr>
          <w:rFonts w:ascii="Cambria" w:eastAsia="Cambria" w:hAnsi="Cambria" w:cs="Times New Roman"/>
          <w:lang w:val="en-CA"/>
        </w:rPr>
        <w:t xml:space="preserve"> </w:t>
      </w:r>
    </w:p>
    <w:p w:rsidR="00EC501A" w:rsidRPr="00333ABC" w:rsidRDefault="002604DF">
      <w:pPr>
        <w:spacing w:line="480" w:lineRule="auto"/>
        <w:rPr>
          <w:lang w:val="en-US"/>
        </w:rPr>
      </w:pPr>
      <w:proofErr w:type="spellStart"/>
      <w:r>
        <w:rPr>
          <w:rFonts w:ascii="Times New Roman" w:hAnsi="Times New Roman" w:cs="Times New Roman"/>
          <w:b/>
          <w:lang w:val="en-CA"/>
        </w:rPr>
        <w:t>Lipsey</w:t>
      </w:r>
      <w:proofErr w:type="spellEnd"/>
      <w:r>
        <w:rPr>
          <w:rFonts w:ascii="Times New Roman" w:hAnsi="Times New Roman" w:cs="Times New Roman"/>
          <w:b/>
          <w:lang w:val="en-CA"/>
        </w:rPr>
        <w:t xml:space="preserve"> MW and Wilson D </w:t>
      </w:r>
      <w:r>
        <w:rPr>
          <w:rFonts w:ascii="Times New Roman" w:hAnsi="Times New Roman" w:cs="Times New Roman"/>
          <w:bCs/>
          <w:lang w:val="en-CA"/>
        </w:rPr>
        <w:t>(2000)</w:t>
      </w:r>
      <w:r>
        <w:rPr>
          <w:rFonts w:ascii="Times New Roman" w:hAnsi="Times New Roman" w:cs="Times New Roman"/>
          <w:lang w:val="en-CA"/>
        </w:rPr>
        <w:t xml:space="preserve"> </w:t>
      </w:r>
      <w:r>
        <w:rPr>
          <w:rFonts w:ascii="Times New Roman" w:hAnsi="Times New Roman" w:cs="Times New Roman"/>
          <w:i/>
          <w:lang w:val="en-CA"/>
        </w:rPr>
        <w:t xml:space="preserve">Practical meta–analysis </w:t>
      </w:r>
      <w:r>
        <w:rPr>
          <w:rFonts w:ascii="Times New Roman" w:hAnsi="Times New Roman" w:cs="Times New Roman"/>
          <w:lang w:val="en-CA"/>
        </w:rPr>
        <w:t>(applied social research methods).</w:t>
      </w:r>
      <w:r>
        <w:rPr>
          <w:lang w:val="en-GB"/>
        </w:rPr>
        <w:t xml:space="preserve"> </w:t>
      </w:r>
    </w:p>
    <w:p w:rsidR="00EC501A" w:rsidRPr="00333ABC" w:rsidRDefault="002604DF">
      <w:pPr>
        <w:spacing w:line="480" w:lineRule="auto"/>
        <w:rPr>
          <w:lang w:val="en-US"/>
        </w:rPr>
      </w:pPr>
      <w:r>
        <w:rPr>
          <w:rFonts w:ascii="Times New Roman" w:eastAsia="Yu Mincho" w:hAnsi="Times New Roman" w:cs="Times New Roman"/>
          <w:b/>
          <w:color w:val="1A1A1A"/>
          <w:lang w:val="en-US"/>
        </w:rPr>
        <w:t xml:space="preserve">Rosenthal R </w:t>
      </w:r>
      <w:r>
        <w:rPr>
          <w:rFonts w:ascii="Times New Roman" w:eastAsia="Yu Mincho" w:hAnsi="Times New Roman" w:cs="Times New Roman"/>
          <w:color w:val="1A1A1A"/>
          <w:lang w:val="en-US"/>
        </w:rPr>
        <w:t xml:space="preserve">(1994) Parametric measures of effect size. </w:t>
      </w:r>
      <w:r>
        <w:rPr>
          <w:rFonts w:ascii="Times New Roman" w:eastAsia="Yu Mincho" w:hAnsi="Times New Roman" w:cs="Times New Roman"/>
          <w:iCs/>
          <w:color w:val="1A1A1A"/>
          <w:lang w:val="en-US"/>
        </w:rPr>
        <w:t xml:space="preserve">In H. Cooper &amp; L.V. Hedges (Eds.), </w:t>
      </w:r>
      <w:r>
        <w:rPr>
          <w:rFonts w:ascii="Times New Roman" w:eastAsia="Yu Mincho" w:hAnsi="Times New Roman" w:cs="Times New Roman"/>
          <w:i/>
          <w:iCs/>
          <w:color w:val="1A1A1A"/>
          <w:lang w:val="en-US"/>
        </w:rPr>
        <w:t>The Handbook of Research Synthesis</w:t>
      </w:r>
      <w:r>
        <w:rPr>
          <w:rFonts w:ascii="Times New Roman" w:eastAsia="Yu Mincho" w:hAnsi="Times New Roman" w:cs="Times New Roman"/>
          <w:iCs/>
          <w:color w:val="1A1A1A"/>
          <w:lang w:val="en-US"/>
        </w:rPr>
        <w:t>. New York: Russell Sage Foundation</w:t>
      </w:r>
      <w:r>
        <w:rPr>
          <w:rFonts w:ascii="Times New Roman" w:eastAsia="Yu Mincho" w:hAnsi="Times New Roman" w:cs="Times New Roman"/>
          <w:i/>
          <w:iCs/>
          <w:color w:val="1A1A1A"/>
          <w:lang w:val="en-US"/>
        </w:rPr>
        <w:t xml:space="preserve">, </w:t>
      </w:r>
      <w:r>
        <w:rPr>
          <w:rFonts w:ascii="Times New Roman" w:eastAsia="Yu Mincho" w:hAnsi="Times New Roman" w:cs="Times New Roman"/>
          <w:iCs/>
          <w:color w:val="1A1A1A"/>
          <w:lang w:val="en-US"/>
        </w:rPr>
        <w:t>pp.231–244.</w:t>
      </w:r>
    </w:p>
    <w:p w:rsidR="00EC501A" w:rsidRPr="00333ABC" w:rsidRDefault="002604DF">
      <w:pPr>
        <w:spacing w:line="480" w:lineRule="auto"/>
        <w:rPr>
          <w:lang w:val="en-US"/>
        </w:rPr>
      </w:pPr>
      <w:proofErr w:type="spellStart"/>
      <w:r>
        <w:rPr>
          <w:rFonts w:ascii="Times New Roman" w:eastAsia="Yu Mincho" w:hAnsi="Times New Roman" w:cs="Times New Roman"/>
          <w:b/>
          <w:iCs/>
          <w:color w:val="1A1A1A"/>
          <w:lang w:val="en-GB"/>
        </w:rPr>
        <w:t>Viechtbauer</w:t>
      </w:r>
      <w:proofErr w:type="spellEnd"/>
      <w:r>
        <w:rPr>
          <w:rFonts w:ascii="Times New Roman" w:eastAsia="Yu Mincho" w:hAnsi="Times New Roman" w:cs="Times New Roman"/>
          <w:b/>
          <w:iCs/>
          <w:color w:val="1A1A1A"/>
          <w:lang w:val="en-GB"/>
        </w:rPr>
        <w:t xml:space="preserve"> W.</w:t>
      </w:r>
      <w:r>
        <w:rPr>
          <w:rFonts w:ascii="Times New Roman" w:eastAsia="Yu Mincho" w:hAnsi="Times New Roman" w:cs="Times New Roman"/>
          <w:iCs/>
          <w:color w:val="1A1A1A"/>
          <w:lang w:val="en-GB"/>
        </w:rPr>
        <w:t xml:space="preserve"> (2010). </w:t>
      </w:r>
      <w:proofErr w:type="spellStart"/>
      <w:r>
        <w:rPr>
          <w:rFonts w:ascii="Times New Roman" w:eastAsia="Yu Mincho" w:hAnsi="Times New Roman" w:cs="Times New Roman"/>
          <w:iCs/>
          <w:color w:val="1A1A1A"/>
          <w:lang w:val="en-GB"/>
        </w:rPr>
        <w:t>Metafor</w:t>
      </w:r>
      <w:proofErr w:type="spellEnd"/>
      <w:r>
        <w:rPr>
          <w:rFonts w:ascii="Times New Roman" w:eastAsia="Yu Mincho" w:hAnsi="Times New Roman" w:cs="Times New Roman"/>
          <w:iCs/>
          <w:color w:val="1A1A1A"/>
          <w:lang w:val="en-GB"/>
        </w:rPr>
        <w:t>: meta-analysis package for R. </w:t>
      </w:r>
      <w:r>
        <w:rPr>
          <w:rFonts w:ascii="Times New Roman" w:eastAsia="Yu Mincho" w:hAnsi="Times New Roman" w:cs="Times New Roman"/>
          <w:i/>
          <w:iCs/>
          <w:color w:val="1A1A1A"/>
          <w:lang w:val="en-GB"/>
        </w:rPr>
        <w:t>R package version</w:t>
      </w:r>
      <w:r>
        <w:rPr>
          <w:rFonts w:ascii="Times New Roman" w:eastAsia="Yu Mincho" w:hAnsi="Times New Roman" w:cs="Times New Roman"/>
          <w:iCs/>
          <w:color w:val="1A1A1A"/>
          <w:lang w:val="en-GB"/>
        </w:rPr>
        <w:t>, </w:t>
      </w:r>
      <w:r>
        <w:rPr>
          <w:rFonts w:ascii="Times New Roman" w:eastAsia="Yu Mincho" w:hAnsi="Times New Roman" w:cs="Times New Roman"/>
          <w:i/>
          <w:iCs/>
          <w:color w:val="1A1A1A"/>
          <w:lang w:val="en-GB"/>
        </w:rPr>
        <w:t>2010</w:t>
      </w:r>
      <w:r>
        <w:rPr>
          <w:rFonts w:ascii="Times New Roman" w:eastAsia="Yu Mincho" w:hAnsi="Times New Roman" w:cs="Times New Roman"/>
          <w:iCs/>
          <w:color w:val="1A1A1A"/>
          <w:lang w:val="en-GB"/>
        </w:rPr>
        <w:t>, 1-0.</w:t>
      </w:r>
    </w:p>
    <w:sectPr w:rsidR="00EC501A" w:rsidRPr="00333ABC">
      <w:pgSz w:w="11906" w:h="16838"/>
      <w:pgMar w:top="1417" w:right="1417" w:bottom="1417" w:left="1417"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Noto Sans CJK SC Regular">
    <w:panose1 w:val="00000000000000000000"/>
    <w:charset w:val="00"/>
    <w:family w:val="roman"/>
    <w:notTrueType/>
    <w:pitch w:val="default"/>
  </w:font>
  <w:font w:name="FreeSans">
    <w:altName w:val="Cambria"/>
    <w:panose1 w:val="00000000000000000000"/>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01A"/>
    <w:rsid w:val="002604DF"/>
    <w:rsid w:val="00333ABC"/>
    <w:rsid w:val="00634BDF"/>
    <w:rsid w:val="007A237E"/>
    <w:rsid w:val="00EC501A"/>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753BF"/>
  <w15:docId w15:val="{3191085B-5C52-4E41-9B92-353210624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14E6"/>
    <w:pPr>
      <w:spacing w:after="160" w:line="259" w:lineRule="auto"/>
    </w:pPr>
    <w:rPr>
      <w:color w:val="00000A"/>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extedebullesCar">
    <w:name w:val="Texte de bulles Car"/>
    <w:basedOn w:val="Policepardfaut"/>
    <w:link w:val="Textedebulles"/>
    <w:uiPriority w:val="99"/>
    <w:semiHidden/>
    <w:qFormat/>
    <w:rsid w:val="00E814E6"/>
    <w:rPr>
      <w:rFonts w:ascii="Times New Roman" w:hAnsi="Times New Roman" w:cs="Times New Roman"/>
      <w:sz w:val="18"/>
      <w:szCs w:val="18"/>
    </w:rPr>
  </w:style>
  <w:style w:type="paragraph" w:styleId="Titre">
    <w:name w:val="Title"/>
    <w:basedOn w:val="Normal"/>
    <w:next w:val="Corpsdetexte"/>
    <w:qFormat/>
    <w:pPr>
      <w:keepNext/>
      <w:spacing w:before="240" w:after="120"/>
    </w:pPr>
    <w:rPr>
      <w:rFonts w:ascii="Liberation Sans" w:eastAsia="Noto Sans CJK SC Regular" w:hAnsi="Liberation Sans" w:cs="FreeSans"/>
      <w:sz w:val="28"/>
      <w:szCs w:val="28"/>
    </w:rPr>
  </w:style>
  <w:style w:type="paragraph" w:styleId="Corpsdetexte">
    <w:name w:val="Body Text"/>
    <w:basedOn w:val="Normal"/>
    <w:pPr>
      <w:spacing w:after="140" w:line="288" w:lineRule="auto"/>
    </w:pPr>
  </w:style>
  <w:style w:type="paragraph" w:styleId="Liste">
    <w:name w:val="List"/>
    <w:basedOn w:val="Corpsdetexte"/>
    <w:rPr>
      <w:rFonts w:cs="FreeSans"/>
    </w:rPr>
  </w:style>
  <w:style w:type="paragraph" w:styleId="Lgende">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Textedebulles">
    <w:name w:val="Balloon Text"/>
    <w:basedOn w:val="Normal"/>
    <w:link w:val="TextedebullesCar"/>
    <w:uiPriority w:val="99"/>
    <w:semiHidden/>
    <w:unhideWhenUsed/>
    <w:qFormat/>
    <w:rsid w:val="00E814E6"/>
    <w:pPr>
      <w:spacing w:after="0" w:line="240" w:lineRule="auto"/>
    </w:pPr>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750</Words>
  <Characters>4127</Characters>
  <Application>Microsoft Office Word</Application>
  <DocSecurity>0</DocSecurity>
  <Lines>34</Lines>
  <Paragraphs>9</Paragraphs>
  <ScaleCrop>false</ScaleCrop>
  <Company/>
  <LinksUpToDate>false</LinksUpToDate>
  <CharactersWithSpaces>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Vallet</dc:creator>
  <dc:description/>
  <cp:lastModifiedBy>VALLET William</cp:lastModifiedBy>
  <cp:revision>11</cp:revision>
  <dcterms:created xsi:type="dcterms:W3CDTF">2019-06-12T12:01:00Z</dcterms:created>
  <dcterms:modified xsi:type="dcterms:W3CDTF">2019-08-02T14:13:00Z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