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2A78" w:rsidP="00832A78" w:rsidRDefault="00832A78" w14:paraId="18B46F4F" w14:textId="77777777">
      <w:pPr>
        <w:pStyle w:val="Heading1"/>
        <w:spacing w:line="480" w:lineRule="auto"/>
        <w:rPr>
          <w:lang w:val="en-GB"/>
        </w:rPr>
      </w:pPr>
      <w:r>
        <w:rPr>
          <w:lang w:val="en-GB"/>
        </w:rPr>
        <w:t xml:space="preserve">Supplementary Material </w:t>
      </w:r>
    </w:p>
    <w:p w:rsidR="00832A78" w:rsidP="00832A78" w:rsidRDefault="00832A78" w14:paraId="5D1ED694" w14:textId="77777777">
      <w:pPr>
        <w:pStyle w:val="Heading2"/>
        <w:spacing w:line="480" w:lineRule="auto"/>
        <w:jc w:val="left"/>
      </w:pPr>
      <w:bookmarkStart w:name="_Toc513905941" w:id="0"/>
      <w:bookmarkStart w:name="_Toc513905974" w:id="1"/>
      <w:bookmarkStart w:name="_Toc513908593" w:id="2"/>
      <w:r>
        <w:t>Sub-Group Effect Analyses</w:t>
      </w:r>
      <w:bookmarkEnd w:id="0"/>
      <w:bookmarkEnd w:id="1"/>
      <w:bookmarkEnd w:id="2"/>
      <w:r>
        <w:t xml:space="preserve"> </w:t>
      </w:r>
    </w:p>
    <w:p w:rsidR="00832A78" w:rsidP="00832A78" w:rsidRDefault="00832A78" w14:paraId="031AE467" w14:textId="77777777">
      <w:pPr>
        <w:spacing w:line="480" w:lineRule="auto"/>
        <w:rPr>
          <w:lang w:val="en-GB"/>
        </w:rPr>
      </w:pPr>
      <w:r>
        <w:rPr>
          <w:lang w:val="en-GB"/>
        </w:rPr>
        <w:t xml:space="preserve">The negative symptom measures all demonstrated a small but significant relationship with depressive symptoms (all measures included) in the sub-group analyses; the CAINS (k=5, pooled ES=0.188, 95% CI=0.046-0.330, z=2.59, p=0.01), SANS (k=18, pooled ES=0.281, 95% CI=0.219-0.343, z=8.87, p&lt;.001) and PANSS-Neg (k=34, pooled ES=0.162, 95% CI=0.089-0.234, z=24.35, p&lt;.001). The SANS showed the strongest relationship with depressive symptoms and the PANSS-Neg had the smallest effect size – this may reflect the larger number of items and therefore wider range of symptoms assessed by the SANS. </w:t>
      </w:r>
    </w:p>
    <w:p w:rsidR="00832A78" w:rsidP="00832A78" w:rsidRDefault="00832A78" w14:paraId="39B907D4" w14:textId="77777777">
      <w:pPr>
        <w:spacing w:line="480" w:lineRule="auto"/>
        <w:rPr>
          <w:lang w:val="en-GB"/>
        </w:rPr>
      </w:pPr>
    </w:p>
    <w:p w:rsidR="00832A78" w:rsidP="00832A78" w:rsidRDefault="00832A78" w14:paraId="0A6E23A4" w14:textId="77777777">
      <w:pPr>
        <w:spacing w:line="480" w:lineRule="auto"/>
        <w:rPr>
          <w:lang w:val="en-GB"/>
        </w:rPr>
      </w:pPr>
      <w:r>
        <w:rPr>
          <w:lang w:val="en-GB"/>
        </w:rPr>
        <w:t xml:space="preserve">The depression measures also demonstrated a consistent small but significant relationship with negative symptoms (all measures included). The MADRS (k=5, pooled ES=0.334, 95% CI=0.162-0.506, z=3.81, p&lt;.001), the BDI (k=9, pooled ES=0.198, 95% CI=0.135-0.261, z=26.14, p&lt;.001), the HDRS (k=16, pooled ES=0.284, 95% CI=0.212-0.357, z=7.68, p&lt;.001) and the CDSS (k=35, pooled ES=0.156, 95% CI=0.095-0.217, z=5.01, p&lt;.001). the MADRS showed the strongest association with negative symptoms although the number of studies is small. The CDSS had the smallest effect size and this supports the conclusion of the </w:t>
      </w:r>
      <w:proofErr w:type="spellStart"/>
      <w:r>
        <w:rPr>
          <w:lang w:val="en-GB"/>
        </w:rPr>
        <w:t>Lako</w:t>
      </w:r>
      <w:proofErr w:type="spellEnd"/>
      <w:r>
        <w:rPr>
          <w:lang w:val="en-GB"/>
        </w:rPr>
        <w:t xml:space="preserve"> et al, 2012 review that this measure of depression most reliably distinguishes from negative symptoms in psychosis. </w:t>
      </w:r>
    </w:p>
    <w:p w:rsidR="00832A78" w:rsidP="00832A78" w:rsidRDefault="00832A78" w14:paraId="3E5A09F8" w14:textId="77777777">
      <w:pPr>
        <w:spacing w:line="480" w:lineRule="auto"/>
        <w:rPr>
          <w:lang w:val="en-GB"/>
        </w:rPr>
      </w:pPr>
    </w:p>
    <w:p w:rsidR="00832A78" w:rsidP="00832A78" w:rsidRDefault="00832A78" w14:paraId="1F3D3C33" w14:textId="77777777">
      <w:pPr>
        <w:spacing w:line="480" w:lineRule="auto"/>
        <w:rPr>
          <w:lang w:val="en-GB"/>
        </w:rPr>
      </w:pPr>
    </w:p>
    <w:p w:rsidR="00832A78" w:rsidP="00832A78" w:rsidRDefault="00832A78" w14:paraId="0B3B207C" w14:textId="77777777">
      <w:pPr>
        <w:spacing w:line="480" w:lineRule="auto"/>
        <w:rPr>
          <w:lang w:val="en-GB"/>
        </w:rPr>
      </w:pPr>
    </w:p>
    <w:p w:rsidR="00832A78" w:rsidP="00832A78" w:rsidRDefault="00832A78" w14:paraId="7659F21C" w14:textId="77777777">
      <w:pPr>
        <w:spacing w:line="480" w:lineRule="auto"/>
        <w:rPr>
          <w:lang w:val="en-GB"/>
        </w:rPr>
      </w:pPr>
    </w:p>
    <w:p w:rsidR="00832A78" w:rsidP="00832A78" w:rsidRDefault="00832A78" w14:paraId="73AA1DCC" w14:textId="77777777">
      <w:pPr>
        <w:pStyle w:val="Heading2"/>
        <w:spacing w:line="480" w:lineRule="auto"/>
        <w:jc w:val="left"/>
      </w:pPr>
      <w:bookmarkStart w:name="_Toc513905942" w:id="3"/>
      <w:bookmarkStart w:name="_Toc513905975" w:id="4"/>
      <w:bookmarkStart w:name="_Toc513908594" w:id="5"/>
      <w:r>
        <w:t>Heterogeneity in Sub-Group Analyses</w:t>
      </w:r>
      <w:bookmarkEnd w:id="3"/>
      <w:bookmarkEnd w:id="4"/>
      <w:bookmarkEnd w:id="5"/>
      <w:r>
        <w:t xml:space="preserve"> </w:t>
      </w:r>
    </w:p>
    <w:p w:rsidR="00832A78" w:rsidP="00832A78" w:rsidRDefault="00832A78" w14:paraId="6045FE3D" w14:textId="77777777">
      <w:pPr>
        <w:spacing w:line="480" w:lineRule="auto"/>
        <w:rPr>
          <w:lang w:val="en-CA" w:eastAsia="en-CA"/>
        </w:rPr>
      </w:pPr>
    </w:p>
    <w:p w:rsidR="00832A78" w:rsidP="00832A78" w:rsidRDefault="00832A78" w14:paraId="78374FFC" w14:textId="77777777">
      <w:pPr>
        <w:spacing w:line="480" w:lineRule="auto"/>
        <w:rPr>
          <w:lang w:val="en-CA" w:eastAsia="en-CA"/>
        </w:rPr>
      </w:pPr>
      <w:r>
        <w:rPr>
          <w:lang w:val="en-CA" w:eastAsia="en-CA"/>
        </w:rPr>
        <w:lastRenderedPageBreak/>
        <w:t>The negative symptom measures vary in the heterogeneity in the studies included, perhaps to some extent due to the different numbers of studies included in each group. The SANS shows low heterogeneity (p=.080, I</w:t>
      </w:r>
      <w:r w:rsidRPr="00410005">
        <w:rPr>
          <w:vertAlign w:val="superscript"/>
          <w:lang w:val="en-CA" w:eastAsia="en-CA"/>
        </w:rPr>
        <w:t>2</w:t>
      </w:r>
      <w:r>
        <w:rPr>
          <w:lang w:val="en-CA" w:eastAsia="en-CA"/>
        </w:rPr>
        <w:t xml:space="preserve">=34.5%, </w:t>
      </w:r>
      <w:r>
        <w:rPr>
          <w:rFonts w:cs="Calibri"/>
          <w:lang w:val="en-CA" w:eastAsia="en-CA"/>
        </w:rPr>
        <w:t>τ</w:t>
      </w:r>
      <w:r>
        <w:rPr>
          <w:vertAlign w:val="superscript"/>
          <w:lang w:val="en-CA" w:eastAsia="en-CA"/>
        </w:rPr>
        <w:t>2</w:t>
      </w:r>
      <w:r>
        <w:rPr>
          <w:lang w:val="en-CA" w:eastAsia="en-CA"/>
        </w:rPr>
        <w:t>=0.0055) and the CAINS is moderate (p=.046, I</w:t>
      </w:r>
      <w:r w:rsidRPr="00410005">
        <w:rPr>
          <w:vertAlign w:val="superscript"/>
          <w:lang w:val="en-CA" w:eastAsia="en-CA"/>
        </w:rPr>
        <w:t>2</w:t>
      </w:r>
      <w:r>
        <w:rPr>
          <w:lang w:val="en-CA" w:eastAsia="en-CA"/>
        </w:rPr>
        <w:t xml:space="preserve">=58.6%, </w:t>
      </w:r>
      <w:r>
        <w:rPr>
          <w:rFonts w:cs="Calibri"/>
          <w:lang w:val="en-CA" w:eastAsia="en-CA"/>
        </w:rPr>
        <w:t>τ</w:t>
      </w:r>
      <w:r>
        <w:rPr>
          <w:vertAlign w:val="superscript"/>
          <w:lang w:val="en-CA" w:eastAsia="en-CA"/>
        </w:rPr>
        <w:t>2</w:t>
      </w:r>
      <w:r>
        <w:rPr>
          <w:lang w:val="en-CA" w:eastAsia="en-CA"/>
        </w:rPr>
        <w:t>=0.0149). The PANSS-Neg, which is most commonly used has high heterogeneity at a similar level to the main effect analysis (p&lt;.000, I</w:t>
      </w:r>
      <w:r w:rsidRPr="00410005">
        <w:rPr>
          <w:vertAlign w:val="superscript"/>
          <w:lang w:val="en-CA" w:eastAsia="en-CA"/>
        </w:rPr>
        <w:t>2</w:t>
      </w:r>
      <w:r>
        <w:rPr>
          <w:lang w:val="en-CA" w:eastAsia="en-CA"/>
        </w:rPr>
        <w:t xml:space="preserve">=81.6%, </w:t>
      </w:r>
      <w:r>
        <w:rPr>
          <w:rFonts w:cs="Calibri"/>
          <w:lang w:val="en-CA" w:eastAsia="en-CA"/>
        </w:rPr>
        <w:t>τ</w:t>
      </w:r>
      <w:r>
        <w:rPr>
          <w:vertAlign w:val="superscript"/>
          <w:lang w:val="en-CA" w:eastAsia="en-CA"/>
        </w:rPr>
        <w:t>2</w:t>
      </w:r>
      <w:r>
        <w:rPr>
          <w:lang w:val="en-CA" w:eastAsia="en-CA"/>
        </w:rPr>
        <w:t xml:space="preserve">=0.0308). </w:t>
      </w:r>
    </w:p>
    <w:p w:rsidR="00832A78" w:rsidP="00832A78" w:rsidRDefault="00832A78" w14:paraId="7D0470FA" w14:textId="77777777">
      <w:pPr>
        <w:spacing w:line="480" w:lineRule="auto"/>
        <w:rPr>
          <w:lang w:val="en-CA" w:eastAsia="en-CA"/>
        </w:rPr>
      </w:pPr>
      <w:r>
        <w:rPr>
          <w:lang w:val="en-CA" w:eastAsia="en-CA"/>
        </w:rPr>
        <w:t>The depression measures showed moderate heterogeneity (</w:t>
      </w:r>
      <w:proofErr w:type="spellStart"/>
      <w:r>
        <w:rPr>
          <w:lang w:val="en-CA" w:eastAsia="en-CA"/>
        </w:rPr>
        <w:t>ps</w:t>
      </w:r>
      <w:proofErr w:type="spellEnd"/>
      <w:r>
        <w:rPr>
          <w:lang w:val="en-CA" w:eastAsia="en-CA"/>
        </w:rPr>
        <w:t>&lt;.05, I</w:t>
      </w:r>
      <w:r w:rsidRPr="00410005">
        <w:rPr>
          <w:vertAlign w:val="superscript"/>
          <w:lang w:val="en-CA" w:eastAsia="en-CA"/>
        </w:rPr>
        <w:t>2</w:t>
      </w:r>
      <w:r>
        <w:rPr>
          <w:lang w:val="en-CA" w:eastAsia="en-CA"/>
        </w:rPr>
        <w:t xml:space="preserve">=48.3-75.4%, </w:t>
      </w:r>
      <w:r>
        <w:rPr>
          <w:rFonts w:cs="Calibri"/>
          <w:lang w:val="en-CA" w:eastAsia="en-CA"/>
        </w:rPr>
        <w:t>τ</w:t>
      </w:r>
      <w:r>
        <w:rPr>
          <w:vertAlign w:val="superscript"/>
          <w:lang w:val="en-CA" w:eastAsia="en-CA"/>
        </w:rPr>
        <w:t>2</w:t>
      </w:r>
      <w:r>
        <w:rPr>
          <w:lang w:val="en-CA" w:eastAsia="en-CA"/>
        </w:rPr>
        <w:t>=0.0097-0.0242) with the exception of the BDI which showed very low heterogeneity amongst the 9 studies included in the analysis (p=.701, I</w:t>
      </w:r>
      <w:r w:rsidRPr="00410005">
        <w:rPr>
          <w:vertAlign w:val="superscript"/>
          <w:lang w:val="en-CA" w:eastAsia="en-CA"/>
        </w:rPr>
        <w:t>2</w:t>
      </w:r>
      <w:r>
        <w:rPr>
          <w:lang w:val="en-CA" w:eastAsia="en-CA"/>
        </w:rPr>
        <w:t xml:space="preserve">=0.0%, </w:t>
      </w:r>
      <w:r>
        <w:rPr>
          <w:rFonts w:cs="Calibri"/>
          <w:lang w:val="en-CA" w:eastAsia="en-CA"/>
        </w:rPr>
        <w:t>τ</w:t>
      </w:r>
      <w:r>
        <w:rPr>
          <w:vertAlign w:val="superscript"/>
          <w:lang w:val="en-CA" w:eastAsia="en-CA"/>
        </w:rPr>
        <w:t>2</w:t>
      </w:r>
      <w:r>
        <w:rPr>
          <w:lang w:val="en-CA" w:eastAsia="en-CA"/>
        </w:rPr>
        <w:t xml:space="preserve">=0.0000). These statistics represent 0% of the effect size attributed to between-study variance in studies using the BDI. </w:t>
      </w:r>
    </w:p>
    <w:p w:rsidR="00832A78" w:rsidP="00832A78" w:rsidRDefault="00832A78" w14:paraId="2E6F1F88" w14:textId="77777777">
      <w:pPr>
        <w:spacing w:line="480" w:lineRule="auto"/>
        <w:rPr>
          <w:lang w:val="en-CA" w:eastAsia="en-CA"/>
        </w:rPr>
      </w:pPr>
    </w:p>
    <w:p w:rsidR="00832A78" w:rsidP="00832A78" w:rsidRDefault="00832A78" w14:paraId="78196FDB" w14:textId="77777777">
      <w:pPr>
        <w:spacing w:line="480" w:lineRule="auto"/>
        <w:rPr>
          <w:lang w:val="en-CA" w:eastAsia="en-CA"/>
        </w:rPr>
      </w:pPr>
    </w:p>
    <w:p w:rsidR="00832A78" w:rsidP="00832A78" w:rsidRDefault="00832A78" w14:paraId="02E52165" w14:textId="77777777">
      <w:pPr>
        <w:spacing w:line="480" w:lineRule="auto"/>
        <w:rPr>
          <w:lang w:val="en-CA" w:eastAsia="en-CA"/>
        </w:rPr>
      </w:pPr>
    </w:p>
    <w:p w:rsidR="00832A78" w:rsidP="00832A78" w:rsidRDefault="00832A78" w14:paraId="2B3EC47C" w14:textId="77777777">
      <w:pPr>
        <w:spacing w:line="480" w:lineRule="auto"/>
        <w:rPr>
          <w:lang w:val="en-CA" w:eastAsia="en-CA"/>
        </w:rPr>
      </w:pPr>
    </w:p>
    <w:p w:rsidR="00832A78" w:rsidP="00832A78" w:rsidRDefault="00832A78" w14:paraId="220483A5" w14:textId="77777777">
      <w:pPr>
        <w:spacing w:line="480" w:lineRule="auto"/>
        <w:rPr>
          <w:lang w:val="en-CA" w:eastAsia="en-CA"/>
        </w:rPr>
      </w:pPr>
    </w:p>
    <w:p w:rsidR="00832A78" w:rsidP="00832A78" w:rsidRDefault="00832A78" w14:paraId="223B1D12" w14:textId="77777777">
      <w:pPr>
        <w:spacing w:line="480" w:lineRule="auto"/>
        <w:rPr>
          <w:lang w:val="en-CA" w:eastAsia="en-CA"/>
        </w:rPr>
      </w:pPr>
    </w:p>
    <w:p w:rsidR="00832A78" w:rsidP="00832A78" w:rsidRDefault="00832A78" w14:paraId="50D703FE" w14:textId="77777777">
      <w:pPr>
        <w:spacing w:line="480" w:lineRule="auto"/>
        <w:rPr>
          <w:lang w:val="en-CA" w:eastAsia="en-CA"/>
        </w:rPr>
      </w:pPr>
    </w:p>
    <w:p w:rsidR="00832A78" w:rsidP="00832A78" w:rsidRDefault="00832A78" w14:paraId="63C119E9" w14:textId="77777777">
      <w:pPr>
        <w:spacing w:line="480" w:lineRule="auto"/>
        <w:rPr>
          <w:lang w:val="en-CA" w:eastAsia="en-CA"/>
        </w:rPr>
      </w:pPr>
    </w:p>
    <w:p w:rsidR="00832A78" w:rsidP="00832A78" w:rsidRDefault="00832A78" w14:paraId="020BFC67" w14:textId="77777777">
      <w:pPr>
        <w:spacing w:line="480" w:lineRule="auto"/>
        <w:rPr>
          <w:lang w:val="en-CA" w:eastAsia="en-CA"/>
        </w:rPr>
      </w:pPr>
    </w:p>
    <w:p w:rsidR="00832A78" w:rsidP="00832A78" w:rsidRDefault="00832A78" w14:paraId="20DEBF75" w14:textId="77777777">
      <w:pPr>
        <w:spacing w:line="480" w:lineRule="auto"/>
        <w:rPr>
          <w:lang w:val="en-CA" w:eastAsia="en-CA"/>
        </w:rPr>
      </w:pPr>
    </w:p>
    <w:p w:rsidR="00832A78" w:rsidP="00832A78" w:rsidRDefault="00832A78" w14:paraId="1C639C49" w14:textId="77777777">
      <w:pPr>
        <w:spacing w:line="480" w:lineRule="auto"/>
        <w:rPr>
          <w:lang w:val="en-CA" w:eastAsia="en-CA"/>
        </w:rPr>
      </w:pPr>
    </w:p>
    <w:p w:rsidR="00832A78" w:rsidP="00832A78" w:rsidRDefault="00832A78" w14:paraId="346F7084" w14:textId="77777777">
      <w:pPr>
        <w:spacing w:line="480" w:lineRule="auto"/>
        <w:rPr>
          <w:lang w:val="en-CA" w:eastAsia="en-CA"/>
        </w:rPr>
      </w:pPr>
    </w:p>
    <w:p w:rsidR="00832A78" w:rsidP="4E1A345B" w:rsidRDefault="00832A78" w14:paraId="323C432F" w14:textId="77777777" w14:noSpellErr="1">
      <w:pPr>
        <w:spacing w:line="480" w:lineRule="auto"/>
        <w:rPr>
          <w:lang w:val="en-CA" w:eastAsia="en-CA"/>
        </w:rPr>
      </w:pPr>
    </w:p>
    <w:p w:rsidR="4E1A345B" w:rsidP="4E1A345B" w:rsidRDefault="4E1A345B" w14:noSpellErr="1" w14:paraId="15D9F37E" w14:textId="0734BD8A">
      <w:pPr>
        <w:pStyle w:val="Normal"/>
        <w:spacing w:line="480" w:lineRule="auto"/>
        <w:rPr>
          <w:lang w:val="en-CA" w:eastAsia="en-CA"/>
        </w:rPr>
      </w:pPr>
    </w:p>
    <w:p w:rsidR="4E1A345B" w:rsidP="4E1A345B" w:rsidRDefault="4E1A345B" w14:noSpellErr="1" w14:paraId="200FBC76" w14:textId="36F2D489">
      <w:pPr>
        <w:pStyle w:val="Normal"/>
        <w:spacing w:line="480" w:lineRule="auto"/>
        <w:rPr>
          <w:lang w:val="en-CA" w:eastAsia="en-CA"/>
        </w:rPr>
      </w:pPr>
    </w:p>
    <w:p w:rsidR="4E1A345B" w:rsidP="4E1A345B" w:rsidRDefault="4E1A345B" w14:noSpellErr="1" w14:paraId="63E9F2FB" w14:textId="170FB907">
      <w:pPr>
        <w:pStyle w:val="Normal"/>
        <w:spacing w:line="480" w:lineRule="auto"/>
        <w:rPr>
          <w:lang w:val="en-CA" w:eastAsia="en-CA"/>
        </w:rPr>
      </w:pPr>
    </w:p>
    <w:p w:rsidR="4E1A345B" w:rsidP="4E1A345B" w:rsidRDefault="4E1A345B" w14:noSpellErr="1" w14:paraId="72C3E0EA" w14:textId="673F4B88">
      <w:pPr>
        <w:pStyle w:val="Normal"/>
        <w:spacing w:line="480" w:lineRule="auto"/>
        <w:rPr>
          <w:lang w:val="en-CA" w:eastAsia="en-CA"/>
        </w:rPr>
      </w:pPr>
    </w:p>
    <w:p w:rsidR="4E1A345B" w:rsidP="4E1A345B" w:rsidRDefault="4E1A345B" w14:noSpellErr="1" w14:paraId="543AB344" w14:textId="67C6488A">
      <w:pPr>
        <w:pStyle w:val="Normal"/>
        <w:spacing w:line="480" w:lineRule="auto"/>
        <w:rPr>
          <w:lang w:val="en-CA" w:eastAsia="en-CA"/>
        </w:rPr>
      </w:pPr>
    </w:p>
    <w:p w:rsidR="00832A78" w:rsidP="00832A78" w:rsidRDefault="00832A78" w14:paraId="4CEA23A3" w14:textId="77777777">
      <w:pPr>
        <w:pStyle w:val="Heading2"/>
      </w:pPr>
      <w:bookmarkStart w:name="_Toc513905943" w:id="6"/>
      <w:bookmarkStart w:name="_Toc513905976" w:id="7"/>
      <w:bookmarkStart w:name="_Toc513908595" w:id="8"/>
      <w:r w:rsidRPr="00B4338D">
        <w:t>Q</w:t>
      </w:r>
      <w:r>
        <w:t>uality</w:t>
      </w:r>
      <w:r w:rsidRPr="00B4338D">
        <w:t xml:space="preserve"> A</w:t>
      </w:r>
      <w:r>
        <w:t xml:space="preserve">ssessment </w:t>
      </w:r>
      <w:r w:rsidRPr="00B4338D">
        <w:t>T</w:t>
      </w:r>
      <w:r>
        <w:t>ool</w:t>
      </w:r>
      <w:r w:rsidRPr="00B4338D">
        <w:t xml:space="preserve"> </w:t>
      </w:r>
      <w:r>
        <w:t>for</w:t>
      </w:r>
      <w:r w:rsidRPr="00B4338D">
        <w:t xml:space="preserve"> Q</w:t>
      </w:r>
      <w:r>
        <w:t>uantitative</w:t>
      </w:r>
      <w:r w:rsidRPr="00B4338D">
        <w:t xml:space="preserve"> S</w:t>
      </w:r>
      <w:r>
        <w:t>tudies- Adapted Version</w:t>
      </w:r>
      <w:bookmarkEnd w:id="6"/>
      <w:bookmarkEnd w:id="7"/>
      <w:bookmarkEnd w:id="8"/>
      <w:r>
        <w:t xml:space="preserve"> </w:t>
      </w:r>
    </w:p>
    <w:p w:rsidRPr="005F7A97" w:rsidR="00832A78" w:rsidP="00832A78" w:rsidRDefault="00832A78" w14:paraId="4D65FB95" w14:textId="77777777">
      <w:pPr>
        <w:rPr>
          <w:lang w:val="en-CA" w:eastAsia="en-CA"/>
        </w:rPr>
      </w:pPr>
    </w:p>
    <w:p w:rsidR="00832A78" w:rsidP="00832A78" w:rsidRDefault="00832A78" w14:paraId="5C715506" w14:textId="77777777">
      <w:pPr>
        <w:spacing w:line="480" w:lineRule="auto"/>
      </w:pPr>
      <w:r>
        <w:t xml:space="preserve">COMPONENT SCORES </w:t>
      </w:r>
    </w:p>
    <w:p w:rsidR="00832A78" w:rsidP="00832A78" w:rsidRDefault="00832A78" w14:paraId="02D7B57A" w14:textId="77777777">
      <w:pPr>
        <w:spacing w:line="480" w:lineRule="auto"/>
      </w:pPr>
      <w:r>
        <w:lastRenderedPageBreak/>
        <w:t xml:space="preserve">A) SELECTION BIAS </w:t>
      </w:r>
    </w:p>
    <w:p w:rsidR="00832A78" w:rsidP="00832A78" w:rsidRDefault="00832A78" w14:paraId="2859CB2F" w14:textId="77777777">
      <w:pPr>
        <w:spacing w:line="480" w:lineRule="auto"/>
      </w:pPr>
      <w:r>
        <w:t xml:space="preserve">(Q1) Are the individuals selected to participate in the study likely to be representative of the target population? </w:t>
      </w:r>
    </w:p>
    <w:p w:rsidR="00832A78" w:rsidP="00832A78" w:rsidRDefault="00832A78" w14:paraId="17D496F5" w14:textId="77777777">
      <w:pPr>
        <w:spacing w:line="480" w:lineRule="auto"/>
      </w:pPr>
      <w:r>
        <w:t xml:space="preserve">4 </w:t>
      </w:r>
      <w:r>
        <w:tab/>
      </w:r>
      <w:r>
        <w:t xml:space="preserve">Very likely </w:t>
      </w:r>
    </w:p>
    <w:p w:rsidR="00832A78" w:rsidP="00832A78" w:rsidRDefault="00832A78" w14:paraId="51AFE70E" w14:textId="77777777">
      <w:pPr>
        <w:spacing w:line="480" w:lineRule="auto"/>
      </w:pPr>
      <w:r>
        <w:t xml:space="preserve">3 </w:t>
      </w:r>
      <w:r>
        <w:tab/>
      </w:r>
      <w:r>
        <w:t xml:space="preserve">Somewhat likely </w:t>
      </w:r>
    </w:p>
    <w:p w:rsidR="00832A78" w:rsidP="00832A78" w:rsidRDefault="00832A78" w14:paraId="643FEAD0" w14:textId="77777777">
      <w:pPr>
        <w:spacing w:line="480" w:lineRule="auto"/>
      </w:pPr>
      <w:r>
        <w:t>2</w:t>
      </w:r>
      <w:r>
        <w:tab/>
      </w:r>
      <w:r>
        <w:t xml:space="preserve"> Not likely </w:t>
      </w:r>
    </w:p>
    <w:p w:rsidR="00832A78" w:rsidP="00832A78" w:rsidRDefault="00832A78" w14:paraId="03200888" w14:textId="77777777">
      <w:pPr>
        <w:spacing w:line="480" w:lineRule="auto"/>
      </w:pPr>
      <w:r>
        <w:t xml:space="preserve">1 </w:t>
      </w:r>
      <w:r>
        <w:tab/>
      </w:r>
      <w:r>
        <w:t xml:space="preserve">Can’t Tell </w:t>
      </w:r>
    </w:p>
    <w:p w:rsidR="00832A78" w:rsidP="00832A78" w:rsidRDefault="00832A78" w14:paraId="7EF3EA25" w14:textId="77777777">
      <w:pPr>
        <w:spacing w:line="480" w:lineRule="auto"/>
      </w:pPr>
    </w:p>
    <w:p w:rsidR="00832A78" w:rsidP="00832A78" w:rsidRDefault="00832A78" w14:paraId="6E6A9C1B" w14:textId="77777777">
      <w:pPr>
        <w:spacing w:line="480" w:lineRule="auto"/>
      </w:pPr>
      <w:r>
        <w:t>(Q2) What percentage of selected individuals agreed to participate?</w:t>
      </w:r>
    </w:p>
    <w:p w:rsidR="00832A78" w:rsidP="00832A78" w:rsidRDefault="00832A78" w14:paraId="0AF3A2BC" w14:textId="77777777">
      <w:pPr>
        <w:spacing w:line="480" w:lineRule="auto"/>
      </w:pPr>
      <w:r>
        <w:t xml:space="preserve">4 </w:t>
      </w:r>
      <w:r>
        <w:tab/>
      </w:r>
      <w:r>
        <w:t xml:space="preserve">80-100% agreement   </w:t>
      </w:r>
    </w:p>
    <w:p w:rsidR="00832A78" w:rsidP="00832A78" w:rsidRDefault="00832A78" w14:paraId="3FB6C191" w14:textId="77777777">
      <w:pPr>
        <w:spacing w:line="480" w:lineRule="auto"/>
      </w:pPr>
      <w:r>
        <w:t xml:space="preserve">3 </w:t>
      </w:r>
      <w:r>
        <w:tab/>
      </w:r>
      <w:r>
        <w:t xml:space="preserve">60-79% agreement </w:t>
      </w:r>
    </w:p>
    <w:p w:rsidR="00832A78" w:rsidP="00832A78" w:rsidRDefault="00832A78" w14:paraId="612CA526" w14:textId="77777777">
      <w:pPr>
        <w:pStyle w:val="ListParagraph"/>
        <w:numPr>
          <w:ilvl w:val="0"/>
          <w:numId w:val="1"/>
        </w:numPr>
        <w:spacing w:line="480" w:lineRule="auto"/>
      </w:pPr>
      <w:r>
        <w:tab/>
      </w:r>
      <w:r>
        <w:t xml:space="preserve">&lt;60% agreement </w:t>
      </w:r>
    </w:p>
    <w:p w:rsidR="00832A78" w:rsidP="00832A78" w:rsidRDefault="00832A78" w14:paraId="08C89BF8" w14:textId="77777777">
      <w:pPr>
        <w:pStyle w:val="ListParagraph"/>
        <w:spacing w:line="480" w:lineRule="auto"/>
        <w:ind w:left="0"/>
      </w:pPr>
      <w:r>
        <w:t>1</w:t>
      </w:r>
      <w:r>
        <w:tab/>
      </w:r>
      <w:r>
        <w:t xml:space="preserve">Can’t Tell </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882"/>
        <w:gridCol w:w="1694"/>
        <w:gridCol w:w="1865"/>
        <w:gridCol w:w="1957"/>
        <w:gridCol w:w="1844"/>
      </w:tblGrid>
      <w:tr w:rsidR="00832A78" w:rsidTr="009F2114" w14:paraId="224AE4CB" w14:textId="77777777">
        <w:tc>
          <w:tcPr>
            <w:tcW w:w="1882" w:type="dxa"/>
            <w:shd w:val="clear" w:color="auto" w:fill="auto"/>
          </w:tcPr>
          <w:p w:rsidR="00832A78" w:rsidP="009F2114" w:rsidRDefault="00832A78" w14:paraId="1314218F" w14:textId="77777777">
            <w:pPr>
              <w:spacing w:line="480" w:lineRule="auto"/>
            </w:pPr>
            <w:r>
              <w:t>Score this section</w:t>
            </w:r>
          </w:p>
        </w:tc>
        <w:tc>
          <w:tcPr>
            <w:tcW w:w="1694" w:type="dxa"/>
            <w:shd w:val="clear" w:color="auto" w:fill="auto"/>
          </w:tcPr>
          <w:p w:rsidR="00832A78" w:rsidP="009F2114" w:rsidRDefault="00832A78" w14:paraId="065821BA" w14:textId="77777777">
            <w:pPr>
              <w:spacing w:line="480" w:lineRule="auto"/>
            </w:pPr>
            <w:r>
              <w:t xml:space="preserve">Very Strong </w:t>
            </w:r>
          </w:p>
        </w:tc>
        <w:tc>
          <w:tcPr>
            <w:tcW w:w="1865" w:type="dxa"/>
            <w:shd w:val="clear" w:color="auto" w:fill="auto"/>
          </w:tcPr>
          <w:p w:rsidR="00832A78" w:rsidP="009F2114" w:rsidRDefault="00832A78" w14:paraId="7E128793" w14:textId="77777777">
            <w:pPr>
              <w:spacing w:line="480" w:lineRule="auto"/>
            </w:pPr>
            <w:r>
              <w:t>Strong</w:t>
            </w:r>
          </w:p>
        </w:tc>
        <w:tc>
          <w:tcPr>
            <w:tcW w:w="1957" w:type="dxa"/>
            <w:shd w:val="clear" w:color="auto" w:fill="auto"/>
          </w:tcPr>
          <w:p w:rsidR="00832A78" w:rsidP="009F2114" w:rsidRDefault="00832A78" w14:paraId="27E81CA6" w14:textId="77777777">
            <w:pPr>
              <w:spacing w:line="480" w:lineRule="auto"/>
            </w:pPr>
            <w:r>
              <w:t>Moderate</w:t>
            </w:r>
          </w:p>
        </w:tc>
        <w:tc>
          <w:tcPr>
            <w:tcW w:w="1844" w:type="dxa"/>
            <w:shd w:val="clear" w:color="auto" w:fill="auto"/>
          </w:tcPr>
          <w:p w:rsidR="00832A78" w:rsidP="009F2114" w:rsidRDefault="00832A78" w14:paraId="0E9FC4BB" w14:textId="77777777">
            <w:pPr>
              <w:spacing w:line="480" w:lineRule="auto"/>
            </w:pPr>
            <w:r>
              <w:t>Weak</w:t>
            </w:r>
          </w:p>
        </w:tc>
      </w:tr>
      <w:tr w:rsidR="00832A78" w:rsidTr="009F2114" w14:paraId="1F4435BD" w14:textId="77777777">
        <w:tc>
          <w:tcPr>
            <w:tcW w:w="1882" w:type="dxa"/>
            <w:shd w:val="clear" w:color="auto" w:fill="auto"/>
          </w:tcPr>
          <w:p w:rsidR="00832A78" w:rsidP="009F2114" w:rsidRDefault="00832A78" w14:paraId="2E3815B1" w14:textId="77777777">
            <w:pPr>
              <w:spacing w:line="480" w:lineRule="auto"/>
            </w:pPr>
          </w:p>
        </w:tc>
        <w:tc>
          <w:tcPr>
            <w:tcW w:w="1694" w:type="dxa"/>
            <w:shd w:val="clear" w:color="auto" w:fill="auto"/>
          </w:tcPr>
          <w:p w:rsidR="00832A78" w:rsidP="009F2114" w:rsidRDefault="00832A78" w14:paraId="38A4E7E4" w14:textId="77777777">
            <w:pPr>
              <w:spacing w:line="480" w:lineRule="auto"/>
            </w:pPr>
            <w:r>
              <w:t>4</w:t>
            </w:r>
          </w:p>
        </w:tc>
        <w:tc>
          <w:tcPr>
            <w:tcW w:w="1865" w:type="dxa"/>
            <w:shd w:val="clear" w:color="auto" w:fill="auto"/>
          </w:tcPr>
          <w:p w:rsidR="00832A78" w:rsidP="009F2114" w:rsidRDefault="00832A78" w14:paraId="2960DF56" w14:textId="77777777">
            <w:pPr>
              <w:spacing w:line="480" w:lineRule="auto"/>
            </w:pPr>
            <w:r>
              <w:t>3</w:t>
            </w:r>
          </w:p>
        </w:tc>
        <w:tc>
          <w:tcPr>
            <w:tcW w:w="1957" w:type="dxa"/>
            <w:shd w:val="clear" w:color="auto" w:fill="auto"/>
          </w:tcPr>
          <w:p w:rsidR="00832A78" w:rsidP="009F2114" w:rsidRDefault="00832A78" w14:paraId="0464A0FD" w14:textId="77777777">
            <w:pPr>
              <w:spacing w:line="480" w:lineRule="auto"/>
            </w:pPr>
            <w:r>
              <w:t>2</w:t>
            </w:r>
          </w:p>
        </w:tc>
        <w:tc>
          <w:tcPr>
            <w:tcW w:w="1844" w:type="dxa"/>
            <w:shd w:val="clear" w:color="auto" w:fill="auto"/>
          </w:tcPr>
          <w:p w:rsidR="00832A78" w:rsidP="009F2114" w:rsidRDefault="00832A78" w14:paraId="2380CCF9" w14:textId="77777777">
            <w:pPr>
              <w:spacing w:line="480" w:lineRule="auto"/>
            </w:pPr>
            <w:r>
              <w:t>1</w:t>
            </w:r>
          </w:p>
        </w:tc>
      </w:tr>
    </w:tbl>
    <w:p w:rsidR="00832A78" w:rsidP="00832A78" w:rsidRDefault="00832A78" w14:paraId="16CE5FDD" w14:textId="77777777">
      <w:pPr>
        <w:spacing w:line="480" w:lineRule="auto"/>
      </w:pPr>
    </w:p>
    <w:p w:rsidR="00832A78" w:rsidP="00832A78" w:rsidRDefault="00832A78" w14:paraId="064070B7" w14:textId="77777777">
      <w:pPr>
        <w:spacing w:line="480" w:lineRule="auto"/>
      </w:pPr>
      <w:r>
        <w:t xml:space="preserve">B) STUDY DESIGN </w:t>
      </w:r>
    </w:p>
    <w:p w:rsidR="00832A78" w:rsidP="00832A78" w:rsidRDefault="00832A78" w14:paraId="7130BE45" w14:textId="77777777">
      <w:pPr>
        <w:spacing w:line="480" w:lineRule="auto"/>
      </w:pPr>
      <w:r>
        <w:t xml:space="preserve">(Q3) Was there a clear hypothesis stated and matching design for the study? </w:t>
      </w:r>
    </w:p>
    <w:p w:rsidR="00832A78" w:rsidP="00832A78" w:rsidRDefault="00832A78" w14:paraId="76005A32" w14:textId="77777777">
      <w:pPr>
        <w:spacing w:line="480" w:lineRule="auto"/>
      </w:pPr>
      <w:r>
        <w:t xml:space="preserve">0 </w:t>
      </w:r>
      <w:r>
        <w:tab/>
      </w:r>
      <w:r>
        <w:t>No</w:t>
      </w:r>
    </w:p>
    <w:p w:rsidR="00832A78" w:rsidP="00832A78" w:rsidRDefault="00832A78" w14:paraId="06911732" w14:textId="77777777">
      <w:pPr>
        <w:spacing w:line="480" w:lineRule="auto"/>
      </w:pPr>
      <w:r>
        <w:t xml:space="preserve">1 </w:t>
      </w:r>
      <w:r>
        <w:tab/>
      </w:r>
      <w:r>
        <w:t>Yes</w:t>
      </w:r>
    </w:p>
    <w:p w:rsidR="00832A78" w:rsidP="00832A78" w:rsidRDefault="00832A78" w14:paraId="0733835A" w14:textId="77777777">
      <w:pPr>
        <w:spacing w:line="480" w:lineRule="auto"/>
      </w:pPr>
    </w:p>
    <w:p w:rsidR="00832A78" w:rsidP="00832A78" w:rsidRDefault="00832A78" w14:paraId="5E42D149" w14:textId="77777777">
      <w:pPr>
        <w:spacing w:line="480" w:lineRule="auto"/>
      </w:pPr>
    </w:p>
    <w:p w:rsidR="00832A78" w:rsidP="00832A78" w:rsidRDefault="00832A78" w14:paraId="4463C333" w14:textId="77777777">
      <w:pPr>
        <w:spacing w:line="480" w:lineRule="auto"/>
      </w:pPr>
      <w:r>
        <w:t xml:space="preserve">C) DATA COLLECTION METHODS </w:t>
      </w:r>
    </w:p>
    <w:p w:rsidR="00832A78" w:rsidP="00832A78" w:rsidRDefault="00832A78" w14:paraId="424441A9" w14:textId="77777777">
      <w:pPr>
        <w:spacing w:line="480" w:lineRule="auto"/>
      </w:pPr>
      <w:r>
        <w:t>(Q4) Were data collection tools shown to be valid?</w:t>
      </w:r>
    </w:p>
    <w:p w:rsidR="00832A78" w:rsidP="00832A78" w:rsidRDefault="00832A78" w14:paraId="4F97CAD5" w14:textId="77777777">
      <w:pPr>
        <w:spacing w:line="480" w:lineRule="auto"/>
      </w:pPr>
      <w:r>
        <w:lastRenderedPageBreak/>
        <w:t xml:space="preserve"> 3 </w:t>
      </w:r>
      <w:r>
        <w:tab/>
      </w:r>
      <w:r>
        <w:t xml:space="preserve">Yes </w:t>
      </w:r>
    </w:p>
    <w:p w:rsidR="00832A78" w:rsidP="00832A78" w:rsidRDefault="00832A78" w14:paraId="0D4D3070" w14:textId="77777777">
      <w:pPr>
        <w:spacing w:line="480" w:lineRule="auto"/>
      </w:pPr>
      <w:r>
        <w:t xml:space="preserve">2 </w:t>
      </w:r>
      <w:r>
        <w:tab/>
      </w:r>
      <w:r>
        <w:t xml:space="preserve">No </w:t>
      </w:r>
    </w:p>
    <w:p w:rsidR="00832A78" w:rsidP="00832A78" w:rsidRDefault="00832A78" w14:paraId="6547F11B" w14:textId="77777777">
      <w:pPr>
        <w:spacing w:line="480" w:lineRule="auto"/>
      </w:pPr>
      <w:r>
        <w:t xml:space="preserve">1 </w:t>
      </w:r>
      <w:r>
        <w:tab/>
      </w:r>
      <w:r>
        <w:t xml:space="preserve">Can’t tell </w:t>
      </w:r>
    </w:p>
    <w:p w:rsidR="00832A78" w:rsidP="00832A78" w:rsidRDefault="00832A78" w14:paraId="13F99066" w14:textId="77777777">
      <w:pPr>
        <w:spacing w:line="480" w:lineRule="auto"/>
      </w:pPr>
    </w:p>
    <w:p w:rsidR="00832A78" w:rsidP="00832A78" w:rsidRDefault="00832A78" w14:paraId="682548A2" w14:textId="77777777">
      <w:pPr>
        <w:spacing w:line="480" w:lineRule="auto"/>
      </w:pPr>
      <w:r>
        <w:t xml:space="preserve">(Q5) Were data collection tools shown to be reliable? </w:t>
      </w:r>
    </w:p>
    <w:p w:rsidR="00832A78" w:rsidP="00832A78" w:rsidRDefault="00832A78" w14:paraId="796055CD" w14:textId="77777777">
      <w:pPr>
        <w:spacing w:line="480" w:lineRule="auto"/>
      </w:pPr>
      <w:r>
        <w:t xml:space="preserve">3 </w:t>
      </w:r>
      <w:r>
        <w:tab/>
      </w:r>
      <w:r>
        <w:t xml:space="preserve">Yes </w:t>
      </w:r>
    </w:p>
    <w:p w:rsidR="00832A78" w:rsidP="00832A78" w:rsidRDefault="00832A78" w14:paraId="7FC88956" w14:textId="77777777">
      <w:pPr>
        <w:spacing w:line="480" w:lineRule="auto"/>
      </w:pPr>
      <w:r>
        <w:t>2</w:t>
      </w:r>
      <w:r>
        <w:tab/>
      </w:r>
      <w:r>
        <w:t xml:space="preserve"> No </w:t>
      </w:r>
    </w:p>
    <w:p w:rsidR="00832A78" w:rsidP="00832A78" w:rsidRDefault="00832A78" w14:paraId="4B49AFC9" w14:textId="77777777">
      <w:pPr>
        <w:spacing w:line="480" w:lineRule="auto"/>
      </w:pPr>
      <w:r>
        <w:t>1</w:t>
      </w:r>
      <w:r>
        <w:tab/>
      </w:r>
      <w:r>
        <w:t>Can’t tell</w:t>
      </w:r>
    </w:p>
    <w:p w:rsidR="00832A78" w:rsidP="00832A78" w:rsidRDefault="00832A78" w14:paraId="64E9A27C" w14:textId="77777777">
      <w:pPr>
        <w:spacing w:line="480" w:lineRule="auto"/>
      </w:pPr>
    </w:p>
    <w:p w:rsidR="00832A78" w:rsidP="00832A78" w:rsidRDefault="00832A78" w14:paraId="720B6189" w14:textId="77777777">
      <w:pPr>
        <w:spacing w:line="480" w:lineRule="auto"/>
      </w:pPr>
      <w:r>
        <w:t xml:space="preserve">(Q6) Are dimensional scales reported for negative symptoms? </w:t>
      </w:r>
    </w:p>
    <w:p w:rsidR="00832A78" w:rsidP="00832A78" w:rsidRDefault="00832A78" w14:paraId="39A9B397" w14:textId="77777777">
      <w:pPr>
        <w:pStyle w:val="ListParagraph"/>
        <w:numPr>
          <w:ilvl w:val="0"/>
          <w:numId w:val="2"/>
        </w:numPr>
        <w:spacing w:line="480" w:lineRule="auto"/>
      </w:pPr>
      <w:r>
        <w:t xml:space="preserve">No </w:t>
      </w:r>
    </w:p>
    <w:p w:rsidR="00832A78" w:rsidP="00832A78" w:rsidRDefault="00832A78" w14:paraId="3E5B7435" w14:textId="77777777">
      <w:pPr>
        <w:pStyle w:val="ListParagraph"/>
        <w:numPr>
          <w:ilvl w:val="0"/>
          <w:numId w:val="2"/>
        </w:numPr>
        <w:spacing w:line="480" w:lineRule="auto"/>
      </w:pPr>
      <w:r>
        <w:t>Yes</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310"/>
        <w:gridCol w:w="2310"/>
        <w:gridCol w:w="2311"/>
        <w:gridCol w:w="2311"/>
      </w:tblGrid>
      <w:tr w:rsidR="00832A78" w:rsidTr="009F2114" w14:paraId="3C66B3B6" w14:textId="77777777">
        <w:tc>
          <w:tcPr>
            <w:tcW w:w="2310" w:type="dxa"/>
            <w:shd w:val="clear" w:color="auto" w:fill="auto"/>
          </w:tcPr>
          <w:p w:rsidR="00832A78" w:rsidP="009F2114" w:rsidRDefault="00832A78" w14:paraId="5585F29D" w14:textId="77777777">
            <w:pPr>
              <w:spacing w:line="480" w:lineRule="auto"/>
            </w:pPr>
            <w:r>
              <w:t>Score this section</w:t>
            </w:r>
          </w:p>
        </w:tc>
        <w:tc>
          <w:tcPr>
            <w:tcW w:w="2310" w:type="dxa"/>
            <w:shd w:val="clear" w:color="auto" w:fill="auto"/>
          </w:tcPr>
          <w:p w:rsidR="00832A78" w:rsidP="009F2114" w:rsidRDefault="00832A78" w14:paraId="0EB95751" w14:textId="77777777">
            <w:pPr>
              <w:spacing w:line="480" w:lineRule="auto"/>
            </w:pPr>
            <w:r>
              <w:t>Strong</w:t>
            </w:r>
          </w:p>
        </w:tc>
        <w:tc>
          <w:tcPr>
            <w:tcW w:w="2311" w:type="dxa"/>
            <w:shd w:val="clear" w:color="auto" w:fill="auto"/>
          </w:tcPr>
          <w:p w:rsidR="00832A78" w:rsidP="009F2114" w:rsidRDefault="00832A78" w14:paraId="77576F93" w14:textId="77777777">
            <w:pPr>
              <w:spacing w:line="480" w:lineRule="auto"/>
            </w:pPr>
            <w:r>
              <w:t>Moderate</w:t>
            </w:r>
          </w:p>
        </w:tc>
        <w:tc>
          <w:tcPr>
            <w:tcW w:w="2311" w:type="dxa"/>
            <w:shd w:val="clear" w:color="auto" w:fill="auto"/>
          </w:tcPr>
          <w:p w:rsidR="00832A78" w:rsidP="009F2114" w:rsidRDefault="00832A78" w14:paraId="70606099" w14:textId="77777777">
            <w:pPr>
              <w:spacing w:line="480" w:lineRule="auto"/>
            </w:pPr>
            <w:r>
              <w:t>Weak</w:t>
            </w:r>
          </w:p>
        </w:tc>
      </w:tr>
      <w:tr w:rsidR="00832A78" w:rsidTr="009F2114" w14:paraId="4AE3F804" w14:textId="77777777">
        <w:tc>
          <w:tcPr>
            <w:tcW w:w="2310" w:type="dxa"/>
            <w:shd w:val="clear" w:color="auto" w:fill="auto"/>
          </w:tcPr>
          <w:p w:rsidR="00832A78" w:rsidP="009F2114" w:rsidRDefault="00832A78" w14:paraId="4B0916C5" w14:textId="77777777">
            <w:pPr>
              <w:spacing w:line="480" w:lineRule="auto"/>
            </w:pPr>
          </w:p>
        </w:tc>
        <w:tc>
          <w:tcPr>
            <w:tcW w:w="2310" w:type="dxa"/>
            <w:shd w:val="clear" w:color="auto" w:fill="auto"/>
          </w:tcPr>
          <w:p w:rsidR="00832A78" w:rsidP="009F2114" w:rsidRDefault="00832A78" w14:paraId="36BB729C" w14:textId="77777777">
            <w:pPr>
              <w:spacing w:line="480" w:lineRule="auto"/>
            </w:pPr>
            <w:r>
              <w:t>3</w:t>
            </w:r>
          </w:p>
        </w:tc>
        <w:tc>
          <w:tcPr>
            <w:tcW w:w="2311" w:type="dxa"/>
            <w:shd w:val="clear" w:color="auto" w:fill="auto"/>
          </w:tcPr>
          <w:p w:rsidR="00832A78" w:rsidP="009F2114" w:rsidRDefault="00832A78" w14:paraId="5028ABDA" w14:textId="77777777">
            <w:pPr>
              <w:spacing w:line="480" w:lineRule="auto"/>
            </w:pPr>
            <w:r>
              <w:t>2</w:t>
            </w:r>
          </w:p>
        </w:tc>
        <w:tc>
          <w:tcPr>
            <w:tcW w:w="2311" w:type="dxa"/>
            <w:shd w:val="clear" w:color="auto" w:fill="auto"/>
          </w:tcPr>
          <w:p w:rsidR="00832A78" w:rsidP="009F2114" w:rsidRDefault="00832A78" w14:paraId="4355BA96" w14:textId="77777777">
            <w:pPr>
              <w:spacing w:line="480" w:lineRule="auto"/>
            </w:pPr>
            <w:r>
              <w:t>1</w:t>
            </w:r>
          </w:p>
        </w:tc>
      </w:tr>
    </w:tbl>
    <w:p w:rsidR="00832A78" w:rsidP="00832A78" w:rsidRDefault="00832A78" w14:paraId="26AE7E08" w14:textId="77777777">
      <w:pPr>
        <w:spacing w:line="480" w:lineRule="auto"/>
      </w:pPr>
    </w:p>
    <w:p w:rsidR="00832A78" w:rsidP="00832A78" w:rsidRDefault="00832A78" w14:paraId="0F25C4D0" w14:textId="77777777">
      <w:pPr>
        <w:spacing w:line="480" w:lineRule="auto"/>
      </w:pPr>
      <w:r>
        <w:t xml:space="preserve">D) MISSING DATA </w:t>
      </w:r>
    </w:p>
    <w:p w:rsidR="00832A78" w:rsidP="00832A78" w:rsidRDefault="00832A78" w14:paraId="36FC131D" w14:textId="77777777">
      <w:pPr>
        <w:spacing w:line="480" w:lineRule="auto"/>
      </w:pPr>
      <w:r>
        <w:t xml:space="preserve">(Q7) Were missing data reported in terms of numbers and/or reasons? </w:t>
      </w:r>
    </w:p>
    <w:p w:rsidR="00832A78" w:rsidP="00832A78" w:rsidRDefault="00832A78" w14:paraId="7F76182C" w14:textId="77777777">
      <w:pPr>
        <w:spacing w:line="480" w:lineRule="auto"/>
      </w:pPr>
      <w:r>
        <w:t>3</w:t>
      </w:r>
      <w:r>
        <w:tab/>
      </w:r>
      <w:r>
        <w:t xml:space="preserve"> Yes </w:t>
      </w:r>
    </w:p>
    <w:p w:rsidR="00832A78" w:rsidP="00832A78" w:rsidRDefault="00832A78" w14:paraId="708A4B9D" w14:textId="77777777">
      <w:pPr>
        <w:spacing w:line="480" w:lineRule="auto"/>
      </w:pPr>
      <w:r>
        <w:t>2</w:t>
      </w:r>
      <w:r>
        <w:tab/>
      </w:r>
      <w:r>
        <w:t xml:space="preserve"> No </w:t>
      </w:r>
    </w:p>
    <w:p w:rsidR="00832A78" w:rsidP="00832A78" w:rsidRDefault="00832A78" w14:paraId="0483BB27" w14:textId="77777777">
      <w:pPr>
        <w:spacing w:line="480" w:lineRule="auto"/>
      </w:pPr>
      <w:r>
        <w:t>1</w:t>
      </w:r>
      <w:r>
        <w:tab/>
      </w:r>
      <w:r>
        <w:t xml:space="preserve"> Can’t tell</w:t>
      </w:r>
    </w:p>
    <w:p w:rsidR="00832A78" w:rsidP="00832A78" w:rsidRDefault="00832A78" w14:paraId="4CAF770C" w14:textId="77777777">
      <w:pPr>
        <w:spacing w:line="480" w:lineRule="auto"/>
      </w:pPr>
    </w:p>
    <w:p w:rsidR="00832A78" w:rsidP="00832A78" w:rsidRDefault="00832A78" w14:paraId="0276E3D3" w14:textId="77777777">
      <w:pPr>
        <w:spacing w:line="480" w:lineRule="auto"/>
      </w:pPr>
    </w:p>
    <w:p w:rsidR="00832A78" w:rsidP="00832A78" w:rsidRDefault="00832A78" w14:paraId="260ECEAD" w14:textId="77777777">
      <w:pPr>
        <w:spacing w:line="480" w:lineRule="auto"/>
      </w:pPr>
      <w:r>
        <w:t xml:space="preserve">(Q8) Indicate the percentage of participants completing the study. </w:t>
      </w:r>
    </w:p>
    <w:p w:rsidR="00832A78" w:rsidP="00832A78" w:rsidRDefault="00832A78" w14:paraId="211B7F18" w14:textId="77777777">
      <w:pPr>
        <w:spacing w:line="480" w:lineRule="auto"/>
      </w:pPr>
      <w:r>
        <w:t xml:space="preserve"> 4</w:t>
      </w:r>
      <w:r>
        <w:tab/>
      </w:r>
      <w:r>
        <w:t xml:space="preserve"> 80 -100% </w:t>
      </w:r>
    </w:p>
    <w:p w:rsidR="00832A78" w:rsidP="00832A78" w:rsidRDefault="00832A78" w14:paraId="36E787B2" w14:textId="77777777">
      <w:pPr>
        <w:spacing w:line="480" w:lineRule="auto"/>
      </w:pPr>
      <w:r>
        <w:lastRenderedPageBreak/>
        <w:t xml:space="preserve">3 </w:t>
      </w:r>
      <w:r>
        <w:tab/>
      </w:r>
      <w:r>
        <w:t xml:space="preserve">60 - 79% </w:t>
      </w:r>
    </w:p>
    <w:p w:rsidR="00832A78" w:rsidP="00832A78" w:rsidRDefault="00832A78" w14:paraId="6B4D988B" w14:textId="77777777">
      <w:pPr>
        <w:spacing w:line="480" w:lineRule="auto"/>
      </w:pPr>
      <w:r>
        <w:t xml:space="preserve">2 </w:t>
      </w:r>
      <w:r>
        <w:tab/>
      </w:r>
      <w:r>
        <w:t xml:space="preserve">less than 60% </w:t>
      </w:r>
    </w:p>
    <w:p w:rsidR="00832A78" w:rsidP="00832A78" w:rsidRDefault="00832A78" w14:paraId="1AE20762" w14:textId="77777777">
      <w:pPr>
        <w:spacing w:line="480" w:lineRule="auto"/>
      </w:pPr>
      <w:r>
        <w:t>1</w:t>
      </w:r>
      <w:r>
        <w:tab/>
      </w:r>
      <w:r>
        <w:t xml:space="preserve"> Can’t tell </w:t>
      </w:r>
    </w:p>
    <w:p w:rsidR="00832A78" w:rsidP="00832A78" w:rsidRDefault="00832A78" w14:paraId="6C41E9E1" w14:textId="77777777">
      <w:pPr>
        <w:spacing w:line="480" w:lineRule="auto"/>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310"/>
        <w:gridCol w:w="2310"/>
        <w:gridCol w:w="2311"/>
        <w:gridCol w:w="2311"/>
      </w:tblGrid>
      <w:tr w:rsidR="00832A78" w:rsidTr="009F2114" w14:paraId="170E0B2B" w14:textId="77777777">
        <w:tc>
          <w:tcPr>
            <w:tcW w:w="2310" w:type="dxa"/>
            <w:shd w:val="clear" w:color="auto" w:fill="auto"/>
          </w:tcPr>
          <w:p w:rsidR="00832A78" w:rsidP="009F2114" w:rsidRDefault="00832A78" w14:paraId="37B64E2E" w14:textId="77777777">
            <w:pPr>
              <w:spacing w:line="480" w:lineRule="auto"/>
            </w:pPr>
            <w:r>
              <w:t>Score this section</w:t>
            </w:r>
          </w:p>
        </w:tc>
        <w:tc>
          <w:tcPr>
            <w:tcW w:w="2310" w:type="dxa"/>
            <w:shd w:val="clear" w:color="auto" w:fill="auto"/>
          </w:tcPr>
          <w:p w:rsidR="00832A78" w:rsidP="009F2114" w:rsidRDefault="00832A78" w14:paraId="67E214D9" w14:textId="77777777">
            <w:pPr>
              <w:spacing w:line="480" w:lineRule="auto"/>
            </w:pPr>
            <w:r>
              <w:t>Strong</w:t>
            </w:r>
          </w:p>
        </w:tc>
        <w:tc>
          <w:tcPr>
            <w:tcW w:w="2311" w:type="dxa"/>
            <w:shd w:val="clear" w:color="auto" w:fill="auto"/>
          </w:tcPr>
          <w:p w:rsidR="00832A78" w:rsidP="009F2114" w:rsidRDefault="00832A78" w14:paraId="6746B660" w14:textId="77777777">
            <w:pPr>
              <w:spacing w:line="480" w:lineRule="auto"/>
            </w:pPr>
            <w:r>
              <w:t>Moderate</w:t>
            </w:r>
          </w:p>
        </w:tc>
        <w:tc>
          <w:tcPr>
            <w:tcW w:w="2311" w:type="dxa"/>
            <w:shd w:val="clear" w:color="auto" w:fill="auto"/>
          </w:tcPr>
          <w:p w:rsidR="00832A78" w:rsidP="009F2114" w:rsidRDefault="00832A78" w14:paraId="1ECF7025" w14:textId="77777777">
            <w:pPr>
              <w:spacing w:line="480" w:lineRule="auto"/>
            </w:pPr>
            <w:r>
              <w:t>Weak</w:t>
            </w:r>
          </w:p>
        </w:tc>
      </w:tr>
      <w:tr w:rsidR="00832A78" w:rsidTr="009F2114" w14:paraId="1E0C203D" w14:textId="77777777">
        <w:tc>
          <w:tcPr>
            <w:tcW w:w="2310" w:type="dxa"/>
            <w:shd w:val="clear" w:color="auto" w:fill="auto"/>
          </w:tcPr>
          <w:p w:rsidR="00832A78" w:rsidP="009F2114" w:rsidRDefault="00832A78" w14:paraId="10CF2E4A" w14:textId="77777777">
            <w:pPr>
              <w:spacing w:line="480" w:lineRule="auto"/>
            </w:pPr>
          </w:p>
        </w:tc>
        <w:tc>
          <w:tcPr>
            <w:tcW w:w="2310" w:type="dxa"/>
            <w:shd w:val="clear" w:color="auto" w:fill="auto"/>
          </w:tcPr>
          <w:p w:rsidR="00832A78" w:rsidP="009F2114" w:rsidRDefault="00832A78" w14:paraId="772F932A" w14:textId="77777777">
            <w:pPr>
              <w:spacing w:line="480" w:lineRule="auto"/>
            </w:pPr>
            <w:r>
              <w:t>3</w:t>
            </w:r>
          </w:p>
        </w:tc>
        <w:tc>
          <w:tcPr>
            <w:tcW w:w="2311" w:type="dxa"/>
            <w:shd w:val="clear" w:color="auto" w:fill="auto"/>
          </w:tcPr>
          <w:p w:rsidR="00832A78" w:rsidP="009F2114" w:rsidRDefault="00832A78" w14:paraId="772D9AA1" w14:textId="77777777">
            <w:pPr>
              <w:spacing w:line="480" w:lineRule="auto"/>
            </w:pPr>
            <w:r>
              <w:t>2</w:t>
            </w:r>
          </w:p>
        </w:tc>
        <w:tc>
          <w:tcPr>
            <w:tcW w:w="2311" w:type="dxa"/>
            <w:shd w:val="clear" w:color="auto" w:fill="auto"/>
          </w:tcPr>
          <w:p w:rsidR="00832A78" w:rsidP="009F2114" w:rsidRDefault="00832A78" w14:paraId="2B9213BE" w14:textId="77777777">
            <w:pPr>
              <w:spacing w:line="480" w:lineRule="auto"/>
            </w:pPr>
            <w:r>
              <w:t>1</w:t>
            </w:r>
          </w:p>
        </w:tc>
      </w:tr>
    </w:tbl>
    <w:p w:rsidR="00832A78" w:rsidP="00832A78" w:rsidRDefault="00832A78" w14:paraId="523D9130" w14:textId="77777777">
      <w:pPr>
        <w:spacing w:line="480" w:lineRule="auto"/>
      </w:pPr>
    </w:p>
    <w:p w:rsidR="00832A78" w:rsidP="00832A78" w:rsidRDefault="00832A78" w14:paraId="1EF7ADCA" w14:textId="77777777">
      <w:pPr>
        <w:spacing w:line="480" w:lineRule="auto"/>
      </w:pPr>
      <w:r>
        <w:t xml:space="preserve">E) ANALYSES </w:t>
      </w:r>
    </w:p>
    <w:p w:rsidR="00832A78" w:rsidP="00832A78" w:rsidRDefault="00832A78" w14:paraId="1ED2DF93" w14:textId="77777777">
      <w:pPr>
        <w:spacing w:line="480" w:lineRule="auto"/>
      </w:pPr>
      <w:r>
        <w:t xml:space="preserve">(Q9) Are the statistical methods appropriate for the study design? </w:t>
      </w:r>
    </w:p>
    <w:p w:rsidR="00832A78" w:rsidP="00832A78" w:rsidRDefault="00832A78" w14:paraId="1AD7BEEE" w14:textId="77777777">
      <w:pPr>
        <w:spacing w:line="480" w:lineRule="auto"/>
      </w:pPr>
      <w:r>
        <w:t xml:space="preserve">3 </w:t>
      </w:r>
      <w:r>
        <w:tab/>
      </w:r>
      <w:r>
        <w:t xml:space="preserve">Yes </w:t>
      </w:r>
    </w:p>
    <w:p w:rsidR="00832A78" w:rsidP="00832A78" w:rsidRDefault="00832A78" w14:paraId="61C47099" w14:textId="77777777">
      <w:pPr>
        <w:pStyle w:val="ListParagraph"/>
        <w:numPr>
          <w:ilvl w:val="0"/>
          <w:numId w:val="2"/>
        </w:numPr>
        <w:spacing w:line="480" w:lineRule="auto"/>
      </w:pPr>
      <w:r>
        <w:t xml:space="preserve">No </w:t>
      </w:r>
    </w:p>
    <w:p w:rsidR="00832A78" w:rsidP="00832A78" w:rsidRDefault="00832A78" w14:paraId="48208A01" w14:textId="77777777">
      <w:pPr>
        <w:pStyle w:val="ListParagraph"/>
        <w:spacing w:line="480" w:lineRule="auto"/>
        <w:ind w:left="0"/>
      </w:pPr>
      <w:r>
        <w:t>1</w:t>
      </w:r>
      <w:r>
        <w:tab/>
      </w:r>
      <w:r>
        <w:t>Can’t tell</w:t>
      </w:r>
    </w:p>
    <w:p w:rsidR="00832A78" w:rsidP="00832A78" w:rsidRDefault="00832A78" w14:paraId="235B1BD6" w14:textId="77777777">
      <w:pPr>
        <w:spacing w:line="480" w:lineRule="auto"/>
      </w:pPr>
      <w:r>
        <w:t>(Q10) Was the significance level adjusted appropriately for the number of comparisons being conducted?</w:t>
      </w:r>
    </w:p>
    <w:p w:rsidR="00832A78" w:rsidP="00832A78" w:rsidRDefault="00832A78" w14:paraId="7947A18D" w14:textId="77777777">
      <w:pPr>
        <w:pStyle w:val="ListParagraph"/>
        <w:numPr>
          <w:ilvl w:val="0"/>
          <w:numId w:val="2"/>
        </w:numPr>
        <w:spacing w:line="480" w:lineRule="auto"/>
      </w:pPr>
      <w:r>
        <w:t>Yes</w:t>
      </w:r>
    </w:p>
    <w:p w:rsidR="00832A78" w:rsidP="00832A78" w:rsidRDefault="00832A78" w14:paraId="4C0DA2FF" w14:textId="77777777">
      <w:pPr>
        <w:pStyle w:val="ListParagraph"/>
        <w:spacing w:line="480" w:lineRule="auto"/>
        <w:ind w:left="0"/>
      </w:pPr>
      <w:r>
        <w:t>2</w:t>
      </w:r>
      <w:r>
        <w:tab/>
      </w:r>
      <w:r>
        <w:t>No</w:t>
      </w:r>
    </w:p>
    <w:p w:rsidR="00832A78" w:rsidP="00832A78" w:rsidRDefault="00832A78" w14:paraId="4232E561" w14:textId="77777777">
      <w:pPr>
        <w:pStyle w:val="ListParagraph"/>
        <w:spacing w:line="480" w:lineRule="auto"/>
        <w:ind w:left="0"/>
      </w:pPr>
      <w:r>
        <w:t>1</w:t>
      </w:r>
      <w:r>
        <w:tab/>
      </w:r>
      <w:r>
        <w:t xml:space="preserve">Can’t Tell </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310"/>
        <w:gridCol w:w="2310"/>
        <w:gridCol w:w="2311"/>
        <w:gridCol w:w="2311"/>
      </w:tblGrid>
      <w:tr w:rsidR="00832A78" w:rsidTr="009F2114" w14:paraId="2872DA51" w14:textId="77777777">
        <w:tc>
          <w:tcPr>
            <w:tcW w:w="2310" w:type="dxa"/>
            <w:shd w:val="clear" w:color="auto" w:fill="auto"/>
          </w:tcPr>
          <w:p w:rsidR="00832A78" w:rsidP="009F2114" w:rsidRDefault="00832A78" w14:paraId="3596A4CA" w14:textId="77777777">
            <w:pPr>
              <w:spacing w:line="480" w:lineRule="auto"/>
            </w:pPr>
            <w:r>
              <w:t>Score this section</w:t>
            </w:r>
          </w:p>
        </w:tc>
        <w:tc>
          <w:tcPr>
            <w:tcW w:w="2310" w:type="dxa"/>
            <w:shd w:val="clear" w:color="auto" w:fill="auto"/>
          </w:tcPr>
          <w:p w:rsidR="00832A78" w:rsidP="009F2114" w:rsidRDefault="00832A78" w14:paraId="6F3C9818" w14:textId="77777777">
            <w:pPr>
              <w:spacing w:line="480" w:lineRule="auto"/>
            </w:pPr>
            <w:r>
              <w:t>Strong</w:t>
            </w:r>
          </w:p>
        </w:tc>
        <w:tc>
          <w:tcPr>
            <w:tcW w:w="2311" w:type="dxa"/>
            <w:shd w:val="clear" w:color="auto" w:fill="auto"/>
          </w:tcPr>
          <w:p w:rsidR="00832A78" w:rsidP="009F2114" w:rsidRDefault="00832A78" w14:paraId="02A3D233" w14:textId="77777777">
            <w:pPr>
              <w:spacing w:line="480" w:lineRule="auto"/>
            </w:pPr>
            <w:r>
              <w:t>Moderate</w:t>
            </w:r>
          </w:p>
        </w:tc>
        <w:tc>
          <w:tcPr>
            <w:tcW w:w="2311" w:type="dxa"/>
            <w:shd w:val="clear" w:color="auto" w:fill="auto"/>
          </w:tcPr>
          <w:p w:rsidR="00832A78" w:rsidP="009F2114" w:rsidRDefault="00832A78" w14:paraId="61C39D35" w14:textId="77777777">
            <w:pPr>
              <w:spacing w:line="480" w:lineRule="auto"/>
            </w:pPr>
            <w:r>
              <w:t>Weak</w:t>
            </w:r>
          </w:p>
        </w:tc>
      </w:tr>
      <w:tr w:rsidR="00832A78" w:rsidTr="009F2114" w14:paraId="4FC5E6BD" w14:textId="77777777">
        <w:tc>
          <w:tcPr>
            <w:tcW w:w="2310" w:type="dxa"/>
            <w:shd w:val="clear" w:color="auto" w:fill="auto"/>
          </w:tcPr>
          <w:p w:rsidR="00832A78" w:rsidP="009F2114" w:rsidRDefault="00832A78" w14:paraId="592E1AA9" w14:textId="77777777">
            <w:pPr>
              <w:spacing w:line="480" w:lineRule="auto"/>
            </w:pPr>
          </w:p>
        </w:tc>
        <w:tc>
          <w:tcPr>
            <w:tcW w:w="2310" w:type="dxa"/>
            <w:shd w:val="clear" w:color="auto" w:fill="auto"/>
          </w:tcPr>
          <w:p w:rsidR="00832A78" w:rsidP="009F2114" w:rsidRDefault="00832A78" w14:paraId="58C198F0" w14:textId="77777777">
            <w:pPr>
              <w:spacing w:line="480" w:lineRule="auto"/>
            </w:pPr>
            <w:r>
              <w:t>3</w:t>
            </w:r>
          </w:p>
        </w:tc>
        <w:tc>
          <w:tcPr>
            <w:tcW w:w="2311" w:type="dxa"/>
            <w:shd w:val="clear" w:color="auto" w:fill="auto"/>
          </w:tcPr>
          <w:p w:rsidR="00832A78" w:rsidP="009F2114" w:rsidRDefault="00832A78" w14:paraId="16151D56" w14:textId="77777777">
            <w:pPr>
              <w:spacing w:line="480" w:lineRule="auto"/>
            </w:pPr>
            <w:r>
              <w:t>2</w:t>
            </w:r>
          </w:p>
        </w:tc>
        <w:tc>
          <w:tcPr>
            <w:tcW w:w="2311" w:type="dxa"/>
            <w:shd w:val="clear" w:color="auto" w:fill="auto"/>
          </w:tcPr>
          <w:p w:rsidR="00832A78" w:rsidP="009F2114" w:rsidRDefault="00832A78" w14:paraId="4313202B" w14:textId="77777777">
            <w:pPr>
              <w:spacing w:line="480" w:lineRule="auto"/>
            </w:pPr>
            <w:r>
              <w:t>1</w:t>
            </w:r>
          </w:p>
        </w:tc>
      </w:tr>
    </w:tbl>
    <w:p w:rsidR="00832A78" w:rsidP="00832A78" w:rsidRDefault="00832A78" w14:paraId="7631C7AF" w14:textId="77777777">
      <w:pPr>
        <w:spacing w:line="480" w:lineRule="auto"/>
      </w:pPr>
    </w:p>
    <w:p w:rsidR="00832A78" w:rsidP="00832A78" w:rsidRDefault="00832A78" w14:paraId="6EC67B68" w14:textId="77777777">
      <w:pPr>
        <w:spacing w:line="480" w:lineRule="auto"/>
      </w:pPr>
    </w:p>
    <w:p w:rsidR="00832A78" w:rsidP="00832A78" w:rsidRDefault="00832A78" w14:paraId="4F794848" w14:textId="77777777">
      <w:pPr>
        <w:spacing w:line="480" w:lineRule="auto"/>
      </w:pPr>
    </w:p>
    <w:p w:rsidR="00832A78" w:rsidP="00832A78" w:rsidRDefault="00832A78" w14:paraId="7AD6C39A" w14:textId="77777777">
      <w:pPr>
        <w:pStyle w:val="Heading2"/>
        <w:jc w:val="left"/>
      </w:pPr>
      <w:bookmarkStart w:name="_Toc513905944" w:id="9"/>
      <w:bookmarkStart w:name="_Toc513905977" w:id="10"/>
      <w:bookmarkStart w:name="_Toc513908596" w:id="11"/>
      <w:r>
        <w:t>Quality Ass</w:t>
      </w:r>
      <w:r w:rsidRPr="00675847">
        <w:t>essment Tool for Quantitative Studies</w:t>
      </w:r>
      <w:r>
        <w:t>: Guidance for Scoring</w:t>
      </w:r>
      <w:bookmarkEnd w:id="9"/>
      <w:bookmarkEnd w:id="10"/>
      <w:bookmarkEnd w:id="11"/>
    </w:p>
    <w:p w:rsidRPr="00675847" w:rsidR="00832A78" w:rsidP="00832A78" w:rsidRDefault="00832A78" w14:paraId="1C1AD5CC" w14:textId="77777777">
      <w:pPr>
        <w:spacing w:line="480" w:lineRule="auto"/>
        <w:rPr>
          <w:b/>
          <w:sz w:val="32"/>
          <w:szCs w:val="32"/>
        </w:rPr>
      </w:pPr>
      <w:r>
        <w:rPr>
          <w:b/>
          <w:sz w:val="32"/>
          <w:szCs w:val="32"/>
        </w:rPr>
        <w:t xml:space="preserve"> </w:t>
      </w:r>
    </w:p>
    <w:p w:rsidRPr="00860FD7" w:rsidR="00832A78" w:rsidP="00832A78" w:rsidRDefault="00832A78" w14:paraId="4C88A77C" w14:textId="77777777">
      <w:pPr>
        <w:spacing w:line="480" w:lineRule="auto"/>
        <w:rPr>
          <w:b/>
        </w:rPr>
      </w:pPr>
      <w:r w:rsidRPr="00860FD7">
        <w:rPr>
          <w:b/>
        </w:rPr>
        <w:lastRenderedPageBreak/>
        <w:t>A) SELECTION BIAS</w:t>
      </w:r>
    </w:p>
    <w:p w:rsidR="00832A78" w:rsidP="00832A78" w:rsidRDefault="00832A78" w14:paraId="318E189D" w14:textId="77777777">
      <w:pPr>
        <w:spacing w:line="480" w:lineRule="auto"/>
      </w:pPr>
      <w:r>
        <w:t xml:space="preserve">(Q1) Participants are more likely to be representative of the target population if they are randomly selected from a comprehensive list of individuals in the target population (score very likely). </w:t>
      </w:r>
    </w:p>
    <w:p w:rsidR="00832A78" w:rsidP="00832A78" w:rsidRDefault="00832A78" w14:paraId="33530D56" w14:textId="77777777">
      <w:pPr>
        <w:spacing w:line="480" w:lineRule="auto"/>
      </w:pPr>
      <w:r>
        <w:t xml:space="preserve">They may not be representative if they are referred from a single setting (e.g. outpatient or inpatients only) in a systematic manner (score somewhat likely). </w:t>
      </w:r>
    </w:p>
    <w:p w:rsidR="00832A78" w:rsidP="00832A78" w:rsidRDefault="00832A78" w14:paraId="14336EF7" w14:textId="77777777">
      <w:pPr>
        <w:spacing w:line="480" w:lineRule="auto"/>
      </w:pPr>
      <w:r>
        <w:t xml:space="preserve">The sample is even less likely to be representative if from a single ward or service or if they have self-referred (score not likely). </w:t>
      </w:r>
    </w:p>
    <w:p w:rsidR="00832A78" w:rsidP="00832A78" w:rsidRDefault="00832A78" w14:paraId="1434C197" w14:textId="77777777">
      <w:pPr>
        <w:spacing w:line="480" w:lineRule="auto"/>
      </w:pPr>
      <w:r>
        <w:t xml:space="preserve">(Q2) Refers to the % of subjects in the control and intervention groups that agreed to participate in the study before they were assigned to intervention or control groups. If this is not reported then score this as “can’t tell”. </w:t>
      </w:r>
    </w:p>
    <w:p w:rsidRPr="00C73CAF" w:rsidR="00832A78" w:rsidP="00832A78" w:rsidRDefault="00832A78" w14:paraId="46F378C0" w14:textId="77777777">
      <w:pPr>
        <w:spacing w:line="480" w:lineRule="auto"/>
        <w:rPr>
          <w:b/>
        </w:rPr>
      </w:pPr>
      <w:r w:rsidRPr="00C73CAF">
        <w:rPr>
          <w:b/>
        </w:rPr>
        <w:t xml:space="preserve">A Overall </w:t>
      </w:r>
      <w:r>
        <w:rPr>
          <w:b/>
        </w:rPr>
        <w:t>Score</w:t>
      </w:r>
      <w:r w:rsidRPr="00C73CAF">
        <w:rPr>
          <w:b/>
        </w:rPr>
        <w:t>(1-3)</w:t>
      </w:r>
    </w:p>
    <w:p w:rsidR="00832A78" w:rsidP="00832A78" w:rsidRDefault="00832A78" w14:paraId="056C2EC0" w14:textId="77777777">
      <w:pPr>
        <w:spacing w:line="480" w:lineRule="auto"/>
      </w:pPr>
      <w:r>
        <w:t>Very Strong: The selected individuals are very likely to be representative of the target population (Q1 is 4) and there is greater than 80% participation (Q2 is 4).</w:t>
      </w:r>
    </w:p>
    <w:p w:rsidR="00832A78" w:rsidP="00832A78" w:rsidRDefault="00832A78" w14:paraId="224A3CCA" w14:textId="77777777">
      <w:pPr>
        <w:spacing w:line="480" w:lineRule="auto"/>
      </w:pPr>
      <w:r>
        <w:t>Strong: The selected individuals are at least somewhat likely to be representative of the target population (Q1 is 4 or 3); and there is 60 - 79% participation (Q2 is 3).</w:t>
      </w:r>
    </w:p>
    <w:p w:rsidR="00832A78" w:rsidP="00832A78" w:rsidRDefault="00832A78" w14:paraId="150ADE56" w14:textId="77777777">
      <w:pPr>
        <w:spacing w:line="480" w:lineRule="auto"/>
      </w:pPr>
      <w:r>
        <w:t xml:space="preserve"> Moderate: </w:t>
      </w:r>
      <w:bookmarkStart w:name="_Hlk500160289" w:id="12"/>
      <w:r>
        <w:t xml:space="preserve">The selected individuals are at least somewhat likely to be representative of the target population (Q1 is 4 or 3); and </w:t>
      </w:r>
      <w:bookmarkEnd w:id="12"/>
      <w:r>
        <w:t xml:space="preserve">participation is not described (Q2 is 1) or below &lt;60% (Q2 is 2).  </w:t>
      </w:r>
    </w:p>
    <w:p w:rsidR="00832A78" w:rsidP="00832A78" w:rsidRDefault="00832A78" w14:paraId="5D00519F" w14:textId="77777777">
      <w:pPr>
        <w:spacing w:line="480" w:lineRule="auto"/>
      </w:pPr>
      <w:r>
        <w:t xml:space="preserve">Weak: The selected individuals are not likely to be representative of the target population (Q1 is 2); or there is less than 60% participation (Q2 is 2) or selection is not described (Q1 is 1); and the level of participation is not described (Q2 is 1). </w:t>
      </w:r>
    </w:p>
    <w:p w:rsidR="00832A78" w:rsidP="00832A78" w:rsidRDefault="00832A78" w14:paraId="70482C6E" w14:textId="77777777">
      <w:pPr>
        <w:spacing w:line="480" w:lineRule="auto"/>
      </w:pPr>
    </w:p>
    <w:p w:rsidRPr="00860FD7" w:rsidR="00832A78" w:rsidP="00832A78" w:rsidRDefault="00832A78" w14:paraId="1BDD78D7" w14:textId="77777777">
      <w:pPr>
        <w:spacing w:line="480" w:lineRule="auto"/>
        <w:rPr>
          <w:b/>
        </w:rPr>
      </w:pPr>
      <w:r w:rsidRPr="00860FD7">
        <w:rPr>
          <w:b/>
        </w:rPr>
        <w:t>B) STUDY DESIGN</w:t>
      </w:r>
    </w:p>
    <w:p w:rsidR="00832A78" w:rsidP="00832A78" w:rsidRDefault="00832A78" w14:paraId="1A7193C5" w14:textId="77777777">
      <w:pPr>
        <w:spacing w:line="480" w:lineRule="auto"/>
      </w:pPr>
      <w:r>
        <w:t xml:space="preserve">Q3) Important to consider whether a clear hypothesis was stated and the design of the study was appropriate to address this (Yes/No). </w:t>
      </w:r>
    </w:p>
    <w:p w:rsidRPr="00F42568" w:rsidR="00832A78" w:rsidP="00832A78" w:rsidRDefault="00832A78" w14:paraId="123EA0DF" w14:textId="77777777">
      <w:pPr>
        <w:spacing w:line="480" w:lineRule="auto"/>
      </w:pPr>
    </w:p>
    <w:p w:rsidRPr="00860FD7" w:rsidR="00832A78" w:rsidP="00832A78" w:rsidRDefault="00832A78" w14:paraId="07AE3640" w14:textId="77777777">
      <w:pPr>
        <w:spacing w:line="480" w:lineRule="auto"/>
        <w:rPr>
          <w:b/>
        </w:rPr>
      </w:pPr>
      <w:r>
        <w:rPr>
          <w:b/>
        </w:rPr>
        <w:t>C</w:t>
      </w:r>
      <w:r w:rsidRPr="00860FD7">
        <w:rPr>
          <w:b/>
        </w:rPr>
        <w:t xml:space="preserve">) DATA COLLECTION METHODS </w:t>
      </w:r>
    </w:p>
    <w:p w:rsidR="00832A78" w:rsidP="00832A78" w:rsidRDefault="00832A78" w14:paraId="4163E14F" w14:textId="77777777">
      <w:pPr>
        <w:spacing w:line="480" w:lineRule="auto"/>
      </w:pPr>
      <w:r>
        <w:t xml:space="preserve">Q4,5) Tools for primary outcome measures must be described as reliable and valid. If ‘face’ validity or ‘content’ validity has been demonstrated, this is acceptable. </w:t>
      </w:r>
    </w:p>
    <w:p w:rsidR="00832A78" w:rsidP="00832A78" w:rsidRDefault="00832A78" w14:paraId="2FC7660C" w14:textId="77777777">
      <w:pPr>
        <w:spacing w:line="480" w:lineRule="auto"/>
      </w:pPr>
      <w:r>
        <w:t>Reliability and validity can be reported in the study or in a separate study. For example, some standard assessment tools have known reliability and validity.</w:t>
      </w:r>
    </w:p>
    <w:p w:rsidR="00832A78" w:rsidP="00832A78" w:rsidRDefault="00832A78" w14:paraId="0FA2A5BE" w14:textId="77777777">
      <w:pPr>
        <w:spacing w:line="480" w:lineRule="auto"/>
      </w:pPr>
      <w:r>
        <w:t xml:space="preserve">Additional question inserted regarding the method of reporting the subscales as dimensional scales considered to be of a higher standard particularly in the field of negative symptoms. </w:t>
      </w:r>
    </w:p>
    <w:p w:rsidRPr="00C73CAF" w:rsidR="00832A78" w:rsidP="00832A78" w:rsidRDefault="00832A78" w14:paraId="6DBD1328" w14:textId="77777777">
      <w:pPr>
        <w:spacing w:line="480" w:lineRule="auto"/>
        <w:rPr>
          <w:b/>
        </w:rPr>
      </w:pPr>
      <w:r w:rsidRPr="00C73CAF">
        <w:rPr>
          <w:b/>
        </w:rPr>
        <w:t>C</w:t>
      </w:r>
      <w:r>
        <w:rPr>
          <w:b/>
        </w:rPr>
        <w:t xml:space="preserve"> Overall Score</w:t>
      </w:r>
      <w:r w:rsidRPr="00C73CAF">
        <w:rPr>
          <w:b/>
        </w:rPr>
        <w:t xml:space="preserve"> (1-3) </w:t>
      </w:r>
    </w:p>
    <w:p w:rsidR="00832A78" w:rsidP="00832A78" w:rsidRDefault="00832A78" w14:paraId="0994DB06" w14:textId="77777777">
      <w:pPr>
        <w:spacing w:line="480" w:lineRule="auto"/>
      </w:pPr>
      <w:r>
        <w:t xml:space="preserve">Strong: The data collection tools have been shown to be valid (Q4 is 3); and the data collection tools have been shown to be reliable (Q5 is 3). Dimensions are reported rather than only total scale scores. </w:t>
      </w:r>
    </w:p>
    <w:p w:rsidR="00832A78" w:rsidP="00832A78" w:rsidRDefault="00832A78" w14:paraId="2EA32177" w14:textId="77777777">
      <w:pPr>
        <w:spacing w:line="480" w:lineRule="auto"/>
      </w:pPr>
      <w:r>
        <w:t>Moderate: The data collection tools have been shown to be valid (Q4 is 3); and the data collection tools have not been shown to be reliable (Q5 is 2) or reliability is not described (Q5 is 1). Dimensions are either reported or omitted (1 or 0).</w:t>
      </w:r>
    </w:p>
    <w:p w:rsidR="00832A78" w:rsidP="00832A78" w:rsidRDefault="00832A78" w14:paraId="4347931E" w14:textId="77777777">
      <w:pPr>
        <w:spacing w:line="480" w:lineRule="auto"/>
      </w:pPr>
      <w:r>
        <w:t xml:space="preserve">Weak: The data collection tools have not been shown to be valid (Q4 is 2) or both reliability and validity are not described (Q4 is 1 and Q5 is 1). </w:t>
      </w:r>
    </w:p>
    <w:p w:rsidR="00832A78" w:rsidP="00832A78" w:rsidRDefault="00832A78" w14:paraId="2BE3CB47" w14:textId="77777777">
      <w:pPr>
        <w:spacing w:line="480" w:lineRule="auto"/>
      </w:pPr>
    </w:p>
    <w:p w:rsidRPr="00860FD7" w:rsidR="00832A78" w:rsidP="00832A78" w:rsidRDefault="00832A78" w14:paraId="5CFA336A" w14:textId="77777777">
      <w:pPr>
        <w:spacing w:line="480" w:lineRule="auto"/>
        <w:rPr>
          <w:b/>
        </w:rPr>
      </w:pPr>
      <w:r>
        <w:rPr>
          <w:b/>
        </w:rPr>
        <w:t>D</w:t>
      </w:r>
      <w:r w:rsidRPr="00860FD7">
        <w:rPr>
          <w:b/>
        </w:rPr>
        <w:t xml:space="preserve">) WITHDRAWALS AND DROP-OUTS </w:t>
      </w:r>
    </w:p>
    <w:p w:rsidR="00832A78" w:rsidP="00832A78" w:rsidRDefault="00832A78" w14:paraId="0593546F" w14:textId="77777777">
      <w:pPr>
        <w:spacing w:line="480" w:lineRule="auto"/>
      </w:pPr>
      <w:r>
        <w:t xml:space="preserve">Q 7,8) Score YES if the authors describe BOTH the numbers and reasons for withdrawals and drop-outs. Score NO if either the numbers or reasons for withdrawals and drop-outs are not reported. </w:t>
      </w:r>
    </w:p>
    <w:p w:rsidR="00832A78" w:rsidP="00832A78" w:rsidRDefault="00832A78" w14:paraId="001AE186" w14:textId="77777777">
      <w:pPr>
        <w:spacing w:line="480" w:lineRule="auto"/>
      </w:pPr>
      <w:r>
        <w:t>The percentage of participants completing the study refers to the % of subjects remaining in the study at the final data collection period in all groups (i.e. control and intervention groups).</w:t>
      </w:r>
    </w:p>
    <w:p w:rsidRPr="00C73CAF" w:rsidR="00832A78" w:rsidP="00832A78" w:rsidRDefault="00832A78" w14:paraId="224A71D3" w14:textId="77777777">
      <w:pPr>
        <w:spacing w:line="480" w:lineRule="auto"/>
        <w:rPr>
          <w:b/>
        </w:rPr>
      </w:pPr>
      <w:r w:rsidRPr="00C73CAF">
        <w:rPr>
          <w:b/>
        </w:rPr>
        <w:t>D</w:t>
      </w:r>
      <w:r>
        <w:rPr>
          <w:b/>
        </w:rPr>
        <w:t xml:space="preserve"> Overall Score </w:t>
      </w:r>
      <w:r w:rsidRPr="00C73CAF">
        <w:rPr>
          <w:b/>
        </w:rPr>
        <w:t xml:space="preserve">(1-3) </w:t>
      </w:r>
    </w:p>
    <w:p w:rsidR="00832A78" w:rsidP="00832A78" w:rsidRDefault="00832A78" w14:paraId="1CFD8293" w14:textId="77777777">
      <w:pPr>
        <w:spacing w:line="480" w:lineRule="auto"/>
      </w:pPr>
      <w:r>
        <w:t xml:space="preserve">Strong: will be assigned when the completion rate is 80% or greater (Q7 is 4). </w:t>
      </w:r>
    </w:p>
    <w:p w:rsidR="00832A78" w:rsidP="00832A78" w:rsidRDefault="00832A78" w14:paraId="4486F7E0" w14:textId="77777777">
      <w:pPr>
        <w:spacing w:line="480" w:lineRule="auto"/>
      </w:pPr>
      <w:r>
        <w:lastRenderedPageBreak/>
        <w:t>Moderate: will be assigned when the completion rate is 60 – 79% (Q8 is 3).</w:t>
      </w:r>
    </w:p>
    <w:p w:rsidR="00832A78" w:rsidP="00832A78" w:rsidRDefault="00832A78" w14:paraId="08E0283E" w14:textId="77777777">
      <w:pPr>
        <w:spacing w:line="480" w:lineRule="auto"/>
      </w:pPr>
      <w:r>
        <w:t>Weak: will be assigned when a completion rate is less than 60% (Q8 is 2) or any missing data were not described (Q8 is 1).</w:t>
      </w:r>
    </w:p>
    <w:p w:rsidR="00832A78" w:rsidP="00832A78" w:rsidRDefault="00832A78" w14:paraId="1A747A2A" w14:textId="77777777">
      <w:pPr>
        <w:spacing w:line="480" w:lineRule="auto"/>
      </w:pPr>
    </w:p>
    <w:p w:rsidRPr="00860FD7" w:rsidR="00832A78" w:rsidP="00832A78" w:rsidRDefault="00832A78" w14:paraId="017F541C" w14:textId="77777777">
      <w:pPr>
        <w:spacing w:line="480" w:lineRule="auto"/>
        <w:rPr>
          <w:b/>
        </w:rPr>
      </w:pPr>
      <w:r>
        <w:rPr>
          <w:b/>
        </w:rPr>
        <w:t>E</w:t>
      </w:r>
      <w:r w:rsidRPr="00860FD7">
        <w:rPr>
          <w:b/>
        </w:rPr>
        <w:t xml:space="preserve">) ANALYSIS APPROPRIATE TO QUESTION </w:t>
      </w:r>
    </w:p>
    <w:p w:rsidRPr="00C73CAF" w:rsidR="00832A78" w:rsidP="00832A78" w:rsidRDefault="00832A78" w14:paraId="0CCA6827" w14:textId="77777777">
      <w:pPr>
        <w:spacing w:line="480" w:lineRule="auto"/>
        <w:rPr>
          <w:b/>
        </w:rPr>
      </w:pPr>
      <w:r w:rsidRPr="00C73CAF">
        <w:rPr>
          <w:b/>
        </w:rPr>
        <w:t>E</w:t>
      </w:r>
      <w:r>
        <w:rPr>
          <w:b/>
        </w:rPr>
        <w:t xml:space="preserve"> Overall Score</w:t>
      </w:r>
      <w:r w:rsidRPr="00C73CAF">
        <w:rPr>
          <w:b/>
        </w:rPr>
        <w:t xml:space="preserve"> (1-3) </w:t>
      </w:r>
    </w:p>
    <w:p w:rsidR="00832A78" w:rsidP="00832A78" w:rsidRDefault="00832A78" w14:paraId="4C0A5990" w14:textId="77777777">
      <w:pPr>
        <w:spacing w:line="480" w:lineRule="auto"/>
      </w:pPr>
      <w:r>
        <w:t>Strong: will be assigned when the analysis is appropriate and the significance level accounts for the number of comparisons conducted (Q9 and 10 are both 3)</w:t>
      </w:r>
    </w:p>
    <w:p w:rsidR="00832A78" w:rsidP="00832A78" w:rsidRDefault="00832A78" w14:paraId="441AD3E6" w14:textId="77777777">
      <w:pPr>
        <w:spacing w:line="480" w:lineRule="auto"/>
      </w:pPr>
      <w:r>
        <w:t>Moderate: will be assigned when the analysis is appropriate but the significance level has not been adapted. (Q9 is 3 and Q10 is 2)</w:t>
      </w:r>
    </w:p>
    <w:p w:rsidR="00832A78" w:rsidP="00832A78" w:rsidRDefault="00832A78" w14:paraId="543FF3F9" w14:textId="77777777">
      <w:pPr>
        <w:spacing w:line="480" w:lineRule="auto"/>
      </w:pPr>
      <w:r>
        <w:t xml:space="preserve">Weak: will be assigned the suitability of the analyses and the adjustment of the significance level is not clear (Q9 and 10 are 1). </w:t>
      </w:r>
    </w:p>
    <w:p w:rsidR="00832A78" w:rsidP="00832A78" w:rsidRDefault="00832A78" w14:paraId="347F73FF" w14:textId="77777777">
      <w:pPr>
        <w:spacing w:line="480" w:lineRule="auto"/>
        <w:rPr>
          <w:b/>
        </w:rPr>
      </w:pPr>
      <w:r w:rsidRPr="003E0137">
        <w:rPr>
          <w:b/>
        </w:rPr>
        <w:t>Maximum Possible Score: 14</w:t>
      </w:r>
    </w:p>
    <w:p w:rsidRPr="003E0137" w:rsidR="00832A78" w:rsidP="00832A78" w:rsidRDefault="00832A78" w14:paraId="1891BDA1" w14:textId="77777777">
      <w:pPr>
        <w:spacing w:line="480" w:lineRule="auto"/>
        <w:rPr>
          <w:b/>
        </w:rPr>
      </w:pPr>
    </w:p>
    <w:p w:rsidR="00832A78" w:rsidP="00832A78" w:rsidRDefault="00832A78" w14:paraId="2A24819C" w14:textId="77777777">
      <w:pPr>
        <w:spacing w:line="480" w:lineRule="auto"/>
      </w:pPr>
      <w:r>
        <w:t xml:space="preserve">Original sections: C,D and G have been omitted as the only apply to studies which consider between-groups analyses. This is not relevant to the research question considered in this review. </w:t>
      </w:r>
    </w:p>
    <w:p w:rsidRPr="00561713" w:rsidR="00832A78" w:rsidP="00832A78" w:rsidRDefault="00832A78" w14:paraId="558D1962" w14:textId="77777777">
      <w:pPr>
        <w:spacing w:line="480" w:lineRule="auto"/>
        <w:rPr>
          <w:lang w:val="en-CA" w:eastAsia="en-CA"/>
        </w:rPr>
      </w:pPr>
    </w:p>
    <w:p w:rsidR="00940392" w:rsidRDefault="00940392" w14:paraId="76F9FBCD" w14:textId="77777777">
      <w:bookmarkStart w:name="_GoBack" w:id="13"/>
      <w:bookmarkEnd w:id="13"/>
    </w:p>
    <w:sectPr w:rsidR="00940392" w:rsidSect="00832A78">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179B3"/>
    <w:multiLevelType w:val="hybridMultilevel"/>
    <w:tmpl w:val="5CC69D44"/>
    <w:lvl w:ilvl="0" w:tplc="1D64E5DA">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3200EB3"/>
    <w:multiLevelType w:val="hybridMultilevel"/>
    <w:tmpl w:val="CC7EADC4"/>
    <w:lvl w:ilvl="0" w:tplc="7E7030F6">
      <w:start w:val="2"/>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proofState w:spelling="clean" w:grammar="dirty"/>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A78"/>
    <w:rsid w:val="00832A78"/>
    <w:rsid w:val="00940392"/>
    <w:rsid w:val="4E1A345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8663C"/>
  <w15:chartTrackingRefBased/>
  <w15:docId w15:val="{BADB4D68-D0CA-45A1-97CC-C716D970EA6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832A78"/>
    <w:pPr>
      <w:spacing w:after="0" w:line="240" w:lineRule="auto"/>
    </w:pPr>
    <w:rPr>
      <w:rFonts w:ascii="Calibri" w:hAnsi="Calibri" w:eastAsia="Calibri" w:cs="Times New Roman"/>
      <w:lang w:val="en-US"/>
    </w:rPr>
  </w:style>
  <w:style w:type="paragraph" w:styleId="Heading1">
    <w:name w:val="heading 1"/>
    <w:basedOn w:val="Normal"/>
    <w:next w:val="Normal"/>
    <w:link w:val="Heading1Char"/>
    <w:uiPriority w:val="9"/>
    <w:qFormat/>
    <w:rsid w:val="00832A78"/>
    <w:pPr>
      <w:keepNext/>
      <w:spacing w:before="240" w:after="60"/>
      <w:outlineLvl w:val="0"/>
    </w:pPr>
    <w:rPr>
      <w:rFonts w:ascii="Calibri Light" w:hAnsi="Calibri Light" w:eastAsia="Times New Roman"/>
      <w:b/>
      <w:bCs/>
      <w:kern w:val="32"/>
      <w:sz w:val="32"/>
      <w:szCs w:val="32"/>
    </w:rPr>
  </w:style>
  <w:style w:type="paragraph" w:styleId="Heading2">
    <w:name w:val="heading 2"/>
    <w:basedOn w:val="Normal"/>
    <w:next w:val="Normal"/>
    <w:link w:val="Heading2Char"/>
    <w:qFormat/>
    <w:rsid w:val="00832A78"/>
    <w:pPr>
      <w:jc w:val="center"/>
      <w:outlineLvl w:val="1"/>
    </w:pPr>
    <w:rPr>
      <w:rFonts w:ascii="Times New Roman" w:hAnsi="Times New Roman" w:eastAsia="Times New Roman"/>
      <w:b/>
      <w:bCs/>
      <w:color w:val="000000"/>
      <w:kern w:val="28"/>
      <w:sz w:val="24"/>
      <w:szCs w:val="24"/>
      <w:lang w:val="en-CA" w:eastAsia="en-CA"/>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832A78"/>
    <w:rPr>
      <w:rFonts w:ascii="Calibri Light" w:hAnsi="Calibri Light" w:eastAsia="Times New Roman" w:cs="Times New Roman"/>
      <w:b/>
      <w:bCs/>
      <w:kern w:val="32"/>
      <w:sz w:val="32"/>
      <w:szCs w:val="32"/>
      <w:lang w:val="en-US"/>
    </w:rPr>
  </w:style>
  <w:style w:type="character" w:styleId="Heading2Char" w:customStyle="1">
    <w:name w:val="Heading 2 Char"/>
    <w:basedOn w:val="DefaultParagraphFont"/>
    <w:link w:val="Heading2"/>
    <w:rsid w:val="00832A78"/>
    <w:rPr>
      <w:rFonts w:ascii="Times New Roman" w:hAnsi="Times New Roman" w:eastAsia="Times New Roman" w:cs="Times New Roman"/>
      <w:b/>
      <w:bCs/>
      <w:color w:val="000000"/>
      <w:kern w:val="28"/>
      <w:sz w:val="24"/>
      <w:szCs w:val="24"/>
      <w:lang w:val="en-CA" w:eastAsia="en-CA"/>
    </w:rPr>
  </w:style>
  <w:style w:type="paragraph" w:styleId="ListParagraph">
    <w:name w:val="List Paragraph"/>
    <w:basedOn w:val="Normal"/>
    <w:uiPriority w:val="34"/>
    <w:qFormat/>
    <w:rsid w:val="00832A78"/>
    <w:pPr>
      <w:spacing w:after="200" w:line="276" w:lineRule="auto"/>
      <w:ind w:left="720"/>
      <w:contextualSpacing/>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Clem Edwards</dc:creator>
  <keywords/>
  <dc:description/>
  <lastModifiedBy>Edwards, Clementine</lastModifiedBy>
  <revision>2</revision>
  <dcterms:created xsi:type="dcterms:W3CDTF">2018-06-06T14:17:00.0000000Z</dcterms:created>
  <dcterms:modified xsi:type="dcterms:W3CDTF">2018-09-26T14:07:57.7898251Z</dcterms:modified>
</coreProperties>
</file>