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C0220" w14:textId="77777777" w:rsidR="004D7D78" w:rsidRDefault="004D7D78" w:rsidP="004D7D78">
      <w:pPr>
        <w:spacing w:line="276" w:lineRule="auto"/>
        <w:ind w:firstLine="0"/>
        <w:rPr>
          <w:b/>
          <w:sz w:val="28"/>
        </w:rPr>
      </w:pPr>
      <w:bookmarkStart w:id="0" w:name="_Toc526345104"/>
      <w:r>
        <w:rPr>
          <w:b/>
          <w:sz w:val="28"/>
        </w:rPr>
        <w:t>Genetic heterogeneity in self-reported depressive symptoms</w:t>
      </w:r>
      <w:r w:rsidRPr="00CB0445">
        <w:rPr>
          <w:b/>
          <w:sz w:val="28"/>
        </w:rPr>
        <w:t xml:space="preserve"> </w:t>
      </w:r>
      <w:r>
        <w:rPr>
          <w:b/>
          <w:sz w:val="28"/>
        </w:rPr>
        <w:t>identified t</w:t>
      </w:r>
      <w:r w:rsidRPr="00CB0445">
        <w:rPr>
          <w:b/>
          <w:sz w:val="28"/>
        </w:rPr>
        <w:t xml:space="preserve">hrough </w:t>
      </w:r>
      <w:r>
        <w:rPr>
          <w:b/>
          <w:sz w:val="28"/>
        </w:rPr>
        <w:t>genetic a</w:t>
      </w:r>
      <w:r w:rsidRPr="00CB0445">
        <w:rPr>
          <w:b/>
          <w:sz w:val="28"/>
        </w:rPr>
        <w:t>nalyses of the PHQ-9</w:t>
      </w:r>
    </w:p>
    <w:p w14:paraId="3D7B6894" w14:textId="77777777" w:rsidR="004D7D78" w:rsidRDefault="004D7D78" w:rsidP="004D7D78">
      <w:pPr>
        <w:pStyle w:val="Title2"/>
        <w:spacing w:line="276" w:lineRule="auto"/>
        <w:jc w:val="left"/>
        <w:rPr>
          <w:sz w:val="22"/>
        </w:rPr>
      </w:pPr>
    </w:p>
    <w:p w14:paraId="4C4A4ED4" w14:textId="6D85B4F1" w:rsidR="004D7D78" w:rsidRPr="004D7D78" w:rsidRDefault="004D7D78" w:rsidP="004D7D78">
      <w:pPr>
        <w:pStyle w:val="Title2"/>
        <w:spacing w:line="276" w:lineRule="auto"/>
        <w:jc w:val="left"/>
        <w:rPr>
          <w:sz w:val="22"/>
          <w:vertAlign w:val="superscript"/>
        </w:rPr>
      </w:pPr>
      <w:r w:rsidRPr="004D7D78">
        <w:rPr>
          <w:sz w:val="22"/>
        </w:rPr>
        <w:t xml:space="preserve">Jackson G. Thorp, </w:t>
      </w:r>
      <w:proofErr w:type="spellStart"/>
      <w:r w:rsidRPr="004D7D78">
        <w:rPr>
          <w:sz w:val="22"/>
        </w:rPr>
        <w:t>Andries</w:t>
      </w:r>
      <w:proofErr w:type="spellEnd"/>
      <w:r w:rsidRPr="004D7D78">
        <w:rPr>
          <w:sz w:val="22"/>
        </w:rPr>
        <w:t xml:space="preserve"> T. Marees, Jue-Sheng Ong, Jiyuan </w:t>
      </w:r>
      <w:proofErr w:type="gramStart"/>
      <w:r w:rsidRPr="004D7D78">
        <w:rPr>
          <w:sz w:val="22"/>
        </w:rPr>
        <w:t>An</w:t>
      </w:r>
      <w:proofErr w:type="gramEnd"/>
      <w:r w:rsidRPr="004D7D78">
        <w:rPr>
          <w:sz w:val="22"/>
        </w:rPr>
        <w:t>, Stuart MacGregor, Eske M. Derks</w:t>
      </w:r>
    </w:p>
    <w:p w14:paraId="1A6D47BC" w14:textId="40F3BF1E" w:rsidR="004D7D78" w:rsidRDefault="004D7D78" w:rsidP="00EA114A">
      <w:pPr>
        <w:pStyle w:val="Heading2"/>
        <w:rPr>
          <w:rFonts w:ascii="Times New Roman" w:hAnsi="Times New Roman" w:cs="Times New Roman"/>
        </w:rPr>
      </w:pPr>
      <w:bookmarkStart w:id="1" w:name="_GoBack"/>
      <w:bookmarkEnd w:id="1"/>
    </w:p>
    <w:p w14:paraId="700EF058" w14:textId="421E2B3B" w:rsidR="00EA114A" w:rsidRPr="00EA114A" w:rsidRDefault="00EA114A" w:rsidP="00EA114A">
      <w:pPr>
        <w:pStyle w:val="Heading2"/>
        <w:rPr>
          <w:rFonts w:ascii="Times New Roman" w:hAnsi="Times New Roman" w:cs="Times New Roman"/>
        </w:rPr>
      </w:pPr>
      <w:r>
        <w:rPr>
          <w:rFonts w:ascii="Times New Roman" w:hAnsi="Times New Roman" w:cs="Times New Roman"/>
        </w:rPr>
        <w:t>Supplementary Methods</w:t>
      </w:r>
    </w:p>
    <w:p w14:paraId="7CD94326" w14:textId="77777777" w:rsidR="00EA114A" w:rsidRDefault="00EA114A" w:rsidP="00F95832">
      <w:pPr>
        <w:pStyle w:val="Heading2"/>
        <w:rPr>
          <w:rFonts w:ascii="Times New Roman" w:hAnsi="Times New Roman" w:cs="Times New Roman"/>
        </w:rPr>
      </w:pPr>
    </w:p>
    <w:p w14:paraId="40ECB461" w14:textId="77777777" w:rsidR="00206BAE" w:rsidRPr="00186B88" w:rsidRDefault="00206BAE" w:rsidP="005A4B86">
      <w:pPr>
        <w:spacing w:line="360" w:lineRule="auto"/>
        <w:ind w:firstLine="0"/>
        <w:rPr>
          <w:rFonts w:ascii="Times New Roman" w:hAnsi="Times New Roman" w:cs="Times New Roman"/>
          <w:b/>
        </w:rPr>
      </w:pPr>
      <w:r w:rsidRPr="0012745D">
        <w:rPr>
          <w:rFonts w:ascii="Times New Roman" w:hAnsi="Times New Roman" w:cs="Times New Roman"/>
          <w:b/>
        </w:rPr>
        <w:t>LDSC analyses</w:t>
      </w:r>
    </w:p>
    <w:p w14:paraId="53D0C6EE" w14:textId="77777777" w:rsidR="00206BAE" w:rsidRPr="0006525A" w:rsidRDefault="00206BAE" w:rsidP="005A4B86">
      <w:pPr>
        <w:spacing w:line="360" w:lineRule="auto"/>
        <w:ind w:firstLine="0"/>
        <w:rPr>
          <w:rFonts w:ascii="Times New Roman" w:hAnsi="Times New Roman" w:cs="Times New Roman"/>
        </w:rPr>
      </w:pPr>
      <w:r>
        <w:rPr>
          <w:rFonts w:ascii="Times New Roman" w:hAnsi="Times New Roman" w:cs="Times New Roman"/>
        </w:rPr>
        <w:t xml:space="preserve">Single-trait LD Score Regression was used to calculate SNP-based heritability of each of the phenotypes. </w:t>
      </w:r>
      <w:r w:rsidRPr="0012745D">
        <w:rPr>
          <w:rFonts w:ascii="Times New Roman" w:hAnsi="Times New Roman" w:cs="Times New Roman"/>
        </w:rPr>
        <w:t>LD score regression analyses were based on summary statistics obtained from the GWA analyses and pre-computed LD scores of individuals of European ancestry based on 1000 Genomes Project reference data. LD Score Regression is based on the premise that the effect size of a SNP includes the effects of all SNPs in LD with that SNP</w:t>
      </w:r>
      <w:r w:rsidRPr="009D1C66">
        <w:t xml:space="preserve"> </w:t>
      </w:r>
      <w:r w:rsidRPr="009D1C66">
        <w:rPr>
          <w:rFonts w:ascii="Times New Roman" w:hAnsi="Times New Roman" w:cs="Times New Roman"/>
        </w:rPr>
        <w:fldChar w:fldCharType="begin">
          <w:fldData xml:space="preserve">PEVuZE5vdGU+PENpdGU+PEF1dGhvcj5ZYW5nPC9BdXRob3I+PFllYXI+MjAxMTwvWWVhcj48UmVj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</w:fldData>
        </w:fldChar>
      </w:r>
      <w:r w:rsidRPr="009D1C66">
        <w:rPr>
          <w:rFonts w:ascii="Times New Roman" w:hAnsi="Times New Roman" w:cs="Times New Roman"/>
        </w:rPr>
        <w:instrText xml:space="preserve"> ADDIN EN.CITE </w:instrText>
      </w:r>
      <w:r w:rsidRPr="009D1C66">
        <w:rPr>
          <w:rFonts w:ascii="Times New Roman" w:hAnsi="Times New Roman" w:cs="Times New Roman"/>
        </w:rPr>
        <w:fldChar w:fldCharType="begin">
          <w:fldData xml:space="preserve">PEVuZE5vdGU+PENpdGU+PEF1dGhvcj5ZYW5nPC9BdXRob3I+PFllYXI+MjAxMTwvWWVhcj48UmVj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</w:fldData>
        </w:fldChar>
      </w:r>
      <w:r w:rsidRPr="009D1C66">
        <w:rPr>
          <w:rFonts w:ascii="Times New Roman" w:hAnsi="Times New Roman" w:cs="Times New Roman"/>
        </w:rPr>
        <w:instrText xml:space="preserve"> ADDIN EN.CITE.DATA </w:instrText>
      </w:r>
      <w:r w:rsidRPr="009D1C66">
        <w:rPr>
          <w:rFonts w:ascii="Times New Roman" w:hAnsi="Times New Roman" w:cs="Times New Roman"/>
        </w:rPr>
      </w:r>
      <w:r w:rsidRPr="009D1C66">
        <w:rPr>
          <w:rFonts w:ascii="Times New Roman" w:hAnsi="Times New Roman" w:cs="Times New Roman"/>
        </w:rPr>
        <w:fldChar w:fldCharType="end"/>
      </w:r>
      <w:r w:rsidRPr="009D1C66">
        <w:rPr>
          <w:rFonts w:ascii="Times New Roman" w:hAnsi="Times New Roman" w:cs="Times New Roman"/>
        </w:rPr>
      </w:r>
      <w:r w:rsidRPr="009D1C66">
        <w:rPr>
          <w:rFonts w:ascii="Times New Roman" w:hAnsi="Times New Roman" w:cs="Times New Roman"/>
        </w:rPr>
        <w:fldChar w:fldCharType="separate"/>
      </w:r>
      <w:r w:rsidRPr="009D1C66">
        <w:rPr>
          <w:rFonts w:ascii="Times New Roman" w:hAnsi="Times New Roman" w:cs="Times New Roman"/>
        </w:rPr>
        <w:t>(Bulik-Sullivan, Loh, et al., 2015; Yang et al., 2011)</w:t>
      </w:r>
      <w:r w:rsidRPr="009D1C66">
        <w:rPr>
          <w:rFonts w:ascii="Times New Roman" w:hAnsi="Times New Roman" w:cs="Times New Roman"/>
        </w:rPr>
        <w:fldChar w:fldCharType="end"/>
      </w:r>
      <w:r>
        <w:rPr>
          <w:rFonts w:ascii="Times New Roman" w:hAnsi="Times New Roman" w:cs="Times New Roman"/>
        </w:rPr>
        <w:t>.</w:t>
      </w:r>
      <w:r w:rsidRPr="0012745D">
        <w:rPr>
          <w:rFonts w:ascii="Times New Roman" w:hAnsi="Times New Roman" w:cs="Times New Roman"/>
        </w:rPr>
        <w:t xml:space="preserve"> Therefore, a SNP with a high LD score (a SNP that tags many other SNPs) will on average have a larger effect size than a SNP with a low LD score. By regressing the effect size from the GWA analysis onto the LD Score for each SNP, the slope of the regression line estimates the </w:t>
      </w:r>
      <w:r w:rsidRPr="0012745D">
        <w:rPr>
          <w:rFonts w:ascii="Times New Roman" w:hAnsi="Times New Roman" w:cs="Times New Roman"/>
          <w:i/>
          <w:iCs/>
        </w:rPr>
        <w:t>h</w:t>
      </w:r>
      <w:r w:rsidRPr="0012745D">
        <w:rPr>
          <w:rFonts w:ascii="Times New Roman" w:hAnsi="Times New Roman" w:cs="Times New Roman"/>
          <w:vertAlign w:val="superscript"/>
        </w:rPr>
        <w:t>2</w:t>
      </w:r>
      <w:r w:rsidRPr="0012745D">
        <w:rPr>
          <w:rFonts w:ascii="Times New Roman" w:hAnsi="Times New Roman" w:cs="Times New Roman"/>
        </w:rPr>
        <w:t xml:space="preserve"> </w:t>
      </w:r>
      <w:r w:rsidRPr="0012745D">
        <w:rPr>
          <w:rFonts w:ascii="Times New Roman" w:hAnsi="Times New Roman" w:cs="Times New Roman"/>
          <w:vertAlign w:val="subscript"/>
        </w:rPr>
        <w:t xml:space="preserve">SNP </w:t>
      </w:r>
      <w:r w:rsidRPr="0012745D">
        <w:rPr>
          <w:rFonts w:ascii="Times New Roman" w:hAnsi="Times New Roman" w:cs="Times New Roman"/>
        </w:rPr>
        <w:t xml:space="preserve">of that phenotype. </w:t>
      </w:r>
      <w:r w:rsidRPr="0006525A">
        <w:rPr>
          <w:rFonts w:ascii="Times New Roman" w:hAnsi="Times New Roman" w:cs="Times New Roman"/>
        </w:rPr>
        <w:t xml:space="preserve">Cross-trait LD Score Regression </w:t>
      </w:r>
      <w:r w:rsidRPr="0006525A">
        <w:rPr>
          <w:rFonts w:ascii="Times New Roman" w:hAnsi="Times New Roman" w:cs="Times New Roman"/>
        </w:rPr>
        <w:fldChar w:fldCharType="begin"/>
      </w:r>
      <w:r w:rsidRPr="0006525A">
        <w:rPr>
          <w:rFonts w:ascii="Times New Roman" w:hAnsi="Times New Roman" w:cs="Times New Roman"/>
        </w:rPr>
        <w:instrText xml:space="preserve"> ADDIN EN.CITE &lt;EndNote&gt;&lt;Cite&gt;&lt;Author&gt;Bulik-Sullivan&lt;/Author&gt;&lt;Year&gt;2015&lt;/Year&gt;&lt;RecNum&gt;13&lt;/RecNum&gt;&lt;DisplayText&gt;(Bulik-Sullivan, Finucane, et al., 2015)&lt;/DisplayText&gt;&lt;record&gt;&lt;rec-number&gt;13&lt;/rec-number&gt;&lt;foreign-keys&gt;&lt;key app="EN" db-id="zsvpz9v2iz9ewretw5v5de519det9zxz9fxx" timestamp="1523490798"&gt;13&lt;/key&gt;&lt;/foreign-keys&gt;&lt;ref-type name="Journal Article"&gt;17&lt;/ref-type&gt;&lt;contributors&gt;&lt;authors&gt;&lt;author&gt;Bulik-Sullivan, Brendan K&lt;/author&gt;&lt;author&gt;Finucane, Hilary K.&lt;/author&gt;&lt;author&gt;Anttila, Verneri&lt;/author&gt;&lt;author&gt;Gusev, Alexander&lt;/author&gt;&lt;author&gt;Day, Felix R.&lt;/author&gt;&lt;author&gt;Loh, Po-Ru&lt;/author&gt;&lt;author&gt;ReproGen, Consortium&lt;/author&gt;&lt;author&gt;Psychiatric Genomics, Consortium&lt;/author&gt;&lt;author&gt;Genetic Consortium for Anorexia Nervosa of the Wellcome Trust Case Control, Consortium&lt;/author&gt;&lt;author&gt;Duncan, Laramie&lt;/author&gt;&lt;author&gt;Perry, John R. B.&lt;/author&gt;&lt;author&gt;Patterson, Nick&lt;/author&gt;&lt;author&gt;Robinson, Elise B.&lt;/author&gt;&lt;author&gt;Daly, Mark J.&lt;/author&gt;&lt;author&gt;Price, Alkes L.&lt;/author&gt;&lt;author&gt;Neale, Benjamin M.&lt;/author&gt;&lt;/authors&gt;&lt;/contributors&gt;&lt;titles&gt;&lt;title&gt;An atlas of genetic correlations across human diseases and traits&lt;/title&gt;&lt;secondary-title&gt;Nature Genetics&lt;/secondary-title&gt;&lt;/titles&gt;&lt;periodical&gt;&lt;full-title&gt;Nature Genetics&lt;/full-title&gt;&lt;/periodical&gt;&lt;pages&gt;1236&lt;/pages&gt;&lt;volume&gt;47&lt;/volume&gt;&lt;dates&gt;&lt;year&gt;2015&lt;/year&gt;&lt;pub-dates&gt;&lt;date&gt;09/28/online&lt;/date&gt;&lt;/pub-dates&gt;&lt;/dates&gt;&lt;publisher&gt;Nature Publishing Group, a division of Macmillan Publishers Limited. All Rights Reserved.&lt;/publisher&gt;&lt;urls&gt;&lt;related-urls&gt;&lt;url&gt;http://dx.doi.org/10.1038/ng.3406&lt;/url&gt;&lt;/related-urls&gt;&lt;/urls&gt;&lt;electronic-resource-num&gt;10.1038/ng.3406&amp;#xD;https://www.nature.com/articles/ng.3406#supplementary-information&lt;/electronic-resource-num&gt;&lt;/record&gt;&lt;/Cite&gt;&lt;/EndNote&gt;</w:instrText>
      </w:r>
      <w:r w:rsidRPr="0006525A">
        <w:rPr>
          <w:rFonts w:ascii="Times New Roman" w:hAnsi="Times New Roman" w:cs="Times New Roman"/>
        </w:rPr>
        <w:fldChar w:fldCharType="separate"/>
      </w:r>
      <w:r w:rsidRPr="0006525A">
        <w:rPr>
          <w:rFonts w:ascii="Times New Roman" w:hAnsi="Times New Roman" w:cs="Times New Roman"/>
        </w:rPr>
        <w:t>(Bulik-Sullivan, Finucane, et al., 2015)</w:t>
      </w:r>
      <w:r w:rsidRPr="0006525A">
        <w:rPr>
          <w:rFonts w:ascii="Times New Roman" w:hAnsi="Times New Roman" w:cs="Times New Roman"/>
        </w:rPr>
        <w:fldChar w:fldCharType="end"/>
      </w:r>
      <w:r w:rsidRPr="0006525A">
        <w:rPr>
          <w:rFonts w:ascii="Times New Roman" w:hAnsi="Times New Roman" w:cs="Times New Roman"/>
        </w:rPr>
        <w:t xml:space="preserve"> was used</w:t>
      </w:r>
      <w:r>
        <w:rPr>
          <w:rFonts w:ascii="Times New Roman" w:hAnsi="Times New Roman" w:cs="Times New Roman"/>
        </w:rPr>
        <w:t xml:space="preserve"> to calculate genetic correlations. The </w:t>
      </w:r>
      <w:r w:rsidRPr="0006525A">
        <w:rPr>
          <w:rFonts w:ascii="Times New Roman" w:hAnsi="Times New Roman" w:cs="Times New Roman"/>
        </w:rPr>
        <w:t>product of effect sizes (z scores) of two traits are regressed on LD Score for each SNP. The genetic covariance between the two traits is estimated from the slope of the regression line and is not biased by sample overlap.</w:t>
      </w:r>
    </w:p>
    <w:p w14:paraId="02B6FBF6" w14:textId="77777777" w:rsidR="00206BAE" w:rsidRDefault="00206BAE" w:rsidP="00F95832">
      <w:pPr>
        <w:pStyle w:val="Heading2"/>
        <w:rPr>
          <w:rFonts w:ascii="Times New Roman" w:hAnsi="Times New Roman" w:cs="Times New Roman"/>
        </w:rPr>
      </w:pPr>
    </w:p>
    <w:p w14:paraId="5A8C4417" w14:textId="77777777" w:rsidR="00206BAE" w:rsidRDefault="00206BAE" w:rsidP="00F95832">
      <w:pPr>
        <w:pStyle w:val="Heading2"/>
        <w:rPr>
          <w:rFonts w:ascii="Times New Roman" w:hAnsi="Times New Roman" w:cs="Times New Roman"/>
        </w:rPr>
      </w:pPr>
    </w:p>
    <w:p w14:paraId="36D3752B" w14:textId="77777777" w:rsidR="00206BAE" w:rsidRDefault="00206BAE" w:rsidP="00F95832">
      <w:pPr>
        <w:pStyle w:val="Heading2"/>
        <w:rPr>
          <w:rFonts w:ascii="Times New Roman" w:hAnsi="Times New Roman" w:cs="Times New Roman"/>
        </w:rPr>
      </w:pPr>
    </w:p>
    <w:p w14:paraId="41576BCD" w14:textId="77777777" w:rsidR="00206BAE" w:rsidRDefault="00206BAE" w:rsidP="00F95832">
      <w:pPr>
        <w:pStyle w:val="Heading2"/>
        <w:rPr>
          <w:rFonts w:ascii="Times New Roman" w:hAnsi="Times New Roman" w:cs="Times New Roman"/>
        </w:rPr>
      </w:pPr>
    </w:p>
    <w:p w14:paraId="7F8F7FFC" w14:textId="3BBD6F7E" w:rsidR="00F95832" w:rsidRDefault="00206BAE" w:rsidP="005A4B86">
      <w:pPr>
        <w:pStyle w:val="Heading2"/>
        <w:spacing w:line="360" w:lineRule="auto"/>
        <w:rPr>
          <w:rFonts w:ascii="Times New Roman" w:hAnsi="Times New Roman" w:cs="Times New Roman"/>
        </w:rPr>
      </w:pPr>
      <w:r>
        <w:rPr>
          <w:rFonts w:ascii="Times New Roman" w:hAnsi="Times New Roman" w:cs="Times New Roman"/>
        </w:rPr>
        <w:br w:type="column"/>
      </w:r>
      <w:r w:rsidR="00F95832" w:rsidRPr="00EF1ED4">
        <w:rPr>
          <w:rFonts w:ascii="Times New Roman" w:hAnsi="Times New Roman" w:cs="Times New Roman"/>
        </w:rPr>
        <w:lastRenderedPageBreak/>
        <w:t>Missing Data</w:t>
      </w:r>
      <w:bookmarkEnd w:id="0"/>
      <w:r w:rsidR="00EA114A">
        <w:rPr>
          <w:rFonts w:ascii="Times New Roman" w:hAnsi="Times New Roman" w:cs="Times New Roman"/>
        </w:rPr>
        <w:t xml:space="preserve"> </w:t>
      </w:r>
    </w:p>
    <w:p w14:paraId="5FB7DCF6" w14:textId="3CE2406C" w:rsidR="00F95832" w:rsidRPr="00206BAE" w:rsidRDefault="00F95832" w:rsidP="005A4B86">
      <w:pPr>
        <w:spacing w:line="360" w:lineRule="auto"/>
        <w:ind w:firstLine="0"/>
        <w:rPr>
          <w:rFonts w:ascii="Times New Roman" w:hAnsi="Times New Roman" w:cs="Times New Roman"/>
        </w:rPr>
      </w:pPr>
      <w:r>
        <w:rPr>
          <w:rFonts w:ascii="Times New Roman" w:hAnsi="Times New Roman" w:cs="Times New Roman"/>
        </w:rPr>
        <w:t>The amount of missing data for each item of the PHQ-9 is displayed in Table 4. All items had very low proportions of missing dat</w:t>
      </w:r>
      <w:r w:rsidR="00EE64CE">
        <w:rPr>
          <w:rFonts w:ascii="Times New Roman" w:hAnsi="Times New Roman" w:cs="Times New Roman"/>
        </w:rPr>
        <w:t xml:space="preserve">a (ranging from 0.14% to 0.76%). </w:t>
      </w:r>
      <w:r>
        <w:rPr>
          <w:rFonts w:ascii="Times New Roman" w:hAnsi="Times New Roman" w:cs="Times New Roman"/>
        </w:rPr>
        <w:t xml:space="preserve">Suicidal ideation had the highest rate of missing data. </w:t>
      </w:r>
      <w:r w:rsidRPr="00EF1ED4">
        <w:rPr>
          <w:rFonts w:ascii="Times New Roman" w:hAnsi="Times New Roman" w:cs="Times New Roman"/>
        </w:rPr>
        <w:t>A significant Little’s MCAR test</w:t>
      </w:r>
      <w:r>
        <w:rPr>
          <w:rFonts w:ascii="Times New Roman" w:hAnsi="Times New Roman" w:cs="Times New Roman"/>
        </w:rPr>
        <w:t xml:space="preserve"> </w:t>
      </w:r>
      <w:r w:rsidRPr="00EF1ED4">
        <w:rPr>
          <w:rFonts w:ascii="Times New Roman" w:hAnsi="Times New Roman" w:cs="Times New Roman"/>
        </w:rPr>
        <w:t>suggested that data were not</w:t>
      </w:r>
      <w:r>
        <w:rPr>
          <w:rFonts w:ascii="Times New Roman" w:hAnsi="Times New Roman" w:cs="Times New Roman"/>
        </w:rPr>
        <w:t xml:space="preserve"> missing completely</w:t>
      </w:r>
      <w:r w:rsidRPr="00EF1ED4">
        <w:rPr>
          <w:rFonts w:ascii="Times New Roman" w:hAnsi="Times New Roman" w:cs="Times New Roman"/>
        </w:rPr>
        <w:t xml:space="preserve"> </w:t>
      </w:r>
      <w:r>
        <w:rPr>
          <w:rFonts w:ascii="Times New Roman" w:hAnsi="Times New Roman" w:cs="Times New Roman"/>
        </w:rPr>
        <w:t xml:space="preserve">at </w:t>
      </w:r>
      <w:r w:rsidRPr="00EF1ED4">
        <w:rPr>
          <w:rFonts w:ascii="Times New Roman" w:hAnsi="Times New Roman" w:cs="Times New Roman"/>
        </w:rPr>
        <w:t>random, χ</w:t>
      </w:r>
      <w:r w:rsidRPr="00EF1ED4">
        <w:rPr>
          <w:rFonts w:ascii="Times New Roman" w:hAnsi="Times New Roman" w:cs="Times New Roman"/>
          <w:bCs/>
          <w:vertAlign w:val="superscript"/>
        </w:rPr>
        <w:t>2</w:t>
      </w:r>
      <w:r w:rsidRPr="00EF1ED4">
        <w:rPr>
          <w:rFonts w:ascii="Times New Roman" w:hAnsi="Times New Roman" w:cs="Times New Roman"/>
          <w:bCs/>
        </w:rPr>
        <w:t xml:space="preserve"> (</w:t>
      </w:r>
      <w:r w:rsidRPr="00DC291E">
        <w:rPr>
          <w:rFonts w:ascii="Times New Roman" w:hAnsi="Times New Roman" w:cs="Times New Roman"/>
          <w:bCs/>
        </w:rPr>
        <w:t>1347</w:t>
      </w:r>
      <w:r w:rsidRPr="00EF1ED4">
        <w:rPr>
          <w:rFonts w:ascii="Times New Roman" w:hAnsi="Times New Roman" w:cs="Times New Roman"/>
          <w:bCs/>
        </w:rPr>
        <w:t xml:space="preserve">, </w:t>
      </w:r>
      <w:r w:rsidRPr="00EF1ED4">
        <w:rPr>
          <w:rFonts w:ascii="Times New Roman" w:hAnsi="Times New Roman" w:cs="Times New Roman"/>
          <w:bCs/>
          <w:i/>
          <w:iCs/>
        </w:rPr>
        <w:t>N</w:t>
      </w:r>
      <w:r>
        <w:rPr>
          <w:rFonts w:ascii="Times New Roman" w:hAnsi="Times New Roman" w:cs="Times New Roman"/>
          <w:bCs/>
        </w:rPr>
        <w:t xml:space="preserve"> = 151,592</w:t>
      </w:r>
      <w:r w:rsidRPr="00EF1ED4">
        <w:rPr>
          <w:rFonts w:ascii="Times New Roman" w:hAnsi="Times New Roman" w:cs="Times New Roman"/>
          <w:bCs/>
        </w:rPr>
        <w:t xml:space="preserve">) = </w:t>
      </w:r>
      <w:r>
        <w:rPr>
          <w:rFonts w:ascii="Times New Roman" w:hAnsi="Times New Roman" w:cs="Times New Roman"/>
          <w:bCs/>
        </w:rPr>
        <w:t>7209.45</w:t>
      </w:r>
      <w:r w:rsidRPr="00EF1ED4">
        <w:rPr>
          <w:rFonts w:ascii="Times New Roman" w:hAnsi="Times New Roman" w:cs="Times New Roman"/>
          <w:bCs/>
        </w:rPr>
        <w:t xml:space="preserve">, </w:t>
      </w:r>
      <w:r w:rsidRPr="00EF1ED4">
        <w:rPr>
          <w:rFonts w:ascii="Times New Roman" w:hAnsi="Times New Roman" w:cs="Times New Roman"/>
          <w:bCs/>
          <w:i/>
          <w:iCs/>
        </w:rPr>
        <w:t>p</w:t>
      </w:r>
      <w:r w:rsidRPr="00EF1ED4">
        <w:rPr>
          <w:rFonts w:ascii="Times New Roman" w:hAnsi="Times New Roman" w:cs="Times New Roman"/>
          <w:bCs/>
        </w:rPr>
        <w:t xml:space="preserve"> &lt; .001</w:t>
      </w:r>
      <w:r>
        <w:rPr>
          <w:rFonts w:ascii="Times New Roman" w:hAnsi="Times New Roman" w:cs="Times New Roman"/>
        </w:rPr>
        <w:t xml:space="preserve">, suggesting a systematic pattern to missing data. </w:t>
      </w:r>
      <w:r w:rsidRPr="00EF1ED4">
        <w:rPr>
          <w:rFonts w:ascii="Times New Roman" w:hAnsi="Times New Roman" w:cs="Times New Roman"/>
        </w:rPr>
        <w:t xml:space="preserve"> </w:t>
      </w:r>
      <w:r>
        <w:rPr>
          <w:rFonts w:ascii="Times New Roman" w:hAnsi="Times New Roman" w:cs="Times New Roman"/>
        </w:rPr>
        <w:t>S</w:t>
      </w:r>
      <w:r w:rsidRPr="00EF1ED4">
        <w:rPr>
          <w:rFonts w:ascii="Times New Roman" w:hAnsi="Times New Roman" w:cs="Times New Roman"/>
        </w:rPr>
        <w:t xml:space="preserve">eparate </w:t>
      </w:r>
      <w:r>
        <w:rPr>
          <w:rFonts w:ascii="Times New Roman" w:hAnsi="Times New Roman" w:cs="Times New Roman"/>
        </w:rPr>
        <w:t>variance t-tests were conducted to examine whether the occurrence of missing data could be predicted</w:t>
      </w:r>
      <w:r w:rsidRPr="00EF1ED4">
        <w:rPr>
          <w:rFonts w:ascii="Times New Roman" w:hAnsi="Times New Roman" w:cs="Times New Roman"/>
        </w:rPr>
        <w:t xml:space="preserve">.  Across these tests older individuals were </w:t>
      </w:r>
      <w:r>
        <w:rPr>
          <w:rFonts w:ascii="Times New Roman" w:hAnsi="Times New Roman" w:cs="Times New Roman"/>
        </w:rPr>
        <w:t xml:space="preserve">significantly </w:t>
      </w:r>
      <w:r w:rsidRPr="00EF1ED4">
        <w:rPr>
          <w:rFonts w:ascii="Times New Roman" w:hAnsi="Times New Roman" w:cs="Times New Roman"/>
        </w:rPr>
        <w:t>more likely to have a missing response</w:t>
      </w:r>
      <w:r>
        <w:rPr>
          <w:rFonts w:ascii="Times New Roman" w:hAnsi="Times New Roman" w:cs="Times New Roman"/>
        </w:rPr>
        <w:t xml:space="preserve"> in all items except suicidal ideation.</w:t>
      </w:r>
      <w:r w:rsidRPr="00EF1ED4">
        <w:rPr>
          <w:rFonts w:ascii="Times New Roman" w:hAnsi="Times New Roman" w:cs="Times New Roman"/>
        </w:rPr>
        <w:t xml:space="preserve"> </w:t>
      </w:r>
    </w:p>
    <w:p w14:paraId="2149A83D" w14:textId="77777777" w:rsidR="00206BAE" w:rsidRDefault="00206BAE" w:rsidP="00F95832">
      <w:pPr>
        <w:spacing w:before="240"/>
        <w:ind w:firstLine="0"/>
        <w:contextualSpacing/>
        <w:rPr>
          <w:rFonts w:ascii="Times New Roman" w:eastAsia="SimSun" w:hAnsi="Times New Roman" w:cs="Times New Roman"/>
        </w:rPr>
      </w:pPr>
    </w:p>
    <w:p w14:paraId="2BA4A648" w14:textId="3F364D8B" w:rsidR="00F95832" w:rsidRPr="00F95832" w:rsidRDefault="00F95832" w:rsidP="00F95832">
      <w:pPr>
        <w:spacing w:before="240"/>
        <w:ind w:firstLine="0"/>
        <w:contextualSpacing/>
        <w:rPr>
          <w:rFonts w:ascii="Times New Roman" w:eastAsia="SimSun" w:hAnsi="Times New Roman" w:cs="Times New Roman"/>
        </w:rPr>
      </w:pPr>
      <w:r w:rsidRPr="00F95832">
        <w:rPr>
          <w:rFonts w:ascii="Times New Roman" w:eastAsia="SimSun" w:hAnsi="Times New Roman" w:cs="Times New Roman"/>
        </w:rPr>
        <w:t>Frequency of Missing Data for All Items</w:t>
      </w:r>
    </w:p>
    <w:tbl>
      <w:tblPr>
        <w:tblStyle w:val="APAReport"/>
        <w:tblW w:w="6663" w:type="dxa"/>
        <w:tblLook w:val="04A0" w:firstRow="1" w:lastRow="0" w:firstColumn="1" w:lastColumn="0" w:noHBand="0" w:noVBand="1"/>
      </w:tblPr>
      <w:tblGrid>
        <w:gridCol w:w="2235"/>
        <w:gridCol w:w="1388"/>
        <w:gridCol w:w="1386"/>
        <w:gridCol w:w="1654"/>
      </w:tblGrid>
      <w:tr w:rsidR="00F95832" w:rsidRPr="00F95832" w14:paraId="2808B03D" w14:textId="77777777" w:rsidTr="00D64F9E">
        <w:trPr>
          <w:cnfStyle w:val="100000000000" w:firstRow="1" w:lastRow="0" w:firstColumn="0" w:lastColumn="0" w:oddVBand="0" w:evenVBand="0" w:oddHBand="0" w:evenHBand="0" w:firstRowFirstColumn="0" w:firstRowLastColumn="0" w:lastRowFirstColumn="0" w:lastRowLastColumn="0"/>
          <w:trHeight w:val="540"/>
        </w:trPr>
        <w:tc>
          <w:tcPr>
            <w:tcW w:w="2235" w:type="dxa"/>
            <w:noWrap/>
            <w:hideMark/>
          </w:tcPr>
          <w:p w14:paraId="668BD49F" w14:textId="77777777" w:rsidR="00F95832" w:rsidRPr="00F95832" w:rsidRDefault="00F95832" w:rsidP="00F95832">
            <w:pPr>
              <w:spacing w:line="240" w:lineRule="auto"/>
              <w:ind w:firstLine="0"/>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Item</w:t>
            </w:r>
          </w:p>
        </w:tc>
        <w:tc>
          <w:tcPr>
            <w:tcW w:w="1388" w:type="dxa"/>
            <w:hideMark/>
          </w:tcPr>
          <w:p w14:paraId="1D68C802"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N present</w:t>
            </w:r>
          </w:p>
        </w:tc>
        <w:tc>
          <w:tcPr>
            <w:tcW w:w="1386" w:type="dxa"/>
            <w:hideMark/>
          </w:tcPr>
          <w:p w14:paraId="57CDABF3"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N missing</w:t>
            </w:r>
          </w:p>
        </w:tc>
        <w:tc>
          <w:tcPr>
            <w:tcW w:w="1654" w:type="dxa"/>
            <w:hideMark/>
          </w:tcPr>
          <w:p w14:paraId="084A5E1A"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 missing</w:t>
            </w:r>
          </w:p>
        </w:tc>
      </w:tr>
      <w:tr w:rsidR="00F95832" w:rsidRPr="00F95832" w14:paraId="0A0D35B9" w14:textId="77777777" w:rsidTr="00D64F9E">
        <w:trPr>
          <w:trHeight w:val="315"/>
        </w:trPr>
        <w:tc>
          <w:tcPr>
            <w:tcW w:w="2235" w:type="dxa"/>
            <w:noWrap/>
            <w:hideMark/>
          </w:tcPr>
          <w:p w14:paraId="705DCEC0" w14:textId="77777777" w:rsidR="00F95832" w:rsidRPr="00F95832" w:rsidRDefault="00F95832" w:rsidP="00F95832">
            <w:pPr>
              <w:spacing w:line="240" w:lineRule="auto"/>
              <w:ind w:firstLine="0"/>
              <w:rPr>
                <w:rFonts w:ascii="Times New Roman" w:eastAsia="Times New Roman" w:hAnsi="Times New Roman" w:cs="Times New Roman"/>
                <w:bCs/>
                <w:color w:val="000000"/>
                <w:kern w:val="0"/>
                <w:sz w:val="20"/>
                <w:szCs w:val="20"/>
                <w:lang w:eastAsia="en-AU"/>
              </w:rPr>
            </w:pPr>
            <w:r w:rsidRPr="00F95832">
              <w:rPr>
                <w:rFonts w:ascii="Times New Roman" w:eastAsia="Times New Roman" w:hAnsi="Times New Roman" w:cs="Times New Roman"/>
                <w:bCs/>
                <w:color w:val="000000"/>
                <w:kern w:val="0"/>
                <w:sz w:val="20"/>
                <w:szCs w:val="20"/>
                <w:lang w:eastAsia="en-AU"/>
              </w:rPr>
              <w:t>Anhedonia</w:t>
            </w:r>
          </w:p>
        </w:tc>
        <w:tc>
          <w:tcPr>
            <w:tcW w:w="1388" w:type="dxa"/>
            <w:hideMark/>
          </w:tcPr>
          <w:p w14:paraId="59D19D99"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151,177</w:t>
            </w:r>
          </w:p>
        </w:tc>
        <w:tc>
          <w:tcPr>
            <w:tcW w:w="1386" w:type="dxa"/>
            <w:hideMark/>
          </w:tcPr>
          <w:p w14:paraId="5997EE8A"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415</w:t>
            </w:r>
          </w:p>
        </w:tc>
        <w:tc>
          <w:tcPr>
            <w:tcW w:w="1654" w:type="dxa"/>
            <w:hideMark/>
          </w:tcPr>
          <w:p w14:paraId="34A71CEB"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0.27</w:t>
            </w:r>
          </w:p>
        </w:tc>
      </w:tr>
      <w:tr w:rsidR="00F95832" w:rsidRPr="00F95832" w14:paraId="6D53255A" w14:textId="77777777" w:rsidTr="00D64F9E">
        <w:trPr>
          <w:trHeight w:val="300"/>
        </w:trPr>
        <w:tc>
          <w:tcPr>
            <w:tcW w:w="2235" w:type="dxa"/>
            <w:noWrap/>
            <w:hideMark/>
          </w:tcPr>
          <w:p w14:paraId="37D29F39" w14:textId="77777777" w:rsidR="00F95832" w:rsidRPr="00F95832" w:rsidRDefault="00F95832" w:rsidP="00F95832">
            <w:pPr>
              <w:spacing w:line="240" w:lineRule="auto"/>
              <w:ind w:firstLine="0"/>
              <w:rPr>
                <w:rFonts w:ascii="Times New Roman" w:eastAsia="Times New Roman" w:hAnsi="Times New Roman" w:cs="Times New Roman"/>
                <w:bCs/>
                <w:color w:val="000000"/>
                <w:kern w:val="0"/>
                <w:sz w:val="20"/>
                <w:szCs w:val="20"/>
                <w:lang w:eastAsia="en-AU"/>
              </w:rPr>
            </w:pPr>
            <w:r w:rsidRPr="00F95832">
              <w:rPr>
                <w:rFonts w:ascii="Times New Roman" w:eastAsia="Times New Roman" w:hAnsi="Times New Roman" w:cs="Times New Roman"/>
                <w:bCs/>
                <w:color w:val="000000"/>
                <w:kern w:val="0"/>
                <w:sz w:val="20"/>
                <w:szCs w:val="20"/>
                <w:lang w:eastAsia="en-AU"/>
              </w:rPr>
              <w:t>Depressed mood</w:t>
            </w:r>
          </w:p>
        </w:tc>
        <w:tc>
          <w:tcPr>
            <w:tcW w:w="1388" w:type="dxa"/>
            <w:hideMark/>
          </w:tcPr>
          <w:p w14:paraId="26331D35"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151,050</w:t>
            </w:r>
          </w:p>
        </w:tc>
        <w:tc>
          <w:tcPr>
            <w:tcW w:w="1386" w:type="dxa"/>
            <w:hideMark/>
          </w:tcPr>
          <w:p w14:paraId="11F44962"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542</w:t>
            </w:r>
          </w:p>
        </w:tc>
        <w:tc>
          <w:tcPr>
            <w:tcW w:w="1654" w:type="dxa"/>
            <w:hideMark/>
          </w:tcPr>
          <w:p w14:paraId="63AFE0E2"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0.36</w:t>
            </w:r>
          </w:p>
        </w:tc>
      </w:tr>
      <w:tr w:rsidR="00F95832" w:rsidRPr="00F95832" w14:paraId="32793393" w14:textId="77777777" w:rsidTr="00D64F9E">
        <w:trPr>
          <w:trHeight w:val="300"/>
        </w:trPr>
        <w:tc>
          <w:tcPr>
            <w:tcW w:w="2235" w:type="dxa"/>
            <w:noWrap/>
            <w:hideMark/>
          </w:tcPr>
          <w:p w14:paraId="29CCD313" w14:textId="77777777" w:rsidR="00F95832" w:rsidRPr="00F95832" w:rsidRDefault="00F95832" w:rsidP="00F95832">
            <w:pPr>
              <w:spacing w:line="240" w:lineRule="auto"/>
              <w:ind w:firstLine="0"/>
              <w:rPr>
                <w:rFonts w:ascii="Times New Roman" w:eastAsia="Times New Roman" w:hAnsi="Times New Roman" w:cs="Times New Roman"/>
                <w:bCs/>
                <w:color w:val="000000"/>
                <w:kern w:val="0"/>
                <w:sz w:val="20"/>
                <w:szCs w:val="20"/>
                <w:lang w:eastAsia="en-AU"/>
              </w:rPr>
            </w:pPr>
            <w:r w:rsidRPr="00F95832">
              <w:rPr>
                <w:rFonts w:ascii="Times New Roman" w:eastAsia="Times New Roman" w:hAnsi="Times New Roman" w:cs="Times New Roman"/>
                <w:bCs/>
                <w:color w:val="000000"/>
                <w:kern w:val="0"/>
                <w:sz w:val="20"/>
                <w:szCs w:val="20"/>
                <w:lang w:eastAsia="en-AU"/>
              </w:rPr>
              <w:t>Sleep problems</w:t>
            </w:r>
          </w:p>
        </w:tc>
        <w:tc>
          <w:tcPr>
            <w:tcW w:w="1388" w:type="dxa"/>
            <w:hideMark/>
          </w:tcPr>
          <w:p w14:paraId="31CA509A"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151,266</w:t>
            </w:r>
          </w:p>
        </w:tc>
        <w:tc>
          <w:tcPr>
            <w:tcW w:w="1386" w:type="dxa"/>
            <w:hideMark/>
          </w:tcPr>
          <w:p w14:paraId="3982EF79"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326</w:t>
            </w:r>
          </w:p>
        </w:tc>
        <w:tc>
          <w:tcPr>
            <w:tcW w:w="1654" w:type="dxa"/>
            <w:hideMark/>
          </w:tcPr>
          <w:p w14:paraId="6F29D264"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0.22</w:t>
            </w:r>
          </w:p>
        </w:tc>
      </w:tr>
      <w:tr w:rsidR="00F95832" w:rsidRPr="00F95832" w14:paraId="7C9C8419" w14:textId="77777777" w:rsidTr="00D64F9E">
        <w:trPr>
          <w:trHeight w:val="300"/>
        </w:trPr>
        <w:tc>
          <w:tcPr>
            <w:tcW w:w="2235" w:type="dxa"/>
            <w:noWrap/>
            <w:hideMark/>
          </w:tcPr>
          <w:p w14:paraId="6EBC61F2" w14:textId="77777777" w:rsidR="00F95832" w:rsidRPr="00F95832" w:rsidRDefault="00F95832" w:rsidP="00F95832">
            <w:pPr>
              <w:spacing w:line="240" w:lineRule="auto"/>
              <w:ind w:firstLine="0"/>
              <w:rPr>
                <w:rFonts w:ascii="Times New Roman" w:eastAsia="Times New Roman" w:hAnsi="Times New Roman" w:cs="Times New Roman"/>
                <w:bCs/>
                <w:color w:val="000000"/>
                <w:kern w:val="0"/>
                <w:sz w:val="20"/>
                <w:szCs w:val="20"/>
                <w:lang w:eastAsia="en-AU"/>
              </w:rPr>
            </w:pPr>
            <w:r w:rsidRPr="00F95832">
              <w:rPr>
                <w:rFonts w:ascii="Times New Roman" w:eastAsia="Times New Roman" w:hAnsi="Times New Roman" w:cs="Times New Roman"/>
                <w:bCs/>
                <w:color w:val="000000"/>
                <w:kern w:val="0"/>
                <w:sz w:val="20"/>
                <w:szCs w:val="20"/>
                <w:lang w:eastAsia="en-AU"/>
              </w:rPr>
              <w:t>Fatigue</w:t>
            </w:r>
          </w:p>
        </w:tc>
        <w:tc>
          <w:tcPr>
            <w:tcW w:w="1388" w:type="dxa"/>
            <w:hideMark/>
          </w:tcPr>
          <w:p w14:paraId="4C066F0F"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151,264</w:t>
            </w:r>
          </w:p>
        </w:tc>
        <w:tc>
          <w:tcPr>
            <w:tcW w:w="1386" w:type="dxa"/>
            <w:hideMark/>
          </w:tcPr>
          <w:p w14:paraId="2DDF6CE4"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328</w:t>
            </w:r>
          </w:p>
        </w:tc>
        <w:tc>
          <w:tcPr>
            <w:tcW w:w="1654" w:type="dxa"/>
            <w:hideMark/>
          </w:tcPr>
          <w:p w14:paraId="6F612384"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0.22</w:t>
            </w:r>
          </w:p>
        </w:tc>
      </w:tr>
      <w:tr w:rsidR="00F95832" w:rsidRPr="00F95832" w14:paraId="71197481" w14:textId="77777777" w:rsidTr="00D64F9E">
        <w:trPr>
          <w:trHeight w:val="300"/>
        </w:trPr>
        <w:tc>
          <w:tcPr>
            <w:tcW w:w="2235" w:type="dxa"/>
            <w:noWrap/>
            <w:hideMark/>
          </w:tcPr>
          <w:p w14:paraId="1B84AABF" w14:textId="77777777" w:rsidR="00F95832" w:rsidRPr="00F95832" w:rsidRDefault="00F95832" w:rsidP="00F95832">
            <w:pPr>
              <w:spacing w:line="240" w:lineRule="auto"/>
              <w:ind w:firstLine="0"/>
              <w:rPr>
                <w:rFonts w:ascii="Times New Roman" w:eastAsia="Times New Roman" w:hAnsi="Times New Roman" w:cs="Times New Roman"/>
                <w:bCs/>
                <w:color w:val="000000"/>
                <w:kern w:val="0"/>
                <w:sz w:val="20"/>
                <w:szCs w:val="20"/>
                <w:lang w:eastAsia="en-AU"/>
              </w:rPr>
            </w:pPr>
            <w:r w:rsidRPr="00F95832">
              <w:rPr>
                <w:rFonts w:ascii="Times New Roman" w:eastAsia="Times New Roman" w:hAnsi="Times New Roman" w:cs="Times New Roman"/>
                <w:bCs/>
                <w:color w:val="000000"/>
                <w:kern w:val="0"/>
                <w:sz w:val="20"/>
                <w:szCs w:val="20"/>
                <w:lang w:eastAsia="en-AU"/>
              </w:rPr>
              <w:t>Appetite changes</w:t>
            </w:r>
          </w:p>
        </w:tc>
        <w:tc>
          <w:tcPr>
            <w:tcW w:w="1388" w:type="dxa"/>
            <w:hideMark/>
          </w:tcPr>
          <w:p w14:paraId="4B971802"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151,375</w:t>
            </w:r>
          </w:p>
        </w:tc>
        <w:tc>
          <w:tcPr>
            <w:tcW w:w="1386" w:type="dxa"/>
            <w:hideMark/>
          </w:tcPr>
          <w:p w14:paraId="7E80EE86"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217</w:t>
            </w:r>
          </w:p>
        </w:tc>
        <w:tc>
          <w:tcPr>
            <w:tcW w:w="1654" w:type="dxa"/>
            <w:hideMark/>
          </w:tcPr>
          <w:p w14:paraId="334B76CD"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0.14</w:t>
            </w:r>
          </w:p>
        </w:tc>
      </w:tr>
      <w:tr w:rsidR="00F95832" w:rsidRPr="00F95832" w14:paraId="32015C46" w14:textId="77777777" w:rsidTr="00D64F9E">
        <w:trPr>
          <w:trHeight w:val="300"/>
        </w:trPr>
        <w:tc>
          <w:tcPr>
            <w:tcW w:w="2235" w:type="dxa"/>
            <w:noWrap/>
            <w:hideMark/>
          </w:tcPr>
          <w:p w14:paraId="7897777D" w14:textId="77777777" w:rsidR="00F95832" w:rsidRPr="00F95832" w:rsidRDefault="00F95832" w:rsidP="00F95832">
            <w:pPr>
              <w:spacing w:line="240" w:lineRule="auto"/>
              <w:ind w:firstLine="0"/>
              <w:rPr>
                <w:rFonts w:ascii="Times New Roman" w:eastAsia="Times New Roman" w:hAnsi="Times New Roman" w:cs="Times New Roman"/>
                <w:bCs/>
                <w:color w:val="000000"/>
                <w:kern w:val="0"/>
                <w:sz w:val="20"/>
                <w:szCs w:val="20"/>
                <w:lang w:eastAsia="en-AU"/>
              </w:rPr>
            </w:pPr>
            <w:r w:rsidRPr="00F95832">
              <w:rPr>
                <w:rFonts w:ascii="Times New Roman" w:eastAsia="Times New Roman" w:hAnsi="Times New Roman" w:cs="Times New Roman"/>
                <w:bCs/>
                <w:color w:val="000000"/>
                <w:kern w:val="0"/>
                <w:sz w:val="20"/>
                <w:szCs w:val="20"/>
                <w:lang w:eastAsia="en-AU"/>
              </w:rPr>
              <w:t>Low self-esteem</w:t>
            </w:r>
          </w:p>
        </w:tc>
        <w:tc>
          <w:tcPr>
            <w:tcW w:w="1388" w:type="dxa"/>
            <w:hideMark/>
          </w:tcPr>
          <w:p w14:paraId="65CFF5B6"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150,853</w:t>
            </w:r>
          </w:p>
        </w:tc>
        <w:tc>
          <w:tcPr>
            <w:tcW w:w="1386" w:type="dxa"/>
            <w:hideMark/>
          </w:tcPr>
          <w:p w14:paraId="76123855"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739</w:t>
            </w:r>
          </w:p>
        </w:tc>
        <w:tc>
          <w:tcPr>
            <w:tcW w:w="1654" w:type="dxa"/>
            <w:hideMark/>
          </w:tcPr>
          <w:p w14:paraId="34080054"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0.49</w:t>
            </w:r>
          </w:p>
        </w:tc>
      </w:tr>
      <w:tr w:rsidR="00F95832" w:rsidRPr="00F95832" w14:paraId="53462C37" w14:textId="77777777" w:rsidTr="00D64F9E">
        <w:trPr>
          <w:trHeight w:val="300"/>
        </w:trPr>
        <w:tc>
          <w:tcPr>
            <w:tcW w:w="2235" w:type="dxa"/>
            <w:noWrap/>
            <w:hideMark/>
          </w:tcPr>
          <w:p w14:paraId="793DC763" w14:textId="77777777" w:rsidR="00F95832" w:rsidRPr="00F95832" w:rsidRDefault="00F95832" w:rsidP="00F95832">
            <w:pPr>
              <w:spacing w:line="240" w:lineRule="auto"/>
              <w:ind w:firstLine="0"/>
              <w:rPr>
                <w:rFonts w:ascii="Times New Roman" w:eastAsia="Times New Roman" w:hAnsi="Times New Roman" w:cs="Times New Roman"/>
                <w:bCs/>
                <w:color w:val="000000"/>
                <w:kern w:val="0"/>
                <w:sz w:val="20"/>
                <w:szCs w:val="20"/>
                <w:lang w:eastAsia="en-AU"/>
              </w:rPr>
            </w:pPr>
            <w:r w:rsidRPr="00F95832">
              <w:rPr>
                <w:rFonts w:ascii="Times New Roman" w:eastAsia="Times New Roman" w:hAnsi="Times New Roman" w:cs="Times New Roman"/>
                <w:bCs/>
                <w:color w:val="000000"/>
                <w:kern w:val="0"/>
                <w:sz w:val="20"/>
                <w:szCs w:val="20"/>
                <w:lang w:eastAsia="en-AU"/>
              </w:rPr>
              <w:t>Concentration problems</w:t>
            </w:r>
          </w:p>
        </w:tc>
        <w:tc>
          <w:tcPr>
            <w:tcW w:w="1388" w:type="dxa"/>
            <w:hideMark/>
          </w:tcPr>
          <w:p w14:paraId="521718A0"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151,369</w:t>
            </w:r>
          </w:p>
        </w:tc>
        <w:tc>
          <w:tcPr>
            <w:tcW w:w="1386" w:type="dxa"/>
            <w:hideMark/>
          </w:tcPr>
          <w:p w14:paraId="5B188F1C"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223</w:t>
            </w:r>
          </w:p>
        </w:tc>
        <w:tc>
          <w:tcPr>
            <w:tcW w:w="1654" w:type="dxa"/>
            <w:hideMark/>
          </w:tcPr>
          <w:p w14:paraId="58370EF8"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0.15</w:t>
            </w:r>
          </w:p>
        </w:tc>
      </w:tr>
      <w:tr w:rsidR="00F95832" w:rsidRPr="00F95832" w14:paraId="41374083" w14:textId="77777777" w:rsidTr="00D64F9E">
        <w:trPr>
          <w:trHeight w:val="300"/>
        </w:trPr>
        <w:tc>
          <w:tcPr>
            <w:tcW w:w="2235" w:type="dxa"/>
            <w:noWrap/>
            <w:hideMark/>
          </w:tcPr>
          <w:p w14:paraId="461B17F1" w14:textId="77777777" w:rsidR="00F95832" w:rsidRPr="00F95832" w:rsidRDefault="00F95832" w:rsidP="00F95832">
            <w:pPr>
              <w:spacing w:line="240" w:lineRule="auto"/>
              <w:ind w:firstLine="0"/>
              <w:rPr>
                <w:rFonts w:ascii="Times New Roman" w:eastAsia="Times New Roman" w:hAnsi="Times New Roman" w:cs="Times New Roman"/>
                <w:bCs/>
                <w:color w:val="000000"/>
                <w:kern w:val="0"/>
                <w:sz w:val="20"/>
                <w:szCs w:val="20"/>
                <w:lang w:eastAsia="en-AU"/>
              </w:rPr>
            </w:pPr>
            <w:r w:rsidRPr="00F95832">
              <w:rPr>
                <w:rFonts w:ascii="Times New Roman" w:eastAsia="Times New Roman" w:hAnsi="Times New Roman" w:cs="Times New Roman"/>
                <w:bCs/>
                <w:color w:val="000000"/>
                <w:kern w:val="0"/>
                <w:sz w:val="20"/>
                <w:szCs w:val="20"/>
                <w:lang w:eastAsia="en-AU"/>
              </w:rPr>
              <w:t>Psychomotor changes</w:t>
            </w:r>
          </w:p>
        </w:tc>
        <w:tc>
          <w:tcPr>
            <w:tcW w:w="1388" w:type="dxa"/>
            <w:hideMark/>
          </w:tcPr>
          <w:p w14:paraId="187249DA"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151,328</w:t>
            </w:r>
          </w:p>
        </w:tc>
        <w:tc>
          <w:tcPr>
            <w:tcW w:w="1386" w:type="dxa"/>
            <w:hideMark/>
          </w:tcPr>
          <w:p w14:paraId="7387E6BE"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264</w:t>
            </w:r>
          </w:p>
        </w:tc>
        <w:tc>
          <w:tcPr>
            <w:tcW w:w="1654" w:type="dxa"/>
            <w:hideMark/>
          </w:tcPr>
          <w:p w14:paraId="3FABE9DB"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0.17</w:t>
            </w:r>
          </w:p>
        </w:tc>
      </w:tr>
      <w:tr w:rsidR="00F95832" w:rsidRPr="00F95832" w14:paraId="61874D28" w14:textId="77777777" w:rsidTr="00D64F9E">
        <w:trPr>
          <w:trHeight w:val="315"/>
        </w:trPr>
        <w:tc>
          <w:tcPr>
            <w:tcW w:w="2235" w:type="dxa"/>
            <w:noWrap/>
            <w:hideMark/>
          </w:tcPr>
          <w:p w14:paraId="7FB2C624" w14:textId="77777777" w:rsidR="00F95832" w:rsidRPr="00F95832" w:rsidRDefault="00F95832" w:rsidP="00F95832">
            <w:pPr>
              <w:spacing w:line="240" w:lineRule="auto"/>
              <w:ind w:firstLine="0"/>
              <w:rPr>
                <w:rFonts w:ascii="Times New Roman" w:eastAsia="Times New Roman" w:hAnsi="Times New Roman" w:cs="Times New Roman"/>
                <w:bCs/>
                <w:color w:val="000000"/>
                <w:kern w:val="0"/>
                <w:sz w:val="20"/>
                <w:szCs w:val="20"/>
                <w:lang w:eastAsia="en-AU"/>
              </w:rPr>
            </w:pPr>
            <w:r w:rsidRPr="00F95832">
              <w:rPr>
                <w:rFonts w:ascii="Times New Roman" w:eastAsia="Times New Roman" w:hAnsi="Times New Roman" w:cs="Times New Roman"/>
                <w:bCs/>
                <w:color w:val="000000"/>
                <w:kern w:val="0"/>
                <w:sz w:val="20"/>
                <w:szCs w:val="20"/>
                <w:lang w:eastAsia="en-AU"/>
              </w:rPr>
              <w:t>Suicidal ideation</w:t>
            </w:r>
          </w:p>
        </w:tc>
        <w:tc>
          <w:tcPr>
            <w:tcW w:w="1388" w:type="dxa"/>
            <w:hideMark/>
          </w:tcPr>
          <w:p w14:paraId="08684A25"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150,439</w:t>
            </w:r>
          </w:p>
        </w:tc>
        <w:tc>
          <w:tcPr>
            <w:tcW w:w="1386" w:type="dxa"/>
            <w:hideMark/>
          </w:tcPr>
          <w:p w14:paraId="23F112AF"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1,153</w:t>
            </w:r>
          </w:p>
        </w:tc>
        <w:tc>
          <w:tcPr>
            <w:tcW w:w="1654" w:type="dxa"/>
            <w:hideMark/>
          </w:tcPr>
          <w:p w14:paraId="7266819D" w14:textId="77777777" w:rsidR="00F95832" w:rsidRPr="00F95832" w:rsidRDefault="00F95832" w:rsidP="00F95832">
            <w:pPr>
              <w:spacing w:line="240" w:lineRule="auto"/>
              <w:ind w:firstLine="0"/>
              <w:jc w:val="center"/>
              <w:rPr>
                <w:rFonts w:ascii="Times New Roman" w:eastAsia="Times New Roman" w:hAnsi="Times New Roman" w:cs="Times New Roman"/>
                <w:color w:val="000000"/>
                <w:kern w:val="0"/>
                <w:sz w:val="20"/>
                <w:szCs w:val="20"/>
                <w:lang w:eastAsia="en-AU"/>
              </w:rPr>
            </w:pPr>
            <w:r w:rsidRPr="00F95832">
              <w:rPr>
                <w:rFonts w:ascii="Times New Roman" w:eastAsia="Times New Roman" w:hAnsi="Times New Roman" w:cs="Times New Roman"/>
                <w:color w:val="000000"/>
                <w:kern w:val="0"/>
                <w:sz w:val="20"/>
                <w:szCs w:val="20"/>
                <w:lang w:eastAsia="en-AU"/>
              </w:rPr>
              <w:t>0.76</w:t>
            </w:r>
          </w:p>
        </w:tc>
      </w:tr>
    </w:tbl>
    <w:p w14:paraId="1EA7F1BE" w14:textId="77777777" w:rsidR="00F95832" w:rsidRPr="00057351" w:rsidRDefault="00F95832" w:rsidP="00F95832">
      <w:pPr>
        <w:ind w:firstLine="0"/>
        <w:rPr>
          <w:rFonts w:ascii="Times New Roman" w:hAnsi="Times New Roman" w:cs="Times New Roman"/>
        </w:rPr>
      </w:pPr>
    </w:p>
    <w:p w14:paraId="2BF1C351" w14:textId="77777777" w:rsidR="00F95832" w:rsidRDefault="00F95832" w:rsidP="00F95832">
      <w:pPr>
        <w:ind w:firstLine="0"/>
        <w:rPr>
          <w:rFonts w:ascii="Times New Roman" w:hAnsi="Times New Roman" w:cs="Times New Roman"/>
        </w:rPr>
      </w:pPr>
    </w:p>
    <w:p w14:paraId="74DEC43A" w14:textId="1E56DC86" w:rsidR="00F95832" w:rsidRDefault="00F95832" w:rsidP="005A4B86">
      <w:pPr>
        <w:spacing w:line="360" w:lineRule="auto"/>
        <w:ind w:firstLine="0"/>
        <w:rPr>
          <w:rFonts w:ascii="Times New Roman" w:hAnsi="Times New Roman" w:cs="Times New Roman"/>
        </w:rPr>
      </w:pPr>
      <w:r>
        <w:rPr>
          <w:rFonts w:ascii="Times New Roman" w:hAnsi="Times New Roman" w:cs="Times New Roman"/>
        </w:rPr>
        <w:t xml:space="preserve">These findings need be considered under the following context: (1) the present study has a very large sample size, </w:t>
      </w:r>
      <w:r w:rsidRPr="00EF1ED4">
        <w:rPr>
          <w:rFonts w:ascii="Times New Roman" w:hAnsi="Times New Roman" w:cs="Times New Roman"/>
        </w:rPr>
        <w:t xml:space="preserve">to which </w:t>
      </w:r>
      <w:r>
        <w:rPr>
          <w:rFonts w:ascii="Times New Roman" w:hAnsi="Times New Roman" w:cs="Times New Roman"/>
        </w:rPr>
        <w:t xml:space="preserve">both </w:t>
      </w:r>
      <w:r w:rsidRPr="005F1836">
        <w:rPr>
          <w:rFonts w:eastAsia="Times New Roman" w:cstheme="minorHAnsi"/>
          <w:i/>
          <w:iCs/>
          <w:color w:val="000000"/>
          <w:kern w:val="0"/>
          <w:lang w:val="el-GR" w:eastAsia="en-AU"/>
        </w:rPr>
        <w:t>χ</w:t>
      </w:r>
      <w:r w:rsidRPr="005F1836">
        <w:rPr>
          <w:rFonts w:eastAsia="Times New Roman" w:cstheme="minorHAnsi"/>
          <w:color w:val="000000"/>
          <w:kern w:val="0"/>
          <w:vertAlign w:val="superscript"/>
          <w:lang w:val="en-US" w:eastAsia="en-AU"/>
        </w:rPr>
        <w:t>2</w:t>
      </w:r>
      <w:r>
        <w:rPr>
          <w:rFonts w:eastAsia="Times New Roman" w:cstheme="minorHAnsi"/>
          <w:b/>
          <w:color w:val="000000"/>
          <w:kern w:val="0"/>
          <w:sz w:val="22"/>
          <w:szCs w:val="22"/>
          <w:lang w:val="en-US" w:eastAsia="en-AU"/>
        </w:rPr>
        <w:t xml:space="preserve"> </w:t>
      </w:r>
      <w:r w:rsidRPr="005F1836">
        <w:rPr>
          <w:rFonts w:ascii="Times New Roman" w:hAnsi="Times New Roman" w:cs="Times New Roman"/>
        </w:rPr>
        <w:t>and</w:t>
      </w:r>
      <w:r>
        <w:rPr>
          <w:rFonts w:ascii="Times New Roman" w:hAnsi="Times New Roman" w:cs="Times New Roman"/>
        </w:rPr>
        <w:t xml:space="preserve"> t-</w:t>
      </w:r>
      <w:r w:rsidRPr="00EF1ED4">
        <w:rPr>
          <w:rFonts w:ascii="Times New Roman" w:hAnsi="Times New Roman" w:cs="Times New Roman"/>
        </w:rPr>
        <w:t xml:space="preserve">tests are sensitive and can </w:t>
      </w:r>
      <w:r>
        <w:rPr>
          <w:rFonts w:ascii="Times New Roman" w:hAnsi="Times New Roman" w:cs="Times New Roman"/>
        </w:rPr>
        <w:t xml:space="preserve">inflate type-I error rates </w:t>
      </w:r>
      <w:r>
        <w:rPr>
          <w:rFonts w:ascii="Times New Roman" w:hAnsi="Times New Roman" w:cs="Times New Roman"/>
        </w:rPr>
        <w:fldChar w:fldCharType="begin"/>
      </w:r>
      <w:r>
        <w:rPr>
          <w:rFonts w:ascii="Times New Roman" w:hAnsi="Times New Roman" w:cs="Times New Roman"/>
        </w:rPr>
        <w:instrText xml:space="preserve"> ADDIN EN.CITE &lt;EndNote&gt;&lt;Cite&gt;&lt;Author&gt;Martin-Löf&lt;/Author&gt;&lt;Year&gt;1974&lt;/Year&gt;&lt;RecNum&gt;104&lt;/RecNum&gt;&lt;DisplayText&gt;(Martin-Löf, 1974)&lt;/DisplayText&gt;&lt;record&gt;&lt;rec-number&gt;104&lt;/rec-number&gt;&lt;foreign-keys&gt;&lt;key app="EN" db-id="zsvpz9v2iz9ewretw5v5de519det9zxz9fxx"&gt;104&lt;/key&gt;&lt;/foreign-keys&gt;&lt;ref-type name="Journal Article"&gt;17&lt;/ref-type&gt;&lt;contributors&gt;&lt;authors&gt;&lt;author&gt;Martin-Löf, Per&lt;/author&gt;&lt;/authors&gt;&lt;/contributors&gt;&lt;titles&gt;&lt;title&gt;The Notion of Redundancy and Its Use as a Quantitative Measure of the Discrepancy between a Statistical Hypothesis and a Set of Observational Data [with Discussion]&lt;/title&gt;&lt;secondary-title&gt;Scandinavian Journal of Statistics&lt;/secondary-title&gt;&lt;/titles&gt;&lt;periodical&gt;&lt;full-title&gt;Scandinavian Journal of Statistics&lt;/full-title&gt;&lt;/periodical&gt;&lt;pages&gt;3-18&lt;/pages&gt;&lt;dates&gt;&lt;year&gt;1974&lt;/year&gt;&lt;/dates&gt;&lt;isbn&gt;0303-6898&lt;/isbn&gt;&lt;urls&gt;&lt;/urls&gt;&lt;/record&gt;&lt;/Cite&gt;&lt;/EndNote&gt;</w:instrText>
      </w:r>
      <w:r>
        <w:rPr>
          <w:rFonts w:ascii="Times New Roman" w:hAnsi="Times New Roman" w:cs="Times New Roman"/>
        </w:rPr>
        <w:fldChar w:fldCharType="separate"/>
      </w:r>
      <w:r>
        <w:rPr>
          <w:rFonts w:ascii="Times New Roman" w:hAnsi="Times New Roman" w:cs="Times New Roman"/>
          <w:noProof/>
        </w:rPr>
        <w:t>(Martin-Löf, 1974)</w:t>
      </w:r>
      <w:r>
        <w:rPr>
          <w:rFonts w:ascii="Times New Roman" w:hAnsi="Times New Roman" w:cs="Times New Roman"/>
        </w:rPr>
        <w:fldChar w:fldCharType="end"/>
      </w:r>
      <w:r>
        <w:rPr>
          <w:rFonts w:ascii="Times New Roman" w:hAnsi="Times New Roman" w:cs="Times New Roman"/>
        </w:rPr>
        <w:t>; (2) although missing data could be predicted by age, differences in age were small ranging from 1.87 to 4.62 years; and (3) all items had very low rates of missing data (less than 1%). As such, it is unlikely that the presence (or subsequent deletion) of missing data biases the sample. Having the same sample size across all items was preferred i</w:t>
      </w:r>
      <w:r w:rsidRPr="009A4829">
        <w:rPr>
          <w:rFonts w:ascii="Times New Roman" w:hAnsi="Times New Roman" w:cs="Times New Roman"/>
        </w:rPr>
        <w:t xml:space="preserve">n order </w:t>
      </w:r>
      <w:r>
        <w:rPr>
          <w:rFonts w:ascii="Times New Roman" w:hAnsi="Times New Roman" w:cs="Times New Roman"/>
        </w:rPr>
        <w:t xml:space="preserve">for </w:t>
      </w:r>
      <w:r w:rsidRPr="009A4829">
        <w:rPr>
          <w:rFonts w:ascii="Times New Roman" w:hAnsi="Times New Roman" w:cs="Times New Roman"/>
        </w:rPr>
        <w:t xml:space="preserve">additional </w:t>
      </w:r>
      <w:r w:rsidR="00EA114A">
        <w:rPr>
          <w:rFonts w:ascii="Times New Roman" w:hAnsi="Times New Roman" w:cs="Times New Roman"/>
        </w:rPr>
        <w:t xml:space="preserve">sum-score </w:t>
      </w:r>
      <w:r w:rsidRPr="009A4829">
        <w:rPr>
          <w:rFonts w:ascii="Times New Roman" w:hAnsi="Times New Roman" w:cs="Times New Roman"/>
        </w:rPr>
        <w:t xml:space="preserve">phenotypes </w:t>
      </w:r>
      <w:r>
        <w:rPr>
          <w:rFonts w:ascii="Times New Roman" w:hAnsi="Times New Roman" w:cs="Times New Roman"/>
        </w:rPr>
        <w:t>be evenly created. Therefore l</w:t>
      </w:r>
      <w:r w:rsidRPr="00EF1ED4">
        <w:rPr>
          <w:rFonts w:ascii="Times New Roman" w:hAnsi="Times New Roman" w:cs="Times New Roman"/>
        </w:rPr>
        <w:t>ist</w:t>
      </w:r>
      <w:r>
        <w:rPr>
          <w:rFonts w:ascii="Times New Roman" w:hAnsi="Times New Roman" w:cs="Times New Roman"/>
        </w:rPr>
        <w:t>-</w:t>
      </w:r>
      <w:r w:rsidRPr="00EF1ED4">
        <w:rPr>
          <w:rFonts w:ascii="Times New Roman" w:hAnsi="Times New Roman" w:cs="Times New Roman"/>
        </w:rPr>
        <w:t xml:space="preserve">wise deletion </w:t>
      </w:r>
      <w:r>
        <w:rPr>
          <w:rFonts w:ascii="Times New Roman" w:hAnsi="Times New Roman" w:cs="Times New Roman"/>
        </w:rPr>
        <w:t>of participants missing any data was done, removing</w:t>
      </w:r>
      <w:r w:rsidRPr="00EF1ED4">
        <w:rPr>
          <w:rFonts w:ascii="Times New Roman" w:hAnsi="Times New Roman" w:cs="Times New Roman"/>
        </w:rPr>
        <w:t xml:space="preserve"> 2</w:t>
      </w:r>
      <w:r>
        <w:rPr>
          <w:rFonts w:ascii="Times New Roman" w:hAnsi="Times New Roman" w:cs="Times New Roman"/>
        </w:rPr>
        <w:t xml:space="preserve">,840 individuals from the sample. This represented a </w:t>
      </w:r>
      <w:r w:rsidRPr="002B5218">
        <w:rPr>
          <w:rFonts w:ascii="Times New Roman" w:hAnsi="Times New Roman" w:cs="Times New Roman"/>
        </w:rPr>
        <w:t>less tha</w:t>
      </w:r>
      <w:r>
        <w:rPr>
          <w:rFonts w:ascii="Times New Roman" w:hAnsi="Times New Roman" w:cs="Times New Roman"/>
        </w:rPr>
        <w:t xml:space="preserve">n 2% reduction in sample size having a </w:t>
      </w:r>
      <w:r w:rsidRPr="002B5218">
        <w:rPr>
          <w:rFonts w:ascii="Times New Roman" w:hAnsi="Times New Roman" w:cs="Times New Roman"/>
        </w:rPr>
        <w:t>minimal impact on</w:t>
      </w:r>
      <w:r>
        <w:rPr>
          <w:rFonts w:ascii="Times New Roman" w:hAnsi="Times New Roman" w:cs="Times New Roman"/>
        </w:rPr>
        <w:t xml:space="preserve"> statistical</w:t>
      </w:r>
      <w:r w:rsidRPr="002B5218">
        <w:rPr>
          <w:rFonts w:ascii="Times New Roman" w:hAnsi="Times New Roman" w:cs="Times New Roman"/>
        </w:rPr>
        <w:t xml:space="preserve"> power</w:t>
      </w:r>
      <w:r>
        <w:rPr>
          <w:rFonts w:ascii="Times New Roman" w:hAnsi="Times New Roman" w:cs="Times New Roman"/>
        </w:rPr>
        <w:t>.</w:t>
      </w:r>
    </w:p>
    <w:p w14:paraId="169D758A" w14:textId="4CE9A3C0" w:rsidR="0012745D" w:rsidRPr="0012745D" w:rsidRDefault="0012745D" w:rsidP="0012745D">
      <w:pPr>
        <w:ind w:firstLine="0"/>
        <w:rPr>
          <w:rFonts w:ascii="Times New Roman" w:hAnsi="Times New Roman" w:cs="Times New Roman"/>
        </w:rPr>
      </w:pPr>
    </w:p>
    <w:sectPr w:rsidR="0012745D" w:rsidRPr="00127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32"/>
    <w:rsid w:val="0005198C"/>
    <w:rsid w:val="0006525A"/>
    <w:rsid w:val="0012745D"/>
    <w:rsid w:val="00186B88"/>
    <w:rsid w:val="001D2343"/>
    <w:rsid w:val="00206BAE"/>
    <w:rsid w:val="00327305"/>
    <w:rsid w:val="00390B8B"/>
    <w:rsid w:val="004D7D78"/>
    <w:rsid w:val="005A4B86"/>
    <w:rsid w:val="005B2BE1"/>
    <w:rsid w:val="005B6BDF"/>
    <w:rsid w:val="006D6105"/>
    <w:rsid w:val="007810E4"/>
    <w:rsid w:val="007A565A"/>
    <w:rsid w:val="007C48FF"/>
    <w:rsid w:val="00812E71"/>
    <w:rsid w:val="008A555C"/>
    <w:rsid w:val="008F3C29"/>
    <w:rsid w:val="009D1C66"/>
    <w:rsid w:val="00C70DD5"/>
    <w:rsid w:val="00D55B54"/>
    <w:rsid w:val="00EA114A"/>
    <w:rsid w:val="00EB4012"/>
    <w:rsid w:val="00EE64CE"/>
    <w:rsid w:val="00F77D41"/>
    <w:rsid w:val="00F95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0570"/>
  <w15:chartTrackingRefBased/>
  <w15:docId w15:val="{0CE8EFFA-9E3E-4762-BC40-6599649A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832"/>
    <w:pPr>
      <w:spacing w:after="0" w:line="480" w:lineRule="auto"/>
      <w:ind w:firstLine="720"/>
    </w:pPr>
    <w:rPr>
      <w:rFonts w:eastAsiaTheme="minorEastAsia"/>
      <w:kern w:val="24"/>
      <w:sz w:val="24"/>
      <w:szCs w:val="24"/>
      <w:lang w:eastAsia="ja-JP"/>
    </w:rPr>
  </w:style>
  <w:style w:type="paragraph" w:styleId="Heading2">
    <w:name w:val="heading 2"/>
    <w:basedOn w:val="Normal"/>
    <w:next w:val="Normal"/>
    <w:link w:val="Heading2Char"/>
    <w:uiPriority w:val="4"/>
    <w:unhideWhenUsed/>
    <w:qFormat/>
    <w:rsid w:val="00F95832"/>
    <w:pPr>
      <w:keepNext/>
      <w:keepLines/>
      <w:ind w:firstLine="0"/>
      <w:outlineLvl w:val="1"/>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4"/>
    <w:rsid w:val="00F95832"/>
    <w:rPr>
      <w:rFonts w:asciiTheme="majorHAnsi" w:eastAsiaTheme="majorEastAsia" w:hAnsiTheme="majorHAnsi" w:cstheme="majorBidi"/>
      <w:b/>
      <w:bCs/>
      <w:kern w:val="24"/>
      <w:sz w:val="24"/>
      <w:szCs w:val="24"/>
      <w:lang w:eastAsia="ja-JP"/>
    </w:rPr>
  </w:style>
  <w:style w:type="table" w:customStyle="1" w:styleId="APAReport">
    <w:name w:val="APA Report"/>
    <w:basedOn w:val="TableNormal"/>
    <w:uiPriority w:val="99"/>
    <w:rsid w:val="00F95832"/>
    <w:pPr>
      <w:spacing w:after="0" w:line="240" w:lineRule="auto"/>
    </w:pPr>
    <w:rPr>
      <w:rFonts w:eastAsiaTheme="minorEastAsia"/>
      <w:sz w:val="24"/>
      <w:szCs w:val="24"/>
      <w:lang w:val="en-US"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rsid w:val="00F95832"/>
    <w:pPr>
      <w:spacing w:before="240"/>
      <w:ind w:firstLine="0"/>
      <w:contextualSpacing/>
    </w:pPr>
  </w:style>
  <w:style w:type="paragraph" w:styleId="CommentText">
    <w:name w:val="annotation text"/>
    <w:basedOn w:val="Normal"/>
    <w:link w:val="CommentTextChar"/>
    <w:uiPriority w:val="99"/>
    <w:semiHidden/>
    <w:unhideWhenUsed/>
    <w:rsid w:val="0012745D"/>
    <w:pPr>
      <w:spacing w:line="240" w:lineRule="auto"/>
    </w:pPr>
    <w:rPr>
      <w:sz w:val="20"/>
      <w:szCs w:val="20"/>
    </w:rPr>
  </w:style>
  <w:style w:type="character" w:customStyle="1" w:styleId="CommentTextChar">
    <w:name w:val="Comment Text Char"/>
    <w:basedOn w:val="DefaultParagraphFont"/>
    <w:link w:val="CommentText"/>
    <w:uiPriority w:val="99"/>
    <w:semiHidden/>
    <w:rsid w:val="0012745D"/>
    <w:rPr>
      <w:rFonts w:eastAsiaTheme="minorEastAsia"/>
      <w:kern w:val="24"/>
      <w:sz w:val="20"/>
      <w:szCs w:val="20"/>
      <w:lang w:eastAsia="ja-JP"/>
    </w:rPr>
  </w:style>
  <w:style w:type="character" w:styleId="CommentReference">
    <w:name w:val="annotation reference"/>
    <w:basedOn w:val="DefaultParagraphFont"/>
    <w:uiPriority w:val="99"/>
    <w:semiHidden/>
    <w:unhideWhenUsed/>
    <w:rsid w:val="0012745D"/>
    <w:rPr>
      <w:sz w:val="22"/>
      <w:szCs w:val="16"/>
    </w:rPr>
  </w:style>
  <w:style w:type="paragraph" w:styleId="BalloonText">
    <w:name w:val="Balloon Text"/>
    <w:basedOn w:val="Normal"/>
    <w:link w:val="BalloonTextChar"/>
    <w:uiPriority w:val="99"/>
    <w:semiHidden/>
    <w:unhideWhenUsed/>
    <w:rsid w:val="001274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45D"/>
    <w:rPr>
      <w:rFonts w:ascii="Segoe UI" w:eastAsiaTheme="minorEastAsia" w:hAnsi="Segoe UI" w:cs="Segoe UI"/>
      <w:kern w:val="24"/>
      <w:sz w:val="18"/>
      <w:szCs w:val="18"/>
      <w:lang w:eastAsia="ja-JP"/>
    </w:rPr>
  </w:style>
  <w:style w:type="paragraph" w:customStyle="1" w:styleId="Title2">
    <w:name w:val="Title 2"/>
    <w:basedOn w:val="Normal"/>
    <w:uiPriority w:val="1"/>
    <w:qFormat/>
    <w:rsid w:val="004D7D78"/>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Thorp</dc:creator>
  <cp:keywords/>
  <dc:description/>
  <cp:lastModifiedBy>Jackson Thorp</cp:lastModifiedBy>
  <cp:revision>53</cp:revision>
  <dcterms:created xsi:type="dcterms:W3CDTF">2018-11-14T04:32:00Z</dcterms:created>
  <dcterms:modified xsi:type="dcterms:W3CDTF">2019-08-06T08:24:00Z</dcterms:modified>
</cp:coreProperties>
</file>