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3B7FF" w14:textId="28E6A7AF" w:rsidR="00253896" w:rsidRPr="00EC02C6" w:rsidRDefault="00CD49F1">
      <w:pPr>
        <w:rPr>
          <w:rFonts w:ascii="Times New Roman" w:hAnsi="Times New Roman" w:cs="Times New Roman"/>
          <w:b/>
          <w:sz w:val="24"/>
          <w:szCs w:val="24"/>
          <w:u w:val="single"/>
        </w:rPr>
      </w:pPr>
      <w:r w:rsidRPr="00253896">
        <w:rPr>
          <w:rFonts w:ascii="Times New Roman" w:hAnsi="Times New Roman" w:cs="Times New Roman"/>
          <w:b/>
          <w:sz w:val="24"/>
          <w:szCs w:val="24"/>
          <w:u w:val="single"/>
        </w:rPr>
        <w:t>Supplementary Material</w:t>
      </w:r>
    </w:p>
    <w:p w14:paraId="2011A747" w14:textId="406CF952" w:rsidR="00E02D68" w:rsidRPr="00EC02C6" w:rsidRDefault="00E02D68" w:rsidP="00EC02C6">
      <w:pPr>
        <w:pStyle w:val="Heading1"/>
        <w:spacing w:before="480"/>
      </w:pPr>
      <w:r>
        <w:t>Supplementary Methods</w:t>
      </w:r>
    </w:p>
    <w:p w14:paraId="5F3D6713" w14:textId="77777777" w:rsidR="003473D6" w:rsidRDefault="003473D6" w:rsidP="003473D6">
      <w:pPr>
        <w:pStyle w:val="Heading2"/>
      </w:pPr>
      <w:r>
        <w:t>Participant Characteristics</w:t>
      </w:r>
    </w:p>
    <w:p w14:paraId="51A83378" w14:textId="77777777" w:rsidR="003473D6" w:rsidRPr="00972BB5" w:rsidRDefault="003473D6" w:rsidP="003473D6">
      <w:pPr>
        <w:spacing w:before="200" w:after="0" w:line="480" w:lineRule="auto"/>
        <w:jc w:val="both"/>
        <w:rPr>
          <w:rFonts w:ascii="Times New Roman" w:eastAsia="Times New Roman" w:hAnsi="Times New Roman" w:cs="Times New Roman"/>
          <w:color w:val="FF0000"/>
          <w:sz w:val="24"/>
          <w:szCs w:val="24"/>
        </w:rPr>
      </w:pPr>
      <w:r w:rsidRPr="00972BB5">
        <w:rPr>
          <w:rFonts w:ascii="Times New Roman" w:eastAsia="Times New Roman" w:hAnsi="Times New Roman" w:cs="Times New Roman"/>
          <w:sz w:val="24"/>
          <w:szCs w:val="24"/>
        </w:rPr>
        <w:t>The final sample consisted of participants living in the US (8%), Canada (7%) and the UK (85%). Of the HD subjects, 3% were Black, 20% Asian, and 78% Caucasian; 15% were employed, 30% unemployed, and 55% students in higher education. Of the LD participants, 8% were Black, 12% Asian, and 80% Caucasian; 31% were employed, 6% unemployed, and 63% students in higher education.</w:t>
      </w:r>
    </w:p>
    <w:p w14:paraId="1962B46D" w14:textId="77777777" w:rsidR="00972BB5" w:rsidRPr="00972BB5" w:rsidRDefault="00972BB5" w:rsidP="00972BB5"/>
    <w:p w14:paraId="77A2254E" w14:textId="0F88EC06" w:rsidR="00BA14B7" w:rsidRPr="00E02D68" w:rsidRDefault="00CD453F" w:rsidP="00CE5D57">
      <w:pPr>
        <w:pStyle w:val="Heading2"/>
      </w:pPr>
      <w:r w:rsidRPr="00E02D68">
        <w:t>Procedure</w:t>
      </w:r>
    </w:p>
    <w:p w14:paraId="3DFEFC22" w14:textId="2C122252" w:rsidR="000C002D" w:rsidRDefault="00EC02C6" w:rsidP="00CD453F">
      <w:pPr>
        <w:spacing w:line="480" w:lineRule="auto"/>
        <w:jc w:val="both"/>
        <w:rPr>
          <w:rFonts w:ascii="Times New Roman" w:hAnsi="Times New Roman" w:cs="Times New Roman"/>
          <w:sz w:val="24"/>
          <w:szCs w:val="24"/>
        </w:rPr>
      </w:pPr>
      <w:r>
        <w:rPr>
          <w:rFonts w:ascii="Times New Roman" w:hAnsi="Times New Roman" w:cs="Times New Roman"/>
          <w:sz w:val="24"/>
          <w:szCs w:val="24"/>
        </w:rPr>
        <w:t>After the screening,</w:t>
      </w:r>
      <w:r w:rsidR="00DF24D4">
        <w:rPr>
          <w:rFonts w:ascii="Times New Roman" w:hAnsi="Times New Roman" w:cs="Times New Roman"/>
          <w:sz w:val="24"/>
          <w:szCs w:val="24"/>
        </w:rPr>
        <w:t xml:space="preserve"> eligible participants completed several online questionnaires at home. Besides the questions mentioned in the main paper, </w:t>
      </w:r>
      <w:r w:rsidR="000C002D">
        <w:rPr>
          <w:rFonts w:ascii="Times New Roman" w:hAnsi="Times New Roman" w:cs="Times New Roman"/>
          <w:sz w:val="24"/>
          <w:szCs w:val="24"/>
        </w:rPr>
        <w:t xml:space="preserve">subjects </w:t>
      </w:r>
      <w:r w:rsidR="00373F81">
        <w:rPr>
          <w:rFonts w:ascii="Times New Roman" w:hAnsi="Times New Roman" w:cs="Times New Roman"/>
          <w:sz w:val="24"/>
          <w:szCs w:val="24"/>
        </w:rPr>
        <w:t>were also asked</w:t>
      </w:r>
      <w:r w:rsidR="000C002D">
        <w:rPr>
          <w:rFonts w:ascii="Times New Roman" w:hAnsi="Times New Roman" w:cs="Times New Roman"/>
          <w:sz w:val="24"/>
          <w:szCs w:val="24"/>
        </w:rPr>
        <w:t xml:space="preserve"> </w:t>
      </w:r>
      <w:r w:rsidR="000C002D">
        <w:rPr>
          <w:rFonts w:ascii="Times New Roman" w:eastAsia="Times New Roman" w:hAnsi="Times New Roman" w:cs="Times New Roman"/>
          <w:color w:val="131413"/>
          <w:sz w:val="24"/>
          <w:szCs w:val="24"/>
          <w:lang w:val="en-US"/>
        </w:rPr>
        <w:t>how close they feel to their</w:t>
      </w:r>
      <w:r w:rsidR="000C002D" w:rsidRPr="000C002D">
        <w:rPr>
          <w:rFonts w:ascii="Times New Roman" w:eastAsia="Times New Roman" w:hAnsi="Times New Roman" w:cs="Times New Roman"/>
          <w:color w:val="131413"/>
          <w:sz w:val="24"/>
          <w:szCs w:val="24"/>
          <w:lang w:val="en-US"/>
        </w:rPr>
        <w:t xml:space="preserve"> friends, how much time they spend interacting with these friends, and how pleasant they find these interactions</w:t>
      </w:r>
      <w:r w:rsidR="00373F81">
        <w:rPr>
          <w:rFonts w:ascii="Times New Roman" w:eastAsia="Times New Roman" w:hAnsi="Times New Roman" w:cs="Times New Roman"/>
          <w:color w:val="131413"/>
          <w:sz w:val="24"/>
          <w:szCs w:val="24"/>
          <w:lang w:val="en-US"/>
        </w:rPr>
        <w:t xml:space="preserve">, as well as </w:t>
      </w:r>
      <w:r w:rsidR="000C002D" w:rsidRPr="000C002D">
        <w:rPr>
          <w:rFonts w:ascii="Times New Roman" w:eastAsia="Times New Roman" w:hAnsi="Times New Roman" w:cs="Times New Roman"/>
          <w:color w:val="131413"/>
          <w:sz w:val="24"/>
          <w:szCs w:val="24"/>
          <w:lang w:val="en-US"/>
        </w:rPr>
        <w:t>how difficult t</w:t>
      </w:r>
      <w:r w:rsidR="000C002D">
        <w:rPr>
          <w:rFonts w:ascii="Times New Roman" w:eastAsia="Times New Roman" w:hAnsi="Times New Roman" w:cs="Times New Roman"/>
          <w:color w:val="131413"/>
          <w:sz w:val="24"/>
          <w:szCs w:val="24"/>
          <w:lang w:val="en-US"/>
        </w:rPr>
        <w:t>hey find it to make new friends.</w:t>
      </w:r>
    </w:p>
    <w:p w14:paraId="6DBF1B1C" w14:textId="77777777" w:rsidR="003473D6" w:rsidRPr="00CD453F" w:rsidRDefault="00CD453F" w:rsidP="003473D6">
      <w:pPr>
        <w:spacing w:line="480" w:lineRule="auto"/>
        <w:jc w:val="both"/>
        <w:rPr>
          <w:rFonts w:ascii="Times New Roman" w:hAnsi="Times New Roman" w:cs="Times New Roman"/>
          <w:sz w:val="24"/>
          <w:szCs w:val="24"/>
        </w:rPr>
      </w:pPr>
      <w:r w:rsidRPr="00CD453F">
        <w:rPr>
          <w:rFonts w:ascii="Times New Roman" w:hAnsi="Times New Roman" w:cs="Times New Roman"/>
          <w:sz w:val="24"/>
          <w:szCs w:val="24"/>
        </w:rPr>
        <w:t>Once part</w:t>
      </w:r>
      <w:r>
        <w:rPr>
          <w:rFonts w:ascii="Times New Roman" w:hAnsi="Times New Roman" w:cs="Times New Roman"/>
          <w:sz w:val="24"/>
          <w:szCs w:val="24"/>
        </w:rPr>
        <w:t>icipants had completed the online</w:t>
      </w:r>
      <w:r w:rsidRPr="00CD453F">
        <w:rPr>
          <w:rFonts w:ascii="Times New Roman" w:hAnsi="Times New Roman" w:cs="Times New Roman"/>
          <w:sz w:val="24"/>
          <w:szCs w:val="24"/>
        </w:rPr>
        <w:t xml:space="preserve"> questionnaires, a testing session was scheduled. At the beginning of the session, all participants were asked to choose an avatar that would represent them during the task. Additionally, they were introduced to two other people with whom they were going to perform the task. </w:t>
      </w:r>
      <w:r w:rsidR="003473D6" w:rsidRPr="00CD453F">
        <w:rPr>
          <w:rFonts w:ascii="Times New Roman" w:hAnsi="Times New Roman" w:cs="Times New Roman"/>
          <w:sz w:val="24"/>
          <w:szCs w:val="24"/>
        </w:rPr>
        <w:t xml:space="preserve">These introductions </w:t>
      </w:r>
      <w:r w:rsidR="003473D6">
        <w:rPr>
          <w:rFonts w:ascii="Times New Roman" w:hAnsi="Times New Roman" w:cs="Times New Roman"/>
          <w:sz w:val="24"/>
          <w:szCs w:val="24"/>
        </w:rPr>
        <w:t>included the other people’s names, as well as some personal details, and</w:t>
      </w:r>
      <w:r w:rsidR="003473D6" w:rsidRPr="00CD453F">
        <w:rPr>
          <w:rFonts w:ascii="Times New Roman" w:hAnsi="Times New Roman" w:cs="Times New Roman"/>
          <w:sz w:val="24"/>
          <w:szCs w:val="24"/>
        </w:rPr>
        <w:t xml:space="preserve"> took place online for the online participants and in person for those tested at the</w:t>
      </w:r>
      <w:r w:rsidR="003473D6">
        <w:rPr>
          <w:rFonts w:ascii="Times New Roman" w:hAnsi="Times New Roman" w:cs="Times New Roman"/>
          <w:sz w:val="24"/>
          <w:szCs w:val="24"/>
        </w:rPr>
        <w:t xml:space="preserve"> university</w:t>
      </w:r>
      <w:r w:rsidR="003473D6" w:rsidRPr="00CD453F">
        <w:rPr>
          <w:rFonts w:ascii="Times New Roman" w:hAnsi="Times New Roman" w:cs="Times New Roman"/>
          <w:sz w:val="24"/>
          <w:szCs w:val="24"/>
        </w:rPr>
        <w:t>. All participants then completed the task alone</w:t>
      </w:r>
      <w:r w:rsidR="003473D6">
        <w:rPr>
          <w:rFonts w:ascii="Times New Roman" w:hAnsi="Times New Roman" w:cs="Times New Roman"/>
          <w:sz w:val="24"/>
          <w:szCs w:val="24"/>
        </w:rPr>
        <w:t xml:space="preserve"> on an online platform</w:t>
      </w:r>
      <w:r w:rsidR="003473D6" w:rsidRPr="00CD453F">
        <w:rPr>
          <w:rFonts w:ascii="Times New Roman" w:hAnsi="Times New Roman" w:cs="Times New Roman"/>
          <w:sz w:val="24"/>
          <w:szCs w:val="24"/>
        </w:rPr>
        <w:t>.</w:t>
      </w:r>
    </w:p>
    <w:p w14:paraId="5C85C51C" w14:textId="06A2DC78" w:rsidR="004107BD" w:rsidRPr="00CD453F" w:rsidRDefault="00CD453F" w:rsidP="00CD453F">
      <w:pPr>
        <w:spacing w:line="480" w:lineRule="auto"/>
        <w:jc w:val="both"/>
        <w:rPr>
          <w:rFonts w:ascii="Times New Roman" w:hAnsi="Times New Roman" w:cs="Times New Roman"/>
          <w:sz w:val="24"/>
          <w:szCs w:val="24"/>
        </w:rPr>
      </w:pPr>
      <w:r w:rsidRPr="00CD453F">
        <w:rPr>
          <w:rFonts w:ascii="Times New Roman" w:hAnsi="Times New Roman" w:cs="Times New Roman"/>
          <w:sz w:val="24"/>
          <w:szCs w:val="24"/>
        </w:rPr>
        <w:t xml:space="preserve">Subjects were told that, as part of the task, they would be planning a party by making choices between party decoration items on which they would receive feedback. They were further instructed that, in the social condition, the feedback (thumbs up, horizontal, or down) was </w:t>
      </w:r>
      <w:r w:rsidRPr="00CD453F">
        <w:rPr>
          <w:rFonts w:ascii="Times New Roman" w:hAnsi="Times New Roman" w:cs="Times New Roman"/>
          <w:sz w:val="24"/>
          <w:szCs w:val="24"/>
        </w:rPr>
        <w:lastRenderedPageBreak/>
        <w:t xml:space="preserve">provided </w:t>
      </w:r>
      <w:r w:rsidR="00294EE7" w:rsidRPr="00CD453F">
        <w:rPr>
          <w:rFonts w:ascii="Times New Roman" w:hAnsi="Times New Roman" w:cs="Times New Roman"/>
          <w:sz w:val="24"/>
          <w:szCs w:val="24"/>
        </w:rPr>
        <w:t xml:space="preserve">by the </w:t>
      </w:r>
      <w:r w:rsidR="003473D6" w:rsidRPr="00CD453F">
        <w:rPr>
          <w:rFonts w:ascii="Times New Roman" w:hAnsi="Times New Roman" w:cs="Times New Roman"/>
          <w:sz w:val="24"/>
          <w:szCs w:val="24"/>
        </w:rPr>
        <w:t>other people</w:t>
      </w:r>
      <w:r w:rsidR="003473D6">
        <w:rPr>
          <w:rFonts w:ascii="Times New Roman" w:hAnsi="Times New Roman" w:cs="Times New Roman"/>
          <w:sz w:val="24"/>
          <w:szCs w:val="24"/>
        </w:rPr>
        <w:t xml:space="preserve"> in real time through the online platform</w:t>
      </w:r>
      <w:r w:rsidR="003473D6" w:rsidRPr="00CD453F">
        <w:rPr>
          <w:rFonts w:ascii="Times New Roman" w:hAnsi="Times New Roman" w:cs="Times New Roman"/>
          <w:sz w:val="24"/>
          <w:szCs w:val="24"/>
        </w:rPr>
        <w:t xml:space="preserve">, </w:t>
      </w:r>
      <w:r w:rsidRPr="00CD453F">
        <w:rPr>
          <w:rFonts w:ascii="Times New Roman" w:hAnsi="Times New Roman" w:cs="Times New Roman"/>
          <w:sz w:val="24"/>
          <w:szCs w:val="24"/>
        </w:rPr>
        <w:t xml:space="preserve">whereas, in the non-social condition, monetary feedback (wins, no change, or losses) was given by the computer. </w:t>
      </w:r>
      <w:proofErr w:type="gramStart"/>
      <w:r w:rsidRPr="00CD453F">
        <w:rPr>
          <w:rFonts w:ascii="Times New Roman" w:hAnsi="Times New Roman" w:cs="Times New Roman"/>
          <w:sz w:val="24"/>
          <w:szCs w:val="24"/>
        </w:rPr>
        <w:t>In reality, the</w:t>
      </w:r>
      <w:proofErr w:type="gramEnd"/>
      <w:r w:rsidRPr="00CD453F">
        <w:rPr>
          <w:rFonts w:ascii="Times New Roman" w:hAnsi="Times New Roman" w:cs="Times New Roman"/>
          <w:sz w:val="24"/>
          <w:szCs w:val="24"/>
        </w:rPr>
        <w:t xml:space="preserve"> feedback in both conditions was computer-generated and, apart from the stimuli and feedback type, the social and non-social conditions were identical.</w:t>
      </w:r>
    </w:p>
    <w:p w14:paraId="0271A80D" w14:textId="46DF86D3" w:rsidR="00CD453F" w:rsidRPr="00E02D68" w:rsidRDefault="00E02D68" w:rsidP="00CE5D57">
      <w:pPr>
        <w:pStyle w:val="Heading2"/>
      </w:pPr>
      <w:r w:rsidRPr="00E02D68">
        <w:t xml:space="preserve">Learning Task </w:t>
      </w:r>
    </w:p>
    <w:p w14:paraId="121AC6AF" w14:textId="0121E930" w:rsidR="00E02D68" w:rsidRPr="00E02D68" w:rsidRDefault="00EC02C6" w:rsidP="00E02D68">
      <w:pPr>
        <w:spacing w:before="200" w:after="0" w:line="480" w:lineRule="auto"/>
        <w:jc w:val="both"/>
        <w:rPr>
          <w:rFonts w:ascii="Times New Roman" w:eastAsia="Times New Roman" w:hAnsi="Times New Roman" w:cs="Times New Roman"/>
          <w:color w:val="131413"/>
          <w:sz w:val="24"/>
          <w:szCs w:val="24"/>
          <w:lang w:val="en-US"/>
        </w:rPr>
      </w:pPr>
      <w:r>
        <w:rPr>
          <w:rFonts w:ascii="Times New Roman" w:eastAsia="Times New Roman" w:hAnsi="Times New Roman" w:cs="Times New Roman"/>
          <w:sz w:val="24"/>
          <w:szCs w:val="24"/>
          <w:lang w:val="en-US"/>
        </w:rPr>
        <w:t xml:space="preserve">During the task, participants’ aim was to maximize rewards and minimize ‘punishments’. </w:t>
      </w:r>
      <w:r w:rsidR="00E02D68" w:rsidRPr="00E02D68">
        <w:rPr>
          <w:rFonts w:ascii="Times New Roman" w:eastAsia="Times New Roman" w:hAnsi="Times New Roman" w:cs="Times New Roman"/>
          <w:sz w:val="24"/>
          <w:szCs w:val="24"/>
          <w:lang w:val="en-US"/>
        </w:rPr>
        <w:t xml:space="preserve">At the beginning </w:t>
      </w:r>
      <w:r w:rsidR="00E02D68" w:rsidRPr="00E02D68">
        <w:rPr>
          <w:rFonts w:ascii="Times New Roman" w:eastAsia="Times New Roman" w:hAnsi="Times New Roman" w:cs="Times New Roman"/>
          <w:color w:val="131413"/>
          <w:sz w:val="24"/>
          <w:szCs w:val="24"/>
          <w:lang w:val="en-US"/>
        </w:rPr>
        <w:t>of each trial, subjects were shown two party decoration items</w:t>
      </w:r>
      <w:r>
        <w:rPr>
          <w:rFonts w:ascii="Times New Roman" w:eastAsia="Times New Roman" w:hAnsi="Times New Roman" w:cs="Times New Roman"/>
          <w:color w:val="131413"/>
          <w:sz w:val="24"/>
          <w:szCs w:val="24"/>
          <w:lang w:val="en-US"/>
        </w:rPr>
        <w:t xml:space="preserve"> side-by-side</w:t>
      </w:r>
      <w:r w:rsidR="00E02D68" w:rsidRPr="00E02D68">
        <w:rPr>
          <w:rFonts w:ascii="Times New Roman" w:eastAsia="Times New Roman" w:hAnsi="Times New Roman" w:cs="Times New Roman"/>
          <w:color w:val="131413"/>
          <w:sz w:val="24"/>
          <w:szCs w:val="24"/>
          <w:lang w:val="en-US"/>
        </w:rPr>
        <w:t xml:space="preserve"> and were asked to select one item by pressing the ‘C’ or ‘M’ key. The images were displayed until a selection was made, and after each choice the words ‘waiting for feedback from others’ or ‘waiting for computer-generated feedback’ were presented for between 3300ms and 7500ms. This relatively long and variable interval was chosen to give the impression that, in the social condition, the other participants were truly selecting the feedback. Subsequently, participants were given positive, neutral or negative feedback, determined probabilistically as described </w:t>
      </w:r>
      <w:r>
        <w:rPr>
          <w:rFonts w:ascii="Times New Roman" w:eastAsia="Times New Roman" w:hAnsi="Times New Roman" w:cs="Times New Roman"/>
          <w:color w:val="131413"/>
          <w:sz w:val="24"/>
          <w:szCs w:val="24"/>
          <w:lang w:val="en-US"/>
        </w:rPr>
        <w:t>below</w:t>
      </w:r>
      <w:r w:rsidR="00E02D68" w:rsidRPr="00E02D68">
        <w:rPr>
          <w:rFonts w:ascii="Times New Roman" w:eastAsia="Times New Roman" w:hAnsi="Times New Roman" w:cs="Times New Roman"/>
          <w:color w:val="131413"/>
          <w:sz w:val="24"/>
          <w:szCs w:val="24"/>
          <w:lang w:val="en-US"/>
        </w:rPr>
        <w:t>. Moreover, subjects were asked to rate how they felt about the outcome, using a visual analogue scale ranging from ‘very bad’ to ‘very good’ (0 to 100). The feedback stayed on the screen until the rating was submitted</w:t>
      </w:r>
      <w:r w:rsidR="00E02D68">
        <w:rPr>
          <w:rFonts w:ascii="Times New Roman" w:eastAsia="Times New Roman" w:hAnsi="Times New Roman" w:cs="Times New Roman"/>
          <w:color w:val="131413"/>
          <w:sz w:val="24"/>
          <w:szCs w:val="24"/>
          <w:lang w:val="en-US"/>
        </w:rPr>
        <w:t>.</w:t>
      </w:r>
    </w:p>
    <w:p w14:paraId="19F68457" w14:textId="4C0BD1C8" w:rsidR="00317AC4" w:rsidRDefault="00E02D68" w:rsidP="00E02D68">
      <w:pPr>
        <w:spacing w:before="200" w:after="0" w:line="480" w:lineRule="auto"/>
        <w:jc w:val="both"/>
        <w:rPr>
          <w:rFonts w:ascii="Times New Roman" w:eastAsia="Times New Roman" w:hAnsi="Times New Roman" w:cs="Times New Roman"/>
          <w:color w:val="131413"/>
          <w:sz w:val="24"/>
          <w:szCs w:val="24"/>
          <w:lang w:val="en-US"/>
        </w:rPr>
      </w:pPr>
      <w:r w:rsidRPr="00E02D68">
        <w:rPr>
          <w:rFonts w:ascii="Times New Roman" w:eastAsia="Times New Roman" w:hAnsi="Times New Roman" w:cs="Times New Roman"/>
          <w:color w:val="131413"/>
          <w:sz w:val="24"/>
          <w:szCs w:val="24"/>
          <w:lang w:val="en-US"/>
        </w:rPr>
        <w:t xml:space="preserve">In the social condition, the feedback consisted of ‘like’ and ‘dislike’ signs as used on social media (thumb up or down), as well as </w:t>
      </w:r>
      <w:r w:rsidR="007163EF">
        <w:rPr>
          <w:rFonts w:ascii="Times New Roman" w:eastAsia="Times New Roman" w:hAnsi="Times New Roman" w:cs="Times New Roman"/>
          <w:color w:val="131413"/>
          <w:sz w:val="24"/>
          <w:szCs w:val="24"/>
          <w:lang w:val="en-US"/>
        </w:rPr>
        <w:t>‘</w:t>
      </w:r>
      <w:r w:rsidRPr="00E02D68">
        <w:rPr>
          <w:rFonts w:ascii="Times New Roman" w:eastAsia="Times New Roman" w:hAnsi="Times New Roman" w:cs="Times New Roman"/>
          <w:color w:val="131413"/>
          <w:sz w:val="24"/>
          <w:szCs w:val="24"/>
          <w:lang w:val="en-US"/>
        </w:rPr>
        <w:t>neutral</w:t>
      </w:r>
      <w:r w:rsidR="007163EF">
        <w:rPr>
          <w:rFonts w:ascii="Times New Roman" w:eastAsia="Times New Roman" w:hAnsi="Times New Roman" w:cs="Times New Roman"/>
          <w:color w:val="131413"/>
          <w:sz w:val="24"/>
          <w:szCs w:val="24"/>
          <w:lang w:val="en-US"/>
        </w:rPr>
        <w:t>’</w:t>
      </w:r>
      <w:r w:rsidRPr="00E02D68">
        <w:rPr>
          <w:rFonts w:ascii="Times New Roman" w:eastAsia="Times New Roman" w:hAnsi="Times New Roman" w:cs="Times New Roman"/>
          <w:color w:val="131413"/>
          <w:sz w:val="24"/>
          <w:szCs w:val="24"/>
          <w:lang w:val="en-US"/>
        </w:rPr>
        <w:t xml:space="preserve"> feedback in the form of a horizontal thumb. Participants were told that the feedback came from the other two people with whom they </w:t>
      </w:r>
      <w:r w:rsidR="00EC02C6">
        <w:rPr>
          <w:rFonts w:ascii="Times New Roman" w:eastAsia="Times New Roman" w:hAnsi="Times New Roman" w:cs="Times New Roman"/>
          <w:color w:val="131413"/>
          <w:sz w:val="24"/>
          <w:szCs w:val="24"/>
          <w:lang w:val="en-US"/>
        </w:rPr>
        <w:t>were completing</w:t>
      </w:r>
      <w:r w:rsidRPr="00E02D68">
        <w:rPr>
          <w:rFonts w:ascii="Times New Roman" w:eastAsia="Times New Roman" w:hAnsi="Times New Roman" w:cs="Times New Roman"/>
          <w:color w:val="131413"/>
          <w:sz w:val="24"/>
          <w:szCs w:val="24"/>
          <w:lang w:val="en-US"/>
        </w:rPr>
        <w:t xml:space="preserve"> the task, with ‘likes’ or ‘dislikes’ indicating that </w:t>
      </w:r>
      <w:proofErr w:type="gramStart"/>
      <w:r w:rsidRPr="00E02D68">
        <w:rPr>
          <w:rFonts w:ascii="Times New Roman" w:eastAsia="Times New Roman" w:hAnsi="Times New Roman" w:cs="Times New Roman"/>
          <w:color w:val="131413"/>
          <w:sz w:val="24"/>
          <w:szCs w:val="24"/>
          <w:lang w:val="en-US"/>
        </w:rPr>
        <w:t>both of the others</w:t>
      </w:r>
      <w:proofErr w:type="gramEnd"/>
      <w:r w:rsidRPr="00E02D68">
        <w:rPr>
          <w:rFonts w:ascii="Times New Roman" w:eastAsia="Times New Roman" w:hAnsi="Times New Roman" w:cs="Times New Roman"/>
          <w:color w:val="131413"/>
          <w:sz w:val="24"/>
          <w:szCs w:val="24"/>
          <w:lang w:val="en-US"/>
        </w:rPr>
        <w:t xml:space="preserve"> approved or disapproved of th</w:t>
      </w:r>
      <w:r w:rsidR="00EC02C6">
        <w:rPr>
          <w:rFonts w:ascii="Times New Roman" w:eastAsia="Times New Roman" w:hAnsi="Times New Roman" w:cs="Times New Roman"/>
          <w:color w:val="131413"/>
          <w:sz w:val="24"/>
          <w:szCs w:val="24"/>
          <w:lang w:val="en-US"/>
        </w:rPr>
        <w:t>eir selection, respectively. Moreover, horizontal thumbs were said to reflect that one of the other two people</w:t>
      </w:r>
      <w:r w:rsidRPr="00E02D68">
        <w:rPr>
          <w:rFonts w:ascii="Times New Roman" w:eastAsia="Times New Roman" w:hAnsi="Times New Roman" w:cs="Times New Roman"/>
          <w:color w:val="131413"/>
          <w:sz w:val="24"/>
          <w:szCs w:val="24"/>
          <w:lang w:val="en-US"/>
        </w:rPr>
        <w:t xml:space="preserve"> li</w:t>
      </w:r>
      <w:r w:rsidR="00EC02C6">
        <w:rPr>
          <w:rFonts w:ascii="Times New Roman" w:eastAsia="Times New Roman" w:hAnsi="Times New Roman" w:cs="Times New Roman"/>
          <w:color w:val="131413"/>
          <w:sz w:val="24"/>
          <w:szCs w:val="24"/>
          <w:lang w:val="en-US"/>
        </w:rPr>
        <w:t>ked and the other disliked the participant’s</w:t>
      </w:r>
      <w:r w:rsidRPr="00E02D68">
        <w:rPr>
          <w:rFonts w:ascii="Times New Roman" w:eastAsia="Times New Roman" w:hAnsi="Times New Roman" w:cs="Times New Roman"/>
          <w:color w:val="131413"/>
          <w:sz w:val="24"/>
          <w:szCs w:val="24"/>
          <w:lang w:val="en-US"/>
        </w:rPr>
        <w:t xml:space="preserve"> choice. </w:t>
      </w:r>
      <w:r w:rsidR="00317AC4">
        <w:rPr>
          <w:rFonts w:ascii="Times New Roman" w:eastAsia="Times New Roman" w:hAnsi="Times New Roman" w:cs="Times New Roman"/>
          <w:color w:val="131413"/>
          <w:sz w:val="24"/>
          <w:szCs w:val="24"/>
          <w:lang w:val="en-US"/>
        </w:rPr>
        <w:t xml:space="preserve">This outcome was chosen, rather than e.g. stating that no rating was available on neutral trials, because the </w:t>
      </w:r>
      <w:r w:rsidR="007163EF">
        <w:rPr>
          <w:rFonts w:ascii="Times New Roman" w:eastAsia="Times New Roman" w:hAnsi="Times New Roman" w:cs="Times New Roman"/>
          <w:color w:val="131413"/>
          <w:sz w:val="24"/>
          <w:szCs w:val="24"/>
          <w:lang w:val="en-US"/>
        </w:rPr>
        <w:t>outcomes</w:t>
      </w:r>
      <w:r w:rsidR="00317AC4">
        <w:rPr>
          <w:rFonts w:ascii="Times New Roman" w:eastAsia="Times New Roman" w:hAnsi="Times New Roman" w:cs="Times New Roman"/>
          <w:color w:val="131413"/>
          <w:sz w:val="24"/>
          <w:szCs w:val="24"/>
          <w:lang w:val="en-US"/>
        </w:rPr>
        <w:t xml:space="preserve"> would have seemed unrealistic if the other two people had always agreed </w:t>
      </w:r>
      <w:r w:rsidR="00317AC4">
        <w:rPr>
          <w:rFonts w:ascii="Times New Roman" w:eastAsia="Times New Roman" w:hAnsi="Times New Roman" w:cs="Times New Roman"/>
          <w:color w:val="131413"/>
          <w:sz w:val="24"/>
          <w:szCs w:val="24"/>
          <w:lang w:val="en-US"/>
        </w:rPr>
        <w:lastRenderedPageBreak/>
        <w:t>on their</w:t>
      </w:r>
      <w:r w:rsidR="007163EF">
        <w:rPr>
          <w:rFonts w:ascii="Times New Roman" w:eastAsia="Times New Roman" w:hAnsi="Times New Roman" w:cs="Times New Roman"/>
          <w:color w:val="131413"/>
          <w:sz w:val="24"/>
          <w:szCs w:val="24"/>
          <w:lang w:val="en-US"/>
        </w:rPr>
        <w:t xml:space="preserve"> feedback</w:t>
      </w:r>
      <w:r w:rsidR="00317AC4">
        <w:rPr>
          <w:rFonts w:ascii="Times New Roman" w:eastAsia="Times New Roman" w:hAnsi="Times New Roman" w:cs="Times New Roman"/>
          <w:color w:val="131413"/>
          <w:sz w:val="24"/>
          <w:szCs w:val="24"/>
          <w:lang w:val="en-US"/>
        </w:rPr>
        <w:t xml:space="preserve">. </w:t>
      </w:r>
      <w:r w:rsidR="007163EF">
        <w:rPr>
          <w:rFonts w:ascii="Times New Roman" w:eastAsia="Times New Roman" w:hAnsi="Times New Roman" w:cs="Times New Roman"/>
          <w:color w:val="131413"/>
          <w:sz w:val="24"/>
          <w:szCs w:val="24"/>
          <w:lang w:val="en-US"/>
        </w:rPr>
        <w:t>Note that</w:t>
      </w:r>
      <w:proofErr w:type="gramStart"/>
      <w:r w:rsidR="00822567">
        <w:rPr>
          <w:rFonts w:ascii="Times New Roman" w:eastAsia="Times New Roman" w:hAnsi="Times New Roman" w:cs="Times New Roman"/>
          <w:color w:val="131413"/>
          <w:sz w:val="24"/>
          <w:szCs w:val="24"/>
          <w:lang w:val="en-US"/>
        </w:rPr>
        <w:t>,</w:t>
      </w:r>
      <w:r w:rsidR="007163EF">
        <w:rPr>
          <w:rFonts w:ascii="Times New Roman" w:eastAsia="Times New Roman" w:hAnsi="Times New Roman" w:cs="Times New Roman"/>
          <w:color w:val="131413"/>
          <w:sz w:val="24"/>
          <w:szCs w:val="24"/>
          <w:lang w:val="en-US"/>
        </w:rPr>
        <w:t xml:space="preserve"> i</w:t>
      </w:r>
      <w:r w:rsidRPr="00E02D68">
        <w:rPr>
          <w:rFonts w:ascii="Times New Roman" w:eastAsia="Times New Roman" w:hAnsi="Times New Roman" w:cs="Times New Roman"/>
          <w:color w:val="131413"/>
          <w:sz w:val="24"/>
          <w:szCs w:val="24"/>
          <w:lang w:val="en-US"/>
        </w:rPr>
        <w:t>n reality, all</w:t>
      </w:r>
      <w:proofErr w:type="gramEnd"/>
      <w:r w:rsidRPr="00E02D68">
        <w:rPr>
          <w:rFonts w:ascii="Times New Roman" w:eastAsia="Times New Roman" w:hAnsi="Times New Roman" w:cs="Times New Roman"/>
          <w:color w:val="131413"/>
          <w:sz w:val="24"/>
          <w:szCs w:val="24"/>
          <w:lang w:val="en-US"/>
        </w:rPr>
        <w:t xml:space="preserve"> feedback was computer-generated. In the non-social condition, monetary feedback was provided in the form of winning 5 pence, no outcome, or losing 5 pence, represented by an image of a golden coin, a circle, or a crossed-out coin, respectively. </w:t>
      </w:r>
      <w:r w:rsidR="0047660A" w:rsidRPr="0047660A">
        <w:rPr>
          <w:rFonts w:ascii="Times New Roman" w:eastAsia="Times New Roman" w:hAnsi="Times New Roman" w:cs="Times New Roman"/>
          <w:color w:val="131413"/>
          <w:sz w:val="24"/>
          <w:szCs w:val="24"/>
          <w:lang w:val="en-US"/>
        </w:rPr>
        <w:t>Subjects were informed that the money they won during the task would be added to their reimbursement.</w:t>
      </w:r>
    </w:p>
    <w:p w14:paraId="2844EDDC" w14:textId="31434A42" w:rsidR="00E02D68" w:rsidRPr="00E02D68" w:rsidRDefault="00317AC4" w:rsidP="00E02D68">
      <w:pPr>
        <w:spacing w:before="200" w:after="0" w:line="480" w:lineRule="auto"/>
        <w:jc w:val="both"/>
        <w:rPr>
          <w:rFonts w:ascii="Times New Roman" w:eastAsia="Times New Roman" w:hAnsi="Times New Roman" w:cs="Times New Roman"/>
          <w:color w:val="131413"/>
          <w:sz w:val="24"/>
          <w:szCs w:val="24"/>
          <w:lang w:val="en-US"/>
        </w:rPr>
      </w:pPr>
      <w:r>
        <w:rPr>
          <w:rFonts w:ascii="Times New Roman" w:eastAsia="Times New Roman" w:hAnsi="Times New Roman" w:cs="Times New Roman"/>
          <w:color w:val="131413"/>
          <w:sz w:val="24"/>
          <w:szCs w:val="24"/>
          <w:lang w:val="en-US"/>
        </w:rPr>
        <w:t xml:space="preserve">It may be argued that the horizontal thumb in the social condition (as a representation of one ‘like’ and one ‘dislike’) is not an entirely neutral outcome, if </w:t>
      </w:r>
      <w:r w:rsidR="00822567">
        <w:rPr>
          <w:rFonts w:ascii="Times New Roman" w:eastAsia="Times New Roman" w:hAnsi="Times New Roman" w:cs="Times New Roman"/>
          <w:color w:val="131413"/>
          <w:sz w:val="24"/>
          <w:szCs w:val="24"/>
          <w:lang w:val="en-US"/>
        </w:rPr>
        <w:t>the perceived pleasantness of ‘likes’ is stronger than the perceived unpleasantness of ‘dislikes’</w:t>
      </w:r>
      <w:r w:rsidR="00942C7D">
        <w:rPr>
          <w:rFonts w:ascii="Times New Roman" w:eastAsia="Times New Roman" w:hAnsi="Times New Roman" w:cs="Times New Roman"/>
          <w:color w:val="131413"/>
          <w:sz w:val="24"/>
          <w:szCs w:val="24"/>
          <w:lang w:val="en-US"/>
        </w:rPr>
        <w:t>,</w:t>
      </w:r>
      <w:r w:rsidR="00822567">
        <w:rPr>
          <w:rFonts w:ascii="Times New Roman" w:eastAsia="Times New Roman" w:hAnsi="Times New Roman" w:cs="Times New Roman"/>
          <w:color w:val="131413"/>
          <w:sz w:val="24"/>
          <w:szCs w:val="24"/>
          <w:lang w:val="en-US"/>
        </w:rPr>
        <w:t xml:space="preserve"> or vice versa. </w:t>
      </w:r>
      <w:r>
        <w:rPr>
          <w:rFonts w:ascii="Times New Roman" w:eastAsia="Times New Roman" w:hAnsi="Times New Roman" w:cs="Times New Roman"/>
          <w:color w:val="131413"/>
          <w:sz w:val="24"/>
          <w:szCs w:val="24"/>
          <w:lang w:val="en-US"/>
        </w:rPr>
        <w:t>However, it should be noted that</w:t>
      </w:r>
      <w:r w:rsidR="00822567">
        <w:rPr>
          <w:rFonts w:ascii="Times New Roman" w:eastAsia="Times New Roman" w:hAnsi="Times New Roman" w:cs="Times New Roman"/>
          <w:color w:val="131413"/>
          <w:sz w:val="24"/>
          <w:szCs w:val="24"/>
          <w:lang w:val="en-US"/>
        </w:rPr>
        <w:t>,</w:t>
      </w:r>
      <w:r>
        <w:rPr>
          <w:rFonts w:ascii="Times New Roman" w:eastAsia="Times New Roman" w:hAnsi="Times New Roman" w:cs="Times New Roman"/>
          <w:color w:val="131413"/>
          <w:sz w:val="24"/>
          <w:szCs w:val="24"/>
          <w:lang w:val="en-US"/>
        </w:rPr>
        <w:t xml:space="preserve"> depending on a given participant’s focus, </w:t>
      </w:r>
      <w:r w:rsidR="00942C7D">
        <w:rPr>
          <w:rFonts w:ascii="Times New Roman" w:eastAsia="Times New Roman" w:hAnsi="Times New Roman" w:cs="Times New Roman"/>
          <w:color w:val="131413"/>
          <w:sz w:val="24"/>
          <w:szCs w:val="24"/>
          <w:lang w:val="en-US"/>
        </w:rPr>
        <w:t xml:space="preserve">receiving </w:t>
      </w:r>
      <w:r>
        <w:rPr>
          <w:rFonts w:ascii="Times New Roman" w:eastAsia="Times New Roman" w:hAnsi="Times New Roman" w:cs="Times New Roman"/>
          <w:color w:val="131413"/>
          <w:sz w:val="24"/>
          <w:szCs w:val="24"/>
          <w:lang w:val="en-US"/>
        </w:rPr>
        <w:t xml:space="preserve">no monetary outcome could similarly </w:t>
      </w:r>
      <w:r w:rsidR="00942C7D">
        <w:rPr>
          <w:rFonts w:ascii="Times New Roman" w:eastAsia="Times New Roman" w:hAnsi="Times New Roman" w:cs="Times New Roman"/>
          <w:color w:val="131413"/>
          <w:sz w:val="24"/>
          <w:szCs w:val="24"/>
          <w:lang w:val="en-US"/>
        </w:rPr>
        <w:t xml:space="preserve">have been </w:t>
      </w:r>
      <w:r>
        <w:rPr>
          <w:rFonts w:ascii="Times New Roman" w:eastAsia="Times New Roman" w:hAnsi="Times New Roman" w:cs="Times New Roman"/>
          <w:color w:val="131413"/>
          <w:sz w:val="24"/>
          <w:szCs w:val="24"/>
          <w:lang w:val="en-US"/>
        </w:rPr>
        <w:t xml:space="preserve">be regarded as a slightly positive (‘not a loss’) or </w:t>
      </w:r>
      <w:r w:rsidR="00804E2D">
        <w:rPr>
          <w:rFonts w:ascii="Times New Roman" w:eastAsia="Times New Roman" w:hAnsi="Times New Roman" w:cs="Times New Roman"/>
          <w:color w:val="131413"/>
          <w:sz w:val="24"/>
          <w:szCs w:val="24"/>
          <w:lang w:val="en-US"/>
        </w:rPr>
        <w:t xml:space="preserve">a </w:t>
      </w:r>
      <w:r>
        <w:rPr>
          <w:rFonts w:ascii="Times New Roman" w:eastAsia="Times New Roman" w:hAnsi="Times New Roman" w:cs="Times New Roman"/>
          <w:color w:val="131413"/>
          <w:sz w:val="24"/>
          <w:szCs w:val="24"/>
          <w:lang w:val="en-US"/>
        </w:rPr>
        <w:t xml:space="preserve">slightly negative (‘not a win’) event. Thus, the two conditions were matched in this regard, and the </w:t>
      </w:r>
      <w:r w:rsidR="00822567">
        <w:rPr>
          <w:rFonts w:ascii="Times New Roman" w:eastAsia="Times New Roman" w:hAnsi="Times New Roman" w:cs="Times New Roman"/>
          <w:color w:val="131413"/>
          <w:sz w:val="24"/>
          <w:szCs w:val="24"/>
          <w:lang w:val="en-US"/>
        </w:rPr>
        <w:t xml:space="preserve">fact that ‘neutral’ outcomes were potentially not perceived as entirely neutral was </w:t>
      </w:r>
      <w:proofErr w:type="gramStart"/>
      <w:r w:rsidR="00822567">
        <w:rPr>
          <w:rFonts w:ascii="Times New Roman" w:eastAsia="Times New Roman" w:hAnsi="Times New Roman" w:cs="Times New Roman"/>
          <w:color w:val="131413"/>
          <w:sz w:val="24"/>
          <w:szCs w:val="24"/>
          <w:lang w:val="en-US"/>
        </w:rPr>
        <w:t>taken into account</w:t>
      </w:r>
      <w:proofErr w:type="gramEnd"/>
      <w:r w:rsidR="00822567">
        <w:rPr>
          <w:rFonts w:ascii="Times New Roman" w:eastAsia="Times New Roman" w:hAnsi="Times New Roman" w:cs="Times New Roman"/>
          <w:color w:val="131413"/>
          <w:sz w:val="24"/>
          <w:szCs w:val="24"/>
          <w:lang w:val="en-US"/>
        </w:rPr>
        <w:t xml:space="preserve"> in the computational modelling of the task data (see below).</w:t>
      </w:r>
    </w:p>
    <w:p w14:paraId="7765D2EE" w14:textId="246B1566" w:rsidR="00E02D68" w:rsidRPr="00E02D68" w:rsidRDefault="00E02D68" w:rsidP="00E02D68">
      <w:pPr>
        <w:spacing w:before="200" w:after="0" w:line="480" w:lineRule="auto"/>
        <w:jc w:val="both"/>
        <w:rPr>
          <w:rFonts w:ascii="Times New Roman" w:eastAsia="Times New Roman" w:hAnsi="Times New Roman" w:cs="Times New Roman"/>
          <w:color w:val="131413"/>
          <w:sz w:val="24"/>
          <w:szCs w:val="24"/>
          <w:lang w:val="en-US"/>
        </w:rPr>
      </w:pPr>
      <w:r w:rsidRPr="00E02D68">
        <w:rPr>
          <w:rFonts w:ascii="Times New Roman" w:eastAsia="Times New Roman" w:hAnsi="Times New Roman" w:cs="Times New Roman"/>
          <w:color w:val="131413"/>
          <w:sz w:val="24"/>
          <w:szCs w:val="24"/>
          <w:lang w:val="en-US"/>
        </w:rPr>
        <w:t xml:space="preserve">Eight party decoration items were used as stimuli during the task (balloons, garlands, lanterns, pinwheels, party hats, party horns, candles, and confetti). For each participant, four items were randomly allocated to the social condition and the other four items to the non-social condition. Moreover, for each condition, each item was randomly assigned to one of the following outcome contingencies: 75% (item 1) or 25% (item 2) chance of yielding positive rather than neutral feedback, or 75% (item 3) or 25% (item 4) chance of yielding negative rather than neutral feedback. </w:t>
      </w:r>
      <w:r w:rsidR="001A2237" w:rsidRPr="001A2237">
        <w:rPr>
          <w:rFonts w:ascii="Times New Roman" w:eastAsia="Times New Roman" w:hAnsi="Times New Roman" w:cs="Times New Roman"/>
          <w:color w:val="131413"/>
          <w:sz w:val="24"/>
          <w:szCs w:val="24"/>
          <w:lang w:val="en-US"/>
        </w:rPr>
        <w:t>Note that items 1 and 2 could never yield negative feedback, while items 3 and 4 could never result in positive feedback.</w:t>
      </w:r>
    </w:p>
    <w:p w14:paraId="1859F5A4" w14:textId="77777777" w:rsidR="00E02D68" w:rsidRPr="00E02D68" w:rsidRDefault="00E02D68" w:rsidP="00E02D68">
      <w:pPr>
        <w:spacing w:before="200" w:after="0" w:line="480" w:lineRule="auto"/>
        <w:jc w:val="both"/>
        <w:rPr>
          <w:rFonts w:ascii="Times New Roman" w:eastAsia="Times New Roman" w:hAnsi="Times New Roman" w:cs="Times New Roman"/>
          <w:color w:val="131413"/>
          <w:sz w:val="24"/>
          <w:szCs w:val="24"/>
          <w:lang w:val="en-US"/>
        </w:rPr>
      </w:pPr>
      <w:r w:rsidRPr="00E02D68">
        <w:rPr>
          <w:rFonts w:ascii="Times New Roman" w:eastAsia="Times New Roman" w:hAnsi="Times New Roman" w:cs="Times New Roman"/>
          <w:color w:val="131413"/>
          <w:sz w:val="24"/>
          <w:szCs w:val="24"/>
          <w:lang w:val="en-US"/>
        </w:rPr>
        <w:t>Given that there were four items per condition, there were six possible pairings. Each of the pairings was repeated twelve times (with the two items displayed on counterbalanced sides of the screen), yielding a total of 72 trials per condition.</w:t>
      </w:r>
    </w:p>
    <w:p w14:paraId="175E740A" w14:textId="13B55BF1" w:rsidR="00E15E54" w:rsidRDefault="00E02D68" w:rsidP="004816CA">
      <w:pPr>
        <w:spacing w:before="200" w:after="0" w:line="480" w:lineRule="auto"/>
        <w:jc w:val="both"/>
        <w:rPr>
          <w:rFonts w:ascii="Times New Roman" w:eastAsia="Times New Roman" w:hAnsi="Times New Roman" w:cs="Times New Roman"/>
          <w:color w:val="131413"/>
          <w:sz w:val="24"/>
          <w:szCs w:val="24"/>
          <w:lang w:val="en-US"/>
        </w:rPr>
      </w:pPr>
      <w:r w:rsidRPr="00E02D68">
        <w:rPr>
          <w:rFonts w:ascii="Times New Roman" w:eastAsia="Times New Roman" w:hAnsi="Times New Roman" w:cs="Times New Roman"/>
          <w:color w:val="131413"/>
          <w:sz w:val="24"/>
          <w:szCs w:val="24"/>
          <w:lang w:val="en-US"/>
        </w:rPr>
        <w:lastRenderedPageBreak/>
        <w:t>During the task, participants’ choices, their reaction times, and their ratings in response to the feedback were recorded. Additionally, explicit outcome expectancies were assessed by asking participants to rate each item twice: once on how likely they thought selecting this item would result in positive feedback, and once on how likely they thought choosing this item would result in negative feedback. Ratings were made on a visual analogue scale ranging from ‘very unlikely - 0%’ to ‘very likely - 100%’ and were collected in the middle and at the end of each condition.</w:t>
      </w:r>
    </w:p>
    <w:p w14:paraId="17C9057A" w14:textId="33E1F81C" w:rsidR="00CD49F1" w:rsidRDefault="00253896" w:rsidP="00CE5D57">
      <w:pPr>
        <w:pStyle w:val="Heading2"/>
      </w:pPr>
      <w:r w:rsidRPr="00E02D68">
        <w:t>Analysis</w:t>
      </w:r>
    </w:p>
    <w:p w14:paraId="7EF813AC" w14:textId="5423B00E" w:rsidR="00A348AE" w:rsidRPr="00A348AE" w:rsidRDefault="00A348AE" w:rsidP="00CE5D57">
      <w:pPr>
        <w:pStyle w:val="Heading3"/>
      </w:pPr>
      <w:r w:rsidRPr="00A348AE">
        <w:t>Negative Bias Scores</w:t>
      </w:r>
    </w:p>
    <w:p w14:paraId="7825DC41" w14:textId="055556F1" w:rsidR="00A348AE" w:rsidRPr="004816CA" w:rsidRDefault="00A348AE" w:rsidP="004816CA">
      <w:pPr>
        <w:spacing w:line="480" w:lineRule="auto"/>
        <w:jc w:val="both"/>
        <w:rPr>
          <w:rFonts w:ascii="Times New Roman" w:eastAsia="Calibri" w:hAnsi="Times New Roman" w:cs="Times New Roman"/>
          <w:sz w:val="24"/>
          <w:lang w:val="en-US" w:eastAsia="en-GB"/>
        </w:rPr>
      </w:pPr>
      <w:r>
        <w:rPr>
          <w:rFonts w:ascii="Times New Roman" w:eastAsia="Calibri" w:hAnsi="Times New Roman" w:cs="Times New Roman"/>
          <w:sz w:val="24"/>
          <w:lang w:val="en-US" w:eastAsia="en-GB"/>
        </w:rPr>
        <w:t>Negative bias scores were calculated as follows: first,</w:t>
      </w:r>
      <w:r w:rsidRPr="00A348AE">
        <w:rPr>
          <w:rFonts w:ascii="Times New Roman" w:eastAsia="Calibri" w:hAnsi="Times New Roman" w:cs="Times New Roman"/>
          <w:sz w:val="24"/>
          <w:lang w:val="en-US" w:eastAsia="en-GB"/>
        </w:rPr>
        <w:t xml:space="preserve"> we averaged negative outcome expectancy ratings from the middle and end of the task for those items which never yielded negative feedback (items 1 and 2) and, separately, averaged positive outcome expectancies for those items which never yielded positive feedback (items 3 and 4). We then subtracted the mean positive expectancy from the mean negative expectancy to obtain a negative bias score. This score indicates how much more negative than positive feedback participants expected to receive independently of the </w:t>
      </w:r>
      <w:proofErr w:type="gramStart"/>
      <w:r w:rsidRPr="00A348AE">
        <w:rPr>
          <w:rFonts w:ascii="Times New Roman" w:eastAsia="Calibri" w:hAnsi="Times New Roman" w:cs="Times New Roman"/>
          <w:sz w:val="24"/>
          <w:lang w:val="en-US" w:eastAsia="en-GB"/>
        </w:rPr>
        <w:t>actually experienced</w:t>
      </w:r>
      <w:proofErr w:type="gramEnd"/>
      <w:r w:rsidRPr="00A348AE">
        <w:rPr>
          <w:rFonts w:ascii="Times New Roman" w:eastAsia="Calibri" w:hAnsi="Times New Roman" w:cs="Times New Roman"/>
          <w:sz w:val="24"/>
          <w:lang w:val="en-US" w:eastAsia="en-GB"/>
        </w:rPr>
        <w:t xml:space="preserve"> outcomes (i.e. for choices that never yielded negative or positive outcomes, respectively). To account for the fact that participants’ feedback expectancy ratings for the individual items may be influenced by the </w:t>
      </w:r>
      <w:r w:rsidRPr="00A348AE">
        <w:rPr>
          <w:rFonts w:ascii="Times New Roman" w:eastAsia="Calibri" w:hAnsi="Times New Roman" w:cs="Times New Roman"/>
          <w:i/>
          <w:sz w:val="24"/>
          <w:lang w:val="en-US" w:eastAsia="en-GB"/>
        </w:rPr>
        <w:t>overall</w:t>
      </w:r>
      <w:r w:rsidRPr="00A348AE">
        <w:rPr>
          <w:rFonts w:ascii="Times New Roman" w:eastAsia="Calibri" w:hAnsi="Times New Roman" w:cs="Times New Roman"/>
          <w:sz w:val="24"/>
          <w:lang w:val="en-US" w:eastAsia="en-GB"/>
        </w:rPr>
        <w:t xml:space="preserve"> amount of positive and negative outcomes they experienced throughout the task, we also ran relevant analyses with the difference between the actual overall positive and negative feedback counts as a control variable. </w:t>
      </w:r>
    </w:p>
    <w:p w14:paraId="15E3CBAD" w14:textId="77777777" w:rsidR="003707AE" w:rsidRPr="003707AE" w:rsidRDefault="003707AE" w:rsidP="00CE5D57">
      <w:pPr>
        <w:pStyle w:val="Heading3"/>
        <w:rPr>
          <w:rFonts w:eastAsia="Times New Roman"/>
          <w:lang w:eastAsia="en-GB"/>
        </w:rPr>
      </w:pPr>
      <w:r w:rsidRPr="003707AE">
        <w:rPr>
          <w:rFonts w:eastAsia="Times New Roman"/>
          <w:lang w:eastAsia="en-GB"/>
        </w:rPr>
        <w:lastRenderedPageBreak/>
        <w:t>Computational Modelling</w:t>
      </w:r>
    </w:p>
    <w:p w14:paraId="5F0961B8" w14:textId="77777777" w:rsidR="003707AE" w:rsidRPr="003707AE" w:rsidRDefault="003707AE" w:rsidP="003707AE">
      <w:pPr>
        <w:spacing w:line="480" w:lineRule="auto"/>
        <w:jc w:val="both"/>
        <w:rPr>
          <w:rFonts w:ascii="Times New Roman" w:eastAsia="Calibri" w:hAnsi="Times New Roman" w:cs="Times New Roman"/>
          <w:sz w:val="24"/>
          <w:szCs w:val="24"/>
          <w:lang w:eastAsia="en-GB"/>
        </w:rPr>
      </w:pPr>
      <w:r w:rsidRPr="003707AE">
        <w:rPr>
          <w:rFonts w:ascii="Times New Roman" w:eastAsia="Calibri" w:hAnsi="Times New Roman" w:cs="Times New Roman"/>
          <w:sz w:val="24"/>
          <w:szCs w:val="24"/>
          <w:lang w:eastAsia="en-GB"/>
        </w:rPr>
        <w:t>Q-learning models were fit separately to the social and non-social data. The Q-values, which indicate the predicted outcome value associated with choosing a given item, were initialised at 0 and updated on each trial (t) for the selected item (A) as follows:</w:t>
      </w:r>
    </w:p>
    <w:p w14:paraId="05F6C0B1" w14:textId="77777777" w:rsidR="003707AE" w:rsidRPr="003707AE" w:rsidRDefault="006E1F48" w:rsidP="003707AE">
      <w:pPr>
        <w:spacing w:line="480" w:lineRule="auto"/>
        <w:jc w:val="both"/>
        <w:rPr>
          <w:rFonts w:ascii="Times New Roman" w:eastAsia="Calibri" w:hAnsi="Times New Roman" w:cs="Times New Roman"/>
          <w:sz w:val="24"/>
          <w:szCs w:val="24"/>
          <w:lang w:eastAsia="en-GB"/>
        </w:rPr>
      </w:pPr>
      <m:oMathPara>
        <m:oMath>
          <m:sSub>
            <m:sSubPr>
              <m:ctrlPr>
                <w:rPr>
                  <w:rFonts w:ascii="Cambria Math" w:eastAsia="Calibri" w:hAnsi="Cambria Math" w:cs="Times New Roman"/>
                  <w:i/>
                  <w:sz w:val="24"/>
                  <w:szCs w:val="24"/>
                  <w:lang w:eastAsia="en-GB"/>
                </w:rPr>
              </m:ctrlPr>
            </m:sSubPr>
            <m:e>
              <m:r>
                <w:rPr>
                  <w:rFonts w:ascii="Cambria Math" w:eastAsia="Calibri" w:hAnsi="Cambria Math" w:cs="Times New Roman"/>
                  <w:sz w:val="24"/>
                  <w:szCs w:val="24"/>
                  <w:lang w:eastAsia="en-GB"/>
                </w:rPr>
                <m:t>Q</m:t>
              </m:r>
            </m:e>
            <m:sub>
              <m:r>
                <w:rPr>
                  <w:rFonts w:ascii="Cambria Math" w:eastAsia="Calibri" w:hAnsi="Cambria Math" w:cs="Times New Roman"/>
                  <w:sz w:val="24"/>
                  <w:szCs w:val="24"/>
                  <w:lang w:eastAsia="en-GB"/>
                </w:rPr>
                <m:t>A</m:t>
              </m:r>
            </m:sub>
          </m:sSub>
          <m:d>
            <m:dPr>
              <m:ctrlPr>
                <w:rPr>
                  <w:rFonts w:ascii="Cambria Math" w:eastAsia="Calibri" w:hAnsi="Cambria Math" w:cs="Times New Roman"/>
                  <w:i/>
                  <w:sz w:val="24"/>
                  <w:szCs w:val="24"/>
                  <w:lang w:eastAsia="en-GB"/>
                </w:rPr>
              </m:ctrlPr>
            </m:dPr>
            <m:e>
              <m:r>
                <w:rPr>
                  <w:rFonts w:ascii="Cambria Math" w:eastAsia="Calibri" w:hAnsi="Cambria Math" w:cs="Times New Roman"/>
                  <w:sz w:val="24"/>
                  <w:szCs w:val="24"/>
                  <w:lang w:eastAsia="en-GB"/>
                </w:rPr>
                <m:t>t+1</m:t>
              </m:r>
            </m:e>
          </m:d>
          <m:r>
            <w:rPr>
              <w:rFonts w:ascii="Cambria Math" w:eastAsia="Calibri" w:hAnsi="Cambria Math" w:cs="Times New Roman"/>
              <w:sz w:val="24"/>
              <w:szCs w:val="24"/>
              <w:lang w:eastAsia="en-GB"/>
            </w:rPr>
            <m:t xml:space="preserve">= </m:t>
          </m:r>
          <m:sSub>
            <m:sSubPr>
              <m:ctrlPr>
                <w:rPr>
                  <w:rFonts w:ascii="Cambria Math" w:eastAsia="Calibri" w:hAnsi="Cambria Math" w:cs="Times New Roman"/>
                  <w:i/>
                  <w:sz w:val="24"/>
                  <w:szCs w:val="24"/>
                  <w:lang w:eastAsia="en-GB"/>
                </w:rPr>
              </m:ctrlPr>
            </m:sSubPr>
            <m:e>
              <m:r>
                <w:rPr>
                  <w:rFonts w:ascii="Cambria Math" w:eastAsia="Calibri" w:hAnsi="Cambria Math" w:cs="Times New Roman"/>
                  <w:sz w:val="24"/>
                  <w:szCs w:val="24"/>
                  <w:lang w:eastAsia="en-GB"/>
                </w:rPr>
                <m:t>Q</m:t>
              </m:r>
            </m:e>
            <m:sub>
              <m:r>
                <w:rPr>
                  <w:rFonts w:ascii="Cambria Math" w:eastAsia="Calibri" w:hAnsi="Cambria Math" w:cs="Times New Roman"/>
                  <w:sz w:val="24"/>
                  <w:szCs w:val="24"/>
                  <w:lang w:eastAsia="en-GB"/>
                </w:rPr>
                <m:t>A</m:t>
              </m:r>
            </m:sub>
          </m:sSub>
          <m:d>
            <m:dPr>
              <m:ctrlPr>
                <w:rPr>
                  <w:rFonts w:ascii="Cambria Math" w:eastAsia="Calibri" w:hAnsi="Cambria Math" w:cs="Times New Roman"/>
                  <w:i/>
                  <w:sz w:val="24"/>
                  <w:szCs w:val="24"/>
                  <w:lang w:eastAsia="en-GB"/>
                </w:rPr>
              </m:ctrlPr>
            </m:dPr>
            <m:e>
              <m:r>
                <w:rPr>
                  <w:rFonts w:ascii="Cambria Math" w:eastAsia="Calibri" w:hAnsi="Cambria Math" w:cs="Times New Roman"/>
                  <w:sz w:val="24"/>
                  <w:szCs w:val="24"/>
                  <w:lang w:eastAsia="en-GB"/>
                </w:rPr>
                <m:t>t</m:t>
              </m:r>
            </m:e>
          </m:d>
          <m:r>
            <w:rPr>
              <w:rFonts w:ascii="Cambria Math" w:eastAsia="Calibri" w:hAnsi="Cambria Math" w:cs="Times New Roman"/>
              <w:sz w:val="24"/>
              <w:szCs w:val="24"/>
              <w:lang w:eastAsia="en-GB"/>
            </w:rPr>
            <m:t>+</m:t>
          </m:r>
          <m:sSub>
            <m:sSubPr>
              <m:ctrlPr>
                <w:rPr>
                  <w:rFonts w:ascii="Cambria Math" w:eastAsia="Calibri" w:hAnsi="Cambria Math" w:cs="Times New Roman"/>
                  <w:i/>
                  <w:sz w:val="24"/>
                  <w:szCs w:val="24"/>
                  <w:lang w:eastAsia="en-GB"/>
                </w:rPr>
              </m:ctrlPr>
            </m:sSubPr>
            <m:e>
              <m:r>
                <w:rPr>
                  <w:rFonts w:ascii="Cambria Math" w:eastAsia="Calibri" w:hAnsi="Cambria Math" w:cs="Times New Roman"/>
                  <w:sz w:val="24"/>
                  <w:szCs w:val="24"/>
                  <w:lang w:eastAsia="en-GB"/>
                </w:rPr>
                <m:t>α</m:t>
              </m:r>
            </m:e>
            <m:sub>
              <m:r>
                <w:rPr>
                  <w:rFonts w:ascii="Cambria Math" w:eastAsia="Calibri" w:hAnsi="Cambria Math" w:cs="Times New Roman"/>
                  <w:sz w:val="24"/>
                  <w:szCs w:val="24"/>
                  <w:lang w:eastAsia="en-GB"/>
                </w:rPr>
                <m:t>G</m:t>
              </m:r>
            </m:sub>
          </m:sSub>
          <m:r>
            <w:rPr>
              <w:rFonts w:ascii="Cambria Math" w:eastAsia="Calibri" w:hAnsi="Cambria Math" w:cs="Times New Roman"/>
              <w:sz w:val="24"/>
              <w:szCs w:val="24"/>
              <w:lang w:eastAsia="en-GB"/>
            </w:rPr>
            <m:t>*</m:t>
          </m:r>
          <m:func>
            <m:funcPr>
              <m:ctrlPr>
                <w:rPr>
                  <w:rFonts w:ascii="Cambria Math" w:eastAsia="Calibri" w:hAnsi="Cambria Math" w:cs="Times New Roman"/>
                  <w:sz w:val="24"/>
                  <w:szCs w:val="24"/>
                  <w:lang w:eastAsia="en-GB"/>
                </w:rPr>
              </m:ctrlPr>
            </m:funcPr>
            <m:fName>
              <m:r>
                <m:rPr>
                  <m:sty m:val="p"/>
                </m:rPr>
                <w:rPr>
                  <w:rFonts w:ascii="Cambria Math" w:eastAsia="Calibri" w:hAnsi="Cambria Math" w:cs="Times New Roman"/>
                  <w:sz w:val="24"/>
                  <w:szCs w:val="24"/>
                  <w:lang w:eastAsia="en-GB"/>
                </w:rPr>
                <m:t>max</m:t>
              </m:r>
              <m:ctrlPr>
                <w:rPr>
                  <w:rFonts w:ascii="Cambria Math" w:eastAsia="Calibri" w:hAnsi="Cambria Math" w:cs="Times New Roman"/>
                  <w:i/>
                  <w:sz w:val="24"/>
                  <w:szCs w:val="24"/>
                  <w:lang w:eastAsia="en-GB"/>
                </w:rPr>
              </m:ctrlPr>
            </m:fName>
            <m:e>
              <m:d>
                <m:dPr>
                  <m:begChr m:val="["/>
                  <m:endChr m:val="]"/>
                  <m:ctrlPr>
                    <w:rPr>
                      <w:rFonts w:ascii="Cambria Math" w:eastAsia="Calibri" w:hAnsi="Cambria Math" w:cs="Times New Roman"/>
                      <w:i/>
                      <w:sz w:val="24"/>
                      <w:szCs w:val="24"/>
                      <w:lang w:eastAsia="en-GB"/>
                    </w:rPr>
                  </m:ctrlPr>
                </m:dPr>
                <m:e>
                  <m:r>
                    <w:rPr>
                      <w:rFonts w:ascii="Cambria Math" w:eastAsia="Calibri" w:hAnsi="Cambria Math" w:cs="Times New Roman"/>
                      <w:sz w:val="24"/>
                      <w:szCs w:val="24"/>
                      <w:lang w:eastAsia="en-GB"/>
                    </w:rPr>
                    <m:t>0,r</m:t>
                  </m:r>
                  <m:d>
                    <m:dPr>
                      <m:ctrlPr>
                        <w:rPr>
                          <w:rFonts w:ascii="Cambria Math" w:eastAsia="Calibri" w:hAnsi="Cambria Math" w:cs="Times New Roman"/>
                          <w:i/>
                          <w:sz w:val="24"/>
                          <w:szCs w:val="24"/>
                          <w:lang w:eastAsia="en-GB"/>
                        </w:rPr>
                      </m:ctrlPr>
                    </m:dPr>
                    <m:e>
                      <m:r>
                        <w:rPr>
                          <w:rFonts w:ascii="Cambria Math" w:eastAsia="Calibri" w:hAnsi="Cambria Math" w:cs="Times New Roman"/>
                          <w:sz w:val="24"/>
                          <w:szCs w:val="24"/>
                          <w:lang w:eastAsia="en-GB"/>
                        </w:rPr>
                        <m:t>t</m:t>
                      </m:r>
                    </m:e>
                  </m:d>
                  <m:r>
                    <w:rPr>
                      <w:rFonts w:ascii="Cambria Math" w:eastAsia="Calibri" w:hAnsi="Cambria Math" w:cs="Times New Roman"/>
                      <w:sz w:val="24"/>
                      <w:szCs w:val="24"/>
                      <w:lang w:eastAsia="en-GB"/>
                    </w:rPr>
                    <m:t>-</m:t>
                  </m:r>
                  <m:sSub>
                    <m:sSubPr>
                      <m:ctrlPr>
                        <w:rPr>
                          <w:rFonts w:ascii="Cambria Math" w:eastAsia="Calibri" w:hAnsi="Cambria Math" w:cs="Times New Roman"/>
                          <w:i/>
                          <w:sz w:val="24"/>
                          <w:szCs w:val="24"/>
                          <w:lang w:eastAsia="en-GB"/>
                        </w:rPr>
                      </m:ctrlPr>
                    </m:sSubPr>
                    <m:e>
                      <m:r>
                        <w:rPr>
                          <w:rFonts w:ascii="Cambria Math" w:eastAsia="Calibri" w:hAnsi="Cambria Math" w:cs="Times New Roman"/>
                          <w:sz w:val="24"/>
                          <w:szCs w:val="24"/>
                          <w:lang w:eastAsia="en-GB"/>
                        </w:rPr>
                        <m:t>Q</m:t>
                      </m:r>
                    </m:e>
                    <m:sub>
                      <m:r>
                        <w:rPr>
                          <w:rFonts w:ascii="Cambria Math" w:eastAsia="Calibri" w:hAnsi="Cambria Math" w:cs="Times New Roman"/>
                          <w:sz w:val="24"/>
                          <w:szCs w:val="24"/>
                          <w:lang w:eastAsia="en-GB"/>
                        </w:rPr>
                        <m:t>A</m:t>
                      </m:r>
                    </m:sub>
                  </m:sSub>
                  <m:d>
                    <m:dPr>
                      <m:ctrlPr>
                        <w:rPr>
                          <w:rFonts w:ascii="Cambria Math" w:eastAsia="Calibri" w:hAnsi="Cambria Math" w:cs="Times New Roman"/>
                          <w:i/>
                          <w:sz w:val="24"/>
                          <w:szCs w:val="24"/>
                          <w:lang w:eastAsia="en-GB"/>
                        </w:rPr>
                      </m:ctrlPr>
                    </m:dPr>
                    <m:e>
                      <m:r>
                        <w:rPr>
                          <w:rFonts w:ascii="Cambria Math" w:eastAsia="Calibri" w:hAnsi="Cambria Math" w:cs="Times New Roman"/>
                          <w:sz w:val="24"/>
                          <w:szCs w:val="24"/>
                          <w:lang w:eastAsia="en-GB"/>
                        </w:rPr>
                        <m:t>t</m:t>
                      </m:r>
                    </m:e>
                  </m:d>
                </m:e>
              </m:d>
            </m:e>
          </m:func>
          <m:r>
            <w:rPr>
              <w:rFonts w:ascii="Cambria Math" w:eastAsia="Calibri" w:hAnsi="Cambria Math" w:cs="Times New Roman"/>
              <w:sz w:val="24"/>
              <w:szCs w:val="24"/>
              <w:lang w:eastAsia="en-GB"/>
            </w:rPr>
            <m:t>+</m:t>
          </m:r>
          <m:sSub>
            <m:sSubPr>
              <m:ctrlPr>
                <w:rPr>
                  <w:rFonts w:ascii="Cambria Math" w:eastAsia="Calibri" w:hAnsi="Cambria Math" w:cs="Times New Roman"/>
                  <w:i/>
                  <w:sz w:val="24"/>
                  <w:szCs w:val="24"/>
                  <w:lang w:eastAsia="en-GB"/>
                </w:rPr>
              </m:ctrlPr>
            </m:sSubPr>
            <m:e>
              <m:r>
                <w:rPr>
                  <w:rFonts w:ascii="Cambria Math" w:eastAsia="Calibri" w:hAnsi="Cambria Math" w:cs="Times New Roman"/>
                  <w:sz w:val="24"/>
                  <w:szCs w:val="24"/>
                  <w:lang w:eastAsia="en-GB"/>
                </w:rPr>
                <m:t>α</m:t>
              </m:r>
            </m:e>
            <m:sub>
              <m:r>
                <w:rPr>
                  <w:rFonts w:ascii="Cambria Math" w:eastAsia="Calibri" w:hAnsi="Cambria Math" w:cs="Times New Roman"/>
                  <w:sz w:val="24"/>
                  <w:szCs w:val="24"/>
                  <w:lang w:eastAsia="en-GB"/>
                </w:rPr>
                <m:t>L</m:t>
              </m:r>
            </m:sub>
          </m:sSub>
          <m:r>
            <w:rPr>
              <w:rFonts w:ascii="Cambria Math" w:eastAsia="Calibri" w:hAnsi="Cambria Math" w:cs="Times New Roman"/>
              <w:sz w:val="24"/>
              <w:szCs w:val="24"/>
              <w:lang w:eastAsia="en-GB"/>
            </w:rPr>
            <m:t>*</m:t>
          </m:r>
          <m:r>
            <m:rPr>
              <m:sty m:val="p"/>
            </m:rPr>
            <w:rPr>
              <w:rFonts w:ascii="Cambria Math" w:eastAsia="Calibri" w:hAnsi="Cambria Math" w:cs="Times New Roman"/>
              <w:sz w:val="24"/>
              <w:szCs w:val="24"/>
              <w:lang w:eastAsia="en-GB"/>
            </w:rPr>
            <m:t>min⁡</m:t>
          </m:r>
          <m:r>
            <w:rPr>
              <w:rFonts w:ascii="Cambria Math" w:eastAsia="Calibri" w:hAnsi="Cambria Math" w:cs="Times New Roman"/>
              <w:sz w:val="24"/>
              <w:szCs w:val="24"/>
              <w:lang w:eastAsia="en-GB"/>
            </w:rPr>
            <m:t>[0, r</m:t>
          </m:r>
          <m:d>
            <m:dPr>
              <m:ctrlPr>
                <w:rPr>
                  <w:rFonts w:ascii="Cambria Math" w:eastAsia="Calibri" w:hAnsi="Cambria Math" w:cs="Times New Roman"/>
                  <w:i/>
                  <w:sz w:val="24"/>
                  <w:szCs w:val="24"/>
                  <w:lang w:eastAsia="en-GB"/>
                </w:rPr>
              </m:ctrlPr>
            </m:dPr>
            <m:e>
              <m:r>
                <w:rPr>
                  <w:rFonts w:ascii="Cambria Math" w:eastAsia="Calibri" w:hAnsi="Cambria Math" w:cs="Times New Roman"/>
                  <w:sz w:val="24"/>
                  <w:szCs w:val="24"/>
                  <w:lang w:eastAsia="en-GB"/>
                </w:rPr>
                <m:t>t</m:t>
              </m:r>
            </m:e>
          </m:d>
          <m:r>
            <w:rPr>
              <w:rFonts w:ascii="Cambria Math" w:eastAsia="Calibri" w:hAnsi="Cambria Math" w:cs="Times New Roman"/>
              <w:sz w:val="24"/>
              <w:szCs w:val="24"/>
              <w:lang w:eastAsia="en-GB"/>
            </w:rPr>
            <m:t>-</m:t>
          </m:r>
          <m:sSub>
            <m:sSubPr>
              <m:ctrlPr>
                <w:rPr>
                  <w:rFonts w:ascii="Cambria Math" w:eastAsia="Calibri" w:hAnsi="Cambria Math" w:cs="Times New Roman"/>
                  <w:i/>
                  <w:sz w:val="24"/>
                  <w:szCs w:val="24"/>
                  <w:lang w:eastAsia="en-GB"/>
                </w:rPr>
              </m:ctrlPr>
            </m:sSubPr>
            <m:e>
              <m:r>
                <w:rPr>
                  <w:rFonts w:ascii="Cambria Math" w:eastAsia="Calibri" w:hAnsi="Cambria Math" w:cs="Times New Roman"/>
                  <w:sz w:val="24"/>
                  <w:szCs w:val="24"/>
                  <w:lang w:eastAsia="en-GB"/>
                </w:rPr>
                <m:t>Q</m:t>
              </m:r>
            </m:e>
            <m:sub>
              <m:r>
                <w:rPr>
                  <w:rFonts w:ascii="Cambria Math" w:eastAsia="Calibri" w:hAnsi="Cambria Math" w:cs="Times New Roman"/>
                  <w:sz w:val="24"/>
                  <w:szCs w:val="24"/>
                  <w:lang w:eastAsia="en-GB"/>
                </w:rPr>
                <m:t>A</m:t>
              </m:r>
            </m:sub>
          </m:sSub>
          <m:d>
            <m:dPr>
              <m:ctrlPr>
                <w:rPr>
                  <w:rFonts w:ascii="Cambria Math" w:eastAsia="Calibri" w:hAnsi="Cambria Math" w:cs="Times New Roman"/>
                  <w:i/>
                  <w:sz w:val="24"/>
                  <w:szCs w:val="24"/>
                  <w:lang w:eastAsia="en-GB"/>
                </w:rPr>
              </m:ctrlPr>
            </m:dPr>
            <m:e>
              <m:r>
                <w:rPr>
                  <w:rFonts w:ascii="Cambria Math" w:eastAsia="Calibri" w:hAnsi="Cambria Math" w:cs="Times New Roman"/>
                  <w:sz w:val="24"/>
                  <w:szCs w:val="24"/>
                  <w:lang w:eastAsia="en-GB"/>
                </w:rPr>
                <m:t>t</m:t>
              </m:r>
            </m:e>
          </m:d>
          <m:r>
            <w:rPr>
              <w:rFonts w:ascii="Cambria Math" w:eastAsia="Calibri" w:hAnsi="Cambria Math" w:cs="Times New Roman"/>
              <w:sz w:val="24"/>
              <w:szCs w:val="24"/>
              <w:lang w:eastAsia="en-GB"/>
            </w:rPr>
            <m:t>]</m:t>
          </m:r>
        </m:oMath>
      </m:oMathPara>
    </w:p>
    <w:p w14:paraId="664AE88A" w14:textId="06B0E5D7" w:rsidR="003707AE" w:rsidRPr="003707AE" w:rsidRDefault="003707AE" w:rsidP="003707AE">
      <w:pPr>
        <w:spacing w:line="480" w:lineRule="auto"/>
        <w:jc w:val="both"/>
        <w:rPr>
          <w:rFonts w:ascii="Times New Roman" w:eastAsia="Calibri" w:hAnsi="Times New Roman" w:cs="Times New Roman"/>
          <w:sz w:val="24"/>
          <w:szCs w:val="24"/>
          <w:lang w:eastAsia="en-GB"/>
        </w:rPr>
      </w:pPr>
      <w:r w:rsidRPr="003707AE">
        <w:rPr>
          <w:rFonts w:ascii="Times New Roman" w:eastAsia="Calibri" w:hAnsi="Times New Roman" w:cs="Times New Roman"/>
          <w:sz w:val="24"/>
          <w:szCs w:val="24"/>
          <w:lang w:eastAsia="en-GB"/>
        </w:rPr>
        <w:t>where r(t) is the outcome value and</w:t>
      </w:r>
      <w:r w:rsidRPr="003707AE">
        <w:rPr>
          <w:rFonts w:ascii="Times New Roman" w:eastAsia="Times New Roman" w:hAnsi="Times New Roman" w:cs="Times New Roman"/>
          <w:sz w:val="24"/>
          <w:szCs w:val="24"/>
        </w:rPr>
        <w:t xml:space="preserve"> α</w:t>
      </w:r>
      <w:r w:rsidRPr="003707AE">
        <w:rPr>
          <w:rFonts w:ascii="Times New Roman" w:eastAsia="Calibri" w:hAnsi="Times New Roman" w:cs="Times New Roman"/>
          <w:sz w:val="24"/>
          <w:szCs w:val="24"/>
          <w:lang w:eastAsia="en-GB"/>
        </w:rPr>
        <w:t xml:space="preserve">G and </w:t>
      </w:r>
      <w:r w:rsidRPr="003707AE">
        <w:rPr>
          <w:rFonts w:ascii="Times New Roman" w:eastAsia="Times New Roman" w:hAnsi="Times New Roman" w:cs="Times New Roman"/>
          <w:sz w:val="24"/>
          <w:szCs w:val="24"/>
        </w:rPr>
        <w:t>α</w:t>
      </w:r>
      <w:r w:rsidRPr="003707AE">
        <w:rPr>
          <w:rFonts w:ascii="Times New Roman" w:eastAsia="Calibri" w:hAnsi="Times New Roman" w:cs="Times New Roman"/>
          <w:sz w:val="24"/>
          <w:szCs w:val="24"/>
          <w:lang w:eastAsia="en-GB"/>
        </w:rPr>
        <w:t xml:space="preserve">L are the learning rates for positive and negative prediction errors, respectively. The outcome value was fit individually for each participant with the use of the free parameter </w:t>
      </w:r>
      <w:r w:rsidRPr="003707AE">
        <w:rPr>
          <w:rFonts w:ascii="Times New Roman" w:eastAsia="Calibri" w:hAnsi="Times New Roman" w:cs="Times New Roman"/>
          <w:i/>
          <w:sz w:val="24"/>
          <w:szCs w:val="24"/>
          <w:lang w:eastAsia="en-GB"/>
        </w:rPr>
        <w:t>d</w:t>
      </w:r>
      <w:r w:rsidRPr="003707AE">
        <w:rPr>
          <w:rFonts w:ascii="Times New Roman" w:eastAsia="Calibri" w:hAnsi="Times New Roman" w:cs="Times New Roman"/>
          <w:sz w:val="24"/>
          <w:szCs w:val="24"/>
          <w:lang w:eastAsia="en-GB"/>
        </w:rPr>
        <w:t xml:space="preserve"> (as in</w:t>
      </w:r>
      <w:r w:rsidR="000B2A2C">
        <w:rPr>
          <w:rFonts w:ascii="Times New Roman" w:eastAsia="Calibri" w:hAnsi="Times New Roman" w:cs="Times New Roman"/>
          <w:sz w:val="24"/>
          <w:szCs w:val="24"/>
          <w:lang w:eastAsia="en-GB"/>
        </w:rPr>
        <w:t xml:space="preserve"> </w:t>
      </w:r>
      <w:r w:rsidR="000B2A2C">
        <w:rPr>
          <w:rFonts w:ascii="Times New Roman" w:eastAsia="Calibri" w:hAnsi="Times New Roman" w:cs="Times New Roman"/>
          <w:sz w:val="24"/>
          <w:szCs w:val="24"/>
          <w:lang w:eastAsia="en-GB"/>
        </w:rPr>
        <w:fldChar w:fldCharType="begin" w:fldLock="1"/>
      </w:r>
      <w:r w:rsidR="00E05AAC">
        <w:rPr>
          <w:rFonts w:ascii="Times New Roman" w:eastAsia="Calibri" w:hAnsi="Times New Roman" w:cs="Times New Roman"/>
          <w:sz w:val="24"/>
          <w:szCs w:val="24"/>
          <w:lang w:eastAsia="en-GB"/>
        </w:rPr>
        <w:instrText>ADDIN CSL_CITATION {"citationItems":[{"id":"ITEM-1","itemData":{"DOI":"10.1001/archgenpsychiatry.2011.1269","ISBN":"1538-3636 (Electronic)\\r0003-990X (Linking)","ISSN":"0003-990X","PMID":"22310503","abstract":"CONTEXT Negative symptoms are a core feature of schizophrenia, but their pathogenesis remains unclear. Negative symptoms are defined by the absence of normal function. However, there must be a productive mechanism that leads to this absence. OBJECTIVE To test a reinforcement learning account suggesting that negative symptoms result from a failure in the representation of the expected value of rewards coupled with preserved loss-avoidance learning. DESIGN Participants performed a probabilistic reinforcement learning paradigm involving stimulus pairs in which choices resulted in reward or in loss avoidance. Following training, participants indicated their valuation of the stimuli in a transfer test phase. Computational modeling was used to distinguish between alternative accounts of the data. SETTING A tertiary care research outpatient clinic. PATIENTS In total, 47 clinically stable patients with a diagnosis of schizophrenia or schizoaffective disorder and 28 healthy volunteers participated in the study. Patients were divided into a high-negative symptom group and a low-negative symptom group. MAIN OUTCOME MEASURES The number of choices leading to reward or loss avoidance, as well as performance in the transfer test phase. Quantitative fits from 3 different models were examined. RESULTS Patients in the high-negative symptom group demonstrated impaired learning from rewards but intact loss-avoidance learning and failed to distinguish rewarding stimuli from loss-avoiding stimuli in the transfer test phase. Model fits revealed that patients in the high-negative symptom group were better characterized by an \"actor-critic\" model, learning stimulus-response associations, whereas control subjects and patients in the low-negative symptom group incorporated expected value of their actions (\"Q learning\") into the selection process. CONCLUSIONS Negative symptoms in schizophrenia are associated with a specific reinforcement learning abnormality: patients with high-negative symptoms do not represent the expected value of rewards when making decisions but learn to avoid punishments through the use of prediction errors. This computational framework offers the potential to understand negative symptoms at a mechanistic level.","author":[{"dropping-particle":"","family":"Gold","given":"James M.","non-dropping-particle":"","parse-names":false,"suffix":""},{"dropping-particle":"","family":"Waltz","given":"James A.","non-dropping-particle":"","parse-names":false,"suffix":""},{"dropping-particle":"","family":"Matveeva","given":"Tatyana M.","non-dropping-particle":"","parse-names":false,"suffix":""},{"dropping-particle":"","family":"Kasanova","given":"Zuzana","non-dropping-particle":"","parse-names":false,"suffix":""},{"dropping-particle":"","family":"Strauss","given":"Gregory P.","non-dropping-particle":"","parse-names":false,"suffix":""},{"dropping-particle":"","family":"Herbener","given":"Ellen S.","non-dropping-particle":"","parse-names":false,"suffix":""},{"dropping-particle":"","family":"Collins","given":"Anne G. E.","non-dropping-particle":"","parse-names":false,"suffix":""},{"dropping-particle":"","family":"Frank","given":"Michael J.","non-dropping-particle":"","parse-names":false,"suffix":""}],"container-title":"Archives of General Psychiatry","id":"ITEM-1","issue":"2","issued":{"date-parts":[["2012"]]},"page":"129","title":"Negative Symptoms and the Failure to Represent the Expected Reward Value of Actions","type":"article-journal","volume":"69"},"uris":["http://www.mendeley.com/documents/?uuid=b842e2e5-3cea-4331-8870-a96ec87630a4"]}],"mendeley":{"formattedCitation":"(Gold &lt;i&gt;et al.&lt;/i&gt; 2012)","manualFormatting":"Gold et al. 2012)","plainTextFormattedCitation":"(Gold et al. 2012)","previouslyFormattedCitation":"(Gold &lt;i&gt;et al.&lt;/i&gt; 2012)"},"properties":{"noteIndex":0},"schema":"https://github.com/citation-style-language/schema/raw/master/csl-citation.json"}</w:instrText>
      </w:r>
      <w:r w:rsidR="000B2A2C">
        <w:rPr>
          <w:rFonts w:ascii="Times New Roman" w:eastAsia="Calibri" w:hAnsi="Times New Roman" w:cs="Times New Roman"/>
          <w:sz w:val="24"/>
          <w:szCs w:val="24"/>
          <w:lang w:eastAsia="en-GB"/>
        </w:rPr>
        <w:fldChar w:fldCharType="separate"/>
      </w:r>
      <w:r w:rsidR="00DE7118" w:rsidRPr="00DE7118">
        <w:rPr>
          <w:rFonts w:ascii="Times New Roman" w:eastAsia="Calibri" w:hAnsi="Times New Roman" w:cs="Times New Roman"/>
          <w:noProof/>
          <w:sz w:val="24"/>
          <w:szCs w:val="24"/>
          <w:lang w:eastAsia="en-GB"/>
        </w:rPr>
        <w:t xml:space="preserve">Gold </w:t>
      </w:r>
      <w:r w:rsidR="00DE7118" w:rsidRPr="00DE7118">
        <w:rPr>
          <w:rFonts w:ascii="Times New Roman" w:eastAsia="Calibri" w:hAnsi="Times New Roman" w:cs="Times New Roman"/>
          <w:i/>
          <w:noProof/>
          <w:sz w:val="24"/>
          <w:szCs w:val="24"/>
          <w:lang w:eastAsia="en-GB"/>
        </w:rPr>
        <w:t>et al.</w:t>
      </w:r>
      <w:r w:rsidR="00DE7118" w:rsidRPr="00DE7118">
        <w:rPr>
          <w:rFonts w:ascii="Times New Roman" w:eastAsia="Calibri" w:hAnsi="Times New Roman" w:cs="Times New Roman"/>
          <w:noProof/>
          <w:sz w:val="24"/>
          <w:szCs w:val="24"/>
          <w:lang w:eastAsia="en-GB"/>
        </w:rPr>
        <w:t xml:space="preserve"> 2012)</w:t>
      </w:r>
      <w:r w:rsidR="000B2A2C">
        <w:rPr>
          <w:rFonts w:ascii="Times New Roman" w:eastAsia="Calibri" w:hAnsi="Times New Roman" w:cs="Times New Roman"/>
          <w:sz w:val="24"/>
          <w:szCs w:val="24"/>
          <w:lang w:eastAsia="en-GB"/>
        </w:rPr>
        <w:fldChar w:fldCharType="end"/>
      </w:r>
      <w:r w:rsidR="000B2A2C">
        <w:rPr>
          <w:rFonts w:ascii="Times New Roman" w:eastAsia="Calibri" w:hAnsi="Times New Roman" w:cs="Times New Roman"/>
          <w:sz w:val="24"/>
          <w:szCs w:val="24"/>
          <w:lang w:eastAsia="en-GB"/>
        </w:rPr>
        <w:t xml:space="preserve">. </w:t>
      </w:r>
      <w:r w:rsidRPr="003707AE">
        <w:rPr>
          <w:rFonts w:ascii="Times New Roman" w:eastAsia="Calibri" w:hAnsi="Times New Roman" w:cs="Times New Roman"/>
          <w:sz w:val="24"/>
          <w:szCs w:val="24"/>
          <w:lang w:eastAsia="en-GB"/>
        </w:rPr>
        <w:t xml:space="preserve">Specifically, r(t) was set to 1-d for rewards, to -d for ‘punishments’, and to the midpoint between these values [i.e. </w:t>
      </w:r>
      <m:oMath>
        <m:r>
          <w:rPr>
            <w:rFonts w:ascii="Cambria Math" w:eastAsia="Calibri" w:hAnsi="Cambria Math" w:cs="Times New Roman"/>
            <w:sz w:val="24"/>
            <w:szCs w:val="24"/>
            <w:lang w:eastAsia="en-GB"/>
          </w:rPr>
          <m:t>(</m:t>
        </m:r>
        <m:r>
          <m:rPr>
            <m:sty m:val="p"/>
          </m:rPr>
          <w:rPr>
            <w:rFonts w:ascii="Cambria Math" w:eastAsia="Calibri" w:hAnsi="Cambria Math" w:cs="Times New Roman"/>
            <w:sz w:val="24"/>
            <w:szCs w:val="24"/>
            <w:lang w:eastAsia="en-GB"/>
          </w:rPr>
          <m:t>1-d)-((1-d)-(-d))/2</m:t>
        </m:r>
      </m:oMath>
      <w:r w:rsidRPr="003707AE">
        <w:rPr>
          <w:rFonts w:ascii="Times New Roman" w:eastAsia="MS Mincho" w:hAnsi="Times New Roman" w:cs="Times New Roman"/>
          <w:sz w:val="24"/>
          <w:szCs w:val="24"/>
          <w:lang w:eastAsia="en-GB"/>
        </w:rPr>
        <w:t xml:space="preserve">] </w:t>
      </w:r>
      <w:r w:rsidRPr="003707AE">
        <w:rPr>
          <w:rFonts w:ascii="Times New Roman" w:eastAsia="Calibri" w:hAnsi="Times New Roman" w:cs="Times New Roman"/>
          <w:sz w:val="24"/>
          <w:szCs w:val="24"/>
          <w:lang w:eastAsia="en-GB"/>
        </w:rPr>
        <w:t xml:space="preserve">for ‘neutral’ outcomes (which provided a better fit than using d = 0). Note that, from a theoretical perspective, setting the value of ‘neutral’ outcomes to the midpoint between reward and punishment values is appropriate, particularly in the social condition in which ‘neutral’ outcomes represented receiving a ‘like’ from one person and a ‘dislike’ from the other person (thus likely leading to a slightly positive or negative perception of ‘neutral’ outcomes, depending on </w:t>
      </w:r>
      <w:r w:rsidR="007576E0">
        <w:rPr>
          <w:rFonts w:ascii="Times New Roman" w:eastAsia="Calibri" w:hAnsi="Times New Roman" w:cs="Times New Roman"/>
          <w:sz w:val="24"/>
          <w:szCs w:val="24"/>
          <w:lang w:eastAsia="en-GB"/>
        </w:rPr>
        <w:t>whether</w:t>
      </w:r>
      <w:r w:rsidRPr="003707AE">
        <w:rPr>
          <w:rFonts w:ascii="Times New Roman" w:eastAsia="Calibri" w:hAnsi="Times New Roman" w:cs="Times New Roman"/>
          <w:sz w:val="24"/>
          <w:szCs w:val="24"/>
          <w:lang w:eastAsia="en-GB"/>
        </w:rPr>
        <w:t xml:space="preserve"> ‘likes’ or ‘dislikes’ are valued</w:t>
      </w:r>
      <w:r w:rsidR="007576E0">
        <w:rPr>
          <w:rFonts w:ascii="Times New Roman" w:eastAsia="Calibri" w:hAnsi="Times New Roman" w:cs="Times New Roman"/>
          <w:sz w:val="24"/>
          <w:szCs w:val="24"/>
          <w:lang w:eastAsia="en-GB"/>
        </w:rPr>
        <w:t xml:space="preserve"> more highly</w:t>
      </w:r>
      <w:r w:rsidRPr="003707AE">
        <w:rPr>
          <w:rFonts w:ascii="Times New Roman" w:eastAsia="Calibri" w:hAnsi="Times New Roman" w:cs="Times New Roman"/>
          <w:sz w:val="24"/>
          <w:szCs w:val="24"/>
          <w:lang w:eastAsia="en-GB"/>
        </w:rPr>
        <w:t>). It should further be noted that d values need to be interpreted relative to the initial Q-value of 0. That is to say, the d parameter determines how large the impact of rewards and ‘punishments’ is in relation to the initial outcome expectation.</w:t>
      </w:r>
    </w:p>
    <w:p w14:paraId="62C7F6B5" w14:textId="3C9486EA" w:rsidR="003707AE" w:rsidRPr="003707AE" w:rsidRDefault="003707AE" w:rsidP="003707AE">
      <w:pPr>
        <w:spacing w:line="480" w:lineRule="auto"/>
        <w:jc w:val="both"/>
        <w:rPr>
          <w:rFonts w:ascii="Times New Roman" w:eastAsia="Calibri" w:hAnsi="Times New Roman" w:cs="Times New Roman"/>
          <w:sz w:val="24"/>
          <w:szCs w:val="24"/>
          <w:lang w:eastAsia="en-GB"/>
        </w:rPr>
      </w:pPr>
      <w:r w:rsidRPr="003707AE">
        <w:rPr>
          <w:rFonts w:ascii="Times New Roman" w:eastAsia="Calibri" w:hAnsi="Times New Roman" w:cs="Times New Roman"/>
          <w:sz w:val="24"/>
          <w:szCs w:val="24"/>
          <w:lang w:eastAsia="en-GB"/>
        </w:rPr>
        <w:t xml:space="preserve">To account for potential forgetting of the implicitly learned Q-values while making ratings in the middle of the task (after trial 36), all Q-values were decayed towards 0 for trial 37, with a free parameter (ω) determining the strength of this decay as follows (similar </w:t>
      </w:r>
      <w:r w:rsidR="000B2A2C">
        <w:rPr>
          <w:rFonts w:ascii="Times New Roman" w:eastAsia="Calibri" w:hAnsi="Times New Roman" w:cs="Times New Roman"/>
          <w:sz w:val="24"/>
          <w:szCs w:val="24"/>
          <w:lang w:eastAsia="en-GB"/>
        </w:rPr>
        <w:t xml:space="preserve">to </w:t>
      </w:r>
      <w:r w:rsidR="000B2A2C">
        <w:rPr>
          <w:rFonts w:ascii="Times New Roman" w:eastAsia="Calibri" w:hAnsi="Times New Roman" w:cs="Times New Roman"/>
          <w:sz w:val="24"/>
          <w:szCs w:val="24"/>
          <w:lang w:eastAsia="en-GB"/>
        </w:rPr>
        <w:fldChar w:fldCharType="begin" w:fldLock="1"/>
      </w:r>
      <w:r w:rsidR="00E05AAC">
        <w:rPr>
          <w:rFonts w:ascii="Times New Roman" w:eastAsia="Calibri" w:hAnsi="Times New Roman" w:cs="Times New Roman"/>
          <w:sz w:val="24"/>
          <w:szCs w:val="24"/>
          <w:lang w:eastAsia="en-GB"/>
        </w:rPr>
        <w:instrText>ADDIN CSL_CITATION {"citationItems":[{"id":"ITEM-1","itemData":{"DOI":"10.1111/j.1460-9568.2011.07980.x","ISBN":"1460-9568","ISSN":"0953816X","PMID":"22487033","abstract":"Instrumental learning involves corticostriatal circuitry and the dopaminergic system. This system is typically modeled in the reinforcement learning (RL) framework by incrementally accumulating reward values of states and actions. However, human learning also implicates prefrontal cortical mechanisms involved in higher level cognitive functions. The interaction of these systems remains poorly understood, and models of human behavior often ignore working memory (WM) and therefore incorrectly assign behavioral variance to the RL system. Here we designed a task that highlights the profound entanglement of these two processes, even in simple learning problems. By systematically varying the size of the learning problem and delay between stimulus repetitions, we separately extracted WM-specific effects of load and delay on learning. We propose a new computational model that accounts for the dynamic integration of RL and WM processes observed in subjects' behavior. Incorporating capacity-limited WM into the model allowed us to capture behavioral variance that could not be captured in a pure RL framework even if we (implausibly) allowed separate RL systems for each set size. The WM component also allowed for a more reasonable estimation of a single RL process. Finally, we report effects of two genetic polymorphisms having relative specificity for prefrontal and basal ganglia functions. Whereas the COMT gene coding for catechol-O-methyl transferase selectively influenced model estimates of WM capacity, the GPR6 gene coding for G-protein-coupled receptor 6 influenced the RL learning rate. Thus, this study allowed us to specify distinct influences of the high-level and low-level cognitive functions on instrumental learning, beyond the possibilities offered by simple RL models.","author":[{"dropping-particle":"","family":"Collins","given":"Anne G.E.","non-dropping-particle":"","parse-names":false,"suffix":""},{"dropping-particle":"","family":"Frank","given":"Michael J.","non-dropping-particle":"","parse-names":false,"suffix":""}],"container-title":"European Journal of Neuroscience","id":"ITEM-1","issue":"7","issued":{"date-parts":[["2012"]]},"page":"1024-1035","title":"How much of reinforcement learning is working memory, not reinforcement learning? A behavioral, computational, and neurogenetic analysis","type":"article-journal","volume":"35"},"uris":["http://www.mendeley.com/documents/?uuid=2c113ffe-ffa1-4932-8915-808a4b7faed8"]}],"mendeley":{"formattedCitation":"(Collins &amp; Frank 2012)","manualFormatting":"Collins &amp; Frank 2012)","plainTextFormattedCitation":"(Collins &amp; Frank 2012)","previouslyFormattedCitation":"(Collins &amp; Frank 2012)"},"properties":{"noteIndex":0},"schema":"https://github.com/citation-style-language/schema/raw/master/csl-citation.json"}</w:instrText>
      </w:r>
      <w:r w:rsidR="000B2A2C">
        <w:rPr>
          <w:rFonts w:ascii="Times New Roman" w:eastAsia="Calibri" w:hAnsi="Times New Roman" w:cs="Times New Roman"/>
          <w:sz w:val="24"/>
          <w:szCs w:val="24"/>
          <w:lang w:eastAsia="en-GB"/>
        </w:rPr>
        <w:fldChar w:fldCharType="separate"/>
      </w:r>
      <w:r w:rsidR="00DE7118" w:rsidRPr="00DE7118">
        <w:rPr>
          <w:rFonts w:ascii="Times New Roman" w:eastAsia="Calibri" w:hAnsi="Times New Roman" w:cs="Times New Roman"/>
          <w:noProof/>
          <w:sz w:val="24"/>
          <w:szCs w:val="24"/>
          <w:lang w:eastAsia="en-GB"/>
        </w:rPr>
        <w:t>Collins &amp; Frank 2012)</w:t>
      </w:r>
      <w:r w:rsidR="000B2A2C">
        <w:rPr>
          <w:rFonts w:ascii="Times New Roman" w:eastAsia="Calibri" w:hAnsi="Times New Roman" w:cs="Times New Roman"/>
          <w:sz w:val="24"/>
          <w:szCs w:val="24"/>
          <w:lang w:eastAsia="en-GB"/>
        </w:rPr>
        <w:fldChar w:fldCharType="end"/>
      </w:r>
    </w:p>
    <w:p w14:paraId="2C507245" w14:textId="77777777" w:rsidR="003707AE" w:rsidRPr="003707AE" w:rsidRDefault="006E1F48" w:rsidP="003707AE">
      <w:pPr>
        <w:spacing w:line="480" w:lineRule="auto"/>
        <w:jc w:val="center"/>
        <w:rPr>
          <w:rFonts w:ascii="Times New Roman" w:eastAsia="Calibri" w:hAnsi="Times New Roman" w:cs="Times New Roman"/>
          <w:sz w:val="24"/>
          <w:szCs w:val="24"/>
          <w:lang w:eastAsia="en-GB"/>
        </w:rPr>
      </w:pPr>
      <m:oMathPara>
        <m:oMath>
          <m:sSub>
            <m:sSubPr>
              <m:ctrlPr>
                <w:rPr>
                  <w:rFonts w:ascii="Cambria Math" w:eastAsia="Calibri" w:hAnsi="Cambria Math" w:cs="Times New Roman"/>
                  <w:i/>
                  <w:sz w:val="24"/>
                  <w:szCs w:val="24"/>
                  <w:lang w:eastAsia="en-GB"/>
                </w:rPr>
              </m:ctrlPr>
            </m:sSubPr>
            <m:e>
              <m:r>
                <w:rPr>
                  <w:rFonts w:ascii="Cambria Math" w:eastAsia="Calibri" w:hAnsi="Cambria Math" w:cs="Times New Roman"/>
                  <w:sz w:val="24"/>
                  <w:szCs w:val="24"/>
                  <w:lang w:eastAsia="en-GB"/>
                </w:rPr>
                <m:t>Q</m:t>
              </m:r>
            </m:e>
            <m:sub>
              <m:r>
                <w:rPr>
                  <w:rFonts w:ascii="Cambria Math" w:eastAsia="Calibri" w:hAnsi="Cambria Math" w:cs="Times New Roman"/>
                  <w:sz w:val="24"/>
                  <w:szCs w:val="24"/>
                  <w:lang w:eastAsia="en-GB"/>
                </w:rPr>
                <m:t>i</m:t>
              </m:r>
            </m:sub>
          </m:sSub>
          <m:d>
            <m:dPr>
              <m:ctrlPr>
                <w:rPr>
                  <w:rFonts w:ascii="Cambria Math" w:eastAsia="Calibri" w:hAnsi="Cambria Math" w:cs="Times New Roman"/>
                  <w:i/>
                  <w:sz w:val="24"/>
                  <w:szCs w:val="24"/>
                  <w:lang w:eastAsia="en-GB"/>
                </w:rPr>
              </m:ctrlPr>
            </m:dPr>
            <m:e>
              <m:r>
                <w:rPr>
                  <w:rFonts w:ascii="Cambria Math" w:eastAsia="Calibri" w:hAnsi="Cambria Math" w:cs="Times New Roman"/>
                  <w:sz w:val="24"/>
                  <w:szCs w:val="24"/>
                  <w:lang w:eastAsia="en-GB"/>
                </w:rPr>
                <m:t>37</m:t>
              </m:r>
            </m:e>
          </m:d>
          <m:r>
            <w:rPr>
              <w:rFonts w:ascii="Cambria Math" w:eastAsia="Calibri" w:hAnsi="Cambria Math" w:cs="Times New Roman"/>
              <w:sz w:val="24"/>
              <w:szCs w:val="24"/>
              <w:lang w:eastAsia="en-GB"/>
            </w:rPr>
            <m:t xml:space="preserve">= </m:t>
          </m:r>
          <m:r>
            <m:rPr>
              <m:sty m:val="p"/>
            </m:rPr>
            <w:rPr>
              <w:rFonts w:ascii="Cambria Math" w:eastAsia="Calibri" w:hAnsi="Cambria Math" w:cs="Times New Roman"/>
              <w:sz w:val="24"/>
              <w:szCs w:val="24"/>
              <w:lang w:eastAsia="en-GB"/>
            </w:rPr>
            <m:t xml:space="preserve"> </m:t>
          </m:r>
          <m:sSub>
            <m:sSubPr>
              <m:ctrlPr>
                <w:rPr>
                  <w:rFonts w:ascii="Cambria Math" w:eastAsia="Calibri" w:hAnsi="Cambria Math" w:cs="Times New Roman"/>
                  <w:i/>
                  <w:sz w:val="24"/>
                  <w:szCs w:val="24"/>
                  <w:lang w:eastAsia="en-GB"/>
                </w:rPr>
              </m:ctrlPr>
            </m:sSubPr>
            <m:e>
              <m:r>
                <w:rPr>
                  <w:rFonts w:ascii="Cambria Math" w:eastAsia="Calibri" w:hAnsi="Cambria Math" w:cs="Times New Roman"/>
                  <w:sz w:val="24"/>
                  <w:szCs w:val="24"/>
                  <w:lang w:eastAsia="en-GB"/>
                </w:rPr>
                <m:t>Q</m:t>
              </m:r>
            </m:e>
            <m:sub>
              <m:r>
                <w:rPr>
                  <w:rFonts w:ascii="Cambria Math" w:eastAsia="Calibri" w:hAnsi="Cambria Math" w:cs="Times New Roman"/>
                  <w:sz w:val="24"/>
                  <w:szCs w:val="24"/>
                  <w:lang w:eastAsia="en-GB"/>
                </w:rPr>
                <m:t>i</m:t>
              </m:r>
            </m:sub>
          </m:sSub>
          <m:d>
            <m:dPr>
              <m:ctrlPr>
                <w:rPr>
                  <w:rFonts w:ascii="Cambria Math" w:eastAsia="Calibri" w:hAnsi="Cambria Math" w:cs="Times New Roman"/>
                  <w:i/>
                  <w:sz w:val="24"/>
                  <w:szCs w:val="24"/>
                  <w:lang w:eastAsia="en-GB"/>
                </w:rPr>
              </m:ctrlPr>
            </m:dPr>
            <m:e>
              <m:r>
                <w:rPr>
                  <w:rFonts w:ascii="Cambria Math" w:eastAsia="Calibri" w:hAnsi="Cambria Math" w:cs="Times New Roman"/>
                  <w:sz w:val="24"/>
                  <w:szCs w:val="24"/>
                  <w:lang w:eastAsia="en-GB"/>
                </w:rPr>
                <m:t>37</m:t>
              </m:r>
            </m:e>
          </m:d>
          <m:r>
            <w:rPr>
              <w:rFonts w:ascii="Cambria Math" w:eastAsia="Calibri" w:hAnsi="Cambria Math" w:cs="Times New Roman"/>
              <w:sz w:val="24"/>
              <w:szCs w:val="24"/>
              <w:lang w:eastAsia="en-GB"/>
            </w:rPr>
            <m:t xml:space="preserve"> + ω *[0- </m:t>
          </m:r>
          <m:r>
            <m:rPr>
              <m:sty m:val="p"/>
            </m:rPr>
            <w:rPr>
              <w:rFonts w:ascii="Cambria Math" w:eastAsia="Calibri" w:hAnsi="Cambria Math" w:cs="Times New Roman"/>
              <w:sz w:val="24"/>
              <w:szCs w:val="24"/>
              <w:lang w:eastAsia="en-GB"/>
            </w:rPr>
            <m:t xml:space="preserve"> </m:t>
          </m:r>
          <m:sSub>
            <m:sSubPr>
              <m:ctrlPr>
                <w:rPr>
                  <w:rFonts w:ascii="Cambria Math" w:eastAsia="Calibri" w:hAnsi="Cambria Math" w:cs="Times New Roman"/>
                  <w:i/>
                  <w:sz w:val="24"/>
                  <w:szCs w:val="24"/>
                  <w:lang w:eastAsia="en-GB"/>
                </w:rPr>
              </m:ctrlPr>
            </m:sSubPr>
            <m:e>
              <m:r>
                <w:rPr>
                  <w:rFonts w:ascii="Cambria Math" w:eastAsia="Calibri" w:hAnsi="Cambria Math" w:cs="Times New Roman"/>
                  <w:sz w:val="24"/>
                  <w:szCs w:val="24"/>
                  <w:lang w:eastAsia="en-GB"/>
                </w:rPr>
                <m:t>Q</m:t>
              </m:r>
            </m:e>
            <m:sub>
              <m:r>
                <w:rPr>
                  <w:rFonts w:ascii="Cambria Math" w:eastAsia="Calibri" w:hAnsi="Cambria Math" w:cs="Times New Roman"/>
                  <w:sz w:val="24"/>
                  <w:szCs w:val="24"/>
                  <w:lang w:eastAsia="en-GB"/>
                </w:rPr>
                <m:t>i</m:t>
              </m:r>
            </m:sub>
          </m:sSub>
          <m:d>
            <m:dPr>
              <m:ctrlPr>
                <w:rPr>
                  <w:rFonts w:ascii="Cambria Math" w:eastAsia="Calibri" w:hAnsi="Cambria Math" w:cs="Times New Roman"/>
                  <w:i/>
                  <w:sz w:val="24"/>
                  <w:szCs w:val="24"/>
                  <w:lang w:eastAsia="en-GB"/>
                </w:rPr>
              </m:ctrlPr>
            </m:dPr>
            <m:e>
              <m:r>
                <w:rPr>
                  <w:rFonts w:ascii="Cambria Math" w:eastAsia="Calibri" w:hAnsi="Cambria Math" w:cs="Times New Roman"/>
                  <w:sz w:val="24"/>
                  <w:szCs w:val="24"/>
                  <w:lang w:eastAsia="en-GB"/>
                </w:rPr>
                <m:t>37</m:t>
              </m:r>
            </m:e>
          </m:d>
          <m:r>
            <w:rPr>
              <w:rFonts w:ascii="Cambria Math" w:eastAsia="Calibri" w:hAnsi="Cambria Math" w:cs="Times New Roman"/>
              <w:sz w:val="24"/>
              <w:szCs w:val="24"/>
              <w:lang w:eastAsia="en-GB"/>
            </w:rPr>
            <m:t>]</m:t>
          </m:r>
        </m:oMath>
      </m:oMathPara>
    </w:p>
    <w:p w14:paraId="253C85DA" w14:textId="77777777" w:rsidR="003707AE" w:rsidRPr="003707AE" w:rsidRDefault="003707AE" w:rsidP="003707AE">
      <w:pPr>
        <w:spacing w:line="480" w:lineRule="auto"/>
        <w:jc w:val="both"/>
        <w:rPr>
          <w:rFonts w:ascii="Times New Roman" w:eastAsia="Calibri" w:hAnsi="Times New Roman" w:cs="Times New Roman"/>
          <w:sz w:val="24"/>
          <w:szCs w:val="24"/>
          <w:lang w:eastAsia="en-GB"/>
        </w:rPr>
      </w:pPr>
      <w:r w:rsidRPr="003707AE">
        <w:rPr>
          <w:rFonts w:ascii="Times New Roman" w:eastAsia="Calibri" w:hAnsi="Times New Roman" w:cs="Times New Roman"/>
          <w:sz w:val="24"/>
          <w:szCs w:val="24"/>
          <w:lang w:eastAsia="en-GB"/>
        </w:rPr>
        <w:lastRenderedPageBreak/>
        <w:t xml:space="preserve">On every trial, the probability of a given participant’s choice (of item A over B) under the model was computed using a </w:t>
      </w:r>
      <w:proofErr w:type="spellStart"/>
      <w:r w:rsidRPr="003707AE">
        <w:rPr>
          <w:rFonts w:ascii="Times New Roman" w:eastAsia="Calibri" w:hAnsi="Times New Roman" w:cs="Times New Roman"/>
          <w:sz w:val="24"/>
          <w:szCs w:val="24"/>
          <w:lang w:eastAsia="en-GB"/>
        </w:rPr>
        <w:t>softmax</w:t>
      </w:r>
      <w:proofErr w:type="spellEnd"/>
      <w:r w:rsidRPr="003707AE">
        <w:rPr>
          <w:rFonts w:ascii="Times New Roman" w:eastAsia="Calibri" w:hAnsi="Times New Roman" w:cs="Times New Roman"/>
          <w:sz w:val="24"/>
          <w:szCs w:val="24"/>
          <w:lang w:eastAsia="en-GB"/>
        </w:rPr>
        <w:t xml:space="preserve"> function:</w:t>
      </w:r>
    </w:p>
    <w:p w14:paraId="1DE7CC4C" w14:textId="258EAB7C" w:rsidR="003707AE" w:rsidRPr="003707AE" w:rsidRDefault="006E1F48" w:rsidP="003707AE">
      <w:pPr>
        <w:spacing w:line="480" w:lineRule="auto"/>
        <w:jc w:val="both"/>
        <w:rPr>
          <w:rFonts w:ascii="Times New Roman" w:eastAsia="Calibri" w:hAnsi="Times New Roman" w:cs="Times New Roman"/>
          <w:sz w:val="24"/>
          <w:szCs w:val="24"/>
          <w:lang w:eastAsia="en-GB"/>
        </w:rPr>
      </w:pPr>
      <m:oMathPara>
        <m:oMath>
          <m:sSub>
            <m:sSubPr>
              <m:ctrlPr>
                <w:rPr>
                  <w:rFonts w:ascii="Cambria Math" w:eastAsia="Calibri" w:hAnsi="Cambria Math" w:cs="Times New Roman"/>
                  <w:i/>
                  <w:sz w:val="28"/>
                  <w:szCs w:val="24"/>
                  <w:lang w:eastAsia="en-GB"/>
                </w:rPr>
              </m:ctrlPr>
            </m:sSubPr>
            <m:e>
              <m:r>
                <w:rPr>
                  <w:rFonts w:ascii="Cambria Math" w:eastAsia="Calibri" w:hAnsi="Cambria Math" w:cs="Times New Roman"/>
                  <w:sz w:val="28"/>
                  <w:szCs w:val="24"/>
                  <w:lang w:eastAsia="en-GB"/>
                </w:rPr>
                <m:t>P</m:t>
              </m:r>
            </m:e>
            <m:sub>
              <m:r>
                <w:rPr>
                  <w:rFonts w:ascii="Cambria Math" w:eastAsia="Calibri" w:hAnsi="Cambria Math" w:cs="Times New Roman"/>
                  <w:sz w:val="28"/>
                  <w:szCs w:val="24"/>
                  <w:lang w:eastAsia="en-GB"/>
                </w:rPr>
                <m:t>A</m:t>
              </m:r>
            </m:sub>
          </m:sSub>
          <m:d>
            <m:dPr>
              <m:ctrlPr>
                <w:rPr>
                  <w:rFonts w:ascii="Cambria Math" w:eastAsia="Calibri" w:hAnsi="Cambria Math" w:cs="Times New Roman"/>
                  <w:i/>
                  <w:sz w:val="28"/>
                  <w:szCs w:val="24"/>
                  <w:lang w:eastAsia="en-GB"/>
                </w:rPr>
              </m:ctrlPr>
            </m:dPr>
            <m:e>
              <m:r>
                <w:rPr>
                  <w:rFonts w:ascii="Cambria Math" w:eastAsia="Calibri" w:hAnsi="Cambria Math" w:cs="Times New Roman"/>
                  <w:sz w:val="28"/>
                  <w:szCs w:val="24"/>
                  <w:lang w:eastAsia="en-GB"/>
                </w:rPr>
                <m:t>t</m:t>
              </m:r>
            </m:e>
          </m:d>
          <m:r>
            <w:rPr>
              <w:rFonts w:ascii="Cambria Math" w:eastAsia="Calibri" w:hAnsi="Cambria Math" w:cs="Times New Roman"/>
              <w:sz w:val="28"/>
              <w:szCs w:val="24"/>
              <w:lang w:eastAsia="en-GB"/>
            </w:rPr>
            <m:t>=</m:t>
          </m:r>
          <m:f>
            <m:fPr>
              <m:ctrlPr>
                <w:rPr>
                  <w:rFonts w:ascii="Cambria Math" w:eastAsia="Calibri" w:hAnsi="Cambria Math" w:cs="Times New Roman"/>
                  <w:i/>
                  <w:sz w:val="28"/>
                  <w:szCs w:val="24"/>
                  <w:lang w:eastAsia="en-GB"/>
                </w:rPr>
              </m:ctrlPr>
            </m:fPr>
            <m:num>
              <m:sSup>
                <m:sSupPr>
                  <m:ctrlPr>
                    <w:rPr>
                      <w:rFonts w:ascii="Cambria Math" w:eastAsia="Calibri" w:hAnsi="Cambria Math" w:cs="Times New Roman"/>
                      <w:i/>
                      <w:sz w:val="28"/>
                      <w:szCs w:val="24"/>
                      <w:lang w:eastAsia="en-GB"/>
                    </w:rPr>
                  </m:ctrlPr>
                </m:sSupPr>
                <m:e>
                  <m:r>
                    <w:rPr>
                      <w:rFonts w:ascii="Cambria Math" w:eastAsia="Calibri" w:hAnsi="Cambria Math" w:cs="Times New Roman"/>
                      <w:sz w:val="28"/>
                      <w:szCs w:val="24"/>
                      <w:lang w:eastAsia="en-GB"/>
                    </w:rPr>
                    <m:t>e</m:t>
                  </m:r>
                </m:e>
                <m:sup>
                  <m:f>
                    <m:fPr>
                      <m:ctrlPr>
                        <w:rPr>
                          <w:rFonts w:ascii="Cambria Math" w:eastAsia="Calibri" w:hAnsi="Cambria Math" w:cs="Times New Roman"/>
                          <w:i/>
                          <w:sz w:val="28"/>
                          <w:szCs w:val="24"/>
                          <w:lang w:eastAsia="en-GB"/>
                        </w:rPr>
                      </m:ctrlPr>
                    </m:fPr>
                    <m:num>
                      <m:sSub>
                        <m:sSubPr>
                          <m:ctrlPr>
                            <w:rPr>
                              <w:rFonts w:ascii="Cambria Math" w:eastAsia="Calibri" w:hAnsi="Cambria Math" w:cs="Times New Roman"/>
                              <w:i/>
                              <w:sz w:val="28"/>
                              <w:szCs w:val="24"/>
                              <w:lang w:eastAsia="en-GB"/>
                            </w:rPr>
                          </m:ctrlPr>
                        </m:sSubPr>
                        <m:e>
                          <m:r>
                            <w:rPr>
                              <w:rFonts w:ascii="Cambria Math" w:eastAsia="Calibri" w:hAnsi="Cambria Math" w:cs="Times New Roman"/>
                              <w:sz w:val="28"/>
                              <w:szCs w:val="24"/>
                              <w:lang w:eastAsia="en-GB"/>
                            </w:rPr>
                            <m:t>Q</m:t>
                          </m:r>
                        </m:e>
                        <m:sub>
                          <m:r>
                            <w:rPr>
                              <w:rFonts w:ascii="Cambria Math" w:eastAsia="Calibri" w:hAnsi="Cambria Math" w:cs="Times New Roman"/>
                              <w:sz w:val="28"/>
                              <w:szCs w:val="24"/>
                              <w:lang w:eastAsia="en-GB"/>
                            </w:rPr>
                            <m:t>A</m:t>
                          </m:r>
                        </m:sub>
                      </m:sSub>
                      <m:d>
                        <m:dPr>
                          <m:ctrlPr>
                            <w:rPr>
                              <w:rFonts w:ascii="Cambria Math" w:eastAsia="Calibri" w:hAnsi="Cambria Math" w:cs="Times New Roman"/>
                              <w:i/>
                              <w:sz w:val="28"/>
                              <w:szCs w:val="24"/>
                              <w:lang w:eastAsia="en-GB"/>
                            </w:rPr>
                          </m:ctrlPr>
                        </m:dPr>
                        <m:e>
                          <m:r>
                            <w:rPr>
                              <w:rFonts w:ascii="Cambria Math" w:eastAsia="Calibri" w:hAnsi="Cambria Math" w:cs="Times New Roman"/>
                              <w:sz w:val="28"/>
                              <w:szCs w:val="24"/>
                              <w:lang w:eastAsia="en-GB"/>
                            </w:rPr>
                            <m:t>t</m:t>
                          </m:r>
                        </m:e>
                      </m:d>
                      <m:r>
                        <w:rPr>
                          <w:rFonts w:ascii="Cambria Math" w:eastAsia="Calibri" w:hAnsi="Cambria Math" w:cs="Times New Roman"/>
                          <w:sz w:val="28"/>
                          <w:szCs w:val="24"/>
                          <w:lang w:eastAsia="en-GB"/>
                        </w:rPr>
                        <m:t xml:space="preserve">+ </m:t>
                      </m:r>
                      <m:sSub>
                        <m:sSubPr>
                          <m:ctrlPr>
                            <w:rPr>
                              <w:rFonts w:ascii="Cambria Math" w:eastAsia="Calibri" w:hAnsi="Cambria Math" w:cs="Times New Roman"/>
                              <w:i/>
                              <w:sz w:val="28"/>
                              <w:szCs w:val="24"/>
                              <w:lang w:eastAsia="en-GB"/>
                            </w:rPr>
                          </m:ctrlPr>
                        </m:sSubPr>
                        <m:e>
                          <m:r>
                            <w:rPr>
                              <w:rFonts w:ascii="Cambria Math" w:eastAsia="Calibri" w:hAnsi="Cambria Math" w:cs="Times New Roman"/>
                              <w:sz w:val="28"/>
                              <w:szCs w:val="24"/>
                              <w:lang w:eastAsia="en-GB"/>
                            </w:rPr>
                            <m:t>c</m:t>
                          </m:r>
                        </m:e>
                        <m:sub>
                          <m:r>
                            <w:rPr>
                              <w:rFonts w:ascii="Cambria Math" w:eastAsia="Calibri" w:hAnsi="Cambria Math" w:cs="Times New Roman"/>
                              <w:sz w:val="28"/>
                              <w:szCs w:val="24"/>
                              <w:lang w:eastAsia="en-GB"/>
                            </w:rPr>
                            <m:t>A</m:t>
                          </m:r>
                        </m:sub>
                      </m:sSub>
                      <m:d>
                        <m:dPr>
                          <m:ctrlPr>
                            <w:rPr>
                              <w:rFonts w:ascii="Cambria Math" w:eastAsia="Calibri" w:hAnsi="Cambria Math" w:cs="Times New Roman"/>
                              <w:i/>
                              <w:sz w:val="28"/>
                              <w:szCs w:val="24"/>
                              <w:lang w:eastAsia="en-GB"/>
                            </w:rPr>
                          </m:ctrlPr>
                        </m:dPr>
                        <m:e>
                          <m:r>
                            <w:rPr>
                              <w:rFonts w:ascii="Cambria Math" w:eastAsia="Calibri" w:hAnsi="Cambria Math" w:cs="Times New Roman"/>
                              <w:sz w:val="28"/>
                              <w:szCs w:val="24"/>
                              <w:lang w:eastAsia="en-GB"/>
                            </w:rPr>
                            <m:t>t</m:t>
                          </m:r>
                        </m:e>
                      </m:d>
                      <m:r>
                        <w:rPr>
                          <w:rFonts w:ascii="Cambria Math" w:eastAsia="Calibri" w:hAnsi="Cambria Math" w:cs="Times New Roman"/>
                          <w:sz w:val="28"/>
                          <w:szCs w:val="24"/>
                          <w:lang w:eastAsia="en-GB"/>
                        </w:rPr>
                        <m:t>*</m:t>
                      </m:r>
                      <m:r>
                        <m:rPr>
                          <m:sty m:val="p"/>
                        </m:rPr>
                        <w:rPr>
                          <w:rFonts w:ascii="Cambria Math" w:eastAsia="Calibri" w:hAnsi="Cambria Math" w:cs="Times New Roman"/>
                          <w:sz w:val="24"/>
                          <w:szCs w:val="24"/>
                          <w:lang w:eastAsia="en-GB"/>
                        </w:rPr>
                        <m:t>φ</m:t>
                      </m:r>
                    </m:num>
                    <m:den>
                      <m:r>
                        <w:rPr>
                          <w:rFonts w:ascii="Cambria Math" w:eastAsia="Calibri" w:hAnsi="Cambria Math" w:cs="Times New Roman"/>
                          <w:sz w:val="28"/>
                          <w:szCs w:val="24"/>
                          <w:lang w:eastAsia="en-GB"/>
                        </w:rPr>
                        <m:t>τ</m:t>
                      </m:r>
                    </m:den>
                  </m:f>
                </m:sup>
              </m:sSup>
            </m:num>
            <m:den>
              <m:sSup>
                <m:sSupPr>
                  <m:ctrlPr>
                    <w:rPr>
                      <w:rFonts w:ascii="Cambria Math" w:eastAsia="Calibri" w:hAnsi="Cambria Math" w:cs="Times New Roman"/>
                      <w:i/>
                      <w:sz w:val="28"/>
                      <w:szCs w:val="24"/>
                      <w:lang w:eastAsia="en-GB"/>
                    </w:rPr>
                  </m:ctrlPr>
                </m:sSupPr>
                <m:e>
                  <m:r>
                    <w:rPr>
                      <w:rFonts w:ascii="Cambria Math" w:eastAsia="Calibri" w:hAnsi="Cambria Math" w:cs="Times New Roman"/>
                      <w:sz w:val="28"/>
                      <w:szCs w:val="24"/>
                      <w:lang w:eastAsia="en-GB"/>
                    </w:rPr>
                    <m:t>e</m:t>
                  </m:r>
                </m:e>
                <m:sup>
                  <m:f>
                    <m:fPr>
                      <m:ctrlPr>
                        <w:rPr>
                          <w:rFonts w:ascii="Cambria Math" w:eastAsia="Calibri" w:hAnsi="Cambria Math" w:cs="Times New Roman"/>
                          <w:i/>
                          <w:sz w:val="28"/>
                          <w:szCs w:val="24"/>
                          <w:lang w:eastAsia="en-GB"/>
                        </w:rPr>
                      </m:ctrlPr>
                    </m:fPr>
                    <m:num>
                      <m:sSub>
                        <m:sSubPr>
                          <m:ctrlPr>
                            <w:rPr>
                              <w:rFonts w:ascii="Cambria Math" w:eastAsia="Calibri" w:hAnsi="Cambria Math" w:cs="Times New Roman"/>
                              <w:i/>
                              <w:sz w:val="28"/>
                              <w:szCs w:val="24"/>
                              <w:lang w:eastAsia="en-GB"/>
                            </w:rPr>
                          </m:ctrlPr>
                        </m:sSubPr>
                        <m:e>
                          <m:r>
                            <w:rPr>
                              <w:rFonts w:ascii="Cambria Math" w:eastAsia="Calibri" w:hAnsi="Cambria Math" w:cs="Times New Roman"/>
                              <w:sz w:val="28"/>
                              <w:szCs w:val="24"/>
                              <w:lang w:eastAsia="en-GB"/>
                            </w:rPr>
                            <m:t>Q</m:t>
                          </m:r>
                        </m:e>
                        <m:sub>
                          <m:r>
                            <w:rPr>
                              <w:rFonts w:ascii="Cambria Math" w:eastAsia="Calibri" w:hAnsi="Cambria Math" w:cs="Times New Roman"/>
                              <w:sz w:val="28"/>
                              <w:szCs w:val="24"/>
                              <w:lang w:eastAsia="en-GB"/>
                            </w:rPr>
                            <m:t>A</m:t>
                          </m:r>
                        </m:sub>
                      </m:sSub>
                      <m:d>
                        <m:dPr>
                          <m:ctrlPr>
                            <w:rPr>
                              <w:rFonts w:ascii="Cambria Math" w:eastAsia="Calibri" w:hAnsi="Cambria Math" w:cs="Times New Roman"/>
                              <w:i/>
                              <w:sz w:val="28"/>
                              <w:szCs w:val="24"/>
                              <w:lang w:eastAsia="en-GB"/>
                            </w:rPr>
                          </m:ctrlPr>
                        </m:dPr>
                        <m:e>
                          <m:r>
                            <w:rPr>
                              <w:rFonts w:ascii="Cambria Math" w:eastAsia="Calibri" w:hAnsi="Cambria Math" w:cs="Times New Roman"/>
                              <w:sz w:val="28"/>
                              <w:szCs w:val="24"/>
                              <w:lang w:eastAsia="en-GB"/>
                            </w:rPr>
                            <m:t>t</m:t>
                          </m:r>
                        </m:e>
                      </m:d>
                      <m:r>
                        <w:rPr>
                          <w:rFonts w:ascii="Cambria Math" w:eastAsia="Calibri" w:hAnsi="Cambria Math" w:cs="Times New Roman"/>
                          <w:sz w:val="28"/>
                          <w:szCs w:val="24"/>
                          <w:lang w:eastAsia="en-GB"/>
                        </w:rPr>
                        <m:t>+</m:t>
                      </m:r>
                      <m:sSub>
                        <m:sSubPr>
                          <m:ctrlPr>
                            <w:rPr>
                              <w:rFonts w:ascii="Cambria Math" w:eastAsia="Calibri" w:hAnsi="Cambria Math" w:cs="Times New Roman"/>
                              <w:i/>
                              <w:sz w:val="28"/>
                              <w:szCs w:val="24"/>
                              <w:lang w:eastAsia="en-GB"/>
                            </w:rPr>
                          </m:ctrlPr>
                        </m:sSubPr>
                        <m:e>
                          <m:r>
                            <w:rPr>
                              <w:rFonts w:ascii="Cambria Math" w:eastAsia="Calibri" w:hAnsi="Cambria Math" w:cs="Times New Roman"/>
                              <w:sz w:val="28"/>
                              <w:szCs w:val="24"/>
                              <w:lang w:eastAsia="en-GB"/>
                            </w:rPr>
                            <m:t>c</m:t>
                          </m:r>
                        </m:e>
                        <m:sub>
                          <m:r>
                            <w:rPr>
                              <w:rFonts w:ascii="Cambria Math" w:eastAsia="Calibri" w:hAnsi="Cambria Math" w:cs="Times New Roman"/>
                              <w:sz w:val="28"/>
                              <w:szCs w:val="24"/>
                              <w:lang w:eastAsia="en-GB"/>
                            </w:rPr>
                            <m:t>A</m:t>
                          </m:r>
                        </m:sub>
                      </m:sSub>
                      <m:d>
                        <m:dPr>
                          <m:ctrlPr>
                            <w:rPr>
                              <w:rFonts w:ascii="Cambria Math" w:eastAsia="Calibri" w:hAnsi="Cambria Math" w:cs="Times New Roman"/>
                              <w:i/>
                              <w:sz w:val="28"/>
                              <w:szCs w:val="24"/>
                              <w:lang w:eastAsia="en-GB"/>
                            </w:rPr>
                          </m:ctrlPr>
                        </m:dPr>
                        <m:e>
                          <m:r>
                            <w:rPr>
                              <w:rFonts w:ascii="Cambria Math" w:eastAsia="Calibri" w:hAnsi="Cambria Math" w:cs="Times New Roman"/>
                              <w:sz w:val="28"/>
                              <w:szCs w:val="24"/>
                              <w:lang w:eastAsia="en-GB"/>
                            </w:rPr>
                            <m:t>t</m:t>
                          </m:r>
                        </m:e>
                      </m:d>
                      <m:r>
                        <w:rPr>
                          <w:rFonts w:ascii="Cambria Math" w:eastAsia="Calibri" w:hAnsi="Cambria Math" w:cs="Times New Roman"/>
                          <w:sz w:val="28"/>
                          <w:szCs w:val="24"/>
                          <w:lang w:eastAsia="en-GB"/>
                        </w:rPr>
                        <m:t>*</m:t>
                      </m:r>
                      <m:r>
                        <m:rPr>
                          <m:sty m:val="p"/>
                        </m:rPr>
                        <w:rPr>
                          <w:rFonts w:ascii="Cambria Math" w:eastAsia="Calibri" w:hAnsi="Cambria Math" w:cs="Times New Roman"/>
                          <w:sz w:val="24"/>
                          <w:szCs w:val="24"/>
                          <w:lang w:eastAsia="en-GB"/>
                        </w:rPr>
                        <m:t>φ</m:t>
                      </m:r>
                    </m:num>
                    <m:den>
                      <m:r>
                        <w:rPr>
                          <w:rFonts w:ascii="Cambria Math" w:eastAsia="Calibri" w:hAnsi="Cambria Math" w:cs="Times New Roman"/>
                          <w:sz w:val="28"/>
                          <w:szCs w:val="24"/>
                          <w:lang w:eastAsia="en-GB"/>
                        </w:rPr>
                        <m:t>τ</m:t>
                      </m:r>
                    </m:den>
                  </m:f>
                </m:sup>
              </m:sSup>
              <m:r>
                <w:rPr>
                  <w:rFonts w:ascii="Cambria Math" w:eastAsia="Calibri" w:hAnsi="Cambria Math" w:cs="Times New Roman"/>
                  <w:sz w:val="28"/>
                  <w:szCs w:val="24"/>
                  <w:lang w:eastAsia="en-GB"/>
                </w:rPr>
                <m:t>+</m:t>
              </m:r>
              <m:sSup>
                <m:sSupPr>
                  <m:ctrlPr>
                    <w:rPr>
                      <w:rFonts w:ascii="Cambria Math" w:eastAsia="Calibri" w:hAnsi="Cambria Math" w:cs="Times New Roman"/>
                      <w:i/>
                      <w:sz w:val="28"/>
                      <w:szCs w:val="24"/>
                      <w:lang w:eastAsia="en-GB"/>
                    </w:rPr>
                  </m:ctrlPr>
                </m:sSupPr>
                <m:e>
                  <m:r>
                    <w:rPr>
                      <w:rFonts w:ascii="Cambria Math" w:eastAsia="Calibri" w:hAnsi="Cambria Math" w:cs="Times New Roman"/>
                      <w:sz w:val="28"/>
                      <w:szCs w:val="24"/>
                      <w:lang w:eastAsia="en-GB"/>
                    </w:rPr>
                    <m:t>e</m:t>
                  </m:r>
                </m:e>
                <m:sup>
                  <m:f>
                    <m:fPr>
                      <m:ctrlPr>
                        <w:rPr>
                          <w:rFonts w:ascii="Cambria Math" w:eastAsia="Calibri" w:hAnsi="Cambria Math" w:cs="Times New Roman"/>
                          <w:i/>
                          <w:sz w:val="28"/>
                          <w:szCs w:val="24"/>
                          <w:lang w:eastAsia="en-GB"/>
                        </w:rPr>
                      </m:ctrlPr>
                    </m:fPr>
                    <m:num>
                      <m:sSub>
                        <m:sSubPr>
                          <m:ctrlPr>
                            <w:rPr>
                              <w:rFonts w:ascii="Cambria Math" w:eastAsia="Calibri" w:hAnsi="Cambria Math" w:cs="Times New Roman"/>
                              <w:i/>
                              <w:sz w:val="28"/>
                              <w:szCs w:val="24"/>
                              <w:lang w:eastAsia="en-GB"/>
                            </w:rPr>
                          </m:ctrlPr>
                        </m:sSubPr>
                        <m:e>
                          <m:r>
                            <w:rPr>
                              <w:rFonts w:ascii="Cambria Math" w:eastAsia="Calibri" w:hAnsi="Cambria Math" w:cs="Times New Roman"/>
                              <w:sz w:val="28"/>
                              <w:szCs w:val="24"/>
                              <w:lang w:eastAsia="en-GB"/>
                            </w:rPr>
                            <m:t>Q</m:t>
                          </m:r>
                        </m:e>
                        <m:sub>
                          <m:r>
                            <w:rPr>
                              <w:rFonts w:ascii="Cambria Math" w:eastAsia="Calibri" w:hAnsi="Cambria Math" w:cs="Times New Roman"/>
                              <w:sz w:val="28"/>
                              <w:szCs w:val="24"/>
                              <w:lang w:eastAsia="en-GB"/>
                            </w:rPr>
                            <m:t>B</m:t>
                          </m:r>
                        </m:sub>
                      </m:sSub>
                      <m:d>
                        <m:dPr>
                          <m:ctrlPr>
                            <w:rPr>
                              <w:rFonts w:ascii="Cambria Math" w:eastAsia="Calibri" w:hAnsi="Cambria Math" w:cs="Times New Roman"/>
                              <w:i/>
                              <w:sz w:val="28"/>
                              <w:szCs w:val="24"/>
                              <w:lang w:eastAsia="en-GB"/>
                            </w:rPr>
                          </m:ctrlPr>
                        </m:dPr>
                        <m:e>
                          <m:r>
                            <w:rPr>
                              <w:rFonts w:ascii="Cambria Math" w:eastAsia="Calibri" w:hAnsi="Cambria Math" w:cs="Times New Roman"/>
                              <w:sz w:val="28"/>
                              <w:szCs w:val="24"/>
                              <w:lang w:eastAsia="en-GB"/>
                            </w:rPr>
                            <m:t>t</m:t>
                          </m:r>
                        </m:e>
                      </m:d>
                      <m:r>
                        <w:rPr>
                          <w:rFonts w:ascii="Cambria Math" w:eastAsia="Calibri" w:hAnsi="Cambria Math" w:cs="Times New Roman"/>
                          <w:sz w:val="28"/>
                          <w:szCs w:val="24"/>
                          <w:lang w:eastAsia="en-GB"/>
                        </w:rPr>
                        <m:t xml:space="preserve">+ </m:t>
                      </m:r>
                      <m:sSub>
                        <m:sSubPr>
                          <m:ctrlPr>
                            <w:rPr>
                              <w:rFonts w:ascii="Cambria Math" w:eastAsia="Calibri" w:hAnsi="Cambria Math" w:cs="Times New Roman"/>
                              <w:i/>
                              <w:sz w:val="28"/>
                              <w:szCs w:val="24"/>
                              <w:lang w:eastAsia="en-GB"/>
                            </w:rPr>
                          </m:ctrlPr>
                        </m:sSubPr>
                        <m:e>
                          <m:r>
                            <w:rPr>
                              <w:rFonts w:ascii="Cambria Math" w:eastAsia="Calibri" w:hAnsi="Cambria Math" w:cs="Times New Roman"/>
                              <w:sz w:val="28"/>
                              <w:szCs w:val="24"/>
                              <w:lang w:eastAsia="en-GB"/>
                            </w:rPr>
                            <m:t>c</m:t>
                          </m:r>
                        </m:e>
                        <m:sub>
                          <m:r>
                            <w:rPr>
                              <w:rFonts w:ascii="Cambria Math" w:eastAsia="Calibri" w:hAnsi="Cambria Math" w:cs="Times New Roman"/>
                              <w:sz w:val="28"/>
                              <w:szCs w:val="24"/>
                              <w:lang w:eastAsia="en-GB"/>
                            </w:rPr>
                            <m:t>B</m:t>
                          </m:r>
                        </m:sub>
                      </m:sSub>
                      <m:d>
                        <m:dPr>
                          <m:ctrlPr>
                            <w:rPr>
                              <w:rFonts w:ascii="Cambria Math" w:eastAsia="Calibri" w:hAnsi="Cambria Math" w:cs="Times New Roman"/>
                              <w:i/>
                              <w:sz w:val="28"/>
                              <w:szCs w:val="24"/>
                              <w:lang w:eastAsia="en-GB"/>
                            </w:rPr>
                          </m:ctrlPr>
                        </m:dPr>
                        <m:e>
                          <m:r>
                            <w:rPr>
                              <w:rFonts w:ascii="Cambria Math" w:eastAsia="Calibri" w:hAnsi="Cambria Math" w:cs="Times New Roman"/>
                              <w:sz w:val="28"/>
                              <w:szCs w:val="24"/>
                              <w:lang w:eastAsia="en-GB"/>
                            </w:rPr>
                            <m:t>t</m:t>
                          </m:r>
                        </m:e>
                      </m:d>
                      <m:r>
                        <w:rPr>
                          <w:rFonts w:ascii="Cambria Math" w:eastAsia="Calibri" w:hAnsi="Cambria Math" w:cs="Times New Roman"/>
                          <w:sz w:val="28"/>
                          <w:szCs w:val="24"/>
                          <w:lang w:eastAsia="en-GB"/>
                        </w:rPr>
                        <m:t>*</m:t>
                      </m:r>
                      <m:r>
                        <m:rPr>
                          <m:sty m:val="p"/>
                        </m:rPr>
                        <w:rPr>
                          <w:rFonts w:ascii="Cambria Math" w:eastAsia="Calibri" w:hAnsi="Cambria Math" w:cs="Times New Roman"/>
                          <w:sz w:val="24"/>
                          <w:szCs w:val="24"/>
                          <w:lang w:eastAsia="en-GB"/>
                        </w:rPr>
                        <m:t>φ</m:t>
                      </m:r>
                    </m:num>
                    <m:den>
                      <m:r>
                        <w:rPr>
                          <w:rFonts w:ascii="Cambria Math" w:eastAsia="Calibri" w:hAnsi="Cambria Math" w:cs="Times New Roman"/>
                          <w:sz w:val="28"/>
                          <w:szCs w:val="24"/>
                          <w:lang w:eastAsia="en-GB"/>
                        </w:rPr>
                        <m:t>τ</m:t>
                      </m:r>
                    </m:den>
                  </m:f>
                </m:sup>
              </m:sSup>
            </m:den>
          </m:f>
          <m:r>
            <w:rPr>
              <w:rFonts w:ascii="Cambria Math" w:eastAsia="Calibri" w:hAnsi="Cambria Math" w:cs="Times New Roman"/>
              <w:sz w:val="28"/>
              <w:szCs w:val="24"/>
              <w:lang w:eastAsia="en-GB"/>
            </w:rPr>
            <m:t xml:space="preserve"> </m:t>
          </m:r>
        </m:oMath>
      </m:oMathPara>
    </w:p>
    <w:p w14:paraId="609539C1" w14:textId="72D486AF" w:rsidR="003707AE" w:rsidRPr="003707AE" w:rsidRDefault="003707AE" w:rsidP="003707AE">
      <w:pPr>
        <w:spacing w:line="480" w:lineRule="auto"/>
        <w:jc w:val="both"/>
        <w:rPr>
          <w:rFonts w:ascii="Times New Roman" w:eastAsia="Calibri" w:hAnsi="Times New Roman" w:cs="Times New Roman"/>
          <w:sz w:val="24"/>
          <w:szCs w:val="24"/>
          <w:lang w:eastAsia="en-GB"/>
        </w:rPr>
      </w:pPr>
      <w:r w:rsidRPr="003707AE">
        <w:rPr>
          <w:rFonts w:ascii="Times New Roman" w:eastAsia="Calibri" w:hAnsi="Times New Roman" w:cs="Times New Roman"/>
          <w:sz w:val="24"/>
          <w:szCs w:val="24"/>
          <w:lang w:eastAsia="en-GB"/>
        </w:rPr>
        <w:t xml:space="preserve">where τ is the explore/ exploit temperature parameter, </w:t>
      </w:r>
      <m:oMath>
        <m:sSub>
          <m:sSubPr>
            <m:ctrlPr>
              <w:rPr>
                <w:rFonts w:ascii="Cambria Math" w:eastAsia="Calibri" w:hAnsi="Cambria Math" w:cs="Times New Roman"/>
                <w:i/>
                <w:sz w:val="24"/>
                <w:szCs w:val="24"/>
                <w:lang w:eastAsia="en-GB"/>
              </w:rPr>
            </m:ctrlPr>
          </m:sSubPr>
          <m:e>
            <m:r>
              <w:rPr>
                <w:rFonts w:ascii="Cambria Math" w:eastAsia="Calibri" w:hAnsi="Cambria Math" w:cs="Times New Roman"/>
                <w:sz w:val="24"/>
                <w:szCs w:val="24"/>
                <w:lang w:eastAsia="en-GB"/>
              </w:rPr>
              <m:t>c</m:t>
            </m:r>
          </m:e>
          <m:sub>
            <m:r>
              <w:rPr>
                <w:rFonts w:ascii="Cambria Math" w:eastAsia="Calibri" w:hAnsi="Cambria Math" w:cs="Times New Roman"/>
                <w:sz w:val="24"/>
                <w:szCs w:val="24"/>
                <w:lang w:eastAsia="en-GB"/>
              </w:rPr>
              <m:t>A</m:t>
            </m:r>
          </m:sub>
        </m:sSub>
        <m:d>
          <m:dPr>
            <m:ctrlPr>
              <w:rPr>
                <w:rFonts w:ascii="Cambria Math" w:eastAsia="Calibri" w:hAnsi="Cambria Math" w:cs="Times New Roman"/>
                <w:i/>
                <w:sz w:val="24"/>
                <w:szCs w:val="24"/>
                <w:lang w:eastAsia="en-GB"/>
              </w:rPr>
            </m:ctrlPr>
          </m:dPr>
          <m:e>
            <m:r>
              <w:rPr>
                <w:rFonts w:ascii="Cambria Math" w:eastAsia="Calibri" w:hAnsi="Cambria Math" w:cs="Times New Roman"/>
                <w:sz w:val="24"/>
                <w:szCs w:val="24"/>
                <w:lang w:eastAsia="en-GB"/>
              </w:rPr>
              <m:t>t</m:t>
            </m:r>
          </m:e>
        </m:d>
      </m:oMath>
      <w:r w:rsidRPr="003707AE">
        <w:rPr>
          <w:rFonts w:ascii="Times New Roman" w:eastAsia="Calibri" w:hAnsi="Times New Roman" w:cs="Times New Roman"/>
          <w:sz w:val="24"/>
          <w:szCs w:val="24"/>
          <w:lang w:eastAsia="en-GB"/>
        </w:rPr>
        <w:t xml:space="preserve"> is an indicator variable which is set to 1 if item A was chosen the last time it was shown and to </w:t>
      </w:r>
      <m:oMath>
        <m:sSub>
          <m:sSubPr>
            <m:ctrlPr>
              <w:rPr>
                <w:rFonts w:ascii="Cambria Math" w:eastAsia="Calibri" w:hAnsi="Cambria Math" w:cs="Times New Roman"/>
                <w:i/>
                <w:sz w:val="24"/>
                <w:szCs w:val="24"/>
                <w:lang w:eastAsia="en-GB"/>
              </w:rPr>
            </m:ctrlPr>
          </m:sSubPr>
          <m:e>
            <m:r>
              <w:rPr>
                <w:rFonts w:ascii="Cambria Math" w:eastAsia="Calibri" w:hAnsi="Cambria Math" w:cs="Times New Roman"/>
                <w:sz w:val="24"/>
                <w:szCs w:val="24"/>
                <w:lang w:eastAsia="en-GB"/>
              </w:rPr>
              <m:t>γ*c</m:t>
            </m:r>
          </m:e>
          <m:sub>
            <m:r>
              <w:rPr>
                <w:rFonts w:ascii="Cambria Math" w:eastAsia="Calibri" w:hAnsi="Cambria Math" w:cs="Times New Roman"/>
                <w:sz w:val="24"/>
                <w:szCs w:val="24"/>
                <w:lang w:eastAsia="en-GB"/>
              </w:rPr>
              <m:t>A</m:t>
            </m:r>
          </m:sub>
        </m:sSub>
        <m:d>
          <m:dPr>
            <m:ctrlPr>
              <w:rPr>
                <w:rFonts w:ascii="Cambria Math" w:eastAsia="Calibri" w:hAnsi="Cambria Math" w:cs="Times New Roman"/>
                <w:i/>
                <w:sz w:val="24"/>
                <w:szCs w:val="24"/>
                <w:lang w:eastAsia="en-GB"/>
              </w:rPr>
            </m:ctrlPr>
          </m:dPr>
          <m:e>
            <m:r>
              <w:rPr>
                <w:rFonts w:ascii="Cambria Math" w:eastAsia="Calibri" w:hAnsi="Cambria Math" w:cs="Times New Roman"/>
                <w:sz w:val="24"/>
                <w:szCs w:val="24"/>
                <w:lang w:eastAsia="en-GB"/>
              </w:rPr>
              <m:t>t-1</m:t>
            </m:r>
          </m:e>
        </m:d>
        <m:r>
          <w:rPr>
            <w:rFonts w:ascii="Cambria Math" w:eastAsia="Calibri" w:hAnsi="Cambria Math" w:cs="Times New Roman"/>
            <w:sz w:val="24"/>
            <w:szCs w:val="24"/>
            <w:lang w:eastAsia="en-GB"/>
          </w:rPr>
          <m:t xml:space="preserve"> </m:t>
        </m:r>
      </m:oMath>
      <w:r w:rsidRPr="003707AE">
        <w:rPr>
          <w:rFonts w:ascii="Times New Roman" w:eastAsia="Calibri" w:hAnsi="Times New Roman" w:cs="Times New Roman"/>
          <w:sz w:val="24"/>
          <w:szCs w:val="24"/>
          <w:lang w:eastAsia="en-GB"/>
        </w:rPr>
        <w:t xml:space="preserve">otherwise (where  </w:t>
      </w:r>
      <w:r w:rsidRPr="003707AE">
        <w:rPr>
          <w:rFonts w:ascii="Times New Roman" w:eastAsia="Calibri" w:hAnsi="Times New Roman" w:cs="Times New Roman"/>
          <w:i/>
          <w:sz w:val="24"/>
          <w:szCs w:val="24"/>
          <w:lang w:eastAsia="en-GB"/>
        </w:rPr>
        <w:t xml:space="preserve">γ </w:t>
      </w:r>
      <w:r w:rsidRPr="003707AE">
        <w:rPr>
          <w:rFonts w:ascii="Times New Roman" w:eastAsia="Calibri" w:hAnsi="Times New Roman" w:cs="Times New Roman"/>
          <w:sz w:val="24"/>
          <w:szCs w:val="24"/>
          <w:lang w:eastAsia="en-GB"/>
        </w:rPr>
        <w:t xml:space="preserve">is a decay parameter), and φ is the choice bias parameter representing how likely participants are to repeat an item choice </w:t>
      </w:r>
      <w:r w:rsidRPr="003707AE">
        <w:rPr>
          <w:rFonts w:ascii="Times New Roman" w:eastAsia="Calibri" w:hAnsi="Times New Roman" w:cs="Times New Roman"/>
          <w:i/>
          <w:sz w:val="24"/>
          <w:szCs w:val="24"/>
          <w:lang w:eastAsia="en-GB"/>
        </w:rPr>
        <w:t xml:space="preserve">independently of the outcome it yields </w:t>
      </w:r>
      <w:r w:rsidRPr="003707AE">
        <w:rPr>
          <w:rFonts w:ascii="Times New Roman" w:eastAsia="Calibri" w:hAnsi="Times New Roman" w:cs="Times New Roman"/>
          <w:sz w:val="24"/>
          <w:szCs w:val="24"/>
          <w:lang w:eastAsia="en-GB"/>
        </w:rPr>
        <w:t xml:space="preserve">(i.e., “sticky choice”; </w:t>
      </w:r>
      <w:r w:rsidR="000B2A2C">
        <w:rPr>
          <w:rFonts w:ascii="Times New Roman" w:eastAsia="Calibri" w:hAnsi="Times New Roman" w:cs="Times New Roman"/>
          <w:sz w:val="24"/>
          <w:szCs w:val="24"/>
          <w:lang w:eastAsia="en-GB"/>
        </w:rPr>
        <w:fldChar w:fldCharType="begin" w:fldLock="1"/>
      </w:r>
      <w:r w:rsidR="00E05AAC">
        <w:rPr>
          <w:rFonts w:ascii="Times New Roman" w:eastAsia="Calibri" w:hAnsi="Times New Roman" w:cs="Times New Roman"/>
          <w:sz w:val="24"/>
          <w:szCs w:val="24"/>
          <w:lang w:eastAsia="en-GB"/>
        </w:rPr>
        <w:instrText>ADDIN CSL_CITATION {"citationItems":[{"id":"ITEM-1","itemData":{"DOI":"10.1523/JNEUROSCI.2496-07.2007","ISBN":"1529-2401 (Electronic)\\r0270-6474 (Linking)","ISSN":"0270-6474","PMID":"18032658","abstract":"The computational framework of reinforcement learning has been used to forward our understanding of the neural mechanisms under- lyingrewardlearninganddecision-making behavior. It isknownthathumansvary widely in theirperformancein decision-making tasks. Here,weused a simple four-armed bandit task inwhichsubjects are almost evenly split intotwogroupsonthe basis of their performance: those who do learn to favor choice of the optimal action and those who do not. Using models of reinforcement learning we sought to determine the neural basis of these intrinsic differences in performance by scanning both groups with functional magnetic resonance imaging.Wescanned 29 subjects while they performed the reward-based decision-making task.Ourresults suggest that thesetwogroups differ markedly in the degree to which reinforcement learning signals in the striatum are engaged during task performance. While the learners showed robust prediction error signals in both the ventral and dorsal striatum during learning, the nonlearner group showed a marked absence of such signals. Moreover, the magnitude of prediction error signals in a region of dorsal striatum correlated signifi- cantly with a measure of behavioral performance across all subjects. These findings support a crucial role of prediction error signals, likely originating from dopaminergic midbrain neurons, in enabling learning of action selection preferences on the basis of obtained rewards. Thus, spontaneously observed individual differences in decision making performance demonstrate the suggested dependence of this type of learning on the functional integrity of the dopaminergic striatal system in humans. Key","author":[{"dropping-particle":"","family":"Schonberg","given":"T.","non-dropping-particle":"","parse-names":false,"suffix":""},{"dropping-particle":"","family":"Daw","given":"N. D.","non-dropping-particle":"","parse-names":false,"suffix":""},{"dropping-particle":"","family":"Joel","given":"D.","non-dropping-particle":"","parse-names":false,"suffix":""},{"dropping-particle":"","family":"O'Doherty","given":"J. P.","non-dropping-particle":"","parse-names":false,"suffix":""}],"container-title":"Journal of Neuroscience","id":"ITEM-1","issued":{"date-parts":[["2007"]]},"title":"Reinforcement Learning Signals in the Human Striatum Distinguish Learners from Nonlearners during Reward-Based Decision Making","type":"article-journal"},"uris":["http://www.mendeley.com/documents/?uuid=7c003d4b-3ad4-413a-b9ea-47d7ace3d82a"]}],"mendeley":{"formattedCitation":"(Schonberg &lt;i&gt;et al.&lt;/i&gt; 2007)","plainTextFormattedCitation":"(Schonberg et al. 2007)","previouslyFormattedCitation":"(Schonberg &lt;i&gt;et al.&lt;/i&gt; 2007)"},"properties":{"noteIndex":0},"schema":"https://github.com/citation-style-language/schema/raw/master/csl-citation.json"}</w:instrText>
      </w:r>
      <w:r w:rsidR="000B2A2C">
        <w:rPr>
          <w:rFonts w:ascii="Times New Roman" w:eastAsia="Calibri" w:hAnsi="Times New Roman" w:cs="Times New Roman"/>
          <w:sz w:val="24"/>
          <w:szCs w:val="24"/>
          <w:lang w:eastAsia="en-GB"/>
        </w:rPr>
        <w:fldChar w:fldCharType="separate"/>
      </w:r>
      <w:r w:rsidR="00DE7118" w:rsidRPr="00DE7118">
        <w:rPr>
          <w:rFonts w:ascii="Times New Roman" w:eastAsia="Calibri" w:hAnsi="Times New Roman" w:cs="Times New Roman"/>
          <w:noProof/>
          <w:sz w:val="24"/>
          <w:szCs w:val="24"/>
          <w:lang w:eastAsia="en-GB"/>
        </w:rPr>
        <w:t xml:space="preserve">(Schonberg </w:t>
      </w:r>
      <w:r w:rsidR="00DE7118" w:rsidRPr="00DE7118">
        <w:rPr>
          <w:rFonts w:ascii="Times New Roman" w:eastAsia="Calibri" w:hAnsi="Times New Roman" w:cs="Times New Roman"/>
          <w:i/>
          <w:noProof/>
          <w:sz w:val="24"/>
          <w:szCs w:val="24"/>
          <w:lang w:eastAsia="en-GB"/>
        </w:rPr>
        <w:t>et al.</w:t>
      </w:r>
      <w:r w:rsidR="00DE7118" w:rsidRPr="00DE7118">
        <w:rPr>
          <w:rFonts w:ascii="Times New Roman" w:eastAsia="Calibri" w:hAnsi="Times New Roman" w:cs="Times New Roman"/>
          <w:noProof/>
          <w:sz w:val="24"/>
          <w:szCs w:val="24"/>
          <w:lang w:eastAsia="en-GB"/>
        </w:rPr>
        <w:t xml:space="preserve"> 2007)</w:t>
      </w:r>
      <w:r w:rsidR="000B2A2C">
        <w:rPr>
          <w:rFonts w:ascii="Times New Roman" w:eastAsia="Calibri" w:hAnsi="Times New Roman" w:cs="Times New Roman"/>
          <w:sz w:val="24"/>
          <w:szCs w:val="24"/>
          <w:lang w:eastAsia="en-GB"/>
        </w:rPr>
        <w:fldChar w:fldCharType="end"/>
      </w:r>
      <w:r w:rsidRPr="003707AE">
        <w:rPr>
          <w:rFonts w:ascii="Times New Roman" w:eastAsia="Calibri" w:hAnsi="Times New Roman" w:cs="Times New Roman"/>
          <w:sz w:val="24"/>
          <w:szCs w:val="24"/>
          <w:lang w:eastAsia="en-GB"/>
        </w:rPr>
        <w:t xml:space="preserve">). </w:t>
      </w:r>
    </w:p>
    <w:p w14:paraId="57D57927" w14:textId="77777777" w:rsidR="003707AE" w:rsidRPr="003707AE" w:rsidRDefault="003707AE" w:rsidP="003707AE">
      <w:pPr>
        <w:spacing w:line="480" w:lineRule="auto"/>
        <w:jc w:val="both"/>
        <w:rPr>
          <w:rFonts w:ascii="Times New Roman" w:eastAsia="Calibri" w:hAnsi="Times New Roman" w:cs="Times New Roman"/>
          <w:sz w:val="24"/>
          <w:szCs w:val="24"/>
          <w:lang w:eastAsia="en-GB"/>
        </w:rPr>
      </w:pPr>
      <w:r w:rsidRPr="003707AE">
        <w:rPr>
          <w:rFonts w:ascii="Times New Roman" w:eastAsia="Calibri" w:hAnsi="Times New Roman" w:cs="Times New Roman"/>
          <w:sz w:val="24"/>
          <w:szCs w:val="24"/>
          <w:lang w:eastAsia="en-GB"/>
        </w:rPr>
        <w:t>Models containing different combinations of the free parameters (</w:t>
      </w:r>
      <w:r w:rsidRPr="003707AE">
        <w:rPr>
          <w:rFonts w:ascii="Times New Roman" w:eastAsia="Times New Roman" w:hAnsi="Times New Roman" w:cs="Times New Roman"/>
          <w:sz w:val="24"/>
          <w:szCs w:val="24"/>
        </w:rPr>
        <w:t>α</w:t>
      </w:r>
      <w:r w:rsidRPr="003707AE">
        <w:rPr>
          <w:rFonts w:ascii="Times New Roman" w:eastAsia="Calibri" w:hAnsi="Times New Roman" w:cs="Times New Roman"/>
          <w:sz w:val="24"/>
          <w:szCs w:val="24"/>
          <w:lang w:eastAsia="en-GB"/>
        </w:rPr>
        <w:t xml:space="preserve">G, </w:t>
      </w:r>
      <w:r w:rsidRPr="003707AE">
        <w:rPr>
          <w:rFonts w:ascii="Times New Roman" w:eastAsia="Times New Roman" w:hAnsi="Times New Roman" w:cs="Times New Roman"/>
          <w:sz w:val="24"/>
          <w:szCs w:val="24"/>
        </w:rPr>
        <w:t>α</w:t>
      </w:r>
      <w:r w:rsidRPr="003707AE">
        <w:rPr>
          <w:rFonts w:ascii="Times New Roman" w:eastAsia="Calibri" w:hAnsi="Times New Roman" w:cs="Times New Roman"/>
          <w:sz w:val="24"/>
          <w:szCs w:val="24"/>
          <w:lang w:eastAsia="en-GB"/>
        </w:rPr>
        <w:t xml:space="preserve">L, d, φ, </w:t>
      </w:r>
      <w:r w:rsidRPr="003707AE">
        <w:rPr>
          <w:rFonts w:ascii="Times New Roman" w:eastAsia="Calibri" w:hAnsi="Times New Roman" w:cs="Times New Roman"/>
          <w:i/>
          <w:sz w:val="24"/>
          <w:szCs w:val="24"/>
          <w:lang w:eastAsia="en-GB"/>
        </w:rPr>
        <w:t>γ</w:t>
      </w:r>
      <w:r w:rsidRPr="003707AE">
        <w:rPr>
          <w:rFonts w:ascii="Times New Roman" w:eastAsia="Calibri" w:hAnsi="Times New Roman" w:cs="Times New Roman"/>
          <w:sz w:val="24"/>
          <w:szCs w:val="24"/>
          <w:lang w:eastAsia="en-GB"/>
        </w:rPr>
        <w:t xml:space="preserve">, ω, τ; see Table 2) were fit to each participant’s data by maximising the log likelihood estimate (LLE) of the participant’s choices under the model across all trials, thus maximising: </w:t>
      </w:r>
    </w:p>
    <w:p w14:paraId="3395B76B" w14:textId="77777777" w:rsidR="003707AE" w:rsidRPr="003707AE" w:rsidRDefault="003707AE" w:rsidP="003707AE">
      <w:pPr>
        <w:spacing w:line="480" w:lineRule="auto"/>
        <w:jc w:val="both"/>
        <w:rPr>
          <w:rFonts w:ascii="Times New Roman" w:eastAsia="Calibri" w:hAnsi="Times New Roman" w:cs="Times New Roman"/>
          <w:sz w:val="24"/>
          <w:szCs w:val="24"/>
          <w:lang w:eastAsia="en-GB"/>
        </w:rPr>
      </w:pPr>
      <m:oMathPara>
        <m:oMath>
          <m:r>
            <w:rPr>
              <w:rFonts w:ascii="Cambria Math" w:eastAsia="Calibri" w:hAnsi="Cambria Math" w:cs="Times New Roman"/>
              <w:sz w:val="24"/>
              <w:szCs w:val="24"/>
              <w:lang w:eastAsia="en-GB"/>
            </w:rPr>
            <m:t>LLE=</m:t>
          </m:r>
          <m:r>
            <m:rPr>
              <m:sty m:val="p"/>
            </m:rPr>
            <w:rPr>
              <w:rFonts w:ascii="Cambria Math" w:eastAsia="Calibri" w:hAnsi="Cambria Math" w:cs="Times New Roman"/>
              <w:sz w:val="24"/>
              <w:szCs w:val="24"/>
              <w:lang w:eastAsia="en-GB"/>
            </w:rPr>
            <m:t>log⁡</m:t>
          </m:r>
          <m:d>
            <m:dPr>
              <m:ctrlPr>
                <w:rPr>
                  <w:rFonts w:ascii="Cambria Math" w:eastAsia="Calibri" w:hAnsi="Cambria Math" w:cs="Times New Roman"/>
                  <w:i/>
                  <w:sz w:val="24"/>
                  <w:szCs w:val="24"/>
                  <w:lang w:eastAsia="en-GB"/>
                </w:rPr>
              </m:ctrlPr>
            </m:dPr>
            <m:e>
              <m:nary>
                <m:naryPr>
                  <m:chr m:val="∏"/>
                  <m:limLoc m:val="undOvr"/>
                  <m:supHide m:val="1"/>
                  <m:ctrlPr>
                    <w:rPr>
                      <w:rFonts w:ascii="Cambria Math" w:eastAsia="Calibri" w:hAnsi="Cambria Math" w:cs="Times New Roman"/>
                      <w:i/>
                      <w:sz w:val="24"/>
                      <w:szCs w:val="24"/>
                      <w:lang w:eastAsia="en-GB"/>
                    </w:rPr>
                  </m:ctrlPr>
                </m:naryPr>
                <m:sub>
                  <m:r>
                    <w:rPr>
                      <w:rFonts w:ascii="Cambria Math" w:eastAsia="Calibri" w:hAnsi="Cambria Math" w:cs="Times New Roman"/>
                      <w:sz w:val="24"/>
                      <w:szCs w:val="24"/>
                      <w:lang w:eastAsia="en-GB"/>
                    </w:rPr>
                    <m:t>t</m:t>
                  </m:r>
                </m:sub>
                <m:sup/>
                <m:e>
                  <m:sSub>
                    <m:sSubPr>
                      <m:ctrlPr>
                        <w:rPr>
                          <w:rFonts w:ascii="Cambria Math" w:eastAsia="Calibri" w:hAnsi="Cambria Math" w:cs="Times New Roman"/>
                          <w:i/>
                          <w:sz w:val="24"/>
                          <w:szCs w:val="24"/>
                          <w:lang w:eastAsia="en-GB"/>
                        </w:rPr>
                      </m:ctrlPr>
                    </m:sSubPr>
                    <m:e>
                      <m:r>
                        <w:rPr>
                          <w:rFonts w:ascii="Cambria Math" w:eastAsia="Calibri" w:hAnsi="Cambria Math" w:cs="Times New Roman"/>
                          <w:sz w:val="24"/>
                          <w:szCs w:val="24"/>
                          <w:lang w:eastAsia="en-GB"/>
                        </w:rPr>
                        <m:t>P</m:t>
                      </m:r>
                    </m:e>
                    <m:sub>
                      <m:r>
                        <w:rPr>
                          <w:rFonts w:ascii="Cambria Math" w:eastAsia="Calibri" w:hAnsi="Cambria Math" w:cs="Times New Roman"/>
                          <w:sz w:val="24"/>
                          <w:szCs w:val="24"/>
                          <w:lang w:eastAsia="en-GB"/>
                        </w:rPr>
                        <m:t>i,  t</m:t>
                      </m:r>
                    </m:sub>
                  </m:sSub>
                </m:e>
              </m:nary>
            </m:e>
          </m:d>
        </m:oMath>
      </m:oMathPara>
    </w:p>
    <w:p w14:paraId="11AA4D14" w14:textId="5ADEAAFB" w:rsidR="003707AE" w:rsidRPr="003707AE" w:rsidRDefault="003707AE" w:rsidP="003707AE">
      <w:pPr>
        <w:spacing w:line="480" w:lineRule="auto"/>
        <w:jc w:val="both"/>
        <w:rPr>
          <w:rFonts w:ascii="Times New Roman" w:eastAsia="Calibri" w:hAnsi="Times New Roman" w:cs="Times New Roman"/>
          <w:sz w:val="24"/>
          <w:szCs w:val="24"/>
          <w:lang w:eastAsia="en-GB"/>
        </w:rPr>
      </w:pPr>
      <w:r w:rsidRPr="003707AE">
        <w:rPr>
          <w:rFonts w:ascii="Times New Roman" w:eastAsia="Calibri" w:hAnsi="Times New Roman" w:cs="Times New Roman"/>
          <w:sz w:val="24"/>
          <w:szCs w:val="24"/>
          <w:lang w:eastAsia="en-GB"/>
        </w:rPr>
        <w:t>The model fitting was conducted in two hierarchical steps. In step 1, the maximum likelihood estimation (MLE) was run without a prior, as described above. In step 2, the MLE was re-run using a multivariate Gaussian prior on the parameter values. The prior was parameterised with the mean and covariance (</w:t>
      </w:r>
      <w:r w:rsidR="00BD2CEF">
        <w:rPr>
          <w:rFonts w:ascii="Times New Roman" w:eastAsia="Calibri" w:hAnsi="Times New Roman" w:cs="Times New Roman"/>
          <w:sz w:val="24"/>
          <w:szCs w:val="24"/>
          <w:lang w:eastAsia="en-GB"/>
        </w:rPr>
        <w:t xml:space="preserve">joint </w:t>
      </w:r>
      <w:r w:rsidRPr="003707AE">
        <w:rPr>
          <w:rFonts w:ascii="Times New Roman" w:eastAsia="Calibri" w:hAnsi="Times New Roman" w:cs="Times New Roman"/>
          <w:sz w:val="24"/>
          <w:szCs w:val="24"/>
          <w:lang w:eastAsia="en-GB"/>
        </w:rPr>
        <w:t>across</w:t>
      </w:r>
      <w:r w:rsidRPr="00B33B1A">
        <w:rPr>
          <w:rFonts w:ascii="Times New Roman" w:eastAsia="Calibri" w:hAnsi="Times New Roman" w:cs="Times New Roman"/>
          <w:i/>
          <w:sz w:val="24"/>
          <w:szCs w:val="24"/>
          <w:lang w:eastAsia="en-GB"/>
        </w:rPr>
        <w:t xml:space="preserve"> all</w:t>
      </w:r>
      <w:r w:rsidRPr="003707AE">
        <w:rPr>
          <w:rFonts w:ascii="Times New Roman" w:eastAsia="Calibri" w:hAnsi="Times New Roman" w:cs="Times New Roman"/>
          <w:sz w:val="24"/>
          <w:szCs w:val="24"/>
          <w:lang w:eastAsia="en-GB"/>
        </w:rPr>
        <w:t xml:space="preserve"> participants) of the parameter estimates from step 1. </w:t>
      </w:r>
      <w:proofErr w:type="gramStart"/>
      <w:r w:rsidRPr="003707AE">
        <w:rPr>
          <w:rFonts w:ascii="Times New Roman" w:eastAsia="Calibri" w:hAnsi="Times New Roman" w:cs="Times New Roman"/>
          <w:sz w:val="24"/>
          <w:szCs w:val="24"/>
          <w:lang w:eastAsia="en-GB"/>
        </w:rPr>
        <w:t>That is to say, each</w:t>
      </w:r>
      <w:proofErr w:type="gramEnd"/>
      <w:r w:rsidRPr="003707AE">
        <w:rPr>
          <w:rFonts w:ascii="Times New Roman" w:eastAsia="Calibri" w:hAnsi="Times New Roman" w:cs="Times New Roman"/>
          <w:sz w:val="24"/>
          <w:szCs w:val="24"/>
          <w:lang w:eastAsia="en-GB"/>
        </w:rPr>
        <w:t xml:space="preserve"> parameter value was evaluated on the abovementioned prior, and the log of this value was added to the LLE, thereby causing a higher increase in the LLE for parameter estimates that are more likely under the prior. This “shrinkage” procedure reduces the variance in the parameter estimates by bringing extreme values closer to the overall mean </w:t>
      </w:r>
      <w:r w:rsidRPr="003707AE">
        <w:rPr>
          <w:rFonts w:ascii="Times New Roman" w:eastAsia="Calibri" w:hAnsi="Times New Roman" w:cs="Times New Roman"/>
          <w:sz w:val="24"/>
          <w:szCs w:val="24"/>
          <w:lang w:eastAsia="en-GB"/>
        </w:rPr>
        <w:fldChar w:fldCharType="begin" w:fldLock="1"/>
      </w:r>
      <w:r w:rsidR="00E05AAC">
        <w:rPr>
          <w:rFonts w:ascii="Times New Roman" w:eastAsia="Calibri" w:hAnsi="Times New Roman" w:cs="Times New Roman"/>
          <w:sz w:val="24"/>
          <w:szCs w:val="24"/>
          <w:lang w:eastAsia="en-GB"/>
        </w:rPr>
        <w:instrText>ADDIN CSL_CITATION {"citationItems":[{"id":"ITEM-1","itemData":{"DOI":"10.1093/acprof:oso/9780199600434.003.0001","ISBN":"0199600430","ISSN":"0199600430","PMID":"16683413","abstract":"This latest volume in the critically acclaimed and highly influential Attention and Performance series focuses on two of the fastest moving research areas in cognitive and affective neuroscience - decision making and emotional processing. Decision Making, Affect, and Learning investigates the psychological and neural systems underlying decision making, and the relationship with reward, affect, and learning. In addition, it considers neurodevelopmental and clinical aspects of these issues - for example the role of decision making and reward in drug addiction. It also looks at the applied aspects of this knowledge to other disciplines, including the growing field of Neuroeconomics. After an introductory chapter from the Volume editors, the book is then arranged according to the following themes: Psychological Processes underlying decision-making. Neural systems of decision-making Neural systems of emotion, reward and learning Neurodevelopmental and clinical aspects Superbly written and edited, the book highlights the complex interplay between emotional and decision-making processes and their relationship with learning.","author":[{"dropping-particle":"","family":"Daw","given":"Nathaniel D","non-dropping-particle":"","parse-names":false,"suffix":""}],"container-title":"Decision Making, Affect, and Learning: Attention and Performance XXIII","editor":[{"dropping-particle":"","family":"Delgado","given":"M.R.","non-dropping-particle":"","parse-names":false,"suffix":""},{"dropping-particle":"","family":"Phelps","given":"E.A.","non-dropping-particle":"","parse-names":false,"suffix":""},{"dropping-particle":"","family":"Robbins","given":"T.W.","non-dropping-particle":"","parse-names":false,"suffix":""}],"id":"ITEM-1","issued":{"date-parts":[["2011"]]},"page":"3-38","publisher":"Oxford University Press","publisher-place":"Oxford","title":"Trial-by-trial data analysis using computational models","type":"chapter"},"uris":["http://www.mendeley.com/documents/?uuid=67774a77-af2f-4882-8d38-dce6423a7f77"]}],"mendeley":{"formattedCitation":"(Daw 2011)","plainTextFormattedCitation":"(Daw 2011)","previouslyFormattedCitation":"(Daw 2011)"},"properties":{"noteIndex":0},"schema":"https://github.com/citation-style-language/schema/raw/master/csl-citation.json"}</w:instrText>
      </w:r>
      <w:r w:rsidRPr="003707AE">
        <w:rPr>
          <w:rFonts w:ascii="Times New Roman" w:eastAsia="Calibri" w:hAnsi="Times New Roman" w:cs="Times New Roman"/>
          <w:sz w:val="24"/>
          <w:szCs w:val="24"/>
          <w:lang w:eastAsia="en-GB"/>
        </w:rPr>
        <w:fldChar w:fldCharType="separate"/>
      </w:r>
      <w:r w:rsidR="00DE7118" w:rsidRPr="00DE7118">
        <w:rPr>
          <w:rFonts w:ascii="Times New Roman" w:eastAsia="Calibri" w:hAnsi="Times New Roman" w:cs="Times New Roman"/>
          <w:noProof/>
          <w:sz w:val="24"/>
          <w:szCs w:val="24"/>
          <w:lang w:eastAsia="en-GB"/>
        </w:rPr>
        <w:t>(Daw 2011)</w:t>
      </w:r>
      <w:r w:rsidRPr="003707AE">
        <w:rPr>
          <w:rFonts w:ascii="Times New Roman" w:eastAsia="Calibri" w:hAnsi="Times New Roman" w:cs="Times New Roman"/>
          <w:sz w:val="24"/>
          <w:szCs w:val="24"/>
          <w:lang w:eastAsia="en-GB"/>
        </w:rPr>
        <w:fldChar w:fldCharType="end"/>
      </w:r>
      <w:r w:rsidRPr="003707AE">
        <w:rPr>
          <w:rFonts w:ascii="Times New Roman" w:eastAsia="Calibri" w:hAnsi="Times New Roman" w:cs="Times New Roman"/>
          <w:sz w:val="24"/>
          <w:szCs w:val="24"/>
          <w:lang w:eastAsia="en-GB"/>
        </w:rPr>
        <w:t xml:space="preserve"> and approximates hierarchical Bayesian estimation</w:t>
      </w:r>
      <w:r w:rsidR="00155211">
        <w:rPr>
          <w:rFonts w:ascii="Times New Roman" w:eastAsia="Calibri" w:hAnsi="Times New Roman" w:cs="Times New Roman"/>
          <w:sz w:val="24"/>
          <w:szCs w:val="24"/>
          <w:lang w:eastAsia="en-GB"/>
        </w:rPr>
        <w:t xml:space="preserve"> (although, unlike in Bayesian estimation, </w:t>
      </w:r>
      <w:r w:rsidR="00155211">
        <w:rPr>
          <w:rFonts w:ascii="Times New Roman" w:eastAsia="Calibri" w:hAnsi="Times New Roman" w:cs="Times New Roman"/>
          <w:sz w:val="24"/>
          <w:szCs w:val="24"/>
          <w:lang w:eastAsia="en-GB"/>
        </w:rPr>
        <w:lastRenderedPageBreak/>
        <w:t xml:space="preserve">the same prior was applied to the data of </w:t>
      </w:r>
      <w:r w:rsidR="00155211" w:rsidRPr="00155211">
        <w:rPr>
          <w:rFonts w:ascii="Times New Roman" w:eastAsia="Calibri" w:hAnsi="Times New Roman" w:cs="Times New Roman"/>
          <w:i/>
          <w:sz w:val="24"/>
          <w:szCs w:val="24"/>
          <w:lang w:eastAsia="en-GB"/>
        </w:rPr>
        <w:t xml:space="preserve">all </w:t>
      </w:r>
      <w:r w:rsidR="00155211">
        <w:rPr>
          <w:rFonts w:ascii="Times New Roman" w:eastAsia="Calibri" w:hAnsi="Times New Roman" w:cs="Times New Roman"/>
          <w:sz w:val="24"/>
          <w:szCs w:val="24"/>
          <w:lang w:eastAsia="en-GB"/>
        </w:rPr>
        <w:t>subjects, rather than using group-specific priors)</w:t>
      </w:r>
      <w:r w:rsidR="00DE7118">
        <w:rPr>
          <w:rFonts w:ascii="Times New Roman" w:eastAsia="Calibri" w:hAnsi="Times New Roman" w:cs="Times New Roman"/>
          <w:sz w:val="24"/>
          <w:szCs w:val="24"/>
          <w:lang w:eastAsia="en-GB"/>
        </w:rPr>
        <w:t xml:space="preserve">. </w:t>
      </w:r>
      <w:r w:rsidRPr="003707AE">
        <w:rPr>
          <w:rFonts w:ascii="Times New Roman" w:eastAsia="Calibri" w:hAnsi="Times New Roman" w:cs="Times New Roman"/>
          <w:sz w:val="24"/>
          <w:szCs w:val="24"/>
          <w:lang w:eastAsia="en-GB"/>
        </w:rPr>
        <w:t xml:space="preserve">Although this approach does not implement the full Bayesian solution (i.e., it does not yield posterior distributions over parameters), we confirmed that leveraging the statistical structure across the group in this way nevertheless improves parameter recovery from simulated data based on the same task and trial number. </w:t>
      </w:r>
    </w:p>
    <w:p w14:paraId="4D5BBD80" w14:textId="02CDD8EC" w:rsidR="003707AE" w:rsidRPr="003707AE" w:rsidRDefault="003707AE" w:rsidP="003707AE">
      <w:pPr>
        <w:spacing w:line="480" w:lineRule="auto"/>
        <w:jc w:val="both"/>
        <w:rPr>
          <w:rFonts w:ascii="Times New Roman" w:eastAsia="Calibri" w:hAnsi="Times New Roman" w:cs="Times New Roman"/>
          <w:sz w:val="24"/>
          <w:szCs w:val="24"/>
          <w:lang w:eastAsia="en-GB"/>
        </w:rPr>
      </w:pPr>
      <w:r w:rsidRPr="003707AE">
        <w:rPr>
          <w:rFonts w:ascii="Times New Roman" w:eastAsia="Calibri" w:hAnsi="Times New Roman" w:cs="Times New Roman"/>
          <w:sz w:val="24"/>
          <w:szCs w:val="24"/>
          <w:lang w:eastAsia="en-GB"/>
        </w:rPr>
        <w:t xml:space="preserve">Akaike's Information Criterion weights were computed (as outlined in </w:t>
      </w:r>
      <w:r w:rsidRPr="003707AE">
        <w:rPr>
          <w:rFonts w:ascii="Times New Roman" w:eastAsia="Calibri" w:hAnsi="Times New Roman" w:cs="Times New Roman"/>
          <w:sz w:val="24"/>
          <w:szCs w:val="24"/>
          <w:lang w:eastAsia="en-GB"/>
        </w:rPr>
        <w:fldChar w:fldCharType="begin" w:fldLock="1"/>
      </w:r>
      <w:r w:rsidR="00E05AAC">
        <w:rPr>
          <w:rFonts w:ascii="Times New Roman" w:eastAsia="Calibri" w:hAnsi="Times New Roman" w:cs="Times New Roman"/>
          <w:sz w:val="24"/>
          <w:szCs w:val="24"/>
          <w:lang w:eastAsia="en-GB"/>
        </w:rPr>
        <w:instrText>ADDIN CSL_CITATION {"citationItems":[{"id":"ITEM-1","itemData":{"author":[{"dropping-particle":"","family":"Wagenmakers","given":"E. J.","non-dropping-particle":"","parse-names":false,"suffix":""},{"dropping-particle":"","family":"Farrell","given":"S.","non-dropping-particle":"","parse-names":false,"suffix":""}],"container-title":"Psychonomic Bulletin &amp; Review","id":"ITEM-1","issue":"1","issued":{"date-parts":[["2004"]]},"page":"192-196","title":"AIC model selection using Akaike weights","type":"article-journal","volume":"11"},"uris":["http://www.mendeley.com/documents/?uuid=f53a7797-7231-4461-a5bc-39a4b839ab88"]}],"mendeley":{"formattedCitation":"(Wagenmakers &amp; Farrell 2004)","manualFormatting":"Wagenmakers &amp; Farrell, 2004)","plainTextFormattedCitation":"(Wagenmakers &amp; Farrell 2004)","previouslyFormattedCitation":"(Wagenmakers &amp; Farrell 2004)"},"properties":{"noteIndex":0},"schema":"https://github.com/citation-style-language/schema/raw/master/csl-citation.json"}</w:instrText>
      </w:r>
      <w:r w:rsidRPr="003707AE">
        <w:rPr>
          <w:rFonts w:ascii="Times New Roman" w:eastAsia="Calibri" w:hAnsi="Times New Roman" w:cs="Times New Roman"/>
          <w:sz w:val="24"/>
          <w:szCs w:val="24"/>
          <w:lang w:eastAsia="en-GB"/>
        </w:rPr>
        <w:fldChar w:fldCharType="separate"/>
      </w:r>
      <w:r w:rsidRPr="003707AE">
        <w:rPr>
          <w:rFonts w:ascii="Times New Roman" w:eastAsia="Calibri" w:hAnsi="Times New Roman" w:cs="Times New Roman"/>
          <w:noProof/>
          <w:sz w:val="24"/>
          <w:szCs w:val="24"/>
          <w:lang w:eastAsia="en-GB"/>
        </w:rPr>
        <w:t>Wagenmakers &amp; Farrell, 2004)</w:t>
      </w:r>
      <w:r w:rsidRPr="003707AE">
        <w:rPr>
          <w:rFonts w:ascii="Times New Roman" w:eastAsia="Calibri" w:hAnsi="Times New Roman" w:cs="Times New Roman"/>
          <w:sz w:val="24"/>
          <w:szCs w:val="24"/>
          <w:lang w:eastAsia="en-GB"/>
        </w:rPr>
        <w:fldChar w:fldCharType="end"/>
      </w:r>
      <w:r w:rsidRPr="003707AE">
        <w:rPr>
          <w:rFonts w:ascii="Times New Roman" w:eastAsia="Calibri" w:hAnsi="Times New Roman" w:cs="Times New Roman"/>
          <w:sz w:val="24"/>
          <w:szCs w:val="24"/>
          <w:lang w:eastAsia="en-GB"/>
        </w:rPr>
        <w:t xml:space="preserve"> and utilised to compare the relative fit of the different models. Two models (Q16 and Q4 in Table 2) were among the best fitting models for both the social and non-social condition. For one of these models (Q16) the mean values of two of the parameters (learning rate and memory decay) were numerically similar for the two conditions. Thus, three further models were fit in which one or both parameters were shared for the social and non-social data fitting, while the other parameters could vary. AIC weights were compared between the models with shared parameters and the model in which all parameters differed between conditions.</w:t>
      </w:r>
    </w:p>
    <w:p w14:paraId="5381AB0B" w14:textId="5C388CE4" w:rsidR="003707AE" w:rsidRPr="003707AE" w:rsidRDefault="003707AE" w:rsidP="003707AE">
      <w:pPr>
        <w:spacing w:line="480" w:lineRule="auto"/>
        <w:jc w:val="both"/>
        <w:rPr>
          <w:rFonts w:ascii="Times New Roman" w:eastAsia="Calibri" w:hAnsi="Times New Roman" w:cs="Times New Roman"/>
          <w:sz w:val="24"/>
          <w:szCs w:val="24"/>
          <w:lang w:eastAsia="en-GB"/>
        </w:rPr>
      </w:pPr>
      <w:r w:rsidRPr="003707AE">
        <w:rPr>
          <w:rFonts w:ascii="Times New Roman" w:eastAsia="Calibri" w:hAnsi="Times New Roman" w:cs="Times New Roman"/>
          <w:sz w:val="24"/>
          <w:szCs w:val="24"/>
          <w:lang w:eastAsia="en-GB"/>
        </w:rPr>
        <w:t xml:space="preserve">Additionally, the fit of the best model compared to chance was assessed with the use of </w:t>
      </w:r>
      <w:r w:rsidRPr="003707AE">
        <w:rPr>
          <w:rFonts w:ascii="Times New Roman" w:eastAsia="Calibri" w:hAnsi="Times New Roman" w:cs="Times New Roman"/>
          <w:i/>
          <w:sz w:val="24"/>
          <w:szCs w:val="24"/>
          <w:lang w:eastAsia="en-GB"/>
        </w:rPr>
        <w:t>pseudo-R</w:t>
      </w:r>
      <w:r w:rsidRPr="003707AE">
        <w:rPr>
          <w:rFonts w:ascii="Times New Roman" w:eastAsia="Calibri" w:hAnsi="Times New Roman" w:cs="Times New Roman"/>
          <w:i/>
          <w:sz w:val="24"/>
          <w:szCs w:val="24"/>
          <w:vertAlign w:val="superscript"/>
          <w:lang w:eastAsia="en-GB"/>
        </w:rPr>
        <w:t>2</w:t>
      </w:r>
      <w:r w:rsidRPr="003707AE">
        <w:rPr>
          <w:rFonts w:ascii="Times New Roman" w:eastAsia="Calibri" w:hAnsi="Times New Roman" w:cs="Times New Roman"/>
          <w:sz w:val="24"/>
          <w:szCs w:val="24"/>
          <w:lang w:eastAsia="en-GB"/>
        </w:rPr>
        <w:t xml:space="preserve"> values, which (as in</w:t>
      </w:r>
      <w:r w:rsidR="000B2A2C">
        <w:rPr>
          <w:rFonts w:ascii="Times New Roman" w:eastAsia="Calibri" w:hAnsi="Times New Roman" w:cs="Times New Roman"/>
          <w:sz w:val="24"/>
          <w:szCs w:val="24"/>
          <w:lang w:eastAsia="en-GB"/>
        </w:rPr>
        <w:t xml:space="preserve"> </w:t>
      </w:r>
      <w:r w:rsidR="000B2A2C">
        <w:rPr>
          <w:rFonts w:ascii="Times New Roman" w:eastAsia="Calibri" w:hAnsi="Times New Roman" w:cs="Times New Roman"/>
          <w:sz w:val="24"/>
          <w:szCs w:val="24"/>
          <w:lang w:eastAsia="en-GB"/>
        </w:rPr>
        <w:fldChar w:fldCharType="begin" w:fldLock="1"/>
      </w:r>
      <w:r w:rsidR="00E05AAC">
        <w:rPr>
          <w:rFonts w:ascii="Times New Roman" w:eastAsia="Calibri" w:hAnsi="Times New Roman" w:cs="Times New Roman"/>
          <w:sz w:val="24"/>
          <w:szCs w:val="24"/>
          <w:lang w:eastAsia="en-GB"/>
        </w:rPr>
        <w:instrText>ADDIN CSL_CITATION {"citationItems":[{"id":"ITEM-1","itemData":{"DOI":"10.1073/pnas.0706111104","ISBN":"0027-8424 (Print)\\n0027-8424 (Linking)","ISSN":"0027-8424","PMID":"17913879","abstract":"What are the genetic and neural components that support adaptive learning from positive and negative outcomes? Here, we show with genetic analyses that three independent dopaminergic mechanisms contribute to reward and avoidance learning in humans. A polymorphism in the DARPP-32 gene, associated with striatal dopamine function, predicted relatively better probabilistic reward learning. Conversely, the C957T polymorphism of the DRD2 gene, associated with striatal D2 receptor function, predicted the degree to which participants learned to avoid choices that had been probabilistically associated with negative outcomes. The Val/Met polymorphism of the COMT gene, associated with prefrontal cortical dopamine function, predicted participants' ability to rapidly adapt behavior on a trial-to-trial basis. These findings support a neurocomputational dissociation between striatal and prefrontal dopaminergic mechanisms in reinforcement learning. Computational maximum likelihood analyses reveal independent gene effects on three reinforcement learning parameters that can explain the observed dissociations.","author":[{"dropping-particle":"","family":"Frank","given":"M. J.","non-dropping-particle":"","parse-names":false,"suffix":""},{"dropping-particle":"","family":"Moustafa","given":"A. A.","non-dropping-particle":"","parse-names":false,"suffix":""},{"dropping-particle":"","family":"Haughey","given":"H. M.","non-dropping-particle":"","parse-names":false,"suffix":""},{"dropping-particle":"","family":"Curran","given":"T.","non-dropping-particle":"","parse-names":false,"suffix":""},{"dropping-particle":"","family":"Hutchison","given":"K. E.","non-dropping-particle":"","parse-names":false,"suffix":""}],"container-title":"Proceedings of the National Academy of Sciences","id":"ITEM-1","issue":"41","issued":{"date-parts":[["2007"]]},"page":"16311-16316","title":"Genetic triple dissociation reveals multiple roles for dopamine in reinforcement learning","type":"article-journal","volume":"104"},"uris":["http://www.mendeley.com/documents/?uuid=bcc8d86f-f896-4ac6-914c-e74b0f47d6ea"]}],"mendeley":{"formattedCitation":"(Frank &lt;i&gt;et al.&lt;/i&gt; 2007)","plainTextFormattedCitation":"(Frank et al. 2007)","previouslyFormattedCitation":"(Frank &lt;i&gt;et al.&lt;/i&gt; 2007)"},"properties":{"noteIndex":0},"schema":"https://github.com/citation-style-language/schema/raw/master/csl-citation.json"}</w:instrText>
      </w:r>
      <w:r w:rsidR="000B2A2C">
        <w:rPr>
          <w:rFonts w:ascii="Times New Roman" w:eastAsia="Calibri" w:hAnsi="Times New Roman" w:cs="Times New Roman"/>
          <w:sz w:val="24"/>
          <w:szCs w:val="24"/>
          <w:lang w:eastAsia="en-GB"/>
        </w:rPr>
        <w:fldChar w:fldCharType="separate"/>
      </w:r>
      <w:r w:rsidR="00DE7118" w:rsidRPr="00DE7118">
        <w:rPr>
          <w:rFonts w:ascii="Times New Roman" w:eastAsia="Calibri" w:hAnsi="Times New Roman" w:cs="Times New Roman"/>
          <w:noProof/>
          <w:sz w:val="24"/>
          <w:szCs w:val="24"/>
          <w:lang w:eastAsia="en-GB"/>
        </w:rPr>
        <w:t xml:space="preserve">(Frank </w:t>
      </w:r>
      <w:r w:rsidR="00DE7118" w:rsidRPr="00DE7118">
        <w:rPr>
          <w:rFonts w:ascii="Times New Roman" w:eastAsia="Calibri" w:hAnsi="Times New Roman" w:cs="Times New Roman"/>
          <w:i/>
          <w:noProof/>
          <w:sz w:val="24"/>
          <w:szCs w:val="24"/>
          <w:lang w:eastAsia="en-GB"/>
        </w:rPr>
        <w:t>et al.</w:t>
      </w:r>
      <w:r w:rsidR="00DE7118" w:rsidRPr="00DE7118">
        <w:rPr>
          <w:rFonts w:ascii="Times New Roman" w:eastAsia="Calibri" w:hAnsi="Times New Roman" w:cs="Times New Roman"/>
          <w:noProof/>
          <w:sz w:val="24"/>
          <w:szCs w:val="24"/>
          <w:lang w:eastAsia="en-GB"/>
        </w:rPr>
        <w:t xml:space="preserve"> 2007)</w:t>
      </w:r>
      <w:r w:rsidR="000B2A2C">
        <w:rPr>
          <w:rFonts w:ascii="Times New Roman" w:eastAsia="Calibri" w:hAnsi="Times New Roman" w:cs="Times New Roman"/>
          <w:sz w:val="24"/>
          <w:szCs w:val="24"/>
          <w:lang w:eastAsia="en-GB"/>
        </w:rPr>
        <w:fldChar w:fldCharType="end"/>
      </w:r>
      <w:r w:rsidR="000B2A2C">
        <w:rPr>
          <w:rFonts w:ascii="Times New Roman" w:eastAsia="Calibri" w:hAnsi="Times New Roman" w:cs="Times New Roman"/>
          <w:sz w:val="24"/>
          <w:szCs w:val="24"/>
          <w:lang w:eastAsia="en-GB"/>
        </w:rPr>
        <w:t xml:space="preserve">) </w:t>
      </w:r>
      <w:r w:rsidRPr="003707AE">
        <w:rPr>
          <w:rFonts w:ascii="Times New Roman" w:eastAsia="Calibri" w:hAnsi="Times New Roman" w:cs="Times New Roman"/>
          <w:sz w:val="24"/>
          <w:szCs w:val="24"/>
          <w:lang w:eastAsia="en-GB"/>
        </w:rPr>
        <w:t xml:space="preserve">were calculated as follows: </w:t>
      </w:r>
      <w:r w:rsidRPr="003707AE">
        <w:rPr>
          <w:rFonts w:ascii="Times New Roman" w:eastAsia="Calibri" w:hAnsi="Times New Roman" w:cs="Times New Roman"/>
          <w:i/>
          <w:sz w:val="24"/>
          <w:szCs w:val="24"/>
          <w:lang w:eastAsia="en-GB"/>
        </w:rPr>
        <w:t>pseudo-R</w:t>
      </w:r>
      <w:r w:rsidRPr="003707AE">
        <w:rPr>
          <w:rFonts w:ascii="Times New Roman" w:eastAsia="Calibri" w:hAnsi="Times New Roman" w:cs="Times New Roman"/>
          <w:i/>
          <w:sz w:val="24"/>
          <w:szCs w:val="24"/>
          <w:vertAlign w:val="superscript"/>
          <w:lang w:eastAsia="en-GB"/>
        </w:rPr>
        <w:t xml:space="preserve">2 </w:t>
      </w:r>
      <w:r w:rsidRPr="003707AE">
        <w:rPr>
          <w:rFonts w:ascii="Times New Roman" w:eastAsia="Calibri" w:hAnsi="Times New Roman" w:cs="Times New Roman"/>
          <w:sz w:val="24"/>
          <w:szCs w:val="24"/>
          <w:lang w:eastAsia="en-GB"/>
        </w:rPr>
        <w:t xml:space="preserve">= (LLE </w:t>
      </w:r>
      <w:r w:rsidRPr="003707AE">
        <w:rPr>
          <w:rFonts w:ascii="Times New Roman" w:eastAsia="Calibri" w:hAnsi="Times New Roman" w:cs="Times New Roman"/>
          <w:sz w:val="24"/>
          <w:szCs w:val="24"/>
          <w:vertAlign w:val="subscript"/>
          <w:lang w:eastAsia="en-GB"/>
        </w:rPr>
        <w:t xml:space="preserve">learning model </w:t>
      </w:r>
      <w:r w:rsidRPr="003707AE">
        <w:rPr>
          <w:rFonts w:ascii="Times New Roman" w:eastAsia="Calibri" w:hAnsi="Times New Roman" w:cs="Times New Roman"/>
          <w:sz w:val="24"/>
          <w:szCs w:val="24"/>
          <w:lang w:eastAsia="en-GB"/>
        </w:rPr>
        <w:t xml:space="preserve">- </w:t>
      </w:r>
      <w:proofErr w:type="spellStart"/>
      <w:r w:rsidRPr="003707AE">
        <w:rPr>
          <w:rFonts w:ascii="Times New Roman" w:eastAsia="Calibri" w:hAnsi="Times New Roman" w:cs="Times New Roman"/>
          <w:sz w:val="24"/>
          <w:szCs w:val="24"/>
          <w:lang w:eastAsia="en-GB"/>
        </w:rPr>
        <w:t>LLE</w:t>
      </w:r>
      <w:r w:rsidRPr="003707AE">
        <w:rPr>
          <w:rFonts w:ascii="Times New Roman" w:eastAsia="Calibri" w:hAnsi="Times New Roman" w:cs="Times New Roman"/>
          <w:sz w:val="24"/>
          <w:szCs w:val="24"/>
          <w:vertAlign w:val="subscript"/>
          <w:lang w:eastAsia="en-GB"/>
        </w:rPr>
        <w:t>null</w:t>
      </w:r>
      <w:proofErr w:type="spellEnd"/>
      <w:r w:rsidRPr="003707AE">
        <w:rPr>
          <w:rFonts w:ascii="Times New Roman" w:eastAsia="Calibri" w:hAnsi="Times New Roman" w:cs="Times New Roman"/>
          <w:sz w:val="24"/>
          <w:szCs w:val="24"/>
          <w:vertAlign w:val="subscript"/>
          <w:lang w:eastAsia="en-GB"/>
        </w:rPr>
        <w:t xml:space="preserve"> model</w:t>
      </w:r>
      <w:r w:rsidRPr="003707AE">
        <w:rPr>
          <w:rFonts w:ascii="Times New Roman" w:eastAsia="Calibri" w:hAnsi="Times New Roman" w:cs="Times New Roman"/>
          <w:sz w:val="24"/>
          <w:szCs w:val="24"/>
          <w:lang w:eastAsia="en-GB"/>
        </w:rPr>
        <w:t xml:space="preserve">) / </w:t>
      </w:r>
      <w:proofErr w:type="spellStart"/>
      <w:r w:rsidRPr="003707AE">
        <w:rPr>
          <w:rFonts w:ascii="Times New Roman" w:eastAsia="Calibri" w:hAnsi="Times New Roman" w:cs="Times New Roman"/>
          <w:sz w:val="24"/>
          <w:szCs w:val="24"/>
          <w:lang w:eastAsia="en-GB"/>
        </w:rPr>
        <w:t>LLE</w:t>
      </w:r>
      <w:r w:rsidRPr="003707AE">
        <w:rPr>
          <w:rFonts w:ascii="Times New Roman" w:eastAsia="Calibri" w:hAnsi="Times New Roman" w:cs="Times New Roman"/>
          <w:sz w:val="24"/>
          <w:szCs w:val="24"/>
          <w:vertAlign w:val="subscript"/>
          <w:lang w:eastAsia="en-GB"/>
        </w:rPr>
        <w:t>null</w:t>
      </w:r>
      <w:proofErr w:type="spellEnd"/>
      <w:r w:rsidRPr="003707AE">
        <w:rPr>
          <w:rFonts w:ascii="Times New Roman" w:eastAsia="Calibri" w:hAnsi="Times New Roman" w:cs="Times New Roman"/>
          <w:sz w:val="24"/>
          <w:szCs w:val="24"/>
          <w:vertAlign w:val="subscript"/>
          <w:lang w:eastAsia="en-GB"/>
        </w:rPr>
        <w:t xml:space="preserve"> model</w:t>
      </w:r>
      <w:r w:rsidRPr="003707AE">
        <w:rPr>
          <w:rFonts w:ascii="Times New Roman" w:eastAsia="Calibri" w:hAnsi="Times New Roman" w:cs="Times New Roman"/>
          <w:sz w:val="24"/>
          <w:szCs w:val="24"/>
          <w:lang w:eastAsia="en-GB"/>
        </w:rPr>
        <w:t xml:space="preserve">, where </w:t>
      </w:r>
      <w:proofErr w:type="spellStart"/>
      <w:r w:rsidRPr="003707AE">
        <w:rPr>
          <w:rFonts w:ascii="Times New Roman" w:eastAsia="Calibri" w:hAnsi="Times New Roman" w:cs="Times New Roman"/>
          <w:sz w:val="24"/>
          <w:szCs w:val="24"/>
          <w:lang w:eastAsia="en-GB"/>
        </w:rPr>
        <w:t>LLE</w:t>
      </w:r>
      <w:r w:rsidRPr="003707AE">
        <w:rPr>
          <w:rFonts w:ascii="Times New Roman" w:eastAsia="Calibri" w:hAnsi="Times New Roman" w:cs="Times New Roman"/>
          <w:sz w:val="24"/>
          <w:szCs w:val="24"/>
          <w:vertAlign w:val="subscript"/>
          <w:lang w:eastAsia="en-GB"/>
        </w:rPr>
        <w:t>null</w:t>
      </w:r>
      <w:proofErr w:type="spellEnd"/>
      <w:r w:rsidRPr="003707AE">
        <w:rPr>
          <w:rFonts w:ascii="Times New Roman" w:eastAsia="Calibri" w:hAnsi="Times New Roman" w:cs="Times New Roman"/>
          <w:sz w:val="24"/>
          <w:szCs w:val="24"/>
          <w:vertAlign w:val="subscript"/>
          <w:lang w:eastAsia="en-GB"/>
        </w:rPr>
        <w:t xml:space="preserve"> model</w:t>
      </w:r>
      <w:r w:rsidRPr="003707AE">
        <w:rPr>
          <w:rFonts w:ascii="Times New Roman" w:eastAsia="Calibri" w:hAnsi="Times New Roman" w:cs="Times New Roman"/>
          <w:sz w:val="24"/>
          <w:szCs w:val="24"/>
          <w:lang w:eastAsia="en-GB"/>
        </w:rPr>
        <w:t xml:space="preserve"> is the log likelihood estimate of the data under a model that assumes random choices [i.e. </w:t>
      </w:r>
      <w:proofErr w:type="spellStart"/>
      <w:r w:rsidRPr="003707AE">
        <w:rPr>
          <w:rFonts w:ascii="Times New Roman" w:eastAsia="Calibri" w:hAnsi="Times New Roman" w:cs="Times New Roman"/>
          <w:sz w:val="24"/>
          <w:szCs w:val="24"/>
          <w:lang w:eastAsia="en-GB"/>
        </w:rPr>
        <w:t>LLE</w:t>
      </w:r>
      <w:r w:rsidRPr="003707AE">
        <w:rPr>
          <w:rFonts w:ascii="Times New Roman" w:eastAsia="Calibri" w:hAnsi="Times New Roman" w:cs="Times New Roman"/>
          <w:sz w:val="24"/>
          <w:szCs w:val="24"/>
          <w:vertAlign w:val="subscript"/>
          <w:lang w:eastAsia="en-GB"/>
        </w:rPr>
        <w:t>null</w:t>
      </w:r>
      <w:proofErr w:type="spellEnd"/>
      <w:r w:rsidRPr="003707AE">
        <w:rPr>
          <w:rFonts w:ascii="Times New Roman" w:eastAsia="Calibri" w:hAnsi="Times New Roman" w:cs="Times New Roman"/>
          <w:sz w:val="24"/>
          <w:szCs w:val="24"/>
          <w:vertAlign w:val="subscript"/>
          <w:lang w:eastAsia="en-GB"/>
        </w:rPr>
        <w:t xml:space="preserve"> model</w:t>
      </w:r>
      <w:r w:rsidRPr="003707AE">
        <w:rPr>
          <w:rFonts w:ascii="Times New Roman" w:eastAsia="Calibri" w:hAnsi="Times New Roman" w:cs="Times New Roman"/>
          <w:sz w:val="24"/>
          <w:szCs w:val="24"/>
          <w:lang w:eastAsia="en-GB"/>
        </w:rPr>
        <w:t xml:space="preserve"> = number of trials * log(0.5)]. The data of one LD participant in the social condition and of five LD and five HD subjects in the non-social condition demonstrated a better fit for the null model than for the learning model. When data from these participants were excluded, the same pattern of results arose. Therefore, these data were include</w:t>
      </w:r>
      <w:r w:rsidR="006254A8">
        <w:rPr>
          <w:rFonts w:ascii="Times New Roman" w:eastAsia="Calibri" w:hAnsi="Times New Roman" w:cs="Times New Roman"/>
          <w:sz w:val="24"/>
          <w:szCs w:val="24"/>
          <w:lang w:eastAsia="en-GB"/>
        </w:rPr>
        <w:t>d in the analyses reported in the main paper</w:t>
      </w:r>
      <w:r w:rsidRPr="003707AE">
        <w:rPr>
          <w:rFonts w:ascii="Times New Roman" w:eastAsia="Calibri" w:hAnsi="Times New Roman" w:cs="Times New Roman"/>
          <w:sz w:val="24"/>
          <w:szCs w:val="24"/>
          <w:lang w:eastAsia="en-GB"/>
        </w:rPr>
        <w:t>.</w:t>
      </w:r>
    </w:p>
    <w:p w14:paraId="308BB324" w14:textId="77777777" w:rsidR="003707AE" w:rsidRPr="003707AE" w:rsidRDefault="003707AE" w:rsidP="003707AE">
      <w:pPr>
        <w:spacing w:line="480" w:lineRule="auto"/>
        <w:jc w:val="both"/>
        <w:rPr>
          <w:rFonts w:ascii="Times New Roman" w:eastAsia="Calibri" w:hAnsi="Times New Roman" w:cs="Times New Roman"/>
          <w:sz w:val="24"/>
          <w:szCs w:val="24"/>
          <w:lang w:eastAsia="en-GB"/>
        </w:rPr>
      </w:pPr>
      <w:r w:rsidRPr="003707AE">
        <w:rPr>
          <w:rFonts w:ascii="Times New Roman" w:eastAsia="Calibri" w:hAnsi="Times New Roman" w:cs="Times New Roman"/>
          <w:sz w:val="24"/>
          <w:szCs w:val="24"/>
          <w:lang w:eastAsia="en-GB"/>
        </w:rPr>
        <w:t xml:space="preserve">For model validation, parameters from the best fitting model were used to simulate data. Subsequently, the generating model was fit back to the simulated data (using the two-step </w:t>
      </w:r>
      <w:r w:rsidRPr="003707AE">
        <w:rPr>
          <w:rFonts w:ascii="Times New Roman" w:eastAsia="Calibri" w:hAnsi="Times New Roman" w:cs="Times New Roman"/>
          <w:sz w:val="24"/>
          <w:szCs w:val="24"/>
          <w:lang w:eastAsia="en-GB"/>
        </w:rPr>
        <w:lastRenderedPageBreak/>
        <w:t>procedure described above) to assess if the parameters used in the simulation could be recovered (as assessed by Spearman correlations between the initial and recovered parameters).</w:t>
      </w:r>
    </w:p>
    <w:p w14:paraId="7A64465D" w14:textId="77777777" w:rsidR="003707AE" w:rsidRPr="003707AE" w:rsidRDefault="003707AE" w:rsidP="003707AE">
      <w:pPr>
        <w:spacing w:line="480" w:lineRule="auto"/>
        <w:jc w:val="both"/>
        <w:rPr>
          <w:rFonts w:ascii="Times New Roman" w:eastAsia="Calibri" w:hAnsi="Times New Roman" w:cs="Times New Roman"/>
          <w:sz w:val="24"/>
          <w:szCs w:val="24"/>
          <w:lang w:eastAsia="en-GB"/>
        </w:rPr>
      </w:pPr>
      <w:r w:rsidRPr="003707AE">
        <w:rPr>
          <w:rFonts w:ascii="Times New Roman" w:eastAsia="Calibri" w:hAnsi="Times New Roman" w:cs="Times New Roman"/>
          <w:sz w:val="24"/>
          <w:szCs w:val="24"/>
          <w:lang w:eastAsia="en-GB"/>
        </w:rPr>
        <w:t>Parameter values from the best fitting model were compared between groups using Mann-Whitney U tests</w:t>
      </w:r>
      <w:r w:rsidRPr="003707AE">
        <w:rPr>
          <w:rFonts w:ascii="Times New Roman" w:eastAsia="Times New Roman" w:hAnsi="Times New Roman" w:cs="Times New Roman"/>
          <w:sz w:val="24"/>
          <w:szCs w:val="24"/>
        </w:rPr>
        <w:t xml:space="preserve">. </w:t>
      </w:r>
      <w:r w:rsidRPr="003707AE">
        <w:rPr>
          <w:rFonts w:ascii="Times New Roman" w:eastAsia="Calibri" w:hAnsi="Times New Roman" w:cs="Times New Roman"/>
          <w:sz w:val="24"/>
          <w:szCs w:val="24"/>
          <w:lang w:eastAsia="en-GB"/>
        </w:rPr>
        <w:t xml:space="preserve">Additionally, to examine whether social learning deficits relate to the experience of positive or negative social outcomes in real life, a multiple regression analysis was performed, using social learning rate, outcome valuation, and temperature parameters (from model Q16; see Table 2 and below) to predict the reported amount of time spent in pleasant and unpleasant social situations. Given that anhedonia, anxiety and negative biases are likely to additionally influence the reported amount of time spent in these situations, RSAS, SAQ and negative bias scores were also </w:t>
      </w:r>
      <w:proofErr w:type="gramStart"/>
      <w:r w:rsidRPr="003707AE">
        <w:rPr>
          <w:rFonts w:ascii="Times New Roman" w:eastAsia="Calibri" w:hAnsi="Times New Roman" w:cs="Times New Roman"/>
          <w:sz w:val="24"/>
          <w:szCs w:val="24"/>
          <w:lang w:eastAsia="en-GB"/>
        </w:rPr>
        <w:t>entered into</w:t>
      </w:r>
      <w:proofErr w:type="gramEnd"/>
      <w:r w:rsidRPr="003707AE">
        <w:rPr>
          <w:rFonts w:ascii="Times New Roman" w:eastAsia="Calibri" w:hAnsi="Times New Roman" w:cs="Times New Roman"/>
          <w:sz w:val="24"/>
          <w:szCs w:val="24"/>
          <w:lang w:eastAsia="en-GB"/>
        </w:rPr>
        <w:t xml:space="preserve"> the analysis, and BDI scores were added as a control variable. Again, the assumption of normally distributed residuals was violated for the raw data, which is why the regression was performed on rank transformed data using L-statistics as described above. Some of the predictor variables were moderately correlated; however, collinearity assumptions were not violated (all VIF &lt; 5). </w:t>
      </w:r>
    </w:p>
    <w:p w14:paraId="34E10CC7" w14:textId="070AA66B" w:rsidR="004107BD" w:rsidRDefault="003707AE" w:rsidP="003707AE">
      <w:pPr>
        <w:spacing w:line="480" w:lineRule="auto"/>
        <w:jc w:val="both"/>
        <w:rPr>
          <w:rFonts w:ascii="Times New Roman" w:eastAsia="Calibri" w:hAnsi="Times New Roman" w:cs="Times New Roman"/>
          <w:sz w:val="24"/>
          <w:szCs w:val="24"/>
          <w:lang w:eastAsia="en-GB"/>
        </w:rPr>
      </w:pPr>
      <w:r w:rsidRPr="003707AE">
        <w:rPr>
          <w:rFonts w:ascii="Times New Roman" w:eastAsia="Calibri" w:hAnsi="Times New Roman" w:cs="Times New Roman"/>
          <w:sz w:val="24"/>
          <w:szCs w:val="24"/>
          <w:lang w:eastAsia="en-GB"/>
        </w:rPr>
        <w:t>To confirm the robustness of our findings, the above analyses were also performed on the estimated parameters of a different model (Q4 in Table 2) which had an AIC weight close to that of the best fitting model. Given that the rank-transformed learning rate and temperature parameter values were highly correlated in this model, the collinearity assumption of the regression analyses was violated (VIF &gt; 10). Thus, one of the parameters which did not show a significant predictive effect when model Q16 parameters were used (namely the temperature and learning rate parameters for the prediction of time spent in unpleasant and pleasant social situations, respectively) was removed from the regression analyses.</w:t>
      </w:r>
    </w:p>
    <w:p w14:paraId="61D4E511" w14:textId="70268087" w:rsidR="00253896" w:rsidRPr="00253896" w:rsidRDefault="00E02D68" w:rsidP="007576E0">
      <w:pPr>
        <w:pStyle w:val="Heading1"/>
        <w:spacing w:after="360"/>
        <w:rPr>
          <w:rFonts w:eastAsia="Calibri"/>
          <w:lang w:eastAsia="en-GB"/>
        </w:rPr>
      </w:pPr>
      <w:r>
        <w:rPr>
          <w:rFonts w:eastAsia="Calibri"/>
          <w:lang w:eastAsia="en-GB"/>
        </w:rPr>
        <w:lastRenderedPageBreak/>
        <w:t xml:space="preserve">Supplementary </w:t>
      </w:r>
      <w:r w:rsidR="00253896" w:rsidRPr="00253896">
        <w:rPr>
          <w:rFonts w:eastAsia="Calibri"/>
          <w:lang w:eastAsia="en-GB"/>
        </w:rPr>
        <w:t>Results</w:t>
      </w:r>
    </w:p>
    <w:p w14:paraId="63B3FECA" w14:textId="77777777" w:rsidR="00245F76" w:rsidRDefault="00245F76" w:rsidP="00CE5D57">
      <w:pPr>
        <w:pStyle w:val="Heading2"/>
        <w:rPr>
          <w:rFonts w:eastAsia="Times New Roman"/>
        </w:rPr>
      </w:pPr>
      <w:r>
        <w:rPr>
          <w:rFonts w:eastAsia="Times New Roman"/>
        </w:rPr>
        <w:t>Real-Life Social Interactions</w:t>
      </w:r>
    </w:p>
    <w:p w14:paraId="6B2F10C2" w14:textId="35632A50" w:rsidR="00245F76" w:rsidRPr="00245F76" w:rsidRDefault="00245F76" w:rsidP="00245F76">
      <w:pPr>
        <w:spacing w:before="120"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HD subjects reported</w:t>
      </w:r>
      <w:r w:rsidRPr="00245F76">
        <w:rPr>
          <w:rFonts w:ascii="Times New Roman" w:eastAsia="Times New Roman" w:hAnsi="Times New Roman" w:cs="Times New Roman"/>
          <w:sz w:val="24"/>
          <w:szCs w:val="24"/>
        </w:rPr>
        <w:t xml:space="preserve"> finding it less pleasant to spend time with friends (U = 1122, p = 0.042), feeling less close to their friends (U = 1169, p = 0.014), and finding it more difficult to form new friendships (U = 531, p = 0.001) than LD subjects. When adjusted for the reported number of friends, the amount of time spent with friends did not differ between groups (U = 773, p = 0.293).</w:t>
      </w:r>
    </w:p>
    <w:p w14:paraId="22897BB4" w14:textId="0B42685F" w:rsidR="00247486" w:rsidRPr="00E02D68" w:rsidRDefault="00247486" w:rsidP="00CE5D57">
      <w:pPr>
        <w:pStyle w:val="Heading2"/>
        <w:rPr>
          <w:rFonts w:eastAsia="Times New Roman"/>
        </w:rPr>
      </w:pPr>
      <w:r w:rsidRPr="00E02D68">
        <w:rPr>
          <w:rFonts w:eastAsia="Times New Roman"/>
        </w:rPr>
        <w:t>Learning Task</w:t>
      </w:r>
    </w:p>
    <w:p w14:paraId="4AB190AF" w14:textId="59C6EF33" w:rsidR="007576E0" w:rsidRPr="00E02D68" w:rsidRDefault="007576E0" w:rsidP="007576E0">
      <w:pPr>
        <w:pStyle w:val="Heading3"/>
        <w:rPr>
          <w:rFonts w:eastAsia="Times New Roman"/>
        </w:rPr>
      </w:pPr>
      <w:r>
        <w:rPr>
          <w:rFonts w:eastAsia="Times New Roman"/>
        </w:rPr>
        <w:t>Ratings of Arousal to the Task Feedback</w:t>
      </w:r>
    </w:p>
    <w:p w14:paraId="623BC901" w14:textId="27A8E15E" w:rsidR="005E4683" w:rsidRPr="005E4683" w:rsidRDefault="005E4683" w:rsidP="008A1BD9">
      <w:pPr>
        <w:spacing w:before="200" w:after="0" w:line="480" w:lineRule="auto"/>
        <w:jc w:val="both"/>
        <w:rPr>
          <w:rFonts w:ascii="Times New Roman" w:eastAsia="Times New Roman" w:hAnsi="Times New Roman" w:cs="Times New Roman"/>
          <w:sz w:val="24"/>
          <w:szCs w:val="24"/>
        </w:rPr>
      </w:pPr>
      <w:r w:rsidRPr="005E4683">
        <w:rPr>
          <w:rFonts w:ascii="Times New Roman" w:eastAsia="Times New Roman" w:hAnsi="Times New Roman" w:cs="Times New Roman"/>
          <w:sz w:val="24"/>
          <w:szCs w:val="24"/>
        </w:rPr>
        <w:t xml:space="preserve">A mixed measure ANCOVA (group x condition x valence, controlling for testing location) on participants’ arousal ratings for positive, neutral and negative feedback revealed a significant main effect of condition </w:t>
      </w:r>
      <w:r w:rsidRPr="005E4683">
        <w:rPr>
          <w:rFonts w:ascii="Times New Roman" w:eastAsia="Times New Roman" w:hAnsi="Times New Roman" w:cs="Times New Roman"/>
          <w:bCs/>
          <w:kern w:val="36"/>
          <w:sz w:val="24"/>
          <w:szCs w:val="24"/>
          <w:lang w:eastAsia="en-GB"/>
        </w:rPr>
        <w:t>(</w:t>
      </w:r>
      <w:r w:rsidRPr="005E4683">
        <w:rPr>
          <w:rFonts w:ascii="Times New Roman" w:eastAsia="Times New Roman" w:hAnsi="Times New Roman" w:cs="Times New Roman"/>
          <w:bCs/>
          <w:i/>
          <w:kern w:val="36"/>
          <w:sz w:val="24"/>
          <w:szCs w:val="24"/>
          <w:lang w:eastAsia="en-GB"/>
        </w:rPr>
        <w:t>F</w:t>
      </w:r>
      <w:r w:rsidRPr="005E4683">
        <w:rPr>
          <w:rFonts w:ascii="Times New Roman" w:eastAsia="Times New Roman" w:hAnsi="Times New Roman" w:cs="Times New Roman"/>
          <w:bCs/>
          <w:kern w:val="36"/>
          <w:sz w:val="24"/>
          <w:szCs w:val="24"/>
          <w:lang w:eastAsia="en-GB"/>
        </w:rPr>
        <w:t xml:space="preserve">(1, 83) = 6.48, </w:t>
      </w:r>
      <w:r w:rsidRPr="005E4683">
        <w:rPr>
          <w:rFonts w:ascii="Times New Roman" w:eastAsia="Times New Roman" w:hAnsi="Times New Roman" w:cs="Times New Roman"/>
          <w:bCs/>
          <w:i/>
          <w:kern w:val="36"/>
          <w:sz w:val="24"/>
          <w:szCs w:val="24"/>
          <w:lang w:eastAsia="en-GB"/>
        </w:rPr>
        <w:t xml:space="preserve">p </w:t>
      </w:r>
      <w:r w:rsidRPr="005E4683">
        <w:rPr>
          <w:rFonts w:ascii="Times New Roman" w:eastAsia="Times New Roman" w:hAnsi="Times New Roman" w:cs="Times New Roman"/>
          <w:bCs/>
          <w:kern w:val="36"/>
          <w:sz w:val="24"/>
          <w:szCs w:val="24"/>
          <w:lang w:eastAsia="en-GB"/>
        </w:rPr>
        <w:t>= 0.013)</w:t>
      </w:r>
      <w:r w:rsidRPr="005E4683">
        <w:rPr>
          <w:rFonts w:ascii="Times New Roman" w:eastAsia="Times New Roman" w:hAnsi="Times New Roman" w:cs="Times New Roman"/>
          <w:sz w:val="24"/>
          <w:szCs w:val="24"/>
        </w:rPr>
        <w:t xml:space="preserve">, with higher reported arousal in the social than in the non-social condition. Additionally, a significant main effect of valence was found </w:t>
      </w:r>
      <w:r w:rsidRPr="005E4683">
        <w:rPr>
          <w:rFonts w:ascii="Times New Roman" w:eastAsia="Times New Roman" w:hAnsi="Times New Roman" w:cs="Times New Roman"/>
          <w:bCs/>
          <w:kern w:val="36"/>
          <w:sz w:val="24"/>
          <w:szCs w:val="24"/>
          <w:lang w:eastAsia="en-GB"/>
        </w:rPr>
        <w:t>(</w:t>
      </w:r>
      <w:r w:rsidRPr="005E4683">
        <w:rPr>
          <w:rFonts w:ascii="Times New Roman" w:eastAsia="Times New Roman" w:hAnsi="Times New Roman" w:cs="Times New Roman"/>
          <w:bCs/>
          <w:i/>
          <w:kern w:val="36"/>
          <w:sz w:val="24"/>
          <w:szCs w:val="24"/>
          <w:lang w:eastAsia="en-GB"/>
        </w:rPr>
        <w:t>F</w:t>
      </w:r>
      <w:r w:rsidRPr="005E4683">
        <w:rPr>
          <w:rFonts w:ascii="Times New Roman" w:eastAsia="Times New Roman" w:hAnsi="Times New Roman" w:cs="Times New Roman"/>
          <w:bCs/>
          <w:kern w:val="36"/>
          <w:sz w:val="24"/>
          <w:szCs w:val="24"/>
          <w:lang w:eastAsia="en-GB"/>
        </w:rPr>
        <w:t xml:space="preserve">(2, 166) = 33.48, </w:t>
      </w:r>
      <w:r w:rsidRPr="005E4683">
        <w:rPr>
          <w:rFonts w:ascii="Times New Roman" w:eastAsia="Times New Roman" w:hAnsi="Times New Roman" w:cs="Times New Roman"/>
          <w:bCs/>
          <w:i/>
          <w:kern w:val="36"/>
          <w:sz w:val="24"/>
          <w:szCs w:val="24"/>
          <w:lang w:eastAsia="en-GB"/>
        </w:rPr>
        <w:t xml:space="preserve">p </w:t>
      </w:r>
      <w:r w:rsidRPr="005E4683">
        <w:rPr>
          <w:rFonts w:ascii="Times New Roman" w:eastAsia="Times New Roman" w:hAnsi="Times New Roman" w:cs="Times New Roman"/>
          <w:bCs/>
          <w:kern w:val="36"/>
          <w:sz w:val="24"/>
          <w:szCs w:val="24"/>
          <w:lang w:eastAsia="en-GB"/>
        </w:rPr>
        <w:t xml:space="preserve">&lt; 0.001) </w:t>
      </w:r>
      <w:r w:rsidRPr="005E4683">
        <w:rPr>
          <w:rFonts w:ascii="Times New Roman" w:eastAsia="Times New Roman" w:hAnsi="Times New Roman" w:cs="Times New Roman"/>
          <w:sz w:val="24"/>
          <w:szCs w:val="24"/>
        </w:rPr>
        <w:t xml:space="preserve">due to higher arousal to positive feedback than to negative </w:t>
      </w:r>
      <w:r w:rsidRPr="005E4683">
        <w:rPr>
          <w:rFonts w:ascii="Times New Roman" w:eastAsia="Times New Roman" w:hAnsi="Times New Roman" w:cs="Times New Roman"/>
          <w:bCs/>
          <w:kern w:val="36"/>
          <w:sz w:val="24"/>
          <w:szCs w:val="24"/>
          <w:lang w:eastAsia="en-GB"/>
        </w:rPr>
        <w:t>(</w:t>
      </w:r>
      <w:r w:rsidRPr="005E4683">
        <w:rPr>
          <w:rFonts w:ascii="Times New Roman" w:eastAsia="Times New Roman" w:hAnsi="Times New Roman" w:cs="Times New Roman"/>
          <w:bCs/>
          <w:i/>
          <w:kern w:val="36"/>
          <w:sz w:val="24"/>
          <w:szCs w:val="24"/>
          <w:lang w:eastAsia="en-GB"/>
        </w:rPr>
        <w:t>t</w:t>
      </w:r>
      <w:r w:rsidRPr="005E4683">
        <w:rPr>
          <w:rFonts w:ascii="Times New Roman" w:eastAsia="Times New Roman" w:hAnsi="Times New Roman" w:cs="Times New Roman"/>
          <w:bCs/>
          <w:kern w:val="36"/>
          <w:sz w:val="24"/>
          <w:szCs w:val="24"/>
          <w:lang w:eastAsia="en-GB"/>
        </w:rPr>
        <w:t xml:space="preserve">(88) = 4.39, </w:t>
      </w:r>
      <w:r w:rsidRPr="005E4683">
        <w:rPr>
          <w:rFonts w:ascii="Times New Roman" w:eastAsia="Times New Roman" w:hAnsi="Times New Roman" w:cs="Times New Roman"/>
          <w:bCs/>
          <w:i/>
          <w:kern w:val="36"/>
          <w:sz w:val="24"/>
          <w:szCs w:val="24"/>
          <w:lang w:eastAsia="en-GB"/>
        </w:rPr>
        <w:t>p</w:t>
      </w:r>
      <w:r w:rsidRPr="005E4683">
        <w:rPr>
          <w:rFonts w:ascii="Times New Roman" w:eastAsia="Times New Roman" w:hAnsi="Times New Roman" w:cs="Times New Roman"/>
          <w:bCs/>
          <w:kern w:val="36"/>
          <w:sz w:val="24"/>
          <w:szCs w:val="24"/>
          <w:lang w:eastAsia="en-GB"/>
        </w:rPr>
        <w:t xml:space="preserve"> &lt; 0.001) </w:t>
      </w:r>
      <w:r w:rsidRPr="005E4683">
        <w:rPr>
          <w:rFonts w:ascii="Times New Roman" w:eastAsia="Times New Roman" w:hAnsi="Times New Roman" w:cs="Times New Roman"/>
          <w:sz w:val="24"/>
          <w:szCs w:val="24"/>
        </w:rPr>
        <w:t xml:space="preserve">or neutral </w:t>
      </w:r>
      <w:r w:rsidRPr="005E4683">
        <w:rPr>
          <w:rFonts w:ascii="Times New Roman" w:eastAsia="Times New Roman" w:hAnsi="Times New Roman" w:cs="Times New Roman"/>
          <w:bCs/>
          <w:kern w:val="36"/>
          <w:sz w:val="24"/>
          <w:szCs w:val="24"/>
          <w:lang w:eastAsia="en-GB"/>
        </w:rPr>
        <w:t>(</w:t>
      </w:r>
      <w:r w:rsidRPr="005E4683">
        <w:rPr>
          <w:rFonts w:ascii="Times New Roman" w:eastAsia="Times New Roman" w:hAnsi="Times New Roman" w:cs="Times New Roman"/>
          <w:bCs/>
          <w:i/>
          <w:kern w:val="36"/>
          <w:sz w:val="24"/>
          <w:szCs w:val="24"/>
          <w:lang w:eastAsia="en-GB"/>
        </w:rPr>
        <w:t>t</w:t>
      </w:r>
      <w:r w:rsidRPr="005E4683">
        <w:rPr>
          <w:rFonts w:ascii="Times New Roman" w:eastAsia="Times New Roman" w:hAnsi="Times New Roman" w:cs="Times New Roman"/>
          <w:bCs/>
          <w:kern w:val="36"/>
          <w:sz w:val="24"/>
          <w:szCs w:val="24"/>
          <w:lang w:eastAsia="en-GB"/>
        </w:rPr>
        <w:t xml:space="preserve">(88) = 12.84, </w:t>
      </w:r>
      <w:r w:rsidRPr="005E4683">
        <w:rPr>
          <w:rFonts w:ascii="Times New Roman" w:eastAsia="Times New Roman" w:hAnsi="Times New Roman" w:cs="Times New Roman"/>
          <w:bCs/>
          <w:i/>
          <w:kern w:val="36"/>
          <w:sz w:val="24"/>
          <w:szCs w:val="24"/>
          <w:lang w:eastAsia="en-GB"/>
        </w:rPr>
        <w:t>p</w:t>
      </w:r>
      <w:r w:rsidRPr="005E4683">
        <w:rPr>
          <w:rFonts w:ascii="Times New Roman" w:eastAsia="Times New Roman" w:hAnsi="Times New Roman" w:cs="Times New Roman"/>
          <w:bCs/>
          <w:kern w:val="36"/>
          <w:sz w:val="24"/>
          <w:szCs w:val="24"/>
          <w:lang w:eastAsia="en-GB"/>
        </w:rPr>
        <w:t xml:space="preserve"> &lt; 0.001) </w:t>
      </w:r>
      <w:r w:rsidRPr="005E4683">
        <w:rPr>
          <w:rFonts w:ascii="Times New Roman" w:eastAsia="Times New Roman" w:hAnsi="Times New Roman" w:cs="Times New Roman"/>
          <w:sz w:val="24"/>
          <w:szCs w:val="24"/>
        </w:rPr>
        <w:t xml:space="preserve">outcomes, as well as higher arousal to negative than to neutral feedback </w:t>
      </w:r>
      <w:r w:rsidRPr="005E4683">
        <w:rPr>
          <w:rFonts w:ascii="Times New Roman" w:eastAsia="Times New Roman" w:hAnsi="Times New Roman" w:cs="Times New Roman"/>
          <w:bCs/>
          <w:kern w:val="36"/>
          <w:sz w:val="24"/>
          <w:szCs w:val="24"/>
          <w:lang w:eastAsia="en-GB"/>
        </w:rPr>
        <w:t>(</w:t>
      </w:r>
      <w:r w:rsidRPr="005E4683">
        <w:rPr>
          <w:rFonts w:ascii="Times New Roman" w:eastAsia="Times New Roman" w:hAnsi="Times New Roman" w:cs="Times New Roman"/>
          <w:bCs/>
          <w:i/>
          <w:kern w:val="36"/>
          <w:sz w:val="24"/>
          <w:szCs w:val="24"/>
          <w:lang w:eastAsia="en-GB"/>
        </w:rPr>
        <w:t>t</w:t>
      </w:r>
      <w:r w:rsidRPr="005E4683">
        <w:rPr>
          <w:rFonts w:ascii="Times New Roman" w:eastAsia="Times New Roman" w:hAnsi="Times New Roman" w:cs="Times New Roman"/>
          <w:bCs/>
          <w:kern w:val="36"/>
          <w:sz w:val="24"/>
          <w:szCs w:val="24"/>
          <w:lang w:eastAsia="en-GB"/>
        </w:rPr>
        <w:t xml:space="preserve">(88) = 6.94, </w:t>
      </w:r>
      <w:r w:rsidRPr="005E4683">
        <w:rPr>
          <w:rFonts w:ascii="Times New Roman" w:eastAsia="Times New Roman" w:hAnsi="Times New Roman" w:cs="Times New Roman"/>
          <w:bCs/>
          <w:i/>
          <w:kern w:val="36"/>
          <w:sz w:val="24"/>
          <w:szCs w:val="24"/>
          <w:lang w:eastAsia="en-GB"/>
        </w:rPr>
        <w:t>p</w:t>
      </w:r>
      <w:r w:rsidRPr="005E4683">
        <w:rPr>
          <w:rFonts w:ascii="Times New Roman" w:eastAsia="Times New Roman" w:hAnsi="Times New Roman" w:cs="Times New Roman"/>
          <w:bCs/>
          <w:kern w:val="36"/>
          <w:sz w:val="24"/>
          <w:szCs w:val="24"/>
          <w:lang w:eastAsia="en-GB"/>
        </w:rPr>
        <w:t xml:space="preserve"> &lt; 0.001)</w:t>
      </w:r>
      <w:r w:rsidRPr="005E4683">
        <w:rPr>
          <w:rFonts w:ascii="Times New Roman" w:eastAsia="Times New Roman" w:hAnsi="Times New Roman" w:cs="Times New Roman"/>
          <w:sz w:val="24"/>
          <w:szCs w:val="24"/>
        </w:rPr>
        <w:t xml:space="preserve">. Moreover, a group by condition by valence </w:t>
      </w:r>
      <w:r w:rsidRPr="005E4683">
        <w:rPr>
          <w:rFonts w:ascii="Times New Roman" w:eastAsia="Times New Roman" w:hAnsi="Times New Roman" w:cs="Times New Roman"/>
          <w:bCs/>
          <w:kern w:val="36"/>
          <w:sz w:val="24"/>
          <w:szCs w:val="24"/>
          <w:lang w:eastAsia="en-GB"/>
        </w:rPr>
        <w:t>interaction was observed (</w:t>
      </w:r>
      <w:r w:rsidRPr="005E4683">
        <w:rPr>
          <w:rFonts w:ascii="Times New Roman" w:eastAsia="Times New Roman" w:hAnsi="Times New Roman" w:cs="Times New Roman"/>
          <w:bCs/>
          <w:i/>
          <w:kern w:val="36"/>
          <w:sz w:val="24"/>
          <w:szCs w:val="24"/>
          <w:lang w:eastAsia="en-GB"/>
        </w:rPr>
        <w:t>F</w:t>
      </w:r>
      <w:r w:rsidRPr="005E4683">
        <w:rPr>
          <w:rFonts w:ascii="Times New Roman" w:eastAsia="Times New Roman" w:hAnsi="Times New Roman" w:cs="Times New Roman"/>
          <w:bCs/>
          <w:kern w:val="36"/>
          <w:sz w:val="24"/>
          <w:szCs w:val="24"/>
          <w:lang w:eastAsia="en-GB"/>
        </w:rPr>
        <w:t xml:space="preserve">(2, 166) = 5.47, </w:t>
      </w:r>
      <w:r w:rsidRPr="005E4683">
        <w:rPr>
          <w:rFonts w:ascii="Times New Roman" w:eastAsia="Times New Roman" w:hAnsi="Times New Roman" w:cs="Times New Roman"/>
          <w:bCs/>
          <w:i/>
          <w:kern w:val="36"/>
          <w:sz w:val="24"/>
          <w:szCs w:val="24"/>
          <w:lang w:eastAsia="en-GB"/>
        </w:rPr>
        <w:t xml:space="preserve">p </w:t>
      </w:r>
      <w:r w:rsidRPr="005E4683">
        <w:rPr>
          <w:rFonts w:ascii="Times New Roman" w:eastAsia="Times New Roman" w:hAnsi="Times New Roman" w:cs="Times New Roman"/>
          <w:bCs/>
          <w:kern w:val="36"/>
          <w:sz w:val="24"/>
          <w:szCs w:val="24"/>
          <w:lang w:eastAsia="en-GB"/>
        </w:rPr>
        <w:t>= 0.005</w:t>
      </w:r>
      <w:r>
        <w:rPr>
          <w:rFonts w:ascii="Times New Roman" w:eastAsia="Times New Roman" w:hAnsi="Times New Roman" w:cs="Times New Roman"/>
          <w:bCs/>
          <w:kern w:val="36"/>
          <w:sz w:val="24"/>
          <w:szCs w:val="24"/>
          <w:lang w:eastAsia="en-GB"/>
        </w:rPr>
        <w:t>; see main paper for follow-up analysis</w:t>
      </w:r>
      <w:r w:rsidRPr="005E4683">
        <w:rPr>
          <w:rFonts w:ascii="Times New Roman" w:eastAsia="Times New Roman" w:hAnsi="Times New Roman" w:cs="Times New Roman"/>
          <w:bCs/>
          <w:kern w:val="36"/>
          <w:sz w:val="24"/>
          <w:szCs w:val="24"/>
          <w:lang w:eastAsia="en-GB"/>
        </w:rPr>
        <w:t>).</w:t>
      </w:r>
    </w:p>
    <w:p w14:paraId="5B2E72B8" w14:textId="2B46B968" w:rsidR="00007A9A" w:rsidRPr="00E02D68" w:rsidRDefault="007576E0" w:rsidP="00CE5D57">
      <w:pPr>
        <w:pStyle w:val="Heading3"/>
        <w:rPr>
          <w:rFonts w:eastAsia="Times New Roman"/>
        </w:rPr>
      </w:pPr>
      <w:r>
        <w:rPr>
          <w:rFonts w:eastAsia="Times New Roman"/>
        </w:rPr>
        <w:t xml:space="preserve">Ratings of </w:t>
      </w:r>
      <w:r w:rsidR="00CE383B" w:rsidRPr="00E02D68">
        <w:rPr>
          <w:rFonts w:eastAsia="Times New Roman"/>
        </w:rPr>
        <w:t>Emotional Response</w:t>
      </w:r>
      <w:r>
        <w:rPr>
          <w:rFonts w:eastAsia="Times New Roman"/>
        </w:rPr>
        <w:t>s to the Task Feedback</w:t>
      </w:r>
    </w:p>
    <w:p w14:paraId="6EC45939" w14:textId="34AE46BA" w:rsidR="00CE383B" w:rsidRPr="004816CA" w:rsidRDefault="00CE383B" w:rsidP="00007A9A">
      <w:pPr>
        <w:spacing w:before="200" w:after="0" w:line="480" w:lineRule="auto"/>
        <w:jc w:val="both"/>
        <w:rPr>
          <w:rFonts w:ascii="Times New Roman" w:eastAsia="Times New Roman" w:hAnsi="Times New Roman" w:cs="Times New Roman"/>
          <w:bCs/>
          <w:kern w:val="36"/>
          <w:sz w:val="24"/>
          <w:szCs w:val="24"/>
          <w:lang w:val="en-US" w:eastAsia="en-GB"/>
        </w:rPr>
      </w:pPr>
      <w:r w:rsidRPr="00CE383B">
        <w:rPr>
          <w:rFonts w:ascii="Times New Roman" w:eastAsia="Times New Roman" w:hAnsi="Times New Roman" w:cs="Times New Roman"/>
          <w:sz w:val="24"/>
          <w:szCs w:val="24"/>
          <w:lang w:val="en-US"/>
        </w:rPr>
        <w:t xml:space="preserve">A mixed measure ANCOVA (group x valence x condition, controlling for testing location) on participants’ emotional responses to the positive, neutral and negative feedback showed the expected main effect of valence </w:t>
      </w:r>
      <w:r w:rsidRPr="00CE383B">
        <w:rPr>
          <w:rFonts w:ascii="Times New Roman" w:eastAsia="Times New Roman" w:hAnsi="Times New Roman" w:cs="Times New Roman"/>
          <w:bCs/>
          <w:kern w:val="36"/>
          <w:sz w:val="24"/>
          <w:szCs w:val="24"/>
          <w:lang w:val="en-US" w:eastAsia="en-GB"/>
        </w:rPr>
        <w:t>(</w:t>
      </w:r>
      <w:r w:rsidRPr="00CE383B">
        <w:rPr>
          <w:rFonts w:ascii="Times New Roman" w:eastAsia="Times New Roman" w:hAnsi="Times New Roman" w:cs="Times New Roman"/>
          <w:bCs/>
          <w:i/>
          <w:kern w:val="36"/>
          <w:sz w:val="24"/>
          <w:szCs w:val="24"/>
          <w:lang w:val="en-US" w:eastAsia="en-GB"/>
        </w:rPr>
        <w:t xml:space="preserve">F </w:t>
      </w:r>
      <w:r w:rsidRPr="00CE383B">
        <w:rPr>
          <w:rFonts w:ascii="Times New Roman" w:eastAsia="Times New Roman" w:hAnsi="Times New Roman" w:cs="Times New Roman"/>
          <w:bCs/>
          <w:kern w:val="36"/>
          <w:sz w:val="24"/>
          <w:szCs w:val="24"/>
          <w:lang w:val="en-US" w:eastAsia="en-GB"/>
        </w:rPr>
        <w:t xml:space="preserve">(1.21, 106.22) = 124.82, </w:t>
      </w:r>
      <w:r w:rsidRPr="00CE383B">
        <w:rPr>
          <w:rFonts w:ascii="Times New Roman" w:eastAsia="Times New Roman" w:hAnsi="Times New Roman" w:cs="Times New Roman"/>
          <w:bCs/>
          <w:i/>
          <w:kern w:val="36"/>
          <w:sz w:val="24"/>
          <w:szCs w:val="24"/>
          <w:lang w:val="en-US" w:eastAsia="en-GB"/>
        </w:rPr>
        <w:t xml:space="preserve">p </w:t>
      </w:r>
      <w:r w:rsidRPr="00CE383B">
        <w:rPr>
          <w:rFonts w:ascii="Times New Roman" w:eastAsia="Times New Roman" w:hAnsi="Times New Roman" w:cs="Times New Roman"/>
          <w:bCs/>
          <w:kern w:val="36"/>
          <w:sz w:val="24"/>
          <w:szCs w:val="24"/>
          <w:lang w:val="en-US" w:eastAsia="en-GB"/>
        </w:rPr>
        <w:t>&lt; 0.001), with participants feeling better after receiving positive than after getting neutral (</w:t>
      </w:r>
      <w:r w:rsidRPr="00CE383B">
        <w:rPr>
          <w:rFonts w:ascii="Times New Roman" w:eastAsia="Times New Roman" w:hAnsi="Times New Roman" w:cs="Times New Roman"/>
          <w:bCs/>
          <w:i/>
          <w:kern w:val="36"/>
          <w:sz w:val="24"/>
          <w:szCs w:val="24"/>
          <w:lang w:val="en-US" w:eastAsia="en-GB"/>
        </w:rPr>
        <w:t>t</w:t>
      </w:r>
      <w:r w:rsidRPr="00CE383B">
        <w:rPr>
          <w:rFonts w:ascii="Times New Roman" w:eastAsia="Times New Roman" w:hAnsi="Times New Roman" w:cs="Times New Roman"/>
          <w:bCs/>
          <w:kern w:val="36"/>
          <w:sz w:val="24"/>
          <w:szCs w:val="24"/>
          <w:lang w:val="en-US" w:eastAsia="en-GB"/>
        </w:rPr>
        <w:t xml:space="preserve">(90) = 16.22, </w:t>
      </w:r>
      <w:r w:rsidRPr="00CE383B">
        <w:rPr>
          <w:rFonts w:ascii="Times New Roman" w:eastAsia="Times New Roman" w:hAnsi="Times New Roman" w:cs="Times New Roman"/>
          <w:bCs/>
          <w:i/>
          <w:kern w:val="36"/>
          <w:sz w:val="24"/>
          <w:szCs w:val="24"/>
          <w:lang w:val="en-US" w:eastAsia="en-GB"/>
        </w:rPr>
        <w:t>p</w:t>
      </w:r>
      <w:r w:rsidRPr="00CE383B">
        <w:rPr>
          <w:rFonts w:ascii="Times New Roman" w:eastAsia="Times New Roman" w:hAnsi="Times New Roman" w:cs="Times New Roman"/>
          <w:bCs/>
          <w:kern w:val="36"/>
          <w:sz w:val="24"/>
          <w:szCs w:val="24"/>
          <w:lang w:val="en-US" w:eastAsia="en-GB"/>
        </w:rPr>
        <w:t xml:space="preserve"> &lt; 0.001) or negative (</w:t>
      </w:r>
      <w:r w:rsidRPr="00CE383B">
        <w:rPr>
          <w:rFonts w:ascii="Times New Roman" w:eastAsia="Times New Roman" w:hAnsi="Times New Roman" w:cs="Times New Roman"/>
          <w:bCs/>
          <w:i/>
          <w:kern w:val="36"/>
          <w:sz w:val="24"/>
          <w:szCs w:val="24"/>
          <w:lang w:val="en-US" w:eastAsia="en-GB"/>
        </w:rPr>
        <w:t>t</w:t>
      </w:r>
      <w:r w:rsidRPr="00CE383B">
        <w:rPr>
          <w:rFonts w:ascii="Times New Roman" w:eastAsia="Times New Roman" w:hAnsi="Times New Roman" w:cs="Times New Roman"/>
          <w:bCs/>
          <w:kern w:val="36"/>
          <w:sz w:val="24"/>
          <w:szCs w:val="24"/>
          <w:lang w:val="en-US" w:eastAsia="en-GB"/>
        </w:rPr>
        <w:t xml:space="preserve">(90) = 17.50, </w:t>
      </w:r>
      <w:r w:rsidRPr="00CE383B">
        <w:rPr>
          <w:rFonts w:ascii="Times New Roman" w:eastAsia="Times New Roman" w:hAnsi="Times New Roman" w:cs="Times New Roman"/>
          <w:bCs/>
          <w:i/>
          <w:kern w:val="36"/>
          <w:sz w:val="24"/>
          <w:szCs w:val="24"/>
          <w:lang w:val="en-US" w:eastAsia="en-GB"/>
        </w:rPr>
        <w:t>p</w:t>
      </w:r>
      <w:r w:rsidRPr="00CE383B">
        <w:rPr>
          <w:rFonts w:ascii="Times New Roman" w:eastAsia="Times New Roman" w:hAnsi="Times New Roman" w:cs="Times New Roman"/>
          <w:bCs/>
          <w:kern w:val="36"/>
          <w:sz w:val="24"/>
          <w:szCs w:val="24"/>
          <w:lang w:val="en-US" w:eastAsia="en-GB"/>
        </w:rPr>
        <w:t xml:space="preserve"> &lt; 0.001) feedback and after receiving neutral than after getting negative </w:t>
      </w:r>
      <w:r w:rsidRPr="00CE383B">
        <w:rPr>
          <w:rFonts w:ascii="Times New Roman" w:eastAsia="Times New Roman" w:hAnsi="Times New Roman" w:cs="Times New Roman"/>
          <w:bCs/>
          <w:kern w:val="36"/>
          <w:sz w:val="24"/>
          <w:szCs w:val="24"/>
          <w:lang w:val="en-US" w:eastAsia="en-GB"/>
        </w:rPr>
        <w:lastRenderedPageBreak/>
        <w:t>feedback (</w:t>
      </w:r>
      <w:r w:rsidRPr="00CE383B">
        <w:rPr>
          <w:rFonts w:ascii="Times New Roman" w:eastAsia="Times New Roman" w:hAnsi="Times New Roman" w:cs="Times New Roman"/>
          <w:bCs/>
          <w:i/>
          <w:kern w:val="36"/>
          <w:sz w:val="24"/>
          <w:szCs w:val="24"/>
          <w:lang w:val="en-US" w:eastAsia="en-GB"/>
        </w:rPr>
        <w:t>t</w:t>
      </w:r>
      <w:r w:rsidRPr="00CE383B">
        <w:rPr>
          <w:rFonts w:ascii="Times New Roman" w:eastAsia="Times New Roman" w:hAnsi="Times New Roman" w:cs="Times New Roman"/>
          <w:bCs/>
          <w:kern w:val="36"/>
          <w:sz w:val="24"/>
          <w:szCs w:val="24"/>
          <w:lang w:val="en-US" w:eastAsia="en-GB"/>
        </w:rPr>
        <w:t xml:space="preserve">(90) = 14.32, </w:t>
      </w:r>
      <w:r w:rsidRPr="00CE383B">
        <w:rPr>
          <w:rFonts w:ascii="Times New Roman" w:eastAsia="Times New Roman" w:hAnsi="Times New Roman" w:cs="Times New Roman"/>
          <w:bCs/>
          <w:i/>
          <w:kern w:val="36"/>
          <w:sz w:val="24"/>
          <w:szCs w:val="24"/>
          <w:lang w:val="en-US" w:eastAsia="en-GB"/>
        </w:rPr>
        <w:t>p</w:t>
      </w:r>
      <w:r w:rsidRPr="00CE383B">
        <w:rPr>
          <w:rFonts w:ascii="Times New Roman" w:eastAsia="Times New Roman" w:hAnsi="Times New Roman" w:cs="Times New Roman"/>
          <w:bCs/>
          <w:kern w:val="36"/>
          <w:sz w:val="24"/>
          <w:szCs w:val="24"/>
          <w:lang w:val="en-US" w:eastAsia="en-GB"/>
        </w:rPr>
        <w:t xml:space="preserve"> &lt; 0.001) across the social and non-social conditions. No other significant main effects or interactions were observed (all</w:t>
      </w:r>
      <w:r w:rsidRPr="00CE383B">
        <w:rPr>
          <w:rFonts w:ascii="Times New Roman" w:eastAsia="Times New Roman" w:hAnsi="Times New Roman" w:cs="Times New Roman"/>
          <w:bCs/>
          <w:i/>
          <w:kern w:val="36"/>
          <w:sz w:val="24"/>
          <w:szCs w:val="24"/>
          <w:lang w:val="en-US" w:eastAsia="en-GB"/>
        </w:rPr>
        <w:t xml:space="preserve"> F</w:t>
      </w:r>
      <w:r w:rsidR="007576E0">
        <w:rPr>
          <w:rFonts w:ascii="Times New Roman" w:eastAsia="Times New Roman" w:hAnsi="Times New Roman" w:cs="Times New Roman"/>
          <w:bCs/>
          <w:kern w:val="36"/>
          <w:sz w:val="24"/>
          <w:szCs w:val="24"/>
          <w:lang w:val="en-US" w:eastAsia="en-GB"/>
        </w:rPr>
        <w:t xml:space="preserve"> &lt; 0.4).</w:t>
      </w:r>
      <w:r w:rsidR="000F00A9">
        <w:rPr>
          <w:rFonts w:ascii="Times New Roman" w:eastAsia="Times New Roman" w:hAnsi="Times New Roman" w:cs="Times New Roman"/>
          <w:bCs/>
          <w:kern w:val="36"/>
          <w:sz w:val="24"/>
          <w:szCs w:val="24"/>
          <w:lang w:val="en-US" w:eastAsia="en-GB"/>
        </w:rPr>
        <w:t xml:space="preserve"> </w:t>
      </w:r>
    </w:p>
    <w:p w14:paraId="39C984AE" w14:textId="2567C09A" w:rsidR="00007A9A" w:rsidRPr="00E02D68" w:rsidRDefault="00007A9A" w:rsidP="00CE5D57">
      <w:pPr>
        <w:pStyle w:val="Heading3"/>
        <w:rPr>
          <w:rFonts w:eastAsia="Times New Roman"/>
          <w:lang w:val="en-US"/>
        </w:rPr>
      </w:pPr>
      <w:r w:rsidRPr="00E02D68">
        <w:rPr>
          <w:rFonts w:eastAsia="Times New Roman"/>
          <w:lang w:val="en-US"/>
        </w:rPr>
        <w:t>Regression –</w:t>
      </w:r>
      <w:r w:rsidR="00CE5D57">
        <w:rPr>
          <w:rFonts w:eastAsia="Times New Roman"/>
          <w:lang w:val="en-US"/>
        </w:rPr>
        <w:t xml:space="preserve"> P</w:t>
      </w:r>
      <w:r w:rsidRPr="00E02D68">
        <w:rPr>
          <w:rFonts w:eastAsia="Times New Roman"/>
          <w:lang w:val="en-US"/>
        </w:rPr>
        <w:t xml:space="preserve">rediction of </w:t>
      </w:r>
      <w:r w:rsidR="00CE5D57">
        <w:rPr>
          <w:rFonts w:eastAsia="Times New Roman"/>
          <w:lang w:val="en-US"/>
        </w:rPr>
        <w:t>T</w:t>
      </w:r>
      <w:r w:rsidRPr="00E02D68">
        <w:rPr>
          <w:rFonts w:eastAsia="Times New Roman"/>
          <w:lang w:val="en-US"/>
        </w:rPr>
        <w:t xml:space="preserve">ime </w:t>
      </w:r>
      <w:r w:rsidR="00CE5D57">
        <w:rPr>
          <w:rFonts w:eastAsia="Times New Roman"/>
          <w:lang w:val="en-US"/>
        </w:rPr>
        <w:t>S</w:t>
      </w:r>
      <w:r w:rsidRPr="00E02D68">
        <w:rPr>
          <w:rFonts w:eastAsia="Times New Roman"/>
          <w:lang w:val="en-US"/>
        </w:rPr>
        <w:t xml:space="preserve">pent with </w:t>
      </w:r>
      <w:r w:rsidR="00CE5D57">
        <w:rPr>
          <w:rFonts w:eastAsia="Times New Roman"/>
          <w:lang w:val="en-US"/>
        </w:rPr>
        <w:t>F</w:t>
      </w:r>
      <w:r w:rsidRPr="00E02D68">
        <w:rPr>
          <w:rFonts w:eastAsia="Times New Roman"/>
          <w:lang w:val="en-US"/>
        </w:rPr>
        <w:t>riends</w:t>
      </w:r>
    </w:p>
    <w:p w14:paraId="3C17053A" w14:textId="10A78144" w:rsidR="00E02D68" w:rsidRPr="00007A9A" w:rsidRDefault="007576E0" w:rsidP="00007A9A">
      <w:pPr>
        <w:spacing w:before="200" w:after="0" w:line="480" w:lineRule="auto"/>
        <w:jc w:val="both"/>
        <w:rPr>
          <w:rFonts w:ascii="Times New Roman" w:eastAsia="Times New Roman" w:hAnsi="Times New Roman" w:cs="Times New Roman"/>
          <w:bCs/>
          <w:kern w:val="36"/>
          <w:sz w:val="24"/>
          <w:szCs w:val="24"/>
          <w:lang w:val="en-US" w:eastAsia="en-GB"/>
        </w:rPr>
      </w:pPr>
      <w:r>
        <w:rPr>
          <w:rFonts w:ascii="Times New Roman" w:eastAsia="Times New Roman" w:hAnsi="Times New Roman" w:cs="Times New Roman"/>
          <w:sz w:val="24"/>
          <w:szCs w:val="24"/>
          <w:lang w:val="en-US"/>
        </w:rPr>
        <w:t>Regarding the regression analysis using social anhedonia and negative bias scores</w:t>
      </w:r>
      <w:r w:rsidRPr="00007A9A">
        <w:rPr>
          <w:rFonts w:ascii="Times New Roman" w:eastAsia="Times New Roman" w:hAnsi="Times New Roman" w:cs="Times New Roman"/>
          <w:bCs/>
          <w:kern w:val="36"/>
          <w:sz w:val="24"/>
          <w:szCs w:val="24"/>
          <w:lang w:val="en-US" w:eastAsia="en-GB"/>
        </w:rPr>
        <w:t xml:space="preserve"> </w:t>
      </w:r>
      <w:r>
        <w:rPr>
          <w:rFonts w:ascii="Times New Roman" w:eastAsia="Times New Roman" w:hAnsi="Times New Roman" w:cs="Times New Roman"/>
          <w:bCs/>
          <w:kern w:val="36"/>
          <w:sz w:val="24"/>
          <w:szCs w:val="24"/>
          <w:lang w:val="en-US" w:eastAsia="en-GB"/>
        </w:rPr>
        <w:t>to predict</w:t>
      </w:r>
      <w:r>
        <w:rPr>
          <w:rFonts w:ascii="Times New Roman" w:eastAsia="Times New Roman" w:hAnsi="Times New Roman" w:cs="Times New Roman"/>
          <w:sz w:val="24"/>
          <w:szCs w:val="24"/>
          <w:lang w:val="en-US"/>
        </w:rPr>
        <w:t xml:space="preserve"> the amount of time spent with friends in real life (see main paper), the following should be noted: it </w:t>
      </w:r>
      <w:r w:rsidR="00007A9A" w:rsidRPr="00007A9A">
        <w:rPr>
          <w:rFonts w:ascii="Times New Roman" w:eastAsia="Times New Roman" w:hAnsi="Times New Roman" w:cs="Times New Roman"/>
          <w:bCs/>
          <w:kern w:val="36"/>
          <w:sz w:val="24"/>
          <w:szCs w:val="24"/>
          <w:lang w:val="en-US" w:eastAsia="en-GB"/>
        </w:rPr>
        <w:t>cannot be ruled out that the negative biases observed in the task were the result of a generalization from negative social experiences in real l</w:t>
      </w:r>
      <w:r>
        <w:rPr>
          <w:rFonts w:ascii="Times New Roman" w:eastAsia="Times New Roman" w:hAnsi="Times New Roman" w:cs="Times New Roman"/>
          <w:bCs/>
          <w:kern w:val="36"/>
          <w:sz w:val="24"/>
          <w:szCs w:val="24"/>
          <w:lang w:val="en-US" w:eastAsia="en-GB"/>
        </w:rPr>
        <w:t xml:space="preserve">ife to the experimental setting (see discussion). </w:t>
      </w:r>
      <w:r w:rsidR="00007A9A" w:rsidRPr="00007A9A">
        <w:rPr>
          <w:rFonts w:ascii="Times New Roman" w:eastAsia="Times New Roman" w:hAnsi="Times New Roman" w:cs="Times New Roman"/>
          <w:bCs/>
          <w:kern w:val="36"/>
          <w:sz w:val="24"/>
          <w:szCs w:val="24"/>
          <w:lang w:val="en-US" w:eastAsia="en-GB"/>
        </w:rPr>
        <w:t>It could therefore be the case that, in the regression analysis</w:t>
      </w:r>
      <w:r>
        <w:rPr>
          <w:rFonts w:ascii="Times New Roman" w:eastAsia="Times New Roman" w:hAnsi="Times New Roman" w:cs="Times New Roman"/>
          <w:bCs/>
          <w:kern w:val="36"/>
          <w:sz w:val="24"/>
          <w:szCs w:val="24"/>
          <w:lang w:val="en-US" w:eastAsia="en-GB"/>
        </w:rPr>
        <w:t xml:space="preserve">, </w:t>
      </w:r>
      <w:r w:rsidR="00007A9A" w:rsidRPr="00007A9A">
        <w:rPr>
          <w:rFonts w:ascii="Times New Roman" w:eastAsia="Times New Roman" w:hAnsi="Times New Roman" w:cs="Times New Roman"/>
          <w:bCs/>
          <w:kern w:val="36"/>
          <w:sz w:val="24"/>
          <w:szCs w:val="24"/>
          <w:lang w:val="en-US" w:eastAsia="en-GB"/>
        </w:rPr>
        <w:t>the negative bia</w:t>
      </w:r>
      <w:r>
        <w:rPr>
          <w:rFonts w:ascii="Times New Roman" w:eastAsia="Times New Roman" w:hAnsi="Times New Roman" w:cs="Times New Roman"/>
          <w:bCs/>
          <w:kern w:val="36"/>
          <w:sz w:val="24"/>
          <w:szCs w:val="24"/>
          <w:lang w:val="en-US" w:eastAsia="en-GB"/>
        </w:rPr>
        <w:t>s values act as a ‘proxy’ for a direct</w:t>
      </w:r>
      <w:r w:rsidR="00007A9A" w:rsidRPr="00007A9A">
        <w:rPr>
          <w:rFonts w:ascii="Times New Roman" w:eastAsia="Times New Roman" w:hAnsi="Times New Roman" w:cs="Times New Roman"/>
          <w:bCs/>
          <w:kern w:val="36"/>
          <w:sz w:val="24"/>
          <w:szCs w:val="24"/>
          <w:lang w:val="en-US" w:eastAsia="en-GB"/>
        </w:rPr>
        <w:t xml:space="preserve"> effect of negatively perceived interpersonal encounters on social withdrawal. We thus reran the analysis with the reported amount of time spent in unpleasant social situations as an additional control variable. The observed pattern of results was similar</w:t>
      </w:r>
      <w:r w:rsidR="00D32133">
        <w:rPr>
          <w:rFonts w:ascii="Times New Roman" w:eastAsia="Times New Roman" w:hAnsi="Times New Roman" w:cs="Times New Roman"/>
          <w:bCs/>
          <w:kern w:val="36"/>
          <w:sz w:val="24"/>
          <w:szCs w:val="24"/>
          <w:lang w:val="en-US" w:eastAsia="en-GB"/>
        </w:rPr>
        <w:t xml:space="preserve"> </w:t>
      </w:r>
      <w:r w:rsidR="00DF24D4">
        <w:rPr>
          <w:rFonts w:ascii="Times New Roman" w:eastAsia="Times New Roman" w:hAnsi="Times New Roman" w:cs="Times New Roman"/>
          <w:bCs/>
          <w:kern w:val="36"/>
          <w:sz w:val="24"/>
          <w:szCs w:val="24"/>
          <w:lang w:val="en-US" w:eastAsia="en-GB"/>
        </w:rPr>
        <w:t>as that re</w:t>
      </w:r>
      <w:r w:rsidR="00D32133">
        <w:rPr>
          <w:rFonts w:ascii="Times New Roman" w:eastAsia="Times New Roman" w:hAnsi="Times New Roman" w:cs="Times New Roman"/>
          <w:bCs/>
          <w:kern w:val="36"/>
          <w:sz w:val="24"/>
          <w:szCs w:val="24"/>
          <w:lang w:val="en-US" w:eastAsia="en-GB"/>
        </w:rPr>
        <w:t>ported in the main paper</w:t>
      </w:r>
      <w:r w:rsidR="00007A9A" w:rsidRPr="00007A9A">
        <w:rPr>
          <w:rFonts w:ascii="Times New Roman" w:eastAsia="Times New Roman" w:hAnsi="Times New Roman" w:cs="Times New Roman"/>
          <w:bCs/>
          <w:kern w:val="36"/>
          <w:sz w:val="24"/>
          <w:szCs w:val="24"/>
          <w:lang w:val="en-US" w:eastAsia="en-GB"/>
        </w:rPr>
        <w:t xml:space="preserve">, with both RSAS </w:t>
      </w:r>
      <w:r w:rsidR="00007A9A" w:rsidRPr="00007A9A">
        <w:rPr>
          <w:rFonts w:ascii="Times New Roman" w:eastAsia="Times New Roman" w:hAnsi="Times New Roman" w:cs="Times New Roman"/>
          <w:sz w:val="24"/>
          <w:szCs w:val="24"/>
          <w:lang w:val="en-US"/>
        </w:rPr>
        <w:t xml:space="preserve">scores </w:t>
      </w:r>
      <w:r w:rsidR="00007A9A" w:rsidRPr="00007A9A">
        <w:rPr>
          <w:rFonts w:ascii="Times New Roman" w:eastAsia="Times New Roman" w:hAnsi="Times New Roman" w:cs="Times New Roman"/>
          <w:bCs/>
          <w:kern w:val="36"/>
          <w:sz w:val="24"/>
          <w:szCs w:val="24"/>
          <w:lang w:val="en-US" w:eastAsia="en-GB"/>
        </w:rPr>
        <w:t xml:space="preserve">(β = -0.61, </w:t>
      </w:r>
      <w:r w:rsidR="00007A9A" w:rsidRPr="00007A9A">
        <w:rPr>
          <w:rFonts w:ascii="Times New Roman" w:eastAsia="Times New Roman" w:hAnsi="Times New Roman" w:cs="Times New Roman"/>
          <w:bCs/>
          <w:i/>
          <w:kern w:val="36"/>
          <w:sz w:val="24"/>
          <w:szCs w:val="24"/>
          <w:lang w:val="en-US" w:eastAsia="en-GB"/>
        </w:rPr>
        <w:t xml:space="preserve">p </w:t>
      </w:r>
      <w:r w:rsidR="00007A9A" w:rsidRPr="00007A9A">
        <w:rPr>
          <w:rFonts w:ascii="Times New Roman" w:eastAsia="Times New Roman" w:hAnsi="Times New Roman" w:cs="Times New Roman"/>
          <w:bCs/>
          <w:kern w:val="36"/>
          <w:sz w:val="24"/>
          <w:szCs w:val="24"/>
          <w:lang w:val="en-US" w:eastAsia="en-GB"/>
        </w:rPr>
        <w:t xml:space="preserve">&lt; 0.001) and negative biases (β = -0.19, </w:t>
      </w:r>
      <w:r w:rsidR="00007A9A" w:rsidRPr="00007A9A">
        <w:rPr>
          <w:rFonts w:ascii="Times New Roman" w:eastAsia="Times New Roman" w:hAnsi="Times New Roman" w:cs="Times New Roman"/>
          <w:bCs/>
          <w:i/>
          <w:kern w:val="36"/>
          <w:sz w:val="24"/>
          <w:szCs w:val="24"/>
          <w:lang w:val="en-US" w:eastAsia="en-GB"/>
        </w:rPr>
        <w:t xml:space="preserve">p </w:t>
      </w:r>
      <w:r w:rsidR="00007A9A" w:rsidRPr="00007A9A">
        <w:rPr>
          <w:rFonts w:ascii="Times New Roman" w:eastAsia="Times New Roman" w:hAnsi="Times New Roman" w:cs="Times New Roman"/>
          <w:bCs/>
          <w:kern w:val="36"/>
          <w:sz w:val="24"/>
          <w:szCs w:val="24"/>
          <w:lang w:val="en-US" w:eastAsia="en-GB"/>
        </w:rPr>
        <w:t xml:space="preserve">= 0.046) contributing significantly to the prediction of the amount of time spent with friends. This indicates that, independent of how many negatively perceived social situations they encounter, individuals who are more </w:t>
      </w:r>
      <w:proofErr w:type="spellStart"/>
      <w:r w:rsidR="00007A9A" w:rsidRPr="00007A9A">
        <w:rPr>
          <w:rFonts w:ascii="Times New Roman" w:eastAsia="Times New Roman" w:hAnsi="Times New Roman" w:cs="Times New Roman"/>
          <w:bCs/>
          <w:kern w:val="36"/>
          <w:sz w:val="24"/>
          <w:szCs w:val="24"/>
          <w:lang w:val="en-US" w:eastAsia="en-GB"/>
        </w:rPr>
        <w:t>anhedonic</w:t>
      </w:r>
      <w:proofErr w:type="spellEnd"/>
      <w:r w:rsidR="00007A9A" w:rsidRPr="00007A9A">
        <w:rPr>
          <w:rFonts w:ascii="Times New Roman" w:eastAsia="Times New Roman" w:hAnsi="Times New Roman" w:cs="Times New Roman"/>
          <w:bCs/>
          <w:kern w:val="36"/>
          <w:sz w:val="24"/>
          <w:szCs w:val="24"/>
          <w:lang w:val="en-US" w:eastAsia="en-GB"/>
        </w:rPr>
        <w:t xml:space="preserve"> and who expect more negative social outcomes spend less time with their friends.</w:t>
      </w:r>
    </w:p>
    <w:p w14:paraId="05398DA4" w14:textId="46899975" w:rsidR="008A1BD9" w:rsidRPr="00E02D68" w:rsidRDefault="00CE5D57" w:rsidP="00CE5D57">
      <w:pPr>
        <w:pStyle w:val="Heading3"/>
        <w:rPr>
          <w:rFonts w:eastAsia="Times New Roman"/>
        </w:rPr>
      </w:pPr>
      <w:r>
        <w:rPr>
          <w:rFonts w:eastAsia="Times New Roman"/>
        </w:rPr>
        <w:t>Task Feedback R</w:t>
      </w:r>
      <w:r w:rsidR="00007A9A" w:rsidRPr="00E02D68">
        <w:rPr>
          <w:rFonts w:eastAsia="Times New Roman"/>
        </w:rPr>
        <w:t>atings</w:t>
      </w:r>
    </w:p>
    <w:p w14:paraId="50EA5921" w14:textId="00E096A6" w:rsidR="00247486" w:rsidRPr="004816CA" w:rsidRDefault="00247486" w:rsidP="004816CA">
      <w:pPr>
        <w:spacing w:before="200" w:after="0" w:line="480" w:lineRule="auto"/>
        <w:jc w:val="both"/>
        <w:rPr>
          <w:rFonts w:ascii="Times New Roman" w:eastAsia="Times New Roman" w:hAnsi="Times New Roman" w:cs="Times New Roman"/>
          <w:bCs/>
          <w:kern w:val="36"/>
          <w:sz w:val="24"/>
          <w:szCs w:val="24"/>
          <w:lang w:eastAsia="en-GB"/>
        </w:rPr>
      </w:pPr>
      <w:r>
        <w:rPr>
          <w:rFonts w:ascii="Times New Roman" w:eastAsia="Times New Roman" w:hAnsi="Times New Roman" w:cs="Times New Roman"/>
          <w:sz w:val="24"/>
          <w:szCs w:val="24"/>
        </w:rPr>
        <w:t xml:space="preserve">A </w:t>
      </w:r>
      <w:r w:rsidRPr="00247486">
        <w:rPr>
          <w:rFonts w:ascii="Times New Roman" w:eastAsia="Times New Roman" w:hAnsi="Times New Roman" w:cs="Times New Roman"/>
          <w:sz w:val="24"/>
          <w:szCs w:val="24"/>
        </w:rPr>
        <w:t xml:space="preserve">Mann-Whitney U test was performed on participants ratings of how sure they were that the feedback in the social condition came from other people. There were no group differences </w:t>
      </w:r>
      <w:r w:rsidRPr="00247486">
        <w:rPr>
          <w:rFonts w:ascii="Times New Roman" w:eastAsia="Times New Roman" w:hAnsi="Times New Roman" w:cs="Times New Roman"/>
          <w:bCs/>
          <w:kern w:val="36"/>
          <w:sz w:val="24"/>
          <w:szCs w:val="24"/>
          <w:lang w:eastAsia="en-GB"/>
        </w:rPr>
        <w:t>(</w:t>
      </w:r>
      <w:r w:rsidRPr="00247486">
        <w:rPr>
          <w:rFonts w:ascii="Times New Roman" w:eastAsia="Times New Roman" w:hAnsi="Times New Roman" w:cs="Times New Roman"/>
          <w:bCs/>
          <w:i/>
          <w:kern w:val="36"/>
          <w:sz w:val="24"/>
          <w:szCs w:val="24"/>
          <w:lang w:eastAsia="en-GB"/>
        </w:rPr>
        <w:t xml:space="preserve">U </w:t>
      </w:r>
      <w:r w:rsidRPr="00247486">
        <w:rPr>
          <w:rFonts w:ascii="Times New Roman" w:eastAsia="Times New Roman" w:hAnsi="Times New Roman" w:cs="Times New Roman"/>
          <w:bCs/>
          <w:kern w:val="36"/>
          <w:sz w:val="24"/>
          <w:szCs w:val="24"/>
          <w:lang w:eastAsia="en-GB"/>
        </w:rPr>
        <w:t xml:space="preserve">= 887, </w:t>
      </w:r>
      <w:r w:rsidRPr="00247486">
        <w:rPr>
          <w:rFonts w:ascii="Times New Roman" w:eastAsia="Times New Roman" w:hAnsi="Times New Roman" w:cs="Times New Roman"/>
          <w:bCs/>
          <w:i/>
          <w:kern w:val="36"/>
          <w:sz w:val="24"/>
          <w:szCs w:val="24"/>
          <w:lang w:eastAsia="en-GB"/>
        </w:rPr>
        <w:t xml:space="preserve">p </w:t>
      </w:r>
      <w:r w:rsidRPr="00247486">
        <w:rPr>
          <w:rFonts w:ascii="Times New Roman" w:eastAsia="Times New Roman" w:hAnsi="Times New Roman" w:cs="Times New Roman"/>
          <w:bCs/>
          <w:kern w:val="36"/>
          <w:sz w:val="24"/>
          <w:szCs w:val="24"/>
          <w:lang w:eastAsia="en-GB"/>
        </w:rPr>
        <w:t>= 0.909), with average ratings of around 5 out of 10 across all participants (M</w:t>
      </w:r>
      <w:r w:rsidRPr="00247486">
        <w:rPr>
          <w:rFonts w:ascii="Times New Roman" w:eastAsia="Times New Roman" w:hAnsi="Times New Roman" w:cs="Times New Roman"/>
          <w:bCs/>
          <w:kern w:val="36"/>
          <w:sz w:val="24"/>
          <w:szCs w:val="24"/>
          <w:vertAlign w:val="subscript"/>
          <w:lang w:eastAsia="en-GB"/>
        </w:rPr>
        <w:t>HD</w:t>
      </w:r>
      <w:r w:rsidRPr="00247486">
        <w:rPr>
          <w:rFonts w:ascii="Times New Roman" w:eastAsia="Times New Roman" w:hAnsi="Times New Roman" w:cs="Times New Roman"/>
          <w:bCs/>
          <w:kern w:val="36"/>
          <w:sz w:val="24"/>
          <w:szCs w:val="24"/>
          <w:lang w:eastAsia="en-GB"/>
        </w:rPr>
        <w:t xml:space="preserve"> = 5.08, SD</w:t>
      </w:r>
      <w:r w:rsidRPr="00247486">
        <w:rPr>
          <w:rFonts w:ascii="Times New Roman" w:eastAsia="Times New Roman" w:hAnsi="Times New Roman" w:cs="Times New Roman"/>
          <w:bCs/>
          <w:kern w:val="36"/>
          <w:sz w:val="24"/>
          <w:szCs w:val="24"/>
          <w:vertAlign w:val="subscript"/>
          <w:lang w:eastAsia="en-GB"/>
        </w:rPr>
        <w:t>HD</w:t>
      </w:r>
      <w:r w:rsidRPr="00247486">
        <w:rPr>
          <w:rFonts w:ascii="Times New Roman" w:eastAsia="Times New Roman" w:hAnsi="Times New Roman" w:cs="Times New Roman"/>
          <w:bCs/>
          <w:kern w:val="36"/>
          <w:sz w:val="24"/>
          <w:szCs w:val="24"/>
          <w:lang w:eastAsia="en-GB"/>
        </w:rPr>
        <w:t xml:space="preserve"> = 2.82; M</w:t>
      </w:r>
      <w:r w:rsidRPr="00247486">
        <w:rPr>
          <w:rFonts w:ascii="Times New Roman" w:eastAsia="Times New Roman" w:hAnsi="Times New Roman" w:cs="Times New Roman"/>
          <w:bCs/>
          <w:kern w:val="36"/>
          <w:sz w:val="24"/>
          <w:szCs w:val="24"/>
          <w:vertAlign w:val="subscript"/>
          <w:lang w:eastAsia="en-GB"/>
        </w:rPr>
        <w:t>LD</w:t>
      </w:r>
      <w:r w:rsidRPr="00247486">
        <w:rPr>
          <w:rFonts w:ascii="Times New Roman" w:eastAsia="Times New Roman" w:hAnsi="Times New Roman" w:cs="Times New Roman"/>
          <w:bCs/>
          <w:kern w:val="36"/>
          <w:sz w:val="24"/>
          <w:szCs w:val="24"/>
          <w:lang w:eastAsia="en-GB"/>
        </w:rPr>
        <w:t xml:space="preserve"> = 5.06, SD</w:t>
      </w:r>
      <w:r w:rsidRPr="00247486">
        <w:rPr>
          <w:rFonts w:ascii="Times New Roman" w:eastAsia="Times New Roman" w:hAnsi="Times New Roman" w:cs="Times New Roman"/>
          <w:bCs/>
          <w:kern w:val="36"/>
          <w:sz w:val="24"/>
          <w:szCs w:val="24"/>
          <w:vertAlign w:val="subscript"/>
          <w:lang w:eastAsia="en-GB"/>
        </w:rPr>
        <w:t>LD</w:t>
      </w:r>
      <w:r w:rsidRPr="00247486">
        <w:rPr>
          <w:rFonts w:ascii="Times New Roman" w:eastAsia="Times New Roman" w:hAnsi="Times New Roman" w:cs="Times New Roman"/>
          <w:bCs/>
          <w:kern w:val="36"/>
          <w:sz w:val="24"/>
          <w:szCs w:val="24"/>
          <w:lang w:eastAsia="en-GB"/>
        </w:rPr>
        <w:t xml:space="preserve"> = 3.03). Although this indicates that participants did not fully believe that the feedback was provided by other people, it should be noted that, </w:t>
      </w:r>
      <w:proofErr w:type="gramStart"/>
      <w:r w:rsidRPr="00247486">
        <w:rPr>
          <w:rFonts w:ascii="Times New Roman" w:eastAsia="Times New Roman" w:hAnsi="Times New Roman" w:cs="Times New Roman"/>
          <w:bCs/>
          <w:kern w:val="36"/>
          <w:sz w:val="24"/>
          <w:szCs w:val="24"/>
          <w:lang w:eastAsia="en-GB"/>
        </w:rPr>
        <w:t>as long as</w:t>
      </w:r>
      <w:proofErr w:type="gramEnd"/>
      <w:r w:rsidRPr="00247486">
        <w:rPr>
          <w:rFonts w:ascii="Times New Roman" w:eastAsia="Times New Roman" w:hAnsi="Times New Roman" w:cs="Times New Roman"/>
          <w:bCs/>
          <w:kern w:val="36"/>
          <w:sz w:val="24"/>
          <w:szCs w:val="24"/>
          <w:lang w:eastAsia="en-GB"/>
        </w:rPr>
        <w:t xml:space="preserve"> subjects thought there was a chance that the feedback came from the others, they are likely to have behaved as if it did. Moreover, the very question itself may have induced participants </w:t>
      </w:r>
      <w:r w:rsidRPr="00247486">
        <w:rPr>
          <w:rFonts w:ascii="Times New Roman" w:eastAsia="Times New Roman" w:hAnsi="Times New Roman" w:cs="Times New Roman"/>
          <w:bCs/>
          <w:kern w:val="36"/>
          <w:sz w:val="24"/>
          <w:szCs w:val="24"/>
          <w:lang w:eastAsia="en-GB"/>
        </w:rPr>
        <w:lastRenderedPageBreak/>
        <w:t>to be uncertain about the source of the feedback, and in response to a more open question (‘Did you notice anything strange or unexpected during the task? If so, what?’) only two participants expressed doubt over whether the feedback was provided by the others.</w:t>
      </w:r>
    </w:p>
    <w:p w14:paraId="2E3C9B6C" w14:textId="0A70C02F" w:rsidR="00253896" w:rsidRPr="00E02D68" w:rsidRDefault="00253896" w:rsidP="00CE5D57">
      <w:pPr>
        <w:pStyle w:val="Heading2"/>
        <w:rPr>
          <w:rFonts w:eastAsia="Times New Roman"/>
        </w:rPr>
      </w:pPr>
      <w:r w:rsidRPr="00E02D68">
        <w:rPr>
          <w:rFonts w:eastAsia="Times New Roman"/>
        </w:rPr>
        <w:t>Computational Modelling</w:t>
      </w:r>
    </w:p>
    <w:p w14:paraId="0A33C212" w14:textId="376CE8BD" w:rsidR="00253896" w:rsidRDefault="00D32133" w:rsidP="00253896">
      <w:pPr>
        <w:spacing w:before="120" w:after="0" w:line="480" w:lineRule="auto"/>
        <w:jc w:val="both"/>
        <w:rPr>
          <w:rFonts w:ascii="Times New Roman" w:eastAsia="Calibri" w:hAnsi="Times New Roman" w:cs="Times New Roman"/>
          <w:sz w:val="24"/>
          <w:szCs w:val="24"/>
          <w:lang w:eastAsia="en-GB"/>
        </w:rPr>
      </w:pPr>
      <w:r>
        <w:rPr>
          <w:rFonts w:ascii="Times New Roman" w:eastAsia="Times New Roman" w:hAnsi="Times New Roman" w:cs="Times New Roman"/>
          <w:sz w:val="24"/>
          <w:szCs w:val="24"/>
        </w:rPr>
        <w:t>M</w:t>
      </w:r>
      <w:r w:rsidR="00253896" w:rsidRPr="00253896">
        <w:rPr>
          <w:rFonts w:ascii="Times New Roman" w:eastAsia="Times New Roman" w:hAnsi="Times New Roman" w:cs="Times New Roman"/>
          <w:sz w:val="24"/>
          <w:szCs w:val="24"/>
        </w:rPr>
        <w:t>odel Q16 fit the non-social data similarly well as the best fitting model (Q5), and the numerical values of the mean learning rate and memory decay parameters for Q16 were similar for the social and non-social condition. Thus,</w:t>
      </w:r>
      <w:r w:rsidR="00253896" w:rsidRPr="00253896">
        <w:rPr>
          <w:rFonts w:ascii="Times New Roman" w:eastAsia="Calibri" w:hAnsi="Times New Roman" w:cs="Times New Roman"/>
          <w:sz w:val="24"/>
          <w:szCs w:val="24"/>
          <w:lang w:eastAsia="en-GB"/>
        </w:rPr>
        <w:t xml:space="preserve"> three further models were fit in which either or </w:t>
      </w:r>
      <w:proofErr w:type="gramStart"/>
      <w:r w:rsidR="00253896" w:rsidRPr="00253896">
        <w:rPr>
          <w:rFonts w:ascii="Times New Roman" w:eastAsia="Calibri" w:hAnsi="Times New Roman" w:cs="Times New Roman"/>
          <w:sz w:val="24"/>
          <w:szCs w:val="24"/>
          <w:lang w:eastAsia="en-GB"/>
        </w:rPr>
        <w:t>both of the latter</w:t>
      </w:r>
      <w:proofErr w:type="gramEnd"/>
      <w:r w:rsidR="00253896" w:rsidRPr="00253896">
        <w:rPr>
          <w:rFonts w:ascii="Times New Roman" w:eastAsia="Calibri" w:hAnsi="Times New Roman" w:cs="Times New Roman"/>
          <w:sz w:val="24"/>
          <w:szCs w:val="24"/>
          <w:lang w:eastAsia="en-GB"/>
        </w:rPr>
        <w:t xml:space="preserve"> parameters were shared between the conditions. AIC weights indicated that the model in which all parameters varied between conditions provided the best fit (AIC weight = 0.293), closely followed by the model in which the memory decay parameter was shared (AIC weight = 0.292). The models in which the learning rate (AIC weight = 0.190) or both learning rate and memory decay parameters (AIC weight = 0.226) were shared fit slightly less well. The analysis </w:t>
      </w:r>
      <w:r w:rsidR="00A43E0F">
        <w:rPr>
          <w:rFonts w:ascii="Times New Roman" w:eastAsia="Calibri" w:hAnsi="Times New Roman" w:cs="Times New Roman"/>
          <w:sz w:val="24"/>
          <w:szCs w:val="24"/>
          <w:lang w:eastAsia="en-GB"/>
        </w:rPr>
        <w:t>in the main paper</w:t>
      </w:r>
      <w:r>
        <w:rPr>
          <w:rFonts w:ascii="Times New Roman" w:eastAsia="Calibri" w:hAnsi="Times New Roman" w:cs="Times New Roman"/>
          <w:sz w:val="24"/>
          <w:szCs w:val="24"/>
          <w:lang w:eastAsia="en-GB"/>
        </w:rPr>
        <w:t xml:space="preserve"> (and below)</w:t>
      </w:r>
      <w:r w:rsidR="00A43E0F">
        <w:rPr>
          <w:rFonts w:ascii="Times New Roman" w:eastAsia="Calibri" w:hAnsi="Times New Roman" w:cs="Times New Roman"/>
          <w:sz w:val="24"/>
          <w:szCs w:val="24"/>
          <w:lang w:eastAsia="en-GB"/>
        </w:rPr>
        <w:t xml:space="preserve"> thus</w:t>
      </w:r>
      <w:r w:rsidR="00253896" w:rsidRPr="00253896">
        <w:rPr>
          <w:rFonts w:ascii="Times New Roman" w:eastAsia="Calibri" w:hAnsi="Times New Roman" w:cs="Times New Roman"/>
          <w:sz w:val="24"/>
          <w:szCs w:val="24"/>
          <w:lang w:eastAsia="en-GB"/>
        </w:rPr>
        <w:t xml:space="preserve"> focuses on model Q16 with no shared</w:t>
      </w:r>
      <w:r w:rsidR="00EF571A">
        <w:rPr>
          <w:rFonts w:ascii="Times New Roman" w:eastAsia="Calibri" w:hAnsi="Times New Roman" w:cs="Times New Roman"/>
          <w:sz w:val="24"/>
          <w:szCs w:val="24"/>
          <w:lang w:eastAsia="en-GB"/>
        </w:rPr>
        <w:t xml:space="preserve"> parameters.</w:t>
      </w:r>
    </w:p>
    <w:p w14:paraId="564B4461" w14:textId="781E1E13" w:rsidR="00D32133" w:rsidRDefault="00D32133" w:rsidP="00D32133">
      <w:pPr>
        <w:pStyle w:val="Heading3"/>
        <w:rPr>
          <w:rFonts w:eastAsia="Times New Roman"/>
          <w:lang w:val="en-US"/>
        </w:rPr>
      </w:pPr>
      <w:r>
        <w:rPr>
          <w:rFonts w:eastAsia="Times New Roman"/>
          <w:lang w:val="en-US"/>
        </w:rPr>
        <w:t>Parameter Estimates</w:t>
      </w:r>
    </w:p>
    <w:p w14:paraId="74C4B0F8" w14:textId="0516C9E0" w:rsidR="00F629E1" w:rsidRDefault="00F629E1" w:rsidP="00253896">
      <w:pPr>
        <w:spacing w:before="120" w:after="0" w:line="480" w:lineRule="auto"/>
        <w:jc w:val="both"/>
        <w:rPr>
          <w:rFonts w:ascii="Times New Roman" w:eastAsia="Calibri" w:hAnsi="Times New Roman" w:cs="Times New Roman"/>
          <w:sz w:val="24"/>
          <w:szCs w:val="24"/>
          <w:lang w:eastAsia="en-GB"/>
        </w:rPr>
      </w:pPr>
      <w:r w:rsidRPr="00F629E1">
        <w:rPr>
          <w:rFonts w:ascii="Times New Roman" w:eastAsia="Times New Roman" w:hAnsi="Times New Roman" w:cs="Times New Roman"/>
          <w:sz w:val="24"/>
          <w:szCs w:val="24"/>
          <w:lang w:val="en-US"/>
        </w:rPr>
        <w:t xml:space="preserve">Mann-Whitney U tests on parameters form the social condition (for model Q16) found significantly lower learning rates </w:t>
      </w:r>
      <w:r w:rsidRPr="00F629E1">
        <w:rPr>
          <w:rFonts w:ascii="Times New Roman" w:eastAsia="Times New Roman" w:hAnsi="Times New Roman" w:cs="Times New Roman"/>
          <w:bCs/>
          <w:kern w:val="36"/>
          <w:sz w:val="24"/>
          <w:szCs w:val="24"/>
          <w:lang w:val="en-US" w:eastAsia="en-GB"/>
        </w:rPr>
        <w:t>(</w:t>
      </w:r>
      <w:r w:rsidRPr="00F629E1">
        <w:rPr>
          <w:rFonts w:ascii="Times New Roman" w:eastAsia="Times New Roman" w:hAnsi="Times New Roman" w:cs="Times New Roman"/>
          <w:bCs/>
          <w:i/>
          <w:kern w:val="36"/>
          <w:sz w:val="24"/>
          <w:szCs w:val="24"/>
          <w:lang w:val="en-US" w:eastAsia="en-GB"/>
        </w:rPr>
        <w:t xml:space="preserve">U </w:t>
      </w:r>
      <w:r w:rsidRPr="00F629E1">
        <w:rPr>
          <w:rFonts w:ascii="Times New Roman" w:eastAsia="Times New Roman" w:hAnsi="Times New Roman" w:cs="Times New Roman"/>
          <w:bCs/>
          <w:kern w:val="36"/>
          <w:sz w:val="24"/>
          <w:szCs w:val="24"/>
          <w:lang w:val="en-US" w:eastAsia="en-GB"/>
        </w:rPr>
        <w:t xml:space="preserve">= 1277, </w:t>
      </w:r>
      <w:r w:rsidRPr="00F629E1">
        <w:rPr>
          <w:rFonts w:ascii="Times New Roman" w:eastAsia="Times New Roman" w:hAnsi="Times New Roman" w:cs="Times New Roman"/>
          <w:bCs/>
          <w:i/>
          <w:kern w:val="36"/>
          <w:sz w:val="24"/>
          <w:szCs w:val="24"/>
          <w:lang w:val="en-US" w:eastAsia="en-GB"/>
        </w:rPr>
        <w:t xml:space="preserve">p </w:t>
      </w:r>
      <w:r w:rsidRPr="00F629E1">
        <w:rPr>
          <w:rFonts w:ascii="Times New Roman" w:eastAsia="Times New Roman" w:hAnsi="Times New Roman" w:cs="Times New Roman"/>
          <w:bCs/>
          <w:kern w:val="36"/>
          <w:sz w:val="24"/>
          <w:szCs w:val="24"/>
          <w:lang w:val="en-US" w:eastAsia="en-GB"/>
        </w:rPr>
        <w:t>= 0.040) in HD compared to LD subjects</w:t>
      </w:r>
      <w:r>
        <w:rPr>
          <w:rFonts w:ascii="Times New Roman" w:eastAsia="Times New Roman" w:hAnsi="Times New Roman" w:cs="Times New Roman"/>
          <w:bCs/>
          <w:kern w:val="36"/>
          <w:sz w:val="24"/>
          <w:szCs w:val="24"/>
          <w:lang w:val="en-US" w:eastAsia="en-GB"/>
        </w:rPr>
        <w:t xml:space="preserve">, while no group differences were observed for </w:t>
      </w:r>
      <w:r w:rsidRPr="00F629E1">
        <w:rPr>
          <w:rFonts w:ascii="Times New Roman" w:eastAsia="Times New Roman" w:hAnsi="Times New Roman" w:cs="Times New Roman"/>
          <w:bCs/>
          <w:kern w:val="36"/>
          <w:sz w:val="24"/>
          <w:szCs w:val="24"/>
          <w:lang w:val="en-US" w:eastAsia="en-GB"/>
        </w:rPr>
        <w:t>the outcome valuation (</w:t>
      </w:r>
      <w:r w:rsidRPr="00F629E1">
        <w:rPr>
          <w:rFonts w:ascii="Times New Roman" w:eastAsia="Times New Roman" w:hAnsi="Times New Roman" w:cs="Times New Roman"/>
          <w:bCs/>
          <w:i/>
          <w:kern w:val="36"/>
          <w:sz w:val="24"/>
          <w:szCs w:val="24"/>
          <w:lang w:val="en-US" w:eastAsia="en-GB"/>
        </w:rPr>
        <w:t xml:space="preserve">U </w:t>
      </w:r>
      <w:r w:rsidRPr="00F629E1">
        <w:rPr>
          <w:rFonts w:ascii="Times New Roman" w:eastAsia="Times New Roman" w:hAnsi="Times New Roman" w:cs="Times New Roman"/>
          <w:bCs/>
          <w:kern w:val="36"/>
          <w:sz w:val="24"/>
          <w:szCs w:val="24"/>
          <w:lang w:val="en-US" w:eastAsia="en-GB"/>
        </w:rPr>
        <w:t xml:space="preserve">= 1095, </w:t>
      </w:r>
      <w:r w:rsidRPr="00F629E1">
        <w:rPr>
          <w:rFonts w:ascii="Times New Roman" w:eastAsia="Times New Roman" w:hAnsi="Times New Roman" w:cs="Times New Roman"/>
          <w:bCs/>
          <w:i/>
          <w:kern w:val="36"/>
          <w:sz w:val="24"/>
          <w:szCs w:val="24"/>
          <w:lang w:val="en-US" w:eastAsia="en-GB"/>
        </w:rPr>
        <w:t xml:space="preserve">p </w:t>
      </w:r>
      <w:r w:rsidRPr="00F629E1">
        <w:rPr>
          <w:rFonts w:ascii="Times New Roman" w:eastAsia="Times New Roman" w:hAnsi="Times New Roman" w:cs="Times New Roman"/>
          <w:bCs/>
          <w:kern w:val="36"/>
          <w:sz w:val="24"/>
          <w:szCs w:val="24"/>
          <w:lang w:val="en-US" w:eastAsia="en-GB"/>
        </w:rPr>
        <w:t>= 0.549), memory decay (</w:t>
      </w:r>
      <w:r w:rsidRPr="00F629E1">
        <w:rPr>
          <w:rFonts w:ascii="Times New Roman" w:eastAsia="Times New Roman" w:hAnsi="Times New Roman" w:cs="Times New Roman"/>
          <w:bCs/>
          <w:i/>
          <w:kern w:val="36"/>
          <w:sz w:val="24"/>
          <w:szCs w:val="24"/>
          <w:lang w:val="en-US" w:eastAsia="en-GB"/>
        </w:rPr>
        <w:t xml:space="preserve">U </w:t>
      </w:r>
      <w:r w:rsidRPr="00F629E1">
        <w:rPr>
          <w:rFonts w:ascii="Times New Roman" w:eastAsia="Times New Roman" w:hAnsi="Times New Roman" w:cs="Times New Roman"/>
          <w:bCs/>
          <w:kern w:val="36"/>
          <w:sz w:val="24"/>
          <w:szCs w:val="24"/>
          <w:lang w:val="en-US" w:eastAsia="en-GB"/>
        </w:rPr>
        <w:t xml:space="preserve">= 1047, </w:t>
      </w:r>
      <w:r w:rsidRPr="00F629E1">
        <w:rPr>
          <w:rFonts w:ascii="Times New Roman" w:eastAsia="Times New Roman" w:hAnsi="Times New Roman" w:cs="Times New Roman"/>
          <w:bCs/>
          <w:i/>
          <w:kern w:val="36"/>
          <w:sz w:val="24"/>
          <w:szCs w:val="24"/>
          <w:lang w:val="en-US" w:eastAsia="en-GB"/>
        </w:rPr>
        <w:t xml:space="preserve">p </w:t>
      </w:r>
      <w:r w:rsidRPr="00F629E1">
        <w:rPr>
          <w:rFonts w:ascii="Times New Roman" w:eastAsia="Times New Roman" w:hAnsi="Times New Roman" w:cs="Times New Roman"/>
          <w:bCs/>
          <w:kern w:val="36"/>
          <w:sz w:val="24"/>
          <w:szCs w:val="24"/>
          <w:lang w:val="en-US" w:eastAsia="en-GB"/>
        </w:rPr>
        <w:t>= 0.829), or temperature (</w:t>
      </w:r>
      <w:r w:rsidRPr="00F629E1">
        <w:rPr>
          <w:rFonts w:ascii="Times New Roman" w:eastAsia="Times New Roman" w:hAnsi="Times New Roman" w:cs="Times New Roman"/>
          <w:bCs/>
          <w:i/>
          <w:kern w:val="36"/>
          <w:sz w:val="24"/>
          <w:szCs w:val="24"/>
          <w:lang w:val="en-US" w:eastAsia="en-GB"/>
        </w:rPr>
        <w:t xml:space="preserve">U </w:t>
      </w:r>
      <w:r w:rsidRPr="00F629E1">
        <w:rPr>
          <w:rFonts w:ascii="Times New Roman" w:eastAsia="Times New Roman" w:hAnsi="Times New Roman" w:cs="Times New Roman"/>
          <w:bCs/>
          <w:kern w:val="36"/>
          <w:sz w:val="24"/>
          <w:szCs w:val="24"/>
          <w:lang w:val="en-US" w:eastAsia="en-GB"/>
        </w:rPr>
        <w:t xml:space="preserve">= 1099, </w:t>
      </w:r>
      <w:r w:rsidRPr="00F629E1">
        <w:rPr>
          <w:rFonts w:ascii="Times New Roman" w:eastAsia="Times New Roman" w:hAnsi="Times New Roman" w:cs="Times New Roman"/>
          <w:bCs/>
          <w:i/>
          <w:kern w:val="36"/>
          <w:sz w:val="24"/>
          <w:szCs w:val="24"/>
          <w:lang w:val="en-US" w:eastAsia="en-GB"/>
        </w:rPr>
        <w:t xml:space="preserve">p </w:t>
      </w:r>
      <w:r w:rsidRPr="00F629E1">
        <w:rPr>
          <w:rFonts w:ascii="Times New Roman" w:eastAsia="Times New Roman" w:hAnsi="Times New Roman" w:cs="Times New Roman"/>
          <w:bCs/>
          <w:kern w:val="36"/>
          <w:sz w:val="24"/>
          <w:szCs w:val="24"/>
          <w:lang w:val="en-US" w:eastAsia="en-GB"/>
        </w:rPr>
        <w:t>= 0.528) parameters</w:t>
      </w:r>
      <w:r>
        <w:rPr>
          <w:rFonts w:ascii="Times New Roman" w:eastAsia="Times New Roman" w:hAnsi="Times New Roman" w:cs="Times New Roman"/>
          <w:bCs/>
          <w:kern w:val="36"/>
          <w:sz w:val="24"/>
          <w:szCs w:val="24"/>
          <w:lang w:val="en-US" w:eastAsia="en-GB"/>
        </w:rPr>
        <w:t>.</w:t>
      </w:r>
      <w:r w:rsidRPr="00F629E1">
        <w:rPr>
          <w:rFonts w:ascii="Times New Roman" w:eastAsia="Times New Roman" w:hAnsi="Times New Roman" w:cs="Times New Roman"/>
          <w:bCs/>
          <w:kern w:val="36"/>
          <w:sz w:val="24"/>
          <w:szCs w:val="24"/>
          <w:lang w:val="en-US" w:eastAsia="en-GB"/>
        </w:rPr>
        <w:t xml:space="preserve"> In the non-social condition (for model Q5), there were no significant group differences in the learning rate (</w:t>
      </w:r>
      <w:r w:rsidRPr="00F629E1">
        <w:rPr>
          <w:rFonts w:ascii="Times New Roman" w:eastAsia="Times New Roman" w:hAnsi="Times New Roman" w:cs="Times New Roman"/>
          <w:bCs/>
          <w:i/>
          <w:kern w:val="36"/>
          <w:sz w:val="24"/>
          <w:szCs w:val="24"/>
          <w:lang w:val="en-US" w:eastAsia="en-GB"/>
        </w:rPr>
        <w:t xml:space="preserve">U </w:t>
      </w:r>
      <w:r w:rsidRPr="00F629E1">
        <w:rPr>
          <w:rFonts w:ascii="Times New Roman" w:eastAsia="Times New Roman" w:hAnsi="Times New Roman" w:cs="Times New Roman"/>
          <w:bCs/>
          <w:kern w:val="36"/>
          <w:sz w:val="24"/>
          <w:szCs w:val="24"/>
          <w:lang w:val="en-US" w:eastAsia="en-GB"/>
        </w:rPr>
        <w:t xml:space="preserve">= 1025, </w:t>
      </w:r>
      <w:r w:rsidRPr="00F629E1">
        <w:rPr>
          <w:rFonts w:ascii="Times New Roman" w:eastAsia="Times New Roman" w:hAnsi="Times New Roman" w:cs="Times New Roman"/>
          <w:bCs/>
          <w:i/>
          <w:kern w:val="36"/>
          <w:sz w:val="24"/>
          <w:szCs w:val="24"/>
          <w:lang w:val="en-US" w:eastAsia="en-GB"/>
        </w:rPr>
        <w:t xml:space="preserve">p </w:t>
      </w:r>
      <w:r w:rsidRPr="00F629E1">
        <w:rPr>
          <w:rFonts w:ascii="Times New Roman" w:eastAsia="Times New Roman" w:hAnsi="Times New Roman" w:cs="Times New Roman"/>
          <w:bCs/>
          <w:kern w:val="36"/>
          <w:sz w:val="24"/>
          <w:szCs w:val="24"/>
          <w:lang w:val="en-US" w:eastAsia="en-GB"/>
        </w:rPr>
        <w:t>= 0.968), choice bias (</w:t>
      </w:r>
      <w:r w:rsidRPr="00F629E1">
        <w:rPr>
          <w:rFonts w:ascii="Times New Roman" w:eastAsia="Times New Roman" w:hAnsi="Times New Roman" w:cs="Times New Roman"/>
          <w:bCs/>
          <w:i/>
          <w:kern w:val="36"/>
          <w:sz w:val="24"/>
          <w:szCs w:val="24"/>
          <w:lang w:val="en-US" w:eastAsia="en-GB"/>
        </w:rPr>
        <w:t xml:space="preserve">U </w:t>
      </w:r>
      <w:r w:rsidRPr="00F629E1">
        <w:rPr>
          <w:rFonts w:ascii="Times New Roman" w:eastAsia="Times New Roman" w:hAnsi="Times New Roman" w:cs="Times New Roman"/>
          <w:bCs/>
          <w:kern w:val="36"/>
          <w:sz w:val="24"/>
          <w:szCs w:val="24"/>
          <w:lang w:val="en-US" w:eastAsia="en-GB"/>
        </w:rPr>
        <w:t xml:space="preserve">= 1105, </w:t>
      </w:r>
      <w:r w:rsidRPr="00F629E1">
        <w:rPr>
          <w:rFonts w:ascii="Times New Roman" w:eastAsia="Times New Roman" w:hAnsi="Times New Roman" w:cs="Times New Roman"/>
          <w:bCs/>
          <w:i/>
          <w:kern w:val="36"/>
          <w:sz w:val="24"/>
          <w:szCs w:val="24"/>
          <w:lang w:val="en-US" w:eastAsia="en-GB"/>
        </w:rPr>
        <w:t xml:space="preserve">p </w:t>
      </w:r>
      <w:r w:rsidRPr="00F629E1">
        <w:rPr>
          <w:rFonts w:ascii="Times New Roman" w:eastAsia="Times New Roman" w:hAnsi="Times New Roman" w:cs="Times New Roman"/>
          <w:bCs/>
          <w:kern w:val="36"/>
          <w:sz w:val="24"/>
          <w:szCs w:val="24"/>
          <w:lang w:val="en-US" w:eastAsia="en-GB"/>
        </w:rPr>
        <w:t>= 0.497), outcome valuation (</w:t>
      </w:r>
      <w:r w:rsidRPr="00F629E1">
        <w:rPr>
          <w:rFonts w:ascii="Times New Roman" w:eastAsia="Times New Roman" w:hAnsi="Times New Roman" w:cs="Times New Roman"/>
          <w:bCs/>
          <w:i/>
          <w:kern w:val="36"/>
          <w:sz w:val="24"/>
          <w:szCs w:val="24"/>
          <w:lang w:val="en-US" w:eastAsia="en-GB"/>
        </w:rPr>
        <w:t xml:space="preserve">U </w:t>
      </w:r>
      <w:r w:rsidRPr="00F629E1">
        <w:rPr>
          <w:rFonts w:ascii="Times New Roman" w:eastAsia="Times New Roman" w:hAnsi="Times New Roman" w:cs="Times New Roman"/>
          <w:bCs/>
          <w:kern w:val="36"/>
          <w:sz w:val="24"/>
          <w:szCs w:val="24"/>
          <w:lang w:val="en-US" w:eastAsia="en-GB"/>
        </w:rPr>
        <w:t xml:space="preserve">= 1035, </w:t>
      </w:r>
      <w:r w:rsidRPr="00F629E1">
        <w:rPr>
          <w:rFonts w:ascii="Times New Roman" w:eastAsia="Times New Roman" w:hAnsi="Times New Roman" w:cs="Times New Roman"/>
          <w:bCs/>
          <w:i/>
          <w:kern w:val="36"/>
          <w:sz w:val="24"/>
          <w:szCs w:val="24"/>
          <w:lang w:val="en-US" w:eastAsia="en-GB"/>
        </w:rPr>
        <w:t xml:space="preserve">p </w:t>
      </w:r>
      <w:r w:rsidRPr="00F629E1">
        <w:rPr>
          <w:rFonts w:ascii="Times New Roman" w:eastAsia="Times New Roman" w:hAnsi="Times New Roman" w:cs="Times New Roman"/>
          <w:bCs/>
          <w:kern w:val="36"/>
          <w:sz w:val="24"/>
          <w:szCs w:val="24"/>
          <w:lang w:val="en-US" w:eastAsia="en-GB"/>
        </w:rPr>
        <w:t>= 0.905), or temperature (</w:t>
      </w:r>
      <w:r w:rsidRPr="00F629E1">
        <w:rPr>
          <w:rFonts w:ascii="Times New Roman" w:eastAsia="Times New Roman" w:hAnsi="Times New Roman" w:cs="Times New Roman"/>
          <w:bCs/>
          <w:i/>
          <w:kern w:val="36"/>
          <w:sz w:val="24"/>
          <w:szCs w:val="24"/>
          <w:lang w:val="en-US" w:eastAsia="en-GB"/>
        </w:rPr>
        <w:t xml:space="preserve">U </w:t>
      </w:r>
      <w:r w:rsidRPr="00F629E1">
        <w:rPr>
          <w:rFonts w:ascii="Times New Roman" w:eastAsia="Times New Roman" w:hAnsi="Times New Roman" w:cs="Times New Roman"/>
          <w:bCs/>
          <w:kern w:val="36"/>
          <w:sz w:val="24"/>
          <w:szCs w:val="24"/>
          <w:lang w:val="en-US" w:eastAsia="en-GB"/>
        </w:rPr>
        <w:t xml:space="preserve">= 885, </w:t>
      </w:r>
      <w:r w:rsidRPr="00F629E1">
        <w:rPr>
          <w:rFonts w:ascii="Times New Roman" w:eastAsia="Times New Roman" w:hAnsi="Times New Roman" w:cs="Times New Roman"/>
          <w:bCs/>
          <w:i/>
          <w:kern w:val="36"/>
          <w:sz w:val="24"/>
          <w:szCs w:val="24"/>
          <w:lang w:val="en-US" w:eastAsia="en-GB"/>
        </w:rPr>
        <w:t xml:space="preserve">p </w:t>
      </w:r>
      <w:r w:rsidRPr="00F629E1">
        <w:rPr>
          <w:rFonts w:ascii="Times New Roman" w:eastAsia="Times New Roman" w:hAnsi="Times New Roman" w:cs="Times New Roman"/>
          <w:bCs/>
          <w:kern w:val="36"/>
          <w:sz w:val="24"/>
          <w:szCs w:val="24"/>
          <w:lang w:val="en-US" w:eastAsia="en-GB"/>
        </w:rPr>
        <w:t>= 0.280) parameters</w:t>
      </w:r>
      <w:r>
        <w:rPr>
          <w:rFonts w:ascii="Times New Roman" w:eastAsia="Times New Roman" w:hAnsi="Times New Roman" w:cs="Times New Roman"/>
          <w:bCs/>
          <w:kern w:val="36"/>
          <w:sz w:val="24"/>
          <w:szCs w:val="24"/>
          <w:lang w:val="en-US" w:eastAsia="en-GB"/>
        </w:rPr>
        <w:t>.</w:t>
      </w:r>
      <w:r w:rsidRPr="00F629E1">
        <w:rPr>
          <w:rFonts w:ascii="Times New Roman" w:eastAsia="Times New Roman" w:hAnsi="Times New Roman" w:cs="Times New Roman"/>
          <w:bCs/>
          <w:kern w:val="36"/>
          <w:sz w:val="24"/>
          <w:szCs w:val="24"/>
          <w:lang w:val="en-US" w:eastAsia="en-GB"/>
        </w:rPr>
        <w:t xml:space="preserve"> Although the numerical group difference in the learning rate value went in the same direction for the social and non-social </w:t>
      </w:r>
      <w:r w:rsidRPr="00F629E1">
        <w:rPr>
          <w:rFonts w:ascii="Times New Roman" w:eastAsia="Times New Roman" w:hAnsi="Times New Roman" w:cs="Times New Roman"/>
          <w:bCs/>
          <w:kern w:val="36"/>
          <w:sz w:val="24"/>
          <w:szCs w:val="24"/>
          <w:lang w:val="en-US" w:eastAsia="en-GB"/>
        </w:rPr>
        <w:lastRenderedPageBreak/>
        <w:t>condition, the main effect of group (based on the average learning rate across conditions) did not reach significance (</w:t>
      </w:r>
      <w:r w:rsidRPr="00F629E1">
        <w:rPr>
          <w:rFonts w:ascii="Times New Roman" w:eastAsia="Times New Roman" w:hAnsi="Times New Roman" w:cs="Times New Roman"/>
          <w:bCs/>
          <w:i/>
          <w:kern w:val="36"/>
          <w:sz w:val="24"/>
          <w:szCs w:val="24"/>
          <w:lang w:val="en-US" w:eastAsia="en-GB"/>
        </w:rPr>
        <w:t xml:space="preserve">U </w:t>
      </w:r>
      <w:r w:rsidRPr="00F629E1">
        <w:rPr>
          <w:rFonts w:ascii="Times New Roman" w:eastAsia="Times New Roman" w:hAnsi="Times New Roman" w:cs="Times New Roman"/>
          <w:bCs/>
          <w:kern w:val="36"/>
          <w:sz w:val="24"/>
          <w:szCs w:val="24"/>
          <w:lang w:val="en-US" w:eastAsia="en-GB"/>
        </w:rPr>
        <w:t xml:space="preserve">= 1222, </w:t>
      </w:r>
      <w:r w:rsidRPr="00F629E1">
        <w:rPr>
          <w:rFonts w:ascii="Times New Roman" w:eastAsia="Times New Roman" w:hAnsi="Times New Roman" w:cs="Times New Roman"/>
          <w:bCs/>
          <w:i/>
          <w:kern w:val="36"/>
          <w:sz w:val="24"/>
          <w:szCs w:val="24"/>
          <w:lang w:val="en-US" w:eastAsia="en-GB"/>
        </w:rPr>
        <w:t xml:space="preserve">p </w:t>
      </w:r>
      <w:r w:rsidRPr="00F629E1">
        <w:rPr>
          <w:rFonts w:ascii="Times New Roman" w:eastAsia="Times New Roman" w:hAnsi="Times New Roman" w:cs="Times New Roman"/>
          <w:bCs/>
          <w:kern w:val="36"/>
          <w:sz w:val="24"/>
          <w:szCs w:val="24"/>
          <w:lang w:val="en-US" w:eastAsia="en-GB"/>
        </w:rPr>
        <w:t>= 0.106).</w:t>
      </w:r>
    </w:p>
    <w:p w14:paraId="72DB9E4E" w14:textId="0D151665" w:rsidR="009E76BD" w:rsidRDefault="00EF571A" w:rsidP="00A43E0F">
      <w:pPr>
        <w:spacing w:before="200" w:after="0" w:line="480" w:lineRule="auto"/>
        <w:jc w:val="both"/>
        <w:rPr>
          <w:rFonts w:ascii="Times New Roman" w:eastAsia="Times New Roman" w:hAnsi="Times New Roman" w:cs="Times New Roman"/>
          <w:bCs/>
          <w:kern w:val="36"/>
          <w:sz w:val="24"/>
          <w:szCs w:val="24"/>
          <w:lang w:eastAsia="en-GB"/>
        </w:rPr>
      </w:pPr>
      <w:r>
        <w:rPr>
          <w:rFonts w:ascii="Times New Roman" w:eastAsia="Times New Roman" w:hAnsi="Times New Roman" w:cs="Times New Roman"/>
          <w:sz w:val="24"/>
          <w:szCs w:val="24"/>
        </w:rPr>
        <w:t>To assess the robustness of our findings, we</w:t>
      </w:r>
      <w:r w:rsidR="006145E0">
        <w:rPr>
          <w:rFonts w:ascii="Times New Roman" w:eastAsia="Times New Roman" w:hAnsi="Times New Roman" w:cs="Times New Roman"/>
          <w:sz w:val="24"/>
          <w:szCs w:val="24"/>
        </w:rPr>
        <w:t xml:space="preserve"> additionally</w:t>
      </w:r>
      <w:r>
        <w:rPr>
          <w:rFonts w:ascii="Times New Roman" w:eastAsia="Times New Roman" w:hAnsi="Times New Roman" w:cs="Times New Roman"/>
          <w:sz w:val="24"/>
          <w:szCs w:val="24"/>
        </w:rPr>
        <w:t xml:space="preserve"> </w:t>
      </w:r>
      <w:r w:rsidR="006145E0">
        <w:rPr>
          <w:rFonts w:ascii="Times New Roman" w:eastAsia="Times New Roman" w:hAnsi="Times New Roman" w:cs="Times New Roman"/>
          <w:sz w:val="24"/>
          <w:szCs w:val="24"/>
        </w:rPr>
        <w:t xml:space="preserve">examined parameter group differences </w:t>
      </w:r>
      <w:r>
        <w:rPr>
          <w:rFonts w:ascii="Times New Roman" w:eastAsia="Times New Roman" w:hAnsi="Times New Roman" w:cs="Times New Roman"/>
          <w:sz w:val="24"/>
          <w:szCs w:val="24"/>
        </w:rPr>
        <w:t xml:space="preserve">for similarly well-fitting models, </w:t>
      </w:r>
      <w:r w:rsidRPr="00253896">
        <w:rPr>
          <w:rFonts w:ascii="Times New Roman" w:eastAsia="Calibri" w:hAnsi="Times New Roman" w:cs="Times New Roman"/>
          <w:sz w:val="24"/>
          <w:szCs w:val="24"/>
          <w:lang w:eastAsia="en-GB"/>
        </w:rPr>
        <w:t xml:space="preserve">namely Q4 for the social condition, and Q4 </w:t>
      </w:r>
      <w:r>
        <w:rPr>
          <w:rFonts w:ascii="Times New Roman" w:eastAsia="Calibri" w:hAnsi="Times New Roman" w:cs="Times New Roman"/>
          <w:sz w:val="24"/>
          <w:szCs w:val="24"/>
          <w:lang w:eastAsia="en-GB"/>
        </w:rPr>
        <w:t xml:space="preserve">and Q16 </w:t>
      </w:r>
      <w:r w:rsidRPr="00253896">
        <w:rPr>
          <w:rFonts w:ascii="Times New Roman" w:eastAsia="Calibri" w:hAnsi="Times New Roman" w:cs="Times New Roman"/>
          <w:sz w:val="24"/>
          <w:szCs w:val="24"/>
          <w:lang w:eastAsia="en-GB"/>
        </w:rPr>
        <w:t>for the non-social condition</w:t>
      </w:r>
      <w:r>
        <w:rPr>
          <w:rFonts w:ascii="Times New Roman" w:eastAsia="Calibri" w:hAnsi="Times New Roman" w:cs="Times New Roman"/>
          <w:sz w:val="24"/>
          <w:szCs w:val="24"/>
          <w:lang w:eastAsia="en-GB"/>
        </w:rPr>
        <w:t xml:space="preserve">. For model Q4, </w:t>
      </w:r>
      <w:r w:rsidR="00A43E0F" w:rsidRPr="00A43E0F">
        <w:rPr>
          <w:rFonts w:ascii="Times New Roman" w:eastAsia="Times New Roman" w:hAnsi="Times New Roman" w:cs="Times New Roman"/>
          <w:sz w:val="24"/>
          <w:szCs w:val="24"/>
        </w:rPr>
        <w:t xml:space="preserve">Mann-Whitney U tests on parameters form the social condition found significantly lower learning rates </w:t>
      </w:r>
      <w:r w:rsidR="00A43E0F" w:rsidRPr="00A43E0F">
        <w:rPr>
          <w:rFonts w:ascii="Times New Roman" w:eastAsia="Times New Roman" w:hAnsi="Times New Roman" w:cs="Times New Roman"/>
          <w:bCs/>
          <w:kern w:val="36"/>
          <w:sz w:val="24"/>
          <w:szCs w:val="24"/>
          <w:lang w:eastAsia="en-GB"/>
        </w:rPr>
        <w:t>(</w:t>
      </w:r>
      <w:r w:rsidR="00A43E0F" w:rsidRPr="00A43E0F">
        <w:rPr>
          <w:rFonts w:ascii="Times New Roman" w:eastAsia="Times New Roman" w:hAnsi="Times New Roman" w:cs="Times New Roman"/>
          <w:bCs/>
          <w:i/>
          <w:kern w:val="36"/>
          <w:sz w:val="24"/>
          <w:szCs w:val="24"/>
          <w:lang w:eastAsia="en-GB"/>
        </w:rPr>
        <w:t xml:space="preserve">U </w:t>
      </w:r>
      <w:r w:rsidR="00A43E0F" w:rsidRPr="00A43E0F">
        <w:rPr>
          <w:rFonts w:ascii="Times New Roman" w:eastAsia="Times New Roman" w:hAnsi="Times New Roman" w:cs="Times New Roman"/>
          <w:bCs/>
          <w:kern w:val="36"/>
          <w:sz w:val="24"/>
          <w:szCs w:val="24"/>
          <w:lang w:eastAsia="en-GB"/>
        </w:rPr>
        <w:t xml:space="preserve">= 1314, </w:t>
      </w:r>
      <w:r w:rsidR="00A43E0F" w:rsidRPr="00A43E0F">
        <w:rPr>
          <w:rFonts w:ascii="Times New Roman" w:eastAsia="Times New Roman" w:hAnsi="Times New Roman" w:cs="Times New Roman"/>
          <w:bCs/>
          <w:i/>
          <w:kern w:val="36"/>
          <w:sz w:val="24"/>
          <w:szCs w:val="24"/>
          <w:lang w:eastAsia="en-GB"/>
        </w:rPr>
        <w:t xml:space="preserve">p </w:t>
      </w:r>
      <w:r w:rsidR="00A43E0F" w:rsidRPr="00A43E0F">
        <w:rPr>
          <w:rFonts w:ascii="Times New Roman" w:eastAsia="Times New Roman" w:hAnsi="Times New Roman" w:cs="Times New Roman"/>
          <w:bCs/>
          <w:kern w:val="36"/>
          <w:sz w:val="24"/>
          <w:szCs w:val="24"/>
          <w:lang w:eastAsia="en-GB"/>
        </w:rPr>
        <w:t xml:space="preserve">= 0.019) in HD subjects compared to </w:t>
      </w:r>
      <w:r>
        <w:rPr>
          <w:rFonts w:ascii="Times New Roman" w:eastAsia="Times New Roman" w:hAnsi="Times New Roman" w:cs="Times New Roman"/>
          <w:bCs/>
          <w:kern w:val="36"/>
          <w:sz w:val="24"/>
          <w:szCs w:val="24"/>
          <w:lang w:eastAsia="en-GB"/>
        </w:rPr>
        <w:t>LD controls, while n</w:t>
      </w:r>
      <w:r w:rsidR="00A43E0F" w:rsidRPr="00A43E0F">
        <w:rPr>
          <w:rFonts w:ascii="Times New Roman" w:eastAsia="Times New Roman" w:hAnsi="Times New Roman" w:cs="Times New Roman"/>
          <w:bCs/>
          <w:kern w:val="36"/>
          <w:sz w:val="24"/>
          <w:szCs w:val="24"/>
          <w:lang w:eastAsia="en-GB"/>
        </w:rPr>
        <w:t>o group differences were observed for the outcome valuation (</w:t>
      </w:r>
      <w:r w:rsidR="00A43E0F" w:rsidRPr="00A43E0F">
        <w:rPr>
          <w:rFonts w:ascii="Times New Roman" w:eastAsia="Times New Roman" w:hAnsi="Times New Roman" w:cs="Times New Roman"/>
          <w:bCs/>
          <w:i/>
          <w:kern w:val="36"/>
          <w:sz w:val="24"/>
          <w:szCs w:val="24"/>
          <w:lang w:eastAsia="en-GB"/>
        </w:rPr>
        <w:t xml:space="preserve">U </w:t>
      </w:r>
      <w:r w:rsidR="00A43E0F" w:rsidRPr="00A43E0F">
        <w:rPr>
          <w:rFonts w:ascii="Times New Roman" w:eastAsia="Times New Roman" w:hAnsi="Times New Roman" w:cs="Times New Roman"/>
          <w:bCs/>
          <w:kern w:val="36"/>
          <w:sz w:val="24"/>
          <w:szCs w:val="24"/>
          <w:lang w:eastAsia="en-GB"/>
        </w:rPr>
        <w:t xml:space="preserve">= 1157, </w:t>
      </w:r>
      <w:r w:rsidR="00A43E0F" w:rsidRPr="00A43E0F">
        <w:rPr>
          <w:rFonts w:ascii="Times New Roman" w:eastAsia="Times New Roman" w:hAnsi="Times New Roman" w:cs="Times New Roman"/>
          <w:bCs/>
          <w:i/>
          <w:kern w:val="36"/>
          <w:sz w:val="24"/>
          <w:szCs w:val="24"/>
          <w:lang w:eastAsia="en-GB"/>
        </w:rPr>
        <w:t xml:space="preserve">p </w:t>
      </w:r>
      <w:r w:rsidR="00A43E0F" w:rsidRPr="00A43E0F">
        <w:rPr>
          <w:rFonts w:ascii="Times New Roman" w:eastAsia="Times New Roman" w:hAnsi="Times New Roman" w:cs="Times New Roman"/>
          <w:bCs/>
          <w:kern w:val="36"/>
          <w:sz w:val="24"/>
          <w:szCs w:val="24"/>
          <w:lang w:eastAsia="en-GB"/>
        </w:rPr>
        <w:t>= 0.273</w:t>
      </w:r>
      <w:r>
        <w:rPr>
          <w:rFonts w:ascii="Times New Roman" w:eastAsia="Times New Roman" w:hAnsi="Times New Roman" w:cs="Times New Roman"/>
          <w:bCs/>
          <w:kern w:val="36"/>
          <w:sz w:val="24"/>
          <w:szCs w:val="24"/>
          <w:lang w:eastAsia="en-GB"/>
        </w:rPr>
        <w:t>)</w:t>
      </w:r>
      <w:r w:rsidR="00DF24D4">
        <w:rPr>
          <w:rFonts w:ascii="Times New Roman" w:eastAsia="Times New Roman" w:hAnsi="Times New Roman" w:cs="Times New Roman"/>
          <w:bCs/>
          <w:kern w:val="36"/>
          <w:sz w:val="24"/>
          <w:szCs w:val="24"/>
          <w:lang w:eastAsia="en-GB"/>
        </w:rPr>
        <w:t xml:space="preserve"> or temperature (</w:t>
      </w:r>
      <w:r w:rsidR="00A43E0F" w:rsidRPr="00A43E0F">
        <w:rPr>
          <w:rFonts w:ascii="Times New Roman" w:eastAsia="Times New Roman" w:hAnsi="Times New Roman" w:cs="Times New Roman"/>
          <w:bCs/>
          <w:i/>
          <w:kern w:val="36"/>
          <w:sz w:val="24"/>
          <w:szCs w:val="24"/>
          <w:lang w:eastAsia="en-GB"/>
        </w:rPr>
        <w:t xml:space="preserve">U </w:t>
      </w:r>
      <w:r w:rsidR="00A43E0F" w:rsidRPr="00A43E0F">
        <w:rPr>
          <w:rFonts w:ascii="Times New Roman" w:eastAsia="Times New Roman" w:hAnsi="Times New Roman" w:cs="Times New Roman"/>
          <w:bCs/>
          <w:kern w:val="36"/>
          <w:sz w:val="24"/>
          <w:szCs w:val="24"/>
          <w:lang w:eastAsia="en-GB"/>
        </w:rPr>
        <w:t xml:space="preserve">= 1242, </w:t>
      </w:r>
      <w:r w:rsidR="00A43E0F" w:rsidRPr="00A43E0F">
        <w:rPr>
          <w:rFonts w:ascii="Times New Roman" w:eastAsia="Times New Roman" w:hAnsi="Times New Roman" w:cs="Times New Roman"/>
          <w:bCs/>
          <w:i/>
          <w:kern w:val="36"/>
          <w:sz w:val="24"/>
          <w:szCs w:val="24"/>
          <w:lang w:eastAsia="en-GB"/>
        </w:rPr>
        <w:t xml:space="preserve">p </w:t>
      </w:r>
      <w:r w:rsidR="00A43E0F" w:rsidRPr="00A43E0F">
        <w:rPr>
          <w:rFonts w:ascii="Times New Roman" w:eastAsia="Times New Roman" w:hAnsi="Times New Roman" w:cs="Times New Roman"/>
          <w:bCs/>
          <w:kern w:val="36"/>
          <w:sz w:val="24"/>
          <w:szCs w:val="24"/>
          <w:lang w:eastAsia="en-GB"/>
        </w:rPr>
        <w:t>= 0.076</w:t>
      </w:r>
      <w:r>
        <w:rPr>
          <w:rFonts w:ascii="Times New Roman" w:eastAsia="Times New Roman" w:hAnsi="Times New Roman" w:cs="Times New Roman"/>
          <w:bCs/>
          <w:kern w:val="36"/>
          <w:sz w:val="24"/>
          <w:szCs w:val="24"/>
          <w:lang w:eastAsia="en-GB"/>
        </w:rPr>
        <w:t xml:space="preserve">) parameters. </w:t>
      </w:r>
      <w:r w:rsidR="00A43E0F" w:rsidRPr="00A43E0F">
        <w:rPr>
          <w:rFonts w:ascii="Times New Roman" w:eastAsia="Times New Roman" w:hAnsi="Times New Roman" w:cs="Times New Roman"/>
          <w:bCs/>
          <w:kern w:val="36"/>
          <w:sz w:val="24"/>
          <w:szCs w:val="24"/>
          <w:lang w:eastAsia="en-GB"/>
        </w:rPr>
        <w:t>In the non-social condition, there were no significant group differences in the learning rate (Q4:</w:t>
      </w:r>
      <w:r w:rsidR="00A43E0F" w:rsidRPr="00A43E0F">
        <w:rPr>
          <w:rFonts w:ascii="Times New Roman" w:eastAsia="Times New Roman" w:hAnsi="Times New Roman" w:cs="Times New Roman"/>
          <w:bCs/>
          <w:i/>
          <w:kern w:val="36"/>
          <w:sz w:val="24"/>
          <w:szCs w:val="24"/>
          <w:lang w:eastAsia="en-GB"/>
        </w:rPr>
        <w:t xml:space="preserve"> U </w:t>
      </w:r>
      <w:r w:rsidR="00A43E0F" w:rsidRPr="00A43E0F">
        <w:rPr>
          <w:rFonts w:ascii="Times New Roman" w:eastAsia="Times New Roman" w:hAnsi="Times New Roman" w:cs="Times New Roman"/>
          <w:bCs/>
          <w:kern w:val="36"/>
          <w:sz w:val="24"/>
          <w:szCs w:val="24"/>
          <w:lang w:eastAsia="en-GB"/>
        </w:rPr>
        <w:t xml:space="preserve">= 1019, </w:t>
      </w:r>
      <w:r w:rsidR="00A43E0F" w:rsidRPr="00A43E0F">
        <w:rPr>
          <w:rFonts w:ascii="Times New Roman" w:eastAsia="Times New Roman" w:hAnsi="Times New Roman" w:cs="Times New Roman"/>
          <w:bCs/>
          <w:i/>
          <w:kern w:val="36"/>
          <w:sz w:val="24"/>
          <w:szCs w:val="24"/>
          <w:lang w:eastAsia="en-GB"/>
        </w:rPr>
        <w:t xml:space="preserve">p </w:t>
      </w:r>
      <w:r w:rsidR="00A43E0F" w:rsidRPr="00A43E0F">
        <w:rPr>
          <w:rFonts w:ascii="Times New Roman" w:eastAsia="Times New Roman" w:hAnsi="Times New Roman" w:cs="Times New Roman"/>
          <w:bCs/>
          <w:kern w:val="36"/>
          <w:sz w:val="24"/>
          <w:szCs w:val="24"/>
          <w:lang w:eastAsia="en-GB"/>
        </w:rPr>
        <w:t xml:space="preserve">= 0.994; Q16: </w:t>
      </w:r>
      <w:r w:rsidR="00A43E0F" w:rsidRPr="00A43E0F">
        <w:rPr>
          <w:rFonts w:ascii="Times New Roman" w:eastAsia="Times New Roman" w:hAnsi="Times New Roman" w:cs="Times New Roman"/>
          <w:bCs/>
          <w:i/>
          <w:kern w:val="36"/>
          <w:sz w:val="24"/>
          <w:szCs w:val="24"/>
          <w:lang w:eastAsia="en-GB"/>
        </w:rPr>
        <w:t xml:space="preserve">U </w:t>
      </w:r>
      <w:r w:rsidR="00A43E0F" w:rsidRPr="00A43E0F">
        <w:rPr>
          <w:rFonts w:ascii="Times New Roman" w:eastAsia="Times New Roman" w:hAnsi="Times New Roman" w:cs="Times New Roman"/>
          <w:bCs/>
          <w:kern w:val="36"/>
          <w:sz w:val="24"/>
          <w:szCs w:val="24"/>
          <w:lang w:eastAsia="en-GB"/>
        </w:rPr>
        <w:t xml:space="preserve">= 1017, </w:t>
      </w:r>
      <w:r w:rsidR="00A43E0F" w:rsidRPr="00A43E0F">
        <w:rPr>
          <w:rFonts w:ascii="Times New Roman" w:eastAsia="Times New Roman" w:hAnsi="Times New Roman" w:cs="Times New Roman"/>
          <w:bCs/>
          <w:i/>
          <w:kern w:val="36"/>
          <w:sz w:val="24"/>
          <w:szCs w:val="24"/>
          <w:lang w:eastAsia="en-GB"/>
        </w:rPr>
        <w:t xml:space="preserve">p </w:t>
      </w:r>
      <w:r w:rsidR="00A43E0F" w:rsidRPr="00A43E0F">
        <w:rPr>
          <w:rFonts w:ascii="Times New Roman" w:eastAsia="Times New Roman" w:hAnsi="Times New Roman" w:cs="Times New Roman"/>
          <w:bCs/>
          <w:kern w:val="36"/>
          <w:sz w:val="24"/>
          <w:szCs w:val="24"/>
          <w:lang w:eastAsia="en-GB"/>
        </w:rPr>
        <w:t xml:space="preserve">= 0.981 ), outcome valuation (Q4: </w:t>
      </w:r>
      <w:r w:rsidR="00A43E0F" w:rsidRPr="00A43E0F">
        <w:rPr>
          <w:rFonts w:ascii="Times New Roman" w:eastAsia="Times New Roman" w:hAnsi="Times New Roman" w:cs="Times New Roman"/>
          <w:bCs/>
          <w:i/>
          <w:kern w:val="36"/>
          <w:sz w:val="24"/>
          <w:szCs w:val="24"/>
          <w:lang w:eastAsia="en-GB"/>
        </w:rPr>
        <w:t xml:space="preserve">U </w:t>
      </w:r>
      <w:r w:rsidR="00A43E0F" w:rsidRPr="00A43E0F">
        <w:rPr>
          <w:rFonts w:ascii="Times New Roman" w:eastAsia="Times New Roman" w:hAnsi="Times New Roman" w:cs="Times New Roman"/>
          <w:bCs/>
          <w:kern w:val="36"/>
          <w:sz w:val="24"/>
          <w:szCs w:val="24"/>
          <w:lang w:eastAsia="en-GB"/>
        </w:rPr>
        <w:t xml:space="preserve">= 1094, </w:t>
      </w:r>
      <w:r w:rsidR="00A43E0F" w:rsidRPr="00A43E0F">
        <w:rPr>
          <w:rFonts w:ascii="Times New Roman" w:eastAsia="Times New Roman" w:hAnsi="Times New Roman" w:cs="Times New Roman"/>
          <w:bCs/>
          <w:i/>
          <w:kern w:val="36"/>
          <w:sz w:val="24"/>
          <w:szCs w:val="24"/>
          <w:lang w:eastAsia="en-GB"/>
        </w:rPr>
        <w:t xml:space="preserve">p </w:t>
      </w:r>
      <w:r w:rsidR="00A43E0F" w:rsidRPr="00A43E0F">
        <w:rPr>
          <w:rFonts w:ascii="Times New Roman" w:eastAsia="Times New Roman" w:hAnsi="Times New Roman" w:cs="Times New Roman"/>
          <w:bCs/>
          <w:kern w:val="36"/>
          <w:sz w:val="24"/>
          <w:szCs w:val="24"/>
          <w:lang w:eastAsia="en-GB"/>
        </w:rPr>
        <w:t xml:space="preserve">= 0.554; Q16: </w:t>
      </w:r>
      <w:r w:rsidR="00A43E0F" w:rsidRPr="00A43E0F">
        <w:rPr>
          <w:rFonts w:ascii="Times New Roman" w:eastAsia="Times New Roman" w:hAnsi="Times New Roman" w:cs="Times New Roman"/>
          <w:bCs/>
          <w:i/>
          <w:kern w:val="36"/>
          <w:sz w:val="24"/>
          <w:szCs w:val="24"/>
          <w:lang w:eastAsia="en-GB"/>
        </w:rPr>
        <w:t xml:space="preserve">U </w:t>
      </w:r>
      <w:r w:rsidR="00A43E0F" w:rsidRPr="00A43E0F">
        <w:rPr>
          <w:rFonts w:ascii="Times New Roman" w:eastAsia="Times New Roman" w:hAnsi="Times New Roman" w:cs="Times New Roman"/>
          <w:bCs/>
          <w:kern w:val="36"/>
          <w:sz w:val="24"/>
          <w:szCs w:val="24"/>
          <w:lang w:eastAsia="en-GB"/>
        </w:rPr>
        <w:t xml:space="preserve">= 1097, </w:t>
      </w:r>
      <w:r w:rsidR="00A43E0F" w:rsidRPr="00A43E0F">
        <w:rPr>
          <w:rFonts w:ascii="Times New Roman" w:eastAsia="Times New Roman" w:hAnsi="Times New Roman" w:cs="Times New Roman"/>
          <w:bCs/>
          <w:i/>
          <w:kern w:val="36"/>
          <w:sz w:val="24"/>
          <w:szCs w:val="24"/>
          <w:lang w:eastAsia="en-GB"/>
        </w:rPr>
        <w:t xml:space="preserve">p </w:t>
      </w:r>
      <w:r w:rsidR="00A43E0F" w:rsidRPr="00A43E0F">
        <w:rPr>
          <w:rFonts w:ascii="Times New Roman" w:eastAsia="Times New Roman" w:hAnsi="Times New Roman" w:cs="Times New Roman"/>
          <w:bCs/>
          <w:kern w:val="36"/>
          <w:sz w:val="24"/>
          <w:szCs w:val="24"/>
          <w:lang w:eastAsia="en-GB"/>
        </w:rPr>
        <w:t xml:space="preserve">= 0.538), or temperature (Q4: </w:t>
      </w:r>
      <w:r w:rsidR="00A43E0F" w:rsidRPr="00A43E0F">
        <w:rPr>
          <w:rFonts w:ascii="Times New Roman" w:eastAsia="Times New Roman" w:hAnsi="Times New Roman" w:cs="Times New Roman"/>
          <w:bCs/>
          <w:i/>
          <w:kern w:val="36"/>
          <w:sz w:val="24"/>
          <w:szCs w:val="24"/>
          <w:lang w:eastAsia="en-GB"/>
        </w:rPr>
        <w:t xml:space="preserve">U </w:t>
      </w:r>
      <w:r w:rsidR="00A43E0F" w:rsidRPr="00A43E0F">
        <w:rPr>
          <w:rFonts w:ascii="Times New Roman" w:eastAsia="Times New Roman" w:hAnsi="Times New Roman" w:cs="Times New Roman"/>
          <w:bCs/>
          <w:kern w:val="36"/>
          <w:sz w:val="24"/>
          <w:szCs w:val="24"/>
          <w:lang w:eastAsia="en-GB"/>
        </w:rPr>
        <w:t xml:space="preserve">= 876, </w:t>
      </w:r>
      <w:r w:rsidR="00A43E0F" w:rsidRPr="00A43E0F">
        <w:rPr>
          <w:rFonts w:ascii="Times New Roman" w:eastAsia="Times New Roman" w:hAnsi="Times New Roman" w:cs="Times New Roman"/>
          <w:bCs/>
          <w:i/>
          <w:kern w:val="36"/>
          <w:sz w:val="24"/>
          <w:szCs w:val="24"/>
          <w:lang w:eastAsia="en-GB"/>
        </w:rPr>
        <w:t xml:space="preserve">p </w:t>
      </w:r>
      <w:r w:rsidR="00A43E0F" w:rsidRPr="00A43E0F">
        <w:rPr>
          <w:rFonts w:ascii="Times New Roman" w:eastAsia="Times New Roman" w:hAnsi="Times New Roman" w:cs="Times New Roman"/>
          <w:bCs/>
          <w:kern w:val="36"/>
          <w:sz w:val="24"/>
          <w:szCs w:val="24"/>
          <w:lang w:eastAsia="en-GB"/>
        </w:rPr>
        <w:t xml:space="preserve">= 0.250; Q16: </w:t>
      </w:r>
      <w:r w:rsidR="00A43E0F" w:rsidRPr="00A43E0F">
        <w:rPr>
          <w:rFonts w:ascii="Times New Roman" w:eastAsia="Times New Roman" w:hAnsi="Times New Roman" w:cs="Times New Roman"/>
          <w:bCs/>
          <w:i/>
          <w:kern w:val="36"/>
          <w:sz w:val="24"/>
          <w:szCs w:val="24"/>
          <w:lang w:eastAsia="en-GB"/>
        </w:rPr>
        <w:t xml:space="preserve">U </w:t>
      </w:r>
      <w:r w:rsidR="00A43E0F" w:rsidRPr="00A43E0F">
        <w:rPr>
          <w:rFonts w:ascii="Times New Roman" w:eastAsia="Times New Roman" w:hAnsi="Times New Roman" w:cs="Times New Roman"/>
          <w:bCs/>
          <w:kern w:val="36"/>
          <w:sz w:val="24"/>
          <w:szCs w:val="24"/>
          <w:lang w:eastAsia="en-GB"/>
        </w:rPr>
        <w:t xml:space="preserve">= 854, </w:t>
      </w:r>
      <w:r w:rsidR="00A43E0F" w:rsidRPr="00A43E0F">
        <w:rPr>
          <w:rFonts w:ascii="Times New Roman" w:eastAsia="Times New Roman" w:hAnsi="Times New Roman" w:cs="Times New Roman"/>
          <w:bCs/>
          <w:i/>
          <w:kern w:val="36"/>
          <w:sz w:val="24"/>
          <w:szCs w:val="24"/>
          <w:lang w:eastAsia="en-GB"/>
        </w:rPr>
        <w:t xml:space="preserve">p </w:t>
      </w:r>
      <w:r w:rsidR="00A43E0F" w:rsidRPr="00A43E0F">
        <w:rPr>
          <w:rFonts w:ascii="Times New Roman" w:eastAsia="Times New Roman" w:hAnsi="Times New Roman" w:cs="Times New Roman"/>
          <w:bCs/>
          <w:kern w:val="36"/>
          <w:sz w:val="24"/>
          <w:szCs w:val="24"/>
          <w:lang w:eastAsia="en-GB"/>
        </w:rPr>
        <w:t>= 0.184)</w:t>
      </w:r>
      <w:r>
        <w:rPr>
          <w:rFonts w:ascii="Times New Roman" w:eastAsia="Times New Roman" w:hAnsi="Times New Roman" w:cs="Times New Roman"/>
          <w:bCs/>
          <w:kern w:val="36"/>
          <w:sz w:val="24"/>
          <w:szCs w:val="24"/>
          <w:lang w:eastAsia="en-GB"/>
        </w:rPr>
        <w:t xml:space="preserve"> parameters. </w:t>
      </w:r>
      <w:r w:rsidR="00D32133">
        <w:rPr>
          <w:rFonts w:ascii="Times New Roman" w:eastAsia="Times New Roman" w:hAnsi="Times New Roman" w:cs="Times New Roman"/>
          <w:bCs/>
          <w:kern w:val="36"/>
          <w:sz w:val="24"/>
          <w:szCs w:val="24"/>
          <w:lang w:eastAsia="en-GB"/>
        </w:rPr>
        <w:t xml:space="preserve">The consistency of the findings across models provides </w:t>
      </w:r>
      <w:r>
        <w:rPr>
          <w:rFonts w:ascii="Times New Roman" w:eastAsia="Times New Roman" w:hAnsi="Times New Roman" w:cs="Times New Roman"/>
          <w:bCs/>
          <w:kern w:val="36"/>
          <w:sz w:val="24"/>
          <w:szCs w:val="24"/>
          <w:lang w:eastAsia="en-GB"/>
        </w:rPr>
        <w:t>evid</w:t>
      </w:r>
      <w:r w:rsidR="005A1B50">
        <w:rPr>
          <w:rFonts w:ascii="Times New Roman" w:eastAsia="Times New Roman" w:hAnsi="Times New Roman" w:cs="Times New Roman"/>
          <w:bCs/>
          <w:kern w:val="36"/>
          <w:sz w:val="24"/>
          <w:szCs w:val="24"/>
          <w:lang w:eastAsia="en-GB"/>
        </w:rPr>
        <w:t>ence for the robustness of our results</w:t>
      </w:r>
      <w:r>
        <w:rPr>
          <w:rFonts w:ascii="Times New Roman" w:eastAsia="Times New Roman" w:hAnsi="Times New Roman" w:cs="Times New Roman"/>
          <w:bCs/>
          <w:kern w:val="36"/>
          <w:sz w:val="24"/>
          <w:szCs w:val="24"/>
          <w:lang w:eastAsia="en-GB"/>
        </w:rPr>
        <w:t xml:space="preserve">. </w:t>
      </w:r>
    </w:p>
    <w:p w14:paraId="0FF25BD1" w14:textId="078121B0" w:rsidR="003D32D4" w:rsidRPr="003D32D4" w:rsidRDefault="003D32D4" w:rsidP="003D32D4">
      <w:pPr>
        <w:spacing w:before="360" w:after="0" w:line="480" w:lineRule="auto"/>
        <w:jc w:val="both"/>
        <w:rPr>
          <w:rFonts w:ascii="Times New Roman" w:eastAsia="Times New Roman" w:hAnsi="Times New Roman" w:cs="Times New Roman"/>
          <w:bCs/>
          <w:kern w:val="36"/>
          <w:sz w:val="24"/>
          <w:szCs w:val="24"/>
          <w:lang w:eastAsia="en-GB"/>
        </w:rPr>
      </w:pPr>
      <w:r>
        <w:rPr>
          <w:rFonts w:ascii="Times New Roman" w:eastAsia="Times New Roman" w:hAnsi="Times New Roman" w:cs="Times New Roman"/>
          <w:sz w:val="24"/>
          <w:szCs w:val="24"/>
        </w:rPr>
        <w:t>Similarly, we</w:t>
      </w:r>
      <w:r w:rsidR="00D32133">
        <w:rPr>
          <w:rFonts w:ascii="Times New Roman" w:eastAsia="Times New Roman" w:hAnsi="Times New Roman" w:cs="Times New Roman"/>
          <w:sz w:val="24"/>
          <w:szCs w:val="24"/>
        </w:rPr>
        <w:t xml:space="preserve"> confirmed the robustness of the</w:t>
      </w:r>
      <w:r>
        <w:rPr>
          <w:rFonts w:ascii="Times New Roman" w:eastAsia="Times New Roman" w:hAnsi="Times New Roman" w:cs="Times New Roman"/>
          <w:sz w:val="24"/>
          <w:szCs w:val="24"/>
        </w:rPr>
        <w:t xml:space="preserve"> regression findings reported in the main paper by using the parameters of other well-fitting models as predictors. For model Q4, this</w:t>
      </w:r>
      <w:r w:rsidRPr="003D32D4">
        <w:rPr>
          <w:rFonts w:ascii="Times New Roman" w:eastAsia="Times New Roman" w:hAnsi="Times New Roman" w:cs="Times New Roman"/>
          <w:sz w:val="24"/>
          <w:szCs w:val="24"/>
        </w:rPr>
        <w:t xml:space="preserve"> analysis revealed a significant association of social model parameter values and questionnaire</w:t>
      </w:r>
      <w:r w:rsidRPr="003D32D4">
        <w:rPr>
          <w:rFonts w:ascii="Times New Roman" w:eastAsia="Calibri" w:hAnsi="Times New Roman" w:cs="Times New Roman"/>
          <w:sz w:val="24"/>
          <w:szCs w:val="24"/>
          <w:lang w:eastAsia="en-GB"/>
        </w:rPr>
        <w:t xml:space="preserve"> measures with</w:t>
      </w:r>
      <w:r w:rsidRPr="003D32D4">
        <w:rPr>
          <w:rFonts w:ascii="Times New Roman" w:eastAsia="Times New Roman" w:hAnsi="Times New Roman" w:cs="Times New Roman"/>
          <w:sz w:val="24"/>
          <w:szCs w:val="24"/>
        </w:rPr>
        <w:t xml:space="preserve"> the reported amount of time spent in </w:t>
      </w:r>
      <w:r w:rsidR="00D32133">
        <w:rPr>
          <w:rFonts w:ascii="Times New Roman" w:eastAsia="Times New Roman" w:hAnsi="Times New Roman" w:cs="Times New Roman"/>
          <w:sz w:val="24"/>
          <w:szCs w:val="24"/>
        </w:rPr>
        <w:t xml:space="preserve">unpleasantly perceived </w:t>
      </w:r>
      <w:r w:rsidRPr="003D32D4">
        <w:rPr>
          <w:rFonts w:ascii="Times New Roman" w:eastAsia="Times New Roman" w:hAnsi="Times New Roman" w:cs="Times New Roman"/>
          <w:sz w:val="24"/>
          <w:szCs w:val="24"/>
        </w:rPr>
        <w:t xml:space="preserve">social situations </w:t>
      </w:r>
      <w:r w:rsidRPr="003D32D4">
        <w:rPr>
          <w:rFonts w:ascii="Times New Roman" w:eastAsia="Times New Roman" w:hAnsi="Times New Roman" w:cs="Times New Roman"/>
          <w:bCs/>
          <w:kern w:val="36"/>
          <w:sz w:val="24"/>
          <w:szCs w:val="24"/>
          <w:lang w:eastAsia="en-GB"/>
        </w:rPr>
        <w:t>(</w:t>
      </w:r>
      <w:r w:rsidRPr="003D32D4">
        <w:rPr>
          <w:rFonts w:ascii="Times New Roman" w:eastAsia="Times New Roman" w:hAnsi="Times New Roman" w:cs="Times New Roman"/>
          <w:bCs/>
          <w:i/>
          <w:kern w:val="36"/>
          <w:sz w:val="24"/>
          <w:szCs w:val="24"/>
          <w:lang w:eastAsia="en-GB"/>
        </w:rPr>
        <w:t>L</w:t>
      </w:r>
      <w:r w:rsidRPr="003D32D4">
        <w:rPr>
          <w:rFonts w:ascii="Times New Roman" w:eastAsia="Times New Roman" w:hAnsi="Times New Roman" w:cs="Times New Roman"/>
          <w:bCs/>
          <w:kern w:val="36"/>
          <w:sz w:val="24"/>
          <w:szCs w:val="24"/>
          <w:lang w:eastAsia="en-GB"/>
        </w:rPr>
        <w:t xml:space="preserve">(5) = 16.80, </w:t>
      </w:r>
      <w:r w:rsidRPr="003D32D4">
        <w:rPr>
          <w:rFonts w:ascii="Times New Roman" w:eastAsia="Times New Roman" w:hAnsi="Times New Roman" w:cs="Times New Roman"/>
          <w:bCs/>
          <w:i/>
          <w:kern w:val="36"/>
          <w:sz w:val="24"/>
          <w:szCs w:val="24"/>
          <w:lang w:eastAsia="en-GB"/>
        </w:rPr>
        <w:t xml:space="preserve">p </w:t>
      </w:r>
      <w:r w:rsidRPr="003D32D4">
        <w:rPr>
          <w:rFonts w:ascii="Times New Roman" w:eastAsia="Times New Roman" w:hAnsi="Times New Roman" w:cs="Times New Roman"/>
          <w:bCs/>
          <w:kern w:val="36"/>
          <w:sz w:val="24"/>
          <w:szCs w:val="24"/>
          <w:lang w:eastAsia="en-GB"/>
        </w:rPr>
        <w:t>= 0.005, R</w:t>
      </w:r>
      <w:r w:rsidRPr="003D32D4">
        <w:rPr>
          <w:rFonts w:ascii="Times New Roman" w:eastAsia="Times New Roman" w:hAnsi="Times New Roman" w:cs="Times New Roman"/>
          <w:bCs/>
          <w:kern w:val="36"/>
          <w:sz w:val="24"/>
          <w:szCs w:val="24"/>
          <w:vertAlign w:val="superscript"/>
          <w:lang w:eastAsia="en-GB"/>
        </w:rPr>
        <w:t>2</w:t>
      </w:r>
      <w:r w:rsidRPr="003D32D4">
        <w:rPr>
          <w:rFonts w:ascii="Times New Roman" w:eastAsia="Times New Roman" w:hAnsi="Times New Roman" w:cs="Times New Roman"/>
          <w:bCs/>
          <w:kern w:val="36"/>
          <w:sz w:val="24"/>
          <w:szCs w:val="24"/>
          <w:lang w:eastAsia="en-GB"/>
        </w:rPr>
        <w:t xml:space="preserve"> = 0.20). This predictive relation was driven by outcome valuation (Q4: β = 0.29, </w:t>
      </w:r>
      <w:r w:rsidRPr="003D32D4">
        <w:rPr>
          <w:rFonts w:ascii="Times New Roman" w:eastAsia="Times New Roman" w:hAnsi="Times New Roman" w:cs="Times New Roman"/>
          <w:bCs/>
          <w:i/>
          <w:kern w:val="36"/>
          <w:sz w:val="24"/>
          <w:szCs w:val="24"/>
          <w:lang w:eastAsia="en-GB"/>
        </w:rPr>
        <w:t xml:space="preserve">p </w:t>
      </w:r>
      <w:r w:rsidRPr="003D32D4">
        <w:rPr>
          <w:rFonts w:ascii="Times New Roman" w:eastAsia="Times New Roman" w:hAnsi="Times New Roman" w:cs="Times New Roman"/>
          <w:bCs/>
          <w:kern w:val="36"/>
          <w:sz w:val="24"/>
          <w:szCs w:val="24"/>
          <w:lang w:eastAsia="en-GB"/>
        </w:rPr>
        <w:t xml:space="preserve">= 0.025) and learning rate (β = -0.31, </w:t>
      </w:r>
      <w:r w:rsidRPr="003D32D4">
        <w:rPr>
          <w:rFonts w:ascii="Times New Roman" w:eastAsia="Times New Roman" w:hAnsi="Times New Roman" w:cs="Times New Roman"/>
          <w:bCs/>
          <w:i/>
          <w:kern w:val="36"/>
          <w:sz w:val="24"/>
          <w:szCs w:val="24"/>
          <w:lang w:eastAsia="en-GB"/>
        </w:rPr>
        <w:t xml:space="preserve">p </w:t>
      </w:r>
      <w:r w:rsidRPr="003D32D4">
        <w:rPr>
          <w:rFonts w:ascii="Times New Roman" w:eastAsia="Times New Roman" w:hAnsi="Times New Roman" w:cs="Times New Roman"/>
          <w:bCs/>
          <w:kern w:val="36"/>
          <w:sz w:val="24"/>
          <w:szCs w:val="24"/>
          <w:lang w:eastAsia="en-GB"/>
        </w:rPr>
        <w:t xml:space="preserve">= 0.020) parameter values, as well as BDI scores (β = 0.28, </w:t>
      </w:r>
      <w:r w:rsidRPr="003D32D4">
        <w:rPr>
          <w:rFonts w:ascii="Times New Roman" w:eastAsia="Times New Roman" w:hAnsi="Times New Roman" w:cs="Times New Roman"/>
          <w:bCs/>
          <w:i/>
          <w:kern w:val="36"/>
          <w:sz w:val="24"/>
          <w:szCs w:val="24"/>
          <w:lang w:eastAsia="en-GB"/>
        </w:rPr>
        <w:t xml:space="preserve">p </w:t>
      </w:r>
      <w:r w:rsidRPr="003D32D4">
        <w:rPr>
          <w:rFonts w:ascii="Times New Roman" w:eastAsia="Times New Roman" w:hAnsi="Times New Roman" w:cs="Times New Roman"/>
          <w:bCs/>
          <w:kern w:val="36"/>
          <w:sz w:val="24"/>
          <w:szCs w:val="24"/>
          <w:lang w:eastAsia="en-GB"/>
        </w:rPr>
        <w:t xml:space="preserve">= 0.017). By contrast, SAQ social anxiety scores (Q4: β = 0.15, </w:t>
      </w:r>
      <w:r w:rsidRPr="003D32D4">
        <w:rPr>
          <w:rFonts w:ascii="Times New Roman" w:eastAsia="Times New Roman" w:hAnsi="Times New Roman" w:cs="Times New Roman"/>
          <w:bCs/>
          <w:i/>
          <w:kern w:val="36"/>
          <w:sz w:val="24"/>
          <w:szCs w:val="24"/>
          <w:lang w:eastAsia="en-GB"/>
        </w:rPr>
        <w:t xml:space="preserve">p </w:t>
      </w:r>
      <w:r w:rsidRPr="003D32D4">
        <w:rPr>
          <w:rFonts w:ascii="Times New Roman" w:eastAsia="Times New Roman" w:hAnsi="Times New Roman" w:cs="Times New Roman"/>
          <w:bCs/>
          <w:kern w:val="36"/>
          <w:sz w:val="24"/>
          <w:szCs w:val="24"/>
          <w:lang w:eastAsia="en-GB"/>
        </w:rPr>
        <w:t xml:space="preserve">= 0.205), </w:t>
      </w:r>
      <w:r w:rsidR="00C47ADE">
        <w:rPr>
          <w:rFonts w:ascii="Times New Roman" w:eastAsia="Times New Roman" w:hAnsi="Times New Roman" w:cs="Times New Roman"/>
          <w:bCs/>
          <w:kern w:val="36"/>
          <w:sz w:val="24"/>
          <w:szCs w:val="24"/>
          <w:lang w:eastAsia="en-GB"/>
        </w:rPr>
        <w:t xml:space="preserve">and </w:t>
      </w:r>
      <w:r w:rsidRPr="003D32D4">
        <w:rPr>
          <w:rFonts w:ascii="Times New Roman" w:eastAsia="Times New Roman" w:hAnsi="Times New Roman" w:cs="Times New Roman"/>
          <w:bCs/>
          <w:kern w:val="36"/>
          <w:sz w:val="24"/>
          <w:szCs w:val="24"/>
          <w:lang w:eastAsia="en-GB"/>
        </w:rPr>
        <w:t xml:space="preserve">negative biases (Q4: β = 0.09, </w:t>
      </w:r>
      <w:r w:rsidRPr="003D32D4">
        <w:rPr>
          <w:rFonts w:ascii="Times New Roman" w:eastAsia="Times New Roman" w:hAnsi="Times New Roman" w:cs="Times New Roman"/>
          <w:bCs/>
          <w:i/>
          <w:kern w:val="36"/>
          <w:sz w:val="24"/>
          <w:szCs w:val="24"/>
          <w:lang w:eastAsia="en-GB"/>
        </w:rPr>
        <w:t xml:space="preserve">p </w:t>
      </w:r>
      <w:r w:rsidRPr="003D32D4">
        <w:rPr>
          <w:rFonts w:ascii="Times New Roman" w:eastAsia="Times New Roman" w:hAnsi="Times New Roman" w:cs="Times New Roman"/>
          <w:bCs/>
          <w:kern w:val="36"/>
          <w:sz w:val="24"/>
          <w:szCs w:val="24"/>
          <w:lang w:eastAsia="en-GB"/>
        </w:rPr>
        <w:t>= 0.374)</w:t>
      </w:r>
      <w:r w:rsidR="00C47ADE">
        <w:rPr>
          <w:rFonts w:ascii="Times New Roman" w:eastAsia="Times New Roman" w:hAnsi="Times New Roman" w:cs="Times New Roman"/>
          <w:bCs/>
          <w:kern w:val="36"/>
          <w:sz w:val="24"/>
          <w:szCs w:val="24"/>
          <w:lang w:eastAsia="en-GB"/>
        </w:rPr>
        <w:t xml:space="preserve"> </w:t>
      </w:r>
      <w:r w:rsidRPr="003D32D4">
        <w:rPr>
          <w:rFonts w:ascii="Times New Roman" w:eastAsia="Times New Roman" w:hAnsi="Times New Roman" w:cs="Times New Roman"/>
          <w:bCs/>
          <w:kern w:val="36"/>
          <w:sz w:val="24"/>
          <w:szCs w:val="24"/>
          <w:lang w:eastAsia="en-GB"/>
        </w:rPr>
        <w:t>had no significant effect. The</w:t>
      </w:r>
      <w:r w:rsidR="00C47ADE">
        <w:rPr>
          <w:rFonts w:ascii="Times New Roman" w:eastAsia="Times New Roman" w:hAnsi="Times New Roman" w:cs="Times New Roman"/>
          <w:bCs/>
          <w:kern w:val="36"/>
          <w:sz w:val="24"/>
          <w:szCs w:val="24"/>
          <w:lang w:eastAsia="en-GB"/>
        </w:rPr>
        <w:t>se results were</w:t>
      </w:r>
      <w:r w:rsidRPr="003D32D4">
        <w:rPr>
          <w:rFonts w:ascii="Times New Roman" w:eastAsia="Times New Roman" w:hAnsi="Times New Roman" w:cs="Times New Roman"/>
          <w:bCs/>
          <w:kern w:val="36"/>
          <w:sz w:val="24"/>
          <w:szCs w:val="24"/>
          <w:lang w:eastAsia="en-GB"/>
        </w:rPr>
        <w:t xml:space="preserve"> highly </w:t>
      </w:r>
      <w:proofErr w:type="gramStart"/>
      <w:r w:rsidRPr="003D32D4">
        <w:rPr>
          <w:rFonts w:ascii="Times New Roman" w:eastAsia="Times New Roman" w:hAnsi="Times New Roman" w:cs="Times New Roman"/>
          <w:bCs/>
          <w:kern w:val="36"/>
          <w:sz w:val="24"/>
          <w:szCs w:val="24"/>
          <w:lang w:eastAsia="en-GB"/>
        </w:rPr>
        <w:t xml:space="preserve">similar </w:t>
      </w:r>
      <w:r w:rsidR="00C47ADE">
        <w:rPr>
          <w:rFonts w:ascii="Times New Roman" w:eastAsia="Times New Roman" w:hAnsi="Times New Roman" w:cs="Times New Roman"/>
          <w:bCs/>
          <w:kern w:val="36"/>
          <w:sz w:val="24"/>
          <w:szCs w:val="24"/>
          <w:lang w:eastAsia="en-GB"/>
        </w:rPr>
        <w:t>to</w:t>
      </w:r>
      <w:proofErr w:type="gramEnd"/>
      <w:r w:rsidR="00C47ADE">
        <w:rPr>
          <w:rFonts w:ascii="Times New Roman" w:eastAsia="Times New Roman" w:hAnsi="Times New Roman" w:cs="Times New Roman"/>
          <w:bCs/>
          <w:kern w:val="36"/>
          <w:sz w:val="24"/>
          <w:szCs w:val="24"/>
          <w:lang w:eastAsia="en-GB"/>
        </w:rPr>
        <w:t xml:space="preserve"> those</w:t>
      </w:r>
      <w:r w:rsidRPr="003D32D4">
        <w:rPr>
          <w:rFonts w:ascii="Times New Roman" w:eastAsia="Times New Roman" w:hAnsi="Times New Roman" w:cs="Times New Roman"/>
          <w:bCs/>
          <w:kern w:val="36"/>
          <w:sz w:val="24"/>
          <w:szCs w:val="24"/>
          <w:lang w:eastAsia="en-GB"/>
        </w:rPr>
        <w:t xml:space="preserve"> obtained when using parameters from model</w:t>
      </w:r>
      <w:r w:rsidR="00C47ADE">
        <w:rPr>
          <w:rFonts w:ascii="Times New Roman" w:eastAsia="Times New Roman" w:hAnsi="Times New Roman" w:cs="Times New Roman"/>
          <w:bCs/>
          <w:kern w:val="36"/>
          <w:sz w:val="24"/>
          <w:szCs w:val="24"/>
          <w:lang w:eastAsia="en-GB"/>
        </w:rPr>
        <w:t xml:space="preserve"> Q16 (see main paper), thus</w:t>
      </w:r>
      <w:r w:rsidRPr="003D32D4">
        <w:rPr>
          <w:rFonts w:ascii="Times New Roman" w:eastAsia="Times New Roman" w:hAnsi="Times New Roman" w:cs="Times New Roman"/>
          <w:bCs/>
          <w:kern w:val="36"/>
          <w:sz w:val="24"/>
          <w:szCs w:val="24"/>
          <w:lang w:eastAsia="en-GB"/>
        </w:rPr>
        <w:t xml:space="preserve"> provi</w:t>
      </w:r>
      <w:r w:rsidR="00C47ADE">
        <w:rPr>
          <w:rFonts w:ascii="Times New Roman" w:eastAsia="Times New Roman" w:hAnsi="Times New Roman" w:cs="Times New Roman"/>
          <w:bCs/>
          <w:kern w:val="36"/>
          <w:sz w:val="24"/>
          <w:szCs w:val="24"/>
          <w:lang w:eastAsia="en-GB"/>
        </w:rPr>
        <w:t>ding</w:t>
      </w:r>
      <w:r w:rsidRPr="003D32D4">
        <w:rPr>
          <w:rFonts w:ascii="Times New Roman" w:eastAsia="Times New Roman" w:hAnsi="Times New Roman" w:cs="Times New Roman"/>
          <w:bCs/>
          <w:kern w:val="36"/>
          <w:sz w:val="24"/>
          <w:szCs w:val="24"/>
          <w:lang w:eastAsia="en-GB"/>
        </w:rPr>
        <w:t xml:space="preserve"> evid</w:t>
      </w:r>
      <w:r w:rsidR="00C8314A">
        <w:rPr>
          <w:rFonts w:ascii="Times New Roman" w:eastAsia="Times New Roman" w:hAnsi="Times New Roman" w:cs="Times New Roman"/>
          <w:bCs/>
          <w:kern w:val="36"/>
          <w:sz w:val="24"/>
          <w:szCs w:val="24"/>
          <w:lang w:eastAsia="en-GB"/>
        </w:rPr>
        <w:t xml:space="preserve">ence for the robustness of the </w:t>
      </w:r>
      <w:r w:rsidR="00D32133">
        <w:rPr>
          <w:rFonts w:ascii="Times New Roman" w:eastAsia="Times New Roman" w:hAnsi="Times New Roman" w:cs="Times New Roman"/>
          <w:bCs/>
          <w:kern w:val="36"/>
          <w:sz w:val="24"/>
          <w:szCs w:val="24"/>
          <w:lang w:eastAsia="en-GB"/>
        </w:rPr>
        <w:t>observed</w:t>
      </w:r>
      <w:r w:rsidRPr="003D32D4">
        <w:rPr>
          <w:rFonts w:ascii="Times New Roman" w:eastAsia="Times New Roman" w:hAnsi="Times New Roman" w:cs="Times New Roman"/>
          <w:bCs/>
          <w:kern w:val="36"/>
          <w:sz w:val="24"/>
          <w:szCs w:val="24"/>
          <w:lang w:eastAsia="en-GB"/>
        </w:rPr>
        <w:t xml:space="preserve"> effect.</w:t>
      </w:r>
    </w:p>
    <w:p w14:paraId="3D1B2FA1" w14:textId="5EB9922F" w:rsidR="00B70238" w:rsidRPr="003D32D4" w:rsidRDefault="00B70238" w:rsidP="003D32D4">
      <w:pPr>
        <w:spacing w:before="200" w:after="0" w:line="480" w:lineRule="auto"/>
        <w:jc w:val="both"/>
        <w:rPr>
          <w:rFonts w:ascii="Times New Roman" w:eastAsia="Times New Roman" w:hAnsi="Times New Roman" w:cs="Times New Roman"/>
          <w:bCs/>
          <w:kern w:val="36"/>
          <w:sz w:val="24"/>
          <w:szCs w:val="24"/>
          <w:lang w:eastAsia="en-GB"/>
        </w:rPr>
      </w:pPr>
      <w:r>
        <w:rPr>
          <w:rFonts w:ascii="Times New Roman" w:eastAsia="Times New Roman" w:hAnsi="Times New Roman" w:cs="Times New Roman"/>
          <w:bCs/>
          <w:kern w:val="36"/>
          <w:sz w:val="24"/>
          <w:szCs w:val="24"/>
          <w:lang w:eastAsia="en-GB"/>
        </w:rPr>
        <w:lastRenderedPageBreak/>
        <w:t>By contrast, a somewhat different pattern of results was obtained when using model Q4 (instead of Q16) parameters as predictors of the</w:t>
      </w:r>
      <w:r w:rsidR="003D32D4" w:rsidRPr="003D32D4">
        <w:rPr>
          <w:rFonts w:ascii="Times New Roman" w:eastAsia="Times New Roman" w:hAnsi="Times New Roman" w:cs="Times New Roman"/>
          <w:bCs/>
          <w:kern w:val="36"/>
          <w:sz w:val="24"/>
          <w:szCs w:val="24"/>
          <w:lang w:eastAsia="en-GB"/>
        </w:rPr>
        <w:t xml:space="preserve"> amount of time spent in </w:t>
      </w:r>
      <w:r w:rsidR="00D32133">
        <w:rPr>
          <w:rFonts w:ascii="Times New Roman" w:eastAsia="Times New Roman" w:hAnsi="Times New Roman" w:cs="Times New Roman"/>
          <w:bCs/>
          <w:kern w:val="36"/>
          <w:sz w:val="24"/>
          <w:szCs w:val="24"/>
          <w:lang w:eastAsia="en-GB"/>
        </w:rPr>
        <w:t xml:space="preserve">pleasantly perceived </w:t>
      </w:r>
      <w:r w:rsidR="003D32D4" w:rsidRPr="003D32D4">
        <w:rPr>
          <w:rFonts w:ascii="Times New Roman" w:eastAsia="Times New Roman" w:hAnsi="Times New Roman" w:cs="Times New Roman"/>
          <w:bCs/>
          <w:kern w:val="36"/>
          <w:sz w:val="24"/>
          <w:szCs w:val="24"/>
          <w:lang w:eastAsia="en-GB"/>
        </w:rPr>
        <w:t>social situations</w:t>
      </w:r>
      <w:r>
        <w:rPr>
          <w:rFonts w:ascii="Times New Roman" w:eastAsia="Times New Roman" w:hAnsi="Times New Roman" w:cs="Times New Roman"/>
          <w:bCs/>
          <w:kern w:val="36"/>
          <w:sz w:val="24"/>
          <w:szCs w:val="24"/>
          <w:lang w:eastAsia="en-GB"/>
        </w:rPr>
        <w:t xml:space="preserve"> </w:t>
      </w:r>
      <w:r w:rsidR="003D32D4" w:rsidRPr="003D32D4">
        <w:rPr>
          <w:rFonts w:ascii="Times New Roman" w:eastAsia="Times New Roman" w:hAnsi="Times New Roman" w:cs="Times New Roman"/>
          <w:bCs/>
          <w:kern w:val="36"/>
          <w:sz w:val="24"/>
          <w:szCs w:val="24"/>
          <w:lang w:eastAsia="en-GB"/>
        </w:rPr>
        <w:t>(</w:t>
      </w:r>
      <w:r w:rsidR="003D32D4" w:rsidRPr="003D32D4">
        <w:rPr>
          <w:rFonts w:ascii="Times New Roman" w:eastAsia="Times New Roman" w:hAnsi="Times New Roman" w:cs="Times New Roman"/>
          <w:bCs/>
          <w:i/>
          <w:kern w:val="36"/>
          <w:sz w:val="24"/>
          <w:szCs w:val="24"/>
          <w:lang w:eastAsia="en-GB"/>
        </w:rPr>
        <w:t>L</w:t>
      </w:r>
      <w:r w:rsidR="003D32D4" w:rsidRPr="003D32D4">
        <w:rPr>
          <w:rFonts w:ascii="Times New Roman" w:eastAsia="Times New Roman" w:hAnsi="Times New Roman" w:cs="Times New Roman"/>
          <w:bCs/>
          <w:kern w:val="36"/>
          <w:sz w:val="24"/>
          <w:szCs w:val="24"/>
          <w:lang w:eastAsia="en-GB"/>
        </w:rPr>
        <w:t xml:space="preserve">(4) = 19.32, </w:t>
      </w:r>
      <w:r w:rsidR="003D32D4" w:rsidRPr="003D32D4">
        <w:rPr>
          <w:rFonts w:ascii="Times New Roman" w:eastAsia="Times New Roman" w:hAnsi="Times New Roman" w:cs="Times New Roman"/>
          <w:bCs/>
          <w:i/>
          <w:kern w:val="36"/>
          <w:sz w:val="24"/>
          <w:szCs w:val="24"/>
          <w:lang w:eastAsia="en-GB"/>
        </w:rPr>
        <w:t xml:space="preserve">p </w:t>
      </w:r>
      <w:r w:rsidR="003D32D4" w:rsidRPr="003D32D4">
        <w:rPr>
          <w:rFonts w:ascii="Times New Roman" w:eastAsia="Times New Roman" w:hAnsi="Times New Roman" w:cs="Times New Roman"/>
          <w:bCs/>
          <w:kern w:val="36"/>
          <w:sz w:val="24"/>
          <w:szCs w:val="24"/>
          <w:lang w:eastAsia="en-GB"/>
        </w:rPr>
        <w:t>= 0.001, R</w:t>
      </w:r>
      <w:r w:rsidR="003D32D4" w:rsidRPr="003D32D4">
        <w:rPr>
          <w:rFonts w:ascii="Times New Roman" w:eastAsia="Times New Roman" w:hAnsi="Times New Roman" w:cs="Times New Roman"/>
          <w:bCs/>
          <w:kern w:val="36"/>
          <w:sz w:val="24"/>
          <w:szCs w:val="24"/>
          <w:vertAlign w:val="superscript"/>
          <w:lang w:eastAsia="en-GB"/>
        </w:rPr>
        <w:t>2</w:t>
      </w:r>
      <w:r w:rsidR="003D32D4" w:rsidRPr="003D32D4">
        <w:rPr>
          <w:rFonts w:ascii="Times New Roman" w:eastAsia="Times New Roman" w:hAnsi="Times New Roman" w:cs="Times New Roman"/>
          <w:bCs/>
          <w:kern w:val="36"/>
          <w:sz w:val="24"/>
          <w:szCs w:val="24"/>
          <w:lang w:eastAsia="en-GB"/>
        </w:rPr>
        <w:t xml:space="preserve"> = 0.23). </w:t>
      </w:r>
      <w:r>
        <w:rPr>
          <w:rFonts w:ascii="Times New Roman" w:eastAsia="Times New Roman" w:hAnsi="Times New Roman" w:cs="Times New Roman"/>
          <w:bCs/>
          <w:kern w:val="36"/>
          <w:sz w:val="24"/>
          <w:szCs w:val="24"/>
          <w:lang w:eastAsia="en-GB"/>
        </w:rPr>
        <w:t xml:space="preserve">While </w:t>
      </w:r>
      <w:r w:rsidR="003D32D4" w:rsidRPr="003D32D4">
        <w:rPr>
          <w:rFonts w:ascii="Times New Roman" w:eastAsia="Times New Roman" w:hAnsi="Times New Roman" w:cs="Times New Roman"/>
          <w:bCs/>
          <w:kern w:val="36"/>
          <w:sz w:val="24"/>
          <w:szCs w:val="24"/>
          <w:lang w:eastAsia="en-GB"/>
        </w:rPr>
        <w:t xml:space="preserve">RSAS social anhedonia scores similarly had a significant predictive effect (β = -0.46, </w:t>
      </w:r>
      <w:r w:rsidR="003D32D4" w:rsidRPr="003D32D4">
        <w:rPr>
          <w:rFonts w:ascii="Times New Roman" w:eastAsia="Times New Roman" w:hAnsi="Times New Roman" w:cs="Times New Roman"/>
          <w:bCs/>
          <w:i/>
          <w:kern w:val="36"/>
          <w:sz w:val="24"/>
          <w:szCs w:val="24"/>
          <w:lang w:eastAsia="en-GB"/>
        </w:rPr>
        <w:t xml:space="preserve">p </w:t>
      </w:r>
      <w:r w:rsidR="003D32D4" w:rsidRPr="003D32D4">
        <w:rPr>
          <w:rFonts w:ascii="Times New Roman" w:eastAsia="Times New Roman" w:hAnsi="Times New Roman" w:cs="Times New Roman"/>
          <w:bCs/>
          <w:kern w:val="36"/>
          <w:sz w:val="24"/>
          <w:szCs w:val="24"/>
          <w:lang w:eastAsia="en-GB"/>
        </w:rPr>
        <w:t xml:space="preserve">&lt; 0.001), it was the outcome valuation parameters that additionally made a significant contribution (β = 0.24, </w:t>
      </w:r>
      <w:r w:rsidR="003D32D4" w:rsidRPr="003D32D4">
        <w:rPr>
          <w:rFonts w:ascii="Times New Roman" w:eastAsia="Times New Roman" w:hAnsi="Times New Roman" w:cs="Times New Roman"/>
          <w:bCs/>
          <w:i/>
          <w:kern w:val="36"/>
          <w:sz w:val="24"/>
          <w:szCs w:val="24"/>
          <w:lang w:eastAsia="en-GB"/>
        </w:rPr>
        <w:t xml:space="preserve">p </w:t>
      </w:r>
      <w:r w:rsidR="003D32D4" w:rsidRPr="003D32D4">
        <w:rPr>
          <w:rFonts w:ascii="Times New Roman" w:eastAsia="Times New Roman" w:hAnsi="Times New Roman" w:cs="Times New Roman"/>
          <w:bCs/>
          <w:kern w:val="36"/>
          <w:sz w:val="24"/>
          <w:szCs w:val="24"/>
          <w:lang w:eastAsia="en-GB"/>
        </w:rPr>
        <w:t>= 0.030)</w:t>
      </w:r>
      <w:r>
        <w:rPr>
          <w:rFonts w:ascii="Times New Roman" w:eastAsia="Times New Roman" w:hAnsi="Times New Roman" w:cs="Times New Roman"/>
          <w:bCs/>
          <w:kern w:val="36"/>
          <w:sz w:val="24"/>
          <w:szCs w:val="24"/>
          <w:lang w:eastAsia="en-GB"/>
        </w:rPr>
        <w:t>, whereas</w:t>
      </w:r>
      <w:r w:rsidR="003D32D4" w:rsidRPr="003D32D4">
        <w:rPr>
          <w:rFonts w:ascii="Times New Roman" w:eastAsia="Times New Roman" w:hAnsi="Times New Roman" w:cs="Times New Roman"/>
          <w:bCs/>
          <w:kern w:val="36"/>
          <w:sz w:val="24"/>
          <w:szCs w:val="24"/>
          <w:lang w:eastAsia="en-GB"/>
        </w:rPr>
        <w:t xml:space="preserve"> temperature parameters (β = 0.10, </w:t>
      </w:r>
      <w:r w:rsidR="003D32D4" w:rsidRPr="003D32D4">
        <w:rPr>
          <w:rFonts w:ascii="Times New Roman" w:eastAsia="Times New Roman" w:hAnsi="Times New Roman" w:cs="Times New Roman"/>
          <w:bCs/>
          <w:i/>
          <w:kern w:val="36"/>
          <w:sz w:val="24"/>
          <w:szCs w:val="24"/>
          <w:lang w:eastAsia="en-GB"/>
        </w:rPr>
        <w:t xml:space="preserve">p </w:t>
      </w:r>
      <w:r w:rsidR="003D32D4" w:rsidRPr="003D32D4">
        <w:rPr>
          <w:rFonts w:ascii="Times New Roman" w:eastAsia="Times New Roman" w:hAnsi="Times New Roman" w:cs="Times New Roman"/>
          <w:bCs/>
          <w:kern w:val="36"/>
          <w:sz w:val="24"/>
          <w:szCs w:val="24"/>
          <w:lang w:eastAsia="en-GB"/>
        </w:rPr>
        <w:t xml:space="preserve">= 0.377), and BDI scores (β = 0.02, </w:t>
      </w:r>
      <w:r w:rsidR="003D32D4" w:rsidRPr="003D32D4">
        <w:rPr>
          <w:rFonts w:ascii="Times New Roman" w:eastAsia="Times New Roman" w:hAnsi="Times New Roman" w:cs="Times New Roman"/>
          <w:bCs/>
          <w:i/>
          <w:kern w:val="36"/>
          <w:sz w:val="24"/>
          <w:szCs w:val="24"/>
          <w:lang w:eastAsia="en-GB"/>
        </w:rPr>
        <w:t xml:space="preserve">p </w:t>
      </w:r>
      <w:r w:rsidR="003D32D4" w:rsidRPr="003D32D4">
        <w:rPr>
          <w:rFonts w:ascii="Times New Roman" w:eastAsia="Times New Roman" w:hAnsi="Times New Roman" w:cs="Times New Roman"/>
          <w:bCs/>
          <w:kern w:val="36"/>
          <w:sz w:val="24"/>
          <w:szCs w:val="24"/>
          <w:lang w:eastAsia="en-GB"/>
        </w:rPr>
        <w:t xml:space="preserve">= 0.863) had no significant effect. The same pattern of results was observed when learning rate values (β = 0.08, </w:t>
      </w:r>
      <w:r w:rsidR="003D32D4" w:rsidRPr="003D32D4">
        <w:rPr>
          <w:rFonts w:ascii="Times New Roman" w:eastAsia="Times New Roman" w:hAnsi="Times New Roman" w:cs="Times New Roman"/>
          <w:bCs/>
          <w:i/>
          <w:kern w:val="36"/>
          <w:sz w:val="24"/>
          <w:szCs w:val="24"/>
          <w:lang w:eastAsia="en-GB"/>
        </w:rPr>
        <w:t xml:space="preserve">p </w:t>
      </w:r>
      <w:r w:rsidR="003D32D4" w:rsidRPr="003D32D4">
        <w:rPr>
          <w:rFonts w:ascii="Times New Roman" w:eastAsia="Times New Roman" w:hAnsi="Times New Roman" w:cs="Times New Roman"/>
          <w:bCs/>
          <w:kern w:val="36"/>
          <w:sz w:val="24"/>
          <w:szCs w:val="24"/>
          <w:lang w:eastAsia="en-GB"/>
        </w:rPr>
        <w:t xml:space="preserve">= 0.547) were included as predictors instead of temperature parameters. </w:t>
      </w:r>
      <w:r>
        <w:rPr>
          <w:rFonts w:ascii="Times New Roman" w:eastAsia="Times New Roman" w:hAnsi="Times New Roman" w:cs="Times New Roman"/>
          <w:bCs/>
          <w:kern w:val="36"/>
          <w:sz w:val="24"/>
          <w:szCs w:val="24"/>
          <w:lang w:eastAsia="en-GB"/>
        </w:rPr>
        <w:t>It</w:t>
      </w:r>
      <w:r w:rsidR="003D32D4" w:rsidRPr="003D32D4">
        <w:rPr>
          <w:rFonts w:ascii="Times New Roman" w:eastAsia="Times New Roman" w:hAnsi="Times New Roman" w:cs="Times New Roman"/>
          <w:bCs/>
          <w:kern w:val="36"/>
          <w:sz w:val="24"/>
          <w:szCs w:val="24"/>
          <w:lang w:eastAsia="en-GB"/>
        </w:rPr>
        <w:t xml:space="preserve"> should be noted that the fact </w:t>
      </w:r>
      <w:r>
        <w:rPr>
          <w:rFonts w:ascii="Times New Roman" w:eastAsia="Times New Roman" w:hAnsi="Times New Roman" w:cs="Times New Roman"/>
          <w:bCs/>
          <w:kern w:val="36"/>
          <w:sz w:val="24"/>
          <w:szCs w:val="24"/>
          <w:lang w:eastAsia="en-GB"/>
        </w:rPr>
        <w:t>that the regression results vary</w:t>
      </w:r>
      <w:r w:rsidR="003D32D4" w:rsidRPr="003D32D4">
        <w:rPr>
          <w:rFonts w:ascii="Times New Roman" w:eastAsia="Times New Roman" w:hAnsi="Times New Roman" w:cs="Times New Roman"/>
          <w:bCs/>
          <w:kern w:val="36"/>
          <w:sz w:val="24"/>
          <w:szCs w:val="24"/>
          <w:lang w:eastAsia="en-GB"/>
        </w:rPr>
        <w:t xml:space="preserve"> dependi</w:t>
      </w:r>
      <w:r>
        <w:rPr>
          <w:rFonts w:ascii="Times New Roman" w:eastAsia="Times New Roman" w:hAnsi="Times New Roman" w:cs="Times New Roman"/>
          <w:bCs/>
          <w:kern w:val="36"/>
          <w:sz w:val="24"/>
          <w:szCs w:val="24"/>
          <w:lang w:eastAsia="en-GB"/>
        </w:rPr>
        <w:t>ng on which model parameters are</w:t>
      </w:r>
      <w:r w:rsidR="003D32D4" w:rsidRPr="003D32D4">
        <w:rPr>
          <w:rFonts w:ascii="Times New Roman" w:eastAsia="Times New Roman" w:hAnsi="Times New Roman" w:cs="Times New Roman"/>
          <w:bCs/>
          <w:kern w:val="36"/>
          <w:sz w:val="24"/>
          <w:szCs w:val="24"/>
          <w:lang w:eastAsia="en-GB"/>
        </w:rPr>
        <w:t xml:space="preserve"> used indicates that the findings are not robust and should thus be interpreted with caution.  </w:t>
      </w:r>
    </w:p>
    <w:p w14:paraId="483752FE" w14:textId="3F036339" w:rsidR="003D68F9" w:rsidRPr="003D68F9" w:rsidRDefault="003D68F9" w:rsidP="00CE5D57">
      <w:pPr>
        <w:pStyle w:val="Heading3"/>
        <w:rPr>
          <w:rFonts w:eastAsia="Times New Roman"/>
        </w:rPr>
      </w:pPr>
      <w:r w:rsidRPr="003D68F9">
        <w:rPr>
          <w:rFonts w:eastAsia="Times New Roman"/>
        </w:rPr>
        <w:t>Model Validation</w:t>
      </w:r>
    </w:p>
    <w:p w14:paraId="430D4F34" w14:textId="1D1D2B77" w:rsidR="009E76BD" w:rsidRDefault="003D32D4" w:rsidP="003D32D4">
      <w:pPr>
        <w:spacing w:before="200" w:after="0" w:line="480" w:lineRule="auto"/>
        <w:jc w:val="both"/>
        <w:rPr>
          <w:rFonts w:ascii="Times New Roman" w:eastAsia="Times New Roman" w:hAnsi="Times New Roman" w:cs="Times New Roman"/>
          <w:sz w:val="24"/>
          <w:szCs w:val="24"/>
        </w:rPr>
      </w:pPr>
      <w:r w:rsidRPr="003D32D4">
        <w:rPr>
          <w:rFonts w:ascii="Times New Roman" w:eastAsia="Times New Roman" w:hAnsi="Times New Roman" w:cs="Times New Roman"/>
          <w:sz w:val="24"/>
          <w:szCs w:val="24"/>
        </w:rPr>
        <w:t xml:space="preserve">In terms of model validation (based on models Q16 and Q5 for the social and non-social conditions, respectively), it can </w:t>
      </w:r>
      <w:r w:rsidR="003D68F9">
        <w:rPr>
          <w:rFonts w:ascii="Times New Roman" w:eastAsia="Times New Roman" w:hAnsi="Times New Roman" w:cs="Times New Roman"/>
          <w:sz w:val="24"/>
          <w:szCs w:val="24"/>
        </w:rPr>
        <w:t>be seen from Figure S1</w:t>
      </w:r>
      <w:r w:rsidRPr="003D32D4">
        <w:rPr>
          <w:rFonts w:ascii="Times New Roman" w:eastAsia="Times New Roman" w:hAnsi="Times New Roman" w:cs="Times New Roman"/>
          <w:sz w:val="24"/>
          <w:szCs w:val="24"/>
        </w:rPr>
        <w:t xml:space="preserve"> that, although the overall accuracy was slightly overestimated, the relative accuracy pattern of the two groups in the simulated </w:t>
      </w:r>
      <w:r w:rsidR="00B432DA" w:rsidRPr="003D32D4">
        <w:rPr>
          <w:rFonts w:ascii="Times New Roman" w:eastAsia="Times New Roman" w:hAnsi="Times New Roman" w:cs="Times New Roman"/>
          <w:sz w:val="24"/>
          <w:szCs w:val="24"/>
        </w:rPr>
        <w:t>data closely</w:t>
      </w:r>
      <w:r w:rsidRPr="003D32D4">
        <w:rPr>
          <w:rFonts w:ascii="Times New Roman" w:eastAsia="Times New Roman" w:hAnsi="Times New Roman" w:cs="Times New Roman"/>
          <w:sz w:val="24"/>
          <w:szCs w:val="24"/>
        </w:rPr>
        <w:t xml:space="preserve"> resembled that of the real data. Additionally, </w:t>
      </w:r>
      <w:r w:rsidRPr="003D32D4">
        <w:rPr>
          <w:rFonts w:ascii="Times New Roman" w:eastAsia="Times New Roman" w:hAnsi="Times New Roman" w:cs="Times New Roman"/>
          <w:i/>
          <w:sz w:val="24"/>
          <w:szCs w:val="24"/>
        </w:rPr>
        <w:t>pseudo-R</w:t>
      </w:r>
      <w:r w:rsidRPr="003D32D4">
        <w:rPr>
          <w:rFonts w:ascii="Times New Roman" w:eastAsia="Times New Roman" w:hAnsi="Times New Roman" w:cs="Times New Roman"/>
          <w:i/>
          <w:sz w:val="24"/>
          <w:szCs w:val="24"/>
          <w:vertAlign w:val="superscript"/>
        </w:rPr>
        <w:t>2</w:t>
      </w:r>
      <w:r w:rsidRPr="003D32D4">
        <w:rPr>
          <w:rFonts w:ascii="Times New Roman" w:eastAsia="Times New Roman" w:hAnsi="Times New Roman" w:cs="Times New Roman"/>
          <w:sz w:val="24"/>
          <w:szCs w:val="24"/>
        </w:rPr>
        <w:t xml:space="preserve"> values indicated that in both the social (</w:t>
      </w:r>
      <w:r w:rsidRPr="003D32D4">
        <w:rPr>
          <w:rFonts w:ascii="Times New Roman" w:eastAsia="Times New Roman" w:hAnsi="Times New Roman" w:cs="Times New Roman"/>
          <w:i/>
          <w:sz w:val="24"/>
          <w:szCs w:val="24"/>
        </w:rPr>
        <w:t>pseudo-R</w:t>
      </w:r>
      <w:r w:rsidRPr="003D32D4">
        <w:rPr>
          <w:rFonts w:ascii="Times New Roman" w:eastAsia="Times New Roman" w:hAnsi="Times New Roman" w:cs="Times New Roman"/>
          <w:i/>
          <w:sz w:val="24"/>
          <w:szCs w:val="24"/>
          <w:vertAlign w:val="superscript"/>
        </w:rPr>
        <w:t>2</w:t>
      </w:r>
      <w:r w:rsidRPr="003D32D4">
        <w:rPr>
          <w:rFonts w:ascii="Times New Roman" w:eastAsia="Times New Roman" w:hAnsi="Times New Roman" w:cs="Times New Roman"/>
          <w:sz w:val="24"/>
          <w:szCs w:val="24"/>
        </w:rPr>
        <w:t xml:space="preserve"> = 0.34) and non-social (</w:t>
      </w:r>
      <w:r w:rsidRPr="003D32D4">
        <w:rPr>
          <w:rFonts w:ascii="Times New Roman" w:eastAsia="Times New Roman" w:hAnsi="Times New Roman" w:cs="Times New Roman"/>
          <w:i/>
          <w:sz w:val="24"/>
          <w:szCs w:val="24"/>
        </w:rPr>
        <w:t>pseudo-R</w:t>
      </w:r>
      <w:r w:rsidRPr="003D32D4">
        <w:rPr>
          <w:rFonts w:ascii="Times New Roman" w:eastAsia="Times New Roman" w:hAnsi="Times New Roman" w:cs="Times New Roman"/>
          <w:i/>
          <w:sz w:val="24"/>
          <w:szCs w:val="24"/>
          <w:vertAlign w:val="superscript"/>
        </w:rPr>
        <w:t>2</w:t>
      </w:r>
      <w:r w:rsidRPr="003D32D4">
        <w:rPr>
          <w:rFonts w:ascii="Times New Roman" w:eastAsia="Times New Roman" w:hAnsi="Times New Roman" w:cs="Times New Roman"/>
          <w:sz w:val="24"/>
          <w:szCs w:val="24"/>
        </w:rPr>
        <w:t xml:space="preserve"> = 0.33) condition the model provided a relatively good fit for the data, and no group differences in </w:t>
      </w:r>
      <w:r w:rsidRPr="003D32D4">
        <w:rPr>
          <w:rFonts w:ascii="Times New Roman" w:eastAsia="Times New Roman" w:hAnsi="Times New Roman" w:cs="Times New Roman"/>
          <w:i/>
          <w:sz w:val="24"/>
          <w:szCs w:val="24"/>
        </w:rPr>
        <w:t>pseudo-R</w:t>
      </w:r>
      <w:r w:rsidRPr="003D32D4">
        <w:rPr>
          <w:rFonts w:ascii="Times New Roman" w:eastAsia="Times New Roman" w:hAnsi="Times New Roman" w:cs="Times New Roman"/>
          <w:i/>
          <w:sz w:val="24"/>
          <w:szCs w:val="24"/>
          <w:vertAlign w:val="superscript"/>
        </w:rPr>
        <w:t>2</w:t>
      </w:r>
      <w:r w:rsidRPr="003D32D4">
        <w:rPr>
          <w:rFonts w:ascii="Times New Roman" w:eastAsia="Times New Roman" w:hAnsi="Times New Roman" w:cs="Times New Roman"/>
          <w:sz w:val="24"/>
          <w:szCs w:val="24"/>
        </w:rPr>
        <w:t xml:space="preserve"> values were observed in either condition (</w:t>
      </w:r>
      <w:r w:rsidRPr="003D32D4">
        <w:rPr>
          <w:rFonts w:ascii="Times New Roman" w:eastAsia="Times New Roman" w:hAnsi="Times New Roman" w:cs="Times New Roman"/>
          <w:bCs/>
          <w:i/>
          <w:kern w:val="36"/>
          <w:sz w:val="24"/>
          <w:szCs w:val="24"/>
          <w:lang w:eastAsia="en-GB"/>
        </w:rPr>
        <w:t xml:space="preserve">U </w:t>
      </w:r>
      <w:r w:rsidRPr="003D32D4">
        <w:rPr>
          <w:rFonts w:ascii="Times New Roman" w:eastAsia="Times New Roman" w:hAnsi="Times New Roman" w:cs="Times New Roman"/>
          <w:bCs/>
          <w:kern w:val="36"/>
          <w:sz w:val="24"/>
          <w:szCs w:val="24"/>
          <w:lang w:eastAsia="en-GB"/>
        </w:rPr>
        <w:t xml:space="preserve">= 1116, </w:t>
      </w:r>
      <w:r w:rsidRPr="003D32D4">
        <w:rPr>
          <w:rFonts w:ascii="Times New Roman" w:eastAsia="Times New Roman" w:hAnsi="Times New Roman" w:cs="Times New Roman"/>
          <w:bCs/>
          <w:i/>
          <w:kern w:val="36"/>
          <w:sz w:val="24"/>
          <w:szCs w:val="24"/>
          <w:lang w:eastAsia="en-GB"/>
        </w:rPr>
        <w:t xml:space="preserve">p </w:t>
      </w:r>
      <w:r w:rsidRPr="003D32D4">
        <w:rPr>
          <w:rFonts w:ascii="Times New Roman" w:eastAsia="Times New Roman" w:hAnsi="Times New Roman" w:cs="Times New Roman"/>
          <w:bCs/>
          <w:kern w:val="36"/>
          <w:sz w:val="24"/>
          <w:szCs w:val="24"/>
          <w:lang w:eastAsia="en-GB"/>
        </w:rPr>
        <w:t xml:space="preserve">= 0.443 </w:t>
      </w:r>
      <w:r w:rsidRPr="003D32D4">
        <w:rPr>
          <w:rFonts w:ascii="Times New Roman" w:eastAsia="Times New Roman" w:hAnsi="Times New Roman" w:cs="Times New Roman"/>
          <w:sz w:val="24"/>
          <w:szCs w:val="24"/>
        </w:rPr>
        <w:t xml:space="preserve">and </w:t>
      </w:r>
      <w:r w:rsidRPr="003D32D4">
        <w:rPr>
          <w:rFonts w:ascii="Times New Roman" w:eastAsia="Times New Roman" w:hAnsi="Times New Roman" w:cs="Times New Roman"/>
          <w:bCs/>
          <w:i/>
          <w:kern w:val="36"/>
          <w:sz w:val="24"/>
          <w:szCs w:val="24"/>
          <w:lang w:eastAsia="en-GB"/>
        </w:rPr>
        <w:t xml:space="preserve">U </w:t>
      </w:r>
      <w:r w:rsidRPr="003D32D4">
        <w:rPr>
          <w:rFonts w:ascii="Times New Roman" w:eastAsia="Times New Roman" w:hAnsi="Times New Roman" w:cs="Times New Roman"/>
          <w:bCs/>
          <w:kern w:val="36"/>
          <w:sz w:val="24"/>
          <w:szCs w:val="24"/>
          <w:lang w:eastAsia="en-GB"/>
        </w:rPr>
        <w:t xml:space="preserve">= 1229, </w:t>
      </w:r>
      <w:r w:rsidRPr="003D32D4">
        <w:rPr>
          <w:rFonts w:ascii="Times New Roman" w:eastAsia="Times New Roman" w:hAnsi="Times New Roman" w:cs="Times New Roman"/>
          <w:bCs/>
          <w:i/>
          <w:kern w:val="36"/>
          <w:sz w:val="24"/>
          <w:szCs w:val="24"/>
          <w:lang w:eastAsia="en-GB"/>
        </w:rPr>
        <w:t xml:space="preserve">p </w:t>
      </w:r>
      <w:r w:rsidRPr="003D32D4">
        <w:rPr>
          <w:rFonts w:ascii="Times New Roman" w:eastAsia="Times New Roman" w:hAnsi="Times New Roman" w:cs="Times New Roman"/>
          <w:bCs/>
          <w:kern w:val="36"/>
          <w:sz w:val="24"/>
          <w:szCs w:val="24"/>
          <w:lang w:eastAsia="en-GB"/>
        </w:rPr>
        <w:t>= 0.095</w:t>
      </w:r>
      <w:r w:rsidRPr="003D32D4">
        <w:rPr>
          <w:rFonts w:ascii="Times New Roman" w:eastAsia="Times New Roman" w:hAnsi="Times New Roman" w:cs="Times New Roman"/>
          <w:sz w:val="24"/>
          <w:szCs w:val="24"/>
        </w:rPr>
        <w:t xml:space="preserve">, respectively). Moreover, in both the social and non-social condition, participants’ parameter values and the parameter </w:t>
      </w:r>
      <w:proofErr w:type="gramStart"/>
      <w:r w:rsidRPr="003D32D4">
        <w:rPr>
          <w:rFonts w:ascii="Times New Roman" w:eastAsia="Times New Roman" w:hAnsi="Times New Roman" w:cs="Times New Roman"/>
          <w:sz w:val="24"/>
          <w:szCs w:val="24"/>
        </w:rPr>
        <w:t>estimates</w:t>
      </w:r>
      <w:proofErr w:type="gramEnd"/>
      <w:r w:rsidRPr="003D32D4">
        <w:rPr>
          <w:rFonts w:ascii="Times New Roman" w:eastAsia="Times New Roman" w:hAnsi="Times New Roman" w:cs="Times New Roman"/>
          <w:sz w:val="24"/>
          <w:szCs w:val="24"/>
        </w:rPr>
        <w:t xml:space="preserve"> from the simulated data were signi</w:t>
      </w:r>
      <w:r w:rsidR="003D68F9">
        <w:rPr>
          <w:rFonts w:ascii="Times New Roman" w:eastAsia="Times New Roman" w:hAnsi="Times New Roman" w:cs="Times New Roman"/>
          <w:sz w:val="24"/>
          <w:szCs w:val="24"/>
        </w:rPr>
        <w:t>ficantly correlated (see Table S2</w:t>
      </w:r>
      <w:r w:rsidRPr="003D32D4">
        <w:rPr>
          <w:rFonts w:ascii="Times New Roman" w:eastAsia="Times New Roman" w:hAnsi="Times New Roman" w:cs="Times New Roman"/>
          <w:sz w:val="24"/>
          <w:szCs w:val="24"/>
        </w:rPr>
        <w:t xml:space="preserve">), and, for the social condition, group differences in the </w:t>
      </w:r>
      <w:r w:rsidRPr="003D32D4">
        <w:rPr>
          <w:rFonts w:ascii="Times New Roman" w:eastAsia="Times New Roman" w:hAnsi="Times New Roman" w:cs="Times New Roman"/>
          <w:bCs/>
          <w:kern w:val="36"/>
          <w:sz w:val="24"/>
          <w:szCs w:val="24"/>
          <w:lang w:eastAsia="en-GB"/>
        </w:rPr>
        <w:t xml:space="preserve">learning rate </w:t>
      </w:r>
      <w:r w:rsidRPr="003D32D4">
        <w:rPr>
          <w:rFonts w:ascii="Times New Roman" w:eastAsia="Times New Roman" w:hAnsi="Times New Roman" w:cs="Times New Roman"/>
          <w:sz w:val="24"/>
          <w:szCs w:val="24"/>
        </w:rPr>
        <w:t xml:space="preserve">could be recovered from the simulated data </w:t>
      </w:r>
      <w:r w:rsidRPr="003D32D4">
        <w:rPr>
          <w:rFonts w:ascii="Times New Roman" w:eastAsia="Times New Roman" w:hAnsi="Times New Roman" w:cs="Times New Roman"/>
          <w:bCs/>
          <w:kern w:val="36"/>
          <w:sz w:val="24"/>
          <w:szCs w:val="24"/>
          <w:lang w:eastAsia="en-GB"/>
        </w:rPr>
        <w:t>(</w:t>
      </w:r>
      <w:r w:rsidRPr="003D32D4">
        <w:rPr>
          <w:rFonts w:ascii="Times New Roman" w:eastAsia="Times New Roman" w:hAnsi="Times New Roman" w:cs="Times New Roman"/>
          <w:bCs/>
          <w:i/>
          <w:kern w:val="36"/>
          <w:sz w:val="24"/>
          <w:szCs w:val="24"/>
          <w:lang w:eastAsia="en-GB"/>
        </w:rPr>
        <w:t xml:space="preserve">U </w:t>
      </w:r>
      <w:r w:rsidRPr="003D32D4">
        <w:rPr>
          <w:rFonts w:ascii="Times New Roman" w:eastAsia="Times New Roman" w:hAnsi="Times New Roman" w:cs="Times New Roman"/>
          <w:bCs/>
          <w:kern w:val="36"/>
          <w:sz w:val="24"/>
          <w:szCs w:val="24"/>
          <w:lang w:eastAsia="en-GB"/>
        </w:rPr>
        <w:t xml:space="preserve">= 1349, </w:t>
      </w:r>
      <w:r w:rsidRPr="003D32D4">
        <w:rPr>
          <w:rFonts w:ascii="Times New Roman" w:eastAsia="Times New Roman" w:hAnsi="Times New Roman" w:cs="Times New Roman"/>
          <w:bCs/>
          <w:i/>
          <w:kern w:val="36"/>
          <w:sz w:val="24"/>
          <w:szCs w:val="24"/>
          <w:lang w:eastAsia="en-GB"/>
        </w:rPr>
        <w:t xml:space="preserve">p </w:t>
      </w:r>
      <w:r w:rsidRPr="003D32D4">
        <w:rPr>
          <w:rFonts w:ascii="Times New Roman" w:eastAsia="Times New Roman" w:hAnsi="Times New Roman" w:cs="Times New Roman"/>
          <w:bCs/>
          <w:kern w:val="36"/>
          <w:sz w:val="24"/>
          <w:szCs w:val="24"/>
          <w:lang w:eastAsia="en-GB"/>
        </w:rPr>
        <w:t>= 0.009)</w:t>
      </w:r>
      <w:r w:rsidRPr="003D32D4">
        <w:rPr>
          <w:rFonts w:ascii="Times New Roman" w:eastAsia="Times New Roman" w:hAnsi="Times New Roman" w:cs="Times New Roman"/>
          <w:sz w:val="24"/>
          <w:szCs w:val="24"/>
        </w:rPr>
        <w:t>.</w:t>
      </w:r>
    </w:p>
    <w:p w14:paraId="031942E9" w14:textId="77777777" w:rsidR="00E05AAC" w:rsidRPr="003D32D4" w:rsidRDefault="00E05AAC" w:rsidP="003D32D4">
      <w:pPr>
        <w:spacing w:before="200" w:after="0" w:line="480" w:lineRule="auto"/>
        <w:jc w:val="both"/>
        <w:rPr>
          <w:rFonts w:ascii="Times New Roman" w:eastAsia="Times New Roman" w:hAnsi="Times New Roman" w:cs="Times New Roman"/>
          <w:sz w:val="24"/>
          <w:szCs w:val="24"/>
        </w:rPr>
      </w:pPr>
    </w:p>
    <w:p w14:paraId="10BA93EB" w14:textId="7A002830" w:rsidR="003D32D4" w:rsidRPr="003D32D4" w:rsidRDefault="003D32D4" w:rsidP="003D32D4">
      <w:pPr>
        <w:spacing w:before="200" w:after="0" w:line="480" w:lineRule="auto"/>
        <w:jc w:val="both"/>
        <w:rPr>
          <w:rFonts w:ascii="Times New Roman" w:eastAsia="Calibri" w:hAnsi="Times New Roman" w:cs="Times New Roman"/>
          <w:i/>
          <w:sz w:val="24"/>
          <w:szCs w:val="24"/>
          <w:lang w:eastAsia="en-GB"/>
        </w:rPr>
      </w:pPr>
      <w:r w:rsidRPr="003D32D4">
        <w:rPr>
          <w:rFonts w:ascii="Times New Roman" w:eastAsia="Calibri" w:hAnsi="Times New Roman" w:cs="Times New Roman"/>
          <w:b/>
          <w:i/>
          <w:sz w:val="24"/>
          <w:szCs w:val="24"/>
          <w:lang w:eastAsia="en-GB"/>
        </w:rPr>
        <w:lastRenderedPageBreak/>
        <w:t xml:space="preserve">Figure </w:t>
      </w:r>
      <w:r w:rsidR="003D68F9">
        <w:rPr>
          <w:rFonts w:ascii="Times New Roman" w:eastAsia="Calibri" w:hAnsi="Times New Roman" w:cs="Times New Roman"/>
          <w:b/>
          <w:i/>
          <w:sz w:val="24"/>
          <w:szCs w:val="24"/>
          <w:lang w:eastAsia="en-GB"/>
        </w:rPr>
        <w:t>S1</w:t>
      </w:r>
      <w:r w:rsidRPr="003D32D4">
        <w:rPr>
          <w:rFonts w:ascii="Times New Roman" w:eastAsia="Calibri" w:hAnsi="Times New Roman" w:cs="Times New Roman"/>
          <w:b/>
          <w:i/>
          <w:sz w:val="24"/>
          <w:szCs w:val="24"/>
          <w:lang w:eastAsia="en-GB"/>
        </w:rPr>
        <w:t>:</w:t>
      </w:r>
      <w:r w:rsidRPr="003D32D4">
        <w:rPr>
          <w:rFonts w:ascii="Times New Roman" w:eastAsia="Calibri" w:hAnsi="Times New Roman" w:cs="Times New Roman"/>
          <w:i/>
          <w:sz w:val="24"/>
          <w:szCs w:val="24"/>
          <w:lang w:eastAsia="en-GB"/>
        </w:rPr>
        <w:t xml:space="preserve"> Percent of accurate choices in six bins of twelve trials for</w:t>
      </w:r>
      <w:r w:rsidR="00BF6CDD">
        <w:rPr>
          <w:rFonts w:ascii="Times New Roman" w:eastAsia="Calibri" w:hAnsi="Times New Roman" w:cs="Times New Roman"/>
          <w:i/>
          <w:sz w:val="24"/>
          <w:szCs w:val="24"/>
          <w:lang w:eastAsia="en-GB"/>
        </w:rPr>
        <w:t xml:space="preserve"> participants with high (HD) and low (LD) depression scores </w:t>
      </w:r>
      <w:r w:rsidR="00BF6CDD" w:rsidRPr="003D32D4">
        <w:rPr>
          <w:rFonts w:ascii="Times New Roman" w:eastAsia="Calibri" w:hAnsi="Times New Roman" w:cs="Times New Roman"/>
          <w:i/>
          <w:sz w:val="24"/>
          <w:szCs w:val="24"/>
          <w:lang w:eastAsia="en-GB"/>
        </w:rPr>
        <w:t>on A) social and C) non-social trials</w:t>
      </w:r>
      <w:r w:rsidR="00BF6CDD">
        <w:rPr>
          <w:rFonts w:ascii="Times New Roman" w:eastAsia="Calibri" w:hAnsi="Times New Roman" w:cs="Times New Roman"/>
          <w:i/>
          <w:sz w:val="24"/>
          <w:szCs w:val="24"/>
          <w:lang w:eastAsia="en-GB"/>
        </w:rPr>
        <w:t>,</w:t>
      </w:r>
      <w:r w:rsidRPr="003D32D4">
        <w:rPr>
          <w:rFonts w:ascii="Times New Roman" w:eastAsia="Calibri" w:hAnsi="Times New Roman" w:cs="Times New Roman"/>
          <w:i/>
          <w:sz w:val="24"/>
          <w:szCs w:val="24"/>
          <w:lang w:eastAsia="en-GB"/>
        </w:rPr>
        <w:t xml:space="preserve"> as well as for the data simulated using the parameters from the best fitting model</w:t>
      </w:r>
      <w:r w:rsidR="00BF6CDD">
        <w:rPr>
          <w:rFonts w:ascii="Times New Roman" w:eastAsia="Calibri" w:hAnsi="Times New Roman" w:cs="Times New Roman"/>
          <w:i/>
          <w:sz w:val="24"/>
          <w:szCs w:val="24"/>
          <w:lang w:eastAsia="en-GB"/>
        </w:rPr>
        <w:t>s</w:t>
      </w:r>
      <w:r w:rsidRPr="003D32D4">
        <w:rPr>
          <w:rFonts w:ascii="Times New Roman" w:eastAsia="Calibri" w:hAnsi="Times New Roman" w:cs="Times New Roman"/>
          <w:i/>
          <w:sz w:val="24"/>
          <w:szCs w:val="24"/>
          <w:lang w:eastAsia="en-GB"/>
        </w:rPr>
        <w:t xml:space="preserve"> on B) </w:t>
      </w:r>
      <w:r w:rsidR="00BF6CDD">
        <w:rPr>
          <w:rFonts w:ascii="Times New Roman" w:eastAsia="Calibri" w:hAnsi="Times New Roman" w:cs="Times New Roman"/>
          <w:i/>
          <w:sz w:val="24"/>
          <w:szCs w:val="24"/>
          <w:lang w:eastAsia="en-GB"/>
        </w:rPr>
        <w:t>social and D) non-social trials.</w:t>
      </w:r>
    </w:p>
    <w:p w14:paraId="60C9634E" w14:textId="77777777" w:rsidR="003D32D4" w:rsidRPr="003D32D4" w:rsidRDefault="003D32D4" w:rsidP="003D32D4">
      <w:pPr>
        <w:spacing w:before="200" w:after="0" w:line="276" w:lineRule="auto"/>
        <w:jc w:val="both"/>
        <w:rPr>
          <w:rFonts w:ascii="Times New Roman" w:eastAsia="Times New Roman" w:hAnsi="Times New Roman" w:cs="Times New Roman"/>
          <w:b/>
          <w:bCs/>
          <w:kern w:val="36"/>
          <w:sz w:val="24"/>
          <w:szCs w:val="24"/>
          <w:lang w:eastAsia="en-GB"/>
        </w:rPr>
      </w:pPr>
      <w:r w:rsidRPr="003D32D4">
        <w:rPr>
          <w:rFonts w:ascii="Times New Roman" w:eastAsia="Times New Roman" w:hAnsi="Times New Roman" w:cs="Times New Roman"/>
          <w:b/>
          <w:bCs/>
          <w:noProof/>
          <w:kern w:val="36"/>
          <w:sz w:val="24"/>
          <w:szCs w:val="24"/>
          <w:lang w:val="en-US"/>
        </w:rPr>
        <w:drawing>
          <wp:inline distT="0" distB="0" distL="0" distR="0" wp14:anchorId="04505492" wp14:editId="18C9210F">
            <wp:extent cx="5723255" cy="5240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3255" cy="5240655"/>
                    </a:xfrm>
                    <a:prstGeom prst="rect">
                      <a:avLst/>
                    </a:prstGeom>
                    <a:noFill/>
                    <a:ln>
                      <a:noFill/>
                    </a:ln>
                  </pic:spPr>
                </pic:pic>
              </a:graphicData>
            </a:graphic>
          </wp:inline>
        </w:drawing>
      </w:r>
    </w:p>
    <w:p w14:paraId="28F3855F" w14:textId="77777777" w:rsidR="003D32D4" w:rsidRPr="003D32D4" w:rsidRDefault="003D32D4" w:rsidP="003D32D4">
      <w:pPr>
        <w:spacing w:before="200" w:after="0" w:line="276" w:lineRule="auto"/>
        <w:jc w:val="both"/>
        <w:rPr>
          <w:rFonts w:ascii="Times New Roman" w:eastAsia="Times New Roman" w:hAnsi="Times New Roman" w:cs="Times New Roman"/>
          <w:b/>
          <w:i/>
          <w:sz w:val="24"/>
          <w:szCs w:val="24"/>
        </w:rPr>
      </w:pPr>
    </w:p>
    <w:p w14:paraId="215065C8" w14:textId="77777777" w:rsidR="003D32D4" w:rsidRPr="003D32D4" w:rsidRDefault="003D32D4" w:rsidP="003D32D4">
      <w:pPr>
        <w:spacing w:before="200" w:after="0" w:line="276" w:lineRule="auto"/>
        <w:jc w:val="both"/>
        <w:rPr>
          <w:rFonts w:ascii="Times New Roman" w:eastAsia="Times New Roman" w:hAnsi="Times New Roman" w:cs="Times New Roman"/>
          <w:b/>
          <w:i/>
          <w:sz w:val="24"/>
          <w:szCs w:val="24"/>
        </w:rPr>
      </w:pPr>
    </w:p>
    <w:p w14:paraId="01D7DB90" w14:textId="33B81C09" w:rsidR="003D68F9" w:rsidRDefault="003D68F9" w:rsidP="003D32D4">
      <w:pPr>
        <w:spacing w:before="200" w:after="0" w:line="276" w:lineRule="auto"/>
        <w:jc w:val="both"/>
        <w:rPr>
          <w:rFonts w:ascii="Times New Roman" w:eastAsia="Times New Roman" w:hAnsi="Times New Roman" w:cs="Times New Roman"/>
          <w:b/>
          <w:i/>
          <w:sz w:val="24"/>
          <w:szCs w:val="24"/>
        </w:rPr>
      </w:pPr>
    </w:p>
    <w:p w14:paraId="39186780" w14:textId="7847785B" w:rsidR="00BF6CDD" w:rsidRDefault="00BF6CDD" w:rsidP="003D32D4">
      <w:pPr>
        <w:spacing w:before="200" w:after="0" w:line="276" w:lineRule="auto"/>
        <w:jc w:val="both"/>
        <w:rPr>
          <w:rFonts w:ascii="Times New Roman" w:eastAsia="Times New Roman" w:hAnsi="Times New Roman" w:cs="Times New Roman"/>
          <w:b/>
          <w:i/>
          <w:sz w:val="24"/>
          <w:szCs w:val="24"/>
        </w:rPr>
      </w:pPr>
    </w:p>
    <w:p w14:paraId="68E1399C" w14:textId="236C0DEF" w:rsidR="00BF6CDD" w:rsidRDefault="00BF6CDD" w:rsidP="003D32D4">
      <w:pPr>
        <w:spacing w:before="200" w:after="0" w:line="276" w:lineRule="auto"/>
        <w:jc w:val="both"/>
        <w:rPr>
          <w:rFonts w:ascii="Times New Roman" w:eastAsia="Times New Roman" w:hAnsi="Times New Roman" w:cs="Times New Roman"/>
          <w:b/>
          <w:i/>
          <w:sz w:val="24"/>
          <w:szCs w:val="24"/>
        </w:rPr>
      </w:pPr>
    </w:p>
    <w:p w14:paraId="035F51C2" w14:textId="77777777" w:rsidR="00BF6CDD" w:rsidRDefault="00BF6CDD" w:rsidP="003D32D4">
      <w:pPr>
        <w:spacing w:before="200" w:after="0" w:line="276" w:lineRule="auto"/>
        <w:jc w:val="both"/>
        <w:rPr>
          <w:rFonts w:ascii="Times New Roman" w:eastAsia="Times New Roman" w:hAnsi="Times New Roman" w:cs="Times New Roman"/>
          <w:b/>
          <w:i/>
          <w:sz w:val="24"/>
          <w:szCs w:val="24"/>
        </w:rPr>
      </w:pPr>
    </w:p>
    <w:p w14:paraId="2CA274D6" w14:textId="367C6EAE" w:rsidR="003D32D4" w:rsidRPr="003D32D4" w:rsidRDefault="003D68F9" w:rsidP="00A72B52">
      <w:pPr>
        <w:spacing w:before="200" w:after="120" w:line="480" w:lineRule="auto"/>
        <w:jc w:val="both"/>
        <w:rPr>
          <w:rFonts w:ascii="Times New Roman" w:eastAsia="Times New Roman" w:hAnsi="Times New Roman" w:cs="Times New Roman"/>
          <w:b/>
          <w:bCs/>
          <w:kern w:val="36"/>
          <w:sz w:val="24"/>
          <w:szCs w:val="24"/>
          <w:lang w:eastAsia="en-GB"/>
        </w:rPr>
      </w:pPr>
      <w:r>
        <w:rPr>
          <w:rFonts w:ascii="Times New Roman" w:eastAsia="Times New Roman" w:hAnsi="Times New Roman" w:cs="Times New Roman"/>
          <w:b/>
          <w:i/>
          <w:sz w:val="24"/>
          <w:szCs w:val="24"/>
        </w:rPr>
        <w:lastRenderedPageBreak/>
        <w:t>Table S1</w:t>
      </w:r>
      <w:r w:rsidR="003D32D4" w:rsidRPr="003D32D4">
        <w:rPr>
          <w:rFonts w:ascii="Times New Roman" w:eastAsia="Times New Roman" w:hAnsi="Times New Roman" w:cs="Times New Roman"/>
          <w:b/>
          <w:i/>
          <w:sz w:val="24"/>
          <w:szCs w:val="24"/>
        </w:rPr>
        <w:t>:</w:t>
      </w:r>
      <w:r w:rsidR="003D32D4" w:rsidRPr="003D32D4">
        <w:rPr>
          <w:rFonts w:ascii="Times New Roman" w:eastAsia="Times New Roman" w:hAnsi="Times New Roman" w:cs="Times New Roman"/>
          <w:sz w:val="24"/>
          <w:szCs w:val="24"/>
        </w:rPr>
        <w:t xml:space="preserve"> </w:t>
      </w:r>
      <w:r w:rsidR="003D32D4" w:rsidRPr="003D32D4">
        <w:rPr>
          <w:rFonts w:ascii="Times New Roman" w:eastAsia="Times New Roman" w:hAnsi="Times New Roman" w:cs="Times New Roman"/>
          <w:i/>
          <w:sz w:val="24"/>
          <w:szCs w:val="24"/>
        </w:rPr>
        <w:t>Overview of the models fit to the data and the associated Akaike's Information Criterion (AIC) weights for the social and non-social condition.</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
        <w:gridCol w:w="1093"/>
        <w:gridCol w:w="35"/>
        <w:gridCol w:w="1099"/>
        <w:gridCol w:w="30"/>
        <w:gridCol w:w="1104"/>
        <w:gridCol w:w="25"/>
        <w:gridCol w:w="1109"/>
        <w:gridCol w:w="20"/>
        <w:gridCol w:w="938"/>
        <w:gridCol w:w="34"/>
        <w:gridCol w:w="958"/>
        <w:gridCol w:w="1276"/>
        <w:gridCol w:w="34"/>
        <w:gridCol w:w="1276"/>
      </w:tblGrid>
      <w:tr w:rsidR="003D32D4" w:rsidRPr="003D32D4" w14:paraId="765F89AD" w14:textId="77777777" w:rsidTr="00CD453F">
        <w:trPr>
          <w:trHeight w:val="20"/>
        </w:trPr>
        <w:tc>
          <w:tcPr>
            <w:tcW w:w="1034" w:type="dxa"/>
            <w:tcBorders>
              <w:top w:val="single" w:sz="4" w:space="0" w:color="auto"/>
              <w:bottom w:val="single" w:sz="4" w:space="0" w:color="auto"/>
            </w:tcBorders>
            <w:vAlign w:val="center"/>
          </w:tcPr>
          <w:p w14:paraId="6F68FC19"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Model</w:t>
            </w:r>
          </w:p>
        </w:tc>
        <w:tc>
          <w:tcPr>
            <w:tcW w:w="1093" w:type="dxa"/>
            <w:tcBorders>
              <w:top w:val="single" w:sz="4" w:space="0" w:color="auto"/>
              <w:bottom w:val="single" w:sz="4" w:space="0" w:color="auto"/>
            </w:tcBorders>
            <w:vAlign w:val="center"/>
          </w:tcPr>
          <w:p w14:paraId="299C3A6D"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Learning rate</w:t>
            </w:r>
          </w:p>
          <w:p w14:paraId="697A3E70"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(αG, αL)</w:t>
            </w:r>
          </w:p>
        </w:tc>
        <w:tc>
          <w:tcPr>
            <w:tcW w:w="1134" w:type="dxa"/>
            <w:gridSpan w:val="2"/>
            <w:tcBorders>
              <w:top w:val="single" w:sz="4" w:space="0" w:color="auto"/>
              <w:bottom w:val="single" w:sz="4" w:space="0" w:color="auto"/>
            </w:tcBorders>
            <w:vAlign w:val="center"/>
          </w:tcPr>
          <w:p w14:paraId="11BA3C89"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Outcome valuation (d)</w:t>
            </w:r>
          </w:p>
        </w:tc>
        <w:tc>
          <w:tcPr>
            <w:tcW w:w="1134" w:type="dxa"/>
            <w:gridSpan w:val="2"/>
            <w:tcBorders>
              <w:top w:val="single" w:sz="4" w:space="0" w:color="auto"/>
              <w:bottom w:val="single" w:sz="4" w:space="0" w:color="auto"/>
            </w:tcBorders>
            <w:vAlign w:val="center"/>
          </w:tcPr>
          <w:p w14:paraId="30B11230"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Choice bias (φ)</w:t>
            </w:r>
          </w:p>
        </w:tc>
        <w:tc>
          <w:tcPr>
            <w:tcW w:w="1134" w:type="dxa"/>
            <w:gridSpan w:val="2"/>
            <w:tcBorders>
              <w:top w:val="single" w:sz="4" w:space="0" w:color="auto"/>
              <w:bottom w:val="single" w:sz="4" w:space="0" w:color="auto"/>
            </w:tcBorders>
            <w:vAlign w:val="center"/>
          </w:tcPr>
          <w:p w14:paraId="14137AAE"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Choice bias decay (</w:t>
            </w:r>
            <w:r w:rsidRPr="003D32D4">
              <w:rPr>
                <w:rFonts w:ascii="Times New Roman" w:eastAsia="Calibri" w:hAnsi="Times New Roman" w:cs="Times New Roman"/>
                <w:i/>
                <w:sz w:val="20"/>
                <w:szCs w:val="20"/>
                <w:lang w:eastAsia="en-GB"/>
              </w:rPr>
              <w:t>γ</w:t>
            </w:r>
            <w:r w:rsidRPr="003D32D4">
              <w:rPr>
                <w:rFonts w:ascii="Times New Roman" w:eastAsia="Times New Roman" w:hAnsi="Times New Roman" w:cs="Times New Roman"/>
                <w:sz w:val="20"/>
                <w:szCs w:val="20"/>
              </w:rPr>
              <w:t>)</w:t>
            </w:r>
          </w:p>
        </w:tc>
        <w:tc>
          <w:tcPr>
            <w:tcW w:w="992" w:type="dxa"/>
            <w:gridSpan w:val="3"/>
            <w:tcBorders>
              <w:top w:val="single" w:sz="4" w:space="0" w:color="auto"/>
              <w:bottom w:val="single" w:sz="4" w:space="0" w:color="auto"/>
            </w:tcBorders>
            <w:vAlign w:val="center"/>
          </w:tcPr>
          <w:p w14:paraId="4A562460"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Memory decay (ω)</w:t>
            </w:r>
          </w:p>
        </w:tc>
        <w:tc>
          <w:tcPr>
            <w:tcW w:w="958" w:type="dxa"/>
            <w:tcBorders>
              <w:top w:val="single" w:sz="4" w:space="0" w:color="auto"/>
              <w:bottom w:val="single" w:sz="4" w:space="0" w:color="auto"/>
            </w:tcBorders>
            <w:vAlign w:val="center"/>
          </w:tcPr>
          <w:p w14:paraId="65BE556F"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Tempe-</w:t>
            </w:r>
            <w:proofErr w:type="spellStart"/>
            <w:r w:rsidRPr="003D32D4">
              <w:rPr>
                <w:rFonts w:ascii="Times New Roman" w:eastAsia="Times New Roman" w:hAnsi="Times New Roman" w:cs="Times New Roman"/>
                <w:sz w:val="20"/>
                <w:szCs w:val="20"/>
              </w:rPr>
              <w:t>rature</w:t>
            </w:r>
            <w:proofErr w:type="spellEnd"/>
            <w:r w:rsidRPr="003D32D4">
              <w:rPr>
                <w:rFonts w:ascii="Times New Roman" w:eastAsia="Times New Roman" w:hAnsi="Times New Roman" w:cs="Times New Roman"/>
                <w:sz w:val="20"/>
                <w:szCs w:val="20"/>
              </w:rPr>
              <w:t xml:space="preserve"> (τ)</w:t>
            </w:r>
          </w:p>
        </w:tc>
        <w:tc>
          <w:tcPr>
            <w:tcW w:w="1310" w:type="dxa"/>
            <w:gridSpan w:val="2"/>
            <w:tcBorders>
              <w:top w:val="single" w:sz="4" w:space="0" w:color="auto"/>
              <w:bottom w:val="single" w:sz="4" w:space="0" w:color="auto"/>
            </w:tcBorders>
            <w:vAlign w:val="center"/>
          </w:tcPr>
          <w:p w14:paraId="51E06601" w14:textId="77777777" w:rsidR="003D32D4" w:rsidRPr="003D32D4" w:rsidRDefault="003D32D4" w:rsidP="003D32D4">
            <w:pPr>
              <w:spacing w:before="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AIC weight</w:t>
            </w:r>
          </w:p>
          <w:p w14:paraId="28B616AC" w14:textId="77777777" w:rsidR="003D32D4" w:rsidRPr="003D32D4" w:rsidRDefault="003D32D4" w:rsidP="003D32D4">
            <w:pPr>
              <w:spacing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social</w:t>
            </w:r>
          </w:p>
        </w:tc>
        <w:tc>
          <w:tcPr>
            <w:tcW w:w="1276" w:type="dxa"/>
            <w:tcBorders>
              <w:top w:val="single" w:sz="4" w:space="0" w:color="auto"/>
              <w:bottom w:val="single" w:sz="4" w:space="0" w:color="auto"/>
            </w:tcBorders>
            <w:vAlign w:val="center"/>
          </w:tcPr>
          <w:p w14:paraId="6C9083F2" w14:textId="77777777" w:rsidR="003D32D4" w:rsidRPr="003D32D4" w:rsidRDefault="003D32D4" w:rsidP="003D32D4">
            <w:pPr>
              <w:spacing w:before="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AIC weight</w:t>
            </w:r>
          </w:p>
          <w:p w14:paraId="7F22D558" w14:textId="77777777" w:rsidR="003D32D4" w:rsidRPr="003D32D4" w:rsidRDefault="003D32D4" w:rsidP="003D32D4">
            <w:pPr>
              <w:spacing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non-social</w:t>
            </w:r>
          </w:p>
        </w:tc>
      </w:tr>
      <w:tr w:rsidR="003D32D4" w:rsidRPr="003D32D4" w14:paraId="12E48A86" w14:textId="77777777" w:rsidTr="00CD453F">
        <w:trPr>
          <w:trHeight w:val="20"/>
        </w:trPr>
        <w:tc>
          <w:tcPr>
            <w:tcW w:w="1034" w:type="dxa"/>
            <w:tcBorders>
              <w:top w:val="single" w:sz="4" w:space="0" w:color="auto"/>
            </w:tcBorders>
            <w:vAlign w:val="center"/>
          </w:tcPr>
          <w:p w14:paraId="4A31A3AA"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Q1</w:t>
            </w:r>
          </w:p>
        </w:tc>
        <w:tc>
          <w:tcPr>
            <w:tcW w:w="1128" w:type="dxa"/>
            <w:gridSpan w:val="2"/>
            <w:tcBorders>
              <w:top w:val="single" w:sz="4" w:space="0" w:color="auto"/>
            </w:tcBorders>
            <w:vAlign w:val="center"/>
          </w:tcPr>
          <w:p w14:paraId="6D60874C"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1</w:t>
            </w:r>
          </w:p>
        </w:tc>
        <w:tc>
          <w:tcPr>
            <w:tcW w:w="1129" w:type="dxa"/>
            <w:gridSpan w:val="2"/>
            <w:tcBorders>
              <w:top w:val="single" w:sz="4" w:space="0" w:color="auto"/>
            </w:tcBorders>
            <w:vAlign w:val="center"/>
          </w:tcPr>
          <w:p w14:paraId="2B3366F2"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1129" w:type="dxa"/>
            <w:gridSpan w:val="2"/>
            <w:tcBorders>
              <w:top w:val="single" w:sz="4" w:space="0" w:color="auto"/>
            </w:tcBorders>
            <w:vAlign w:val="center"/>
          </w:tcPr>
          <w:p w14:paraId="6E0120F6"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1129" w:type="dxa"/>
            <w:gridSpan w:val="2"/>
            <w:tcBorders>
              <w:top w:val="single" w:sz="4" w:space="0" w:color="auto"/>
            </w:tcBorders>
            <w:vAlign w:val="center"/>
          </w:tcPr>
          <w:p w14:paraId="3C5A6F69"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938" w:type="dxa"/>
            <w:vAlign w:val="center"/>
          </w:tcPr>
          <w:p w14:paraId="7470D44D"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992" w:type="dxa"/>
            <w:gridSpan w:val="2"/>
            <w:vAlign w:val="center"/>
          </w:tcPr>
          <w:p w14:paraId="278D80EA"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276" w:type="dxa"/>
            <w:tcBorders>
              <w:top w:val="single" w:sz="4" w:space="0" w:color="auto"/>
              <w:left w:val="nil"/>
            </w:tcBorders>
            <w:vAlign w:val="bottom"/>
          </w:tcPr>
          <w:p w14:paraId="7A975D0F"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0.007</w:t>
            </w:r>
          </w:p>
        </w:tc>
        <w:tc>
          <w:tcPr>
            <w:tcW w:w="1310" w:type="dxa"/>
            <w:gridSpan w:val="2"/>
            <w:tcBorders>
              <w:top w:val="single" w:sz="4" w:space="0" w:color="auto"/>
            </w:tcBorders>
            <w:vAlign w:val="bottom"/>
          </w:tcPr>
          <w:p w14:paraId="1BD9F04D"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0.010</w:t>
            </w:r>
          </w:p>
        </w:tc>
      </w:tr>
      <w:tr w:rsidR="003D32D4" w:rsidRPr="003D32D4" w14:paraId="0E9F8EAB" w14:textId="77777777" w:rsidTr="00CD453F">
        <w:trPr>
          <w:trHeight w:val="20"/>
        </w:trPr>
        <w:tc>
          <w:tcPr>
            <w:tcW w:w="1034" w:type="dxa"/>
            <w:vAlign w:val="center"/>
          </w:tcPr>
          <w:p w14:paraId="64A2F445"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Q2</w:t>
            </w:r>
          </w:p>
        </w:tc>
        <w:tc>
          <w:tcPr>
            <w:tcW w:w="1128" w:type="dxa"/>
            <w:gridSpan w:val="2"/>
            <w:vAlign w:val="center"/>
          </w:tcPr>
          <w:p w14:paraId="5A81E0BE"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1</w:t>
            </w:r>
          </w:p>
        </w:tc>
        <w:tc>
          <w:tcPr>
            <w:tcW w:w="1129" w:type="dxa"/>
            <w:gridSpan w:val="2"/>
            <w:vAlign w:val="center"/>
          </w:tcPr>
          <w:p w14:paraId="4397C585"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1129" w:type="dxa"/>
            <w:gridSpan w:val="2"/>
            <w:vAlign w:val="center"/>
          </w:tcPr>
          <w:p w14:paraId="308159C2"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129" w:type="dxa"/>
            <w:gridSpan w:val="2"/>
            <w:vAlign w:val="center"/>
          </w:tcPr>
          <w:p w14:paraId="6D5D242B"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938" w:type="dxa"/>
            <w:vAlign w:val="center"/>
          </w:tcPr>
          <w:p w14:paraId="29416468"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992" w:type="dxa"/>
            <w:gridSpan w:val="2"/>
            <w:vAlign w:val="center"/>
          </w:tcPr>
          <w:p w14:paraId="4CB5BB14"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276" w:type="dxa"/>
            <w:tcBorders>
              <w:left w:val="nil"/>
            </w:tcBorders>
            <w:vAlign w:val="bottom"/>
          </w:tcPr>
          <w:p w14:paraId="72D6CB2D"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0.018</w:t>
            </w:r>
          </w:p>
        </w:tc>
        <w:tc>
          <w:tcPr>
            <w:tcW w:w="1310" w:type="dxa"/>
            <w:gridSpan w:val="2"/>
            <w:vAlign w:val="bottom"/>
          </w:tcPr>
          <w:p w14:paraId="353D602E"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0.023</w:t>
            </w:r>
          </w:p>
        </w:tc>
      </w:tr>
      <w:tr w:rsidR="003D32D4" w:rsidRPr="003D32D4" w14:paraId="57CD7FD4" w14:textId="77777777" w:rsidTr="00811C8D">
        <w:trPr>
          <w:trHeight w:val="20"/>
        </w:trPr>
        <w:tc>
          <w:tcPr>
            <w:tcW w:w="1034" w:type="dxa"/>
            <w:vAlign w:val="center"/>
          </w:tcPr>
          <w:p w14:paraId="1A30F450"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Q3</w:t>
            </w:r>
          </w:p>
        </w:tc>
        <w:tc>
          <w:tcPr>
            <w:tcW w:w="1128" w:type="dxa"/>
            <w:gridSpan w:val="2"/>
            <w:vAlign w:val="center"/>
          </w:tcPr>
          <w:p w14:paraId="631971C2"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1</w:t>
            </w:r>
          </w:p>
        </w:tc>
        <w:tc>
          <w:tcPr>
            <w:tcW w:w="1129" w:type="dxa"/>
            <w:gridSpan w:val="2"/>
            <w:vAlign w:val="center"/>
          </w:tcPr>
          <w:p w14:paraId="622E115E"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1129" w:type="dxa"/>
            <w:gridSpan w:val="2"/>
            <w:vAlign w:val="center"/>
          </w:tcPr>
          <w:p w14:paraId="1C5D2096"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129" w:type="dxa"/>
            <w:gridSpan w:val="2"/>
            <w:vAlign w:val="center"/>
          </w:tcPr>
          <w:p w14:paraId="3BB7E160"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938" w:type="dxa"/>
            <w:vAlign w:val="center"/>
          </w:tcPr>
          <w:p w14:paraId="184DF346"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992" w:type="dxa"/>
            <w:gridSpan w:val="2"/>
            <w:shd w:val="clear" w:color="auto" w:fill="auto"/>
            <w:vAlign w:val="center"/>
          </w:tcPr>
          <w:p w14:paraId="017A7E47"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276" w:type="dxa"/>
            <w:tcBorders>
              <w:left w:val="nil"/>
            </w:tcBorders>
            <w:shd w:val="clear" w:color="auto" w:fill="auto"/>
            <w:vAlign w:val="bottom"/>
          </w:tcPr>
          <w:p w14:paraId="534B25F6"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0.026</w:t>
            </w:r>
          </w:p>
        </w:tc>
        <w:tc>
          <w:tcPr>
            <w:tcW w:w="1310" w:type="dxa"/>
            <w:gridSpan w:val="2"/>
            <w:shd w:val="clear" w:color="auto" w:fill="auto"/>
            <w:vAlign w:val="bottom"/>
          </w:tcPr>
          <w:p w14:paraId="04FC22BE"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0.024</w:t>
            </w:r>
          </w:p>
        </w:tc>
      </w:tr>
      <w:tr w:rsidR="003D32D4" w:rsidRPr="003D32D4" w14:paraId="048CFA7A" w14:textId="77777777" w:rsidTr="00811C8D">
        <w:trPr>
          <w:trHeight w:val="20"/>
        </w:trPr>
        <w:tc>
          <w:tcPr>
            <w:tcW w:w="1034" w:type="dxa"/>
            <w:vAlign w:val="center"/>
          </w:tcPr>
          <w:p w14:paraId="01ADD9B0"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Q4</w:t>
            </w:r>
          </w:p>
        </w:tc>
        <w:tc>
          <w:tcPr>
            <w:tcW w:w="1128" w:type="dxa"/>
            <w:gridSpan w:val="2"/>
            <w:vAlign w:val="center"/>
          </w:tcPr>
          <w:p w14:paraId="0584D71C"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1</w:t>
            </w:r>
          </w:p>
        </w:tc>
        <w:tc>
          <w:tcPr>
            <w:tcW w:w="1129" w:type="dxa"/>
            <w:gridSpan w:val="2"/>
            <w:vAlign w:val="center"/>
          </w:tcPr>
          <w:p w14:paraId="543CFA0E"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129" w:type="dxa"/>
            <w:gridSpan w:val="2"/>
            <w:vAlign w:val="center"/>
          </w:tcPr>
          <w:p w14:paraId="4251D45A"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1129" w:type="dxa"/>
            <w:gridSpan w:val="2"/>
            <w:vAlign w:val="center"/>
          </w:tcPr>
          <w:p w14:paraId="584C531E"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938" w:type="dxa"/>
            <w:vAlign w:val="center"/>
          </w:tcPr>
          <w:p w14:paraId="031D7840"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992" w:type="dxa"/>
            <w:gridSpan w:val="2"/>
            <w:shd w:val="clear" w:color="auto" w:fill="auto"/>
            <w:vAlign w:val="center"/>
          </w:tcPr>
          <w:p w14:paraId="1C9AD444"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276" w:type="dxa"/>
            <w:tcBorders>
              <w:left w:val="nil"/>
            </w:tcBorders>
            <w:shd w:val="clear" w:color="auto" w:fill="auto"/>
            <w:vAlign w:val="bottom"/>
          </w:tcPr>
          <w:p w14:paraId="7ACE0433"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0.086</w:t>
            </w:r>
          </w:p>
        </w:tc>
        <w:tc>
          <w:tcPr>
            <w:tcW w:w="1310" w:type="dxa"/>
            <w:gridSpan w:val="2"/>
            <w:shd w:val="clear" w:color="auto" w:fill="auto"/>
            <w:vAlign w:val="bottom"/>
          </w:tcPr>
          <w:p w14:paraId="4C842504"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0.087</w:t>
            </w:r>
          </w:p>
        </w:tc>
      </w:tr>
      <w:tr w:rsidR="003D32D4" w:rsidRPr="003D32D4" w14:paraId="4305EBBA" w14:textId="77777777" w:rsidTr="00811C8D">
        <w:trPr>
          <w:trHeight w:val="20"/>
        </w:trPr>
        <w:tc>
          <w:tcPr>
            <w:tcW w:w="1034" w:type="dxa"/>
            <w:vAlign w:val="center"/>
          </w:tcPr>
          <w:p w14:paraId="2F71BCA4"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Q5</w:t>
            </w:r>
          </w:p>
        </w:tc>
        <w:tc>
          <w:tcPr>
            <w:tcW w:w="1128" w:type="dxa"/>
            <w:gridSpan w:val="2"/>
            <w:vAlign w:val="center"/>
          </w:tcPr>
          <w:p w14:paraId="395E9A66"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1</w:t>
            </w:r>
          </w:p>
        </w:tc>
        <w:tc>
          <w:tcPr>
            <w:tcW w:w="1129" w:type="dxa"/>
            <w:gridSpan w:val="2"/>
            <w:vAlign w:val="center"/>
          </w:tcPr>
          <w:p w14:paraId="7D560515"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129" w:type="dxa"/>
            <w:gridSpan w:val="2"/>
            <w:vAlign w:val="center"/>
          </w:tcPr>
          <w:p w14:paraId="680DE226"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129" w:type="dxa"/>
            <w:gridSpan w:val="2"/>
            <w:vAlign w:val="center"/>
          </w:tcPr>
          <w:p w14:paraId="77A9BED1"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938" w:type="dxa"/>
            <w:vAlign w:val="center"/>
          </w:tcPr>
          <w:p w14:paraId="460A5129"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992" w:type="dxa"/>
            <w:gridSpan w:val="2"/>
            <w:shd w:val="clear" w:color="auto" w:fill="auto"/>
            <w:vAlign w:val="center"/>
          </w:tcPr>
          <w:p w14:paraId="14D867D7"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276" w:type="dxa"/>
            <w:tcBorders>
              <w:left w:val="nil"/>
            </w:tcBorders>
            <w:shd w:val="clear" w:color="auto" w:fill="auto"/>
            <w:vAlign w:val="bottom"/>
          </w:tcPr>
          <w:p w14:paraId="4D1463B1"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0.066</w:t>
            </w:r>
          </w:p>
        </w:tc>
        <w:tc>
          <w:tcPr>
            <w:tcW w:w="1310" w:type="dxa"/>
            <w:gridSpan w:val="2"/>
            <w:shd w:val="clear" w:color="auto" w:fill="auto"/>
            <w:vAlign w:val="bottom"/>
          </w:tcPr>
          <w:p w14:paraId="22416D2C"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0.096</w:t>
            </w:r>
          </w:p>
        </w:tc>
      </w:tr>
      <w:tr w:rsidR="003D32D4" w:rsidRPr="003D32D4" w14:paraId="4C6EBAE8" w14:textId="77777777" w:rsidTr="00811C8D">
        <w:trPr>
          <w:trHeight w:val="20"/>
        </w:trPr>
        <w:tc>
          <w:tcPr>
            <w:tcW w:w="1034" w:type="dxa"/>
            <w:vAlign w:val="center"/>
          </w:tcPr>
          <w:p w14:paraId="553127FE"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Q6</w:t>
            </w:r>
          </w:p>
        </w:tc>
        <w:tc>
          <w:tcPr>
            <w:tcW w:w="1128" w:type="dxa"/>
            <w:gridSpan w:val="2"/>
            <w:vAlign w:val="center"/>
          </w:tcPr>
          <w:p w14:paraId="59D82AEA"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1</w:t>
            </w:r>
          </w:p>
        </w:tc>
        <w:tc>
          <w:tcPr>
            <w:tcW w:w="1129" w:type="dxa"/>
            <w:gridSpan w:val="2"/>
            <w:vAlign w:val="center"/>
          </w:tcPr>
          <w:p w14:paraId="54F34592"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129" w:type="dxa"/>
            <w:gridSpan w:val="2"/>
            <w:vAlign w:val="center"/>
          </w:tcPr>
          <w:p w14:paraId="13C0E7D4"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129" w:type="dxa"/>
            <w:gridSpan w:val="2"/>
            <w:vAlign w:val="center"/>
          </w:tcPr>
          <w:p w14:paraId="6A8A782B"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938" w:type="dxa"/>
            <w:vAlign w:val="center"/>
          </w:tcPr>
          <w:p w14:paraId="5D3106C0"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992" w:type="dxa"/>
            <w:gridSpan w:val="2"/>
            <w:shd w:val="clear" w:color="auto" w:fill="auto"/>
            <w:vAlign w:val="center"/>
          </w:tcPr>
          <w:p w14:paraId="3CDCDAA1"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276" w:type="dxa"/>
            <w:tcBorders>
              <w:left w:val="nil"/>
            </w:tcBorders>
            <w:shd w:val="clear" w:color="auto" w:fill="auto"/>
            <w:vAlign w:val="bottom"/>
          </w:tcPr>
          <w:p w14:paraId="7FBC1505"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0.066</w:t>
            </w:r>
          </w:p>
        </w:tc>
        <w:tc>
          <w:tcPr>
            <w:tcW w:w="1310" w:type="dxa"/>
            <w:gridSpan w:val="2"/>
            <w:shd w:val="clear" w:color="auto" w:fill="auto"/>
            <w:vAlign w:val="bottom"/>
          </w:tcPr>
          <w:p w14:paraId="6D7F6C68"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0.056</w:t>
            </w:r>
          </w:p>
        </w:tc>
      </w:tr>
      <w:tr w:rsidR="003D32D4" w:rsidRPr="003D32D4" w14:paraId="331E55C8" w14:textId="77777777" w:rsidTr="00811C8D">
        <w:trPr>
          <w:trHeight w:val="20"/>
        </w:trPr>
        <w:tc>
          <w:tcPr>
            <w:tcW w:w="1034" w:type="dxa"/>
            <w:vAlign w:val="center"/>
          </w:tcPr>
          <w:p w14:paraId="4F052A20"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Q7</w:t>
            </w:r>
          </w:p>
        </w:tc>
        <w:tc>
          <w:tcPr>
            <w:tcW w:w="1128" w:type="dxa"/>
            <w:gridSpan w:val="2"/>
            <w:vAlign w:val="center"/>
          </w:tcPr>
          <w:p w14:paraId="142DF148"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2</w:t>
            </w:r>
          </w:p>
        </w:tc>
        <w:tc>
          <w:tcPr>
            <w:tcW w:w="1129" w:type="dxa"/>
            <w:gridSpan w:val="2"/>
            <w:vAlign w:val="center"/>
          </w:tcPr>
          <w:p w14:paraId="418E20F6"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1129" w:type="dxa"/>
            <w:gridSpan w:val="2"/>
            <w:vAlign w:val="center"/>
          </w:tcPr>
          <w:p w14:paraId="049353FD"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1129" w:type="dxa"/>
            <w:gridSpan w:val="2"/>
            <w:vAlign w:val="center"/>
          </w:tcPr>
          <w:p w14:paraId="2309C37D"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938" w:type="dxa"/>
            <w:vAlign w:val="center"/>
          </w:tcPr>
          <w:p w14:paraId="489D5D30"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992" w:type="dxa"/>
            <w:gridSpan w:val="2"/>
            <w:shd w:val="clear" w:color="auto" w:fill="auto"/>
            <w:vAlign w:val="center"/>
          </w:tcPr>
          <w:p w14:paraId="580CDEEA"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276" w:type="dxa"/>
            <w:tcBorders>
              <w:left w:val="nil"/>
            </w:tcBorders>
            <w:shd w:val="clear" w:color="auto" w:fill="auto"/>
            <w:vAlign w:val="bottom"/>
          </w:tcPr>
          <w:p w14:paraId="00D0A71B"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0.030</w:t>
            </w:r>
          </w:p>
        </w:tc>
        <w:tc>
          <w:tcPr>
            <w:tcW w:w="1310" w:type="dxa"/>
            <w:gridSpan w:val="2"/>
            <w:shd w:val="clear" w:color="auto" w:fill="auto"/>
            <w:vAlign w:val="bottom"/>
          </w:tcPr>
          <w:p w14:paraId="5FA76018"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0.023</w:t>
            </w:r>
          </w:p>
        </w:tc>
      </w:tr>
      <w:tr w:rsidR="003D32D4" w:rsidRPr="003D32D4" w14:paraId="7D8FFAA4" w14:textId="77777777" w:rsidTr="00811C8D">
        <w:trPr>
          <w:trHeight w:val="20"/>
        </w:trPr>
        <w:tc>
          <w:tcPr>
            <w:tcW w:w="1034" w:type="dxa"/>
            <w:vAlign w:val="center"/>
          </w:tcPr>
          <w:p w14:paraId="2DCDAF87"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Q8</w:t>
            </w:r>
          </w:p>
        </w:tc>
        <w:tc>
          <w:tcPr>
            <w:tcW w:w="1128" w:type="dxa"/>
            <w:gridSpan w:val="2"/>
            <w:vAlign w:val="center"/>
          </w:tcPr>
          <w:p w14:paraId="46D387AA"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2</w:t>
            </w:r>
          </w:p>
        </w:tc>
        <w:tc>
          <w:tcPr>
            <w:tcW w:w="1129" w:type="dxa"/>
            <w:gridSpan w:val="2"/>
            <w:vAlign w:val="center"/>
          </w:tcPr>
          <w:p w14:paraId="3C085262"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1129" w:type="dxa"/>
            <w:gridSpan w:val="2"/>
            <w:vAlign w:val="center"/>
          </w:tcPr>
          <w:p w14:paraId="264D5A56"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129" w:type="dxa"/>
            <w:gridSpan w:val="2"/>
            <w:vAlign w:val="center"/>
          </w:tcPr>
          <w:p w14:paraId="008F5BD4"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938" w:type="dxa"/>
            <w:vAlign w:val="center"/>
          </w:tcPr>
          <w:p w14:paraId="16C28B8A"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992" w:type="dxa"/>
            <w:gridSpan w:val="2"/>
            <w:shd w:val="clear" w:color="auto" w:fill="auto"/>
            <w:vAlign w:val="center"/>
          </w:tcPr>
          <w:p w14:paraId="406FF777"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276" w:type="dxa"/>
            <w:tcBorders>
              <w:left w:val="nil"/>
            </w:tcBorders>
            <w:shd w:val="clear" w:color="auto" w:fill="auto"/>
            <w:vAlign w:val="bottom"/>
          </w:tcPr>
          <w:p w14:paraId="22755667"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0.046</w:t>
            </w:r>
          </w:p>
        </w:tc>
        <w:tc>
          <w:tcPr>
            <w:tcW w:w="1310" w:type="dxa"/>
            <w:gridSpan w:val="2"/>
            <w:shd w:val="clear" w:color="auto" w:fill="auto"/>
            <w:vAlign w:val="bottom"/>
          </w:tcPr>
          <w:p w14:paraId="0A807833"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0.031</w:t>
            </w:r>
          </w:p>
        </w:tc>
      </w:tr>
      <w:tr w:rsidR="003D32D4" w:rsidRPr="003D32D4" w14:paraId="33D89C8C" w14:textId="77777777" w:rsidTr="00811C8D">
        <w:trPr>
          <w:trHeight w:val="20"/>
        </w:trPr>
        <w:tc>
          <w:tcPr>
            <w:tcW w:w="1034" w:type="dxa"/>
            <w:vAlign w:val="center"/>
          </w:tcPr>
          <w:p w14:paraId="178F55AC"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Q9</w:t>
            </w:r>
          </w:p>
        </w:tc>
        <w:tc>
          <w:tcPr>
            <w:tcW w:w="1128" w:type="dxa"/>
            <w:gridSpan w:val="2"/>
            <w:vAlign w:val="center"/>
          </w:tcPr>
          <w:p w14:paraId="70D67721"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2</w:t>
            </w:r>
          </w:p>
        </w:tc>
        <w:tc>
          <w:tcPr>
            <w:tcW w:w="1129" w:type="dxa"/>
            <w:gridSpan w:val="2"/>
            <w:vAlign w:val="center"/>
          </w:tcPr>
          <w:p w14:paraId="6EA53069"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1129" w:type="dxa"/>
            <w:gridSpan w:val="2"/>
            <w:vAlign w:val="center"/>
          </w:tcPr>
          <w:p w14:paraId="523F1D10"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129" w:type="dxa"/>
            <w:gridSpan w:val="2"/>
            <w:vAlign w:val="center"/>
          </w:tcPr>
          <w:p w14:paraId="5A4ABE76"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938" w:type="dxa"/>
            <w:vAlign w:val="center"/>
          </w:tcPr>
          <w:p w14:paraId="007991EF"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992" w:type="dxa"/>
            <w:gridSpan w:val="2"/>
            <w:shd w:val="clear" w:color="auto" w:fill="auto"/>
            <w:vAlign w:val="center"/>
          </w:tcPr>
          <w:p w14:paraId="52E021DD"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276" w:type="dxa"/>
            <w:tcBorders>
              <w:left w:val="nil"/>
            </w:tcBorders>
            <w:shd w:val="clear" w:color="auto" w:fill="auto"/>
            <w:vAlign w:val="bottom"/>
          </w:tcPr>
          <w:p w14:paraId="7B800349"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0.035</w:t>
            </w:r>
          </w:p>
        </w:tc>
        <w:tc>
          <w:tcPr>
            <w:tcW w:w="1310" w:type="dxa"/>
            <w:gridSpan w:val="2"/>
            <w:shd w:val="clear" w:color="auto" w:fill="auto"/>
            <w:vAlign w:val="bottom"/>
          </w:tcPr>
          <w:p w14:paraId="790AF151"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0.037</w:t>
            </w:r>
          </w:p>
        </w:tc>
      </w:tr>
      <w:tr w:rsidR="003D32D4" w:rsidRPr="003D32D4" w14:paraId="25FD2B63" w14:textId="77777777" w:rsidTr="00811C8D">
        <w:trPr>
          <w:trHeight w:val="20"/>
        </w:trPr>
        <w:tc>
          <w:tcPr>
            <w:tcW w:w="1034" w:type="dxa"/>
            <w:vAlign w:val="center"/>
          </w:tcPr>
          <w:p w14:paraId="17FA84E6"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Q10</w:t>
            </w:r>
          </w:p>
        </w:tc>
        <w:tc>
          <w:tcPr>
            <w:tcW w:w="1128" w:type="dxa"/>
            <w:gridSpan w:val="2"/>
            <w:vAlign w:val="center"/>
          </w:tcPr>
          <w:p w14:paraId="00C91D76"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2</w:t>
            </w:r>
          </w:p>
        </w:tc>
        <w:tc>
          <w:tcPr>
            <w:tcW w:w="1129" w:type="dxa"/>
            <w:gridSpan w:val="2"/>
            <w:vAlign w:val="center"/>
          </w:tcPr>
          <w:p w14:paraId="3E7BEA4B"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129" w:type="dxa"/>
            <w:gridSpan w:val="2"/>
            <w:vAlign w:val="center"/>
          </w:tcPr>
          <w:p w14:paraId="32D82274"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1129" w:type="dxa"/>
            <w:gridSpan w:val="2"/>
            <w:vAlign w:val="center"/>
          </w:tcPr>
          <w:p w14:paraId="28AE8DF7"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938" w:type="dxa"/>
            <w:vAlign w:val="center"/>
          </w:tcPr>
          <w:p w14:paraId="4B88FDB1"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992" w:type="dxa"/>
            <w:gridSpan w:val="2"/>
            <w:shd w:val="clear" w:color="auto" w:fill="auto"/>
            <w:vAlign w:val="center"/>
          </w:tcPr>
          <w:p w14:paraId="61795BA5"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276" w:type="dxa"/>
            <w:tcBorders>
              <w:left w:val="nil"/>
            </w:tcBorders>
            <w:shd w:val="clear" w:color="auto" w:fill="auto"/>
            <w:vAlign w:val="bottom"/>
          </w:tcPr>
          <w:p w14:paraId="07BDBBCF"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0.078</w:t>
            </w:r>
          </w:p>
        </w:tc>
        <w:tc>
          <w:tcPr>
            <w:tcW w:w="1310" w:type="dxa"/>
            <w:gridSpan w:val="2"/>
            <w:shd w:val="clear" w:color="auto" w:fill="auto"/>
            <w:vAlign w:val="bottom"/>
          </w:tcPr>
          <w:p w14:paraId="14DAB923"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0.067</w:t>
            </w:r>
          </w:p>
        </w:tc>
      </w:tr>
      <w:tr w:rsidR="003D32D4" w:rsidRPr="003D32D4" w14:paraId="680F0633" w14:textId="77777777" w:rsidTr="00811C8D">
        <w:trPr>
          <w:trHeight w:val="20"/>
        </w:trPr>
        <w:tc>
          <w:tcPr>
            <w:tcW w:w="1034" w:type="dxa"/>
            <w:vAlign w:val="center"/>
          </w:tcPr>
          <w:p w14:paraId="7C764D3A"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Q11</w:t>
            </w:r>
          </w:p>
        </w:tc>
        <w:tc>
          <w:tcPr>
            <w:tcW w:w="1128" w:type="dxa"/>
            <w:gridSpan w:val="2"/>
            <w:vAlign w:val="center"/>
          </w:tcPr>
          <w:p w14:paraId="617DA939"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2</w:t>
            </w:r>
          </w:p>
        </w:tc>
        <w:tc>
          <w:tcPr>
            <w:tcW w:w="1129" w:type="dxa"/>
            <w:gridSpan w:val="2"/>
            <w:vAlign w:val="center"/>
          </w:tcPr>
          <w:p w14:paraId="2CD1D2FD"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129" w:type="dxa"/>
            <w:gridSpan w:val="2"/>
            <w:vAlign w:val="center"/>
          </w:tcPr>
          <w:p w14:paraId="0898013D"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129" w:type="dxa"/>
            <w:gridSpan w:val="2"/>
            <w:vAlign w:val="center"/>
          </w:tcPr>
          <w:p w14:paraId="4A744605"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938" w:type="dxa"/>
            <w:vAlign w:val="center"/>
          </w:tcPr>
          <w:p w14:paraId="69AF04E2"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992" w:type="dxa"/>
            <w:gridSpan w:val="2"/>
            <w:shd w:val="clear" w:color="auto" w:fill="auto"/>
            <w:vAlign w:val="center"/>
          </w:tcPr>
          <w:p w14:paraId="7A5B2E7C"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276" w:type="dxa"/>
            <w:tcBorders>
              <w:left w:val="nil"/>
            </w:tcBorders>
            <w:shd w:val="clear" w:color="auto" w:fill="auto"/>
            <w:vAlign w:val="bottom"/>
          </w:tcPr>
          <w:p w14:paraId="171349D4"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0.075</w:t>
            </w:r>
          </w:p>
        </w:tc>
        <w:tc>
          <w:tcPr>
            <w:tcW w:w="1310" w:type="dxa"/>
            <w:gridSpan w:val="2"/>
            <w:shd w:val="clear" w:color="auto" w:fill="auto"/>
            <w:vAlign w:val="bottom"/>
          </w:tcPr>
          <w:p w14:paraId="5A040A61"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0.057</w:t>
            </w:r>
          </w:p>
        </w:tc>
      </w:tr>
      <w:tr w:rsidR="003D32D4" w:rsidRPr="003D32D4" w14:paraId="61626237" w14:textId="77777777" w:rsidTr="00811C8D">
        <w:trPr>
          <w:trHeight w:val="20"/>
        </w:trPr>
        <w:tc>
          <w:tcPr>
            <w:tcW w:w="1034" w:type="dxa"/>
            <w:vAlign w:val="center"/>
          </w:tcPr>
          <w:p w14:paraId="236DC000"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Q12</w:t>
            </w:r>
          </w:p>
        </w:tc>
        <w:tc>
          <w:tcPr>
            <w:tcW w:w="1128" w:type="dxa"/>
            <w:gridSpan w:val="2"/>
            <w:vAlign w:val="center"/>
          </w:tcPr>
          <w:p w14:paraId="446B81F0"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2</w:t>
            </w:r>
          </w:p>
        </w:tc>
        <w:tc>
          <w:tcPr>
            <w:tcW w:w="1129" w:type="dxa"/>
            <w:gridSpan w:val="2"/>
            <w:vAlign w:val="center"/>
          </w:tcPr>
          <w:p w14:paraId="6B64A808"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129" w:type="dxa"/>
            <w:gridSpan w:val="2"/>
            <w:vAlign w:val="center"/>
          </w:tcPr>
          <w:p w14:paraId="0F8F1E90"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129" w:type="dxa"/>
            <w:gridSpan w:val="2"/>
            <w:vAlign w:val="center"/>
          </w:tcPr>
          <w:p w14:paraId="00944445"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938" w:type="dxa"/>
            <w:vAlign w:val="center"/>
          </w:tcPr>
          <w:p w14:paraId="530BC942"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992" w:type="dxa"/>
            <w:gridSpan w:val="2"/>
            <w:shd w:val="clear" w:color="auto" w:fill="auto"/>
            <w:vAlign w:val="center"/>
          </w:tcPr>
          <w:p w14:paraId="0634B9AE"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276" w:type="dxa"/>
            <w:tcBorders>
              <w:left w:val="nil"/>
            </w:tcBorders>
            <w:shd w:val="clear" w:color="auto" w:fill="auto"/>
            <w:vAlign w:val="bottom"/>
          </w:tcPr>
          <w:p w14:paraId="2FC3F8D7"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0.035</w:t>
            </w:r>
          </w:p>
        </w:tc>
        <w:tc>
          <w:tcPr>
            <w:tcW w:w="1310" w:type="dxa"/>
            <w:gridSpan w:val="2"/>
            <w:shd w:val="clear" w:color="auto" w:fill="auto"/>
            <w:vAlign w:val="bottom"/>
          </w:tcPr>
          <w:p w14:paraId="0C2E2587"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0.033</w:t>
            </w:r>
          </w:p>
        </w:tc>
      </w:tr>
      <w:tr w:rsidR="003D32D4" w:rsidRPr="003D32D4" w14:paraId="7BD83BC1" w14:textId="77777777" w:rsidTr="00811C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34" w:type="dxa"/>
            <w:tcBorders>
              <w:top w:val="nil"/>
              <w:left w:val="nil"/>
              <w:bottom w:val="nil"/>
              <w:right w:val="nil"/>
            </w:tcBorders>
            <w:vAlign w:val="center"/>
          </w:tcPr>
          <w:p w14:paraId="165EBE56"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Q13</w:t>
            </w:r>
          </w:p>
        </w:tc>
        <w:tc>
          <w:tcPr>
            <w:tcW w:w="1128" w:type="dxa"/>
            <w:gridSpan w:val="2"/>
            <w:tcBorders>
              <w:top w:val="nil"/>
              <w:left w:val="nil"/>
              <w:bottom w:val="nil"/>
              <w:right w:val="nil"/>
            </w:tcBorders>
            <w:vAlign w:val="center"/>
          </w:tcPr>
          <w:p w14:paraId="4BB8A15D"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1</w:t>
            </w:r>
          </w:p>
        </w:tc>
        <w:tc>
          <w:tcPr>
            <w:tcW w:w="1129" w:type="dxa"/>
            <w:gridSpan w:val="2"/>
            <w:tcBorders>
              <w:top w:val="nil"/>
              <w:left w:val="nil"/>
              <w:bottom w:val="nil"/>
              <w:right w:val="nil"/>
            </w:tcBorders>
            <w:vAlign w:val="center"/>
          </w:tcPr>
          <w:p w14:paraId="05134880"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1129" w:type="dxa"/>
            <w:gridSpan w:val="2"/>
            <w:tcBorders>
              <w:top w:val="nil"/>
              <w:left w:val="nil"/>
              <w:bottom w:val="nil"/>
              <w:right w:val="nil"/>
            </w:tcBorders>
            <w:vAlign w:val="center"/>
          </w:tcPr>
          <w:p w14:paraId="4FD11690"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1129" w:type="dxa"/>
            <w:gridSpan w:val="2"/>
            <w:tcBorders>
              <w:top w:val="nil"/>
              <w:left w:val="nil"/>
              <w:bottom w:val="nil"/>
              <w:right w:val="nil"/>
            </w:tcBorders>
            <w:vAlign w:val="center"/>
          </w:tcPr>
          <w:p w14:paraId="235B77C4"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938" w:type="dxa"/>
            <w:tcBorders>
              <w:top w:val="nil"/>
              <w:left w:val="nil"/>
              <w:bottom w:val="nil"/>
              <w:right w:val="nil"/>
            </w:tcBorders>
            <w:vAlign w:val="center"/>
          </w:tcPr>
          <w:p w14:paraId="070E71CC"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992" w:type="dxa"/>
            <w:gridSpan w:val="2"/>
            <w:tcBorders>
              <w:top w:val="nil"/>
              <w:left w:val="nil"/>
              <w:bottom w:val="nil"/>
              <w:right w:val="nil"/>
            </w:tcBorders>
            <w:shd w:val="clear" w:color="auto" w:fill="auto"/>
            <w:vAlign w:val="center"/>
          </w:tcPr>
          <w:p w14:paraId="50305F8C"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276" w:type="dxa"/>
            <w:tcBorders>
              <w:top w:val="nil"/>
              <w:left w:val="nil"/>
              <w:bottom w:val="nil"/>
              <w:right w:val="nil"/>
            </w:tcBorders>
            <w:shd w:val="clear" w:color="auto" w:fill="auto"/>
            <w:vAlign w:val="bottom"/>
          </w:tcPr>
          <w:p w14:paraId="6ACE5FCA"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0.005</w:t>
            </w:r>
          </w:p>
        </w:tc>
        <w:tc>
          <w:tcPr>
            <w:tcW w:w="1310" w:type="dxa"/>
            <w:gridSpan w:val="2"/>
            <w:tcBorders>
              <w:top w:val="nil"/>
              <w:left w:val="nil"/>
              <w:bottom w:val="nil"/>
              <w:right w:val="nil"/>
            </w:tcBorders>
            <w:shd w:val="clear" w:color="auto" w:fill="auto"/>
            <w:vAlign w:val="bottom"/>
          </w:tcPr>
          <w:p w14:paraId="0A3DB1BC"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0.007</w:t>
            </w:r>
          </w:p>
        </w:tc>
      </w:tr>
      <w:tr w:rsidR="003D32D4" w:rsidRPr="003D32D4" w14:paraId="4B34EEDF" w14:textId="77777777" w:rsidTr="00811C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34" w:type="dxa"/>
            <w:tcBorders>
              <w:top w:val="nil"/>
              <w:left w:val="nil"/>
              <w:bottom w:val="nil"/>
              <w:right w:val="nil"/>
            </w:tcBorders>
            <w:vAlign w:val="center"/>
          </w:tcPr>
          <w:p w14:paraId="31795FBD"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Q14</w:t>
            </w:r>
          </w:p>
        </w:tc>
        <w:tc>
          <w:tcPr>
            <w:tcW w:w="1128" w:type="dxa"/>
            <w:gridSpan w:val="2"/>
            <w:tcBorders>
              <w:top w:val="nil"/>
              <w:left w:val="nil"/>
              <w:bottom w:val="nil"/>
              <w:right w:val="nil"/>
            </w:tcBorders>
            <w:vAlign w:val="center"/>
          </w:tcPr>
          <w:p w14:paraId="185A9C9F"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1</w:t>
            </w:r>
          </w:p>
        </w:tc>
        <w:tc>
          <w:tcPr>
            <w:tcW w:w="1129" w:type="dxa"/>
            <w:gridSpan w:val="2"/>
            <w:tcBorders>
              <w:top w:val="nil"/>
              <w:left w:val="nil"/>
              <w:bottom w:val="nil"/>
              <w:right w:val="nil"/>
            </w:tcBorders>
            <w:vAlign w:val="center"/>
          </w:tcPr>
          <w:p w14:paraId="673733C3"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1129" w:type="dxa"/>
            <w:gridSpan w:val="2"/>
            <w:tcBorders>
              <w:top w:val="nil"/>
              <w:left w:val="nil"/>
              <w:bottom w:val="nil"/>
              <w:right w:val="nil"/>
            </w:tcBorders>
            <w:vAlign w:val="center"/>
          </w:tcPr>
          <w:p w14:paraId="4BC99BED"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129" w:type="dxa"/>
            <w:gridSpan w:val="2"/>
            <w:tcBorders>
              <w:top w:val="nil"/>
              <w:left w:val="nil"/>
              <w:bottom w:val="nil"/>
              <w:right w:val="nil"/>
            </w:tcBorders>
            <w:vAlign w:val="center"/>
          </w:tcPr>
          <w:p w14:paraId="106FB602"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938" w:type="dxa"/>
            <w:tcBorders>
              <w:top w:val="nil"/>
              <w:left w:val="nil"/>
              <w:bottom w:val="nil"/>
              <w:right w:val="nil"/>
            </w:tcBorders>
            <w:vAlign w:val="center"/>
          </w:tcPr>
          <w:p w14:paraId="28A61536"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992" w:type="dxa"/>
            <w:gridSpan w:val="2"/>
            <w:tcBorders>
              <w:top w:val="nil"/>
              <w:left w:val="nil"/>
              <w:bottom w:val="nil"/>
              <w:right w:val="nil"/>
            </w:tcBorders>
            <w:shd w:val="clear" w:color="auto" w:fill="auto"/>
            <w:vAlign w:val="center"/>
          </w:tcPr>
          <w:p w14:paraId="06889216"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276" w:type="dxa"/>
            <w:tcBorders>
              <w:top w:val="nil"/>
              <w:left w:val="nil"/>
              <w:bottom w:val="nil"/>
              <w:right w:val="nil"/>
            </w:tcBorders>
            <w:shd w:val="clear" w:color="auto" w:fill="auto"/>
            <w:vAlign w:val="bottom"/>
          </w:tcPr>
          <w:p w14:paraId="405904D3"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0.011</w:t>
            </w:r>
          </w:p>
        </w:tc>
        <w:tc>
          <w:tcPr>
            <w:tcW w:w="1310" w:type="dxa"/>
            <w:gridSpan w:val="2"/>
            <w:tcBorders>
              <w:top w:val="nil"/>
              <w:left w:val="nil"/>
              <w:bottom w:val="nil"/>
              <w:right w:val="nil"/>
            </w:tcBorders>
            <w:shd w:val="clear" w:color="auto" w:fill="auto"/>
            <w:vAlign w:val="bottom"/>
          </w:tcPr>
          <w:p w14:paraId="321ADA49"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0.015</w:t>
            </w:r>
          </w:p>
        </w:tc>
      </w:tr>
      <w:tr w:rsidR="003D32D4" w:rsidRPr="003D32D4" w14:paraId="0B6FA279" w14:textId="77777777" w:rsidTr="00811C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34" w:type="dxa"/>
            <w:tcBorders>
              <w:top w:val="nil"/>
              <w:left w:val="nil"/>
              <w:bottom w:val="nil"/>
              <w:right w:val="nil"/>
            </w:tcBorders>
            <w:vAlign w:val="center"/>
          </w:tcPr>
          <w:p w14:paraId="48BCBE5F"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Q15</w:t>
            </w:r>
          </w:p>
        </w:tc>
        <w:tc>
          <w:tcPr>
            <w:tcW w:w="1128" w:type="dxa"/>
            <w:gridSpan w:val="2"/>
            <w:tcBorders>
              <w:top w:val="nil"/>
              <w:left w:val="nil"/>
              <w:bottom w:val="nil"/>
              <w:right w:val="nil"/>
            </w:tcBorders>
            <w:vAlign w:val="center"/>
          </w:tcPr>
          <w:p w14:paraId="0BE028CB"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1</w:t>
            </w:r>
          </w:p>
        </w:tc>
        <w:tc>
          <w:tcPr>
            <w:tcW w:w="1129" w:type="dxa"/>
            <w:gridSpan w:val="2"/>
            <w:tcBorders>
              <w:top w:val="nil"/>
              <w:left w:val="nil"/>
              <w:bottom w:val="nil"/>
              <w:right w:val="nil"/>
            </w:tcBorders>
            <w:vAlign w:val="center"/>
          </w:tcPr>
          <w:p w14:paraId="3189A4E6"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1129" w:type="dxa"/>
            <w:gridSpan w:val="2"/>
            <w:tcBorders>
              <w:top w:val="nil"/>
              <w:left w:val="nil"/>
              <w:bottom w:val="nil"/>
              <w:right w:val="nil"/>
            </w:tcBorders>
            <w:vAlign w:val="center"/>
          </w:tcPr>
          <w:p w14:paraId="0887EB64"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129" w:type="dxa"/>
            <w:gridSpan w:val="2"/>
            <w:tcBorders>
              <w:top w:val="nil"/>
              <w:left w:val="nil"/>
              <w:bottom w:val="nil"/>
              <w:right w:val="nil"/>
            </w:tcBorders>
            <w:vAlign w:val="center"/>
          </w:tcPr>
          <w:p w14:paraId="615E1B04"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938" w:type="dxa"/>
            <w:tcBorders>
              <w:top w:val="nil"/>
              <w:left w:val="nil"/>
              <w:bottom w:val="nil"/>
              <w:right w:val="nil"/>
            </w:tcBorders>
            <w:vAlign w:val="center"/>
          </w:tcPr>
          <w:p w14:paraId="723F516D"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992" w:type="dxa"/>
            <w:gridSpan w:val="2"/>
            <w:tcBorders>
              <w:top w:val="nil"/>
              <w:left w:val="nil"/>
              <w:bottom w:val="nil"/>
              <w:right w:val="nil"/>
            </w:tcBorders>
            <w:shd w:val="clear" w:color="auto" w:fill="auto"/>
            <w:vAlign w:val="center"/>
          </w:tcPr>
          <w:p w14:paraId="0223AECC"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276" w:type="dxa"/>
            <w:tcBorders>
              <w:top w:val="nil"/>
              <w:left w:val="nil"/>
              <w:bottom w:val="nil"/>
              <w:right w:val="nil"/>
            </w:tcBorders>
            <w:shd w:val="clear" w:color="auto" w:fill="auto"/>
            <w:vAlign w:val="bottom"/>
          </w:tcPr>
          <w:p w14:paraId="2DF586AD"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0.017</w:t>
            </w:r>
          </w:p>
        </w:tc>
        <w:tc>
          <w:tcPr>
            <w:tcW w:w="1310" w:type="dxa"/>
            <w:gridSpan w:val="2"/>
            <w:tcBorders>
              <w:top w:val="nil"/>
              <w:left w:val="nil"/>
              <w:bottom w:val="nil"/>
              <w:right w:val="nil"/>
            </w:tcBorders>
            <w:shd w:val="clear" w:color="auto" w:fill="auto"/>
            <w:vAlign w:val="bottom"/>
          </w:tcPr>
          <w:p w14:paraId="3F3C6807"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0.018</w:t>
            </w:r>
          </w:p>
        </w:tc>
      </w:tr>
      <w:tr w:rsidR="003D32D4" w:rsidRPr="003D32D4" w14:paraId="55E5666C" w14:textId="77777777" w:rsidTr="00811C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34" w:type="dxa"/>
            <w:tcBorders>
              <w:top w:val="nil"/>
              <w:left w:val="nil"/>
              <w:bottom w:val="nil"/>
              <w:right w:val="nil"/>
            </w:tcBorders>
            <w:vAlign w:val="center"/>
          </w:tcPr>
          <w:p w14:paraId="54B8ABD6"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Q16</w:t>
            </w:r>
          </w:p>
        </w:tc>
        <w:tc>
          <w:tcPr>
            <w:tcW w:w="1128" w:type="dxa"/>
            <w:gridSpan w:val="2"/>
            <w:tcBorders>
              <w:top w:val="nil"/>
              <w:left w:val="nil"/>
              <w:bottom w:val="nil"/>
              <w:right w:val="nil"/>
            </w:tcBorders>
            <w:vAlign w:val="center"/>
          </w:tcPr>
          <w:p w14:paraId="4BA50D34"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1</w:t>
            </w:r>
          </w:p>
        </w:tc>
        <w:tc>
          <w:tcPr>
            <w:tcW w:w="1129" w:type="dxa"/>
            <w:gridSpan w:val="2"/>
            <w:tcBorders>
              <w:top w:val="nil"/>
              <w:left w:val="nil"/>
              <w:bottom w:val="nil"/>
              <w:right w:val="nil"/>
            </w:tcBorders>
            <w:vAlign w:val="center"/>
          </w:tcPr>
          <w:p w14:paraId="15F86347"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129" w:type="dxa"/>
            <w:gridSpan w:val="2"/>
            <w:tcBorders>
              <w:top w:val="nil"/>
              <w:left w:val="nil"/>
              <w:bottom w:val="nil"/>
              <w:right w:val="nil"/>
            </w:tcBorders>
            <w:vAlign w:val="center"/>
          </w:tcPr>
          <w:p w14:paraId="75055708"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1129" w:type="dxa"/>
            <w:gridSpan w:val="2"/>
            <w:tcBorders>
              <w:top w:val="nil"/>
              <w:left w:val="nil"/>
              <w:bottom w:val="nil"/>
              <w:right w:val="nil"/>
            </w:tcBorders>
            <w:vAlign w:val="center"/>
          </w:tcPr>
          <w:p w14:paraId="68E8CF9B"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938" w:type="dxa"/>
            <w:tcBorders>
              <w:top w:val="nil"/>
              <w:left w:val="nil"/>
              <w:bottom w:val="nil"/>
              <w:right w:val="nil"/>
            </w:tcBorders>
            <w:vAlign w:val="center"/>
          </w:tcPr>
          <w:p w14:paraId="46715755"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992" w:type="dxa"/>
            <w:gridSpan w:val="2"/>
            <w:tcBorders>
              <w:top w:val="nil"/>
              <w:left w:val="nil"/>
              <w:bottom w:val="nil"/>
              <w:right w:val="nil"/>
            </w:tcBorders>
            <w:shd w:val="clear" w:color="auto" w:fill="auto"/>
            <w:vAlign w:val="center"/>
          </w:tcPr>
          <w:p w14:paraId="0530328C"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276" w:type="dxa"/>
            <w:tcBorders>
              <w:top w:val="nil"/>
              <w:left w:val="nil"/>
              <w:bottom w:val="nil"/>
              <w:right w:val="nil"/>
            </w:tcBorders>
            <w:shd w:val="clear" w:color="auto" w:fill="auto"/>
            <w:vAlign w:val="bottom"/>
          </w:tcPr>
          <w:p w14:paraId="250FD018"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0.089</w:t>
            </w:r>
          </w:p>
        </w:tc>
        <w:tc>
          <w:tcPr>
            <w:tcW w:w="1310" w:type="dxa"/>
            <w:gridSpan w:val="2"/>
            <w:tcBorders>
              <w:top w:val="nil"/>
              <w:left w:val="nil"/>
              <w:bottom w:val="nil"/>
              <w:right w:val="nil"/>
            </w:tcBorders>
            <w:shd w:val="clear" w:color="auto" w:fill="auto"/>
            <w:vAlign w:val="bottom"/>
          </w:tcPr>
          <w:p w14:paraId="6AAEFB23"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0.080</w:t>
            </w:r>
          </w:p>
        </w:tc>
      </w:tr>
      <w:tr w:rsidR="003D32D4" w:rsidRPr="003D32D4" w14:paraId="52D8FCD0" w14:textId="77777777" w:rsidTr="00811C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34" w:type="dxa"/>
            <w:tcBorders>
              <w:top w:val="nil"/>
              <w:left w:val="nil"/>
              <w:bottom w:val="nil"/>
              <w:right w:val="nil"/>
            </w:tcBorders>
            <w:vAlign w:val="center"/>
          </w:tcPr>
          <w:p w14:paraId="5C972EF9"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Q17</w:t>
            </w:r>
          </w:p>
        </w:tc>
        <w:tc>
          <w:tcPr>
            <w:tcW w:w="1128" w:type="dxa"/>
            <w:gridSpan w:val="2"/>
            <w:tcBorders>
              <w:top w:val="nil"/>
              <w:left w:val="nil"/>
              <w:bottom w:val="nil"/>
              <w:right w:val="nil"/>
            </w:tcBorders>
            <w:vAlign w:val="center"/>
          </w:tcPr>
          <w:p w14:paraId="2EF1FC52"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1</w:t>
            </w:r>
          </w:p>
        </w:tc>
        <w:tc>
          <w:tcPr>
            <w:tcW w:w="1129" w:type="dxa"/>
            <w:gridSpan w:val="2"/>
            <w:tcBorders>
              <w:top w:val="nil"/>
              <w:left w:val="nil"/>
              <w:bottom w:val="nil"/>
              <w:right w:val="nil"/>
            </w:tcBorders>
            <w:vAlign w:val="center"/>
          </w:tcPr>
          <w:p w14:paraId="1469A4EB"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129" w:type="dxa"/>
            <w:gridSpan w:val="2"/>
            <w:tcBorders>
              <w:top w:val="nil"/>
              <w:left w:val="nil"/>
              <w:bottom w:val="nil"/>
              <w:right w:val="nil"/>
            </w:tcBorders>
            <w:vAlign w:val="center"/>
          </w:tcPr>
          <w:p w14:paraId="33E877A8"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129" w:type="dxa"/>
            <w:gridSpan w:val="2"/>
            <w:tcBorders>
              <w:top w:val="nil"/>
              <w:left w:val="nil"/>
              <w:bottom w:val="nil"/>
              <w:right w:val="nil"/>
            </w:tcBorders>
            <w:vAlign w:val="center"/>
          </w:tcPr>
          <w:p w14:paraId="784328EB"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938" w:type="dxa"/>
            <w:tcBorders>
              <w:top w:val="nil"/>
              <w:left w:val="nil"/>
              <w:bottom w:val="nil"/>
              <w:right w:val="nil"/>
            </w:tcBorders>
            <w:vAlign w:val="center"/>
          </w:tcPr>
          <w:p w14:paraId="4385A4C0"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992" w:type="dxa"/>
            <w:gridSpan w:val="2"/>
            <w:tcBorders>
              <w:top w:val="nil"/>
              <w:left w:val="nil"/>
              <w:bottom w:val="nil"/>
              <w:right w:val="nil"/>
            </w:tcBorders>
            <w:shd w:val="clear" w:color="auto" w:fill="auto"/>
            <w:vAlign w:val="center"/>
          </w:tcPr>
          <w:p w14:paraId="790E2A72"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276" w:type="dxa"/>
            <w:tcBorders>
              <w:top w:val="nil"/>
              <w:left w:val="nil"/>
              <w:bottom w:val="nil"/>
              <w:right w:val="nil"/>
            </w:tcBorders>
            <w:shd w:val="clear" w:color="auto" w:fill="auto"/>
            <w:vAlign w:val="bottom"/>
          </w:tcPr>
          <w:p w14:paraId="2F7F494E"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0.062</w:t>
            </w:r>
          </w:p>
        </w:tc>
        <w:tc>
          <w:tcPr>
            <w:tcW w:w="1310" w:type="dxa"/>
            <w:gridSpan w:val="2"/>
            <w:tcBorders>
              <w:top w:val="nil"/>
              <w:left w:val="nil"/>
              <w:bottom w:val="nil"/>
              <w:right w:val="nil"/>
            </w:tcBorders>
            <w:shd w:val="clear" w:color="auto" w:fill="auto"/>
            <w:vAlign w:val="bottom"/>
          </w:tcPr>
          <w:p w14:paraId="412C12C6"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0.073</w:t>
            </w:r>
          </w:p>
        </w:tc>
      </w:tr>
      <w:tr w:rsidR="003D32D4" w:rsidRPr="003D32D4" w14:paraId="46BE115D" w14:textId="77777777" w:rsidTr="00CD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34" w:type="dxa"/>
            <w:tcBorders>
              <w:top w:val="nil"/>
              <w:left w:val="nil"/>
              <w:bottom w:val="nil"/>
              <w:right w:val="nil"/>
            </w:tcBorders>
            <w:vAlign w:val="center"/>
          </w:tcPr>
          <w:p w14:paraId="69678AF5"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Q18</w:t>
            </w:r>
          </w:p>
        </w:tc>
        <w:tc>
          <w:tcPr>
            <w:tcW w:w="1128" w:type="dxa"/>
            <w:gridSpan w:val="2"/>
            <w:tcBorders>
              <w:top w:val="nil"/>
              <w:left w:val="nil"/>
              <w:bottom w:val="nil"/>
              <w:right w:val="nil"/>
            </w:tcBorders>
            <w:vAlign w:val="center"/>
          </w:tcPr>
          <w:p w14:paraId="444AB936"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1</w:t>
            </w:r>
          </w:p>
        </w:tc>
        <w:tc>
          <w:tcPr>
            <w:tcW w:w="1129" w:type="dxa"/>
            <w:gridSpan w:val="2"/>
            <w:tcBorders>
              <w:top w:val="nil"/>
              <w:left w:val="nil"/>
              <w:bottom w:val="nil"/>
              <w:right w:val="nil"/>
            </w:tcBorders>
            <w:vAlign w:val="center"/>
          </w:tcPr>
          <w:p w14:paraId="01B02F27"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129" w:type="dxa"/>
            <w:gridSpan w:val="2"/>
            <w:tcBorders>
              <w:top w:val="nil"/>
              <w:left w:val="nil"/>
              <w:bottom w:val="nil"/>
              <w:right w:val="nil"/>
            </w:tcBorders>
            <w:vAlign w:val="center"/>
          </w:tcPr>
          <w:p w14:paraId="5F0D992C"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129" w:type="dxa"/>
            <w:gridSpan w:val="2"/>
            <w:tcBorders>
              <w:top w:val="nil"/>
              <w:left w:val="nil"/>
              <w:bottom w:val="nil"/>
              <w:right w:val="nil"/>
            </w:tcBorders>
            <w:vAlign w:val="center"/>
          </w:tcPr>
          <w:p w14:paraId="27BA1B0F"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938" w:type="dxa"/>
            <w:tcBorders>
              <w:top w:val="nil"/>
              <w:left w:val="nil"/>
              <w:bottom w:val="nil"/>
              <w:right w:val="nil"/>
            </w:tcBorders>
            <w:vAlign w:val="center"/>
          </w:tcPr>
          <w:p w14:paraId="29ACD269"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992" w:type="dxa"/>
            <w:gridSpan w:val="2"/>
            <w:tcBorders>
              <w:top w:val="nil"/>
              <w:left w:val="nil"/>
              <w:bottom w:val="nil"/>
              <w:right w:val="nil"/>
            </w:tcBorders>
            <w:vAlign w:val="center"/>
          </w:tcPr>
          <w:p w14:paraId="6610D651"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276" w:type="dxa"/>
            <w:tcBorders>
              <w:top w:val="nil"/>
              <w:left w:val="nil"/>
              <w:bottom w:val="nil"/>
              <w:right w:val="nil"/>
            </w:tcBorders>
            <w:vAlign w:val="bottom"/>
          </w:tcPr>
          <w:p w14:paraId="2EFAC8E7"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0.021</w:t>
            </w:r>
          </w:p>
        </w:tc>
        <w:tc>
          <w:tcPr>
            <w:tcW w:w="1310" w:type="dxa"/>
            <w:gridSpan w:val="2"/>
            <w:tcBorders>
              <w:top w:val="nil"/>
              <w:left w:val="nil"/>
              <w:bottom w:val="nil"/>
              <w:right w:val="nil"/>
            </w:tcBorders>
            <w:vAlign w:val="bottom"/>
          </w:tcPr>
          <w:p w14:paraId="65FA19D6"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0.055</w:t>
            </w:r>
          </w:p>
        </w:tc>
      </w:tr>
      <w:tr w:rsidR="003D32D4" w:rsidRPr="003D32D4" w14:paraId="60544641" w14:textId="77777777" w:rsidTr="00CD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34" w:type="dxa"/>
            <w:tcBorders>
              <w:top w:val="nil"/>
              <w:left w:val="nil"/>
              <w:bottom w:val="nil"/>
              <w:right w:val="nil"/>
            </w:tcBorders>
            <w:vAlign w:val="center"/>
          </w:tcPr>
          <w:p w14:paraId="04AD08D6"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Q19</w:t>
            </w:r>
          </w:p>
        </w:tc>
        <w:tc>
          <w:tcPr>
            <w:tcW w:w="1128" w:type="dxa"/>
            <w:gridSpan w:val="2"/>
            <w:tcBorders>
              <w:top w:val="nil"/>
              <w:left w:val="nil"/>
              <w:bottom w:val="nil"/>
              <w:right w:val="nil"/>
            </w:tcBorders>
            <w:vAlign w:val="center"/>
          </w:tcPr>
          <w:p w14:paraId="7D38AA5E"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2</w:t>
            </w:r>
          </w:p>
        </w:tc>
        <w:tc>
          <w:tcPr>
            <w:tcW w:w="1129" w:type="dxa"/>
            <w:gridSpan w:val="2"/>
            <w:tcBorders>
              <w:top w:val="nil"/>
              <w:left w:val="nil"/>
              <w:bottom w:val="nil"/>
              <w:right w:val="nil"/>
            </w:tcBorders>
            <w:vAlign w:val="center"/>
          </w:tcPr>
          <w:p w14:paraId="01ECD3EF"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1129" w:type="dxa"/>
            <w:gridSpan w:val="2"/>
            <w:tcBorders>
              <w:top w:val="nil"/>
              <w:left w:val="nil"/>
              <w:bottom w:val="nil"/>
              <w:right w:val="nil"/>
            </w:tcBorders>
            <w:vAlign w:val="center"/>
          </w:tcPr>
          <w:p w14:paraId="758B2DFF"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1129" w:type="dxa"/>
            <w:gridSpan w:val="2"/>
            <w:tcBorders>
              <w:top w:val="nil"/>
              <w:left w:val="nil"/>
              <w:bottom w:val="nil"/>
              <w:right w:val="nil"/>
            </w:tcBorders>
            <w:vAlign w:val="center"/>
          </w:tcPr>
          <w:p w14:paraId="777075FD"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938" w:type="dxa"/>
            <w:tcBorders>
              <w:top w:val="nil"/>
              <w:left w:val="nil"/>
              <w:bottom w:val="nil"/>
              <w:right w:val="nil"/>
            </w:tcBorders>
            <w:vAlign w:val="center"/>
          </w:tcPr>
          <w:p w14:paraId="306B6079"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992" w:type="dxa"/>
            <w:gridSpan w:val="2"/>
            <w:tcBorders>
              <w:top w:val="nil"/>
              <w:left w:val="nil"/>
              <w:bottom w:val="nil"/>
              <w:right w:val="nil"/>
            </w:tcBorders>
            <w:vAlign w:val="center"/>
          </w:tcPr>
          <w:p w14:paraId="2260DBA6"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276" w:type="dxa"/>
            <w:tcBorders>
              <w:top w:val="nil"/>
              <w:left w:val="nil"/>
              <w:bottom w:val="nil"/>
              <w:right w:val="nil"/>
            </w:tcBorders>
            <w:vAlign w:val="bottom"/>
          </w:tcPr>
          <w:p w14:paraId="78D73309"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0.023</w:t>
            </w:r>
          </w:p>
        </w:tc>
        <w:tc>
          <w:tcPr>
            <w:tcW w:w="1310" w:type="dxa"/>
            <w:gridSpan w:val="2"/>
            <w:tcBorders>
              <w:top w:val="nil"/>
              <w:left w:val="nil"/>
              <w:bottom w:val="nil"/>
              <w:right w:val="nil"/>
            </w:tcBorders>
            <w:vAlign w:val="bottom"/>
          </w:tcPr>
          <w:p w14:paraId="72CDE843"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0.012</w:t>
            </w:r>
          </w:p>
        </w:tc>
      </w:tr>
      <w:tr w:rsidR="003D32D4" w:rsidRPr="003D32D4" w14:paraId="0E82DAC1" w14:textId="77777777" w:rsidTr="00CD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34" w:type="dxa"/>
            <w:tcBorders>
              <w:top w:val="nil"/>
              <w:left w:val="nil"/>
              <w:bottom w:val="nil"/>
              <w:right w:val="nil"/>
            </w:tcBorders>
            <w:vAlign w:val="center"/>
          </w:tcPr>
          <w:p w14:paraId="1C180574"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Q20</w:t>
            </w:r>
          </w:p>
        </w:tc>
        <w:tc>
          <w:tcPr>
            <w:tcW w:w="1128" w:type="dxa"/>
            <w:gridSpan w:val="2"/>
            <w:tcBorders>
              <w:top w:val="nil"/>
              <w:left w:val="nil"/>
              <w:bottom w:val="nil"/>
              <w:right w:val="nil"/>
            </w:tcBorders>
            <w:vAlign w:val="center"/>
          </w:tcPr>
          <w:p w14:paraId="609604D0"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2</w:t>
            </w:r>
          </w:p>
        </w:tc>
        <w:tc>
          <w:tcPr>
            <w:tcW w:w="1129" w:type="dxa"/>
            <w:gridSpan w:val="2"/>
            <w:tcBorders>
              <w:top w:val="nil"/>
              <w:left w:val="nil"/>
              <w:bottom w:val="nil"/>
              <w:right w:val="nil"/>
            </w:tcBorders>
            <w:vAlign w:val="center"/>
          </w:tcPr>
          <w:p w14:paraId="764378F3"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1129" w:type="dxa"/>
            <w:gridSpan w:val="2"/>
            <w:tcBorders>
              <w:top w:val="nil"/>
              <w:left w:val="nil"/>
              <w:bottom w:val="nil"/>
              <w:right w:val="nil"/>
            </w:tcBorders>
            <w:vAlign w:val="center"/>
          </w:tcPr>
          <w:p w14:paraId="1583F6DE"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129" w:type="dxa"/>
            <w:gridSpan w:val="2"/>
            <w:tcBorders>
              <w:top w:val="nil"/>
              <w:left w:val="nil"/>
              <w:bottom w:val="nil"/>
              <w:right w:val="nil"/>
            </w:tcBorders>
            <w:vAlign w:val="center"/>
          </w:tcPr>
          <w:p w14:paraId="02A26E68"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938" w:type="dxa"/>
            <w:tcBorders>
              <w:top w:val="nil"/>
              <w:left w:val="nil"/>
              <w:bottom w:val="nil"/>
              <w:right w:val="nil"/>
            </w:tcBorders>
            <w:vAlign w:val="center"/>
          </w:tcPr>
          <w:p w14:paraId="2C723166"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992" w:type="dxa"/>
            <w:gridSpan w:val="2"/>
            <w:tcBorders>
              <w:top w:val="nil"/>
              <w:left w:val="nil"/>
              <w:bottom w:val="nil"/>
              <w:right w:val="nil"/>
            </w:tcBorders>
            <w:vAlign w:val="center"/>
          </w:tcPr>
          <w:p w14:paraId="33DDD094"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276" w:type="dxa"/>
            <w:tcBorders>
              <w:top w:val="nil"/>
              <w:left w:val="nil"/>
              <w:bottom w:val="nil"/>
              <w:right w:val="nil"/>
            </w:tcBorders>
            <w:vAlign w:val="bottom"/>
          </w:tcPr>
          <w:p w14:paraId="5F9782EC"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0.029</w:t>
            </w:r>
          </w:p>
        </w:tc>
        <w:tc>
          <w:tcPr>
            <w:tcW w:w="1310" w:type="dxa"/>
            <w:gridSpan w:val="2"/>
            <w:tcBorders>
              <w:top w:val="nil"/>
              <w:left w:val="nil"/>
              <w:bottom w:val="nil"/>
              <w:right w:val="nil"/>
            </w:tcBorders>
            <w:vAlign w:val="bottom"/>
          </w:tcPr>
          <w:p w14:paraId="52868AAC"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0.023</w:t>
            </w:r>
          </w:p>
        </w:tc>
      </w:tr>
      <w:tr w:rsidR="003D32D4" w:rsidRPr="003D32D4" w14:paraId="1067FFC1" w14:textId="77777777" w:rsidTr="00CD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34" w:type="dxa"/>
            <w:tcBorders>
              <w:top w:val="nil"/>
              <w:left w:val="nil"/>
              <w:bottom w:val="nil"/>
              <w:right w:val="nil"/>
            </w:tcBorders>
            <w:vAlign w:val="center"/>
          </w:tcPr>
          <w:p w14:paraId="4D0ED1AA"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Q21</w:t>
            </w:r>
          </w:p>
        </w:tc>
        <w:tc>
          <w:tcPr>
            <w:tcW w:w="1128" w:type="dxa"/>
            <w:gridSpan w:val="2"/>
            <w:tcBorders>
              <w:top w:val="nil"/>
              <w:left w:val="nil"/>
              <w:bottom w:val="nil"/>
              <w:right w:val="nil"/>
            </w:tcBorders>
            <w:vAlign w:val="center"/>
          </w:tcPr>
          <w:p w14:paraId="4C8E3F66"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2</w:t>
            </w:r>
          </w:p>
        </w:tc>
        <w:tc>
          <w:tcPr>
            <w:tcW w:w="1129" w:type="dxa"/>
            <w:gridSpan w:val="2"/>
            <w:tcBorders>
              <w:top w:val="nil"/>
              <w:left w:val="nil"/>
              <w:bottom w:val="nil"/>
              <w:right w:val="nil"/>
            </w:tcBorders>
            <w:vAlign w:val="center"/>
          </w:tcPr>
          <w:p w14:paraId="08230154"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1129" w:type="dxa"/>
            <w:gridSpan w:val="2"/>
            <w:tcBorders>
              <w:top w:val="nil"/>
              <w:left w:val="nil"/>
              <w:bottom w:val="nil"/>
              <w:right w:val="nil"/>
            </w:tcBorders>
            <w:vAlign w:val="center"/>
          </w:tcPr>
          <w:p w14:paraId="41F69BC1"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129" w:type="dxa"/>
            <w:gridSpan w:val="2"/>
            <w:tcBorders>
              <w:top w:val="nil"/>
              <w:left w:val="nil"/>
              <w:bottom w:val="nil"/>
              <w:right w:val="nil"/>
            </w:tcBorders>
            <w:vAlign w:val="center"/>
          </w:tcPr>
          <w:p w14:paraId="2CC20358"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938" w:type="dxa"/>
            <w:tcBorders>
              <w:top w:val="nil"/>
              <w:left w:val="nil"/>
              <w:bottom w:val="nil"/>
              <w:right w:val="nil"/>
            </w:tcBorders>
            <w:vAlign w:val="center"/>
          </w:tcPr>
          <w:p w14:paraId="2A0724B5"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992" w:type="dxa"/>
            <w:gridSpan w:val="2"/>
            <w:tcBorders>
              <w:top w:val="nil"/>
              <w:left w:val="nil"/>
              <w:bottom w:val="nil"/>
              <w:right w:val="nil"/>
            </w:tcBorders>
            <w:vAlign w:val="center"/>
          </w:tcPr>
          <w:p w14:paraId="6F17F025"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276" w:type="dxa"/>
            <w:tcBorders>
              <w:top w:val="nil"/>
              <w:left w:val="nil"/>
              <w:bottom w:val="nil"/>
              <w:right w:val="nil"/>
            </w:tcBorders>
            <w:vAlign w:val="bottom"/>
          </w:tcPr>
          <w:p w14:paraId="0464A4B8"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0.026</w:t>
            </w:r>
          </w:p>
        </w:tc>
        <w:tc>
          <w:tcPr>
            <w:tcW w:w="1310" w:type="dxa"/>
            <w:gridSpan w:val="2"/>
            <w:tcBorders>
              <w:top w:val="nil"/>
              <w:left w:val="nil"/>
              <w:bottom w:val="nil"/>
              <w:right w:val="nil"/>
            </w:tcBorders>
            <w:vAlign w:val="bottom"/>
          </w:tcPr>
          <w:p w14:paraId="240FE244"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0.024</w:t>
            </w:r>
          </w:p>
        </w:tc>
      </w:tr>
      <w:tr w:rsidR="003D32D4" w:rsidRPr="003D32D4" w14:paraId="7AD49916" w14:textId="77777777" w:rsidTr="00CD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34" w:type="dxa"/>
            <w:tcBorders>
              <w:top w:val="nil"/>
              <w:left w:val="nil"/>
              <w:bottom w:val="nil"/>
              <w:right w:val="nil"/>
            </w:tcBorders>
            <w:vAlign w:val="center"/>
          </w:tcPr>
          <w:p w14:paraId="00CB59AC"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Q22</w:t>
            </w:r>
          </w:p>
        </w:tc>
        <w:tc>
          <w:tcPr>
            <w:tcW w:w="1128" w:type="dxa"/>
            <w:gridSpan w:val="2"/>
            <w:tcBorders>
              <w:top w:val="nil"/>
              <w:left w:val="nil"/>
              <w:bottom w:val="nil"/>
              <w:right w:val="nil"/>
            </w:tcBorders>
            <w:vAlign w:val="center"/>
          </w:tcPr>
          <w:p w14:paraId="143BC4B3"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2</w:t>
            </w:r>
          </w:p>
        </w:tc>
        <w:tc>
          <w:tcPr>
            <w:tcW w:w="1129" w:type="dxa"/>
            <w:gridSpan w:val="2"/>
            <w:tcBorders>
              <w:top w:val="nil"/>
              <w:left w:val="nil"/>
              <w:bottom w:val="nil"/>
              <w:right w:val="nil"/>
            </w:tcBorders>
            <w:vAlign w:val="center"/>
          </w:tcPr>
          <w:p w14:paraId="53F5B6C2"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129" w:type="dxa"/>
            <w:gridSpan w:val="2"/>
            <w:tcBorders>
              <w:top w:val="nil"/>
              <w:left w:val="nil"/>
              <w:bottom w:val="nil"/>
              <w:right w:val="nil"/>
            </w:tcBorders>
            <w:vAlign w:val="center"/>
          </w:tcPr>
          <w:p w14:paraId="14710A82"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1129" w:type="dxa"/>
            <w:gridSpan w:val="2"/>
            <w:tcBorders>
              <w:top w:val="nil"/>
              <w:left w:val="nil"/>
              <w:bottom w:val="nil"/>
              <w:right w:val="nil"/>
            </w:tcBorders>
            <w:vAlign w:val="center"/>
          </w:tcPr>
          <w:p w14:paraId="4FACC6BC"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938" w:type="dxa"/>
            <w:tcBorders>
              <w:top w:val="nil"/>
              <w:left w:val="nil"/>
              <w:bottom w:val="nil"/>
              <w:right w:val="nil"/>
            </w:tcBorders>
            <w:vAlign w:val="center"/>
          </w:tcPr>
          <w:p w14:paraId="32510C44"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992" w:type="dxa"/>
            <w:gridSpan w:val="2"/>
            <w:tcBorders>
              <w:top w:val="nil"/>
              <w:left w:val="nil"/>
              <w:bottom w:val="nil"/>
              <w:right w:val="nil"/>
            </w:tcBorders>
            <w:vAlign w:val="center"/>
          </w:tcPr>
          <w:p w14:paraId="6A504ABE"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276" w:type="dxa"/>
            <w:tcBorders>
              <w:top w:val="nil"/>
              <w:left w:val="nil"/>
              <w:bottom w:val="nil"/>
              <w:right w:val="nil"/>
            </w:tcBorders>
            <w:vAlign w:val="bottom"/>
          </w:tcPr>
          <w:p w14:paraId="25504426"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0.066</w:t>
            </w:r>
          </w:p>
        </w:tc>
        <w:tc>
          <w:tcPr>
            <w:tcW w:w="1310" w:type="dxa"/>
            <w:gridSpan w:val="2"/>
            <w:tcBorders>
              <w:top w:val="nil"/>
              <w:left w:val="nil"/>
              <w:bottom w:val="nil"/>
              <w:right w:val="nil"/>
            </w:tcBorders>
            <w:vAlign w:val="bottom"/>
          </w:tcPr>
          <w:p w14:paraId="13533994"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0.060</w:t>
            </w:r>
          </w:p>
        </w:tc>
      </w:tr>
      <w:tr w:rsidR="003D32D4" w:rsidRPr="003D32D4" w14:paraId="60E0FA7F" w14:textId="77777777" w:rsidTr="00CD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34" w:type="dxa"/>
            <w:tcBorders>
              <w:top w:val="nil"/>
              <w:left w:val="nil"/>
              <w:bottom w:val="nil"/>
              <w:right w:val="nil"/>
            </w:tcBorders>
            <w:vAlign w:val="center"/>
          </w:tcPr>
          <w:p w14:paraId="4901D548"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Q23</w:t>
            </w:r>
          </w:p>
        </w:tc>
        <w:tc>
          <w:tcPr>
            <w:tcW w:w="1128" w:type="dxa"/>
            <w:gridSpan w:val="2"/>
            <w:tcBorders>
              <w:top w:val="nil"/>
              <w:left w:val="nil"/>
              <w:bottom w:val="nil"/>
              <w:right w:val="nil"/>
            </w:tcBorders>
            <w:vAlign w:val="center"/>
          </w:tcPr>
          <w:p w14:paraId="66600166"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2</w:t>
            </w:r>
          </w:p>
        </w:tc>
        <w:tc>
          <w:tcPr>
            <w:tcW w:w="1129" w:type="dxa"/>
            <w:gridSpan w:val="2"/>
            <w:tcBorders>
              <w:top w:val="nil"/>
              <w:left w:val="nil"/>
              <w:bottom w:val="nil"/>
              <w:right w:val="nil"/>
            </w:tcBorders>
            <w:vAlign w:val="center"/>
          </w:tcPr>
          <w:p w14:paraId="0C228285"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129" w:type="dxa"/>
            <w:gridSpan w:val="2"/>
            <w:tcBorders>
              <w:top w:val="nil"/>
              <w:left w:val="nil"/>
              <w:bottom w:val="nil"/>
              <w:right w:val="nil"/>
            </w:tcBorders>
            <w:vAlign w:val="center"/>
          </w:tcPr>
          <w:p w14:paraId="22F5E157"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129" w:type="dxa"/>
            <w:gridSpan w:val="2"/>
            <w:tcBorders>
              <w:top w:val="nil"/>
              <w:left w:val="nil"/>
              <w:bottom w:val="nil"/>
              <w:right w:val="nil"/>
            </w:tcBorders>
            <w:vAlign w:val="center"/>
          </w:tcPr>
          <w:p w14:paraId="4DD282D9" w14:textId="77777777" w:rsidR="003D32D4" w:rsidRPr="003D32D4" w:rsidRDefault="003D32D4" w:rsidP="003D32D4">
            <w:pPr>
              <w:spacing w:before="80" w:after="80"/>
              <w:jc w:val="center"/>
              <w:rPr>
                <w:rFonts w:ascii="Times New Roman" w:eastAsia="Times New Roman" w:hAnsi="Times New Roman" w:cs="Times New Roman"/>
                <w:sz w:val="20"/>
                <w:szCs w:val="20"/>
              </w:rPr>
            </w:pPr>
          </w:p>
        </w:tc>
        <w:tc>
          <w:tcPr>
            <w:tcW w:w="938" w:type="dxa"/>
            <w:tcBorders>
              <w:top w:val="nil"/>
              <w:left w:val="nil"/>
              <w:bottom w:val="nil"/>
              <w:right w:val="nil"/>
            </w:tcBorders>
            <w:vAlign w:val="center"/>
          </w:tcPr>
          <w:p w14:paraId="1FF29A2C"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992" w:type="dxa"/>
            <w:gridSpan w:val="2"/>
            <w:tcBorders>
              <w:top w:val="nil"/>
              <w:left w:val="nil"/>
              <w:bottom w:val="nil"/>
              <w:right w:val="nil"/>
            </w:tcBorders>
            <w:vAlign w:val="center"/>
          </w:tcPr>
          <w:p w14:paraId="39114D92"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276" w:type="dxa"/>
            <w:tcBorders>
              <w:top w:val="nil"/>
              <w:left w:val="nil"/>
              <w:bottom w:val="nil"/>
              <w:right w:val="nil"/>
            </w:tcBorders>
            <w:vAlign w:val="bottom"/>
          </w:tcPr>
          <w:p w14:paraId="67D9ADBB"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0.042</w:t>
            </w:r>
          </w:p>
        </w:tc>
        <w:tc>
          <w:tcPr>
            <w:tcW w:w="1310" w:type="dxa"/>
            <w:gridSpan w:val="2"/>
            <w:tcBorders>
              <w:top w:val="nil"/>
              <w:left w:val="nil"/>
              <w:bottom w:val="nil"/>
              <w:right w:val="nil"/>
            </w:tcBorders>
            <w:vAlign w:val="bottom"/>
          </w:tcPr>
          <w:p w14:paraId="24EADB04"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0.054</w:t>
            </w:r>
          </w:p>
        </w:tc>
      </w:tr>
      <w:tr w:rsidR="003D32D4" w:rsidRPr="003D32D4" w14:paraId="3E12942A" w14:textId="77777777" w:rsidTr="00CD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34" w:type="dxa"/>
            <w:tcBorders>
              <w:top w:val="nil"/>
              <w:left w:val="nil"/>
              <w:bottom w:val="single" w:sz="4" w:space="0" w:color="auto"/>
              <w:right w:val="nil"/>
            </w:tcBorders>
            <w:vAlign w:val="center"/>
          </w:tcPr>
          <w:p w14:paraId="31F6D65E"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Q24</w:t>
            </w:r>
          </w:p>
        </w:tc>
        <w:tc>
          <w:tcPr>
            <w:tcW w:w="1128" w:type="dxa"/>
            <w:gridSpan w:val="2"/>
            <w:tcBorders>
              <w:top w:val="nil"/>
              <w:left w:val="nil"/>
              <w:bottom w:val="single" w:sz="4" w:space="0" w:color="auto"/>
              <w:right w:val="nil"/>
            </w:tcBorders>
            <w:vAlign w:val="center"/>
          </w:tcPr>
          <w:p w14:paraId="658AB421"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2</w:t>
            </w:r>
          </w:p>
        </w:tc>
        <w:tc>
          <w:tcPr>
            <w:tcW w:w="1129" w:type="dxa"/>
            <w:gridSpan w:val="2"/>
            <w:tcBorders>
              <w:top w:val="nil"/>
              <w:left w:val="nil"/>
              <w:bottom w:val="single" w:sz="4" w:space="0" w:color="auto"/>
              <w:right w:val="nil"/>
            </w:tcBorders>
            <w:vAlign w:val="center"/>
          </w:tcPr>
          <w:p w14:paraId="152D49FB"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129" w:type="dxa"/>
            <w:gridSpan w:val="2"/>
            <w:tcBorders>
              <w:top w:val="nil"/>
              <w:left w:val="nil"/>
              <w:bottom w:val="single" w:sz="4" w:space="0" w:color="auto"/>
              <w:right w:val="nil"/>
            </w:tcBorders>
            <w:vAlign w:val="center"/>
          </w:tcPr>
          <w:p w14:paraId="057BDC8E"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129" w:type="dxa"/>
            <w:gridSpan w:val="2"/>
            <w:tcBorders>
              <w:top w:val="nil"/>
              <w:left w:val="nil"/>
              <w:bottom w:val="single" w:sz="4" w:space="0" w:color="auto"/>
              <w:right w:val="nil"/>
            </w:tcBorders>
            <w:vAlign w:val="center"/>
          </w:tcPr>
          <w:p w14:paraId="7BC8FA2A"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938" w:type="dxa"/>
            <w:tcBorders>
              <w:top w:val="nil"/>
              <w:left w:val="nil"/>
              <w:bottom w:val="single" w:sz="4" w:space="0" w:color="auto"/>
              <w:right w:val="nil"/>
            </w:tcBorders>
            <w:vAlign w:val="center"/>
          </w:tcPr>
          <w:p w14:paraId="68322181"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992" w:type="dxa"/>
            <w:gridSpan w:val="2"/>
            <w:tcBorders>
              <w:top w:val="nil"/>
              <w:left w:val="nil"/>
              <w:bottom w:val="single" w:sz="4" w:space="0" w:color="auto"/>
              <w:right w:val="nil"/>
            </w:tcBorders>
            <w:vAlign w:val="center"/>
          </w:tcPr>
          <w:p w14:paraId="663C42A1"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x</w:t>
            </w:r>
          </w:p>
        </w:tc>
        <w:tc>
          <w:tcPr>
            <w:tcW w:w="1276" w:type="dxa"/>
            <w:tcBorders>
              <w:top w:val="nil"/>
              <w:left w:val="nil"/>
              <w:bottom w:val="single" w:sz="4" w:space="0" w:color="auto"/>
              <w:right w:val="nil"/>
            </w:tcBorders>
            <w:vAlign w:val="bottom"/>
          </w:tcPr>
          <w:p w14:paraId="30D5027D"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0.042</w:t>
            </w:r>
          </w:p>
        </w:tc>
        <w:tc>
          <w:tcPr>
            <w:tcW w:w="1310" w:type="dxa"/>
            <w:gridSpan w:val="2"/>
            <w:tcBorders>
              <w:top w:val="nil"/>
              <w:left w:val="nil"/>
              <w:bottom w:val="single" w:sz="4" w:space="0" w:color="auto"/>
              <w:right w:val="nil"/>
            </w:tcBorders>
            <w:vAlign w:val="bottom"/>
          </w:tcPr>
          <w:p w14:paraId="76CD53BE" w14:textId="77777777" w:rsidR="003D32D4" w:rsidRPr="003D32D4" w:rsidRDefault="003D32D4" w:rsidP="003D32D4">
            <w:pPr>
              <w:spacing w:before="80" w:after="80"/>
              <w:jc w:val="center"/>
              <w:rPr>
                <w:rFonts w:ascii="Times New Roman" w:eastAsia="Times New Roman" w:hAnsi="Times New Roman" w:cs="Times New Roman"/>
                <w:sz w:val="20"/>
                <w:szCs w:val="20"/>
              </w:rPr>
            </w:pPr>
            <w:r w:rsidRPr="003D32D4">
              <w:rPr>
                <w:rFonts w:ascii="Calibri" w:eastAsia="Calibri" w:hAnsi="Calibri" w:cs="Calibri"/>
                <w:color w:val="000000"/>
              </w:rPr>
              <w:t>0.036</w:t>
            </w:r>
          </w:p>
        </w:tc>
      </w:tr>
    </w:tbl>
    <w:p w14:paraId="69CAD7B6" w14:textId="18758819" w:rsidR="003D32D4" w:rsidRPr="003D32D4" w:rsidRDefault="003D32D4" w:rsidP="003D68F9">
      <w:pPr>
        <w:spacing w:before="120" w:after="0" w:line="240" w:lineRule="exact"/>
        <w:jc w:val="both"/>
        <w:rPr>
          <w:rFonts w:ascii="Times New Roman" w:eastAsia="Times New Roman" w:hAnsi="Times New Roman" w:cs="Times New Roman"/>
          <w:sz w:val="20"/>
          <w:szCs w:val="20"/>
        </w:rPr>
      </w:pPr>
      <w:r w:rsidRPr="003D32D4">
        <w:rPr>
          <w:rFonts w:ascii="Times New Roman" w:eastAsia="Times New Roman" w:hAnsi="Times New Roman" w:cs="Times New Roman"/>
          <w:sz w:val="20"/>
          <w:szCs w:val="20"/>
        </w:rPr>
        <w:t>For models Q1 to Q6 and Q13 to Q18, the same learning rate was used for positive and negative prediction errors (i.e. αG = αL), while for the remaining models separate learning rates were utilised. An x indicates that the parameter was estimated in the model, while the other parameters were fixed at 0 (for choice bias and decay) or removed (</w:t>
      </w:r>
      <w:proofErr w:type="spellStart"/>
      <w:r w:rsidRPr="003D32D4">
        <w:rPr>
          <w:rFonts w:ascii="Times New Roman" w:eastAsia="Times New Roman" w:hAnsi="Times New Roman" w:cs="Times New Roman"/>
          <w:sz w:val="20"/>
          <w:szCs w:val="20"/>
        </w:rPr>
        <w:t>for d</w:t>
      </w:r>
      <w:proofErr w:type="spellEnd"/>
      <w:r w:rsidRPr="003D32D4">
        <w:rPr>
          <w:rFonts w:ascii="Times New Roman" w:eastAsia="Times New Roman" w:hAnsi="Times New Roman" w:cs="Times New Roman"/>
          <w:sz w:val="20"/>
          <w:szCs w:val="20"/>
        </w:rPr>
        <w:t xml:space="preserve">, with r(t) being set to 1, 0, and -1 for positive, neutral, and negative outcomes, respectively). </w:t>
      </w:r>
    </w:p>
    <w:p w14:paraId="3BB1A20C" w14:textId="0A14CD6B" w:rsidR="003D32D4" w:rsidRPr="003D32D4" w:rsidRDefault="003D68F9" w:rsidP="003D32D4">
      <w:pPr>
        <w:spacing w:before="200"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i/>
          <w:sz w:val="24"/>
          <w:szCs w:val="24"/>
        </w:rPr>
        <w:lastRenderedPageBreak/>
        <w:t>Table S2</w:t>
      </w:r>
      <w:r w:rsidR="003D32D4" w:rsidRPr="003D32D4">
        <w:rPr>
          <w:rFonts w:ascii="Times New Roman" w:eastAsia="Times New Roman" w:hAnsi="Times New Roman" w:cs="Times New Roman"/>
          <w:b/>
          <w:i/>
          <w:sz w:val="24"/>
          <w:szCs w:val="24"/>
        </w:rPr>
        <w:t>:</w:t>
      </w:r>
      <w:r w:rsidR="003D32D4" w:rsidRPr="003D32D4">
        <w:rPr>
          <w:rFonts w:ascii="Times New Roman" w:eastAsia="Times New Roman" w:hAnsi="Times New Roman" w:cs="Times New Roman"/>
          <w:sz w:val="24"/>
          <w:szCs w:val="24"/>
        </w:rPr>
        <w:t xml:space="preserve"> </w:t>
      </w:r>
      <w:r w:rsidR="003D32D4" w:rsidRPr="003D32D4">
        <w:rPr>
          <w:rFonts w:ascii="Times New Roman" w:eastAsia="Times New Roman" w:hAnsi="Times New Roman" w:cs="Times New Roman"/>
          <w:i/>
          <w:sz w:val="24"/>
          <w:szCs w:val="24"/>
        </w:rPr>
        <w:t>Correlations between participant parameters used for data simulation and parameters recovered from the simulated data for the social and non-social condition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581"/>
        <w:gridCol w:w="1582"/>
        <w:gridCol w:w="1582"/>
        <w:gridCol w:w="1582"/>
      </w:tblGrid>
      <w:tr w:rsidR="003D32D4" w:rsidRPr="003D32D4" w14:paraId="2CCF4D60" w14:textId="77777777" w:rsidTr="00CD453F">
        <w:tc>
          <w:tcPr>
            <w:tcW w:w="2689" w:type="dxa"/>
          </w:tcPr>
          <w:p w14:paraId="28A27D81" w14:textId="77777777" w:rsidR="003D32D4" w:rsidRPr="003D32D4" w:rsidRDefault="003D32D4" w:rsidP="003D32D4">
            <w:pPr>
              <w:spacing w:before="200" w:line="480" w:lineRule="auto"/>
              <w:jc w:val="both"/>
              <w:rPr>
                <w:rFonts w:ascii="Times New Roman" w:eastAsia="Times New Roman" w:hAnsi="Times New Roman" w:cs="Times New Roman"/>
                <w:b/>
                <w:sz w:val="24"/>
                <w:szCs w:val="24"/>
              </w:rPr>
            </w:pPr>
          </w:p>
        </w:tc>
        <w:tc>
          <w:tcPr>
            <w:tcW w:w="3163" w:type="dxa"/>
            <w:gridSpan w:val="2"/>
            <w:tcBorders>
              <w:bottom w:val="single" w:sz="4" w:space="0" w:color="auto"/>
            </w:tcBorders>
          </w:tcPr>
          <w:p w14:paraId="7CB57ADA" w14:textId="77777777" w:rsidR="003D32D4" w:rsidRPr="003D32D4" w:rsidRDefault="003D32D4" w:rsidP="003D32D4">
            <w:pPr>
              <w:spacing w:before="200" w:line="480" w:lineRule="auto"/>
              <w:jc w:val="center"/>
              <w:rPr>
                <w:rFonts w:ascii="Times New Roman" w:eastAsia="Times New Roman" w:hAnsi="Times New Roman" w:cs="Times New Roman"/>
                <w:b/>
                <w:sz w:val="24"/>
                <w:szCs w:val="24"/>
              </w:rPr>
            </w:pPr>
            <w:r w:rsidRPr="003D32D4">
              <w:rPr>
                <w:rFonts w:ascii="Times New Roman" w:eastAsia="Times New Roman" w:hAnsi="Times New Roman" w:cs="Times New Roman"/>
                <w:b/>
                <w:sz w:val="24"/>
                <w:szCs w:val="24"/>
              </w:rPr>
              <w:t>social</w:t>
            </w:r>
          </w:p>
        </w:tc>
        <w:tc>
          <w:tcPr>
            <w:tcW w:w="3164" w:type="dxa"/>
            <w:gridSpan w:val="2"/>
            <w:tcBorders>
              <w:bottom w:val="single" w:sz="4" w:space="0" w:color="auto"/>
            </w:tcBorders>
          </w:tcPr>
          <w:p w14:paraId="5936F7DA" w14:textId="77777777" w:rsidR="003D32D4" w:rsidRPr="003D32D4" w:rsidRDefault="003D32D4" w:rsidP="003D32D4">
            <w:pPr>
              <w:spacing w:before="200" w:line="480" w:lineRule="auto"/>
              <w:jc w:val="center"/>
              <w:rPr>
                <w:rFonts w:ascii="Times New Roman" w:eastAsia="Times New Roman" w:hAnsi="Times New Roman" w:cs="Times New Roman"/>
                <w:b/>
                <w:sz w:val="24"/>
                <w:szCs w:val="24"/>
              </w:rPr>
            </w:pPr>
            <w:r w:rsidRPr="003D32D4">
              <w:rPr>
                <w:rFonts w:ascii="Times New Roman" w:eastAsia="Times New Roman" w:hAnsi="Times New Roman" w:cs="Times New Roman"/>
                <w:b/>
                <w:sz w:val="24"/>
                <w:szCs w:val="24"/>
              </w:rPr>
              <w:t>non-social</w:t>
            </w:r>
          </w:p>
        </w:tc>
      </w:tr>
      <w:tr w:rsidR="003D32D4" w:rsidRPr="003D32D4" w14:paraId="45226A3F" w14:textId="77777777" w:rsidTr="00CD453F">
        <w:tc>
          <w:tcPr>
            <w:tcW w:w="2689" w:type="dxa"/>
            <w:tcBorders>
              <w:bottom w:val="single" w:sz="4" w:space="0" w:color="auto"/>
            </w:tcBorders>
          </w:tcPr>
          <w:p w14:paraId="27D813EC" w14:textId="77777777" w:rsidR="003D32D4" w:rsidRPr="003D32D4" w:rsidRDefault="003D32D4" w:rsidP="003D32D4">
            <w:pPr>
              <w:spacing w:before="200" w:line="480" w:lineRule="auto"/>
              <w:jc w:val="both"/>
              <w:rPr>
                <w:rFonts w:ascii="Times New Roman" w:eastAsia="Times New Roman" w:hAnsi="Times New Roman" w:cs="Times New Roman"/>
                <w:sz w:val="24"/>
                <w:szCs w:val="24"/>
              </w:rPr>
            </w:pPr>
          </w:p>
        </w:tc>
        <w:tc>
          <w:tcPr>
            <w:tcW w:w="1581" w:type="dxa"/>
            <w:tcBorders>
              <w:top w:val="single" w:sz="4" w:space="0" w:color="auto"/>
              <w:bottom w:val="single" w:sz="4" w:space="0" w:color="auto"/>
            </w:tcBorders>
          </w:tcPr>
          <w:p w14:paraId="2781197B" w14:textId="77777777" w:rsidR="003D32D4" w:rsidRPr="003D32D4" w:rsidRDefault="003D32D4" w:rsidP="003D32D4">
            <w:pPr>
              <w:spacing w:before="200" w:line="276" w:lineRule="auto"/>
              <w:jc w:val="center"/>
              <w:rPr>
                <w:rFonts w:ascii="Times New Roman" w:eastAsia="Times New Roman" w:hAnsi="Times New Roman" w:cs="Times New Roman"/>
                <w:i/>
                <w:sz w:val="24"/>
                <w:szCs w:val="24"/>
              </w:rPr>
            </w:pPr>
            <w:proofErr w:type="spellStart"/>
            <w:r w:rsidRPr="003D32D4">
              <w:rPr>
                <w:rFonts w:ascii="Times New Roman" w:eastAsia="Times New Roman" w:hAnsi="Times New Roman" w:cs="Times New Roman"/>
                <w:i/>
                <w:sz w:val="24"/>
                <w:szCs w:val="24"/>
              </w:rPr>
              <w:t>r</w:t>
            </w:r>
            <w:r w:rsidRPr="003D32D4">
              <w:rPr>
                <w:rFonts w:ascii="Times New Roman" w:eastAsia="Times New Roman" w:hAnsi="Times New Roman" w:cs="Times New Roman"/>
                <w:i/>
                <w:sz w:val="24"/>
                <w:szCs w:val="24"/>
                <w:vertAlign w:val="subscript"/>
              </w:rPr>
              <w:t>s</w:t>
            </w:r>
            <w:proofErr w:type="spellEnd"/>
            <w:r w:rsidRPr="003D32D4">
              <w:rPr>
                <w:rFonts w:ascii="Times New Roman" w:eastAsia="Times New Roman" w:hAnsi="Times New Roman" w:cs="Times New Roman"/>
                <w:i/>
                <w:sz w:val="24"/>
                <w:szCs w:val="24"/>
              </w:rPr>
              <w:t xml:space="preserve"> value</w:t>
            </w:r>
          </w:p>
        </w:tc>
        <w:tc>
          <w:tcPr>
            <w:tcW w:w="1582" w:type="dxa"/>
            <w:tcBorders>
              <w:top w:val="single" w:sz="4" w:space="0" w:color="auto"/>
              <w:bottom w:val="single" w:sz="4" w:space="0" w:color="auto"/>
            </w:tcBorders>
          </w:tcPr>
          <w:p w14:paraId="1EBB47DF" w14:textId="77777777" w:rsidR="003D32D4" w:rsidRPr="003D32D4" w:rsidRDefault="003D32D4" w:rsidP="003D32D4">
            <w:pPr>
              <w:spacing w:before="200" w:line="276" w:lineRule="auto"/>
              <w:jc w:val="center"/>
              <w:rPr>
                <w:rFonts w:ascii="Times New Roman" w:eastAsia="Times New Roman" w:hAnsi="Times New Roman" w:cs="Times New Roman"/>
                <w:i/>
                <w:sz w:val="24"/>
                <w:szCs w:val="24"/>
              </w:rPr>
            </w:pPr>
            <w:r w:rsidRPr="003D32D4">
              <w:rPr>
                <w:rFonts w:ascii="Times New Roman" w:eastAsia="Times New Roman" w:hAnsi="Times New Roman" w:cs="Times New Roman"/>
                <w:i/>
                <w:sz w:val="24"/>
                <w:szCs w:val="24"/>
              </w:rPr>
              <w:t>p value</w:t>
            </w:r>
          </w:p>
          <w:p w14:paraId="11C0F4BB" w14:textId="77777777" w:rsidR="003D32D4" w:rsidRPr="003D32D4" w:rsidRDefault="003D32D4" w:rsidP="003D32D4">
            <w:pPr>
              <w:spacing w:after="120" w:line="276" w:lineRule="auto"/>
              <w:jc w:val="center"/>
              <w:rPr>
                <w:rFonts w:ascii="Times New Roman" w:eastAsia="Times New Roman" w:hAnsi="Times New Roman" w:cs="Times New Roman"/>
                <w:i/>
                <w:sz w:val="24"/>
                <w:szCs w:val="24"/>
              </w:rPr>
            </w:pPr>
            <w:r w:rsidRPr="003D32D4">
              <w:rPr>
                <w:rFonts w:ascii="Times New Roman" w:eastAsia="Times New Roman" w:hAnsi="Times New Roman" w:cs="Times New Roman"/>
                <w:i/>
                <w:sz w:val="24"/>
                <w:szCs w:val="24"/>
              </w:rPr>
              <w:t>(one-tailed)</w:t>
            </w:r>
          </w:p>
        </w:tc>
        <w:tc>
          <w:tcPr>
            <w:tcW w:w="1582" w:type="dxa"/>
            <w:tcBorders>
              <w:top w:val="single" w:sz="4" w:space="0" w:color="auto"/>
              <w:bottom w:val="single" w:sz="4" w:space="0" w:color="auto"/>
            </w:tcBorders>
          </w:tcPr>
          <w:p w14:paraId="32795EAF" w14:textId="77777777" w:rsidR="003D32D4" w:rsidRPr="003D32D4" w:rsidRDefault="003D32D4" w:rsidP="003D32D4">
            <w:pPr>
              <w:spacing w:before="200" w:line="276" w:lineRule="auto"/>
              <w:jc w:val="center"/>
              <w:rPr>
                <w:rFonts w:ascii="Times New Roman" w:eastAsia="Times New Roman" w:hAnsi="Times New Roman" w:cs="Times New Roman"/>
                <w:i/>
                <w:sz w:val="24"/>
                <w:szCs w:val="24"/>
              </w:rPr>
            </w:pPr>
            <w:proofErr w:type="spellStart"/>
            <w:r w:rsidRPr="003D32D4">
              <w:rPr>
                <w:rFonts w:ascii="Times New Roman" w:eastAsia="Times New Roman" w:hAnsi="Times New Roman" w:cs="Times New Roman"/>
                <w:i/>
                <w:sz w:val="24"/>
                <w:szCs w:val="24"/>
              </w:rPr>
              <w:t>r</w:t>
            </w:r>
            <w:r w:rsidRPr="003D32D4">
              <w:rPr>
                <w:rFonts w:ascii="Times New Roman" w:eastAsia="Times New Roman" w:hAnsi="Times New Roman" w:cs="Times New Roman"/>
                <w:i/>
                <w:sz w:val="24"/>
                <w:szCs w:val="24"/>
                <w:vertAlign w:val="subscript"/>
              </w:rPr>
              <w:t>s</w:t>
            </w:r>
            <w:proofErr w:type="spellEnd"/>
            <w:r w:rsidRPr="003D32D4">
              <w:rPr>
                <w:rFonts w:ascii="Times New Roman" w:eastAsia="Times New Roman" w:hAnsi="Times New Roman" w:cs="Times New Roman"/>
                <w:i/>
                <w:sz w:val="24"/>
                <w:szCs w:val="24"/>
              </w:rPr>
              <w:t xml:space="preserve"> value</w:t>
            </w:r>
          </w:p>
        </w:tc>
        <w:tc>
          <w:tcPr>
            <w:tcW w:w="1582" w:type="dxa"/>
            <w:tcBorders>
              <w:top w:val="single" w:sz="4" w:space="0" w:color="auto"/>
              <w:bottom w:val="single" w:sz="4" w:space="0" w:color="auto"/>
            </w:tcBorders>
          </w:tcPr>
          <w:p w14:paraId="7532349D" w14:textId="77777777" w:rsidR="003D32D4" w:rsidRPr="003D32D4" w:rsidRDefault="003D32D4" w:rsidP="003D32D4">
            <w:pPr>
              <w:spacing w:before="200" w:line="276" w:lineRule="auto"/>
              <w:jc w:val="center"/>
              <w:rPr>
                <w:rFonts w:ascii="Times New Roman" w:eastAsia="Times New Roman" w:hAnsi="Times New Roman" w:cs="Times New Roman"/>
                <w:i/>
                <w:sz w:val="24"/>
                <w:szCs w:val="24"/>
              </w:rPr>
            </w:pPr>
            <w:r w:rsidRPr="003D32D4">
              <w:rPr>
                <w:rFonts w:ascii="Times New Roman" w:eastAsia="Times New Roman" w:hAnsi="Times New Roman" w:cs="Times New Roman"/>
                <w:i/>
                <w:sz w:val="24"/>
                <w:szCs w:val="24"/>
              </w:rPr>
              <w:t>p value</w:t>
            </w:r>
          </w:p>
          <w:p w14:paraId="22197175" w14:textId="77777777" w:rsidR="003D32D4" w:rsidRPr="003D32D4" w:rsidRDefault="003D32D4" w:rsidP="003D32D4">
            <w:pPr>
              <w:spacing w:line="276" w:lineRule="auto"/>
              <w:jc w:val="center"/>
              <w:rPr>
                <w:rFonts w:ascii="Times New Roman" w:eastAsia="Times New Roman" w:hAnsi="Times New Roman" w:cs="Times New Roman"/>
                <w:i/>
                <w:sz w:val="24"/>
                <w:szCs w:val="24"/>
              </w:rPr>
            </w:pPr>
            <w:r w:rsidRPr="003D32D4">
              <w:rPr>
                <w:rFonts w:ascii="Times New Roman" w:eastAsia="Times New Roman" w:hAnsi="Times New Roman" w:cs="Times New Roman"/>
                <w:i/>
                <w:sz w:val="24"/>
                <w:szCs w:val="24"/>
              </w:rPr>
              <w:t>(one-tailed)</w:t>
            </w:r>
          </w:p>
        </w:tc>
      </w:tr>
      <w:tr w:rsidR="003D32D4" w:rsidRPr="003D32D4" w14:paraId="2DDC5D57" w14:textId="77777777" w:rsidTr="00CD453F">
        <w:tc>
          <w:tcPr>
            <w:tcW w:w="2689" w:type="dxa"/>
            <w:tcBorders>
              <w:top w:val="single" w:sz="4" w:space="0" w:color="auto"/>
            </w:tcBorders>
          </w:tcPr>
          <w:p w14:paraId="5452DD6F" w14:textId="77777777" w:rsidR="003D32D4" w:rsidRPr="003D32D4" w:rsidRDefault="003D32D4" w:rsidP="003D32D4">
            <w:pPr>
              <w:spacing w:before="200" w:line="480" w:lineRule="auto"/>
              <w:jc w:val="both"/>
              <w:rPr>
                <w:rFonts w:ascii="Times New Roman" w:eastAsia="Times New Roman" w:hAnsi="Times New Roman" w:cs="Times New Roman"/>
                <w:sz w:val="24"/>
                <w:szCs w:val="24"/>
              </w:rPr>
            </w:pPr>
            <w:r w:rsidRPr="003D32D4">
              <w:rPr>
                <w:rFonts w:ascii="Times New Roman" w:eastAsia="Times New Roman" w:hAnsi="Times New Roman" w:cs="Times New Roman"/>
                <w:sz w:val="24"/>
                <w:szCs w:val="24"/>
              </w:rPr>
              <w:t>learning rate (α)</w:t>
            </w:r>
          </w:p>
        </w:tc>
        <w:tc>
          <w:tcPr>
            <w:tcW w:w="1581" w:type="dxa"/>
            <w:tcBorders>
              <w:top w:val="single" w:sz="4" w:space="0" w:color="auto"/>
            </w:tcBorders>
          </w:tcPr>
          <w:p w14:paraId="0A05D068" w14:textId="77777777" w:rsidR="003D32D4" w:rsidRPr="003D32D4" w:rsidRDefault="003D32D4" w:rsidP="003D32D4">
            <w:pPr>
              <w:spacing w:before="200" w:line="480" w:lineRule="auto"/>
              <w:jc w:val="center"/>
              <w:rPr>
                <w:rFonts w:ascii="Times New Roman" w:eastAsia="Times New Roman" w:hAnsi="Times New Roman" w:cs="Times New Roman"/>
                <w:sz w:val="24"/>
                <w:szCs w:val="24"/>
              </w:rPr>
            </w:pPr>
            <w:r w:rsidRPr="003D32D4">
              <w:rPr>
                <w:rFonts w:ascii="Times New Roman" w:eastAsia="Times New Roman" w:hAnsi="Times New Roman" w:cs="Times New Roman"/>
                <w:sz w:val="24"/>
                <w:szCs w:val="24"/>
              </w:rPr>
              <w:t>0.54</w:t>
            </w:r>
          </w:p>
        </w:tc>
        <w:tc>
          <w:tcPr>
            <w:tcW w:w="1582" w:type="dxa"/>
            <w:tcBorders>
              <w:top w:val="single" w:sz="4" w:space="0" w:color="auto"/>
            </w:tcBorders>
          </w:tcPr>
          <w:p w14:paraId="1C18DA89" w14:textId="77777777" w:rsidR="003D32D4" w:rsidRPr="003D32D4" w:rsidRDefault="003D32D4" w:rsidP="003D32D4">
            <w:pPr>
              <w:spacing w:before="200" w:line="480" w:lineRule="auto"/>
              <w:jc w:val="center"/>
              <w:rPr>
                <w:rFonts w:ascii="Times New Roman" w:eastAsia="Times New Roman" w:hAnsi="Times New Roman" w:cs="Times New Roman"/>
                <w:sz w:val="24"/>
                <w:szCs w:val="24"/>
              </w:rPr>
            </w:pPr>
            <w:r w:rsidRPr="003D32D4">
              <w:rPr>
                <w:rFonts w:ascii="Times New Roman" w:eastAsia="Times New Roman" w:hAnsi="Times New Roman" w:cs="Times New Roman"/>
                <w:sz w:val="24"/>
                <w:szCs w:val="24"/>
              </w:rPr>
              <w:t>&lt;0.001</w:t>
            </w:r>
          </w:p>
        </w:tc>
        <w:tc>
          <w:tcPr>
            <w:tcW w:w="1582" w:type="dxa"/>
            <w:tcBorders>
              <w:top w:val="single" w:sz="4" w:space="0" w:color="auto"/>
            </w:tcBorders>
          </w:tcPr>
          <w:p w14:paraId="00846874" w14:textId="77777777" w:rsidR="003D32D4" w:rsidRPr="003D32D4" w:rsidRDefault="003D32D4" w:rsidP="003D32D4">
            <w:pPr>
              <w:spacing w:before="200" w:line="480" w:lineRule="auto"/>
              <w:jc w:val="center"/>
              <w:rPr>
                <w:rFonts w:ascii="Times New Roman" w:eastAsia="Times New Roman" w:hAnsi="Times New Roman" w:cs="Times New Roman"/>
                <w:sz w:val="24"/>
                <w:szCs w:val="24"/>
              </w:rPr>
            </w:pPr>
            <w:r w:rsidRPr="003D32D4">
              <w:rPr>
                <w:rFonts w:ascii="Times New Roman" w:eastAsia="Times New Roman" w:hAnsi="Times New Roman" w:cs="Times New Roman"/>
                <w:sz w:val="24"/>
                <w:szCs w:val="24"/>
              </w:rPr>
              <w:t>0.39</w:t>
            </w:r>
          </w:p>
        </w:tc>
        <w:tc>
          <w:tcPr>
            <w:tcW w:w="1582" w:type="dxa"/>
            <w:tcBorders>
              <w:top w:val="single" w:sz="4" w:space="0" w:color="auto"/>
            </w:tcBorders>
          </w:tcPr>
          <w:p w14:paraId="72A7E3D5" w14:textId="77777777" w:rsidR="003D32D4" w:rsidRPr="003D32D4" w:rsidRDefault="003D32D4" w:rsidP="003D32D4">
            <w:pPr>
              <w:spacing w:before="200" w:line="480" w:lineRule="auto"/>
              <w:jc w:val="center"/>
              <w:rPr>
                <w:rFonts w:ascii="Times New Roman" w:eastAsia="Times New Roman" w:hAnsi="Times New Roman" w:cs="Times New Roman"/>
                <w:sz w:val="24"/>
                <w:szCs w:val="24"/>
              </w:rPr>
            </w:pPr>
            <w:r w:rsidRPr="003D32D4">
              <w:rPr>
                <w:rFonts w:ascii="Times New Roman" w:eastAsia="Times New Roman" w:hAnsi="Times New Roman" w:cs="Times New Roman"/>
                <w:sz w:val="24"/>
                <w:szCs w:val="24"/>
              </w:rPr>
              <w:t>&lt;0.001</w:t>
            </w:r>
          </w:p>
        </w:tc>
      </w:tr>
      <w:tr w:rsidR="003D32D4" w:rsidRPr="003D32D4" w14:paraId="5EB167E2" w14:textId="77777777" w:rsidTr="00CD453F">
        <w:tc>
          <w:tcPr>
            <w:tcW w:w="2689" w:type="dxa"/>
          </w:tcPr>
          <w:p w14:paraId="79F59477" w14:textId="77777777" w:rsidR="003D32D4" w:rsidRPr="003D32D4" w:rsidRDefault="003D32D4" w:rsidP="003D32D4">
            <w:pPr>
              <w:spacing w:before="200" w:line="480" w:lineRule="auto"/>
              <w:jc w:val="both"/>
              <w:rPr>
                <w:rFonts w:ascii="Times New Roman" w:eastAsia="Times New Roman" w:hAnsi="Times New Roman" w:cs="Times New Roman"/>
                <w:sz w:val="24"/>
                <w:szCs w:val="24"/>
              </w:rPr>
            </w:pPr>
            <w:r w:rsidRPr="003D32D4">
              <w:rPr>
                <w:rFonts w:ascii="Times New Roman" w:eastAsia="Times New Roman" w:hAnsi="Times New Roman" w:cs="Times New Roman"/>
                <w:sz w:val="24"/>
                <w:szCs w:val="24"/>
              </w:rPr>
              <w:t>choice bias (φ)</w:t>
            </w:r>
          </w:p>
        </w:tc>
        <w:tc>
          <w:tcPr>
            <w:tcW w:w="1581" w:type="dxa"/>
          </w:tcPr>
          <w:p w14:paraId="5D4D8C78" w14:textId="77777777" w:rsidR="003D32D4" w:rsidRPr="003D32D4" w:rsidRDefault="003D32D4" w:rsidP="003D32D4">
            <w:pPr>
              <w:spacing w:before="200" w:line="480" w:lineRule="auto"/>
              <w:jc w:val="center"/>
              <w:rPr>
                <w:rFonts w:ascii="Times New Roman" w:eastAsia="Times New Roman" w:hAnsi="Times New Roman" w:cs="Times New Roman"/>
                <w:sz w:val="24"/>
                <w:szCs w:val="24"/>
              </w:rPr>
            </w:pPr>
            <w:r w:rsidRPr="003D32D4">
              <w:rPr>
                <w:rFonts w:ascii="Times New Roman" w:eastAsia="Times New Roman" w:hAnsi="Times New Roman" w:cs="Times New Roman"/>
                <w:sz w:val="24"/>
                <w:szCs w:val="24"/>
              </w:rPr>
              <w:t>N/A</w:t>
            </w:r>
          </w:p>
        </w:tc>
        <w:tc>
          <w:tcPr>
            <w:tcW w:w="1582" w:type="dxa"/>
          </w:tcPr>
          <w:p w14:paraId="0312BF86" w14:textId="77777777" w:rsidR="003D32D4" w:rsidRPr="003D32D4" w:rsidRDefault="003D32D4" w:rsidP="003D32D4">
            <w:pPr>
              <w:spacing w:before="200" w:line="480" w:lineRule="auto"/>
              <w:jc w:val="center"/>
              <w:rPr>
                <w:rFonts w:ascii="Times New Roman" w:eastAsia="Times New Roman" w:hAnsi="Times New Roman" w:cs="Times New Roman"/>
                <w:sz w:val="24"/>
                <w:szCs w:val="24"/>
              </w:rPr>
            </w:pPr>
            <w:r w:rsidRPr="003D32D4">
              <w:rPr>
                <w:rFonts w:ascii="Times New Roman" w:eastAsia="Times New Roman" w:hAnsi="Times New Roman" w:cs="Times New Roman"/>
                <w:sz w:val="24"/>
                <w:szCs w:val="24"/>
              </w:rPr>
              <w:t>N/A</w:t>
            </w:r>
          </w:p>
        </w:tc>
        <w:tc>
          <w:tcPr>
            <w:tcW w:w="1582" w:type="dxa"/>
          </w:tcPr>
          <w:p w14:paraId="014A28B0" w14:textId="77777777" w:rsidR="003D32D4" w:rsidRPr="003D32D4" w:rsidRDefault="003D32D4" w:rsidP="003D32D4">
            <w:pPr>
              <w:spacing w:before="200" w:line="480" w:lineRule="auto"/>
              <w:jc w:val="center"/>
              <w:rPr>
                <w:rFonts w:ascii="Times New Roman" w:eastAsia="Times New Roman" w:hAnsi="Times New Roman" w:cs="Times New Roman"/>
                <w:sz w:val="24"/>
                <w:szCs w:val="24"/>
              </w:rPr>
            </w:pPr>
            <w:r w:rsidRPr="003D32D4">
              <w:rPr>
                <w:rFonts w:ascii="Times New Roman" w:eastAsia="Times New Roman" w:hAnsi="Times New Roman" w:cs="Times New Roman"/>
                <w:sz w:val="24"/>
                <w:szCs w:val="24"/>
              </w:rPr>
              <w:t>0.52</w:t>
            </w:r>
          </w:p>
        </w:tc>
        <w:tc>
          <w:tcPr>
            <w:tcW w:w="1582" w:type="dxa"/>
          </w:tcPr>
          <w:p w14:paraId="1507937A" w14:textId="77777777" w:rsidR="003D32D4" w:rsidRPr="003D32D4" w:rsidRDefault="003D32D4" w:rsidP="003D32D4">
            <w:pPr>
              <w:spacing w:before="200" w:line="480" w:lineRule="auto"/>
              <w:jc w:val="center"/>
              <w:rPr>
                <w:rFonts w:ascii="Times New Roman" w:eastAsia="Times New Roman" w:hAnsi="Times New Roman" w:cs="Times New Roman"/>
                <w:sz w:val="24"/>
                <w:szCs w:val="24"/>
              </w:rPr>
            </w:pPr>
            <w:r w:rsidRPr="003D32D4">
              <w:rPr>
                <w:rFonts w:ascii="Times New Roman" w:eastAsia="Times New Roman" w:hAnsi="Times New Roman" w:cs="Times New Roman"/>
                <w:sz w:val="24"/>
                <w:szCs w:val="24"/>
              </w:rPr>
              <w:t>&lt;0.001</w:t>
            </w:r>
          </w:p>
        </w:tc>
      </w:tr>
      <w:tr w:rsidR="003D32D4" w:rsidRPr="003D32D4" w14:paraId="2616A88C" w14:textId="77777777" w:rsidTr="00CD453F">
        <w:tc>
          <w:tcPr>
            <w:tcW w:w="2689" w:type="dxa"/>
          </w:tcPr>
          <w:p w14:paraId="56EB3B7F" w14:textId="77777777" w:rsidR="003D32D4" w:rsidRPr="003D32D4" w:rsidRDefault="003D32D4" w:rsidP="003D32D4">
            <w:pPr>
              <w:spacing w:before="200" w:line="480" w:lineRule="auto"/>
              <w:jc w:val="both"/>
              <w:rPr>
                <w:rFonts w:ascii="Times New Roman" w:eastAsia="Times New Roman" w:hAnsi="Times New Roman" w:cs="Times New Roman"/>
                <w:sz w:val="24"/>
                <w:szCs w:val="24"/>
              </w:rPr>
            </w:pPr>
            <w:r w:rsidRPr="003D32D4">
              <w:rPr>
                <w:rFonts w:ascii="Times New Roman" w:eastAsia="Times New Roman" w:hAnsi="Times New Roman" w:cs="Times New Roman"/>
                <w:sz w:val="24"/>
                <w:szCs w:val="24"/>
              </w:rPr>
              <w:t>outcome valuation (d)</w:t>
            </w:r>
          </w:p>
        </w:tc>
        <w:tc>
          <w:tcPr>
            <w:tcW w:w="1581" w:type="dxa"/>
          </w:tcPr>
          <w:p w14:paraId="195666DC" w14:textId="77777777" w:rsidR="003D32D4" w:rsidRPr="003D32D4" w:rsidRDefault="003D32D4" w:rsidP="003D32D4">
            <w:pPr>
              <w:spacing w:before="200" w:line="480" w:lineRule="auto"/>
              <w:jc w:val="center"/>
              <w:rPr>
                <w:rFonts w:ascii="Times New Roman" w:eastAsia="Times New Roman" w:hAnsi="Times New Roman" w:cs="Times New Roman"/>
                <w:sz w:val="24"/>
                <w:szCs w:val="24"/>
              </w:rPr>
            </w:pPr>
            <w:r w:rsidRPr="003D32D4">
              <w:rPr>
                <w:rFonts w:ascii="Times New Roman" w:eastAsia="Times New Roman" w:hAnsi="Times New Roman" w:cs="Times New Roman"/>
                <w:sz w:val="24"/>
                <w:szCs w:val="24"/>
              </w:rPr>
              <w:t>0.42</w:t>
            </w:r>
          </w:p>
        </w:tc>
        <w:tc>
          <w:tcPr>
            <w:tcW w:w="1582" w:type="dxa"/>
          </w:tcPr>
          <w:p w14:paraId="22B4B2BB" w14:textId="77777777" w:rsidR="003D32D4" w:rsidRPr="003D32D4" w:rsidRDefault="003D32D4" w:rsidP="003D32D4">
            <w:pPr>
              <w:spacing w:before="200" w:line="480" w:lineRule="auto"/>
              <w:jc w:val="center"/>
              <w:rPr>
                <w:rFonts w:ascii="Times New Roman" w:eastAsia="Times New Roman" w:hAnsi="Times New Roman" w:cs="Times New Roman"/>
                <w:sz w:val="24"/>
                <w:szCs w:val="24"/>
              </w:rPr>
            </w:pPr>
            <w:r w:rsidRPr="003D32D4">
              <w:rPr>
                <w:rFonts w:ascii="Times New Roman" w:eastAsia="Times New Roman" w:hAnsi="Times New Roman" w:cs="Times New Roman"/>
                <w:sz w:val="24"/>
                <w:szCs w:val="24"/>
              </w:rPr>
              <w:t>&lt;0.001</w:t>
            </w:r>
          </w:p>
        </w:tc>
        <w:tc>
          <w:tcPr>
            <w:tcW w:w="1582" w:type="dxa"/>
          </w:tcPr>
          <w:p w14:paraId="09397B3D" w14:textId="77777777" w:rsidR="003D32D4" w:rsidRPr="003D32D4" w:rsidRDefault="003D32D4" w:rsidP="003D32D4">
            <w:pPr>
              <w:spacing w:before="200" w:line="480" w:lineRule="auto"/>
              <w:jc w:val="center"/>
              <w:rPr>
                <w:rFonts w:ascii="Times New Roman" w:eastAsia="Times New Roman" w:hAnsi="Times New Roman" w:cs="Times New Roman"/>
                <w:sz w:val="24"/>
                <w:szCs w:val="24"/>
              </w:rPr>
            </w:pPr>
            <w:r w:rsidRPr="003D32D4">
              <w:rPr>
                <w:rFonts w:ascii="Times New Roman" w:eastAsia="Times New Roman" w:hAnsi="Times New Roman" w:cs="Times New Roman"/>
                <w:sz w:val="24"/>
                <w:szCs w:val="24"/>
              </w:rPr>
              <w:t>0.45</w:t>
            </w:r>
          </w:p>
        </w:tc>
        <w:tc>
          <w:tcPr>
            <w:tcW w:w="1582" w:type="dxa"/>
          </w:tcPr>
          <w:p w14:paraId="7D399BB0" w14:textId="77777777" w:rsidR="003D32D4" w:rsidRPr="003D32D4" w:rsidRDefault="003D32D4" w:rsidP="003D32D4">
            <w:pPr>
              <w:spacing w:before="200" w:line="480" w:lineRule="auto"/>
              <w:jc w:val="center"/>
              <w:rPr>
                <w:rFonts w:ascii="Times New Roman" w:eastAsia="Times New Roman" w:hAnsi="Times New Roman" w:cs="Times New Roman"/>
                <w:sz w:val="24"/>
                <w:szCs w:val="24"/>
              </w:rPr>
            </w:pPr>
            <w:r w:rsidRPr="003D32D4">
              <w:rPr>
                <w:rFonts w:ascii="Times New Roman" w:eastAsia="Times New Roman" w:hAnsi="Times New Roman" w:cs="Times New Roman"/>
                <w:sz w:val="24"/>
                <w:szCs w:val="24"/>
              </w:rPr>
              <w:t>&lt;0.001</w:t>
            </w:r>
          </w:p>
        </w:tc>
      </w:tr>
      <w:tr w:rsidR="003D32D4" w:rsidRPr="003D32D4" w14:paraId="679601F7" w14:textId="77777777" w:rsidTr="00CD453F">
        <w:tc>
          <w:tcPr>
            <w:tcW w:w="2689" w:type="dxa"/>
          </w:tcPr>
          <w:p w14:paraId="4E4CD534" w14:textId="77777777" w:rsidR="003D32D4" w:rsidRPr="003D32D4" w:rsidRDefault="003D32D4" w:rsidP="003D32D4">
            <w:pPr>
              <w:spacing w:before="200" w:line="480" w:lineRule="auto"/>
              <w:jc w:val="both"/>
              <w:rPr>
                <w:rFonts w:ascii="Times New Roman" w:eastAsia="Times New Roman" w:hAnsi="Times New Roman" w:cs="Times New Roman"/>
                <w:sz w:val="24"/>
                <w:szCs w:val="24"/>
              </w:rPr>
            </w:pPr>
            <w:r w:rsidRPr="003D32D4">
              <w:rPr>
                <w:rFonts w:ascii="Times New Roman" w:eastAsia="Times New Roman" w:hAnsi="Times New Roman" w:cs="Times New Roman"/>
                <w:sz w:val="24"/>
                <w:szCs w:val="24"/>
              </w:rPr>
              <w:t>memory decay (ω)</w:t>
            </w:r>
          </w:p>
        </w:tc>
        <w:tc>
          <w:tcPr>
            <w:tcW w:w="1581" w:type="dxa"/>
          </w:tcPr>
          <w:p w14:paraId="749C1DA1" w14:textId="77777777" w:rsidR="003D32D4" w:rsidRPr="003D32D4" w:rsidRDefault="003D32D4" w:rsidP="003D32D4">
            <w:pPr>
              <w:spacing w:before="200" w:line="480" w:lineRule="auto"/>
              <w:jc w:val="center"/>
              <w:rPr>
                <w:rFonts w:ascii="Times New Roman" w:eastAsia="Times New Roman" w:hAnsi="Times New Roman" w:cs="Times New Roman"/>
                <w:sz w:val="24"/>
                <w:szCs w:val="24"/>
              </w:rPr>
            </w:pPr>
            <w:r w:rsidRPr="003D32D4">
              <w:rPr>
                <w:rFonts w:ascii="Times New Roman" w:eastAsia="Times New Roman" w:hAnsi="Times New Roman" w:cs="Times New Roman"/>
                <w:sz w:val="24"/>
                <w:szCs w:val="24"/>
              </w:rPr>
              <w:t>0.32</w:t>
            </w:r>
          </w:p>
        </w:tc>
        <w:tc>
          <w:tcPr>
            <w:tcW w:w="1582" w:type="dxa"/>
          </w:tcPr>
          <w:p w14:paraId="24299F5A" w14:textId="77777777" w:rsidR="003D32D4" w:rsidRPr="003D32D4" w:rsidRDefault="003D32D4" w:rsidP="003D32D4">
            <w:pPr>
              <w:spacing w:before="200" w:line="480" w:lineRule="auto"/>
              <w:jc w:val="center"/>
              <w:rPr>
                <w:rFonts w:ascii="Times New Roman" w:eastAsia="Times New Roman" w:hAnsi="Times New Roman" w:cs="Times New Roman"/>
                <w:sz w:val="24"/>
                <w:szCs w:val="24"/>
              </w:rPr>
            </w:pPr>
            <w:r w:rsidRPr="003D32D4">
              <w:rPr>
                <w:rFonts w:ascii="Times New Roman" w:eastAsia="Times New Roman" w:hAnsi="Times New Roman" w:cs="Times New Roman"/>
                <w:sz w:val="24"/>
                <w:szCs w:val="24"/>
              </w:rPr>
              <w:t>0.001</w:t>
            </w:r>
          </w:p>
        </w:tc>
        <w:tc>
          <w:tcPr>
            <w:tcW w:w="1582" w:type="dxa"/>
          </w:tcPr>
          <w:p w14:paraId="6BD30EE4" w14:textId="77777777" w:rsidR="003D32D4" w:rsidRPr="003D32D4" w:rsidRDefault="003D32D4" w:rsidP="003D32D4">
            <w:pPr>
              <w:spacing w:before="200" w:line="480" w:lineRule="auto"/>
              <w:jc w:val="center"/>
              <w:rPr>
                <w:rFonts w:ascii="Times New Roman" w:eastAsia="Times New Roman" w:hAnsi="Times New Roman" w:cs="Times New Roman"/>
                <w:sz w:val="24"/>
                <w:szCs w:val="24"/>
              </w:rPr>
            </w:pPr>
            <w:r w:rsidRPr="003D32D4">
              <w:rPr>
                <w:rFonts w:ascii="Times New Roman" w:eastAsia="Times New Roman" w:hAnsi="Times New Roman" w:cs="Times New Roman"/>
                <w:sz w:val="24"/>
                <w:szCs w:val="24"/>
              </w:rPr>
              <w:t>N/A</w:t>
            </w:r>
          </w:p>
        </w:tc>
        <w:tc>
          <w:tcPr>
            <w:tcW w:w="1582" w:type="dxa"/>
          </w:tcPr>
          <w:p w14:paraId="1AEF40CF" w14:textId="77777777" w:rsidR="003D32D4" w:rsidRPr="003D32D4" w:rsidRDefault="003D32D4" w:rsidP="003D32D4">
            <w:pPr>
              <w:spacing w:before="200" w:line="480" w:lineRule="auto"/>
              <w:jc w:val="center"/>
              <w:rPr>
                <w:rFonts w:ascii="Times New Roman" w:eastAsia="Times New Roman" w:hAnsi="Times New Roman" w:cs="Times New Roman"/>
                <w:sz w:val="24"/>
                <w:szCs w:val="24"/>
              </w:rPr>
            </w:pPr>
            <w:r w:rsidRPr="003D32D4">
              <w:rPr>
                <w:rFonts w:ascii="Times New Roman" w:eastAsia="Times New Roman" w:hAnsi="Times New Roman" w:cs="Times New Roman"/>
                <w:sz w:val="24"/>
                <w:szCs w:val="24"/>
              </w:rPr>
              <w:t>N/A</w:t>
            </w:r>
          </w:p>
        </w:tc>
      </w:tr>
      <w:tr w:rsidR="003D32D4" w:rsidRPr="003D32D4" w14:paraId="37883D91" w14:textId="77777777" w:rsidTr="00CD453F">
        <w:tc>
          <w:tcPr>
            <w:tcW w:w="2689" w:type="dxa"/>
            <w:tcBorders>
              <w:bottom w:val="single" w:sz="4" w:space="0" w:color="auto"/>
            </w:tcBorders>
          </w:tcPr>
          <w:p w14:paraId="00D6467D" w14:textId="77777777" w:rsidR="003D32D4" w:rsidRPr="003D32D4" w:rsidRDefault="003D32D4" w:rsidP="003D32D4">
            <w:pPr>
              <w:spacing w:before="200" w:line="480" w:lineRule="auto"/>
              <w:jc w:val="both"/>
              <w:rPr>
                <w:rFonts w:ascii="Times New Roman" w:eastAsia="Times New Roman" w:hAnsi="Times New Roman" w:cs="Times New Roman"/>
                <w:sz w:val="24"/>
                <w:szCs w:val="24"/>
              </w:rPr>
            </w:pPr>
            <w:r w:rsidRPr="003D32D4">
              <w:rPr>
                <w:rFonts w:ascii="Times New Roman" w:eastAsia="Times New Roman" w:hAnsi="Times New Roman" w:cs="Times New Roman"/>
                <w:sz w:val="24"/>
                <w:szCs w:val="24"/>
              </w:rPr>
              <w:t>temperature (τ)</w:t>
            </w:r>
          </w:p>
        </w:tc>
        <w:tc>
          <w:tcPr>
            <w:tcW w:w="1581" w:type="dxa"/>
            <w:tcBorders>
              <w:bottom w:val="single" w:sz="4" w:space="0" w:color="auto"/>
            </w:tcBorders>
          </w:tcPr>
          <w:p w14:paraId="375AD026" w14:textId="77777777" w:rsidR="003D32D4" w:rsidRPr="003D32D4" w:rsidRDefault="003D32D4" w:rsidP="003D32D4">
            <w:pPr>
              <w:spacing w:before="200" w:line="480" w:lineRule="auto"/>
              <w:jc w:val="center"/>
              <w:rPr>
                <w:rFonts w:ascii="Times New Roman" w:eastAsia="Times New Roman" w:hAnsi="Times New Roman" w:cs="Times New Roman"/>
                <w:sz w:val="24"/>
                <w:szCs w:val="24"/>
              </w:rPr>
            </w:pPr>
            <w:r w:rsidRPr="003D32D4">
              <w:rPr>
                <w:rFonts w:ascii="Times New Roman" w:eastAsia="Times New Roman" w:hAnsi="Times New Roman" w:cs="Times New Roman"/>
                <w:sz w:val="24"/>
                <w:szCs w:val="24"/>
              </w:rPr>
              <w:t>0.53</w:t>
            </w:r>
          </w:p>
        </w:tc>
        <w:tc>
          <w:tcPr>
            <w:tcW w:w="1582" w:type="dxa"/>
            <w:tcBorders>
              <w:bottom w:val="single" w:sz="4" w:space="0" w:color="auto"/>
            </w:tcBorders>
          </w:tcPr>
          <w:p w14:paraId="31F01820" w14:textId="77777777" w:rsidR="003D32D4" w:rsidRPr="003D32D4" w:rsidRDefault="003D32D4" w:rsidP="003D32D4">
            <w:pPr>
              <w:spacing w:before="200" w:line="480" w:lineRule="auto"/>
              <w:jc w:val="center"/>
              <w:rPr>
                <w:rFonts w:ascii="Times New Roman" w:eastAsia="Times New Roman" w:hAnsi="Times New Roman" w:cs="Times New Roman"/>
                <w:sz w:val="24"/>
                <w:szCs w:val="24"/>
              </w:rPr>
            </w:pPr>
            <w:r w:rsidRPr="003D32D4">
              <w:rPr>
                <w:rFonts w:ascii="Times New Roman" w:eastAsia="Times New Roman" w:hAnsi="Times New Roman" w:cs="Times New Roman"/>
                <w:sz w:val="24"/>
                <w:szCs w:val="24"/>
              </w:rPr>
              <w:t>&lt;0.001</w:t>
            </w:r>
          </w:p>
        </w:tc>
        <w:tc>
          <w:tcPr>
            <w:tcW w:w="1582" w:type="dxa"/>
            <w:tcBorders>
              <w:bottom w:val="single" w:sz="4" w:space="0" w:color="auto"/>
            </w:tcBorders>
          </w:tcPr>
          <w:p w14:paraId="62DA4C27" w14:textId="77777777" w:rsidR="003D32D4" w:rsidRPr="003D32D4" w:rsidRDefault="003D32D4" w:rsidP="003D32D4">
            <w:pPr>
              <w:spacing w:before="200" w:line="480" w:lineRule="auto"/>
              <w:jc w:val="center"/>
              <w:rPr>
                <w:rFonts w:ascii="Times New Roman" w:eastAsia="Times New Roman" w:hAnsi="Times New Roman" w:cs="Times New Roman"/>
                <w:sz w:val="24"/>
                <w:szCs w:val="24"/>
              </w:rPr>
            </w:pPr>
            <w:r w:rsidRPr="003D32D4">
              <w:rPr>
                <w:rFonts w:ascii="Times New Roman" w:eastAsia="Times New Roman" w:hAnsi="Times New Roman" w:cs="Times New Roman"/>
                <w:sz w:val="24"/>
                <w:szCs w:val="24"/>
              </w:rPr>
              <w:t>0.61</w:t>
            </w:r>
          </w:p>
        </w:tc>
        <w:tc>
          <w:tcPr>
            <w:tcW w:w="1582" w:type="dxa"/>
            <w:tcBorders>
              <w:bottom w:val="single" w:sz="4" w:space="0" w:color="auto"/>
            </w:tcBorders>
          </w:tcPr>
          <w:p w14:paraId="6BA86DC6" w14:textId="77777777" w:rsidR="003D32D4" w:rsidRPr="003D32D4" w:rsidRDefault="003D32D4" w:rsidP="003D32D4">
            <w:pPr>
              <w:spacing w:before="200" w:line="480" w:lineRule="auto"/>
              <w:jc w:val="center"/>
              <w:rPr>
                <w:rFonts w:ascii="Times New Roman" w:eastAsia="Times New Roman" w:hAnsi="Times New Roman" w:cs="Times New Roman"/>
                <w:sz w:val="24"/>
                <w:szCs w:val="24"/>
              </w:rPr>
            </w:pPr>
            <w:r w:rsidRPr="003D32D4">
              <w:rPr>
                <w:rFonts w:ascii="Times New Roman" w:eastAsia="Times New Roman" w:hAnsi="Times New Roman" w:cs="Times New Roman"/>
                <w:sz w:val="24"/>
                <w:szCs w:val="24"/>
              </w:rPr>
              <w:t>&lt;0.001</w:t>
            </w:r>
          </w:p>
        </w:tc>
      </w:tr>
    </w:tbl>
    <w:p w14:paraId="00AEA83D" w14:textId="77777777" w:rsidR="003D32D4" w:rsidRPr="003D32D4" w:rsidRDefault="003D32D4" w:rsidP="003D32D4">
      <w:pPr>
        <w:spacing w:before="200" w:after="0" w:line="480" w:lineRule="auto"/>
        <w:jc w:val="both"/>
        <w:rPr>
          <w:rFonts w:ascii="Times New Roman" w:eastAsia="Calibri" w:hAnsi="Times New Roman" w:cs="Times New Roman"/>
          <w:b/>
          <w:i/>
          <w:sz w:val="24"/>
          <w:szCs w:val="24"/>
          <w:lang w:eastAsia="en-GB"/>
        </w:rPr>
      </w:pPr>
    </w:p>
    <w:p w14:paraId="4778E75A" w14:textId="27C27FCF" w:rsidR="003D32D4" w:rsidRDefault="003D32D4" w:rsidP="003D32D4">
      <w:pPr>
        <w:spacing w:line="480" w:lineRule="auto"/>
        <w:jc w:val="both"/>
        <w:rPr>
          <w:rFonts w:ascii="Times New Roman" w:eastAsia="Calibri" w:hAnsi="Times New Roman" w:cs="Times New Roman"/>
          <w:sz w:val="24"/>
        </w:rPr>
      </w:pPr>
    </w:p>
    <w:p w14:paraId="6BADF500" w14:textId="0B9CE1D0" w:rsidR="000B2A2C" w:rsidRDefault="000B2A2C" w:rsidP="003D32D4">
      <w:pPr>
        <w:spacing w:line="480" w:lineRule="auto"/>
        <w:jc w:val="both"/>
        <w:rPr>
          <w:rFonts w:ascii="Times New Roman" w:eastAsia="Calibri" w:hAnsi="Times New Roman" w:cs="Times New Roman"/>
          <w:sz w:val="24"/>
        </w:rPr>
      </w:pPr>
    </w:p>
    <w:p w14:paraId="1C8F8FC1" w14:textId="4A8A9284" w:rsidR="000B2A2C" w:rsidRDefault="000B2A2C" w:rsidP="003D32D4">
      <w:pPr>
        <w:spacing w:line="480" w:lineRule="auto"/>
        <w:jc w:val="both"/>
        <w:rPr>
          <w:rFonts w:ascii="Times New Roman" w:eastAsia="Calibri" w:hAnsi="Times New Roman" w:cs="Times New Roman"/>
          <w:sz w:val="24"/>
        </w:rPr>
      </w:pPr>
    </w:p>
    <w:p w14:paraId="41239CA8" w14:textId="0E3DB68C" w:rsidR="000B2A2C" w:rsidRDefault="000B2A2C" w:rsidP="003D32D4">
      <w:pPr>
        <w:spacing w:line="480" w:lineRule="auto"/>
        <w:jc w:val="both"/>
        <w:rPr>
          <w:rFonts w:ascii="Times New Roman" w:eastAsia="Calibri" w:hAnsi="Times New Roman" w:cs="Times New Roman"/>
          <w:sz w:val="24"/>
        </w:rPr>
      </w:pPr>
    </w:p>
    <w:p w14:paraId="7090C058" w14:textId="7C2FE59A" w:rsidR="000B2A2C" w:rsidRDefault="000B2A2C" w:rsidP="003D32D4">
      <w:pPr>
        <w:spacing w:line="480" w:lineRule="auto"/>
        <w:jc w:val="both"/>
        <w:rPr>
          <w:rFonts w:ascii="Times New Roman" w:eastAsia="Calibri" w:hAnsi="Times New Roman" w:cs="Times New Roman"/>
          <w:sz w:val="24"/>
        </w:rPr>
      </w:pPr>
    </w:p>
    <w:p w14:paraId="54884C0A" w14:textId="0BDA08A8" w:rsidR="000B2A2C" w:rsidRDefault="000B2A2C" w:rsidP="003D32D4">
      <w:pPr>
        <w:spacing w:line="480" w:lineRule="auto"/>
        <w:jc w:val="both"/>
        <w:rPr>
          <w:rFonts w:ascii="Times New Roman" w:eastAsia="Calibri" w:hAnsi="Times New Roman" w:cs="Times New Roman"/>
          <w:sz w:val="24"/>
        </w:rPr>
      </w:pPr>
    </w:p>
    <w:p w14:paraId="468AD385" w14:textId="56E181E3" w:rsidR="000B2A2C" w:rsidRDefault="000B2A2C" w:rsidP="003D32D4">
      <w:pPr>
        <w:spacing w:line="480" w:lineRule="auto"/>
        <w:jc w:val="both"/>
        <w:rPr>
          <w:rFonts w:ascii="Times New Roman" w:eastAsia="Calibri" w:hAnsi="Times New Roman" w:cs="Times New Roman"/>
          <w:sz w:val="24"/>
        </w:rPr>
      </w:pPr>
    </w:p>
    <w:p w14:paraId="2440C2E0" w14:textId="6380C3F2" w:rsidR="000B2A2C" w:rsidRDefault="000B2A2C" w:rsidP="003D32D4">
      <w:pPr>
        <w:spacing w:line="480" w:lineRule="auto"/>
        <w:jc w:val="both"/>
        <w:rPr>
          <w:rFonts w:ascii="Times New Roman" w:eastAsia="Calibri" w:hAnsi="Times New Roman" w:cs="Times New Roman"/>
          <w:sz w:val="24"/>
        </w:rPr>
      </w:pPr>
    </w:p>
    <w:p w14:paraId="5DE9FA12" w14:textId="742B789A" w:rsidR="000B2A2C" w:rsidRDefault="000B2A2C" w:rsidP="003D32D4">
      <w:pPr>
        <w:spacing w:line="480" w:lineRule="auto"/>
        <w:jc w:val="both"/>
        <w:rPr>
          <w:rFonts w:ascii="Times New Roman" w:eastAsia="Calibri" w:hAnsi="Times New Roman" w:cs="Times New Roman"/>
          <w:sz w:val="24"/>
        </w:rPr>
      </w:pPr>
    </w:p>
    <w:p w14:paraId="42BE93A5" w14:textId="77777777" w:rsidR="000B2A2C" w:rsidRPr="003D32D4" w:rsidRDefault="000B2A2C" w:rsidP="003D32D4">
      <w:pPr>
        <w:spacing w:line="480" w:lineRule="auto"/>
        <w:jc w:val="both"/>
        <w:rPr>
          <w:rFonts w:ascii="Times New Roman" w:eastAsia="Calibri" w:hAnsi="Times New Roman" w:cs="Times New Roman"/>
          <w:sz w:val="24"/>
        </w:rPr>
      </w:pPr>
    </w:p>
    <w:p w14:paraId="78D60407" w14:textId="6DFE7309" w:rsidR="003D32D4" w:rsidRPr="000B2A2C" w:rsidRDefault="000B2A2C" w:rsidP="00CE5D57">
      <w:pPr>
        <w:pStyle w:val="Heading1"/>
        <w:rPr>
          <w:rFonts w:eastAsia="Times New Roman"/>
          <w:lang w:eastAsia="en-GB"/>
        </w:rPr>
      </w:pPr>
      <w:r w:rsidRPr="000B2A2C">
        <w:rPr>
          <w:rFonts w:eastAsia="Times New Roman"/>
          <w:lang w:eastAsia="en-GB"/>
        </w:rPr>
        <w:lastRenderedPageBreak/>
        <w:t>References</w:t>
      </w:r>
      <w:bookmarkStart w:id="0" w:name="_GoBack"/>
      <w:bookmarkEnd w:id="0"/>
    </w:p>
    <w:p w14:paraId="455C623C" w14:textId="1FCFEAC0" w:rsidR="00E05AAC" w:rsidRPr="00E05AAC" w:rsidRDefault="000B2A2C" w:rsidP="00E05AAC">
      <w:pPr>
        <w:widowControl w:val="0"/>
        <w:autoSpaceDE w:val="0"/>
        <w:autoSpaceDN w:val="0"/>
        <w:adjustRightInd w:val="0"/>
        <w:spacing w:before="200" w:after="0" w:line="480" w:lineRule="auto"/>
        <w:rPr>
          <w:rFonts w:ascii="Times New Roman" w:hAnsi="Times New Roman" w:cs="Times New Roman"/>
          <w:noProof/>
          <w:sz w:val="24"/>
          <w:szCs w:val="24"/>
        </w:rPr>
      </w:pPr>
      <w:r>
        <w:rPr>
          <w:rFonts w:ascii="Times New Roman" w:eastAsia="Times New Roman" w:hAnsi="Times New Roman" w:cs="Times New Roman"/>
          <w:bCs/>
          <w:kern w:val="36"/>
          <w:sz w:val="24"/>
          <w:szCs w:val="24"/>
          <w:lang w:eastAsia="en-GB"/>
        </w:rPr>
        <w:fldChar w:fldCharType="begin" w:fldLock="1"/>
      </w:r>
      <w:r>
        <w:rPr>
          <w:rFonts w:ascii="Times New Roman" w:eastAsia="Times New Roman" w:hAnsi="Times New Roman" w:cs="Times New Roman"/>
          <w:bCs/>
          <w:kern w:val="36"/>
          <w:sz w:val="24"/>
          <w:szCs w:val="24"/>
          <w:lang w:eastAsia="en-GB"/>
        </w:rPr>
        <w:instrText xml:space="preserve">ADDIN Mendeley Bibliography CSL_BIBLIOGRAPHY </w:instrText>
      </w:r>
      <w:r>
        <w:rPr>
          <w:rFonts w:ascii="Times New Roman" w:eastAsia="Times New Roman" w:hAnsi="Times New Roman" w:cs="Times New Roman"/>
          <w:bCs/>
          <w:kern w:val="36"/>
          <w:sz w:val="24"/>
          <w:szCs w:val="24"/>
          <w:lang w:eastAsia="en-GB"/>
        </w:rPr>
        <w:fldChar w:fldCharType="separate"/>
      </w:r>
      <w:r w:rsidR="00E05AAC" w:rsidRPr="00E05AAC">
        <w:rPr>
          <w:rFonts w:ascii="Times New Roman" w:hAnsi="Times New Roman" w:cs="Times New Roman"/>
          <w:b/>
          <w:bCs/>
          <w:noProof/>
          <w:sz w:val="24"/>
          <w:szCs w:val="24"/>
        </w:rPr>
        <w:t>Collins AGE, Frank MJ</w:t>
      </w:r>
      <w:r w:rsidR="00E05AAC" w:rsidRPr="00E05AAC">
        <w:rPr>
          <w:rFonts w:ascii="Times New Roman" w:hAnsi="Times New Roman" w:cs="Times New Roman"/>
          <w:noProof/>
          <w:sz w:val="24"/>
          <w:szCs w:val="24"/>
        </w:rPr>
        <w:t xml:space="preserve"> (2012). How much of reinforcement learning is working memory, not reinforcement learning? A behavioral, computational, and neurogenetic analysis. </w:t>
      </w:r>
      <w:r w:rsidR="00E05AAC" w:rsidRPr="00E05AAC">
        <w:rPr>
          <w:rFonts w:ascii="Times New Roman" w:hAnsi="Times New Roman" w:cs="Times New Roman"/>
          <w:i/>
          <w:iCs/>
          <w:noProof/>
          <w:sz w:val="24"/>
          <w:szCs w:val="24"/>
        </w:rPr>
        <w:t>European Journal of Neuroscience</w:t>
      </w:r>
      <w:r w:rsidR="00E05AAC" w:rsidRPr="00E05AAC">
        <w:rPr>
          <w:rFonts w:ascii="Times New Roman" w:hAnsi="Times New Roman" w:cs="Times New Roman"/>
          <w:noProof/>
          <w:sz w:val="24"/>
          <w:szCs w:val="24"/>
        </w:rPr>
        <w:t xml:space="preserve"> </w:t>
      </w:r>
      <w:r w:rsidR="00E05AAC" w:rsidRPr="00E05AAC">
        <w:rPr>
          <w:rFonts w:ascii="Times New Roman" w:hAnsi="Times New Roman" w:cs="Times New Roman"/>
          <w:b/>
          <w:bCs/>
          <w:noProof/>
          <w:sz w:val="24"/>
          <w:szCs w:val="24"/>
        </w:rPr>
        <w:t>35</w:t>
      </w:r>
      <w:r w:rsidR="00E05AAC" w:rsidRPr="00E05AAC">
        <w:rPr>
          <w:rFonts w:ascii="Times New Roman" w:hAnsi="Times New Roman" w:cs="Times New Roman"/>
          <w:noProof/>
          <w:sz w:val="24"/>
          <w:szCs w:val="24"/>
        </w:rPr>
        <w:t>, 1024–1035.</w:t>
      </w:r>
    </w:p>
    <w:p w14:paraId="0431683D" w14:textId="77777777" w:rsidR="00E05AAC" w:rsidRPr="00E05AAC" w:rsidRDefault="00E05AAC" w:rsidP="00E05AAC">
      <w:pPr>
        <w:widowControl w:val="0"/>
        <w:autoSpaceDE w:val="0"/>
        <w:autoSpaceDN w:val="0"/>
        <w:adjustRightInd w:val="0"/>
        <w:spacing w:before="200" w:after="0" w:line="480" w:lineRule="auto"/>
        <w:rPr>
          <w:rFonts w:ascii="Times New Roman" w:hAnsi="Times New Roman" w:cs="Times New Roman"/>
          <w:noProof/>
          <w:sz w:val="24"/>
          <w:szCs w:val="24"/>
        </w:rPr>
      </w:pPr>
      <w:r w:rsidRPr="00E05AAC">
        <w:rPr>
          <w:rFonts w:ascii="Times New Roman" w:hAnsi="Times New Roman" w:cs="Times New Roman"/>
          <w:b/>
          <w:bCs/>
          <w:noProof/>
          <w:sz w:val="24"/>
          <w:szCs w:val="24"/>
        </w:rPr>
        <w:t>Daw ND</w:t>
      </w:r>
      <w:r w:rsidRPr="00E05AAC">
        <w:rPr>
          <w:rFonts w:ascii="Times New Roman" w:hAnsi="Times New Roman" w:cs="Times New Roman"/>
          <w:noProof/>
          <w:sz w:val="24"/>
          <w:szCs w:val="24"/>
        </w:rPr>
        <w:t xml:space="preserve"> (2011). Trial-by-trial data analysis using computational models. In </w:t>
      </w:r>
      <w:r w:rsidRPr="00E05AAC">
        <w:rPr>
          <w:rFonts w:ascii="Times New Roman" w:hAnsi="Times New Roman" w:cs="Times New Roman"/>
          <w:i/>
          <w:iCs/>
          <w:noProof/>
          <w:sz w:val="24"/>
          <w:szCs w:val="24"/>
        </w:rPr>
        <w:t>Decision Making, Affect, and Learning: Attention and Performance XXIII</w:t>
      </w:r>
      <w:r w:rsidRPr="00E05AAC">
        <w:rPr>
          <w:rFonts w:ascii="Times New Roman" w:hAnsi="Times New Roman" w:cs="Times New Roman"/>
          <w:noProof/>
          <w:sz w:val="24"/>
          <w:szCs w:val="24"/>
        </w:rPr>
        <w:t xml:space="preserve"> Eds MR Delgado, EA Phelps &amp; TW Robbins, pp3–38. Oxford University Press: Oxford.</w:t>
      </w:r>
    </w:p>
    <w:p w14:paraId="7678A314" w14:textId="77777777" w:rsidR="00E05AAC" w:rsidRPr="00E05AAC" w:rsidRDefault="00E05AAC" w:rsidP="00E05AAC">
      <w:pPr>
        <w:widowControl w:val="0"/>
        <w:autoSpaceDE w:val="0"/>
        <w:autoSpaceDN w:val="0"/>
        <w:adjustRightInd w:val="0"/>
        <w:spacing w:before="200" w:after="0" w:line="480" w:lineRule="auto"/>
        <w:rPr>
          <w:rFonts w:ascii="Times New Roman" w:hAnsi="Times New Roman" w:cs="Times New Roman"/>
          <w:noProof/>
          <w:sz w:val="24"/>
          <w:szCs w:val="24"/>
        </w:rPr>
      </w:pPr>
      <w:r w:rsidRPr="00E05AAC">
        <w:rPr>
          <w:rFonts w:ascii="Times New Roman" w:hAnsi="Times New Roman" w:cs="Times New Roman"/>
          <w:b/>
          <w:bCs/>
          <w:noProof/>
          <w:sz w:val="24"/>
          <w:szCs w:val="24"/>
        </w:rPr>
        <w:t>Frank MJ, Moustafa AA, Haughey HM, Curran T, Hutchison KE</w:t>
      </w:r>
      <w:r w:rsidRPr="00E05AAC">
        <w:rPr>
          <w:rFonts w:ascii="Times New Roman" w:hAnsi="Times New Roman" w:cs="Times New Roman"/>
          <w:noProof/>
          <w:sz w:val="24"/>
          <w:szCs w:val="24"/>
        </w:rPr>
        <w:t xml:space="preserve"> (2007). Genetic triple dissociation reveals multiple roles for dopamine in reinforcement learning. </w:t>
      </w:r>
      <w:r w:rsidRPr="00E05AAC">
        <w:rPr>
          <w:rFonts w:ascii="Times New Roman" w:hAnsi="Times New Roman" w:cs="Times New Roman"/>
          <w:i/>
          <w:iCs/>
          <w:noProof/>
          <w:sz w:val="24"/>
          <w:szCs w:val="24"/>
        </w:rPr>
        <w:t>Proceedings of the National Academy of Sciences</w:t>
      </w:r>
      <w:r w:rsidRPr="00E05AAC">
        <w:rPr>
          <w:rFonts w:ascii="Times New Roman" w:hAnsi="Times New Roman" w:cs="Times New Roman"/>
          <w:noProof/>
          <w:sz w:val="24"/>
          <w:szCs w:val="24"/>
        </w:rPr>
        <w:t xml:space="preserve"> </w:t>
      </w:r>
      <w:r w:rsidRPr="00E05AAC">
        <w:rPr>
          <w:rFonts w:ascii="Times New Roman" w:hAnsi="Times New Roman" w:cs="Times New Roman"/>
          <w:b/>
          <w:bCs/>
          <w:noProof/>
          <w:sz w:val="24"/>
          <w:szCs w:val="24"/>
        </w:rPr>
        <w:t>104</w:t>
      </w:r>
      <w:r w:rsidRPr="00E05AAC">
        <w:rPr>
          <w:rFonts w:ascii="Times New Roman" w:hAnsi="Times New Roman" w:cs="Times New Roman"/>
          <w:noProof/>
          <w:sz w:val="24"/>
          <w:szCs w:val="24"/>
        </w:rPr>
        <w:t>, 16311–16316.</w:t>
      </w:r>
    </w:p>
    <w:p w14:paraId="0D153BF1" w14:textId="77777777" w:rsidR="00E05AAC" w:rsidRPr="00E05AAC" w:rsidRDefault="00E05AAC" w:rsidP="00E05AAC">
      <w:pPr>
        <w:widowControl w:val="0"/>
        <w:autoSpaceDE w:val="0"/>
        <w:autoSpaceDN w:val="0"/>
        <w:adjustRightInd w:val="0"/>
        <w:spacing w:before="200" w:after="0" w:line="480" w:lineRule="auto"/>
        <w:rPr>
          <w:rFonts w:ascii="Times New Roman" w:hAnsi="Times New Roman" w:cs="Times New Roman"/>
          <w:noProof/>
          <w:sz w:val="24"/>
          <w:szCs w:val="24"/>
        </w:rPr>
      </w:pPr>
      <w:r w:rsidRPr="00E05AAC">
        <w:rPr>
          <w:rFonts w:ascii="Times New Roman" w:hAnsi="Times New Roman" w:cs="Times New Roman"/>
          <w:b/>
          <w:bCs/>
          <w:noProof/>
          <w:sz w:val="24"/>
          <w:szCs w:val="24"/>
        </w:rPr>
        <w:t>Gold JM, Waltz JA, Matveeva TM, Kasanova Z, Strauss GP, Herbener ES, Collins AGE, Frank MJ</w:t>
      </w:r>
      <w:r w:rsidRPr="00E05AAC">
        <w:rPr>
          <w:rFonts w:ascii="Times New Roman" w:hAnsi="Times New Roman" w:cs="Times New Roman"/>
          <w:noProof/>
          <w:sz w:val="24"/>
          <w:szCs w:val="24"/>
        </w:rPr>
        <w:t xml:space="preserve"> (2012). Negative Symptoms and the Failure to Represent the Expected Reward Value of Actions. </w:t>
      </w:r>
      <w:r w:rsidRPr="00E05AAC">
        <w:rPr>
          <w:rFonts w:ascii="Times New Roman" w:hAnsi="Times New Roman" w:cs="Times New Roman"/>
          <w:i/>
          <w:iCs/>
          <w:noProof/>
          <w:sz w:val="24"/>
          <w:szCs w:val="24"/>
        </w:rPr>
        <w:t>Archives of General Psychiatry</w:t>
      </w:r>
      <w:r w:rsidRPr="00E05AAC">
        <w:rPr>
          <w:rFonts w:ascii="Times New Roman" w:hAnsi="Times New Roman" w:cs="Times New Roman"/>
          <w:noProof/>
          <w:sz w:val="24"/>
          <w:szCs w:val="24"/>
        </w:rPr>
        <w:t xml:space="preserve"> </w:t>
      </w:r>
      <w:r w:rsidRPr="00E05AAC">
        <w:rPr>
          <w:rFonts w:ascii="Times New Roman" w:hAnsi="Times New Roman" w:cs="Times New Roman"/>
          <w:b/>
          <w:bCs/>
          <w:noProof/>
          <w:sz w:val="24"/>
          <w:szCs w:val="24"/>
        </w:rPr>
        <w:t>69</w:t>
      </w:r>
      <w:r w:rsidRPr="00E05AAC">
        <w:rPr>
          <w:rFonts w:ascii="Times New Roman" w:hAnsi="Times New Roman" w:cs="Times New Roman"/>
          <w:noProof/>
          <w:sz w:val="24"/>
          <w:szCs w:val="24"/>
        </w:rPr>
        <w:t>, 129.</w:t>
      </w:r>
    </w:p>
    <w:p w14:paraId="02A941D4" w14:textId="77777777" w:rsidR="00E05AAC" w:rsidRPr="00E05AAC" w:rsidRDefault="00E05AAC" w:rsidP="00E05AAC">
      <w:pPr>
        <w:widowControl w:val="0"/>
        <w:autoSpaceDE w:val="0"/>
        <w:autoSpaceDN w:val="0"/>
        <w:adjustRightInd w:val="0"/>
        <w:spacing w:before="200" w:after="0" w:line="480" w:lineRule="auto"/>
        <w:rPr>
          <w:rFonts w:ascii="Times New Roman" w:hAnsi="Times New Roman" w:cs="Times New Roman"/>
          <w:noProof/>
          <w:sz w:val="24"/>
          <w:szCs w:val="24"/>
        </w:rPr>
      </w:pPr>
      <w:r w:rsidRPr="00E05AAC">
        <w:rPr>
          <w:rFonts w:ascii="Times New Roman" w:hAnsi="Times New Roman" w:cs="Times New Roman"/>
          <w:b/>
          <w:bCs/>
          <w:noProof/>
          <w:sz w:val="24"/>
          <w:szCs w:val="24"/>
        </w:rPr>
        <w:t>Schonberg T, Daw ND, Joel D, O’Doherty JP</w:t>
      </w:r>
      <w:r w:rsidRPr="00E05AAC">
        <w:rPr>
          <w:rFonts w:ascii="Times New Roman" w:hAnsi="Times New Roman" w:cs="Times New Roman"/>
          <w:noProof/>
          <w:sz w:val="24"/>
          <w:szCs w:val="24"/>
        </w:rPr>
        <w:t xml:space="preserve"> (2007). Reinforcement Learning Signals in the Human Striatum Distinguish Learners from Nonlearners during Reward-Based Decision Making. </w:t>
      </w:r>
      <w:r w:rsidRPr="00E05AAC">
        <w:rPr>
          <w:rFonts w:ascii="Times New Roman" w:hAnsi="Times New Roman" w:cs="Times New Roman"/>
          <w:i/>
          <w:iCs/>
          <w:noProof/>
          <w:sz w:val="24"/>
          <w:szCs w:val="24"/>
        </w:rPr>
        <w:t>Journal of Neuroscience</w:t>
      </w:r>
    </w:p>
    <w:p w14:paraId="324F1B1D" w14:textId="77777777" w:rsidR="00E05AAC" w:rsidRPr="00E05AAC" w:rsidRDefault="00E05AAC" w:rsidP="00E05AAC">
      <w:pPr>
        <w:widowControl w:val="0"/>
        <w:autoSpaceDE w:val="0"/>
        <w:autoSpaceDN w:val="0"/>
        <w:adjustRightInd w:val="0"/>
        <w:spacing w:before="200" w:after="0" w:line="480" w:lineRule="auto"/>
        <w:rPr>
          <w:rFonts w:ascii="Times New Roman" w:hAnsi="Times New Roman" w:cs="Times New Roman"/>
          <w:noProof/>
          <w:sz w:val="24"/>
        </w:rPr>
      </w:pPr>
      <w:r w:rsidRPr="00E05AAC">
        <w:rPr>
          <w:rFonts w:ascii="Times New Roman" w:hAnsi="Times New Roman" w:cs="Times New Roman"/>
          <w:b/>
          <w:bCs/>
          <w:noProof/>
          <w:sz w:val="24"/>
          <w:szCs w:val="24"/>
        </w:rPr>
        <w:t>Wagenmakers EJ, Farrell S</w:t>
      </w:r>
      <w:r w:rsidRPr="00E05AAC">
        <w:rPr>
          <w:rFonts w:ascii="Times New Roman" w:hAnsi="Times New Roman" w:cs="Times New Roman"/>
          <w:noProof/>
          <w:sz w:val="24"/>
          <w:szCs w:val="24"/>
        </w:rPr>
        <w:t xml:space="preserve"> (2004). AIC model selection using Akaike weights. </w:t>
      </w:r>
      <w:r w:rsidRPr="00E05AAC">
        <w:rPr>
          <w:rFonts w:ascii="Times New Roman" w:hAnsi="Times New Roman" w:cs="Times New Roman"/>
          <w:i/>
          <w:iCs/>
          <w:noProof/>
          <w:sz w:val="24"/>
          <w:szCs w:val="24"/>
        </w:rPr>
        <w:t>Psychonomic Bulletin &amp; Review</w:t>
      </w:r>
      <w:r w:rsidRPr="00E05AAC">
        <w:rPr>
          <w:rFonts w:ascii="Times New Roman" w:hAnsi="Times New Roman" w:cs="Times New Roman"/>
          <w:noProof/>
          <w:sz w:val="24"/>
          <w:szCs w:val="24"/>
        </w:rPr>
        <w:t xml:space="preserve"> </w:t>
      </w:r>
      <w:r w:rsidRPr="00E05AAC">
        <w:rPr>
          <w:rFonts w:ascii="Times New Roman" w:hAnsi="Times New Roman" w:cs="Times New Roman"/>
          <w:b/>
          <w:bCs/>
          <w:noProof/>
          <w:sz w:val="24"/>
          <w:szCs w:val="24"/>
        </w:rPr>
        <w:t>11</w:t>
      </w:r>
      <w:r w:rsidRPr="00E05AAC">
        <w:rPr>
          <w:rFonts w:ascii="Times New Roman" w:hAnsi="Times New Roman" w:cs="Times New Roman"/>
          <w:noProof/>
          <w:sz w:val="24"/>
          <w:szCs w:val="24"/>
        </w:rPr>
        <w:t>, 192–196.</w:t>
      </w:r>
    </w:p>
    <w:p w14:paraId="5590068C" w14:textId="3B4EA730" w:rsidR="000B2A2C" w:rsidRPr="00A43E0F" w:rsidRDefault="000B2A2C" w:rsidP="00A43E0F">
      <w:pPr>
        <w:spacing w:before="200" w:after="0" w:line="480" w:lineRule="auto"/>
        <w:jc w:val="both"/>
        <w:rPr>
          <w:rFonts w:ascii="Times New Roman" w:eastAsia="Times New Roman" w:hAnsi="Times New Roman" w:cs="Times New Roman"/>
          <w:bCs/>
          <w:kern w:val="36"/>
          <w:sz w:val="24"/>
          <w:szCs w:val="24"/>
          <w:lang w:eastAsia="en-GB"/>
        </w:rPr>
      </w:pPr>
      <w:r>
        <w:rPr>
          <w:rFonts w:ascii="Times New Roman" w:eastAsia="Times New Roman" w:hAnsi="Times New Roman" w:cs="Times New Roman"/>
          <w:bCs/>
          <w:kern w:val="36"/>
          <w:sz w:val="24"/>
          <w:szCs w:val="24"/>
          <w:lang w:eastAsia="en-GB"/>
        </w:rPr>
        <w:fldChar w:fldCharType="end"/>
      </w:r>
    </w:p>
    <w:p w14:paraId="6B126469" w14:textId="77777777" w:rsidR="00A43E0F" w:rsidRPr="00253896" w:rsidRDefault="00A43E0F" w:rsidP="00253896">
      <w:pPr>
        <w:spacing w:before="120" w:after="0" w:line="480" w:lineRule="auto"/>
        <w:jc w:val="both"/>
        <w:rPr>
          <w:rFonts w:ascii="Times New Roman" w:eastAsia="Times New Roman" w:hAnsi="Times New Roman" w:cs="Times New Roman"/>
          <w:sz w:val="24"/>
          <w:szCs w:val="24"/>
        </w:rPr>
      </w:pPr>
    </w:p>
    <w:p w14:paraId="78BD14BB" w14:textId="08D15142" w:rsidR="00253896" w:rsidRDefault="00253896" w:rsidP="003707AE">
      <w:pPr>
        <w:spacing w:line="480" w:lineRule="auto"/>
        <w:jc w:val="both"/>
        <w:rPr>
          <w:rFonts w:ascii="Times New Roman" w:eastAsia="Calibri" w:hAnsi="Times New Roman" w:cs="Times New Roman"/>
          <w:sz w:val="24"/>
          <w:szCs w:val="24"/>
          <w:lang w:eastAsia="en-GB"/>
        </w:rPr>
      </w:pPr>
    </w:p>
    <w:p w14:paraId="4D296CBB" w14:textId="243309C5" w:rsidR="00CD49F1" w:rsidRPr="00CD49F1" w:rsidRDefault="00CD49F1">
      <w:pPr>
        <w:rPr>
          <w:rFonts w:ascii="Times New Roman" w:hAnsi="Times New Roman" w:cs="Times New Roman"/>
          <w:sz w:val="24"/>
          <w:szCs w:val="24"/>
        </w:rPr>
      </w:pPr>
    </w:p>
    <w:sectPr w:rsidR="00CD49F1" w:rsidRPr="00CD49F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32409" w14:textId="77777777" w:rsidR="006E1F48" w:rsidRDefault="006E1F48" w:rsidP="0033241C">
      <w:pPr>
        <w:spacing w:after="0" w:line="240" w:lineRule="auto"/>
      </w:pPr>
      <w:r>
        <w:separator/>
      </w:r>
    </w:p>
  </w:endnote>
  <w:endnote w:type="continuationSeparator" w:id="0">
    <w:p w14:paraId="070D0091" w14:textId="77777777" w:rsidR="006E1F48" w:rsidRDefault="006E1F48" w:rsidP="00332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614810"/>
      <w:docPartObj>
        <w:docPartGallery w:val="Page Numbers (Bottom of Page)"/>
        <w:docPartUnique/>
      </w:docPartObj>
    </w:sdtPr>
    <w:sdtEndPr>
      <w:rPr>
        <w:noProof/>
      </w:rPr>
    </w:sdtEndPr>
    <w:sdtContent>
      <w:p w14:paraId="3489A61C" w14:textId="2D485923" w:rsidR="00BD2CEF" w:rsidRDefault="00BD2CEF" w:rsidP="003324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734437" w14:textId="77777777" w:rsidR="00BD2CEF" w:rsidRDefault="00BD2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15B12" w14:textId="77777777" w:rsidR="006E1F48" w:rsidRDefault="006E1F48" w:rsidP="0033241C">
      <w:pPr>
        <w:spacing w:after="0" w:line="240" w:lineRule="auto"/>
      </w:pPr>
      <w:r>
        <w:separator/>
      </w:r>
    </w:p>
  </w:footnote>
  <w:footnote w:type="continuationSeparator" w:id="0">
    <w:p w14:paraId="754930B0" w14:textId="77777777" w:rsidR="006E1F48" w:rsidRDefault="006E1F48" w:rsidP="003324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F1"/>
    <w:rsid w:val="00007A9A"/>
    <w:rsid w:val="000A26F7"/>
    <w:rsid w:val="000B2A2C"/>
    <w:rsid w:val="000C002D"/>
    <w:rsid w:val="000F00A9"/>
    <w:rsid w:val="00131026"/>
    <w:rsid w:val="00140569"/>
    <w:rsid w:val="00155211"/>
    <w:rsid w:val="001A2237"/>
    <w:rsid w:val="001C6BEA"/>
    <w:rsid w:val="001E00B4"/>
    <w:rsid w:val="00202D6A"/>
    <w:rsid w:val="00245F76"/>
    <w:rsid w:val="00247486"/>
    <w:rsid w:val="00253896"/>
    <w:rsid w:val="00294EE7"/>
    <w:rsid w:val="002F665E"/>
    <w:rsid w:val="00317AC4"/>
    <w:rsid w:val="0033241C"/>
    <w:rsid w:val="003473D6"/>
    <w:rsid w:val="003707AE"/>
    <w:rsid w:val="00373F81"/>
    <w:rsid w:val="00397655"/>
    <w:rsid w:val="003D32D4"/>
    <w:rsid w:val="003D68F9"/>
    <w:rsid w:val="00405ECD"/>
    <w:rsid w:val="004107BD"/>
    <w:rsid w:val="004519B4"/>
    <w:rsid w:val="00467B8E"/>
    <w:rsid w:val="0047660A"/>
    <w:rsid w:val="004816CA"/>
    <w:rsid w:val="00571891"/>
    <w:rsid w:val="005A1B50"/>
    <w:rsid w:val="005A4AA5"/>
    <w:rsid w:val="005B1519"/>
    <w:rsid w:val="005D174F"/>
    <w:rsid w:val="005E4683"/>
    <w:rsid w:val="006145E0"/>
    <w:rsid w:val="006254A8"/>
    <w:rsid w:val="00670744"/>
    <w:rsid w:val="00696619"/>
    <w:rsid w:val="006C7250"/>
    <w:rsid w:val="006E1F48"/>
    <w:rsid w:val="00700587"/>
    <w:rsid w:val="007163EF"/>
    <w:rsid w:val="0073298C"/>
    <w:rsid w:val="007576E0"/>
    <w:rsid w:val="007958A5"/>
    <w:rsid w:val="007C338A"/>
    <w:rsid w:val="00804E2D"/>
    <w:rsid w:val="00810794"/>
    <w:rsid w:val="00811C8D"/>
    <w:rsid w:val="00822567"/>
    <w:rsid w:val="008316B4"/>
    <w:rsid w:val="008A1BD9"/>
    <w:rsid w:val="00942C7D"/>
    <w:rsid w:val="00972BB5"/>
    <w:rsid w:val="009E76BD"/>
    <w:rsid w:val="00A348AE"/>
    <w:rsid w:val="00A43E0F"/>
    <w:rsid w:val="00A72B52"/>
    <w:rsid w:val="00B33B1A"/>
    <w:rsid w:val="00B432DA"/>
    <w:rsid w:val="00B70238"/>
    <w:rsid w:val="00B74A2D"/>
    <w:rsid w:val="00B7769B"/>
    <w:rsid w:val="00B86260"/>
    <w:rsid w:val="00B96D62"/>
    <w:rsid w:val="00BA14B7"/>
    <w:rsid w:val="00BD2CEF"/>
    <w:rsid w:val="00BF6CDD"/>
    <w:rsid w:val="00C21358"/>
    <w:rsid w:val="00C44195"/>
    <w:rsid w:val="00C47ADE"/>
    <w:rsid w:val="00C715B1"/>
    <w:rsid w:val="00C81D6A"/>
    <w:rsid w:val="00C8314A"/>
    <w:rsid w:val="00CD453F"/>
    <w:rsid w:val="00CD49F1"/>
    <w:rsid w:val="00CE383B"/>
    <w:rsid w:val="00CE5D57"/>
    <w:rsid w:val="00D32133"/>
    <w:rsid w:val="00D72330"/>
    <w:rsid w:val="00D860F6"/>
    <w:rsid w:val="00DA4DB6"/>
    <w:rsid w:val="00DA6FB5"/>
    <w:rsid w:val="00DC4E0E"/>
    <w:rsid w:val="00DE7118"/>
    <w:rsid w:val="00DF24D4"/>
    <w:rsid w:val="00E02D68"/>
    <w:rsid w:val="00E05AAC"/>
    <w:rsid w:val="00E15E54"/>
    <w:rsid w:val="00EB3C53"/>
    <w:rsid w:val="00EB5ECD"/>
    <w:rsid w:val="00EC02C6"/>
    <w:rsid w:val="00EC48D6"/>
    <w:rsid w:val="00ED049A"/>
    <w:rsid w:val="00EF571A"/>
    <w:rsid w:val="00F20497"/>
    <w:rsid w:val="00F62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77EF"/>
  <w15:chartTrackingRefBased/>
  <w15:docId w15:val="{498A3001-CD33-4771-A183-C9F9068B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794"/>
  </w:style>
  <w:style w:type="paragraph" w:styleId="Heading1">
    <w:name w:val="heading 1"/>
    <w:basedOn w:val="Normal"/>
    <w:next w:val="Normal"/>
    <w:link w:val="Heading1Char"/>
    <w:uiPriority w:val="9"/>
    <w:qFormat/>
    <w:rsid w:val="000C002D"/>
    <w:pPr>
      <w:keepNext/>
      <w:keepLines/>
      <w:spacing w:before="360" w:after="12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CE5D57"/>
    <w:pPr>
      <w:keepNext/>
      <w:keepLines/>
      <w:spacing w:before="280" w:after="240"/>
      <w:outlineLvl w:val="1"/>
    </w:pPr>
    <w:rPr>
      <w:rFonts w:ascii="Times New Roman" w:eastAsiaTheme="majorEastAsia" w:hAnsi="Times New Roman" w:cstheme="majorBidi"/>
      <w:b/>
      <w:i/>
      <w:sz w:val="24"/>
      <w:szCs w:val="26"/>
    </w:rPr>
  </w:style>
  <w:style w:type="paragraph" w:styleId="Heading3">
    <w:name w:val="heading 3"/>
    <w:basedOn w:val="Normal"/>
    <w:next w:val="Normal"/>
    <w:link w:val="Heading3Char"/>
    <w:uiPriority w:val="9"/>
    <w:unhideWhenUsed/>
    <w:qFormat/>
    <w:rsid w:val="00CE5D57"/>
    <w:pPr>
      <w:keepNext/>
      <w:keepLines/>
      <w:spacing w:before="280" w:after="240"/>
      <w:outlineLvl w:val="2"/>
    </w:pPr>
    <w:rPr>
      <w:rFonts w:ascii="Times New Roman" w:eastAsiaTheme="majorEastAsia" w:hAnsi="Times New Roman" w:cstheme="majorBidi"/>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707AE"/>
    <w:pPr>
      <w:spacing w:line="240" w:lineRule="auto"/>
    </w:pPr>
    <w:rPr>
      <w:sz w:val="20"/>
      <w:szCs w:val="20"/>
    </w:rPr>
  </w:style>
  <w:style w:type="character" w:customStyle="1" w:styleId="CommentTextChar">
    <w:name w:val="Comment Text Char"/>
    <w:basedOn w:val="DefaultParagraphFont"/>
    <w:link w:val="CommentText"/>
    <w:uiPriority w:val="99"/>
    <w:semiHidden/>
    <w:rsid w:val="003707AE"/>
    <w:rPr>
      <w:sz w:val="20"/>
      <w:szCs w:val="20"/>
    </w:rPr>
  </w:style>
  <w:style w:type="character" w:styleId="CommentReference">
    <w:name w:val="annotation reference"/>
    <w:basedOn w:val="DefaultParagraphFont"/>
    <w:uiPriority w:val="99"/>
    <w:semiHidden/>
    <w:unhideWhenUsed/>
    <w:rsid w:val="003707AE"/>
    <w:rPr>
      <w:sz w:val="16"/>
      <w:szCs w:val="16"/>
    </w:rPr>
  </w:style>
  <w:style w:type="paragraph" w:styleId="BalloonText">
    <w:name w:val="Balloon Text"/>
    <w:basedOn w:val="Normal"/>
    <w:link w:val="BalloonTextChar"/>
    <w:uiPriority w:val="99"/>
    <w:semiHidden/>
    <w:unhideWhenUsed/>
    <w:rsid w:val="00370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7AE"/>
    <w:rPr>
      <w:rFonts w:ascii="Segoe UI" w:hAnsi="Segoe UI" w:cs="Segoe UI"/>
      <w:sz w:val="18"/>
      <w:szCs w:val="18"/>
    </w:rPr>
  </w:style>
  <w:style w:type="table" w:styleId="TableGrid">
    <w:name w:val="Table Grid"/>
    <w:basedOn w:val="TableNormal"/>
    <w:uiPriority w:val="59"/>
    <w:rsid w:val="003D3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2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41C"/>
  </w:style>
  <w:style w:type="paragraph" w:styleId="Footer">
    <w:name w:val="footer"/>
    <w:basedOn w:val="Normal"/>
    <w:link w:val="FooterChar"/>
    <w:uiPriority w:val="99"/>
    <w:unhideWhenUsed/>
    <w:rsid w:val="00332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41C"/>
  </w:style>
  <w:style w:type="character" w:customStyle="1" w:styleId="Heading1Char">
    <w:name w:val="Heading 1 Char"/>
    <w:basedOn w:val="DefaultParagraphFont"/>
    <w:link w:val="Heading1"/>
    <w:uiPriority w:val="9"/>
    <w:rsid w:val="000C002D"/>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CE5D57"/>
    <w:rPr>
      <w:rFonts w:ascii="Times New Roman" w:eastAsiaTheme="majorEastAsia" w:hAnsi="Times New Roman" w:cstheme="majorBidi"/>
      <w:b/>
      <w:i/>
      <w:sz w:val="24"/>
      <w:szCs w:val="26"/>
    </w:rPr>
  </w:style>
  <w:style w:type="character" w:customStyle="1" w:styleId="Heading3Char">
    <w:name w:val="Heading 3 Char"/>
    <w:basedOn w:val="DefaultParagraphFont"/>
    <w:link w:val="Heading3"/>
    <w:uiPriority w:val="9"/>
    <w:rsid w:val="00CE5D57"/>
    <w:rPr>
      <w:rFonts w:ascii="Times New Roman" w:eastAsiaTheme="majorEastAsia" w:hAnsi="Times New Roman" w:cstheme="majorBidi"/>
      <w:i/>
      <w:color w:val="000000" w:themeColor="text1"/>
      <w:sz w:val="24"/>
      <w:szCs w:val="24"/>
    </w:rPr>
  </w:style>
  <w:style w:type="paragraph" w:styleId="CommentSubject">
    <w:name w:val="annotation subject"/>
    <w:basedOn w:val="CommentText"/>
    <w:next w:val="CommentText"/>
    <w:link w:val="CommentSubjectChar"/>
    <w:uiPriority w:val="99"/>
    <w:semiHidden/>
    <w:unhideWhenUsed/>
    <w:rsid w:val="00DE7118"/>
    <w:rPr>
      <w:b/>
      <w:bCs/>
    </w:rPr>
  </w:style>
  <w:style w:type="character" w:customStyle="1" w:styleId="CommentSubjectChar">
    <w:name w:val="Comment Subject Char"/>
    <w:basedOn w:val="CommentTextChar"/>
    <w:link w:val="CommentSubject"/>
    <w:uiPriority w:val="99"/>
    <w:semiHidden/>
    <w:rsid w:val="00DE71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3226">
      <w:bodyDiv w:val="1"/>
      <w:marLeft w:val="0"/>
      <w:marRight w:val="0"/>
      <w:marTop w:val="0"/>
      <w:marBottom w:val="0"/>
      <w:divBdr>
        <w:top w:val="none" w:sz="0" w:space="0" w:color="auto"/>
        <w:left w:val="none" w:sz="0" w:space="0" w:color="auto"/>
        <w:bottom w:val="none" w:sz="0" w:space="0" w:color="auto"/>
        <w:right w:val="none" w:sz="0" w:space="0" w:color="auto"/>
      </w:divBdr>
    </w:div>
    <w:div w:id="115363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ACFD2-00C6-42D8-B53A-544E2044E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17</Pages>
  <Words>6630</Words>
  <Characters>37797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dc:creator>
  <cp:keywords/>
  <dc:description/>
  <cp:lastModifiedBy>AF</cp:lastModifiedBy>
  <cp:revision>29</cp:revision>
  <dcterms:created xsi:type="dcterms:W3CDTF">2019-03-04T10:57:00Z</dcterms:created>
  <dcterms:modified xsi:type="dcterms:W3CDTF">2019-08-04T13:40:00Z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http://www.zotero.org/styles/biological-psychiatry</vt:lpwstr>
  </property>
  <property fmtid="{D5CDD505-2E9C-101B-9397-08002B2CF9AE}" pid="9" name="Mendeley Recent Style Name 3_1">
    <vt:lpwstr>Biological Psychiatry</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http://www.zotero.org/styles/journal-of-affective-disorders</vt:lpwstr>
  </property>
  <property fmtid="{D5CDD505-2E9C-101B-9397-08002B2CF9AE}" pid="15" name="Mendeley Recent Style Name 6_1">
    <vt:lpwstr>Journal of Affective Disorders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http://www.zotero.org/styles/psychological-medicine</vt:lpwstr>
  </property>
  <property fmtid="{D5CDD505-2E9C-101B-9397-08002B2CF9AE}" pid="21" name="Mendeley Recent Style Name 9_1">
    <vt:lpwstr>Psychological Medicine</vt:lpwstr>
  </property>
  <property fmtid="{D5CDD505-2E9C-101B-9397-08002B2CF9AE}" pid="22" name="Mendeley Document_1">
    <vt:lpwstr>True</vt:lpwstr>
  </property>
  <property fmtid="{D5CDD505-2E9C-101B-9397-08002B2CF9AE}" pid="23" name="Mendeley Unique User Id_1">
    <vt:lpwstr>0b877945-a418-38a1-a04d-4f8f8ee3552c</vt:lpwstr>
  </property>
  <property fmtid="{D5CDD505-2E9C-101B-9397-08002B2CF9AE}" pid="24" name="Mendeley Citation Style_1">
    <vt:lpwstr>http://www.zotero.org/styles/psychological-medicine</vt:lpwstr>
  </property>
</Properties>
</file>