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91FC74A" w14:textId="5AF8C866" w:rsidR="00D470E6" w:rsidRPr="005B6020" w:rsidRDefault="00D470E6" w:rsidP="00D470E6">
      <w:pPr>
        <w:pStyle w:val="normal0"/>
        <w:jc w:val="center"/>
        <w:rPr>
          <w:rFonts w:ascii="Times New Roman" w:eastAsia="Times New Roman" w:hAnsi="Times New Roman" w:cs="Times New Roman"/>
          <w:b/>
          <w:sz w:val="24"/>
          <w:szCs w:val="24"/>
        </w:rPr>
      </w:pPr>
      <w:bookmarkStart w:id="0" w:name="_GoBack"/>
      <w:r w:rsidRPr="005B6020">
        <w:rPr>
          <w:rFonts w:ascii="Times New Roman" w:eastAsia="Times New Roman" w:hAnsi="Times New Roman" w:cs="Times New Roman"/>
          <w:b/>
          <w:sz w:val="24"/>
          <w:szCs w:val="24"/>
        </w:rPr>
        <w:t>Parietal P3 and midfrontal theta prospectively predict the development of adolescent alcohol use</w:t>
      </w:r>
    </w:p>
    <w:p w14:paraId="00000002" w14:textId="77777777" w:rsidR="001477CA" w:rsidRPr="005B6020" w:rsidRDefault="004C3878">
      <w:pPr>
        <w:pStyle w:val="normal0"/>
        <w:spacing w:line="480" w:lineRule="auto"/>
        <w:jc w:val="center"/>
        <w:rPr>
          <w:rFonts w:ascii="Times New Roman" w:eastAsia="Times New Roman" w:hAnsi="Times New Roman" w:cs="Times New Roman"/>
          <w:b/>
          <w:sz w:val="24"/>
          <w:szCs w:val="24"/>
        </w:rPr>
      </w:pPr>
      <w:r w:rsidRPr="005B6020">
        <w:rPr>
          <w:rFonts w:ascii="Times New Roman" w:eastAsia="Times New Roman" w:hAnsi="Times New Roman" w:cs="Times New Roman"/>
          <w:b/>
          <w:sz w:val="24"/>
          <w:szCs w:val="24"/>
        </w:rPr>
        <w:t xml:space="preserve"> </w:t>
      </w:r>
    </w:p>
    <w:p w14:paraId="00000003" w14:textId="77777777" w:rsidR="001477CA" w:rsidRPr="005B6020" w:rsidRDefault="004C3878">
      <w:pPr>
        <w:pStyle w:val="normal0"/>
        <w:spacing w:line="480" w:lineRule="auto"/>
        <w:jc w:val="center"/>
        <w:rPr>
          <w:rFonts w:ascii="Times New Roman" w:eastAsia="Times New Roman" w:hAnsi="Times New Roman" w:cs="Times New Roman"/>
          <w:b/>
          <w:i/>
          <w:sz w:val="24"/>
          <w:szCs w:val="24"/>
        </w:rPr>
      </w:pPr>
      <w:r w:rsidRPr="005B6020">
        <w:rPr>
          <w:rFonts w:ascii="Times New Roman" w:eastAsia="Times New Roman" w:hAnsi="Times New Roman" w:cs="Times New Roman"/>
          <w:b/>
          <w:i/>
          <w:sz w:val="24"/>
          <w:szCs w:val="24"/>
        </w:rPr>
        <w:t>Supplemental Information</w:t>
      </w:r>
    </w:p>
    <w:p w14:paraId="00000004" w14:textId="77777777" w:rsidR="001477CA" w:rsidRPr="005B6020" w:rsidRDefault="001477CA">
      <w:pPr>
        <w:pStyle w:val="normal0"/>
        <w:spacing w:line="480" w:lineRule="auto"/>
        <w:jc w:val="both"/>
        <w:rPr>
          <w:rFonts w:ascii="Times New Roman" w:eastAsia="Times New Roman" w:hAnsi="Times New Roman" w:cs="Times New Roman"/>
          <w:b/>
          <w:sz w:val="24"/>
          <w:szCs w:val="24"/>
        </w:rPr>
      </w:pPr>
    </w:p>
    <w:p w14:paraId="00000005" w14:textId="234735B8" w:rsidR="001477CA" w:rsidRPr="005B6020" w:rsidRDefault="00D51E00">
      <w:pPr>
        <w:pStyle w:val="normal0"/>
        <w:spacing w:line="480" w:lineRule="auto"/>
        <w:jc w:val="center"/>
        <w:rPr>
          <w:rFonts w:ascii="Times New Roman" w:eastAsia="Times New Roman" w:hAnsi="Times New Roman" w:cs="Times New Roman"/>
          <w:b/>
          <w:sz w:val="24"/>
          <w:szCs w:val="24"/>
        </w:rPr>
      </w:pPr>
      <w:r w:rsidRPr="005B6020">
        <w:rPr>
          <w:rFonts w:ascii="Times New Roman" w:eastAsia="Times New Roman" w:hAnsi="Times New Roman" w:cs="Times New Roman"/>
          <w:b/>
          <w:sz w:val="24"/>
          <w:szCs w:val="24"/>
        </w:rPr>
        <w:t>Methods</w:t>
      </w:r>
    </w:p>
    <w:p w14:paraId="00000006" w14:textId="77777777" w:rsidR="001477CA" w:rsidRPr="005B6020" w:rsidRDefault="004C3878">
      <w:pPr>
        <w:pStyle w:val="normal0"/>
        <w:spacing w:line="480" w:lineRule="auto"/>
        <w:jc w:val="both"/>
        <w:rPr>
          <w:rFonts w:ascii="Times New Roman" w:eastAsia="Times New Roman" w:hAnsi="Times New Roman" w:cs="Times New Roman"/>
          <w:b/>
          <w:sz w:val="24"/>
          <w:szCs w:val="24"/>
        </w:rPr>
      </w:pPr>
      <w:r w:rsidRPr="005B6020">
        <w:rPr>
          <w:rFonts w:ascii="Times New Roman" w:eastAsia="Times New Roman" w:hAnsi="Times New Roman" w:cs="Times New Roman"/>
          <w:b/>
          <w:sz w:val="24"/>
          <w:szCs w:val="24"/>
        </w:rPr>
        <w:t>Sample</w:t>
      </w:r>
    </w:p>
    <w:p w14:paraId="00000007" w14:textId="77777777" w:rsidR="001477CA" w:rsidRPr="005B6020" w:rsidRDefault="004C3878">
      <w:pPr>
        <w:pStyle w:val="normal0"/>
        <w:spacing w:line="480" w:lineRule="auto"/>
        <w:jc w:val="both"/>
        <w:rPr>
          <w:rFonts w:ascii="Times New Roman" w:eastAsia="Times New Roman" w:hAnsi="Times New Roman" w:cs="Times New Roman"/>
          <w:sz w:val="24"/>
          <w:szCs w:val="24"/>
        </w:rPr>
      </w:pPr>
      <w:r w:rsidRPr="005B6020">
        <w:rPr>
          <w:rFonts w:ascii="Times New Roman" w:eastAsia="Times New Roman" w:hAnsi="Times New Roman" w:cs="Times New Roman"/>
          <w:sz w:val="24"/>
          <w:szCs w:val="24"/>
        </w:rPr>
        <w:tab/>
        <w:t>Potential attrition effects were evaluated by comparing mean differences in age-14 task-related EEG measures (P3, and theta) between those who did (</w:t>
      </w:r>
      <w:r w:rsidRPr="005B6020">
        <w:rPr>
          <w:rFonts w:ascii="Times New Roman" w:eastAsia="Times New Roman" w:hAnsi="Times New Roman" w:cs="Times New Roman"/>
          <w:i/>
          <w:sz w:val="24"/>
          <w:szCs w:val="24"/>
        </w:rPr>
        <w:t>n</w:t>
      </w:r>
      <w:r w:rsidRPr="005B6020">
        <w:rPr>
          <w:rFonts w:ascii="Times New Roman" w:eastAsia="Times New Roman" w:hAnsi="Times New Roman" w:cs="Times New Roman"/>
          <w:sz w:val="24"/>
          <w:szCs w:val="24"/>
        </w:rPr>
        <w:t xml:space="preserve"> = 594) or did not (</w:t>
      </w:r>
      <w:r w:rsidRPr="005B6020">
        <w:rPr>
          <w:rFonts w:ascii="Times New Roman" w:eastAsia="Times New Roman" w:hAnsi="Times New Roman" w:cs="Times New Roman"/>
          <w:i/>
          <w:sz w:val="24"/>
          <w:szCs w:val="24"/>
        </w:rPr>
        <w:t>n</w:t>
      </w:r>
      <w:r w:rsidRPr="005B6020">
        <w:rPr>
          <w:rFonts w:ascii="Times New Roman" w:eastAsia="Times New Roman" w:hAnsi="Times New Roman" w:cs="Times New Roman"/>
          <w:sz w:val="24"/>
          <w:szCs w:val="24"/>
        </w:rPr>
        <w:t xml:space="preserve"> = 121) have complete alcohol use data for all three assessments. Differences were negligible (|Cohen’s </w:t>
      </w:r>
      <w:r w:rsidRPr="005B6020">
        <w:rPr>
          <w:rFonts w:ascii="Times New Roman" w:eastAsia="Times New Roman" w:hAnsi="Times New Roman" w:cs="Times New Roman"/>
          <w:i/>
          <w:sz w:val="24"/>
          <w:szCs w:val="24"/>
        </w:rPr>
        <w:t>d</w:t>
      </w:r>
      <w:r w:rsidRPr="005B6020">
        <w:rPr>
          <w:rFonts w:ascii="Times New Roman" w:eastAsia="Gungsuh" w:hAnsi="Times New Roman" w:cs="Times New Roman"/>
          <w:sz w:val="24"/>
          <w:szCs w:val="24"/>
        </w:rPr>
        <w:t>s| ≤ 0.12), indicating little evidence of meaningful attrition effects.</w:t>
      </w:r>
    </w:p>
    <w:p w14:paraId="00000008" w14:textId="77777777" w:rsidR="001477CA" w:rsidRPr="005B6020" w:rsidRDefault="004C3878">
      <w:pPr>
        <w:pStyle w:val="normal0"/>
        <w:spacing w:line="480" w:lineRule="auto"/>
        <w:jc w:val="both"/>
        <w:rPr>
          <w:rFonts w:ascii="Times New Roman" w:eastAsia="Times New Roman" w:hAnsi="Times New Roman" w:cs="Times New Roman"/>
          <w:b/>
          <w:sz w:val="24"/>
          <w:szCs w:val="24"/>
        </w:rPr>
      </w:pPr>
      <w:r w:rsidRPr="005B6020">
        <w:rPr>
          <w:rFonts w:ascii="Times New Roman" w:eastAsia="Times New Roman" w:hAnsi="Times New Roman" w:cs="Times New Roman"/>
          <w:b/>
          <w:sz w:val="24"/>
          <w:szCs w:val="24"/>
        </w:rPr>
        <w:t>Parental alcohol use disorder assessment</w:t>
      </w:r>
    </w:p>
    <w:p w14:paraId="00000009" w14:textId="77777777" w:rsidR="001477CA" w:rsidRPr="005B6020" w:rsidRDefault="004C3878">
      <w:pPr>
        <w:pStyle w:val="normal0"/>
        <w:spacing w:line="480" w:lineRule="auto"/>
        <w:jc w:val="both"/>
        <w:rPr>
          <w:rFonts w:ascii="Times New Roman" w:eastAsia="Times New Roman" w:hAnsi="Times New Roman" w:cs="Times New Roman"/>
          <w:sz w:val="24"/>
          <w:szCs w:val="24"/>
        </w:rPr>
      </w:pPr>
      <w:r w:rsidRPr="005B6020">
        <w:rPr>
          <w:rFonts w:ascii="Times New Roman" w:eastAsia="Times New Roman" w:hAnsi="Times New Roman" w:cs="Times New Roman"/>
          <w:b/>
          <w:sz w:val="24"/>
          <w:szCs w:val="24"/>
        </w:rPr>
        <w:t xml:space="preserve">        </w:t>
      </w:r>
      <w:r w:rsidRPr="005B6020">
        <w:rPr>
          <w:rFonts w:ascii="Times New Roman" w:eastAsia="Times New Roman" w:hAnsi="Times New Roman" w:cs="Times New Roman"/>
          <w:b/>
          <w:sz w:val="24"/>
          <w:szCs w:val="24"/>
        </w:rPr>
        <w:tab/>
      </w:r>
      <w:r w:rsidRPr="005B6020">
        <w:rPr>
          <w:rFonts w:ascii="Times New Roman" w:eastAsia="Times New Roman" w:hAnsi="Times New Roman" w:cs="Times New Roman"/>
          <w:sz w:val="24"/>
          <w:szCs w:val="24"/>
        </w:rPr>
        <w:t xml:space="preserve">As detailed in (Keyes </w:t>
      </w:r>
      <w:r w:rsidRPr="005B6020">
        <w:rPr>
          <w:rFonts w:ascii="Times New Roman" w:eastAsia="Times New Roman" w:hAnsi="Times New Roman" w:cs="Times New Roman"/>
          <w:i/>
          <w:sz w:val="24"/>
          <w:szCs w:val="24"/>
        </w:rPr>
        <w:t>et al.</w:t>
      </w:r>
      <w:r w:rsidRPr="005B6020">
        <w:rPr>
          <w:rFonts w:ascii="Times New Roman" w:eastAsia="Times New Roman" w:hAnsi="Times New Roman" w:cs="Times New Roman"/>
          <w:sz w:val="24"/>
          <w:szCs w:val="24"/>
        </w:rPr>
        <w:t xml:space="preserve"> 2009), parents were assessed using an expanded version of the Substance Abuse Module of the Composite International Diagnostic Interview (Robins </w:t>
      </w:r>
      <w:r w:rsidRPr="005B6020">
        <w:rPr>
          <w:rFonts w:ascii="Times New Roman" w:eastAsia="Times New Roman" w:hAnsi="Times New Roman" w:cs="Times New Roman"/>
          <w:i/>
          <w:sz w:val="24"/>
          <w:szCs w:val="24"/>
        </w:rPr>
        <w:t>et al.</w:t>
      </w:r>
      <w:r w:rsidRPr="005B6020">
        <w:rPr>
          <w:rFonts w:ascii="Times New Roman" w:eastAsia="Times New Roman" w:hAnsi="Times New Roman" w:cs="Times New Roman"/>
          <w:sz w:val="24"/>
          <w:szCs w:val="24"/>
        </w:rPr>
        <w:t xml:space="preserve"> 1987), which was administered by trained interviewers. Parents reported on alcohol use disorder symptoms covering lifetime and the past six years at the child age-11 and age-17 assessments, respectively. Diagnosis of alcohol use disorder (AUD) was defined as endorsing two or more symptoms of DSM-IV (American Psychiatric Association 1994); the psychiatric diagnostic manual at the time) alcohol dependence/abuse criteria at either assessment. This is consistent with DSM-5 (American Psychiatric Association 2013), but note that while there is high overlap between DSM-IV and DSM-5 AUD symptoms (10/11 symptoms overlap), they are not identical, and these diagnoses can be considered close proxies for DSM-5 AUD. The majority of parents were biological parents. The sample consisted of 337 families, and the breakdown of parents is as follows: age-11 assessment (</w:t>
      </w:r>
      <w:r w:rsidRPr="005B6020">
        <w:rPr>
          <w:rFonts w:ascii="Times New Roman" w:eastAsia="Times New Roman" w:hAnsi="Times New Roman" w:cs="Times New Roman"/>
          <w:i/>
          <w:sz w:val="24"/>
          <w:szCs w:val="24"/>
        </w:rPr>
        <w:t>n</w:t>
      </w:r>
      <w:r w:rsidRPr="005B6020">
        <w:rPr>
          <w:rFonts w:ascii="Times New Roman" w:eastAsia="Times New Roman" w:hAnsi="Times New Roman" w:cs="Times New Roman"/>
          <w:sz w:val="24"/>
          <w:szCs w:val="24"/>
        </w:rPr>
        <w:t xml:space="preserve">): biological mothers (333); biological fathers (295); stepmother </w:t>
      </w:r>
      <w:r w:rsidRPr="005B6020">
        <w:rPr>
          <w:rFonts w:ascii="Times New Roman" w:eastAsia="Times New Roman" w:hAnsi="Times New Roman" w:cs="Times New Roman"/>
          <w:sz w:val="24"/>
          <w:szCs w:val="24"/>
        </w:rPr>
        <w:lastRenderedPageBreak/>
        <w:t>(2); stepfather (7); second stepfather (1); age-17 assessment (</w:t>
      </w:r>
      <w:r w:rsidRPr="005B6020">
        <w:rPr>
          <w:rFonts w:ascii="Times New Roman" w:eastAsia="Times New Roman" w:hAnsi="Times New Roman" w:cs="Times New Roman"/>
          <w:i/>
          <w:sz w:val="24"/>
          <w:szCs w:val="24"/>
        </w:rPr>
        <w:t>n</w:t>
      </w:r>
      <w:r w:rsidRPr="005B6020">
        <w:rPr>
          <w:rFonts w:ascii="Times New Roman" w:eastAsia="Times New Roman" w:hAnsi="Times New Roman" w:cs="Times New Roman"/>
          <w:sz w:val="24"/>
          <w:szCs w:val="24"/>
        </w:rPr>
        <w:t xml:space="preserve">): biological mothers (327); biological fathers (265); stepmother (1); stepfather (9); second stepfather (1). </w:t>
      </w:r>
    </w:p>
    <w:p w14:paraId="0000000A" w14:textId="77777777" w:rsidR="001477CA" w:rsidRPr="005B6020" w:rsidRDefault="004C3878">
      <w:pPr>
        <w:pStyle w:val="normal0"/>
        <w:spacing w:line="480" w:lineRule="auto"/>
        <w:ind w:firstLine="720"/>
        <w:jc w:val="both"/>
        <w:rPr>
          <w:rFonts w:ascii="Times New Roman" w:eastAsia="Times New Roman" w:hAnsi="Times New Roman" w:cs="Times New Roman"/>
          <w:sz w:val="24"/>
          <w:szCs w:val="24"/>
        </w:rPr>
      </w:pPr>
      <w:r w:rsidRPr="005B6020">
        <w:rPr>
          <w:rFonts w:ascii="Times New Roman" w:eastAsia="Times New Roman" w:hAnsi="Times New Roman" w:cs="Times New Roman"/>
          <w:sz w:val="24"/>
          <w:szCs w:val="24"/>
        </w:rPr>
        <w:t xml:space="preserve">For the 337 families, 169 (50.1%) had at least one parent who met criteria for AUD at either assessment; 99 were families with paternal AUD only, 27 were families with maternal AUD only, and 43 were families with both paternal and maternal AUD. Of the 594 adolescents in this sample, 304 (51.2%) had at least one parent with lifetime AUD. </w:t>
      </w:r>
    </w:p>
    <w:p w14:paraId="0000000B" w14:textId="77777777" w:rsidR="001477CA" w:rsidRPr="005B6020" w:rsidRDefault="004C3878">
      <w:pPr>
        <w:pStyle w:val="normal0"/>
        <w:spacing w:line="480" w:lineRule="auto"/>
        <w:jc w:val="both"/>
        <w:rPr>
          <w:rFonts w:ascii="Times New Roman" w:eastAsia="Times New Roman" w:hAnsi="Times New Roman" w:cs="Times New Roman"/>
          <w:b/>
          <w:sz w:val="24"/>
          <w:szCs w:val="24"/>
        </w:rPr>
      </w:pPr>
      <w:r w:rsidRPr="005B6020">
        <w:rPr>
          <w:rFonts w:ascii="Times New Roman" w:eastAsia="Times New Roman" w:hAnsi="Times New Roman" w:cs="Times New Roman"/>
          <w:b/>
          <w:sz w:val="24"/>
          <w:szCs w:val="24"/>
        </w:rPr>
        <w:t>EEG recording and processing</w:t>
      </w:r>
    </w:p>
    <w:p w14:paraId="0000000C" w14:textId="77777777" w:rsidR="001477CA" w:rsidRPr="005B6020" w:rsidRDefault="004C3878">
      <w:pPr>
        <w:pStyle w:val="normal0"/>
        <w:spacing w:line="480" w:lineRule="auto"/>
        <w:ind w:firstLine="720"/>
        <w:jc w:val="both"/>
        <w:rPr>
          <w:rFonts w:ascii="Times New Roman" w:eastAsia="Times New Roman" w:hAnsi="Times New Roman" w:cs="Times New Roman"/>
          <w:sz w:val="24"/>
          <w:szCs w:val="24"/>
        </w:rPr>
      </w:pPr>
      <w:r w:rsidRPr="005B6020">
        <w:rPr>
          <w:rFonts w:ascii="Times New Roman" w:eastAsia="Times New Roman" w:hAnsi="Times New Roman" w:cs="Times New Roman"/>
          <w:sz w:val="24"/>
          <w:szCs w:val="24"/>
        </w:rPr>
        <w:t>At the age-14 assessment, continuous EEG was collected using a BioSemi ActiveTwo system from 61 scalp electrodes (International 10/10 montage) at 1024 Hz using an analog DC to 205 Hz band-pass filter. Vertical and horizontal electrooculogram (EOG) signals were collected using electrodes placed above and below the right eye and on the right and left temples respectively, along with left and right earlobe signals.</w:t>
      </w:r>
    </w:p>
    <w:p w14:paraId="0000000D" w14:textId="5F9F8C2D" w:rsidR="001477CA" w:rsidRPr="005B6020" w:rsidRDefault="004C3878">
      <w:pPr>
        <w:pStyle w:val="normal0"/>
        <w:spacing w:line="480" w:lineRule="auto"/>
        <w:ind w:firstLine="720"/>
        <w:jc w:val="both"/>
        <w:rPr>
          <w:rFonts w:ascii="Times New Roman" w:eastAsia="Times New Roman" w:hAnsi="Times New Roman" w:cs="Times New Roman"/>
          <w:sz w:val="24"/>
          <w:szCs w:val="24"/>
        </w:rPr>
      </w:pPr>
      <w:r w:rsidRPr="005B6020">
        <w:rPr>
          <w:rFonts w:ascii="Times New Roman" w:eastAsia="Times New Roman" w:hAnsi="Times New Roman" w:cs="Times New Roman"/>
          <w:sz w:val="24"/>
          <w:szCs w:val="24"/>
        </w:rPr>
        <w:t>Signals were processed in MATLAB using EEGLAB (Delorme &amp; Makeig</w:t>
      </w:r>
      <w:r w:rsidR="00AF6471" w:rsidRPr="005B6020">
        <w:rPr>
          <w:rFonts w:ascii="Times New Roman" w:eastAsia="Times New Roman" w:hAnsi="Times New Roman" w:cs="Times New Roman"/>
          <w:sz w:val="24"/>
          <w:szCs w:val="24"/>
        </w:rPr>
        <w:t>,</w:t>
      </w:r>
      <w:r w:rsidRPr="005B6020">
        <w:rPr>
          <w:rFonts w:ascii="Times New Roman" w:eastAsia="Times New Roman" w:hAnsi="Times New Roman" w:cs="Times New Roman"/>
          <w:sz w:val="24"/>
          <w:szCs w:val="24"/>
        </w:rPr>
        <w:t xml:space="preserve"> 2004) and in-house code, as described in (Harper </w:t>
      </w:r>
      <w:r w:rsidRPr="005B6020">
        <w:rPr>
          <w:rFonts w:ascii="Times New Roman" w:eastAsia="Times New Roman" w:hAnsi="Times New Roman" w:cs="Times New Roman"/>
          <w:i/>
          <w:sz w:val="24"/>
          <w:szCs w:val="24"/>
        </w:rPr>
        <w:t>et al.</w:t>
      </w:r>
      <w:r w:rsidRPr="005B6020">
        <w:rPr>
          <w:rFonts w:ascii="Times New Roman" w:eastAsia="Times New Roman" w:hAnsi="Times New Roman" w:cs="Times New Roman"/>
          <w:sz w:val="24"/>
          <w:szCs w:val="24"/>
        </w:rPr>
        <w:t xml:space="preserve"> 2017, 2018a, 2018b). Signals were resampled at 256 Hz, highpass filtered (</w:t>
      </w:r>
      <w:r w:rsidRPr="005B6020">
        <w:rPr>
          <w:rFonts w:ascii="Times New Roman" w:eastAsia="Times New Roman" w:hAnsi="Times New Roman" w:cs="Times New Roman"/>
          <w:i/>
          <w:sz w:val="24"/>
          <w:szCs w:val="24"/>
        </w:rPr>
        <w:t>firfilt</w:t>
      </w:r>
      <w:r w:rsidRPr="005B6020">
        <w:rPr>
          <w:rFonts w:ascii="Times New Roman" w:eastAsia="Times New Roman" w:hAnsi="Times New Roman" w:cs="Times New Roman"/>
          <w:sz w:val="24"/>
          <w:szCs w:val="24"/>
        </w:rPr>
        <w:t xml:space="preserve"> plugin; .01 Hz), and referenced to the average earlobe signals. A supervised automated pipeline detected artifacts (flat electrodes, large amplitude deviations, muscular artifacts) and inter-electrode electrolyte bridging (Tenke &amp; Kayser</w:t>
      </w:r>
      <w:r w:rsidR="00AF6471" w:rsidRPr="005B6020">
        <w:rPr>
          <w:rFonts w:ascii="Times New Roman" w:eastAsia="Times New Roman" w:hAnsi="Times New Roman" w:cs="Times New Roman"/>
          <w:sz w:val="24"/>
          <w:szCs w:val="24"/>
        </w:rPr>
        <w:t>,</w:t>
      </w:r>
      <w:r w:rsidRPr="005B6020">
        <w:rPr>
          <w:rFonts w:ascii="Times New Roman" w:eastAsia="Times New Roman" w:hAnsi="Times New Roman" w:cs="Times New Roman"/>
          <w:sz w:val="24"/>
          <w:szCs w:val="24"/>
        </w:rPr>
        <w:t xml:space="preserve"> 2001) in the continuous data. Descriptives (e.g., temporal variance) were calculated across each electrode and 1 second time range; data that exceeded four normalized absolute deviations from the median (Rousseeuw &amp; Croux</w:t>
      </w:r>
      <w:r w:rsidR="00AF6471" w:rsidRPr="005B6020">
        <w:rPr>
          <w:rFonts w:ascii="Times New Roman" w:eastAsia="Times New Roman" w:hAnsi="Times New Roman" w:cs="Times New Roman"/>
          <w:sz w:val="24"/>
          <w:szCs w:val="24"/>
        </w:rPr>
        <w:t>,</w:t>
      </w:r>
      <w:r w:rsidRPr="005B6020">
        <w:rPr>
          <w:rFonts w:ascii="Times New Roman" w:eastAsia="Times New Roman" w:hAnsi="Times New Roman" w:cs="Times New Roman"/>
          <w:sz w:val="24"/>
          <w:szCs w:val="24"/>
        </w:rPr>
        <w:t xml:space="preserve"> 1993) in 25% of a 1 second time range or 75% of a given electrode were removed. Ocular correction was calculated with independent components (IC) analysis (infomax; (Bell &amp; Sejnowski</w:t>
      </w:r>
      <w:r w:rsidR="00AF6471" w:rsidRPr="005B6020">
        <w:rPr>
          <w:rFonts w:ascii="Times New Roman" w:eastAsia="Times New Roman" w:hAnsi="Times New Roman" w:cs="Times New Roman"/>
          <w:sz w:val="24"/>
          <w:szCs w:val="24"/>
        </w:rPr>
        <w:t>,</w:t>
      </w:r>
      <w:r w:rsidRPr="005B6020">
        <w:rPr>
          <w:rFonts w:ascii="Times New Roman" w:eastAsia="Times New Roman" w:hAnsi="Times New Roman" w:cs="Times New Roman"/>
          <w:sz w:val="24"/>
          <w:szCs w:val="24"/>
        </w:rPr>
        <w:t xml:space="preserve"> 1995). IC inverse weights and time courses were correlated with inverse weights of a stereotypical horizontal saccade or blink and the time courses of bipolar horizontal </w:t>
      </w:r>
      <w:r w:rsidRPr="005B6020">
        <w:rPr>
          <w:rFonts w:ascii="Times New Roman" w:eastAsia="Times New Roman" w:hAnsi="Times New Roman" w:cs="Times New Roman"/>
          <w:sz w:val="24"/>
          <w:szCs w:val="24"/>
        </w:rPr>
        <w:lastRenderedPageBreak/>
        <w:t xml:space="preserve">or vertical EOG signals respectively. ICs were subtracted from the data if the squared joint spatial and temporal correlations exceeded an empirically calculated threshold (Mognon </w:t>
      </w:r>
      <w:r w:rsidRPr="005B6020">
        <w:rPr>
          <w:rFonts w:ascii="Times New Roman" w:eastAsia="Times New Roman" w:hAnsi="Times New Roman" w:cs="Times New Roman"/>
          <w:i/>
          <w:sz w:val="24"/>
          <w:szCs w:val="24"/>
        </w:rPr>
        <w:t>et al.</w:t>
      </w:r>
      <w:r w:rsidRPr="005B6020">
        <w:rPr>
          <w:rFonts w:ascii="Times New Roman" w:eastAsia="Times New Roman" w:hAnsi="Times New Roman" w:cs="Times New Roman"/>
          <w:sz w:val="24"/>
          <w:szCs w:val="24"/>
        </w:rPr>
        <w:t xml:space="preserve"> 2011)</w:t>
      </w:r>
      <w:r w:rsidRPr="005B6020">
        <w:rPr>
          <w:rFonts w:ascii="Times New Roman" w:eastAsia="Gungsuh" w:hAnsi="Times New Roman" w:cs="Times New Roman"/>
          <w:sz w:val="24"/>
          <w:szCs w:val="24"/>
        </w:rPr>
        <w:t>. Two-second epochs flanking stimulus onset were taken and screened for the artifacts detailed above. Deleted channels were interpolated using a spherical spline method within epochs containing ≥75% original data. The mean prestimulus baseline between -200 to -1 ms was subtracted from the data. Error trials were removed.</w:t>
      </w:r>
    </w:p>
    <w:p w14:paraId="0000000E" w14:textId="77777777" w:rsidR="001477CA" w:rsidRPr="005B6020" w:rsidRDefault="004C3878">
      <w:pPr>
        <w:pStyle w:val="normal0"/>
        <w:spacing w:line="480" w:lineRule="auto"/>
        <w:rPr>
          <w:rFonts w:ascii="Times New Roman" w:eastAsia="Times New Roman" w:hAnsi="Times New Roman" w:cs="Times New Roman"/>
          <w:b/>
          <w:sz w:val="24"/>
          <w:szCs w:val="24"/>
        </w:rPr>
      </w:pPr>
      <w:r w:rsidRPr="005B6020">
        <w:rPr>
          <w:rFonts w:ascii="Times New Roman" w:eastAsia="Times New Roman" w:hAnsi="Times New Roman" w:cs="Times New Roman"/>
          <w:b/>
          <w:sz w:val="24"/>
          <w:szCs w:val="24"/>
        </w:rPr>
        <w:t>EEG signal analysis</w:t>
      </w:r>
    </w:p>
    <w:p w14:paraId="0000000F" w14:textId="3E775EB4" w:rsidR="001477CA" w:rsidRPr="005B6020" w:rsidRDefault="004C3878">
      <w:pPr>
        <w:pStyle w:val="normal0"/>
        <w:spacing w:line="480" w:lineRule="auto"/>
        <w:ind w:firstLine="720"/>
        <w:jc w:val="both"/>
        <w:rPr>
          <w:rFonts w:ascii="Times New Roman" w:eastAsia="Times New Roman" w:hAnsi="Times New Roman" w:cs="Times New Roman"/>
          <w:sz w:val="24"/>
          <w:szCs w:val="24"/>
        </w:rPr>
      </w:pPr>
      <w:r w:rsidRPr="005B6020">
        <w:rPr>
          <w:rFonts w:ascii="Times New Roman" w:eastAsia="Times New Roman" w:hAnsi="Times New Roman" w:cs="Times New Roman"/>
          <w:sz w:val="24"/>
          <w:szCs w:val="24"/>
        </w:rPr>
        <w:t>EEG analysis was performed using the Psychophysiology Toolbox (http://www.ccnlab.umd.edu/Psychophysiology_Toolbox/) supplemented with additional in-house and external (Cohen</w:t>
      </w:r>
      <w:r w:rsidR="00AF6471" w:rsidRPr="005B6020">
        <w:rPr>
          <w:rFonts w:ascii="Times New Roman" w:eastAsia="Times New Roman" w:hAnsi="Times New Roman" w:cs="Times New Roman"/>
          <w:sz w:val="24"/>
          <w:szCs w:val="24"/>
        </w:rPr>
        <w:t>,</w:t>
      </w:r>
      <w:r w:rsidRPr="005B6020">
        <w:rPr>
          <w:rFonts w:ascii="Times New Roman" w:eastAsia="Times New Roman" w:hAnsi="Times New Roman" w:cs="Times New Roman"/>
          <w:sz w:val="24"/>
          <w:szCs w:val="24"/>
        </w:rPr>
        <w:t xml:space="preserve"> 2014) code.</w:t>
      </w:r>
    </w:p>
    <w:p w14:paraId="75978F79" w14:textId="69EA588A" w:rsidR="00C030B3" w:rsidRPr="005B6020" w:rsidRDefault="00D303EC">
      <w:pPr>
        <w:pStyle w:val="normal0"/>
        <w:spacing w:line="480" w:lineRule="auto"/>
        <w:ind w:firstLine="720"/>
        <w:jc w:val="both"/>
        <w:rPr>
          <w:rFonts w:ascii="Times New Roman" w:eastAsia="Times New Roman" w:hAnsi="Times New Roman" w:cs="Times New Roman"/>
          <w:sz w:val="24"/>
          <w:szCs w:val="24"/>
        </w:rPr>
      </w:pPr>
      <w:r w:rsidRPr="005B6020">
        <w:rPr>
          <w:rFonts w:ascii="Times New Roman" w:hAnsi="Times New Roman"/>
          <w:sz w:val="24"/>
          <w:szCs w:val="24"/>
        </w:rPr>
        <w:t>Given a lack of</w:t>
      </w:r>
      <w:r w:rsidR="00CE4D5E" w:rsidRPr="005B6020">
        <w:rPr>
          <w:rFonts w:ascii="Times New Roman" w:hAnsi="Times New Roman"/>
          <w:sz w:val="24"/>
          <w:szCs w:val="24"/>
          <w:lang w:val="en-US"/>
        </w:rPr>
        <w:t xml:space="preserve"> evidence that target difficulty in oddball tasks has a significant interaction effect on the relationship between P3 and alcohol use</w:t>
      </w:r>
      <w:r w:rsidR="007B2BA7" w:rsidRPr="005B6020">
        <w:rPr>
          <w:rFonts w:ascii="Times New Roman" w:hAnsi="Times New Roman"/>
          <w:sz w:val="24"/>
          <w:szCs w:val="24"/>
          <w:lang w:val="en-US"/>
        </w:rPr>
        <w:t xml:space="preserve"> (</w:t>
      </w:r>
      <w:proofErr w:type="spellStart"/>
      <w:r w:rsidR="007B2BA7" w:rsidRPr="005B6020">
        <w:rPr>
          <w:rFonts w:ascii="Times New Roman" w:hAnsi="Times New Roman"/>
          <w:sz w:val="24"/>
          <w:szCs w:val="24"/>
          <w:lang w:val="en-US"/>
        </w:rPr>
        <w:t>Begleiter</w:t>
      </w:r>
      <w:proofErr w:type="spellEnd"/>
      <w:r w:rsidR="007B2BA7" w:rsidRPr="005B6020">
        <w:rPr>
          <w:rFonts w:ascii="Times New Roman" w:hAnsi="Times New Roman"/>
          <w:sz w:val="24"/>
          <w:szCs w:val="24"/>
          <w:lang w:val="en-US"/>
        </w:rPr>
        <w:t xml:space="preserve"> </w:t>
      </w:r>
      <w:r w:rsidR="007B2BA7" w:rsidRPr="005B6020">
        <w:rPr>
          <w:rFonts w:ascii="Times New Roman" w:hAnsi="Times New Roman"/>
          <w:i/>
          <w:sz w:val="24"/>
          <w:szCs w:val="24"/>
          <w:lang w:val="en-US"/>
        </w:rPr>
        <w:t>et al.</w:t>
      </w:r>
      <w:r w:rsidR="007B2BA7" w:rsidRPr="005B6020">
        <w:rPr>
          <w:rFonts w:ascii="Times New Roman" w:hAnsi="Times New Roman"/>
          <w:sz w:val="24"/>
          <w:szCs w:val="24"/>
          <w:lang w:val="en-US"/>
        </w:rPr>
        <w:t xml:space="preserve"> 1984; Hill &amp; </w:t>
      </w:r>
      <w:proofErr w:type="spellStart"/>
      <w:r w:rsidR="007B2BA7" w:rsidRPr="005B6020">
        <w:rPr>
          <w:rFonts w:ascii="Times New Roman" w:hAnsi="Times New Roman"/>
          <w:sz w:val="24"/>
          <w:szCs w:val="24"/>
          <w:lang w:val="en-US"/>
        </w:rPr>
        <w:t>Steinhauer</w:t>
      </w:r>
      <w:proofErr w:type="spellEnd"/>
      <w:r w:rsidR="007B2BA7" w:rsidRPr="005B6020">
        <w:rPr>
          <w:rFonts w:ascii="Times New Roman" w:hAnsi="Times New Roman"/>
          <w:sz w:val="24"/>
          <w:szCs w:val="24"/>
          <w:lang w:val="en-US"/>
        </w:rPr>
        <w:t xml:space="preserve"> 1993; Malone </w:t>
      </w:r>
      <w:r w:rsidR="007B2BA7" w:rsidRPr="005B6020">
        <w:rPr>
          <w:rFonts w:ascii="Times New Roman" w:hAnsi="Times New Roman"/>
          <w:i/>
          <w:sz w:val="24"/>
          <w:szCs w:val="24"/>
          <w:lang w:val="en-US"/>
        </w:rPr>
        <w:t xml:space="preserve">et al. </w:t>
      </w:r>
      <w:r w:rsidR="007B2BA7" w:rsidRPr="005B6020">
        <w:rPr>
          <w:rFonts w:ascii="Times New Roman" w:hAnsi="Times New Roman"/>
          <w:sz w:val="24"/>
          <w:szCs w:val="24"/>
          <w:lang w:val="en-US"/>
        </w:rPr>
        <w:t>2001)</w:t>
      </w:r>
      <w:r w:rsidRPr="005B6020">
        <w:rPr>
          <w:rFonts w:ascii="Times New Roman" w:hAnsi="Times New Roman"/>
          <w:sz w:val="24"/>
          <w:szCs w:val="24"/>
          <w:lang w:val="en-US"/>
        </w:rPr>
        <w:t>,</w:t>
      </w:r>
      <w:r w:rsidR="00F41BCC" w:rsidRPr="005B6020">
        <w:rPr>
          <w:rFonts w:ascii="Times New Roman" w:hAnsi="Times New Roman"/>
          <w:sz w:val="24"/>
          <w:szCs w:val="24"/>
          <w:lang w:val="en-US"/>
        </w:rPr>
        <w:t xml:space="preserve"> </w:t>
      </w:r>
      <w:r w:rsidR="002D6103" w:rsidRPr="005B6020">
        <w:rPr>
          <w:rFonts w:ascii="Times New Roman" w:hAnsi="Times New Roman"/>
          <w:sz w:val="24"/>
          <w:szCs w:val="24"/>
          <w:lang w:val="en-US"/>
        </w:rPr>
        <w:t xml:space="preserve">to maintain consistency with similar studies </w:t>
      </w:r>
      <w:r w:rsidR="00F41BCC" w:rsidRPr="005B6020">
        <w:rPr>
          <w:rFonts w:ascii="Times New Roman" w:hAnsi="Times New Roman"/>
          <w:sz w:val="24"/>
          <w:szCs w:val="24"/>
          <w:lang w:val="en-US"/>
        </w:rPr>
        <w:t xml:space="preserve">and </w:t>
      </w:r>
      <w:r w:rsidR="00412C26" w:rsidRPr="005B6020">
        <w:rPr>
          <w:rFonts w:ascii="Times New Roman" w:hAnsi="Times New Roman"/>
          <w:sz w:val="24"/>
          <w:szCs w:val="24"/>
          <w:lang w:val="en-US"/>
        </w:rPr>
        <w:t>to improve the estimation/</w:t>
      </w:r>
      <w:r w:rsidR="00CE4D5E" w:rsidRPr="005B6020">
        <w:rPr>
          <w:rFonts w:ascii="Times New Roman" w:hAnsi="Times New Roman"/>
          <w:sz w:val="24"/>
          <w:szCs w:val="24"/>
          <w:lang w:val="en-US"/>
        </w:rPr>
        <w:t>signal-to-noise ratio of the ERP/time-frequency measures by increasing the number of trials in the averages</w:t>
      </w:r>
      <w:r w:rsidRPr="005B6020">
        <w:rPr>
          <w:rFonts w:ascii="Times New Roman" w:hAnsi="Times New Roman"/>
          <w:sz w:val="24"/>
          <w:szCs w:val="24"/>
          <w:lang w:val="en-US"/>
        </w:rPr>
        <w:t>, we collapsed across easy and hard targets in all analyses.</w:t>
      </w:r>
    </w:p>
    <w:p w14:paraId="00000010" w14:textId="77777777" w:rsidR="001477CA" w:rsidRPr="005B6020" w:rsidRDefault="004C3878">
      <w:pPr>
        <w:pStyle w:val="normal0"/>
        <w:spacing w:line="480" w:lineRule="auto"/>
        <w:ind w:firstLine="720"/>
        <w:jc w:val="both"/>
        <w:rPr>
          <w:rFonts w:ascii="Times New Roman" w:eastAsia="Times New Roman" w:hAnsi="Times New Roman" w:cs="Times New Roman"/>
          <w:b/>
          <w:sz w:val="24"/>
          <w:szCs w:val="24"/>
        </w:rPr>
      </w:pPr>
      <w:r w:rsidRPr="005B6020">
        <w:rPr>
          <w:rFonts w:ascii="Times New Roman" w:eastAsia="Times New Roman" w:hAnsi="Times New Roman" w:cs="Times New Roman"/>
          <w:sz w:val="24"/>
          <w:szCs w:val="24"/>
        </w:rPr>
        <w:t xml:space="preserve">Subsampling (without replacement) was performed at the trial-level prior to calculating ERPs or time-frequency power averages to equate the trial numbers between target (collapsed across easy/hard trials) and standard conditions. For each participant, a random sample of standard trials was selected to match the number of available target trials (mean [SD] = 66.1 [11.8]) before calculating averages; this was repeated 25 times, and the results were averaged. </w:t>
      </w:r>
    </w:p>
    <w:p w14:paraId="00000011" w14:textId="0478E83A" w:rsidR="001477CA" w:rsidRPr="005B6020" w:rsidRDefault="004C3878">
      <w:pPr>
        <w:pStyle w:val="normal0"/>
        <w:spacing w:line="480" w:lineRule="auto"/>
        <w:ind w:firstLine="720"/>
        <w:jc w:val="both"/>
        <w:rPr>
          <w:rFonts w:ascii="Times New Roman" w:eastAsia="Times New Roman" w:hAnsi="Times New Roman" w:cs="Times New Roman"/>
          <w:sz w:val="24"/>
          <w:szCs w:val="24"/>
        </w:rPr>
      </w:pPr>
      <w:r w:rsidRPr="005B6020">
        <w:rPr>
          <w:rFonts w:ascii="Times New Roman" w:eastAsia="Times New Roman" w:hAnsi="Times New Roman" w:cs="Times New Roman"/>
          <w:sz w:val="24"/>
          <w:szCs w:val="24"/>
        </w:rPr>
        <w:t xml:space="preserve">Time-frequency analysis was conducted according to our previous reports (Harper </w:t>
      </w:r>
      <w:r w:rsidRPr="005B6020">
        <w:rPr>
          <w:rFonts w:ascii="Times New Roman" w:eastAsia="Times New Roman" w:hAnsi="Times New Roman" w:cs="Times New Roman"/>
          <w:i/>
          <w:sz w:val="24"/>
          <w:szCs w:val="24"/>
        </w:rPr>
        <w:t>et al.</w:t>
      </w:r>
      <w:r w:rsidRPr="005B6020">
        <w:rPr>
          <w:rFonts w:ascii="Times New Roman" w:eastAsia="Times New Roman" w:hAnsi="Times New Roman" w:cs="Times New Roman"/>
          <w:sz w:val="24"/>
          <w:szCs w:val="24"/>
        </w:rPr>
        <w:t xml:space="preserve"> 2017, 2019). Trial-level signals were transformed into time-frequency representations using complex Morlet wavelet convolution (Cohen</w:t>
      </w:r>
      <w:r w:rsidR="00AF6471" w:rsidRPr="005B6020">
        <w:rPr>
          <w:rFonts w:ascii="Times New Roman" w:eastAsia="Times New Roman" w:hAnsi="Times New Roman" w:cs="Times New Roman"/>
          <w:sz w:val="24"/>
          <w:szCs w:val="24"/>
        </w:rPr>
        <w:t>,</w:t>
      </w:r>
      <w:r w:rsidRPr="005B6020">
        <w:rPr>
          <w:rFonts w:ascii="Times New Roman" w:eastAsia="Times New Roman" w:hAnsi="Times New Roman" w:cs="Times New Roman"/>
          <w:sz w:val="24"/>
          <w:szCs w:val="24"/>
        </w:rPr>
        <w:t xml:space="preserve"> 2014), providing an estimate of total power </w:t>
      </w:r>
      <w:r w:rsidRPr="005B6020">
        <w:rPr>
          <w:rFonts w:ascii="Times New Roman" w:eastAsia="Times New Roman" w:hAnsi="Times New Roman" w:cs="Times New Roman"/>
          <w:sz w:val="24"/>
          <w:szCs w:val="24"/>
        </w:rPr>
        <w:lastRenderedPageBreak/>
        <w:t>(phase- and non-phase-locked activity). Frequencies spanning 1 to 30 Hz in 25 logarithmic steps were extracted; the number of wavelet cycles increased from 3 to 8 in 25 logarithmic steps to obtain comparable time/frequency precision across frequency bands. The resulting trial-level analytic signals (Z</w:t>
      </w:r>
      <w:r w:rsidRPr="005B6020">
        <w:rPr>
          <w:rFonts w:ascii="Times New Roman" w:eastAsia="Times New Roman" w:hAnsi="Times New Roman" w:cs="Times New Roman"/>
          <w:i/>
          <w:sz w:val="24"/>
          <w:szCs w:val="24"/>
          <w:vertAlign w:val="subscript"/>
        </w:rPr>
        <w:t>t</w:t>
      </w:r>
      <w:r w:rsidRPr="005B6020">
        <w:rPr>
          <w:rFonts w:ascii="Times New Roman" w:eastAsia="Times New Roman" w:hAnsi="Times New Roman" w:cs="Times New Roman"/>
          <w:sz w:val="24"/>
          <w:szCs w:val="24"/>
        </w:rPr>
        <w:t>) were temporally downsampled to 64 time bins per second. Trial-averaged power for targets and standards was separately calculated as [real(Z</w:t>
      </w:r>
      <w:r w:rsidRPr="005B6020">
        <w:rPr>
          <w:rFonts w:ascii="Times New Roman" w:eastAsia="Times New Roman" w:hAnsi="Times New Roman" w:cs="Times New Roman"/>
          <w:i/>
          <w:sz w:val="24"/>
          <w:szCs w:val="24"/>
          <w:vertAlign w:val="subscript"/>
        </w:rPr>
        <w:t>t</w:t>
      </w:r>
      <w:r w:rsidRPr="005B6020">
        <w:rPr>
          <w:rFonts w:ascii="Times New Roman" w:eastAsia="Times New Roman" w:hAnsi="Times New Roman" w:cs="Times New Roman"/>
          <w:sz w:val="24"/>
          <w:szCs w:val="24"/>
        </w:rPr>
        <w:t>)</w:t>
      </w:r>
      <w:r w:rsidRPr="005B6020">
        <w:rPr>
          <w:rFonts w:ascii="Times New Roman" w:eastAsia="Times New Roman" w:hAnsi="Times New Roman" w:cs="Times New Roman"/>
          <w:sz w:val="24"/>
          <w:szCs w:val="24"/>
          <w:vertAlign w:val="superscript"/>
        </w:rPr>
        <w:t>2</w:t>
      </w:r>
      <w:r w:rsidRPr="005B6020">
        <w:rPr>
          <w:rFonts w:ascii="Times New Roman" w:eastAsia="Times New Roman" w:hAnsi="Times New Roman" w:cs="Times New Roman"/>
          <w:sz w:val="24"/>
          <w:szCs w:val="24"/>
        </w:rPr>
        <w:t xml:space="preserve"> + imag(Z</w:t>
      </w:r>
      <w:r w:rsidRPr="005B6020">
        <w:rPr>
          <w:rFonts w:ascii="Times New Roman" w:eastAsia="Times New Roman" w:hAnsi="Times New Roman" w:cs="Times New Roman"/>
          <w:i/>
          <w:sz w:val="24"/>
          <w:szCs w:val="24"/>
          <w:vertAlign w:val="subscript"/>
        </w:rPr>
        <w:t>t</w:t>
      </w:r>
      <w:r w:rsidRPr="005B6020">
        <w:rPr>
          <w:rFonts w:ascii="Times New Roman" w:eastAsia="Times New Roman" w:hAnsi="Times New Roman" w:cs="Times New Roman"/>
          <w:sz w:val="24"/>
          <w:szCs w:val="24"/>
        </w:rPr>
        <w:t>)</w:t>
      </w:r>
      <w:r w:rsidRPr="005B6020">
        <w:rPr>
          <w:rFonts w:ascii="Times New Roman" w:eastAsia="Times New Roman" w:hAnsi="Times New Roman" w:cs="Times New Roman"/>
          <w:sz w:val="24"/>
          <w:szCs w:val="24"/>
          <w:vertAlign w:val="superscript"/>
        </w:rPr>
        <w:t>2</w:t>
      </w:r>
      <w:r w:rsidRPr="005B6020">
        <w:rPr>
          <w:rFonts w:ascii="Times New Roman" w:eastAsia="Times New Roman" w:hAnsi="Times New Roman" w:cs="Times New Roman"/>
          <w:sz w:val="24"/>
          <w:szCs w:val="24"/>
        </w:rPr>
        <w:t>] and baseline corrected (decibel transform; separately across frequencies) relative to the mean prestimulus power between -450 and -250 ms.</w:t>
      </w:r>
    </w:p>
    <w:p w14:paraId="00000012" w14:textId="77777777" w:rsidR="001477CA" w:rsidRPr="005B6020" w:rsidRDefault="004C3878">
      <w:pPr>
        <w:pStyle w:val="normal0"/>
        <w:spacing w:line="480" w:lineRule="auto"/>
        <w:jc w:val="center"/>
        <w:rPr>
          <w:rFonts w:ascii="Times New Roman" w:eastAsia="Times New Roman" w:hAnsi="Times New Roman" w:cs="Times New Roman"/>
          <w:sz w:val="24"/>
          <w:szCs w:val="24"/>
        </w:rPr>
      </w:pPr>
      <w:r w:rsidRPr="005B6020">
        <w:rPr>
          <w:rFonts w:ascii="Times New Roman" w:eastAsia="Times New Roman" w:hAnsi="Times New Roman" w:cs="Times New Roman"/>
          <w:b/>
          <w:sz w:val="24"/>
          <w:szCs w:val="24"/>
        </w:rPr>
        <w:t>Results</w:t>
      </w:r>
    </w:p>
    <w:p w14:paraId="00000013" w14:textId="77777777" w:rsidR="001477CA" w:rsidRPr="005B6020" w:rsidRDefault="004C3878">
      <w:pPr>
        <w:pStyle w:val="normal0"/>
        <w:spacing w:line="480" w:lineRule="auto"/>
        <w:jc w:val="both"/>
        <w:rPr>
          <w:rFonts w:ascii="Times New Roman" w:eastAsia="Times New Roman" w:hAnsi="Times New Roman" w:cs="Times New Roman"/>
          <w:sz w:val="24"/>
          <w:szCs w:val="24"/>
        </w:rPr>
      </w:pPr>
      <w:r w:rsidRPr="005B6020">
        <w:rPr>
          <w:rFonts w:ascii="Times New Roman" w:eastAsia="Times New Roman" w:hAnsi="Times New Roman" w:cs="Times New Roman"/>
          <w:b/>
          <w:sz w:val="24"/>
          <w:szCs w:val="24"/>
        </w:rPr>
        <w:t>Behavioral measure descriptive statistics</w:t>
      </w:r>
    </w:p>
    <w:p w14:paraId="00000014" w14:textId="77777777" w:rsidR="001477CA" w:rsidRPr="005B6020" w:rsidRDefault="004C3878">
      <w:pPr>
        <w:pStyle w:val="normal0"/>
        <w:spacing w:line="480" w:lineRule="auto"/>
        <w:ind w:firstLine="720"/>
        <w:jc w:val="both"/>
        <w:rPr>
          <w:rFonts w:ascii="Times New Roman" w:eastAsia="Times New Roman" w:hAnsi="Times New Roman" w:cs="Times New Roman"/>
          <w:sz w:val="24"/>
          <w:szCs w:val="24"/>
        </w:rPr>
      </w:pPr>
      <w:r w:rsidRPr="005B6020">
        <w:rPr>
          <w:rFonts w:ascii="Times New Roman" w:eastAsia="Times New Roman" w:hAnsi="Times New Roman" w:cs="Times New Roman"/>
          <w:sz w:val="24"/>
          <w:szCs w:val="24"/>
        </w:rPr>
        <w:t>Mean hit rate for targets was 94.7% (</w:t>
      </w:r>
      <w:r w:rsidRPr="005B6020">
        <w:rPr>
          <w:rFonts w:ascii="Times New Roman" w:eastAsia="Times New Roman" w:hAnsi="Times New Roman" w:cs="Times New Roman"/>
          <w:i/>
          <w:sz w:val="24"/>
          <w:szCs w:val="24"/>
        </w:rPr>
        <w:t>SD</w:t>
      </w:r>
      <w:r w:rsidRPr="005B6020">
        <w:rPr>
          <w:rFonts w:ascii="Times New Roman" w:eastAsia="Times New Roman" w:hAnsi="Times New Roman" w:cs="Times New Roman"/>
          <w:sz w:val="24"/>
          <w:szCs w:val="24"/>
        </w:rPr>
        <w:t xml:space="preserve"> = 7.2). Only 80 individuals committed false alarm responses to standard stimuli (false alarm rate: mean [SD] = 5.0% [6.1]; mean across entire sample = 0.7%). Average target reaction time was 891.2 ms (</w:t>
      </w:r>
      <w:r w:rsidRPr="005B6020">
        <w:rPr>
          <w:rFonts w:ascii="Times New Roman" w:eastAsia="Times New Roman" w:hAnsi="Times New Roman" w:cs="Times New Roman"/>
          <w:i/>
          <w:sz w:val="24"/>
          <w:szCs w:val="24"/>
        </w:rPr>
        <w:t>SD</w:t>
      </w:r>
      <w:r w:rsidRPr="005B6020">
        <w:rPr>
          <w:rFonts w:ascii="Times New Roman" w:eastAsia="Times New Roman" w:hAnsi="Times New Roman" w:cs="Times New Roman"/>
          <w:sz w:val="24"/>
          <w:szCs w:val="24"/>
        </w:rPr>
        <w:t xml:space="preserve"> = 125.9), and average intraindividual reaction time variability was 193.7 ms (</w:t>
      </w:r>
      <w:r w:rsidRPr="005B6020">
        <w:rPr>
          <w:rFonts w:ascii="Times New Roman" w:eastAsia="Times New Roman" w:hAnsi="Times New Roman" w:cs="Times New Roman"/>
          <w:i/>
          <w:sz w:val="24"/>
          <w:szCs w:val="24"/>
        </w:rPr>
        <w:t>SD</w:t>
      </w:r>
      <w:r w:rsidRPr="005B6020">
        <w:rPr>
          <w:rFonts w:ascii="Times New Roman" w:eastAsia="Times New Roman" w:hAnsi="Times New Roman" w:cs="Times New Roman"/>
          <w:sz w:val="24"/>
          <w:szCs w:val="24"/>
        </w:rPr>
        <w:t xml:space="preserve"> = 38.3).</w:t>
      </w:r>
    </w:p>
    <w:p w14:paraId="00000015" w14:textId="77777777" w:rsidR="001477CA" w:rsidRPr="005B6020" w:rsidRDefault="001477CA">
      <w:pPr>
        <w:pStyle w:val="normal0"/>
        <w:spacing w:line="480" w:lineRule="auto"/>
        <w:rPr>
          <w:rFonts w:ascii="Times New Roman" w:eastAsia="Times New Roman" w:hAnsi="Times New Roman" w:cs="Times New Roman"/>
          <w:sz w:val="24"/>
          <w:szCs w:val="24"/>
        </w:rPr>
      </w:pPr>
    </w:p>
    <w:p w14:paraId="7DA6DA31" w14:textId="77777777" w:rsidR="004A5E67" w:rsidRPr="005B6020" w:rsidRDefault="004A5E67">
      <w:pPr>
        <w:pStyle w:val="normal0"/>
        <w:spacing w:line="480" w:lineRule="auto"/>
        <w:rPr>
          <w:rFonts w:ascii="Times New Roman" w:eastAsia="Times New Roman" w:hAnsi="Times New Roman" w:cs="Times New Roman"/>
          <w:sz w:val="24"/>
          <w:szCs w:val="24"/>
        </w:rPr>
      </w:pPr>
    </w:p>
    <w:p w14:paraId="050D8297" w14:textId="77777777" w:rsidR="004A5E67" w:rsidRPr="005B6020" w:rsidRDefault="004A5E67">
      <w:pPr>
        <w:pStyle w:val="normal0"/>
        <w:spacing w:line="480" w:lineRule="auto"/>
        <w:rPr>
          <w:rFonts w:ascii="Times New Roman" w:eastAsia="Times New Roman" w:hAnsi="Times New Roman" w:cs="Times New Roman"/>
          <w:sz w:val="24"/>
          <w:szCs w:val="24"/>
        </w:rPr>
      </w:pPr>
    </w:p>
    <w:p w14:paraId="72579539" w14:textId="77777777" w:rsidR="004A5E67" w:rsidRPr="005B6020" w:rsidRDefault="004A5E67">
      <w:pPr>
        <w:pStyle w:val="normal0"/>
        <w:spacing w:line="480" w:lineRule="auto"/>
        <w:rPr>
          <w:rFonts w:ascii="Times New Roman" w:eastAsia="Times New Roman" w:hAnsi="Times New Roman" w:cs="Times New Roman"/>
          <w:sz w:val="24"/>
          <w:szCs w:val="24"/>
        </w:rPr>
      </w:pPr>
    </w:p>
    <w:p w14:paraId="250498A8" w14:textId="77777777" w:rsidR="004A5E67" w:rsidRPr="005B6020" w:rsidRDefault="004A5E67">
      <w:pPr>
        <w:pStyle w:val="normal0"/>
        <w:spacing w:line="480" w:lineRule="auto"/>
        <w:rPr>
          <w:rFonts w:ascii="Times New Roman" w:eastAsia="Times New Roman" w:hAnsi="Times New Roman" w:cs="Times New Roman"/>
          <w:sz w:val="24"/>
          <w:szCs w:val="24"/>
        </w:rPr>
      </w:pPr>
    </w:p>
    <w:p w14:paraId="3C611CB4" w14:textId="77777777" w:rsidR="004A5E67" w:rsidRPr="005B6020" w:rsidRDefault="004A5E67">
      <w:pPr>
        <w:pStyle w:val="normal0"/>
        <w:spacing w:line="480" w:lineRule="auto"/>
        <w:rPr>
          <w:rFonts w:ascii="Times New Roman" w:eastAsia="Times New Roman" w:hAnsi="Times New Roman" w:cs="Times New Roman"/>
          <w:sz w:val="24"/>
          <w:szCs w:val="24"/>
        </w:rPr>
      </w:pPr>
    </w:p>
    <w:p w14:paraId="7496FDA7" w14:textId="77777777" w:rsidR="004A5E67" w:rsidRPr="005B6020" w:rsidRDefault="004A5E67">
      <w:pPr>
        <w:pStyle w:val="normal0"/>
        <w:spacing w:line="480" w:lineRule="auto"/>
        <w:rPr>
          <w:rFonts w:ascii="Times New Roman" w:eastAsia="Times New Roman" w:hAnsi="Times New Roman" w:cs="Times New Roman"/>
          <w:sz w:val="24"/>
          <w:szCs w:val="24"/>
        </w:rPr>
      </w:pPr>
    </w:p>
    <w:p w14:paraId="5F8DEED2" w14:textId="77777777" w:rsidR="004A5E67" w:rsidRPr="005B6020" w:rsidRDefault="004A5E67">
      <w:pPr>
        <w:pStyle w:val="normal0"/>
        <w:spacing w:line="480" w:lineRule="auto"/>
        <w:rPr>
          <w:rFonts w:ascii="Times New Roman" w:eastAsia="Times New Roman" w:hAnsi="Times New Roman" w:cs="Times New Roman"/>
          <w:sz w:val="24"/>
          <w:szCs w:val="24"/>
        </w:rPr>
      </w:pPr>
    </w:p>
    <w:p w14:paraId="630FD191" w14:textId="77777777" w:rsidR="004A5E67" w:rsidRPr="005B6020" w:rsidRDefault="004A5E67">
      <w:pPr>
        <w:pStyle w:val="normal0"/>
        <w:spacing w:line="480" w:lineRule="auto"/>
        <w:rPr>
          <w:rFonts w:ascii="Times New Roman" w:eastAsia="Times New Roman" w:hAnsi="Times New Roman" w:cs="Times New Roman"/>
          <w:sz w:val="24"/>
          <w:szCs w:val="24"/>
        </w:rPr>
      </w:pPr>
    </w:p>
    <w:p w14:paraId="01E8D501" w14:textId="77777777" w:rsidR="00A93384" w:rsidRPr="005B6020" w:rsidRDefault="00A93384">
      <w:pPr>
        <w:pStyle w:val="normal0"/>
        <w:spacing w:line="480" w:lineRule="auto"/>
        <w:rPr>
          <w:rFonts w:ascii="Times New Roman" w:eastAsia="Times New Roman" w:hAnsi="Times New Roman" w:cs="Times New Roman"/>
          <w:sz w:val="24"/>
          <w:szCs w:val="24"/>
        </w:rPr>
      </w:pPr>
    </w:p>
    <w:p w14:paraId="10B68FB2" w14:textId="77777777" w:rsidR="004A5E67" w:rsidRPr="005B6020" w:rsidRDefault="004A5E67" w:rsidP="004A5E67">
      <w:pPr>
        <w:pStyle w:val="normal0"/>
        <w:spacing w:line="480" w:lineRule="auto"/>
        <w:jc w:val="center"/>
        <w:rPr>
          <w:rFonts w:ascii="Times New Roman" w:eastAsia="Times New Roman" w:hAnsi="Times New Roman" w:cs="Times New Roman"/>
          <w:b/>
          <w:sz w:val="24"/>
          <w:szCs w:val="24"/>
        </w:rPr>
      </w:pPr>
      <w:r w:rsidRPr="005B6020">
        <w:rPr>
          <w:rFonts w:ascii="Times New Roman" w:eastAsia="Times New Roman" w:hAnsi="Times New Roman" w:cs="Times New Roman"/>
          <w:b/>
          <w:sz w:val="24"/>
          <w:szCs w:val="24"/>
        </w:rPr>
        <w:lastRenderedPageBreak/>
        <w:t>Supplemental Tables</w:t>
      </w:r>
    </w:p>
    <w:p w14:paraId="7B38E709" w14:textId="77777777" w:rsidR="004A5E67" w:rsidRPr="005B6020" w:rsidRDefault="004A5E67" w:rsidP="004A5E67">
      <w:pPr>
        <w:jc w:val="both"/>
        <w:rPr>
          <w:rFonts w:ascii="Times New Roman" w:hAnsi="Times New Roman" w:cs="Times New Roman"/>
        </w:rPr>
      </w:pPr>
      <w:r w:rsidRPr="005B6020">
        <w:rPr>
          <w:rFonts w:ascii="Times New Roman" w:hAnsi="Times New Roman" w:cs="Times New Roman"/>
        </w:rPr>
        <w:t>Table S1. Quantification of alcohol use measures used in the composite drink index.</w:t>
      </w:r>
    </w:p>
    <w:tbl>
      <w:tblPr>
        <w:tblStyle w:val="TableGrid"/>
        <w:tblW w:w="0" w:type="auto"/>
        <w:tblLook w:val="04A0" w:firstRow="1" w:lastRow="0" w:firstColumn="1" w:lastColumn="0" w:noHBand="0" w:noVBand="1"/>
      </w:tblPr>
      <w:tblGrid>
        <w:gridCol w:w="672"/>
        <w:gridCol w:w="916"/>
        <w:gridCol w:w="2421"/>
        <w:gridCol w:w="3282"/>
        <w:gridCol w:w="1556"/>
      </w:tblGrid>
      <w:tr w:rsidR="004A5E67" w:rsidRPr="005B6020" w14:paraId="472EC62C" w14:textId="77777777" w:rsidTr="001E3C0E">
        <w:trPr>
          <w:trHeight w:val="440"/>
        </w:trPr>
        <w:tc>
          <w:tcPr>
            <w:tcW w:w="0" w:type="auto"/>
            <w:tcBorders>
              <w:top w:val="single" w:sz="4" w:space="0" w:color="auto"/>
              <w:left w:val="nil"/>
              <w:bottom w:val="single" w:sz="4" w:space="0" w:color="auto"/>
              <w:right w:val="nil"/>
            </w:tcBorders>
            <w:vAlign w:val="center"/>
          </w:tcPr>
          <w:p w14:paraId="51044FDC" w14:textId="77777777" w:rsidR="004A5E67" w:rsidRPr="005B6020" w:rsidRDefault="004A5E67" w:rsidP="001E3C0E">
            <w:pPr>
              <w:jc w:val="center"/>
              <w:rPr>
                <w:rFonts w:ascii="Times New Roman" w:hAnsi="Times New Roman"/>
              </w:rPr>
            </w:pPr>
            <w:r w:rsidRPr="005B6020">
              <w:rPr>
                <w:rFonts w:ascii="Times New Roman" w:hAnsi="Times New Roman"/>
              </w:rPr>
              <w:t>Score</w:t>
            </w:r>
          </w:p>
        </w:tc>
        <w:tc>
          <w:tcPr>
            <w:tcW w:w="0" w:type="auto"/>
            <w:tcBorders>
              <w:top w:val="single" w:sz="4" w:space="0" w:color="auto"/>
              <w:left w:val="nil"/>
              <w:bottom w:val="single" w:sz="4" w:space="0" w:color="auto"/>
              <w:right w:val="nil"/>
            </w:tcBorders>
            <w:vAlign w:val="center"/>
          </w:tcPr>
          <w:p w14:paraId="2D78940C" w14:textId="77777777" w:rsidR="004A5E67" w:rsidRPr="005B6020" w:rsidRDefault="004A5E67" w:rsidP="001E3C0E">
            <w:pPr>
              <w:jc w:val="center"/>
              <w:rPr>
                <w:rFonts w:ascii="Times New Roman" w:hAnsi="Times New Roman"/>
                <w:lang w:val="el-GR"/>
              </w:rPr>
            </w:pPr>
            <w:r w:rsidRPr="005B6020">
              <w:rPr>
                <w:rFonts w:ascii="Times New Roman" w:hAnsi="Times New Roman"/>
              </w:rPr>
              <w:t>Quantity</w:t>
            </w:r>
          </w:p>
        </w:tc>
        <w:tc>
          <w:tcPr>
            <w:tcW w:w="0" w:type="auto"/>
            <w:tcBorders>
              <w:top w:val="single" w:sz="4" w:space="0" w:color="auto"/>
              <w:left w:val="nil"/>
              <w:bottom w:val="single" w:sz="4" w:space="0" w:color="auto"/>
              <w:right w:val="nil"/>
            </w:tcBorders>
            <w:vAlign w:val="center"/>
          </w:tcPr>
          <w:p w14:paraId="05D46422" w14:textId="77777777" w:rsidR="004A5E67" w:rsidRPr="005B6020" w:rsidRDefault="004A5E67" w:rsidP="001E3C0E">
            <w:pPr>
              <w:jc w:val="center"/>
              <w:rPr>
                <w:rFonts w:ascii="Times New Roman" w:hAnsi="Times New Roman"/>
              </w:rPr>
            </w:pPr>
            <w:r w:rsidRPr="005B6020">
              <w:rPr>
                <w:rFonts w:ascii="Times New Roman" w:hAnsi="Times New Roman"/>
                <w:lang w:val="el-GR"/>
              </w:rPr>
              <w:t>Frequency</w:t>
            </w:r>
          </w:p>
        </w:tc>
        <w:tc>
          <w:tcPr>
            <w:tcW w:w="3282" w:type="dxa"/>
            <w:tcBorders>
              <w:top w:val="single" w:sz="4" w:space="0" w:color="auto"/>
              <w:left w:val="nil"/>
              <w:bottom w:val="single" w:sz="4" w:space="0" w:color="auto"/>
              <w:right w:val="nil"/>
            </w:tcBorders>
            <w:vAlign w:val="center"/>
          </w:tcPr>
          <w:p w14:paraId="401222AD" w14:textId="77777777" w:rsidR="004A5E67" w:rsidRPr="005B6020" w:rsidRDefault="004A5E67" w:rsidP="001E3C0E">
            <w:pPr>
              <w:jc w:val="center"/>
              <w:rPr>
                <w:rFonts w:ascii="Times New Roman" w:hAnsi="Times New Roman"/>
              </w:rPr>
            </w:pPr>
            <w:r w:rsidRPr="005B6020">
              <w:rPr>
                <w:rFonts w:ascii="Times New Roman" w:hAnsi="Times New Roman"/>
              </w:rPr>
              <w:t>Intoxications</w:t>
            </w:r>
          </w:p>
        </w:tc>
        <w:tc>
          <w:tcPr>
            <w:tcW w:w="1556" w:type="dxa"/>
            <w:tcBorders>
              <w:top w:val="single" w:sz="4" w:space="0" w:color="auto"/>
              <w:left w:val="nil"/>
              <w:bottom w:val="single" w:sz="4" w:space="0" w:color="auto"/>
              <w:right w:val="nil"/>
            </w:tcBorders>
            <w:vAlign w:val="center"/>
          </w:tcPr>
          <w:p w14:paraId="12C914C7" w14:textId="77777777" w:rsidR="004A5E67" w:rsidRPr="005B6020" w:rsidRDefault="004A5E67" w:rsidP="001E3C0E">
            <w:pPr>
              <w:jc w:val="center"/>
              <w:rPr>
                <w:rFonts w:ascii="Times New Roman" w:hAnsi="Times New Roman"/>
              </w:rPr>
            </w:pPr>
            <w:r w:rsidRPr="005B6020">
              <w:rPr>
                <w:rFonts w:ascii="Times New Roman" w:hAnsi="Times New Roman"/>
              </w:rPr>
              <w:t>Max Drinks</w:t>
            </w:r>
          </w:p>
        </w:tc>
      </w:tr>
      <w:tr w:rsidR="004A5E67" w:rsidRPr="005B6020" w14:paraId="5EC9C511" w14:textId="77777777" w:rsidTr="001E3C0E">
        <w:trPr>
          <w:trHeight w:val="350"/>
        </w:trPr>
        <w:tc>
          <w:tcPr>
            <w:tcW w:w="0" w:type="auto"/>
            <w:tcBorders>
              <w:top w:val="single" w:sz="4" w:space="0" w:color="auto"/>
              <w:left w:val="nil"/>
              <w:bottom w:val="nil"/>
              <w:right w:val="nil"/>
            </w:tcBorders>
            <w:vAlign w:val="center"/>
          </w:tcPr>
          <w:p w14:paraId="68756272" w14:textId="77777777" w:rsidR="004A5E67" w:rsidRPr="005B6020" w:rsidRDefault="004A5E67" w:rsidP="001E3C0E">
            <w:pPr>
              <w:jc w:val="center"/>
              <w:rPr>
                <w:rFonts w:ascii="Times New Roman" w:hAnsi="Times New Roman"/>
              </w:rPr>
            </w:pPr>
            <w:r w:rsidRPr="005B6020">
              <w:rPr>
                <w:rFonts w:ascii="Times New Roman" w:hAnsi="Times New Roman"/>
              </w:rPr>
              <w:t>0</w:t>
            </w:r>
          </w:p>
        </w:tc>
        <w:tc>
          <w:tcPr>
            <w:tcW w:w="0" w:type="auto"/>
            <w:tcBorders>
              <w:top w:val="single" w:sz="4" w:space="0" w:color="auto"/>
              <w:left w:val="nil"/>
              <w:bottom w:val="nil"/>
              <w:right w:val="nil"/>
            </w:tcBorders>
            <w:vAlign w:val="center"/>
          </w:tcPr>
          <w:p w14:paraId="7A4E8ECB" w14:textId="77777777" w:rsidR="004A5E67" w:rsidRPr="005B6020" w:rsidRDefault="004A5E67" w:rsidP="001E3C0E">
            <w:pPr>
              <w:jc w:val="center"/>
              <w:rPr>
                <w:rFonts w:ascii="Times New Roman" w:hAnsi="Times New Roman"/>
              </w:rPr>
            </w:pPr>
            <w:r w:rsidRPr="005B6020">
              <w:rPr>
                <w:rFonts w:ascii="Times New Roman" w:hAnsi="Times New Roman"/>
              </w:rPr>
              <w:t>None</w:t>
            </w:r>
          </w:p>
        </w:tc>
        <w:tc>
          <w:tcPr>
            <w:tcW w:w="0" w:type="auto"/>
            <w:tcBorders>
              <w:top w:val="single" w:sz="4" w:space="0" w:color="auto"/>
              <w:left w:val="nil"/>
              <w:bottom w:val="nil"/>
              <w:right w:val="nil"/>
            </w:tcBorders>
            <w:vAlign w:val="center"/>
          </w:tcPr>
          <w:p w14:paraId="32C90AB7" w14:textId="77777777" w:rsidR="004A5E67" w:rsidRPr="005B6020" w:rsidRDefault="004A5E67" w:rsidP="001E3C0E">
            <w:pPr>
              <w:jc w:val="center"/>
              <w:rPr>
                <w:rFonts w:ascii="Times New Roman" w:hAnsi="Times New Roman"/>
              </w:rPr>
            </w:pPr>
            <w:r w:rsidRPr="005B6020">
              <w:rPr>
                <w:rFonts w:ascii="Times New Roman" w:hAnsi="Times New Roman"/>
              </w:rPr>
              <w:t>None</w:t>
            </w:r>
          </w:p>
        </w:tc>
        <w:tc>
          <w:tcPr>
            <w:tcW w:w="3282" w:type="dxa"/>
            <w:tcBorders>
              <w:top w:val="single" w:sz="4" w:space="0" w:color="auto"/>
              <w:left w:val="nil"/>
              <w:bottom w:val="nil"/>
              <w:right w:val="nil"/>
            </w:tcBorders>
            <w:vAlign w:val="center"/>
          </w:tcPr>
          <w:p w14:paraId="65ACE9D1" w14:textId="77777777" w:rsidR="004A5E67" w:rsidRPr="005B6020" w:rsidRDefault="004A5E67" w:rsidP="001E3C0E">
            <w:pPr>
              <w:jc w:val="center"/>
              <w:rPr>
                <w:rFonts w:ascii="Times New Roman" w:hAnsi="Times New Roman"/>
              </w:rPr>
            </w:pPr>
            <w:r w:rsidRPr="005B6020">
              <w:rPr>
                <w:rFonts w:ascii="Times New Roman" w:hAnsi="Times New Roman"/>
              </w:rPr>
              <w:t>None</w:t>
            </w:r>
          </w:p>
        </w:tc>
        <w:tc>
          <w:tcPr>
            <w:tcW w:w="1556" w:type="dxa"/>
            <w:tcBorders>
              <w:top w:val="single" w:sz="4" w:space="0" w:color="auto"/>
              <w:left w:val="nil"/>
              <w:bottom w:val="nil"/>
              <w:right w:val="nil"/>
            </w:tcBorders>
            <w:vAlign w:val="center"/>
          </w:tcPr>
          <w:p w14:paraId="3592E0E0" w14:textId="77777777" w:rsidR="004A5E67" w:rsidRPr="005B6020" w:rsidRDefault="004A5E67" w:rsidP="001E3C0E">
            <w:pPr>
              <w:jc w:val="center"/>
              <w:rPr>
                <w:rFonts w:ascii="Times New Roman" w:hAnsi="Times New Roman"/>
              </w:rPr>
            </w:pPr>
            <w:r w:rsidRPr="005B6020">
              <w:rPr>
                <w:rFonts w:ascii="Times New Roman" w:hAnsi="Times New Roman"/>
              </w:rPr>
              <w:t>None</w:t>
            </w:r>
          </w:p>
        </w:tc>
      </w:tr>
      <w:tr w:rsidR="004A5E67" w:rsidRPr="005B6020" w14:paraId="60DE5427" w14:textId="77777777" w:rsidTr="001E3C0E">
        <w:trPr>
          <w:trHeight w:val="432"/>
        </w:trPr>
        <w:tc>
          <w:tcPr>
            <w:tcW w:w="0" w:type="auto"/>
            <w:tcBorders>
              <w:top w:val="nil"/>
              <w:left w:val="nil"/>
              <w:bottom w:val="nil"/>
              <w:right w:val="nil"/>
            </w:tcBorders>
            <w:vAlign w:val="center"/>
          </w:tcPr>
          <w:p w14:paraId="7D9A1941" w14:textId="77777777" w:rsidR="004A5E67" w:rsidRPr="005B6020" w:rsidRDefault="004A5E67" w:rsidP="001E3C0E">
            <w:pPr>
              <w:jc w:val="center"/>
              <w:rPr>
                <w:rFonts w:ascii="Times New Roman" w:hAnsi="Times New Roman"/>
              </w:rPr>
            </w:pPr>
            <w:r w:rsidRPr="005B6020">
              <w:rPr>
                <w:rFonts w:ascii="Times New Roman" w:hAnsi="Times New Roman"/>
              </w:rPr>
              <w:t>1</w:t>
            </w:r>
          </w:p>
        </w:tc>
        <w:tc>
          <w:tcPr>
            <w:tcW w:w="0" w:type="auto"/>
            <w:tcBorders>
              <w:top w:val="nil"/>
              <w:left w:val="nil"/>
              <w:bottom w:val="nil"/>
              <w:right w:val="nil"/>
            </w:tcBorders>
            <w:vAlign w:val="center"/>
          </w:tcPr>
          <w:p w14:paraId="1BC7CB07" w14:textId="77777777" w:rsidR="004A5E67" w:rsidRPr="005B6020" w:rsidRDefault="004A5E67" w:rsidP="001E3C0E">
            <w:pPr>
              <w:jc w:val="center"/>
              <w:rPr>
                <w:rFonts w:ascii="Times New Roman" w:hAnsi="Times New Roman"/>
              </w:rPr>
            </w:pPr>
            <w:r w:rsidRPr="005B6020">
              <w:rPr>
                <w:rFonts w:ascii="Times New Roman" w:hAnsi="Times New Roman"/>
              </w:rPr>
              <w:t>&lt; 1 to 3</w:t>
            </w:r>
          </w:p>
        </w:tc>
        <w:tc>
          <w:tcPr>
            <w:tcW w:w="0" w:type="auto"/>
            <w:tcBorders>
              <w:top w:val="nil"/>
              <w:left w:val="nil"/>
              <w:bottom w:val="nil"/>
              <w:right w:val="nil"/>
            </w:tcBorders>
            <w:vAlign w:val="center"/>
          </w:tcPr>
          <w:p w14:paraId="5AC47B1F" w14:textId="77777777" w:rsidR="004A5E67" w:rsidRPr="005B6020" w:rsidRDefault="004A5E67" w:rsidP="001E3C0E">
            <w:pPr>
              <w:jc w:val="center"/>
              <w:rPr>
                <w:rFonts w:ascii="Times New Roman" w:hAnsi="Times New Roman"/>
              </w:rPr>
            </w:pPr>
            <w:r w:rsidRPr="005B6020">
              <w:rPr>
                <w:rFonts w:ascii="Times New Roman" w:hAnsi="Times New Roman"/>
              </w:rPr>
              <w:t>&lt; Once per month</w:t>
            </w:r>
          </w:p>
        </w:tc>
        <w:tc>
          <w:tcPr>
            <w:tcW w:w="3282" w:type="dxa"/>
            <w:tcBorders>
              <w:top w:val="nil"/>
              <w:left w:val="nil"/>
              <w:bottom w:val="nil"/>
              <w:right w:val="nil"/>
            </w:tcBorders>
            <w:vAlign w:val="center"/>
          </w:tcPr>
          <w:p w14:paraId="3EB43B37" w14:textId="77777777" w:rsidR="004A5E67" w:rsidRPr="005B6020" w:rsidRDefault="004A5E67" w:rsidP="001E3C0E">
            <w:pPr>
              <w:jc w:val="center"/>
              <w:rPr>
                <w:rFonts w:ascii="Times New Roman" w:hAnsi="Times New Roman"/>
              </w:rPr>
            </w:pPr>
            <w:r w:rsidRPr="005B6020">
              <w:rPr>
                <w:rFonts w:ascii="Times New Roman" w:hAnsi="Times New Roman"/>
              </w:rPr>
              <w:t>&lt; Once per month</w:t>
            </w:r>
          </w:p>
        </w:tc>
        <w:tc>
          <w:tcPr>
            <w:tcW w:w="1556" w:type="dxa"/>
            <w:tcBorders>
              <w:top w:val="nil"/>
              <w:left w:val="nil"/>
              <w:bottom w:val="nil"/>
              <w:right w:val="nil"/>
            </w:tcBorders>
            <w:vAlign w:val="center"/>
          </w:tcPr>
          <w:p w14:paraId="2350767D" w14:textId="77777777" w:rsidR="004A5E67" w:rsidRPr="005B6020" w:rsidRDefault="004A5E67" w:rsidP="001E3C0E">
            <w:pPr>
              <w:jc w:val="center"/>
              <w:rPr>
                <w:rFonts w:ascii="Times New Roman" w:hAnsi="Times New Roman"/>
              </w:rPr>
            </w:pPr>
            <w:r w:rsidRPr="005B6020">
              <w:rPr>
                <w:rFonts w:ascii="Times New Roman" w:hAnsi="Times New Roman"/>
              </w:rPr>
              <w:t>&lt; 1 to 3</w:t>
            </w:r>
          </w:p>
        </w:tc>
      </w:tr>
      <w:tr w:rsidR="004A5E67" w:rsidRPr="005B6020" w14:paraId="38CCC979" w14:textId="77777777" w:rsidTr="001E3C0E">
        <w:trPr>
          <w:trHeight w:val="432"/>
        </w:trPr>
        <w:tc>
          <w:tcPr>
            <w:tcW w:w="0" w:type="auto"/>
            <w:tcBorders>
              <w:top w:val="nil"/>
              <w:left w:val="nil"/>
              <w:bottom w:val="nil"/>
              <w:right w:val="nil"/>
            </w:tcBorders>
            <w:vAlign w:val="center"/>
          </w:tcPr>
          <w:p w14:paraId="4C4F4597" w14:textId="77777777" w:rsidR="004A5E67" w:rsidRPr="005B6020" w:rsidRDefault="004A5E67" w:rsidP="001E3C0E">
            <w:pPr>
              <w:jc w:val="center"/>
              <w:rPr>
                <w:rFonts w:ascii="Times New Roman" w:hAnsi="Times New Roman"/>
              </w:rPr>
            </w:pPr>
            <w:r w:rsidRPr="005B6020">
              <w:rPr>
                <w:rFonts w:ascii="Times New Roman" w:hAnsi="Times New Roman"/>
              </w:rPr>
              <w:t>2</w:t>
            </w:r>
          </w:p>
        </w:tc>
        <w:tc>
          <w:tcPr>
            <w:tcW w:w="0" w:type="auto"/>
            <w:tcBorders>
              <w:top w:val="nil"/>
              <w:left w:val="nil"/>
              <w:bottom w:val="nil"/>
              <w:right w:val="nil"/>
            </w:tcBorders>
            <w:vAlign w:val="center"/>
          </w:tcPr>
          <w:p w14:paraId="182DA180" w14:textId="77777777" w:rsidR="004A5E67" w:rsidRPr="005B6020" w:rsidRDefault="004A5E67" w:rsidP="001E3C0E">
            <w:pPr>
              <w:jc w:val="center"/>
              <w:rPr>
                <w:rFonts w:ascii="Times New Roman" w:hAnsi="Times New Roman"/>
              </w:rPr>
            </w:pPr>
            <w:r w:rsidRPr="005B6020">
              <w:rPr>
                <w:rFonts w:ascii="Times New Roman" w:hAnsi="Times New Roman"/>
              </w:rPr>
              <w:t>4 to 6</w:t>
            </w:r>
          </w:p>
        </w:tc>
        <w:tc>
          <w:tcPr>
            <w:tcW w:w="0" w:type="auto"/>
            <w:tcBorders>
              <w:top w:val="nil"/>
              <w:left w:val="nil"/>
              <w:bottom w:val="nil"/>
              <w:right w:val="nil"/>
            </w:tcBorders>
            <w:vAlign w:val="center"/>
          </w:tcPr>
          <w:p w14:paraId="299977B4" w14:textId="77777777" w:rsidR="004A5E67" w:rsidRPr="005B6020" w:rsidRDefault="004A5E67" w:rsidP="001E3C0E">
            <w:pPr>
              <w:jc w:val="center"/>
              <w:rPr>
                <w:rFonts w:ascii="Times New Roman" w:hAnsi="Times New Roman"/>
              </w:rPr>
            </w:pPr>
            <w:r w:rsidRPr="005B6020">
              <w:rPr>
                <w:rFonts w:ascii="Times New Roman" w:hAnsi="Times New Roman"/>
              </w:rPr>
              <w:t>1-3 times per month</w:t>
            </w:r>
          </w:p>
        </w:tc>
        <w:tc>
          <w:tcPr>
            <w:tcW w:w="3282" w:type="dxa"/>
            <w:tcBorders>
              <w:top w:val="nil"/>
              <w:left w:val="nil"/>
              <w:bottom w:val="nil"/>
              <w:right w:val="nil"/>
            </w:tcBorders>
            <w:vAlign w:val="center"/>
          </w:tcPr>
          <w:p w14:paraId="7F9203D0" w14:textId="77777777" w:rsidR="004A5E67" w:rsidRPr="005B6020" w:rsidRDefault="004A5E67" w:rsidP="001E3C0E">
            <w:pPr>
              <w:jc w:val="center"/>
              <w:rPr>
                <w:rFonts w:ascii="Times New Roman" w:hAnsi="Times New Roman"/>
              </w:rPr>
            </w:pPr>
            <w:r w:rsidRPr="005B6020">
              <w:rPr>
                <w:rFonts w:ascii="Times New Roman" w:hAnsi="Times New Roman"/>
              </w:rPr>
              <w:t>1 time per month</w:t>
            </w:r>
          </w:p>
        </w:tc>
        <w:tc>
          <w:tcPr>
            <w:tcW w:w="1556" w:type="dxa"/>
            <w:tcBorders>
              <w:top w:val="nil"/>
              <w:left w:val="nil"/>
              <w:bottom w:val="nil"/>
              <w:right w:val="nil"/>
            </w:tcBorders>
            <w:vAlign w:val="center"/>
          </w:tcPr>
          <w:p w14:paraId="1FA93116" w14:textId="77777777" w:rsidR="004A5E67" w:rsidRPr="005B6020" w:rsidRDefault="004A5E67" w:rsidP="001E3C0E">
            <w:pPr>
              <w:jc w:val="center"/>
              <w:rPr>
                <w:rFonts w:ascii="Times New Roman" w:hAnsi="Times New Roman"/>
              </w:rPr>
            </w:pPr>
            <w:r w:rsidRPr="005B6020">
              <w:rPr>
                <w:rFonts w:ascii="Times New Roman" w:hAnsi="Times New Roman"/>
              </w:rPr>
              <w:t>4 to 6</w:t>
            </w:r>
          </w:p>
        </w:tc>
      </w:tr>
      <w:tr w:rsidR="004A5E67" w:rsidRPr="005B6020" w14:paraId="3D0E79C9" w14:textId="77777777" w:rsidTr="001E3C0E">
        <w:trPr>
          <w:trHeight w:val="432"/>
        </w:trPr>
        <w:tc>
          <w:tcPr>
            <w:tcW w:w="0" w:type="auto"/>
            <w:tcBorders>
              <w:top w:val="nil"/>
              <w:left w:val="nil"/>
              <w:bottom w:val="nil"/>
              <w:right w:val="nil"/>
            </w:tcBorders>
            <w:vAlign w:val="center"/>
          </w:tcPr>
          <w:p w14:paraId="2359EE71" w14:textId="77777777" w:rsidR="004A5E67" w:rsidRPr="005B6020" w:rsidRDefault="004A5E67" w:rsidP="001E3C0E">
            <w:pPr>
              <w:jc w:val="center"/>
              <w:rPr>
                <w:rFonts w:ascii="Times New Roman" w:hAnsi="Times New Roman"/>
              </w:rPr>
            </w:pPr>
            <w:r w:rsidRPr="005B6020">
              <w:rPr>
                <w:rFonts w:ascii="Times New Roman" w:hAnsi="Times New Roman"/>
              </w:rPr>
              <w:t>3</w:t>
            </w:r>
          </w:p>
        </w:tc>
        <w:tc>
          <w:tcPr>
            <w:tcW w:w="0" w:type="auto"/>
            <w:tcBorders>
              <w:top w:val="nil"/>
              <w:left w:val="nil"/>
              <w:bottom w:val="nil"/>
              <w:right w:val="nil"/>
            </w:tcBorders>
            <w:vAlign w:val="center"/>
          </w:tcPr>
          <w:p w14:paraId="4C1D2377" w14:textId="77777777" w:rsidR="004A5E67" w:rsidRPr="005B6020" w:rsidRDefault="004A5E67" w:rsidP="001E3C0E">
            <w:pPr>
              <w:jc w:val="center"/>
              <w:rPr>
                <w:rFonts w:ascii="Times New Roman" w:hAnsi="Times New Roman"/>
              </w:rPr>
            </w:pPr>
            <w:r w:rsidRPr="005B6020">
              <w:rPr>
                <w:rFonts w:ascii="Times New Roman" w:hAnsi="Times New Roman"/>
              </w:rPr>
              <w:t>7 to 9</w:t>
            </w:r>
          </w:p>
        </w:tc>
        <w:tc>
          <w:tcPr>
            <w:tcW w:w="0" w:type="auto"/>
            <w:tcBorders>
              <w:top w:val="nil"/>
              <w:left w:val="nil"/>
              <w:bottom w:val="nil"/>
              <w:right w:val="nil"/>
            </w:tcBorders>
            <w:vAlign w:val="center"/>
          </w:tcPr>
          <w:p w14:paraId="14E671D6" w14:textId="77777777" w:rsidR="004A5E67" w:rsidRPr="005B6020" w:rsidRDefault="004A5E67" w:rsidP="001E3C0E">
            <w:pPr>
              <w:jc w:val="center"/>
              <w:rPr>
                <w:rFonts w:ascii="Times New Roman" w:hAnsi="Times New Roman"/>
              </w:rPr>
            </w:pPr>
            <w:r w:rsidRPr="005B6020">
              <w:rPr>
                <w:rFonts w:ascii="Times New Roman" w:hAnsi="Times New Roman"/>
              </w:rPr>
              <w:t>1-2 times per week</w:t>
            </w:r>
          </w:p>
        </w:tc>
        <w:tc>
          <w:tcPr>
            <w:tcW w:w="3282" w:type="dxa"/>
            <w:tcBorders>
              <w:top w:val="nil"/>
              <w:left w:val="nil"/>
              <w:bottom w:val="nil"/>
              <w:right w:val="nil"/>
            </w:tcBorders>
            <w:vAlign w:val="center"/>
          </w:tcPr>
          <w:p w14:paraId="67A9DDE8" w14:textId="77777777" w:rsidR="004A5E67" w:rsidRPr="005B6020" w:rsidRDefault="004A5E67" w:rsidP="001E3C0E">
            <w:pPr>
              <w:jc w:val="center"/>
              <w:rPr>
                <w:rFonts w:ascii="Times New Roman" w:hAnsi="Times New Roman"/>
              </w:rPr>
            </w:pPr>
            <w:r w:rsidRPr="005B6020">
              <w:rPr>
                <w:rFonts w:ascii="Times New Roman" w:hAnsi="Times New Roman"/>
              </w:rPr>
              <w:t>2-3 times per month</w:t>
            </w:r>
          </w:p>
        </w:tc>
        <w:tc>
          <w:tcPr>
            <w:tcW w:w="1556" w:type="dxa"/>
            <w:tcBorders>
              <w:top w:val="nil"/>
              <w:left w:val="nil"/>
              <w:bottom w:val="nil"/>
              <w:right w:val="nil"/>
            </w:tcBorders>
            <w:vAlign w:val="center"/>
          </w:tcPr>
          <w:p w14:paraId="7AB2EBD6" w14:textId="77777777" w:rsidR="004A5E67" w:rsidRPr="005B6020" w:rsidRDefault="004A5E67" w:rsidP="001E3C0E">
            <w:pPr>
              <w:jc w:val="center"/>
              <w:rPr>
                <w:rFonts w:ascii="Times New Roman" w:hAnsi="Times New Roman"/>
              </w:rPr>
            </w:pPr>
            <w:r w:rsidRPr="005B6020">
              <w:rPr>
                <w:rFonts w:ascii="Times New Roman" w:hAnsi="Times New Roman"/>
              </w:rPr>
              <w:t>7 to 9</w:t>
            </w:r>
          </w:p>
        </w:tc>
      </w:tr>
      <w:tr w:rsidR="004A5E67" w:rsidRPr="005B6020" w14:paraId="67B18502" w14:textId="77777777" w:rsidTr="001E3C0E">
        <w:trPr>
          <w:trHeight w:val="432"/>
        </w:trPr>
        <w:tc>
          <w:tcPr>
            <w:tcW w:w="0" w:type="auto"/>
            <w:tcBorders>
              <w:top w:val="nil"/>
              <w:left w:val="nil"/>
              <w:bottom w:val="nil"/>
              <w:right w:val="nil"/>
            </w:tcBorders>
            <w:vAlign w:val="center"/>
          </w:tcPr>
          <w:p w14:paraId="6F62F666" w14:textId="77777777" w:rsidR="004A5E67" w:rsidRPr="005B6020" w:rsidRDefault="004A5E67" w:rsidP="001E3C0E">
            <w:pPr>
              <w:jc w:val="center"/>
              <w:rPr>
                <w:rFonts w:ascii="Times New Roman" w:hAnsi="Times New Roman"/>
              </w:rPr>
            </w:pPr>
            <w:r w:rsidRPr="005B6020">
              <w:rPr>
                <w:rFonts w:ascii="Times New Roman" w:hAnsi="Times New Roman"/>
              </w:rPr>
              <w:t>4</w:t>
            </w:r>
          </w:p>
        </w:tc>
        <w:tc>
          <w:tcPr>
            <w:tcW w:w="0" w:type="auto"/>
            <w:tcBorders>
              <w:top w:val="nil"/>
              <w:left w:val="nil"/>
              <w:bottom w:val="nil"/>
              <w:right w:val="nil"/>
            </w:tcBorders>
            <w:vAlign w:val="center"/>
          </w:tcPr>
          <w:p w14:paraId="429393DA" w14:textId="77777777" w:rsidR="004A5E67" w:rsidRPr="005B6020" w:rsidRDefault="004A5E67" w:rsidP="001E3C0E">
            <w:pPr>
              <w:jc w:val="center"/>
              <w:rPr>
                <w:rFonts w:ascii="Times New Roman" w:hAnsi="Times New Roman"/>
              </w:rPr>
            </w:pPr>
            <w:r w:rsidRPr="005B6020">
              <w:rPr>
                <w:rFonts w:ascii="Times New Roman" w:hAnsi="Times New Roman"/>
              </w:rPr>
              <w:t>≥ 10</w:t>
            </w:r>
          </w:p>
        </w:tc>
        <w:tc>
          <w:tcPr>
            <w:tcW w:w="0" w:type="auto"/>
            <w:tcBorders>
              <w:top w:val="nil"/>
              <w:left w:val="nil"/>
              <w:bottom w:val="nil"/>
              <w:right w:val="nil"/>
            </w:tcBorders>
            <w:vAlign w:val="center"/>
          </w:tcPr>
          <w:p w14:paraId="329BE225" w14:textId="77777777" w:rsidR="004A5E67" w:rsidRPr="005B6020" w:rsidRDefault="004A5E67" w:rsidP="001E3C0E">
            <w:pPr>
              <w:jc w:val="center"/>
              <w:rPr>
                <w:rFonts w:ascii="Times New Roman" w:hAnsi="Times New Roman"/>
              </w:rPr>
            </w:pPr>
            <w:r w:rsidRPr="005B6020">
              <w:rPr>
                <w:rFonts w:ascii="Times New Roman" w:hAnsi="Times New Roman"/>
              </w:rPr>
              <w:t>3-4 times per week</w:t>
            </w:r>
          </w:p>
        </w:tc>
        <w:tc>
          <w:tcPr>
            <w:tcW w:w="3282" w:type="dxa"/>
            <w:tcBorders>
              <w:top w:val="nil"/>
              <w:left w:val="nil"/>
              <w:bottom w:val="nil"/>
              <w:right w:val="nil"/>
            </w:tcBorders>
            <w:vAlign w:val="center"/>
          </w:tcPr>
          <w:p w14:paraId="213F7804" w14:textId="77777777" w:rsidR="004A5E67" w:rsidRPr="005B6020" w:rsidRDefault="004A5E67" w:rsidP="001E3C0E">
            <w:pPr>
              <w:jc w:val="center"/>
              <w:rPr>
                <w:rFonts w:ascii="Times New Roman" w:hAnsi="Times New Roman"/>
              </w:rPr>
            </w:pPr>
            <w:r w:rsidRPr="005B6020">
              <w:rPr>
                <w:rFonts w:ascii="Times New Roman" w:hAnsi="Times New Roman"/>
              </w:rPr>
              <w:t>1-2 times per week</w:t>
            </w:r>
          </w:p>
        </w:tc>
        <w:tc>
          <w:tcPr>
            <w:tcW w:w="1556" w:type="dxa"/>
            <w:tcBorders>
              <w:top w:val="nil"/>
              <w:left w:val="nil"/>
              <w:bottom w:val="nil"/>
              <w:right w:val="nil"/>
            </w:tcBorders>
            <w:vAlign w:val="center"/>
          </w:tcPr>
          <w:p w14:paraId="1AEBEB60" w14:textId="77777777" w:rsidR="004A5E67" w:rsidRPr="005B6020" w:rsidRDefault="004A5E67" w:rsidP="001E3C0E">
            <w:pPr>
              <w:jc w:val="center"/>
              <w:rPr>
                <w:rFonts w:ascii="Times New Roman" w:hAnsi="Times New Roman"/>
              </w:rPr>
            </w:pPr>
            <w:r w:rsidRPr="005B6020">
              <w:rPr>
                <w:rFonts w:ascii="Times New Roman" w:hAnsi="Times New Roman"/>
              </w:rPr>
              <w:t>≥ 10</w:t>
            </w:r>
          </w:p>
        </w:tc>
      </w:tr>
      <w:tr w:rsidR="004A5E67" w:rsidRPr="005B6020" w14:paraId="27337E51" w14:textId="77777777" w:rsidTr="001E3C0E">
        <w:trPr>
          <w:trHeight w:val="432"/>
        </w:trPr>
        <w:tc>
          <w:tcPr>
            <w:tcW w:w="0" w:type="auto"/>
            <w:tcBorders>
              <w:top w:val="nil"/>
              <w:left w:val="nil"/>
              <w:bottom w:val="single" w:sz="4" w:space="0" w:color="auto"/>
              <w:right w:val="nil"/>
            </w:tcBorders>
            <w:vAlign w:val="center"/>
          </w:tcPr>
          <w:p w14:paraId="20489457" w14:textId="77777777" w:rsidR="004A5E67" w:rsidRPr="005B6020" w:rsidRDefault="004A5E67" w:rsidP="001E3C0E">
            <w:pPr>
              <w:jc w:val="center"/>
              <w:rPr>
                <w:rFonts w:ascii="Times New Roman" w:hAnsi="Times New Roman"/>
              </w:rPr>
            </w:pPr>
            <w:r w:rsidRPr="005B6020">
              <w:rPr>
                <w:rFonts w:ascii="Times New Roman" w:hAnsi="Times New Roman"/>
              </w:rPr>
              <w:t>5</w:t>
            </w:r>
          </w:p>
        </w:tc>
        <w:tc>
          <w:tcPr>
            <w:tcW w:w="0" w:type="auto"/>
            <w:tcBorders>
              <w:top w:val="nil"/>
              <w:left w:val="nil"/>
              <w:bottom w:val="single" w:sz="4" w:space="0" w:color="auto"/>
              <w:right w:val="nil"/>
            </w:tcBorders>
            <w:vAlign w:val="center"/>
          </w:tcPr>
          <w:p w14:paraId="1B6F95B0" w14:textId="77777777" w:rsidR="004A5E67" w:rsidRPr="005B6020" w:rsidRDefault="004A5E67" w:rsidP="001E3C0E">
            <w:pPr>
              <w:jc w:val="center"/>
              <w:rPr>
                <w:rFonts w:ascii="Times New Roman" w:hAnsi="Times New Roman"/>
              </w:rPr>
            </w:pPr>
          </w:p>
        </w:tc>
        <w:tc>
          <w:tcPr>
            <w:tcW w:w="0" w:type="auto"/>
            <w:tcBorders>
              <w:top w:val="nil"/>
              <w:left w:val="nil"/>
              <w:bottom w:val="single" w:sz="4" w:space="0" w:color="auto"/>
              <w:right w:val="nil"/>
            </w:tcBorders>
            <w:vAlign w:val="center"/>
          </w:tcPr>
          <w:p w14:paraId="22CE50BD" w14:textId="77777777" w:rsidR="004A5E67" w:rsidRPr="005B6020" w:rsidRDefault="004A5E67" w:rsidP="001E3C0E">
            <w:pPr>
              <w:jc w:val="center"/>
              <w:rPr>
                <w:rFonts w:ascii="Times New Roman" w:hAnsi="Times New Roman"/>
              </w:rPr>
            </w:pPr>
            <w:r w:rsidRPr="005B6020">
              <w:rPr>
                <w:rFonts w:ascii="Times New Roman" w:hAnsi="Times New Roman"/>
              </w:rPr>
              <w:t>Every day/nearly every day</w:t>
            </w:r>
          </w:p>
        </w:tc>
        <w:tc>
          <w:tcPr>
            <w:tcW w:w="3282" w:type="dxa"/>
            <w:tcBorders>
              <w:top w:val="nil"/>
              <w:left w:val="nil"/>
              <w:bottom w:val="single" w:sz="4" w:space="0" w:color="auto"/>
              <w:right w:val="nil"/>
            </w:tcBorders>
            <w:vAlign w:val="center"/>
          </w:tcPr>
          <w:p w14:paraId="5FFC274B" w14:textId="77777777" w:rsidR="004A5E67" w:rsidRPr="005B6020" w:rsidRDefault="004A5E67" w:rsidP="001E3C0E">
            <w:pPr>
              <w:jc w:val="center"/>
              <w:rPr>
                <w:rFonts w:ascii="Times New Roman" w:hAnsi="Times New Roman"/>
              </w:rPr>
            </w:pPr>
            <w:r w:rsidRPr="005B6020">
              <w:rPr>
                <w:rFonts w:ascii="Times New Roman" w:hAnsi="Times New Roman"/>
              </w:rPr>
              <w:t>3-4 times a week to every day</w:t>
            </w:r>
          </w:p>
        </w:tc>
        <w:tc>
          <w:tcPr>
            <w:tcW w:w="1556" w:type="dxa"/>
            <w:tcBorders>
              <w:top w:val="nil"/>
              <w:left w:val="nil"/>
              <w:bottom w:val="single" w:sz="4" w:space="0" w:color="auto"/>
              <w:right w:val="nil"/>
            </w:tcBorders>
            <w:vAlign w:val="center"/>
          </w:tcPr>
          <w:p w14:paraId="677C50C5" w14:textId="77777777" w:rsidR="004A5E67" w:rsidRPr="005B6020" w:rsidRDefault="004A5E67" w:rsidP="001E3C0E">
            <w:pPr>
              <w:jc w:val="center"/>
              <w:rPr>
                <w:rFonts w:ascii="Times New Roman" w:hAnsi="Times New Roman"/>
              </w:rPr>
            </w:pPr>
          </w:p>
        </w:tc>
      </w:tr>
    </w:tbl>
    <w:p w14:paraId="7D81C0B7" w14:textId="77777777" w:rsidR="004A5E67" w:rsidRPr="005B6020" w:rsidRDefault="004A5E67" w:rsidP="00194562">
      <w:pPr>
        <w:spacing w:line="480" w:lineRule="auto"/>
        <w:jc w:val="both"/>
        <w:rPr>
          <w:rFonts w:ascii="Times New Roman" w:hAnsi="Times New Roman" w:cs="Times New Roman"/>
        </w:rPr>
      </w:pPr>
    </w:p>
    <w:p w14:paraId="75CB1DC5" w14:textId="77777777" w:rsidR="004A5E67" w:rsidRPr="005B6020" w:rsidRDefault="004A5E67" w:rsidP="00194562">
      <w:pPr>
        <w:spacing w:line="480" w:lineRule="auto"/>
        <w:jc w:val="both"/>
        <w:rPr>
          <w:rFonts w:ascii="Times New Roman" w:hAnsi="Times New Roman" w:cs="Times New Roman"/>
        </w:rPr>
      </w:pPr>
    </w:p>
    <w:p w14:paraId="0C4200FC" w14:textId="77777777" w:rsidR="004A5E67" w:rsidRPr="005B6020" w:rsidRDefault="004A5E67" w:rsidP="00194562">
      <w:pPr>
        <w:spacing w:line="480" w:lineRule="auto"/>
        <w:jc w:val="both"/>
        <w:rPr>
          <w:rFonts w:ascii="Times New Roman" w:hAnsi="Times New Roman" w:cs="Times New Roman"/>
        </w:rPr>
      </w:pPr>
    </w:p>
    <w:p w14:paraId="5B2C851C" w14:textId="77777777" w:rsidR="004A5E67" w:rsidRPr="005B6020" w:rsidRDefault="004A5E67" w:rsidP="00194562">
      <w:pPr>
        <w:spacing w:line="480" w:lineRule="auto"/>
        <w:jc w:val="both"/>
        <w:rPr>
          <w:rFonts w:ascii="Times New Roman" w:hAnsi="Times New Roman" w:cs="Times New Roman"/>
        </w:rPr>
      </w:pPr>
    </w:p>
    <w:p w14:paraId="55FB5A8A" w14:textId="77777777" w:rsidR="004A5E67" w:rsidRPr="005B6020" w:rsidRDefault="004A5E67" w:rsidP="00194562">
      <w:pPr>
        <w:tabs>
          <w:tab w:val="left" w:pos="4595"/>
        </w:tabs>
        <w:spacing w:line="480" w:lineRule="auto"/>
        <w:jc w:val="both"/>
        <w:rPr>
          <w:rFonts w:ascii="Times New Roman" w:hAnsi="Times New Roman" w:cs="Times New Roman"/>
        </w:rPr>
      </w:pPr>
      <w:r w:rsidRPr="005B6020">
        <w:rPr>
          <w:rFonts w:ascii="Times New Roman" w:hAnsi="Times New Roman" w:cs="Times New Roman"/>
        </w:rPr>
        <w:tab/>
      </w:r>
    </w:p>
    <w:p w14:paraId="26CD3208" w14:textId="77777777" w:rsidR="004A5E67" w:rsidRPr="005B6020" w:rsidRDefault="004A5E67" w:rsidP="00194562">
      <w:pPr>
        <w:spacing w:line="480" w:lineRule="auto"/>
        <w:jc w:val="both"/>
        <w:rPr>
          <w:rFonts w:ascii="Times New Roman" w:hAnsi="Times New Roman" w:cs="Times New Roman"/>
        </w:rPr>
      </w:pPr>
    </w:p>
    <w:p w14:paraId="290524D7" w14:textId="77777777" w:rsidR="004A5E67" w:rsidRPr="005B6020" w:rsidRDefault="004A5E67" w:rsidP="00194562">
      <w:pPr>
        <w:spacing w:line="480" w:lineRule="auto"/>
        <w:jc w:val="both"/>
        <w:rPr>
          <w:rFonts w:ascii="Times New Roman" w:hAnsi="Times New Roman" w:cs="Times New Roman"/>
        </w:rPr>
      </w:pPr>
    </w:p>
    <w:p w14:paraId="45630DF8" w14:textId="77777777" w:rsidR="004A5E67" w:rsidRPr="005B6020" w:rsidRDefault="004A5E67" w:rsidP="00194562">
      <w:pPr>
        <w:spacing w:line="480" w:lineRule="auto"/>
        <w:jc w:val="both"/>
        <w:rPr>
          <w:rFonts w:ascii="Times New Roman" w:hAnsi="Times New Roman" w:cs="Times New Roman"/>
        </w:rPr>
      </w:pPr>
    </w:p>
    <w:p w14:paraId="041BAFF9" w14:textId="77777777" w:rsidR="004A5E67" w:rsidRPr="005B6020" w:rsidRDefault="004A5E67" w:rsidP="00194562">
      <w:pPr>
        <w:spacing w:line="480" w:lineRule="auto"/>
        <w:jc w:val="both"/>
        <w:rPr>
          <w:rFonts w:ascii="Times New Roman" w:hAnsi="Times New Roman" w:cs="Times New Roman"/>
        </w:rPr>
      </w:pPr>
    </w:p>
    <w:p w14:paraId="353AA4DF" w14:textId="77777777" w:rsidR="004A5E67" w:rsidRPr="005B6020" w:rsidRDefault="004A5E67" w:rsidP="00194562">
      <w:pPr>
        <w:spacing w:line="480" w:lineRule="auto"/>
        <w:jc w:val="both"/>
        <w:rPr>
          <w:rFonts w:ascii="Times New Roman" w:hAnsi="Times New Roman" w:cs="Times New Roman"/>
        </w:rPr>
      </w:pPr>
    </w:p>
    <w:p w14:paraId="25D3C872" w14:textId="77777777" w:rsidR="004A5E67" w:rsidRPr="005B6020" w:rsidRDefault="004A5E67" w:rsidP="00194562">
      <w:pPr>
        <w:spacing w:line="480" w:lineRule="auto"/>
        <w:jc w:val="both"/>
        <w:rPr>
          <w:rFonts w:ascii="Times New Roman" w:hAnsi="Times New Roman" w:cs="Times New Roman"/>
        </w:rPr>
      </w:pPr>
    </w:p>
    <w:p w14:paraId="48BD7130" w14:textId="77777777" w:rsidR="004A5E67" w:rsidRPr="005B6020" w:rsidRDefault="004A5E67" w:rsidP="00194562">
      <w:pPr>
        <w:spacing w:line="480" w:lineRule="auto"/>
        <w:jc w:val="both"/>
        <w:rPr>
          <w:rFonts w:ascii="Times New Roman" w:hAnsi="Times New Roman" w:cs="Times New Roman"/>
        </w:rPr>
      </w:pPr>
    </w:p>
    <w:p w14:paraId="26AC2BFC" w14:textId="77777777" w:rsidR="004A5E67" w:rsidRPr="005B6020" w:rsidRDefault="004A5E67" w:rsidP="00194562">
      <w:pPr>
        <w:spacing w:line="480" w:lineRule="auto"/>
        <w:jc w:val="both"/>
        <w:rPr>
          <w:rFonts w:ascii="Times New Roman" w:hAnsi="Times New Roman" w:cs="Times New Roman"/>
        </w:rPr>
      </w:pPr>
    </w:p>
    <w:p w14:paraId="36202B74" w14:textId="77777777" w:rsidR="004A5E67" w:rsidRPr="005B6020" w:rsidRDefault="004A5E67" w:rsidP="00194562">
      <w:pPr>
        <w:spacing w:line="480" w:lineRule="auto"/>
        <w:jc w:val="both"/>
        <w:rPr>
          <w:rFonts w:ascii="Times New Roman" w:hAnsi="Times New Roman" w:cs="Times New Roman"/>
        </w:rPr>
      </w:pPr>
    </w:p>
    <w:p w14:paraId="1CBA01C8" w14:textId="77777777" w:rsidR="004A5E67" w:rsidRPr="005B6020" w:rsidRDefault="004A5E67" w:rsidP="00194562">
      <w:pPr>
        <w:spacing w:line="480" w:lineRule="auto"/>
        <w:jc w:val="both"/>
        <w:rPr>
          <w:rFonts w:ascii="Times New Roman" w:hAnsi="Times New Roman" w:cs="Times New Roman"/>
        </w:rPr>
      </w:pPr>
    </w:p>
    <w:p w14:paraId="26E31ECA" w14:textId="77777777" w:rsidR="004A5E67" w:rsidRPr="005B6020" w:rsidRDefault="004A5E67" w:rsidP="00194562">
      <w:pPr>
        <w:spacing w:line="480" w:lineRule="auto"/>
        <w:jc w:val="both"/>
        <w:rPr>
          <w:rFonts w:ascii="Times New Roman" w:hAnsi="Times New Roman" w:cs="Times New Roman"/>
        </w:rPr>
      </w:pPr>
    </w:p>
    <w:p w14:paraId="7220E9A5" w14:textId="77777777" w:rsidR="004A5E67" w:rsidRPr="005B6020" w:rsidRDefault="004A5E67" w:rsidP="00194562">
      <w:pPr>
        <w:spacing w:line="480" w:lineRule="auto"/>
        <w:jc w:val="both"/>
        <w:rPr>
          <w:rFonts w:ascii="Times New Roman" w:hAnsi="Times New Roman" w:cs="Times New Roman"/>
        </w:rPr>
      </w:pPr>
    </w:p>
    <w:p w14:paraId="73B05CF8" w14:textId="77777777" w:rsidR="004A5E67" w:rsidRPr="005B6020" w:rsidRDefault="004A5E67" w:rsidP="00194562">
      <w:pPr>
        <w:spacing w:line="480" w:lineRule="auto"/>
        <w:jc w:val="both"/>
        <w:rPr>
          <w:rFonts w:ascii="Times New Roman" w:hAnsi="Times New Roman" w:cs="Times New Roman"/>
        </w:rPr>
      </w:pPr>
    </w:p>
    <w:p w14:paraId="74D34F20" w14:textId="77777777" w:rsidR="004A5E67" w:rsidRPr="005B6020" w:rsidRDefault="004A5E67" w:rsidP="004A5E67">
      <w:pPr>
        <w:jc w:val="both"/>
        <w:rPr>
          <w:rFonts w:ascii="Times New Roman" w:hAnsi="Times New Roman" w:cs="Times New Roman"/>
        </w:rPr>
      </w:pPr>
      <w:r w:rsidRPr="005B6020">
        <w:rPr>
          <w:rFonts w:ascii="Times New Roman" w:hAnsi="Times New Roman" w:cs="Times New Roman"/>
        </w:rPr>
        <w:lastRenderedPageBreak/>
        <w:t>Table S2. Predicting age-17 alcohol use using age-14 target P3 and theta controlling for tobacco and illicit drug use by age-14.</w:t>
      </w:r>
    </w:p>
    <w:tbl>
      <w:tblPr>
        <w:tblStyle w:val="TableGrid"/>
        <w:tblW w:w="5928" w:type="dxa"/>
        <w:tblLook w:val="04A0" w:firstRow="1" w:lastRow="0" w:firstColumn="1" w:lastColumn="0" w:noHBand="0" w:noVBand="1"/>
      </w:tblPr>
      <w:tblGrid>
        <w:gridCol w:w="1895"/>
        <w:gridCol w:w="1273"/>
        <w:gridCol w:w="1098"/>
        <w:gridCol w:w="959"/>
        <w:gridCol w:w="703"/>
      </w:tblGrid>
      <w:tr w:rsidR="004A5E67" w:rsidRPr="005B6020" w14:paraId="2DA1750E" w14:textId="77777777" w:rsidTr="001E3C0E">
        <w:trPr>
          <w:trHeight w:val="440"/>
        </w:trPr>
        <w:tc>
          <w:tcPr>
            <w:tcW w:w="1895" w:type="dxa"/>
            <w:tcBorders>
              <w:left w:val="nil"/>
              <w:bottom w:val="single" w:sz="4" w:space="0" w:color="auto"/>
              <w:right w:val="nil"/>
            </w:tcBorders>
            <w:vAlign w:val="center"/>
          </w:tcPr>
          <w:p w14:paraId="698F7FCD" w14:textId="77777777" w:rsidR="004A5E67" w:rsidRPr="005B6020" w:rsidRDefault="004A5E67" w:rsidP="001E3C0E">
            <w:pPr>
              <w:jc w:val="center"/>
              <w:rPr>
                <w:rFonts w:ascii="Times New Roman" w:hAnsi="Times New Roman"/>
              </w:rPr>
            </w:pPr>
          </w:p>
        </w:tc>
        <w:tc>
          <w:tcPr>
            <w:tcW w:w="1273" w:type="dxa"/>
            <w:tcBorders>
              <w:left w:val="nil"/>
              <w:bottom w:val="single" w:sz="4" w:space="0" w:color="auto"/>
              <w:right w:val="nil"/>
            </w:tcBorders>
            <w:vAlign w:val="center"/>
          </w:tcPr>
          <w:p w14:paraId="4126BB02" w14:textId="77777777" w:rsidR="004A5E67" w:rsidRPr="005B6020" w:rsidRDefault="004A5E67" w:rsidP="001E3C0E">
            <w:pPr>
              <w:jc w:val="center"/>
              <w:rPr>
                <w:rFonts w:ascii="Times New Roman" w:hAnsi="Times New Roman"/>
              </w:rPr>
            </w:pPr>
            <w:r w:rsidRPr="005B6020">
              <w:rPr>
                <w:rFonts w:ascii="Times New Roman" w:hAnsi="Times New Roman"/>
                <w:i/>
              </w:rPr>
              <w:t>β</w:t>
            </w:r>
            <w:r w:rsidRPr="005B6020">
              <w:rPr>
                <w:rFonts w:ascii="Times New Roman" w:hAnsi="Times New Roman"/>
              </w:rPr>
              <w:t xml:space="preserve"> </w:t>
            </w:r>
            <w:r w:rsidRPr="005B6020">
              <w:rPr>
                <w:rFonts w:ascii="Times New Roman" w:hAnsi="Times New Roman"/>
                <w:vertAlign w:val="subscript"/>
              </w:rPr>
              <w:t>(95% CI)</w:t>
            </w:r>
          </w:p>
        </w:tc>
        <w:tc>
          <w:tcPr>
            <w:tcW w:w="1098" w:type="dxa"/>
            <w:tcBorders>
              <w:left w:val="nil"/>
              <w:bottom w:val="single" w:sz="4" w:space="0" w:color="auto"/>
              <w:right w:val="nil"/>
            </w:tcBorders>
            <w:vAlign w:val="center"/>
          </w:tcPr>
          <w:p w14:paraId="05E105E9" w14:textId="77777777" w:rsidR="004A5E67" w:rsidRPr="005B6020" w:rsidRDefault="004A5E67" w:rsidP="001E3C0E">
            <w:pPr>
              <w:jc w:val="center"/>
              <w:rPr>
                <w:rFonts w:ascii="Times New Roman" w:hAnsi="Times New Roman"/>
              </w:rPr>
            </w:pPr>
            <w:proofErr w:type="gramStart"/>
            <w:r w:rsidRPr="005B6020">
              <w:rPr>
                <w:rFonts w:ascii="Times New Roman" w:hAnsi="Times New Roman"/>
                <w:i/>
              </w:rPr>
              <w:t>t</w:t>
            </w:r>
            <w:proofErr w:type="gramEnd"/>
            <w:r w:rsidRPr="005B6020">
              <w:rPr>
                <w:rFonts w:ascii="Times New Roman" w:hAnsi="Times New Roman"/>
              </w:rPr>
              <w:t xml:space="preserve"> </w:t>
            </w:r>
            <w:r w:rsidRPr="005B6020">
              <w:rPr>
                <w:rFonts w:ascii="Times New Roman" w:hAnsi="Times New Roman"/>
                <w:vertAlign w:val="subscript"/>
              </w:rPr>
              <w:t>(</w:t>
            </w:r>
            <w:proofErr w:type="spellStart"/>
            <w:r w:rsidRPr="005B6020">
              <w:rPr>
                <w:rFonts w:ascii="Times New Roman" w:hAnsi="Times New Roman"/>
                <w:vertAlign w:val="subscript"/>
              </w:rPr>
              <w:t>df</w:t>
            </w:r>
            <w:proofErr w:type="spellEnd"/>
            <w:r w:rsidRPr="005B6020">
              <w:rPr>
                <w:rFonts w:ascii="Times New Roman" w:hAnsi="Times New Roman"/>
                <w:vertAlign w:val="subscript"/>
              </w:rPr>
              <w:t>)</w:t>
            </w:r>
          </w:p>
        </w:tc>
        <w:tc>
          <w:tcPr>
            <w:tcW w:w="959" w:type="dxa"/>
            <w:tcBorders>
              <w:left w:val="nil"/>
              <w:bottom w:val="single" w:sz="4" w:space="0" w:color="auto"/>
              <w:right w:val="nil"/>
            </w:tcBorders>
            <w:vAlign w:val="center"/>
          </w:tcPr>
          <w:p w14:paraId="24AC6861" w14:textId="77777777" w:rsidR="004A5E67" w:rsidRPr="005B6020" w:rsidRDefault="004A5E67" w:rsidP="001E3C0E">
            <w:pPr>
              <w:jc w:val="center"/>
              <w:rPr>
                <w:rFonts w:ascii="Times New Roman" w:hAnsi="Times New Roman"/>
                <w:i/>
              </w:rPr>
            </w:pPr>
            <w:proofErr w:type="gramStart"/>
            <w:r w:rsidRPr="005B6020">
              <w:rPr>
                <w:rFonts w:ascii="Times New Roman" w:hAnsi="Times New Roman"/>
                <w:i/>
              </w:rPr>
              <w:t>p</w:t>
            </w:r>
            <w:proofErr w:type="gramEnd"/>
          </w:p>
        </w:tc>
        <w:tc>
          <w:tcPr>
            <w:tcW w:w="703" w:type="dxa"/>
            <w:tcBorders>
              <w:left w:val="nil"/>
              <w:bottom w:val="single" w:sz="4" w:space="0" w:color="auto"/>
              <w:right w:val="nil"/>
            </w:tcBorders>
            <w:vAlign w:val="center"/>
          </w:tcPr>
          <w:p w14:paraId="052D1594" w14:textId="77777777" w:rsidR="004A5E67" w:rsidRPr="005B6020" w:rsidRDefault="004A5E67" w:rsidP="001E3C0E">
            <w:pPr>
              <w:jc w:val="center"/>
              <w:rPr>
                <w:rFonts w:ascii="Times New Roman" w:hAnsi="Times New Roman"/>
              </w:rPr>
            </w:pPr>
            <w:r w:rsidRPr="005B6020">
              <w:rPr>
                <w:rFonts w:ascii="Times New Roman" w:hAnsi="Times New Roman"/>
              </w:rPr>
              <w:t>R</w:t>
            </w:r>
            <w:r w:rsidRPr="005B6020">
              <w:rPr>
                <w:rFonts w:ascii="Times New Roman" w:hAnsi="Times New Roman"/>
                <w:vertAlign w:val="superscript"/>
              </w:rPr>
              <w:t>2</w:t>
            </w:r>
          </w:p>
        </w:tc>
      </w:tr>
      <w:tr w:rsidR="004A5E67" w:rsidRPr="005B6020" w14:paraId="619A1C06" w14:textId="77777777" w:rsidTr="001E3C0E">
        <w:trPr>
          <w:trHeight w:val="620"/>
        </w:trPr>
        <w:tc>
          <w:tcPr>
            <w:tcW w:w="1895" w:type="dxa"/>
            <w:tcBorders>
              <w:top w:val="nil"/>
              <w:left w:val="nil"/>
              <w:bottom w:val="nil"/>
              <w:right w:val="nil"/>
            </w:tcBorders>
            <w:vAlign w:val="bottom"/>
          </w:tcPr>
          <w:p w14:paraId="26146CF5" w14:textId="77777777" w:rsidR="004A5E67" w:rsidRPr="005B6020" w:rsidRDefault="004A5E67" w:rsidP="001E3C0E">
            <w:pPr>
              <w:rPr>
                <w:rFonts w:ascii="Times New Roman" w:hAnsi="Times New Roman"/>
                <w:b/>
              </w:rPr>
            </w:pPr>
            <w:r w:rsidRPr="005B6020">
              <w:rPr>
                <w:rFonts w:ascii="Times New Roman" w:hAnsi="Times New Roman"/>
                <w:b/>
              </w:rPr>
              <w:t xml:space="preserve">Age-17 </w:t>
            </w:r>
          </w:p>
          <w:p w14:paraId="78A4C8CB" w14:textId="77777777" w:rsidR="004A5E67" w:rsidRPr="005B6020" w:rsidRDefault="004A5E67" w:rsidP="001E3C0E">
            <w:pPr>
              <w:rPr>
                <w:rFonts w:ascii="Times New Roman" w:hAnsi="Times New Roman"/>
                <w:b/>
              </w:rPr>
            </w:pPr>
            <w:r w:rsidRPr="005B6020">
              <w:rPr>
                <w:rFonts w:ascii="Times New Roman" w:hAnsi="Times New Roman"/>
                <w:b/>
              </w:rPr>
              <w:t>Drinking Index</w:t>
            </w:r>
          </w:p>
        </w:tc>
        <w:tc>
          <w:tcPr>
            <w:tcW w:w="1273" w:type="dxa"/>
            <w:tcBorders>
              <w:top w:val="nil"/>
              <w:left w:val="nil"/>
              <w:bottom w:val="nil"/>
              <w:right w:val="nil"/>
            </w:tcBorders>
            <w:vAlign w:val="bottom"/>
          </w:tcPr>
          <w:p w14:paraId="64B8131F" w14:textId="77777777" w:rsidR="004A5E67" w:rsidRPr="005B6020" w:rsidRDefault="004A5E67" w:rsidP="001E3C0E">
            <w:pPr>
              <w:jc w:val="center"/>
              <w:rPr>
                <w:rFonts w:ascii="Times New Roman" w:hAnsi="Times New Roman"/>
              </w:rPr>
            </w:pPr>
          </w:p>
        </w:tc>
        <w:tc>
          <w:tcPr>
            <w:tcW w:w="1098" w:type="dxa"/>
            <w:tcBorders>
              <w:top w:val="nil"/>
              <w:left w:val="nil"/>
              <w:bottom w:val="nil"/>
              <w:right w:val="nil"/>
            </w:tcBorders>
            <w:vAlign w:val="bottom"/>
          </w:tcPr>
          <w:p w14:paraId="04C28460" w14:textId="77777777" w:rsidR="004A5E67" w:rsidRPr="005B6020" w:rsidRDefault="004A5E67" w:rsidP="001E3C0E">
            <w:pPr>
              <w:jc w:val="center"/>
              <w:rPr>
                <w:rFonts w:ascii="Times New Roman" w:hAnsi="Times New Roman"/>
              </w:rPr>
            </w:pPr>
          </w:p>
        </w:tc>
        <w:tc>
          <w:tcPr>
            <w:tcW w:w="959" w:type="dxa"/>
            <w:tcBorders>
              <w:top w:val="nil"/>
              <w:left w:val="nil"/>
              <w:bottom w:val="nil"/>
              <w:right w:val="nil"/>
            </w:tcBorders>
            <w:vAlign w:val="bottom"/>
          </w:tcPr>
          <w:p w14:paraId="355D10DF" w14:textId="77777777" w:rsidR="004A5E67" w:rsidRPr="005B6020" w:rsidRDefault="004A5E67" w:rsidP="001E3C0E">
            <w:pPr>
              <w:jc w:val="center"/>
              <w:rPr>
                <w:rFonts w:ascii="Times New Roman" w:hAnsi="Times New Roman"/>
              </w:rPr>
            </w:pPr>
          </w:p>
        </w:tc>
        <w:tc>
          <w:tcPr>
            <w:tcW w:w="703" w:type="dxa"/>
            <w:tcBorders>
              <w:top w:val="nil"/>
              <w:left w:val="nil"/>
              <w:bottom w:val="nil"/>
              <w:right w:val="nil"/>
            </w:tcBorders>
            <w:vAlign w:val="center"/>
          </w:tcPr>
          <w:p w14:paraId="4E5D051E" w14:textId="77777777" w:rsidR="004A5E67" w:rsidRPr="005B6020" w:rsidRDefault="004A5E67" w:rsidP="001E3C0E">
            <w:pPr>
              <w:jc w:val="center"/>
              <w:rPr>
                <w:rFonts w:ascii="Times New Roman" w:hAnsi="Times New Roman"/>
              </w:rPr>
            </w:pPr>
            <w:r w:rsidRPr="005B6020">
              <w:rPr>
                <w:rFonts w:ascii="Times New Roman" w:hAnsi="Times New Roman"/>
              </w:rPr>
              <w:t>.15</w:t>
            </w:r>
          </w:p>
        </w:tc>
      </w:tr>
      <w:tr w:rsidR="004A5E67" w:rsidRPr="005B6020" w14:paraId="7703FEB7" w14:textId="77777777" w:rsidTr="001E3C0E">
        <w:trPr>
          <w:trHeight w:val="635"/>
        </w:trPr>
        <w:tc>
          <w:tcPr>
            <w:tcW w:w="1895" w:type="dxa"/>
            <w:tcBorders>
              <w:top w:val="nil"/>
              <w:left w:val="nil"/>
              <w:bottom w:val="nil"/>
              <w:right w:val="nil"/>
            </w:tcBorders>
            <w:vAlign w:val="center"/>
          </w:tcPr>
          <w:p w14:paraId="703200FF" w14:textId="77777777" w:rsidR="004A5E67" w:rsidRPr="005B6020" w:rsidRDefault="004A5E67" w:rsidP="001E3C0E">
            <w:pPr>
              <w:ind w:left="90" w:firstLine="180"/>
              <w:rPr>
                <w:rFonts w:ascii="Times New Roman" w:hAnsi="Times New Roman"/>
              </w:rPr>
            </w:pPr>
            <w:r w:rsidRPr="005B6020">
              <w:rPr>
                <w:rFonts w:ascii="Times New Roman" w:hAnsi="Times New Roman"/>
              </w:rPr>
              <w:t>Target P3</w:t>
            </w:r>
          </w:p>
        </w:tc>
        <w:tc>
          <w:tcPr>
            <w:tcW w:w="1273" w:type="dxa"/>
            <w:tcBorders>
              <w:top w:val="nil"/>
              <w:left w:val="nil"/>
              <w:bottom w:val="nil"/>
              <w:right w:val="nil"/>
            </w:tcBorders>
            <w:vAlign w:val="center"/>
          </w:tcPr>
          <w:p w14:paraId="495D2947" w14:textId="77777777" w:rsidR="004A5E67" w:rsidRPr="005B6020" w:rsidRDefault="004A5E67" w:rsidP="001E3C0E">
            <w:pPr>
              <w:jc w:val="center"/>
              <w:rPr>
                <w:rFonts w:ascii="Times New Roman" w:hAnsi="Times New Roman"/>
              </w:rPr>
            </w:pPr>
            <w:r w:rsidRPr="005B6020">
              <w:rPr>
                <w:rFonts w:ascii="Times New Roman" w:hAnsi="Times New Roman"/>
              </w:rPr>
              <w:t>-.10</w:t>
            </w:r>
          </w:p>
          <w:p w14:paraId="16055F57" w14:textId="77777777" w:rsidR="004A5E67" w:rsidRPr="005B6020" w:rsidRDefault="004A5E67" w:rsidP="001E3C0E">
            <w:pPr>
              <w:jc w:val="center"/>
              <w:rPr>
                <w:rFonts w:ascii="Times New Roman" w:hAnsi="Times New Roman"/>
              </w:rPr>
            </w:pPr>
            <w:r w:rsidRPr="005B6020">
              <w:rPr>
                <w:rFonts w:ascii="Times New Roman" w:hAnsi="Times New Roman"/>
              </w:rPr>
              <w:t>(-.18, -.03)</w:t>
            </w:r>
          </w:p>
        </w:tc>
        <w:tc>
          <w:tcPr>
            <w:tcW w:w="1098" w:type="dxa"/>
            <w:tcBorders>
              <w:top w:val="nil"/>
              <w:left w:val="nil"/>
              <w:bottom w:val="nil"/>
              <w:right w:val="nil"/>
            </w:tcBorders>
            <w:vAlign w:val="center"/>
          </w:tcPr>
          <w:p w14:paraId="67273836" w14:textId="77777777" w:rsidR="004A5E67" w:rsidRPr="005B6020" w:rsidRDefault="004A5E67" w:rsidP="001E3C0E">
            <w:pPr>
              <w:jc w:val="center"/>
              <w:rPr>
                <w:rFonts w:ascii="Times New Roman" w:hAnsi="Times New Roman"/>
              </w:rPr>
            </w:pPr>
            <w:r w:rsidRPr="005B6020">
              <w:rPr>
                <w:rFonts w:ascii="Times New Roman" w:hAnsi="Times New Roman"/>
              </w:rPr>
              <w:t>-2.65 (578)</w:t>
            </w:r>
          </w:p>
        </w:tc>
        <w:tc>
          <w:tcPr>
            <w:tcW w:w="959" w:type="dxa"/>
            <w:tcBorders>
              <w:top w:val="nil"/>
              <w:left w:val="nil"/>
              <w:bottom w:val="nil"/>
              <w:right w:val="nil"/>
            </w:tcBorders>
            <w:vAlign w:val="center"/>
          </w:tcPr>
          <w:p w14:paraId="66A464E1" w14:textId="77777777" w:rsidR="004A5E67" w:rsidRPr="005B6020" w:rsidRDefault="004A5E67" w:rsidP="001E3C0E">
            <w:pPr>
              <w:jc w:val="center"/>
              <w:rPr>
                <w:rFonts w:ascii="Times New Roman" w:hAnsi="Times New Roman"/>
              </w:rPr>
            </w:pPr>
            <w:r w:rsidRPr="005B6020">
              <w:rPr>
                <w:rFonts w:ascii="Times New Roman" w:hAnsi="Times New Roman"/>
              </w:rPr>
              <w:t>.008</w:t>
            </w:r>
          </w:p>
        </w:tc>
        <w:tc>
          <w:tcPr>
            <w:tcW w:w="703" w:type="dxa"/>
            <w:tcBorders>
              <w:top w:val="nil"/>
              <w:left w:val="nil"/>
              <w:bottom w:val="nil"/>
              <w:right w:val="nil"/>
            </w:tcBorders>
            <w:vAlign w:val="center"/>
          </w:tcPr>
          <w:p w14:paraId="4BBEEFD8" w14:textId="77777777" w:rsidR="004A5E67" w:rsidRPr="005B6020" w:rsidRDefault="004A5E67" w:rsidP="001E3C0E">
            <w:pPr>
              <w:jc w:val="center"/>
              <w:rPr>
                <w:rFonts w:ascii="Times New Roman" w:hAnsi="Times New Roman"/>
              </w:rPr>
            </w:pPr>
          </w:p>
        </w:tc>
      </w:tr>
      <w:tr w:rsidR="004A5E67" w:rsidRPr="005B6020" w14:paraId="00665DFE" w14:textId="77777777" w:rsidTr="001E3C0E">
        <w:trPr>
          <w:trHeight w:val="635"/>
        </w:trPr>
        <w:tc>
          <w:tcPr>
            <w:tcW w:w="1895" w:type="dxa"/>
            <w:tcBorders>
              <w:top w:val="nil"/>
              <w:left w:val="nil"/>
              <w:bottom w:val="nil"/>
              <w:right w:val="nil"/>
            </w:tcBorders>
            <w:vAlign w:val="center"/>
          </w:tcPr>
          <w:p w14:paraId="6F4FBD18" w14:textId="77777777" w:rsidR="004A5E67" w:rsidRPr="005B6020" w:rsidRDefault="004A5E67" w:rsidP="001E3C0E">
            <w:pPr>
              <w:ind w:left="90" w:firstLine="180"/>
              <w:rPr>
                <w:rFonts w:ascii="Times New Roman" w:hAnsi="Times New Roman"/>
              </w:rPr>
            </w:pPr>
            <w:r w:rsidRPr="005B6020">
              <w:rPr>
                <w:rFonts w:ascii="Times New Roman" w:hAnsi="Times New Roman"/>
              </w:rPr>
              <w:t>Target Theta</w:t>
            </w:r>
          </w:p>
        </w:tc>
        <w:tc>
          <w:tcPr>
            <w:tcW w:w="1273" w:type="dxa"/>
            <w:tcBorders>
              <w:top w:val="nil"/>
              <w:left w:val="nil"/>
              <w:bottom w:val="nil"/>
              <w:right w:val="nil"/>
            </w:tcBorders>
            <w:vAlign w:val="center"/>
          </w:tcPr>
          <w:p w14:paraId="6116436B" w14:textId="77777777" w:rsidR="004A5E67" w:rsidRPr="005B6020" w:rsidRDefault="004A5E67" w:rsidP="001E3C0E">
            <w:pPr>
              <w:jc w:val="center"/>
              <w:rPr>
                <w:rFonts w:ascii="Times New Roman" w:hAnsi="Times New Roman"/>
              </w:rPr>
            </w:pPr>
            <w:r w:rsidRPr="005B6020">
              <w:rPr>
                <w:rFonts w:ascii="Times New Roman" w:hAnsi="Times New Roman"/>
              </w:rPr>
              <w:t>-.11</w:t>
            </w:r>
          </w:p>
          <w:p w14:paraId="2E2549E5" w14:textId="77777777" w:rsidR="004A5E67" w:rsidRPr="005B6020" w:rsidRDefault="004A5E67" w:rsidP="001E3C0E">
            <w:pPr>
              <w:jc w:val="center"/>
              <w:rPr>
                <w:rFonts w:ascii="Times New Roman" w:hAnsi="Times New Roman"/>
              </w:rPr>
            </w:pPr>
            <w:r w:rsidRPr="005B6020">
              <w:rPr>
                <w:rFonts w:ascii="Times New Roman" w:hAnsi="Times New Roman"/>
              </w:rPr>
              <w:t>(-.18, -.04)</w:t>
            </w:r>
          </w:p>
        </w:tc>
        <w:tc>
          <w:tcPr>
            <w:tcW w:w="1098" w:type="dxa"/>
            <w:tcBorders>
              <w:top w:val="nil"/>
              <w:left w:val="nil"/>
              <w:bottom w:val="nil"/>
              <w:right w:val="nil"/>
            </w:tcBorders>
            <w:vAlign w:val="center"/>
          </w:tcPr>
          <w:p w14:paraId="6790B0DA" w14:textId="77777777" w:rsidR="004A5E67" w:rsidRPr="005B6020" w:rsidRDefault="004A5E67" w:rsidP="001E3C0E">
            <w:pPr>
              <w:jc w:val="center"/>
              <w:rPr>
                <w:rFonts w:ascii="Times New Roman" w:hAnsi="Times New Roman"/>
              </w:rPr>
            </w:pPr>
            <w:r w:rsidRPr="005B6020">
              <w:rPr>
                <w:rFonts w:ascii="Times New Roman" w:hAnsi="Times New Roman"/>
              </w:rPr>
              <w:t>-2.94 (569)</w:t>
            </w:r>
          </w:p>
        </w:tc>
        <w:tc>
          <w:tcPr>
            <w:tcW w:w="959" w:type="dxa"/>
            <w:tcBorders>
              <w:top w:val="nil"/>
              <w:left w:val="nil"/>
              <w:bottom w:val="nil"/>
              <w:right w:val="nil"/>
            </w:tcBorders>
            <w:vAlign w:val="center"/>
          </w:tcPr>
          <w:p w14:paraId="34DD9328" w14:textId="77777777" w:rsidR="004A5E67" w:rsidRPr="005B6020" w:rsidRDefault="004A5E67" w:rsidP="001E3C0E">
            <w:pPr>
              <w:jc w:val="center"/>
              <w:rPr>
                <w:rFonts w:ascii="Times New Roman" w:hAnsi="Times New Roman"/>
              </w:rPr>
            </w:pPr>
            <w:r w:rsidRPr="005B6020">
              <w:rPr>
                <w:rFonts w:ascii="Times New Roman" w:hAnsi="Times New Roman"/>
              </w:rPr>
              <w:t>.003</w:t>
            </w:r>
          </w:p>
        </w:tc>
        <w:tc>
          <w:tcPr>
            <w:tcW w:w="703" w:type="dxa"/>
            <w:tcBorders>
              <w:top w:val="nil"/>
              <w:left w:val="nil"/>
              <w:bottom w:val="nil"/>
              <w:right w:val="nil"/>
            </w:tcBorders>
            <w:vAlign w:val="center"/>
          </w:tcPr>
          <w:p w14:paraId="336337F4" w14:textId="77777777" w:rsidR="004A5E67" w:rsidRPr="005B6020" w:rsidRDefault="004A5E67" w:rsidP="001E3C0E">
            <w:pPr>
              <w:jc w:val="center"/>
              <w:rPr>
                <w:rFonts w:ascii="Times New Roman" w:hAnsi="Times New Roman"/>
              </w:rPr>
            </w:pPr>
          </w:p>
        </w:tc>
      </w:tr>
      <w:tr w:rsidR="004A5E67" w:rsidRPr="005B6020" w14:paraId="194A478E" w14:textId="77777777" w:rsidTr="001E3C0E">
        <w:trPr>
          <w:trHeight w:val="635"/>
        </w:trPr>
        <w:tc>
          <w:tcPr>
            <w:tcW w:w="1895" w:type="dxa"/>
            <w:tcBorders>
              <w:top w:val="nil"/>
              <w:left w:val="nil"/>
              <w:bottom w:val="nil"/>
              <w:right w:val="nil"/>
            </w:tcBorders>
            <w:vAlign w:val="center"/>
          </w:tcPr>
          <w:p w14:paraId="72307E49" w14:textId="77777777" w:rsidR="004A5E67" w:rsidRPr="005B6020" w:rsidRDefault="004A5E67" w:rsidP="001E3C0E">
            <w:pPr>
              <w:ind w:left="270"/>
              <w:rPr>
                <w:rFonts w:ascii="Times New Roman" w:hAnsi="Times New Roman"/>
              </w:rPr>
            </w:pPr>
            <w:r w:rsidRPr="005B6020">
              <w:rPr>
                <w:rFonts w:ascii="Times New Roman" w:hAnsi="Times New Roman"/>
              </w:rPr>
              <w:t>Age 11/14 Drink Index</w:t>
            </w:r>
          </w:p>
        </w:tc>
        <w:tc>
          <w:tcPr>
            <w:tcW w:w="1273" w:type="dxa"/>
            <w:tcBorders>
              <w:top w:val="nil"/>
              <w:left w:val="nil"/>
              <w:bottom w:val="nil"/>
              <w:right w:val="nil"/>
            </w:tcBorders>
            <w:vAlign w:val="center"/>
          </w:tcPr>
          <w:p w14:paraId="4969AC62" w14:textId="77777777" w:rsidR="004A5E67" w:rsidRPr="005B6020" w:rsidRDefault="004A5E67" w:rsidP="001E3C0E">
            <w:pPr>
              <w:jc w:val="center"/>
              <w:rPr>
                <w:rFonts w:ascii="Times New Roman" w:hAnsi="Times New Roman"/>
              </w:rPr>
            </w:pPr>
            <w:r w:rsidRPr="005B6020">
              <w:rPr>
                <w:rFonts w:ascii="Times New Roman" w:hAnsi="Times New Roman"/>
              </w:rPr>
              <w:t>.19</w:t>
            </w:r>
          </w:p>
          <w:p w14:paraId="7607092F" w14:textId="77777777" w:rsidR="004A5E67" w:rsidRPr="005B6020" w:rsidRDefault="004A5E67" w:rsidP="001E3C0E">
            <w:pPr>
              <w:jc w:val="center"/>
              <w:rPr>
                <w:rFonts w:ascii="Times New Roman" w:hAnsi="Times New Roman"/>
              </w:rPr>
            </w:pPr>
            <w:r w:rsidRPr="005B6020">
              <w:rPr>
                <w:rFonts w:ascii="Times New Roman" w:hAnsi="Times New Roman"/>
              </w:rPr>
              <w:t>(.11, .29)</w:t>
            </w:r>
          </w:p>
        </w:tc>
        <w:tc>
          <w:tcPr>
            <w:tcW w:w="1098" w:type="dxa"/>
            <w:tcBorders>
              <w:top w:val="nil"/>
              <w:left w:val="nil"/>
              <w:bottom w:val="nil"/>
              <w:right w:val="nil"/>
            </w:tcBorders>
            <w:vAlign w:val="center"/>
          </w:tcPr>
          <w:p w14:paraId="06F84B43" w14:textId="77777777" w:rsidR="004A5E67" w:rsidRPr="005B6020" w:rsidRDefault="004A5E67" w:rsidP="001E3C0E">
            <w:pPr>
              <w:jc w:val="center"/>
              <w:rPr>
                <w:rFonts w:ascii="Times New Roman" w:hAnsi="Times New Roman"/>
              </w:rPr>
            </w:pPr>
            <w:r w:rsidRPr="005B6020">
              <w:rPr>
                <w:rFonts w:ascii="Times New Roman" w:hAnsi="Times New Roman"/>
              </w:rPr>
              <w:t>4.36 (574)</w:t>
            </w:r>
          </w:p>
        </w:tc>
        <w:tc>
          <w:tcPr>
            <w:tcW w:w="959" w:type="dxa"/>
            <w:tcBorders>
              <w:top w:val="nil"/>
              <w:left w:val="nil"/>
              <w:bottom w:val="nil"/>
              <w:right w:val="nil"/>
            </w:tcBorders>
            <w:vAlign w:val="center"/>
          </w:tcPr>
          <w:p w14:paraId="7E6BEE20" w14:textId="77777777" w:rsidR="004A5E67" w:rsidRPr="005B6020" w:rsidRDefault="004A5E67" w:rsidP="001E3C0E">
            <w:pPr>
              <w:jc w:val="center"/>
              <w:rPr>
                <w:rFonts w:ascii="Times New Roman" w:hAnsi="Times New Roman"/>
              </w:rPr>
            </w:pPr>
            <w:proofErr w:type="gramStart"/>
            <w:r w:rsidRPr="005B6020">
              <w:rPr>
                <w:rFonts w:ascii="Times New Roman" w:hAnsi="Times New Roman"/>
              </w:rPr>
              <w:t>&lt;.001</w:t>
            </w:r>
            <w:proofErr w:type="gramEnd"/>
          </w:p>
        </w:tc>
        <w:tc>
          <w:tcPr>
            <w:tcW w:w="703" w:type="dxa"/>
            <w:tcBorders>
              <w:top w:val="nil"/>
              <w:left w:val="nil"/>
              <w:bottom w:val="nil"/>
              <w:right w:val="nil"/>
            </w:tcBorders>
            <w:vAlign w:val="center"/>
          </w:tcPr>
          <w:p w14:paraId="0D9B48F3" w14:textId="77777777" w:rsidR="004A5E67" w:rsidRPr="005B6020" w:rsidRDefault="004A5E67" w:rsidP="001E3C0E">
            <w:pPr>
              <w:jc w:val="center"/>
              <w:rPr>
                <w:rFonts w:ascii="Times New Roman" w:hAnsi="Times New Roman"/>
              </w:rPr>
            </w:pPr>
          </w:p>
        </w:tc>
      </w:tr>
      <w:tr w:rsidR="004A5E67" w:rsidRPr="005B6020" w14:paraId="44F6D9BC" w14:textId="77777777" w:rsidTr="001E3C0E">
        <w:trPr>
          <w:trHeight w:val="635"/>
        </w:trPr>
        <w:tc>
          <w:tcPr>
            <w:tcW w:w="1895" w:type="dxa"/>
            <w:tcBorders>
              <w:top w:val="nil"/>
              <w:left w:val="nil"/>
              <w:bottom w:val="nil"/>
              <w:right w:val="nil"/>
            </w:tcBorders>
            <w:vAlign w:val="center"/>
          </w:tcPr>
          <w:p w14:paraId="51A7CBAE" w14:textId="77777777" w:rsidR="004A5E67" w:rsidRPr="005B6020" w:rsidRDefault="004A5E67" w:rsidP="001E3C0E">
            <w:pPr>
              <w:ind w:left="270"/>
              <w:rPr>
                <w:rFonts w:ascii="Times New Roman" w:hAnsi="Times New Roman"/>
              </w:rPr>
            </w:pPr>
            <w:r w:rsidRPr="005B6020">
              <w:rPr>
                <w:rFonts w:ascii="Times New Roman" w:hAnsi="Times New Roman"/>
              </w:rPr>
              <w:t>Parental AUD</w:t>
            </w:r>
          </w:p>
        </w:tc>
        <w:tc>
          <w:tcPr>
            <w:tcW w:w="1273" w:type="dxa"/>
            <w:tcBorders>
              <w:top w:val="nil"/>
              <w:left w:val="nil"/>
              <w:bottom w:val="nil"/>
              <w:right w:val="nil"/>
            </w:tcBorders>
            <w:vAlign w:val="center"/>
          </w:tcPr>
          <w:p w14:paraId="2D3DBBC9" w14:textId="77777777" w:rsidR="004A5E67" w:rsidRPr="005B6020" w:rsidRDefault="004A5E67" w:rsidP="001E3C0E">
            <w:pPr>
              <w:jc w:val="center"/>
              <w:rPr>
                <w:rFonts w:ascii="Times New Roman" w:hAnsi="Times New Roman"/>
              </w:rPr>
            </w:pPr>
            <w:r w:rsidRPr="005B6020">
              <w:rPr>
                <w:rFonts w:ascii="Times New Roman" w:hAnsi="Times New Roman"/>
              </w:rPr>
              <w:t>.09</w:t>
            </w:r>
          </w:p>
          <w:p w14:paraId="3459E53D" w14:textId="77777777" w:rsidR="004A5E67" w:rsidRPr="005B6020" w:rsidRDefault="004A5E67" w:rsidP="001E3C0E">
            <w:pPr>
              <w:jc w:val="center"/>
              <w:rPr>
                <w:rFonts w:ascii="Times New Roman" w:hAnsi="Times New Roman"/>
              </w:rPr>
            </w:pPr>
            <w:r w:rsidRPr="005B6020">
              <w:rPr>
                <w:rFonts w:ascii="Times New Roman" w:hAnsi="Times New Roman"/>
              </w:rPr>
              <w:t>(.01, .18)</w:t>
            </w:r>
          </w:p>
        </w:tc>
        <w:tc>
          <w:tcPr>
            <w:tcW w:w="1098" w:type="dxa"/>
            <w:tcBorders>
              <w:top w:val="nil"/>
              <w:left w:val="nil"/>
              <w:bottom w:val="nil"/>
              <w:right w:val="nil"/>
            </w:tcBorders>
            <w:vAlign w:val="center"/>
          </w:tcPr>
          <w:p w14:paraId="77BC191E" w14:textId="77777777" w:rsidR="004A5E67" w:rsidRPr="005B6020" w:rsidRDefault="004A5E67" w:rsidP="001E3C0E">
            <w:pPr>
              <w:jc w:val="center"/>
              <w:rPr>
                <w:rFonts w:ascii="Times New Roman" w:hAnsi="Times New Roman"/>
              </w:rPr>
            </w:pPr>
            <w:r w:rsidRPr="005B6020">
              <w:rPr>
                <w:rFonts w:ascii="Times New Roman" w:hAnsi="Times New Roman"/>
              </w:rPr>
              <w:t>2.11</w:t>
            </w:r>
          </w:p>
          <w:p w14:paraId="061C8A70" w14:textId="77777777" w:rsidR="004A5E67" w:rsidRPr="005B6020" w:rsidRDefault="004A5E67" w:rsidP="001E3C0E">
            <w:pPr>
              <w:jc w:val="center"/>
              <w:rPr>
                <w:rFonts w:ascii="Times New Roman" w:hAnsi="Times New Roman"/>
              </w:rPr>
            </w:pPr>
            <w:r w:rsidRPr="005B6020">
              <w:rPr>
                <w:rFonts w:ascii="Times New Roman" w:hAnsi="Times New Roman"/>
              </w:rPr>
              <w:t>(328)</w:t>
            </w:r>
          </w:p>
        </w:tc>
        <w:tc>
          <w:tcPr>
            <w:tcW w:w="959" w:type="dxa"/>
            <w:tcBorders>
              <w:top w:val="nil"/>
              <w:left w:val="nil"/>
              <w:bottom w:val="nil"/>
              <w:right w:val="nil"/>
            </w:tcBorders>
            <w:vAlign w:val="center"/>
          </w:tcPr>
          <w:p w14:paraId="0FF7ABF4" w14:textId="77777777" w:rsidR="004A5E67" w:rsidRPr="005B6020" w:rsidRDefault="004A5E67" w:rsidP="001E3C0E">
            <w:pPr>
              <w:jc w:val="center"/>
              <w:rPr>
                <w:rFonts w:ascii="Times New Roman" w:hAnsi="Times New Roman"/>
              </w:rPr>
            </w:pPr>
            <w:r w:rsidRPr="005B6020">
              <w:rPr>
                <w:rFonts w:ascii="Times New Roman" w:hAnsi="Times New Roman"/>
              </w:rPr>
              <w:t>.036</w:t>
            </w:r>
          </w:p>
        </w:tc>
        <w:tc>
          <w:tcPr>
            <w:tcW w:w="703" w:type="dxa"/>
            <w:tcBorders>
              <w:top w:val="nil"/>
              <w:left w:val="nil"/>
              <w:bottom w:val="nil"/>
              <w:right w:val="nil"/>
            </w:tcBorders>
            <w:vAlign w:val="center"/>
          </w:tcPr>
          <w:p w14:paraId="2B8C6B23" w14:textId="77777777" w:rsidR="004A5E67" w:rsidRPr="005B6020" w:rsidRDefault="004A5E67" w:rsidP="001E3C0E">
            <w:pPr>
              <w:jc w:val="center"/>
              <w:rPr>
                <w:rFonts w:ascii="Times New Roman" w:hAnsi="Times New Roman"/>
              </w:rPr>
            </w:pPr>
          </w:p>
        </w:tc>
      </w:tr>
      <w:tr w:rsidR="004A5E67" w:rsidRPr="005B6020" w14:paraId="102D0159" w14:textId="77777777" w:rsidTr="001E3C0E">
        <w:trPr>
          <w:trHeight w:val="635"/>
        </w:trPr>
        <w:tc>
          <w:tcPr>
            <w:tcW w:w="1895" w:type="dxa"/>
            <w:tcBorders>
              <w:top w:val="nil"/>
              <w:left w:val="nil"/>
              <w:bottom w:val="nil"/>
              <w:right w:val="nil"/>
            </w:tcBorders>
            <w:vAlign w:val="center"/>
          </w:tcPr>
          <w:p w14:paraId="4D0BC7BB" w14:textId="77777777" w:rsidR="004A5E67" w:rsidRPr="005B6020" w:rsidRDefault="004A5E67" w:rsidP="001E3C0E">
            <w:pPr>
              <w:ind w:left="270"/>
              <w:rPr>
                <w:rFonts w:ascii="Times New Roman" w:hAnsi="Times New Roman"/>
              </w:rPr>
            </w:pPr>
            <w:r w:rsidRPr="005B6020">
              <w:rPr>
                <w:rFonts w:ascii="Times New Roman" w:hAnsi="Times New Roman"/>
              </w:rPr>
              <w:t>Sex</w:t>
            </w:r>
          </w:p>
        </w:tc>
        <w:tc>
          <w:tcPr>
            <w:tcW w:w="1273" w:type="dxa"/>
            <w:tcBorders>
              <w:top w:val="nil"/>
              <w:left w:val="nil"/>
              <w:bottom w:val="nil"/>
              <w:right w:val="nil"/>
            </w:tcBorders>
            <w:vAlign w:val="center"/>
          </w:tcPr>
          <w:p w14:paraId="57FA20E2" w14:textId="77777777" w:rsidR="004A5E67" w:rsidRPr="005B6020" w:rsidRDefault="004A5E67" w:rsidP="001E3C0E">
            <w:pPr>
              <w:jc w:val="center"/>
              <w:rPr>
                <w:rFonts w:ascii="Times New Roman" w:hAnsi="Times New Roman"/>
              </w:rPr>
            </w:pPr>
            <w:r w:rsidRPr="005B6020">
              <w:rPr>
                <w:rFonts w:ascii="Times New Roman" w:hAnsi="Times New Roman"/>
              </w:rPr>
              <w:t>-.06</w:t>
            </w:r>
          </w:p>
          <w:p w14:paraId="31CC50AC" w14:textId="77777777" w:rsidR="004A5E67" w:rsidRPr="005B6020" w:rsidRDefault="004A5E67" w:rsidP="001E3C0E">
            <w:pPr>
              <w:jc w:val="center"/>
              <w:rPr>
                <w:rFonts w:ascii="Times New Roman" w:hAnsi="Times New Roman"/>
              </w:rPr>
            </w:pPr>
            <w:r w:rsidRPr="005B6020">
              <w:rPr>
                <w:rFonts w:ascii="Times New Roman" w:hAnsi="Times New Roman"/>
              </w:rPr>
              <w:t>(-.15, .03)</w:t>
            </w:r>
          </w:p>
        </w:tc>
        <w:tc>
          <w:tcPr>
            <w:tcW w:w="1098" w:type="dxa"/>
            <w:tcBorders>
              <w:top w:val="nil"/>
              <w:left w:val="nil"/>
              <w:bottom w:val="nil"/>
              <w:right w:val="nil"/>
            </w:tcBorders>
            <w:vAlign w:val="center"/>
          </w:tcPr>
          <w:p w14:paraId="063FB6C5" w14:textId="77777777" w:rsidR="004A5E67" w:rsidRPr="005B6020" w:rsidRDefault="004A5E67" w:rsidP="001E3C0E">
            <w:pPr>
              <w:jc w:val="center"/>
              <w:rPr>
                <w:rFonts w:ascii="Times New Roman" w:hAnsi="Times New Roman"/>
              </w:rPr>
            </w:pPr>
            <w:r w:rsidRPr="005B6020">
              <w:rPr>
                <w:rFonts w:ascii="Times New Roman" w:hAnsi="Times New Roman"/>
              </w:rPr>
              <w:t>-1.33</w:t>
            </w:r>
          </w:p>
          <w:p w14:paraId="555366B4" w14:textId="77777777" w:rsidR="004A5E67" w:rsidRPr="005B6020" w:rsidRDefault="004A5E67" w:rsidP="001E3C0E">
            <w:pPr>
              <w:jc w:val="center"/>
              <w:rPr>
                <w:rFonts w:ascii="Times New Roman" w:hAnsi="Times New Roman"/>
              </w:rPr>
            </w:pPr>
            <w:r w:rsidRPr="005B6020">
              <w:rPr>
                <w:rFonts w:ascii="Times New Roman" w:hAnsi="Times New Roman"/>
              </w:rPr>
              <w:t>(326)</w:t>
            </w:r>
          </w:p>
        </w:tc>
        <w:tc>
          <w:tcPr>
            <w:tcW w:w="959" w:type="dxa"/>
            <w:tcBorders>
              <w:top w:val="nil"/>
              <w:left w:val="nil"/>
              <w:bottom w:val="nil"/>
              <w:right w:val="nil"/>
            </w:tcBorders>
            <w:vAlign w:val="center"/>
          </w:tcPr>
          <w:p w14:paraId="7B97D7A3" w14:textId="77777777" w:rsidR="004A5E67" w:rsidRPr="005B6020" w:rsidRDefault="004A5E67" w:rsidP="001E3C0E">
            <w:pPr>
              <w:jc w:val="center"/>
              <w:rPr>
                <w:rFonts w:ascii="Times New Roman" w:hAnsi="Times New Roman"/>
              </w:rPr>
            </w:pPr>
            <w:r w:rsidRPr="005B6020">
              <w:rPr>
                <w:rFonts w:ascii="Times New Roman" w:hAnsi="Times New Roman"/>
              </w:rPr>
              <w:t>.186</w:t>
            </w:r>
          </w:p>
        </w:tc>
        <w:tc>
          <w:tcPr>
            <w:tcW w:w="703" w:type="dxa"/>
            <w:tcBorders>
              <w:top w:val="nil"/>
              <w:left w:val="nil"/>
              <w:bottom w:val="nil"/>
              <w:right w:val="nil"/>
            </w:tcBorders>
            <w:vAlign w:val="center"/>
          </w:tcPr>
          <w:p w14:paraId="0B3876AA" w14:textId="77777777" w:rsidR="004A5E67" w:rsidRPr="005B6020" w:rsidRDefault="004A5E67" w:rsidP="001E3C0E">
            <w:pPr>
              <w:jc w:val="center"/>
              <w:rPr>
                <w:rFonts w:ascii="Times New Roman" w:hAnsi="Times New Roman"/>
              </w:rPr>
            </w:pPr>
          </w:p>
        </w:tc>
      </w:tr>
      <w:tr w:rsidR="004A5E67" w:rsidRPr="005B6020" w14:paraId="37D1D7B7" w14:textId="77777777" w:rsidTr="001E3C0E">
        <w:trPr>
          <w:trHeight w:val="635"/>
        </w:trPr>
        <w:tc>
          <w:tcPr>
            <w:tcW w:w="1895" w:type="dxa"/>
            <w:tcBorders>
              <w:top w:val="nil"/>
              <w:left w:val="nil"/>
              <w:bottom w:val="nil"/>
              <w:right w:val="nil"/>
            </w:tcBorders>
            <w:vAlign w:val="center"/>
          </w:tcPr>
          <w:p w14:paraId="29995F8B" w14:textId="77777777" w:rsidR="004A5E67" w:rsidRPr="005B6020" w:rsidRDefault="004A5E67" w:rsidP="001E3C0E">
            <w:pPr>
              <w:ind w:left="270"/>
              <w:rPr>
                <w:rFonts w:ascii="Times New Roman" w:hAnsi="Times New Roman"/>
              </w:rPr>
            </w:pPr>
            <w:r w:rsidRPr="005B6020">
              <w:rPr>
                <w:rFonts w:ascii="Times New Roman" w:hAnsi="Times New Roman"/>
              </w:rPr>
              <w:t>Age 11/14 Tobacco</w:t>
            </w:r>
          </w:p>
        </w:tc>
        <w:tc>
          <w:tcPr>
            <w:tcW w:w="1273" w:type="dxa"/>
            <w:tcBorders>
              <w:top w:val="nil"/>
              <w:left w:val="nil"/>
              <w:bottom w:val="nil"/>
              <w:right w:val="nil"/>
            </w:tcBorders>
            <w:vAlign w:val="center"/>
          </w:tcPr>
          <w:p w14:paraId="7BF3116A" w14:textId="77777777" w:rsidR="004A5E67" w:rsidRPr="005B6020" w:rsidRDefault="004A5E67" w:rsidP="001E3C0E">
            <w:pPr>
              <w:jc w:val="center"/>
              <w:rPr>
                <w:rFonts w:ascii="Times New Roman" w:hAnsi="Times New Roman"/>
              </w:rPr>
            </w:pPr>
            <w:r w:rsidRPr="005B6020">
              <w:rPr>
                <w:rFonts w:ascii="Times New Roman" w:hAnsi="Times New Roman"/>
              </w:rPr>
              <w:t>.13</w:t>
            </w:r>
          </w:p>
          <w:p w14:paraId="36EFF902" w14:textId="77777777" w:rsidR="004A5E67" w:rsidRPr="005B6020" w:rsidRDefault="004A5E67" w:rsidP="001E3C0E">
            <w:pPr>
              <w:jc w:val="center"/>
              <w:rPr>
                <w:rFonts w:ascii="Times New Roman" w:hAnsi="Times New Roman"/>
              </w:rPr>
            </w:pPr>
            <w:r w:rsidRPr="005B6020">
              <w:rPr>
                <w:rFonts w:ascii="Times New Roman" w:hAnsi="Times New Roman"/>
              </w:rPr>
              <w:t>(.04, .22)</w:t>
            </w:r>
          </w:p>
        </w:tc>
        <w:tc>
          <w:tcPr>
            <w:tcW w:w="1098" w:type="dxa"/>
            <w:tcBorders>
              <w:top w:val="nil"/>
              <w:left w:val="nil"/>
              <w:bottom w:val="nil"/>
              <w:right w:val="nil"/>
            </w:tcBorders>
            <w:vAlign w:val="center"/>
          </w:tcPr>
          <w:p w14:paraId="2F3091FA" w14:textId="77777777" w:rsidR="004A5E67" w:rsidRPr="005B6020" w:rsidRDefault="004A5E67" w:rsidP="001E3C0E">
            <w:pPr>
              <w:jc w:val="center"/>
              <w:rPr>
                <w:rFonts w:ascii="Times New Roman" w:hAnsi="Times New Roman"/>
              </w:rPr>
            </w:pPr>
            <w:r w:rsidRPr="005B6020">
              <w:rPr>
                <w:rFonts w:ascii="Times New Roman" w:hAnsi="Times New Roman"/>
              </w:rPr>
              <w:t>2.84</w:t>
            </w:r>
          </w:p>
          <w:p w14:paraId="755CEBE6" w14:textId="77777777" w:rsidR="004A5E67" w:rsidRPr="005B6020" w:rsidRDefault="004A5E67" w:rsidP="001E3C0E">
            <w:pPr>
              <w:jc w:val="center"/>
              <w:rPr>
                <w:rFonts w:ascii="Times New Roman" w:hAnsi="Times New Roman"/>
              </w:rPr>
            </w:pPr>
            <w:r w:rsidRPr="005B6020">
              <w:rPr>
                <w:rFonts w:ascii="Times New Roman" w:hAnsi="Times New Roman"/>
              </w:rPr>
              <w:t>(557)</w:t>
            </w:r>
          </w:p>
        </w:tc>
        <w:tc>
          <w:tcPr>
            <w:tcW w:w="959" w:type="dxa"/>
            <w:tcBorders>
              <w:top w:val="nil"/>
              <w:left w:val="nil"/>
              <w:bottom w:val="nil"/>
              <w:right w:val="nil"/>
            </w:tcBorders>
            <w:vAlign w:val="center"/>
          </w:tcPr>
          <w:p w14:paraId="08D2CCB8" w14:textId="77777777" w:rsidR="004A5E67" w:rsidRPr="005B6020" w:rsidRDefault="004A5E67" w:rsidP="001E3C0E">
            <w:pPr>
              <w:jc w:val="center"/>
              <w:rPr>
                <w:rFonts w:ascii="Times New Roman" w:hAnsi="Times New Roman"/>
              </w:rPr>
            </w:pPr>
            <w:r w:rsidRPr="005B6020">
              <w:rPr>
                <w:rFonts w:ascii="Times New Roman" w:hAnsi="Times New Roman"/>
              </w:rPr>
              <w:t>.005</w:t>
            </w:r>
          </w:p>
        </w:tc>
        <w:tc>
          <w:tcPr>
            <w:tcW w:w="703" w:type="dxa"/>
            <w:tcBorders>
              <w:top w:val="nil"/>
              <w:left w:val="nil"/>
              <w:bottom w:val="nil"/>
              <w:right w:val="nil"/>
            </w:tcBorders>
            <w:vAlign w:val="center"/>
          </w:tcPr>
          <w:p w14:paraId="1A04738E" w14:textId="77777777" w:rsidR="004A5E67" w:rsidRPr="005B6020" w:rsidRDefault="004A5E67" w:rsidP="001E3C0E">
            <w:pPr>
              <w:jc w:val="center"/>
              <w:rPr>
                <w:rFonts w:ascii="Times New Roman" w:hAnsi="Times New Roman"/>
              </w:rPr>
            </w:pPr>
          </w:p>
        </w:tc>
      </w:tr>
      <w:tr w:rsidR="004A5E67" w:rsidRPr="005B6020" w14:paraId="6D22BC0F" w14:textId="77777777" w:rsidTr="001E3C0E">
        <w:trPr>
          <w:trHeight w:val="635"/>
        </w:trPr>
        <w:tc>
          <w:tcPr>
            <w:tcW w:w="1895" w:type="dxa"/>
            <w:tcBorders>
              <w:top w:val="nil"/>
              <w:left w:val="nil"/>
              <w:bottom w:val="single" w:sz="4" w:space="0" w:color="auto"/>
              <w:right w:val="nil"/>
            </w:tcBorders>
            <w:vAlign w:val="center"/>
          </w:tcPr>
          <w:p w14:paraId="084D6C1D" w14:textId="77777777" w:rsidR="004A5E67" w:rsidRPr="005B6020" w:rsidRDefault="004A5E67" w:rsidP="001E3C0E">
            <w:pPr>
              <w:ind w:left="270"/>
              <w:rPr>
                <w:rFonts w:ascii="Times New Roman" w:hAnsi="Times New Roman"/>
              </w:rPr>
            </w:pPr>
            <w:r w:rsidRPr="005B6020">
              <w:rPr>
                <w:rFonts w:ascii="Times New Roman" w:hAnsi="Times New Roman"/>
              </w:rPr>
              <w:t>Age 11/14 Illicit Drug</w:t>
            </w:r>
          </w:p>
        </w:tc>
        <w:tc>
          <w:tcPr>
            <w:tcW w:w="1273" w:type="dxa"/>
            <w:tcBorders>
              <w:top w:val="nil"/>
              <w:left w:val="nil"/>
              <w:bottom w:val="single" w:sz="4" w:space="0" w:color="auto"/>
              <w:right w:val="nil"/>
            </w:tcBorders>
            <w:vAlign w:val="center"/>
          </w:tcPr>
          <w:p w14:paraId="1D3945D7" w14:textId="77777777" w:rsidR="004A5E67" w:rsidRPr="005B6020" w:rsidRDefault="004A5E67" w:rsidP="001E3C0E">
            <w:pPr>
              <w:jc w:val="center"/>
              <w:rPr>
                <w:rFonts w:ascii="Times New Roman" w:hAnsi="Times New Roman"/>
              </w:rPr>
            </w:pPr>
            <w:r w:rsidRPr="005B6020">
              <w:rPr>
                <w:rFonts w:ascii="Times New Roman" w:hAnsi="Times New Roman"/>
              </w:rPr>
              <w:t>.04</w:t>
            </w:r>
          </w:p>
          <w:p w14:paraId="39391083" w14:textId="77777777" w:rsidR="004A5E67" w:rsidRPr="005B6020" w:rsidRDefault="004A5E67" w:rsidP="001E3C0E">
            <w:pPr>
              <w:jc w:val="center"/>
              <w:rPr>
                <w:rFonts w:ascii="Times New Roman" w:hAnsi="Times New Roman"/>
              </w:rPr>
            </w:pPr>
            <w:r w:rsidRPr="005B6020">
              <w:rPr>
                <w:rFonts w:ascii="Times New Roman" w:hAnsi="Times New Roman"/>
              </w:rPr>
              <w:t>(-.04, .12)</w:t>
            </w:r>
          </w:p>
        </w:tc>
        <w:tc>
          <w:tcPr>
            <w:tcW w:w="1098" w:type="dxa"/>
            <w:tcBorders>
              <w:top w:val="nil"/>
              <w:left w:val="nil"/>
              <w:bottom w:val="single" w:sz="4" w:space="0" w:color="auto"/>
              <w:right w:val="nil"/>
            </w:tcBorders>
            <w:vAlign w:val="center"/>
          </w:tcPr>
          <w:p w14:paraId="5D3B4F66" w14:textId="77777777" w:rsidR="004A5E67" w:rsidRPr="005B6020" w:rsidRDefault="004A5E67" w:rsidP="001E3C0E">
            <w:pPr>
              <w:jc w:val="center"/>
              <w:rPr>
                <w:rFonts w:ascii="Times New Roman" w:hAnsi="Times New Roman"/>
              </w:rPr>
            </w:pPr>
            <w:r w:rsidRPr="005B6020">
              <w:rPr>
                <w:rFonts w:ascii="Times New Roman" w:hAnsi="Times New Roman"/>
              </w:rPr>
              <w:t>1.00</w:t>
            </w:r>
          </w:p>
          <w:p w14:paraId="4761E5C7" w14:textId="77777777" w:rsidR="004A5E67" w:rsidRPr="005B6020" w:rsidRDefault="004A5E67" w:rsidP="001E3C0E">
            <w:pPr>
              <w:jc w:val="center"/>
              <w:rPr>
                <w:rFonts w:ascii="Times New Roman" w:hAnsi="Times New Roman"/>
              </w:rPr>
            </w:pPr>
            <w:r w:rsidRPr="005B6020">
              <w:rPr>
                <w:rFonts w:ascii="Times New Roman" w:hAnsi="Times New Roman"/>
              </w:rPr>
              <w:t>(503)</w:t>
            </w:r>
          </w:p>
        </w:tc>
        <w:tc>
          <w:tcPr>
            <w:tcW w:w="959" w:type="dxa"/>
            <w:tcBorders>
              <w:top w:val="nil"/>
              <w:left w:val="nil"/>
              <w:bottom w:val="single" w:sz="4" w:space="0" w:color="auto"/>
              <w:right w:val="nil"/>
            </w:tcBorders>
            <w:vAlign w:val="center"/>
          </w:tcPr>
          <w:p w14:paraId="11B8E873" w14:textId="77777777" w:rsidR="004A5E67" w:rsidRPr="005B6020" w:rsidRDefault="004A5E67" w:rsidP="001E3C0E">
            <w:pPr>
              <w:jc w:val="center"/>
              <w:rPr>
                <w:rFonts w:ascii="Times New Roman" w:hAnsi="Times New Roman"/>
              </w:rPr>
            </w:pPr>
            <w:r w:rsidRPr="005B6020">
              <w:rPr>
                <w:rFonts w:ascii="Times New Roman" w:hAnsi="Times New Roman"/>
              </w:rPr>
              <w:t>.316</w:t>
            </w:r>
          </w:p>
        </w:tc>
        <w:tc>
          <w:tcPr>
            <w:tcW w:w="703" w:type="dxa"/>
            <w:tcBorders>
              <w:top w:val="nil"/>
              <w:left w:val="nil"/>
              <w:bottom w:val="single" w:sz="4" w:space="0" w:color="auto"/>
              <w:right w:val="nil"/>
            </w:tcBorders>
            <w:vAlign w:val="center"/>
          </w:tcPr>
          <w:p w14:paraId="7DBA3F7E" w14:textId="77777777" w:rsidR="004A5E67" w:rsidRPr="005B6020" w:rsidRDefault="004A5E67" w:rsidP="001E3C0E">
            <w:pPr>
              <w:jc w:val="center"/>
              <w:rPr>
                <w:rFonts w:ascii="Times New Roman" w:hAnsi="Times New Roman"/>
              </w:rPr>
            </w:pPr>
          </w:p>
        </w:tc>
      </w:tr>
    </w:tbl>
    <w:p w14:paraId="68956BE1" w14:textId="458F37D0" w:rsidR="004A5E67" w:rsidRPr="005B6020" w:rsidRDefault="004A5E67" w:rsidP="004A5E67">
      <w:pPr>
        <w:jc w:val="both"/>
        <w:rPr>
          <w:rFonts w:ascii="Times New Roman" w:hAnsi="Times New Roman" w:cs="Times New Roman"/>
        </w:rPr>
      </w:pPr>
      <w:r w:rsidRPr="005B6020">
        <w:rPr>
          <w:rFonts w:ascii="Times New Roman" w:hAnsi="Times New Roman" w:cs="Times New Roman"/>
          <w:i/>
        </w:rPr>
        <w:t xml:space="preserve">Note: </w:t>
      </w:r>
      <w:r w:rsidRPr="005B6020">
        <w:rPr>
          <w:rFonts w:ascii="Times New Roman" w:hAnsi="Times New Roman" w:cs="Times New Roman"/>
        </w:rPr>
        <w:t>Age 11/14 tobacco initiation</w:t>
      </w:r>
      <w:r w:rsidR="008C5C6E" w:rsidRPr="005B6020">
        <w:rPr>
          <w:rFonts w:ascii="Times New Roman" w:hAnsi="Times New Roman" w:cs="Times New Roman"/>
        </w:rPr>
        <w:t xml:space="preserve"> </w:t>
      </w:r>
      <w:r w:rsidR="008C5C6E" w:rsidRPr="005B6020">
        <w:rPr>
          <w:rFonts w:ascii="Times New Roman" w:hAnsi="Times New Roman" w:cs="Times New Roman"/>
          <w:i/>
        </w:rPr>
        <w:t>n</w:t>
      </w:r>
      <w:r w:rsidR="008C5C6E" w:rsidRPr="005B6020">
        <w:rPr>
          <w:rFonts w:ascii="Times New Roman" w:hAnsi="Times New Roman" w:cs="Times New Roman"/>
        </w:rPr>
        <w:t>:</w:t>
      </w:r>
      <w:r w:rsidR="008C5C6E" w:rsidRPr="005B6020">
        <w:rPr>
          <w:rFonts w:ascii="Times New Roman" w:eastAsia="Times New Roman" w:hAnsi="Times New Roman" w:cs="Times New Roman"/>
          <w:i/>
        </w:rPr>
        <w:t xml:space="preserve"> </w:t>
      </w:r>
      <w:r w:rsidR="008C5C6E" w:rsidRPr="005B6020">
        <w:rPr>
          <w:rFonts w:ascii="Times New Roman" w:eastAsia="Times New Roman" w:hAnsi="Times New Roman" w:cs="Times New Roman"/>
        </w:rPr>
        <w:t xml:space="preserve">no = 494, yes = </w:t>
      </w:r>
      <w:r w:rsidRPr="005B6020">
        <w:rPr>
          <w:rFonts w:ascii="Times New Roman" w:eastAsia="Times New Roman" w:hAnsi="Times New Roman" w:cs="Times New Roman"/>
        </w:rPr>
        <w:t>92. Age 11/14 illicit drug initiation</w:t>
      </w:r>
      <w:r w:rsidR="002D6BE3" w:rsidRPr="005B6020">
        <w:rPr>
          <w:rFonts w:ascii="Times New Roman" w:eastAsia="Times New Roman" w:hAnsi="Times New Roman" w:cs="Times New Roman"/>
        </w:rPr>
        <w:t xml:space="preserve"> </w:t>
      </w:r>
      <w:r w:rsidR="002D6BE3" w:rsidRPr="005B6020">
        <w:rPr>
          <w:rFonts w:ascii="Times New Roman" w:eastAsia="Times New Roman" w:hAnsi="Times New Roman" w:cs="Times New Roman"/>
          <w:i/>
        </w:rPr>
        <w:t>n</w:t>
      </w:r>
      <w:r w:rsidRPr="005B6020">
        <w:rPr>
          <w:rFonts w:ascii="Times New Roman" w:eastAsia="Times New Roman" w:hAnsi="Times New Roman" w:cs="Times New Roman"/>
        </w:rPr>
        <w:t>: no</w:t>
      </w:r>
      <w:r w:rsidRPr="005B6020">
        <w:rPr>
          <w:rFonts w:ascii="Times New Roman" w:eastAsia="Times New Roman" w:hAnsi="Times New Roman" w:cs="Times New Roman"/>
          <w:i/>
          <w:iCs/>
        </w:rPr>
        <w:t xml:space="preserve"> </w:t>
      </w:r>
      <w:r w:rsidRPr="005B6020">
        <w:rPr>
          <w:rFonts w:ascii="Times New Roman" w:eastAsia="Times New Roman" w:hAnsi="Times New Roman" w:cs="Times New Roman"/>
        </w:rPr>
        <w:t>=</w:t>
      </w:r>
      <w:r w:rsidRPr="005B6020">
        <w:rPr>
          <w:rFonts w:ascii="Times New Roman" w:eastAsia="Times New Roman" w:hAnsi="Times New Roman" w:cs="Times New Roman"/>
          <w:i/>
          <w:iCs/>
        </w:rPr>
        <w:t xml:space="preserve"> </w:t>
      </w:r>
      <w:r w:rsidR="002D6BE3" w:rsidRPr="005B6020">
        <w:rPr>
          <w:rFonts w:ascii="Times New Roman" w:eastAsia="Times New Roman" w:hAnsi="Times New Roman" w:cs="Times New Roman"/>
        </w:rPr>
        <w:t xml:space="preserve">506, yes = </w:t>
      </w:r>
      <w:r w:rsidRPr="005B6020">
        <w:rPr>
          <w:rFonts w:ascii="Times New Roman" w:eastAsia="Times New Roman" w:hAnsi="Times New Roman" w:cs="Times New Roman"/>
        </w:rPr>
        <w:t xml:space="preserve">80. </w:t>
      </w:r>
      <w:r w:rsidRPr="005B6020">
        <w:rPr>
          <w:rFonts w:ascii="Times New Roman" w:hAnsi="Times New Roman" w:cs="Times New Roman"/>
        </w:rPr>
        <w:t>Including target-related theta and P3 improved model fit/prediction (Δχ</w:t>
      </w:r>
      <w:r w:rsidRPr="005B6020">
        <w:rPr>
          <w:rFonts w:ascii="Times New Roman" w:hAnsi="Times New Roman" w:cs="Times New Roman"/>
          <w:vertAlign w:val="superscript"/>
        </w:rPr>
        <w:t>2</w:t>
      </w:r>
      <w:r w:rsidRPr="005B6020">
        <w:rPr>
          <w:rFonts w:ascii="Times New Roman" w:hAnsi="Times New Roman" w:cs="Times New Roman"/>
          <w:vertAlign w:val="subscript"/>
        </w:rPr>
        <w:t>(2)</w:t>
      </w:r>
      <w:r w:rsidRPr="005B6020">
        <w:rPr>
          <w:rFonts w:ascii="Times New Roman" w:hAnsi="Times New Roman" w:cs="Times New Roman"/>
        </w:rPr>
        <w:t xml:space="preserve"> = 16.83, </w:t>
      </w:r>
      <w:r w:rsidRPr="005B6020">
        <w:rPr>
          <w:rFonts w:ascii="Times New Roman" w:hAnsi="Times New Roman" w:cs="Times New Roman"/>
          <w:i/>
        </w:rPr>
        <w:t>p</w:t>
      </w:r>
      <w:r w:rsidRPr="005B6020">
        <w:rPr>
          <w:rFonts w:ascii="Times New Roman" w:hAnsi="Times New Roman" w:cs="Times New Roman"/>
        </w:rPr>
        <w:t xml:space="preserve"> &lt; .001; </w:t>
      </w:r>
      <w:r w:rsidRPr="005B6020">
        <w:rPr>
          <w:rFonts w:ascii="Times New Roman" w:hAnsi="Times New Roman" w:cs="Times New Roman"/>
          <w:lang w:val="el-GR"/>
        </w:rPr>
        <w:t>Δ</w:t>
      </w:r>
      <w:r w:rsidRPr="005B6020">
        <w:rPr>
          <w:rFonts w:ascii="Times New Roman" w:hAnsi="Times New Roman" w:cs="Times New Roman"/>
        </w:rPr>
        <w:t>R</w:t>
      </w:r>
      <w:r w:rsidRPr="005B6020">
        <w:rPr>
          <w:rFonts w:ascii="Times New Roman" w:hAnsi="Times New Roman" w:cs="Times New Roman"/>
          <w:vertAlign w:val="superscript"/>
        </w:rPr>
        <w:t>2</w:t>
      </w:r>
      <w:r w:rsidRPr="005B6020">
        <w:rPr>
          <w:rFonts w:ascii="Times New Roman" w:hAnsi="Times New Roman" w:cs="Times New Roman"/>
        </w:rPr>
        <w:t xml:space="preserve"> = .03) beyond the covariate-only model. </w:t>
      </w:r>
    </w:p>
    <w:p w14:paraId="47588E40" w14:textId="77777777" w:rsidR="004A5E67" w:rsidRPr="005B6020" w:rsidRDefault="004A5E67" w:rsidP="004A5E67">
      <w:pPr>
        <w:jc w:val="both"/>
        <w:rPr>
          <w:rFonts w:ascii="Times New Roman" w:hAnsi="Times New Roman" w:cs="Times New Roman"/>
        </w:rPr>
      </w:pPr>
      <w:r w:rsidRPr="005B6020">
        <w:rPr>
          <w:rFonts w:ascii="Times New Roman" w:hAnsi="Times New Roman" w:cs="Times New Roman"/>
          <w:i/>
        </w:rPr>
        <w:t>Abbreviations</w:t>
      </w:r>
      <w:r w:rsidRPr="005B6020">
        <w:rPr>
          <w:rFonts w:ascii="Times New Roman" w:hAnsi="Times New Roman" w:cs="Times New Roman"/>
        </w:rPr>
        <w:t>: CI = confidence interval; AUD = alcohol use disorder.</w:t>
      </w:r>
    </w:p>
    <w:p w14:paraId="2B55FC3A" w14:textId="77777777" w:rsidR="004A5E67" w:rsidRPr="005B6020" w:rsidRDefault="004A5E67" w:rsidP="004A5E67">
      <w:pPr>
        <w:jc w:val="both"/>
        <w:rPr>
          <w:rFonts w:ascii="Times New Roman" w:hAnsi="Times New Roman" w:cs="Times New Roman"/>
        </w:rPr>
      </w:pPr>
    </w:p>
    <w:p w14:paraId="09C82E4E" w14:textId="77777777" w:rsidR="004A5E67" w:rsidRPr="005B6020" w:rsidRDefault="004A5E67">
      <w:pPr>
        <w:pStyle w:val="normal0"/>
        <w:spacing w:line="480" w:lineRule="auto"/>
        <w:rPr>
          <w:rFonts w:ascii="Times New Roman" w:eastAsia="Times New Roman" w:hAnsi="Times New Roman" w:cs="Times New Roman"/>
          <w:sz w:val="24"/>
          <w:szCs w:val="24"/>
        </w:rPr>
      </w:pPr>
    </w:p>
    <w:p w14:paraId="5FA525CC" w14:textId="77777777" w:rsidR="004A5E67" w:rsidRPr="005B6020" w:rsidRDefault="004A5E67">
      <w:pPr>
        <w:pStyle w:val="normal0"/>
        <w:spacing w:line="480" w:lineRule="auto"/>
        <w:rPr>
          <w:rFonts w:ascii="Times New Roman" w:eastAsia="Times New Roman" w:hAnsi="Times New Roman" w:cs="Times New Roman"/>
          <w:sz w:val="24"/>
          <w:szCs w:val="24"/>
        </w:rPr>
      </w:pPr>
    </w:p>
    <w:p w14:paraId="5DA7FD8A" w14:textId="77777777" w:rsidR="004A5E67" w:rsidRPr="005B6020" w:rsidRDefault="004A5E67">
      <w:pPr>
        <w:pStyle w:val="normal0"/>
        <w:spacing w:line="480" w:lineRule="auto"/>
        <w:rPr>
          <w:rFonts w:ascii="Times New Roman" w:eastAsia="Times New Roman" w:hAnsi="Times New Roman" w:cs="Times New Roman"/>
          <w:sz w:val="24"/>
          <w:szCs w:val="24"/>
        </w:rPr>
      </w:pPr>
    </w:p>
    <w:p w14:paraId="1F6B836F" w14:textId="77777777" w:rsidR="004A5E67" w:rsidRPr="005B6020" w:rsidRDefault="004A5E67">
      <w:pPr>
        <w:pStyle w:val="normal0"/>
        <w:spacing w:line="480" w:lineRule="auto"/>
        <w:rPr>
          <w:rFonts w:ascii="Times New Roman" w:eastAsia="Times New Roman" w:hAnsi="Times New Roman" w:cs="Times New Roman"/>
          <w:sz w:val="24"/>
          <w:szCs w:val="24"/>
        </w:rPr>
      </w:pPr>
    </w:p>
    <w:p w14:paraId="7A9E0419" w14:textId="77777777" w:rsidR="004A5E67" w:rsidRPr="005B6020" w:rsidRDefault="004A5E67">
      <w:pPr>
        <w:pStyle w:val="normal0"/>
        <w:spacing w:line="480" w:lineRule="auto"/>
        <w:rPr>
          <w:rFonts w:ascii="Times New Roman" w:eastAsia="Times New Roman" w:hAnsi="Times New Roman" w:cs="Times New Roman"/>
          <w:sz w:val="24"/>
          <w:szCs w:val="24"/>
        </w:rPr>
      </w:pPr>
    </w:p>
    <w:p w14:paraId="1B103DED" w14:textId="77777777" w:rsidR="004A5E67" w:rsidRPr="005B6020" w:rsidRDefault="004A5E67">
      <w:pPr>
        <w:pStyle w:val="normal0"/>
        <w:spacing w:line="480" w:lineRule="auto"/>
        <w:rPr>
          <w:rFonts w:ascii="Times New Roman" w:eastAsia="Times New Roman" w:hAnsi="Times New Roman" w:cs="Times New Roman"/>
          <w:sz w:val="24"/>
          <w:szCs w:val="24"/>
        </w:rPr>
      </w:pPr>
    </w:p>
    <w:p w14:paraId="592476E7" w14:textId="77777777" w:rsidR="004A5E67" w:rsidRPr="005B6020" w:rsidRDefault="004A5E67">
      <w:pPr>
        <w:pStyle w:val="normal0"/>
        <w:spacing w:line="480" w:lineRule="auto"/>
        <w:rPr>
          <w:rFonts w:ascii="Times New Roman" w:eastAsia="Times New Roman" w:hAnsi="Times New Roman" w:cs="Times New Roman"/>
          <w:sz w:val="24"/>
          <w:szCs w:val="24"/>
        </w:rPr>
      </w:pPr>
    </w:p>
    <w:p w14:paraId="66F25288" w14:textId="77777777" w:rsidR="004A5E67" w:rsidRPr="005B6020" w:rsidRDefault="004A5E67">
      <w:pPr>
        <w:pStyle w:val="normal0"/>
        <w:spacing w:line="480" w:lineRule="auto"/>
        <w:rPr>
          <w:rFonts w:ascii="Times New Roman" w:eastAsia="Times New Roman" w:hAnsi="Times New Roman" w:cs="Times New Roman"/>
          <w:sz w:val="24"/>
          <w:szCs w:val="24"/>
        </w:rPr>
      </w:pPr>
    </w:p>
    <w:p w14:paraId="79552AB5" w14:textId="77777777" w:rsidR="004A5E67" w:rsidRPr="005B6020" w:rsidRDefault="004A5E67">
      <w:pPr>
        <w:pStyle w:val="normal0"/>
        <w:spacing w:line="480" w:lineRule="auto"/>
        <w:rPr>
          <w:rFonts w:ascii="Times New Roman" w:eastAsia="Times New Roman" w:hAnsi="Times New Roman" w:cs="Times New Roman"/>
          <w:sz w:val="24"/>
          <w:szCs w:val="24"/>
        </w:rPr>
      </w:pPr>
    </w:p>
    <w:p w14:paraId="535452E5" w14:textId="77777777" w:rsidR="004A5E67" w:rsidRPr="005B6020" w:rsidRDefault="004A5E67">
      <w:pPr>
        <w:pStyle w:val="normal0"/>
        <w:spacing w:line="480" w:lineRule="auto"/>
        <w:rPr>
          <w:rFonts w:ascii="Times New Roman" w:eastAsia="Times New Roman" w:hAnsi="Times New Roman" w:cs="Times New Roman"/>
          <w:sz w:val="24"/>
          <w:szCs w:val="24"/>
        </w:rPr>
      </w:pPr>
    </w:p>
    <w:p w14:paraId="71A6346E" w14:textId="77777777" w:rsidR="004A5E67" w:rsidRPr="005B6020" w:rsidRDefault="004A5E67" w:rsidP="004A5E67">
      <w:pPr>
        <w:jc w:val="both"/>
        <w:rPr>
          <w:rFonts w:ascii="Times New Roman" w:hAnsi="Times New Roman" w:cs="Times New Roman"/>
        </w:rPr>
        <w:sectPr w:rsidR="004A5E67" w:rsidRPr="005B6020" w:rsidSect="00194562">
          <w:headerReference w:type="even" r:id="rId7"/>
          <w:headerReference w:type="default" r:id="rId8"/>
          <w:pgSz w:w="12240" w:h="15840"/>
          <w:pgMar w:top="1440" w:right="1440" w:bottom="1440" w:left="1440" w:header="720" w:footer="720" w:gutter="0"/>
          <w:lnNumType w:countBy="1" w:restart="continuous"/>
          <w:pgNumType w:start="1"/>
          <w:cols w:space="720"/>
        </w:sectPr>
      </w:pPr>
    </w:p>
    <w:p w14:paraId="53331EAB" w14:textId="21E5381B" w:rsidR="004A5E67" w:rsidRPr="005B6020" w:rsidRDefault="004A5E67" w:rsidP="004A5E67">
      <w:pPr>
        <w:jc w:val="both"/>
        <w:rPr>
          <w:rFonts w:ascii="Times New Roman" w:hAnsi="Times New Roman" w:cs="Times New Roman"/>
        </w:rPr>
      </w:pPr>
      <w:r w:rsidRPr="005B6020">
        <w:rPr>
          <w:rFonts w:ascii="Times New Roman" w:hAnsi="Times New Roman" w:cs="Times New Roman"/>
        </w:rPr>
        <w:lastRenderedPageBreak/>
        <w:t>Table S3. Prospective analyses predicting new onset of alcohol use by age-17 using age-14 target parietal P3 and midfrontal theta controlling for tobacco/illicit drug initiation by age-14.</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630"/>
        <w:gridCol w:w="988"/>
        <w:gridCol w:w="253"/>
        <w:gridCol w:w="628"/>
        <w:gridCol w:w="1161"/>
        <w:gridCol w:w="268"/>
        <w:gridCol w:w="626"/>
        <w:gridCol w:w="1157"/>
        <w:gridCol w:w="268"/>
        <w:gridCol w:w="1251"/>
        <w:gridCol w:w="716"/>
        <w:gridCol w:w="622"/>
      </w:tblGrid>
      <w:tr w:rsidR="001E3C0E" w:rsidRPr="005B6020" w14:paraId="1760EF55" w14:textId="77777777" w:rsidTr="006340D7">
        <w:trPr>
          <w:trHeight w:val="513"/>
        </w:trPr>
        <w:tc>
          <w:tcPr>
            <w:tcW w:w="526" w:type="pct"/>
            <w:tcBorders>
              <w:top w:val="single" w:sz="4" w:space="0" w:color="auto"/>
              <w:bottom w:val="single" w:sz="4" w:space="0" w:color="auto"/>
            </w:tcBorders>
          </w:tcPr>
          <w:p w14:paraId="6B2C5BB0" w14:textId="77777777" w:rsidR="004A5E67" w:rsidRPr="005B6020" w:rsidRDefault="004A5E67" w:rsidP="001E3C0E">
            <w:pPr>
              <w:jc w:val="both"/>
              <w:rPr>
                <w:rFonts w:ascii="Times New Roman" w:hAnsi="Times New Roman"/>
              </w:rPr>
            </w:pPr>
          </w:p>
        </w:tc>
        <w:tc>
          <w:tcPr>
            <w:tcW w:w="4474" w:type="pct"/>
            <w:gridSpan w:val="12"/>
            <w:tcBorders>
              <w:top w:val="single" w:sz="4" w:space="0" w:color="auto"/>
              <w:bottom w:val="single" w:sz="4" w:space="0" w:color="auto"/>
            </w:tcBorders>
            <w:vAlign w:val="center"/>
          </w:tcPr>
          <w:p w14:paraId="1FC6596A" w14:textId="77777777" w:rsidR="004A5E67" w:rsidRPr="005B6020" w:rsidRDefault="004A5E67" w:rsidP="001E3C0E">
            <w:pPr>
              <w:jc w:val="center"/>
              <w:rPr>
                <w:rFonts w:ascii="Times New Roman" w:hAnsi="Times New Roman"/>
              </w:rPr>
            </w:pPr>
            <w:r w:rsidRPr="005B6020">
              <w:rPr>
                <w:rFonts w:ascii="Times New Roman" w:hAnsi="Times New Roman"/>
              </w:rPr>
              <w:t>New onset alcohol use behaviors at age-17</w:t>
            </w:r>
          </w:p>
        </w:tc>
      </w:tr>
      <w:tr w:rsidR="0064325B" w:rsidRPr="005B6020" w14:paraId="7912085B" w14:textId="77777777" w:rsidTr="006340D7">
        <w:trPr>
          <w:trHeight w:val="513"/>
        </w:trPr>
        <w:tc>
          <w:tcPr>
            <w:tcW w:w="526" w:type="pct"/>
            <w:tcBorders>
              <w:top w:val="single" w:sz="4" w:space="0" w:color="auto"/>
            </w:tcBorders>
          </w:tcPr>
          <w:p w14:paraId="7CCA4FB7" w14:textId="77777777" w:rsidR="004A5E67" w:rsidRPr="005B6020" w:rsidRDefault="004A5E67" w:rsidP="001E3C0E">
            <w:pPr>
              <w:jc w:val="both"/>
              <w:rPr>
                <w:rFonts w:ascii="Times New Roman" w:hAnsi="Times New Roman"/>
              </w:rPr>
            </w:pPr>
          </w:p>
        </w:tc>
        <w:tc>
          <w:tcPr>
            <w:tcW w:w="845" w:type="pct"/>
            <w:gridSpan w:val="2"/>
            <w:tcBorders>
              <w:top w:val="single" w:sz="4" w:space="0" w:color="auto"/>
              <w:bottom w:val="single" w:sz="4" w:space="0" w:color="auto"/>
            </w:tcBorders>
            <w:vAlign w:val="center"/>
          </w:tcPr>
          <w:p w14:paraId="78611663" w14:textId="77777777" w:rsidR="004A5E67" w:rsidRPr="005B6020" w:rsidRDefault="004A5E67" w:rsidP="001E3C0E">
            <w:pPr>
              <w:jc w:val="center"/>
              <w:rPr>
                <w:rFonts w:ascii="Times New Roman" w:hAnsi="Times New Roman"/>
              </w:rPr>
            </w:pPr>
            <w:r w:rsidRPr="005B6020">
              <w:rPr>
                <w:rFonts w:ascii="Times New Roman" w:hAnsi="Times New Roman"/>
              </w:rPr>
              <w:t xml:space="preserve">Initiation </w:t>
            </w:r>
          </w:p>
        </w:tc>
        <w:tc>
          <w:tcPr>
            <w:tcW w:w="132" w:type="pct"/>
            <w:tcBorders>
              <w:top w:val="single" w:sz="4" w:space="0" w:color="auto"/>
            </w:tcBorders>
            <w:vAlign w:val="center"/>
          </w:tcPr>
          <w:p w14:paraId="3FA4DE5C" w14:textId="77777777" w:rsidR="004A5E67" w:rsidRPr="005B6020" w:rsidRDefault="004A5E67" w:rsidP="001E3C0E">
            <w:pPr>
              <w:jc w:val="center"/>
              <w:rPr>
                <w:rFonts w:ascii="Times New Roman" w:hAnsi="Times New Roman"/>
              </w:rPr>
            </w:pPr>
          </w:p>
        </w:tc>
        <w:tc>
          <w:tcPr>
            <w:tcW w:w="934" w:type="pct"/>
            <w:gridSpan w:val="2"/>
            <w:tcBorders>
              <w:top w:val="single" w:sz="4" w:space="0" w:color="auto"/>
              <w:bottom w:val="single" w:sz="4" w:space="0" w:color="auto"/>
            </w:tcBorders>
            <w:vAlign w:val="center"/>
          </w:tcPr>
          <w:p w14:paraId="32F335C8" w14:textId="77777777" w:rsidR="004A5E67" w:rsidRPr="005B6020" w:rsidRDefault="004A5E67" w:rsidP="001E3C0E">
            <w:pPr>
              <w:jc w:val="center"/>
              <w:rPr>
                <w:rFonts w:ascii="Times New Roman" w:hAnsi="Times New Roman"/>
              </w:rPr>
            </w:pPr>
            <w:r w:rsidRPr="005B6020">
              <w:rPr>
                <w:rFonts w:ascii="Times New Roman" w:hAnsi="Times New Roman"/>
              </w:rPr>
              <w:t>Intoxication</w:t>
            </w:r>
          </w:p>
        </w:tc>
        <w:tc>
          <w:tcPr>
            <w:tcW w:w="140" w:type="pct"/>
            <w:tcBorders>
              <w:top w:val="single" w:sz="4" w:space="0" w:color="auto"/>
            </w:tcBorders>
            <w:vAlign w:val="center"/>
          </w:tcPr>
          <w:p w14:paraId="376302A3" w14:textId="77777777" w:rsidR="004A5E67" w:rsidRPr="005B6020" w:rsidRDefault="004A5E67" w:rsidP="001E3C0E">
            <w:pPr>
              <w:jc w:val="center"/>
              <w:rPr>
                <w:rFonts w:ascii="Times New Roman" w:hAnsi="Times New Roman"/>
              </w:rPr>
            </w:pPr>
          </w:p>
        </w:tc>
        <w:tc>
          <w:tcPr>
            <w:tcW w:w="931" w:type="pct"/>
            <w:gridSpan w:val="2"/>
            <w:tcBorders>
              <w:top w:val="single" w:sz="4" w:space="0" w:color="auto"/>
              <w:bottom w:val="single" w:sz="4" w:space="0" w:color="auto"/>
            </w:tcBorders>
            <w:vAlign w:val="center"/>
          </w:tcPr>
          <w:p w14:paraId="6C68FDE8" w14:textId="77777777" w:rsidR="004A5E67" w:rsidRPr="005B6020" w:rsidRDefault="004A5E67" w:rsidP="001E3C0E">
            <w:pPr>
              <w:jc w:val="center"/>
              <w:rPr>
                <w:rFonts w:ascii="Times New Roman" w:hAnsi="Times New Roman"/>
              </w:rPr>
            </w:pPr>
            <w:r w:rsidRPr="005B6020">
              <w:rPr>
                <w:rFonts w:ascii="Times New Roman" w:hAnsi="Times New Roman"/>
              </w:rPr>
              <w:t xml:space="preserve">Binge Drinking </w:t>
            </w:r>
          </w:p>
        </w:tc>
        <w:tc>
          <w:tcPr>
            <w:tcW w:w="140" w:type="pct"/>
            <w:tcBorders>
              <w:top w:val="single" w:sz="4" w:space="0" w:color="auto"/>
            </w:tcBorders>
          </w:tcPr>
          <w:p w14:paraId="12E18D31" w14:textId="77777777" w:rsidR="004A5E67" w:rsidRPr="005B6020" w:rsidRDefault="004A5E67" w:rsidP="001E3C0E">
            <w:pPr>
              <w:jc w:val="center"/>
              <w:rPr>
                <w:rFonts w:ascii="Times New Roman" w:hAnsi="Times New Roman"/>
              </w:rPr>
            </w:pPr>
          </w:p>
        </w:tc>
        <w:tc>
          <w:tcPr>
            <w:tcW w:w="1352" w:type="pct"/>
            <w:gridSpan w:val="3"/>
            <w:tcBorders>
              <w:top w:val="single" w:sz="4" w:space="0" w:color="auto"/>
              <w:bottom w:val="single" w:sz="4" w:space="0" w:color="auto"/>
            </w:tcBorders>
            <w:vAlign w:val="center"/>
          </w:tcPr>
          <w:p w14:paraId="71F25775" w14:textId="77777777" w:rsidR="004A5E67" w:rsidRPr="005B6020" w:rsidRDefault="004A5E67" w:rsidP="001E3C0E">
            <w:pPr>
              <w:jc w:val="center"/>
              <w:rPr>
                <w:rFonts w:ascii="Times New Roman" w:hAnsi="Times New Roman"/>
              </w:rPr>
            </w:pPr>
            <w:r w:rsidRPr="005B6020">
              <w:rPr>
                <w:rFonts w:ascii="Times New Roman" w:hAnsi="Times New Roman"/>
              </w:rPr>
              <w:t>Drinking Index</w:t>
            </w:r>
          </w:p>
        </w:tc>
      </w:tr>
      <w:tr w:rsidR="006340D7" w:rsidRPr="005B6020" w14:paraId="72624C7D" w14:textId="77777777" w:rsidTr="006340D7">
        <w:trPr>
          <w:trHeight w:val="440"/>
        </w:trPr>
        <w:tc>
          <w:tcPr>
            <w:tcW w:w="526" w:type="pct"/>
          </w:tcPr>
          <w:p w14:paraId="43D777C8" w14:textId="77777777" w:rsidR="004A5E67" w:rsidRPr="005B6020" w:rsidRDefault="004A5E67" w:rsidP="001E3C0E">
            <w:pPr>
              <w:jc w:val="both"/>
              <w:rPr>
                <w:rFonts w:ascii="Times New Roman" w:hAnsi="Times New Roman"/>
              </w:rPr>
            </w:pPr>
          </w:p>
        </w:tc>
        <w:tc>
          <w:tcPr>
            <w:tcW w:w="329" w:type="pct"/>
            <w:tcBorders>
              <w:top w:val="single" w:sz="4" w:space="0" w:color="auto"/>
              <w:bottom w:val="single" w:sz="4" w:space="0" w:color="auto"/>
            </w:tcBorders>
            <w:vAlign w:val="center"/>
          </w:tcPr>
          <w:p w14:paraId="3C1AFCB6" w14:textId="77777777" w:rsidR="004A5E67" w:rsidRPr="005B6020" w:rsidRDefault="004A5E67" w:rsidP="001E3C0E">
            <w:pPr>
              <w:jc w:val="center"/>
              <w:rPr>
                <w:rFonts w:ascii="Times New Roman" w:hAnsi="Times New Roman"/>
              </w:rPr>
            </w:pPr>
            <w:r w:rsidRPr="005B6020">
              <w:rPr>
                <w:rFonts w:ascii="Times New Roman" w:hAnsi="Times New Roman"/>
              </w:rPr>
              <w:t>OR</w:t>
            </w:r>
          </w:p>
        </w:tc>
        <w:tc>
          <w:tcPr>
            <w:tcW w:w="516" w:type="pct"/>
            <w:tcBorders>
              <w:bottom w:val="single" w:sz="4" w:space="0" w:color="auto"/>
            </w:tcBorders>
            <w:vAlign w:val="center"/>
          </w:tcPr>
          <w:p w14:paraId="725DAFC6" w14:textId="77777777" w:rsidR="004A5E67" w:rsidRPr="005B6020" w:rsidRDefault="004A5E67" w:rsidP="001E3C0E">
            <w:pPr>
              <w:jc w:val="center"/>
              <w:rPr>
                <w:rFonts w:ascii="Times New Roman" w:hAnsi="Times New Roman"/>
              </w:rPr>
            </w:pPr>
            <w:r w:rsidRPr="005B6020">
              <w:rPr>
                <w:rFonts w:ascii="Times New Roman" w:hAnsi="Times New Roman"/>
              </w:rPr>
              <w:t>95% CI</w:t>
            </w:r>
          </w:p>
        </w:tc>
        <w:tc>
          <w:tcPr>
            <w:tcW w:w="132" w:type="pct"/>
            <w:tcBorders>
              <w:bottom w:val="single" w:sz="4" w:space="0" w:color="auto"/>
            </w:tcBorders>
          </w:tcPr>
          <w:p w14:paraId="0F2D4115" w14:textId="77777777" w:rsidR="004A5E67" w:rsidRPr="005B6020" w:rsidRDefault="004A5E67" w:rsidP="001E3C0E">
            <w:pPr>
              <w:jc w:val="center"/>
              <w:rPr>
                <w:rFonts w:ascii="Times New Roman" w:hAnsi="Times New Roman"/>
              </w:rPr>
            </w:pPr>
          </w:p>
        </w:tc>
        <w:tc>
          <w:tcPr>
            <w:tcW w:w="328" w:type="pct"/>
            <w:tcBorders>
              <w:bottom w:val="single" w:sz="4" w:space="0" w:color="auto"/>
            </w:tcBorders>
            <w:vAlign w:val="center"/>
          </w:tcPr>
          <w:p w14:paraId="562689BC" w14:textId="77777777" w:rsidR="004A5E67" w:rsidRPr="005B6020" w:rsidRDefault="004A5E67" w:rsidP="001E3C0E">
            <w:pPr>
              <w:jc w:val="center"/>
              <w:rPr>
                <w:rFonts w:ascii="Times New Roman" w:hAnsi="Times New Roman"/>
              </w:rPr>
            </w:pPr>
            <w:r w:rsidRPr="005B6020">
              <w:rPr>
                <w:rFonts w:ascii="Times New Roman" w:hAnsi="Times New Roman"/>
              </w:rPr>
              <w:t>OR</w:t>
            </w:r>
          </w:p>
        </w:tc>
        <w:tc>
          <w:tcPr>
            <w:tcW w:w="606" w:type="pct"/>
            <w:tcBorders>
              <w:bottom w:val="single" w:sz="4" w:space="0" w:color="auto"/>
            </w:tcBorders>
            <w:vAlign w:val="center"/>
          </w:tcPr>
          <w:p w14:paraId="1F7ED999" w14:textId="77777777" w:rsidR="004A5E67" w:rsidRPr="005B6020" w:rsidRDefault="004A5E67" w:rsidP="001E3C0E">
            <w:pPr>
              <w:jc w:val="center"/>
              <w:rPr>
                <w:rFonts w:ascii="Times New Roman" w:hAnsi="Times New Roman"/>
              </w:rPr>
            </w:pPr>
            <w:r w:rsidRPr="005B6020">
              <w:rPr>
                <w:rFonts w:ascii="Times New Roman" w:hAnsi="Times New Roman"/>
              </w:rPr>
              <w:t>95% CI</w:t>
            </w:r>
          </w:p>
        </w:tc>
        <w:tc>
          <w:tcPr>
            <w:tcW w:w="140" w:type="pct"/>
            <w:tcBorders>
              <w:bottom w:val="single" w:sz="4" w:space="0" w:color="auto"/>
            </w:tcBorders>
          </w:tcPr>
          <w:p w14:paraId="606E966D" w14:textId="77777777" w:rsidR="004A5E67" w:rsidRPr="005B6020" w:rsidRDefault="004A5E67" w:rsidP="001E3C0E">
            <w:pPr>
              <w:jc w:val="center"/>
              <w:rPr>
                <w:rFonts w:ascii="Times New Roman" w:hAnsi="Times New Roman"/>
              </w:rPr>
            </w:pPr>
          </w:p>
        </w:tc>
        <w:tc>
          <w:tcPr>
            <w:tcW w:w="327" w:type="pct"/>
            <w:tcBorders>
              <w:bottom w:val="single" w:sz="4" w:space="0" w:color="auto"/>
            </w:tcBorders>
            <w:vAlign w:val="center"/>
          </w:tcPr>
          <w:p w14:paraId="0D8DB741" w14:textId="77777777" w:rsidR="004A5E67" w:rsidRPr="005B6020" w:rsidRDefault="004A5E67" w:rsidP="001E3C0E">
            <w:pPr>
              <w:jc w:val="center"/>
              <w:rPr>
                <w:rFonts w:ascii="Times New Roman" w:hAnsi="Times New Roman"/>
              </w:rPr>
            </w:pPr>
            <w:r w:rsidRPr="005B6020">
              <w:rPr>
                <w:rFonts w:ascii="Times New Roman" w:hAnsi="Times New Roman"/>
              </w:rPr>
              <w:t>OR</w:t>
            </w:r>
          </w:p>
        </w:tc>
        <w:tc>
          <w:tcPr>
            <w:tcW w:w="604" w:type="pct"/>
            <w:tcBorders>
              <w:top w:val="single" w:sz="4" w:space="0" w:color="auto"/>
              <w:bottom w:val="single" w:sz="4" w:space="0" w:color="auto"/>
            </w:tcBorders>
            <w:vAlign w:val="center"/>
          </w:tcPr>
          <w:p w14:paraId="10BC026C" w14:textId="77777777" w:rsidR="004A5E67" w:rsidRPr="005B6020" w:rsidRDefault="004A5E67" w:rsidP="001E3C0E">
            <w:pPr>
              <w:jc w:val="center"/>
              <w:rPr>
                <w:rFonts w:ascii="Times New Roman" w:hAnsi="Times New Roman"/>
              </w:rPr>
            </w:pPr>
            <w:r w:rsidRPr="005B6020">
              <w:rPr>
                <w:rFonts w:ascii="Times New Roman" w:hAnsi="Times New Roman"/>
              </w:rPr>
              <w:t>95% CI</w:t>
            </w:r>
          </w:p>
        </w:tc>
        <w:tc>
          <w:tcPr>
            <w:tcW w:w="140" w:type="pct"/>
            <w:tcBorders>
              <w:bottom w:val="single" w:sz="4" w:space="0" w:color="auto"/>
            </w:tcBorders>
          </w:tcPr>
          <w:p w14:paraId="17B5997E" w14:textId="77777777" w:rsidR="004A5E67" w:rsidRPr="005B6020" w:rsidRDefault="004A5E67" w:rsidP="001E3C0E">
            <w:pPr>
              <w:jc w:val="center"/>
              <w:rPr>
                <w:rFonts w:ascii="Times New Roman" w:hAnsi="Times New Roman"/>
              </w:rPr>
            </w:pPr>
          </w:p>
        </w:tc>
        <w:tc>
          <w:tcPr>
            <w:tcW w:w="653" w:type="pct"/>
            <w:tcBorders>
              <w:top w:val="single" w:sz="4" w:space="0" w:color="auto"/>
              <w:bottom w:val="single" w:sz="4" w:space="0" w:color="auto"/>
            </w:tcBorders>
            <w:vAlign w:val="center"/>
          </w:tcPr>
          <w:p w14:paraId="2CCE295A" w14:textId="77777777" w:rsidR="004A5E67" w:rsidRPr="005B6020" w:rsidRDefault="004A5E67" w:rsidP="001E3C0E">
            <w:pPr>
              <w:jc w:val="center"/>
              <w:rPr>
                <w:rFonts w:ascii="Times New Roman" w:hAnsi="Times New Roman"/>
              </w:rPr>
            </w:pPr>
            <w:r w:rsidRPr="005B6020">
              <w:rPr>
                <w:rFonts w:ascii="Times New Roman" w:hAnsi="Times New Roman"/>
                <w:i/>
                <w:lang w:val="el-GR"/>
              </w:rPr>
              <w:t xml:space="preserve">β </w:t>
            </w:r>
            <w:r w:rsidRPr="005B6020">
              <w:rPr>
                <w:rFonts w:ascii="Times New Roman" w:hAnsi="Times New Roman"/>
                <w:vertAlign w:val="subscript"/>
                <w:lang w:val="el-GR"/>
              </w:rPr>
              <w:t>(95% CI)</w:t>
            </w:r>
          </w:p>
        </w:tc>
        <w:tc>
          <w:tcPr>
            <w:tcW w:w="374" w:type="pct"/>
            <w:tcBorders>
              <w:top w:val="single" w:sz="4" w:space="0" w:color="auto"/>
              <w:bottom w:val="single" w:sz="4" w:space="0" w:color="auto"/>
            </w:tcBorders>
            <w:vAlign w:val="center"/>
          </w:tcPr>
          <w:p w14:paraId="7C152C78" w14:textId="77777777" w:rsidR="004A5E67" w:rsidRPr="005B6020" w:rsidRDefault="004A5E67" w:rsidP="001E3C0E">
            <w:pPr>
              <w:jc w:val="center"/>
              <w:rPr>
                <w:rFonts w:ascii="Times New Roman" w:hAnsi="Times New Roman"/>
              </w:rPr>
            </w:pPr>
            <w:proofErr w:type="gramStart"/>
            <w:r w:rsidRPr="005B6020">
              <w:rPr>
                <w:rFonts w:ascii="Times New Roman" w:hAnsi="Times New Roman"/>
                <w:i/>
              </w:rPr>
              <w:t>t</w:t>
            </w:r>
            <w:proofErr w:type="gramEnd"/>
            <w:r w:rsidRPr="005B6020">
              <w:rPr>
                <w:rFonts w:ascii="Times New Roman" w:hAnsi="Times New Roman"/>
              </w:rPr>
              <w:t xml:space="preserve"> </w:t>
            </w:r>
            <w:r w:rsidRPr="005B6020">
              <w:rPr>
                <w:rFonts w:ascii="Times New Roman" w:hAnsi="Times New Roman"/>
                <w:vertAlign w:val="subscript"/>
              </w:rPr>
              <w:t>(</w:t>
            </w:r>
            <w:proofErr w:type="spellStart"/>
            <w:r w:rsidRPr="005B6020">
              <w:rPr>
                <w:rFonts w:ascii="Times New Roman" w:hAnsi="Times New Roman"/>
                <w:i/>
                <w:vertAlign w:val="subscript"/>
              </w:rPr>
              <w:t>df</w:t>
            </w:r>
            <w:proofErr w:type="spellEnd"/>
            <w:r w:rsidRPr="005B6020">
              <w:rPr>
                <w:rFonts w:ascii="Times New Roman" w:hAnsi="Times New Roman"/>
                <w:vertAlign w:val="subscript"/>
              </w:rPr>
              <w:t>)</w:t>
            </w:r>
          </w:p>
        </w:tc>
        <w:tc>
          <w:tcPr>
            <w:tcW w:w="325" w:type="pct"/>
            <w:tcBorders>
              <w:top w:val="single" w:sz="4" w:space="0" w:color="auto"/>
              <w:bottom w:val="single" w:sz="4" w:space="0" w:color="auto"/>
            </w:tcBorders>
            <w:vAlign w:val="center"/>
          </w:tcPr>
          <w:p w14:paraId="5358026F" w14:textId="77777777" w:rsidR="004A5E67" w:rsidRPr="005B6020" w:rsidRDefault="004A5E67" w:rsidP="001E3C0E">
            <w:pPr>
              <w:jc w:val="center"/>
              <w:rPr>
                <w:rFonts w:ascii="Times New Roman" w:hAnsi="Times New Roman"/>
                <w:i/>
              </w:rPr>
            </w:pPr>
            <w:proofErr w:type="gramStart"/>
            <w:r w:rsidRPr="005B6020">
              <w:rPr>
                <w:rFonts w:ascii="Times New Roman" w:hAnsi="Times New Roman"/>
                <w:i/>
              </w:rPr>
              <w:t>p</w:t>
            </w:r>
            <w:proofErr w:type="gramEnd"/>
          </w:p>
        </w:tc>
      </w:tr>
      <w:tr w:rsidR="006340D7" w:rsidRPr="005B6020" w14:paraId="68ABC0A4" w14:textId="77777777" w:rsidTr="006340D7">
        <w:trPr>
          <w:trHeight w:val="521"/>
        </w:trPr>
        <w:tc>
          <w:tcPr>
            <w:tcW w:w="526" w:type="pct"/>
            <w:vAlign w:val="center"/>
          </w:tcPr>
          <w:p w14:paraId="401D5464" w14:textId="77777777" w:rsidR="004A5E67" w:rsidRPr="005B6020" w:rsidRDefault="004A5E67" w:rsidP="001E3C0E">
            <w:pPr>
              <w:rPr>
                <w:rFonts w:ascii="Times New Roman" w:hAnsi="Times New Roman"/>
              </w:rPr>
            </w:pPr>
            <w:r w:rsidRPr="005B6020">
              <w:rPr>
                <w:rFonts w:ascii="Times New Roman" w:hAnsi="Times New Roman"/>
              </w:rPr>
              <w:t>Target P3</w:t>
            </w:r>
          </w:p>
        </w:tc>
        <w:tc>
          <w:tcPr>
            <w:tcW w:w="329" w:type="pct"/>
            <w:vAlign w:val="center"/>
          </w:tcPr>
          <w:p w14:paraId="403B5945" w14:textId="77777777" w:rsidR="004A5E67" w:rsidRPr="005B6020" w:rsidRDefault="004A5E67" w:rsidP="001E3C0E">
            <w:pPr>
              <w:jc w:val="center"/>
              <w:rPr>
                <w:rFonts w:ascii="Times New Roman" w:hAnsi="Times New Roman"/>
              </w:rPr>
            </w:pPr>
            <w:r w:rsidRPr="005B6020">
              <w:rPr>
                <w:rFonts w:ascii="Times New Roman" w:hAnsi="Times New Roman"/>
              </w:rPr>
              <w:t>1.50</w:t>
            </w:r>
          </w:p>
        </w:tc>
        <w:tc>
          <w:tcPr>
            <w:tcW w:w="516" w:type="pct"/>
            <w:vAlign w:val="center"/>
          </w:tcPr>
          <w:p w14:paraId="3FDC76D8" w14:textId="77777777" w:rsidR="004A5E67" w:rsidRPr="005B6020" w:rsidRDefault="004A5E67" w:rsidP="001E3C0E">
            <w:pPr>
              <w:jc w:val="center"/>
              <w:rPr>
                <w:rFonts w:ascii="Times New Roman" w:hAnsi="Times New Roman"/>
              </w:rPr>
            </w:pPr>
            <w:r w:rsidRPr="005B6020">
              <w:rPr>
                <w:rFonts w:ascii="Times New Roman" w:hAnsi="Times New Roman"/>
              </w:rPr>
              <w:t>1.08-2.23</w:t>
            </w:r>
          </w:p>
        </w:tc>
        <w:tc>
          <w:tcPr>
            <w:tcW w:w="132" w:type="pct"/>
            <w:vAlign w:val="center"/>
          </w:tcPr>
          <w:p w14:paraId="07C820F4" w14:textId="77777777" w:rsidR="004A5E67" w:rsidRPr="005B6020" w:rsidRDefault="004A5E67" w:rsidP="001E3C0E">
            <w:pPr>
              <w:jc w:val="center"/>
              <w:rPr>
                <w:rFonts w:ascii="Times New Roman" w:hAnsi="Times New Roman"/>
              </w:rPr>
            </w:pPr>
          </w:p>
        </w:tc>
        <w:tc>
          <w:tcPr>
            <w:tcW w:w="328" w:type="pct"/>
            <w:vAlign w:val="center"/>
          </w:tcPr>
          <w:p w14:paraId="23A4D402" w14:textId="77777777" w:rsidR="004A5E67" w:rsidRPr="005B6020" w:rsidRDefault="004A5E67" w:rsidP="001E3C0E">
            <w:pPr>
              <w:jc w:val="center"/>
              <w:rPr>
                <w:rFonts w:ascii="Times New Roman" w:hAnsi="Times New Roman"/>
              </w:rPr>
            </w:pPr>
            <w:r w:rsidRPr="005B6020">
              <w:rPr>
                <w:rFonts w:ascii="Times New Roman" w:hAnsi="Times New Roman"/>
              </w:rPr>
              <w:t>1.83</w:t>
            </w:r>
          </w:p>
        </w:tc>
        <w:tc>
          <w:tcPr>
            <w:tcW w:w="606" w:type="pct"/>
            <w:vAlign w:val="center"/>
          </w:tcPr>
          <w:p w14:paraId="05662061" w14:textId="77777777" w:rsidR="004A5E67" w:rsidRPr="005B6020" w:rsidRDefault="004A5E67" w:rsidP="001E3C0E">
            <w:pPr>
              <w:jc w:val="center"/>
              <w:rPr>
                <w:rFonts w:ascii="Times New Roman" w:hAnsi="Times New Roman"/>
              </w:rPr>
            </w:pPr>
            <w:r w:rsidRPr="005B6020">
              <w:rPr>
                <w:rFonts w:ascii="Times New Roman" w:hAnsi="Times New Roman"/>
              </w:rPr>
              <w:t>0.86-4.27</w:t>
            </w:r>
          </w:p>
        </w:tc>
        <w:tc>
          <w:tcPr>
            <w:tcW w:w="140" w:type="pct"/>
            <w:vAlign w:val="center"/>
          </w:tcPr>
          <w:p w14:paraId="39F4DFF0" w14:textId="77777777" w:rsidR="004A5E67" w:rsidRPr="005B6020" w:rsidRDefault="004A5E67" w:rsidP="001E3C0E">
            <w:pPr>
              <w:jc w:val="center"/>
              <w:rPr>
                <w:rFonts w:ascii="Times New Roman" w:hAnsi="Times New Roman"/>
              </w:rPr>
            </w:pPr>
          </w:p>
        </w:tc>
        <w:tc>
          <w:tcPr>
            <w:tcW w:w="327" w:type="pct"/>
            <w:vAlign w:val="center"/>
          </w:tcPr>
          <w:p w14:paraId="023FC498" w14:textId="77777777" w:rsidR="004A5E67" w:rsidRPr="005B6020" w:rsidRDefault="004A5E67" w:rsidP="001E3C0E">
            <w:pPr>
              <w:jc w:val="center"/>
              <w:rPr>
                <w:rFonts w:ascii="Times New Roman" w:hAnsi="Times New Roman"/>
              </w:rPr>
            </w:pPr>
            <w:r w:rsidRPr="005B6020">
              <w:rPr>
                <w:rFonts w:ascii="Times New Roman" w:hAnsi="Times New Roman"/>
              </w:rPr>
              <w:t>2.72</w:t>
            </w:r>
          </w:p>
        </w:tc>
        <w:tc>
          <w:tcPr>
            <w:tcW w:w="604" w:type="pct"/>
            <w:vAlign w:val="center"/>
          </w:tcPr>
          <w:p w14:paraId="6365BCDB" w14:textId="77777777" w:rsidR="004A5E67" w:rsidRPr="005B6020" w:rsidRDefault="004A5E67" w:rsidP="001E3C0E">
            <w:pPr>
              <w:jc w:val="center"/>
              <w:rPr>
                <w:rFonts w:ascii="Times New Roman" w:hAnsi="Times New Roman"/>
              </w:rPr>
            </w:pPr>
            <w:r w:rsidRPr="005B6020">
              <w:rPr>
                <w:rFonts w:ascii="Times New Roman" w:hAnsi="Times New Roman"/>
              </w:rPr>
              <w:t>1.26-6.56</w:t>
            </w:r>
          </w:p>
        </w:tc>
        <w:tc>
          <w:tcPr>
            <w:tcW w:w="140" w:type="pct"/>
          </w:tcPr>
          <w:p w14:paraId="510AFBE5" w14:textId="77777777" w:rsidR="004A5E67" w:rsidRPr="005B6020" w:rsidRDefault="004A5E67" w:rsidP="001E3C0E">
            <w:pPr>
              <w:jc w:val="center"/>
              <w:rPr>
                <w:rFonts w:ascii="Times New Roman" w:hAnsi="Times New Roman"/>
              </w:rPr>
            </w:pPr>
          </w:p>
        </w:tc>
        <w:tc>
          <w:tcPr>
            <w:tcW w:w="653" w:type="pct"/>
            <w:vAlign w:val="center"/>
          </w:tcPr>
          <w:p w14:paraId="2D6E64F9" w14:textId="77777777" w:rsidR="004A5E67" w:rsidRPr="005B6020" w:rsidRDefault="004A5E67" w:rsidP="001E3C0E">
            <w:pPr>
              <w:jc w:val="center"/>
              <w:rPr>
                <w:rFonts w:ascii="Times New Roman" w:hAnsi="Times New Roman"/>
              </w:rPr>
            </w:pPr>
            <w:r w:rsidRPr="005B6020">
              <w:rPr>
                <w:rFonts w:ascii="Times New Roman" w:hAnsi="Times New Roman"/>
              </w:rPr>
              <w:t>-.18</w:t>
            </w:r>
          </w:p>
          <w:p w14:paraId="7F2463B1" w14:textId="77777777" w:rsidR="004A5E67" w:rsidRPr="005B6020" w:rsidRDefault="004A5E67" w:rsidP="001E3C0E">
            <w:pPr>
              <w:jc w:val="center"/>
              <w:rPr>
                <w:rFonts w:ascii="Times New Roman" w:hAnsi="Times New Roman"/>
              </w:rPr>
            </w:pPr>
            <w:r w:rsidRPr="005B6020">
              <w:rPr>
                <w:rFonts w:ascii="Times New Roman" w:hAnsi="Times New Roman"/>
              </w:rPr>
              <w:t>(-.17, -.06)</w:t>
            </w:r>
          </w:p>
        </w:tc>
        <w:tc>
          <w:tcPr>
            <w:tcW w:w="374" w:type="pct"/>
            <w:vAlign w:val="center"/>
          </w:tcPr>
          <w:p w14:paraId="32118931" w14:textId="77777777" w:rsidR="004A5E67" w:rsidRPr="005B6020" w:rsidRDefault="004A5E67" w:rsidP="001E3C0E">
            <w:pPr>
              <w:jc w:val="center"/>
              <w:rPr>
                <w:rFonts w:ascii="Times New Roman" w:hAnsi="Times New Roman"/>
              </w:rPr>
            </w:pPr>
            <w:r w:rsidRPr="005B6020">
              <w:rPr>
                <w:rFonts w:ascii="Times New Roman" w:hAnsi="Times New Roman"/>
              </w:rPr>
              <w:t>-3.25</w:t>
            </w:r>
          </w:p>
          <w:p w14:paraId="65C8FB6F" w14:textId="77777777" w:rsidR="004A5E67" w:rsidRPr="005B6020" w:rsidRDefault="004A5E67" w:rsidP="001E3C0E">
            <w:pPr>
              <w:jc w:val="center"/>
              <w:rPr>
                <w:rFonts w:ascii="Times New Roman" w:hAnsi="Times New Roman"/>
              </w:rPr>
            </w:pPr>
            <w:r w:rsidRPr="005B6020">
              <w:rPr>
                <w:rFonts w:ascii="Times New Roman" w:hAnsi="Times New Roman"/>
              </w:rPr>
              <w:t>(462)</w:t>
            </w:r>
          </w:p>
        </w:tc>
        <w:tc>
          <w:tcPr>
            <w:tcW w:w="325" w:type="pct"/>
            <w:vAlign w:val="center"/>
          </w:tcPr>
          <w:p w14:paraId="6A62BAF9" w14:textId="77777777" w:rsidR="004A5E67" w:rsidRPr="005B6020" w:rsidRDefault="004A5E67" w:rsidP="001E3C0E">
            <w:pPr>
              <w:jc w:val="center"/>
              <w:rPr>
                <w:rFonts w:ascii="Times New Roman" w:hAnsi="Times New Roman"/>
              </w:rPr>
            </w:pPr>
            <w:r w:rsidRPr="005B6020">
              <w:rPr>
                <w:rFonts w:ascii="Times New Roman" w:hAnsi="Times New Roman"/>
              </w:rPr>
              <w:t>.002</w:t>
            </w:r>
          </w:p>
        </w:tc>
      </w:tr>
      <w:tr w:rsidR="006340D7" w:rsidRPr="005B6020" w14:paraId="615F8EE8" w14:textId="77777777" w:rsidTr="006340D7">
        <w:trPr>
          <w:trHeight w:val="567"/>
        </w:trPr>
        <w:tc>
          <w:tcPr>
            <w:tcW w:w="526" w:type="pct"/>
            <w:vAlign w:val="center"/>
          </w:tcPr>
          <w:p w14:paraId="200A39C8" w14:textId="77777777" w:rsidR="004A5E67" w:rsidRPr="005B6020" w:rsidRDefault="004A5E67" w:rsidP="001E3C0E">
            <w:pPr>
              <w:rPr>
                <w:rFonts w:ascii="Times New Roman" w:hAnsi="Times New Roman"/>
              </w:rPr>
            </w:pPr>
            <w:r w:rsidRPr="005B6020">
              <w:rPr>
                <w:rFonts w:ascii="Times New Roman" w:hAnsi="Times New Roman"/>
              </w:rPr>
              <w:t>Target Theta</w:t>
            </w:r>
          </w:p>
        </w:tc>
        <w:tc>
          <w:tcPr>
            <w:tcW w:w="329" w:type="pct"/>
            <w:vAlign w:val="center"/>
          </w:tcPr>
          <w:p w14:paraId="43577E34" w14:textId="77777777" w:rsidR="004A5E67" w:rsidRPr="005B6020" w:rsidRDefault="004A5E67" w:rsidP="001E3C0E">
            <w:pPr>
              <w:jc w:val="center"/>
              <w:rPr>
                <w:rFonts w:ascii="Times New Roman" w:hAnsi="Times New Roman"/>
              </w:rPr>
            </w:pPr>
            <w:r w:rsidRPr="005B6020">
              <w:rPr>
                <w:rFonts w:ascii="Times New Roman" w:hAnsi="Times New Roman"/>
              </w:rPr>
              <w:t>1.53</w:t>
            </w:r>
          </w:p>
        </w:tc>
        <w:tc>
          <w:tcPr>
            <w:tcW w:w="516" w:type="pct"/>
            <w:vAlign w:val="center"/>
          </w:tcPr>
          <w:p w14:paraId="0E9174D9" w14:textId="77777777" w:rsidR="004A5E67" w:rsidRPr="005B6020" w:rsidRDefault="004A5E67" w:rsidP="001E3C0E">
            <w:pPr>
              <w:jc w:val="center"/>
              <w:rPr>
                <w:rFonts w:ascii="Times New Roman" w:hAnsi="Times New Roman"/>
              </w:rPr>
            </w:pPr>
            <w:r w:rsidRPr="005B6020">
              <w:rPr>
                <w:rFonts w:ascii="Times New Roman" w:hAnsi="Times New Roman"/>
              </w:rPr>
              <w:t>1.10-2.32</w:t>
            </w:r>
          </w:p>
        </w:tc>
        <w:tc>
          <w:tcPr>
            <w:tcW w:w="132" w:type="pct"/>
            <w:vAlign w:val="center"/>
          </w:tcPr>
          <w:p w14:paraId="7D3C6825" w14:textId="77777777" w:rsidR="004A5E67" w:rsidRPr="005B6020" w:rsidRDefault="004A5E67" w:rsidP="001E3C0E">
            <w:pPr>
              <w:jc w:val="center"/>
              <w:rPr>
                <w:rFonts w:ascii="Times New Roman" w:hAnsi="Times New Roman"/>
              </w:rPr>
            </w:pPr>
          </w:p>
        </w:tc>
        <w:tc>
          <w:tcPr>
            <w:tcW w:w="328" w:type="pct"/>
            <w:vAlign w:val="center"/>
          </w:tcPr>
          <w:p w14:paraId="11743FF1" w14:textId="77777777" w:rsidR="004A5E67" w:rsidRPr="005B6020" w:rsidRDefault="004A5E67" w:rsidP="001E3C0E">
            <w:pPr>
              <w:jc w:val="center"/>
              <w:rPr>
                <w:rFonts w:ascii="Times New Roman" w:hAnsi="Times New Roman"/>
              </w:rPr>
            </w:pPr>
            <w:r w:rsidRPr="005B6020">
              <w:rPr>
                <w:rFonts w:ascii="Times New Roman" w:hAnsi="Times New Roman"/>
              </w:rPr>
              <w:t>2.91</w:t>
            </w:r>
          </w:p>
        </w:tc>
        <w:tc>
          <w:tcPr>
            <w:tcW w:w="606" w:type="pct"/>
            <w:vAlign w:val="center"/>
          </w:tcPr>
          <w:p w14:paraId="33C5B4A1" w14:textId="77777777" w:rsidR="004A5E67" w:rsidRPr="005B6020" w:rsidRDefault="004A5E67" w:rsidP="001E3C0E">
            <w:pPr>
              <w:jc w:val="center"/>
              <w:rPr>
                <w:rFonts w:ascii="Times New Roman" w:hAnsi="Times New Roman"/>
              </w:rPr>
            </w:pPr>
            <w:r w:rsidRPr="005B6020">
              <w:rPr>
                <w:rFonts w:ascii="Times New Roman" w:hAnsi="Times New Roman"/>
              </w:rPr>
              <w:t>1.32-7.65</w:t>
            </w:r>
          </w:p>
        </w:tc>
        <w:tc>
          <w:tcPr>
            <w:tcW w:w="140" w:type="pct"/>
            <w:vAlign w:val="center"/>
          </w:tcPr>
          <w:p w14:paraId="42AF412E" w14:textId="77777777" w:rsidR="004A5E67" w:rsidRPr="005B6020" w:rsidRDefault="004A5E67" w:rsidP="001E3C0E">
            <w:pPr>
              <w:jc w:val="center"/>
              <w:rPr>
                <w:rFonts w:ascii="Times New Roman" w:hAnsi="Times New Roman"/>
              </w:rPr>
            </w:pPr>
          </w:p>
        </w:tc>
        <w:tc>
          <w:tcPr>
            <w:tcW w:w="327" w:type="pct"/>
            <w:vAlign w:val="center"/>
          </w:tcPr>
          <w:p w14:paraId="5864607E" w14:textId="77777777" w:rsidR="004A5E67" w:rsidRPr="005B6020" w:rsidRDefault="004A5E67" w:rsidP="001E3C0E">
            <w:pPr>
              <w:jc w:val="center"/>
              <w:rPr>
                <w:rFonts w:ascii="Times New Roman" w:hAnsi="Times New Roman"/>
              </w:rPr>
            </w:pPr>
            <w:r w:rsidRPr="005B6020">
              <w:rPr>
                <w:rFonts w:ascii="Times New Roman" w:hAnsi="Times New Roman"/>
              </w:rPr>
              <w:t>2.47</w:t>
            </w:r>
          </w:p>
        </w:tc>
        <w:tc>
          <w:tcPr>
            <w:tcW w:w="604" w:type="pct"/>
            <w:vAlign w:val="center"/>
          </w:tcPr>
          <w:p w14:paraId="1DD6B95D" w14:textId="77777777" w:rsidR="004A5E67" w:rsidRPr="005B6020" w:rsidRDefault="004A5E67" w:rsidP="001E3C0E">
            <w:pPr>
              <w:jc w:val="center"/>
              <w:rPr>
                <w:rFonts w:ascii="Times New Roman" w:hAnsi="Times New Roman"/>
              </w:rPr>
            </w:pPr>
            <w:r w:rsidRPr="005B6020">
              <w:rPr>
                <w:rFonts w:ascii="Times New Roman" w:hAnsi="Times New Roman"/>
              </w:rPr>
              <w:t>1.18-5.82</w:t>
            </w:r>
          </w:p>
        </w:tc>
        <w:tc>
          <w:tcPr>
            <w:tcW w:w="140" w:type="pct"/>
          </w:tcPr>
          <w:p w14:paraId="5191D45D" w14:textId="77777777" w:rsidR="004A5E67" w:rsidRPr="005B6020" w:rsidRDefault="004A5E67" w:rsidP="001E3C0E">
            <w:pPr>
              <w:jc w:val="center"/>
              <w:rPr>
                <w:rFonts w:ascii="Times New Roman" w:hAnsi="Times New Roman"/>
              </w:rPr>
            </w:pPr>
          </w:p>
        </w:tc>
        <w:tc>
          <w:tcPr>
            <w:tcW w:w="653" w:type="pct"/>
            <w:vAlign w:val="center"/>
          </w:tcPr>
          <w:p w14:paraId="628CDABC" w14:textId="77777777" w:rsidR="004A5E67" w:rsidRPr="005B6020" w:rsidRDefault="004A5E67" w:rsidP="001E3C0E">
            <w:pPr>
              <w:jc w:val="center"/>
              <w:rPr>
                <w:rFonts w:ascii="Times New Roman" w:hAnsi="Times New Roman"/>
              </w:rPr>
            </w:pPr>
            <w:r w:rsidRPr="005B6020">
              <w:rPr>
                <w:rFonts w:ascii="Times New Roman" w:hAnsi="Times New Roman"/>
              </w:rPr>
              <w:t>-.09</w:t>
            </w:r>
          </w:p>
          <w:p w14:paraId="50B04E2A" w14:textId="77777777" w:rsidR="004A5E67" w:rsidRPr="005B6020" w:rsidRDefault="004A5E67" w:rsidP="001E3C0E">
            <w:pPr>
              <w:jc w:val="center"/>
              <w:rPr>
                <w:rFonts w:ascii="Times New Roman" w:hAnsi="Times New Roman"/>
              </w:rPr>
            </w:pPr>
            <w:r w:rsidRPr="005B6020">
              <w:rPr>
                <w:rFonts w:ascii="Times New Roman" w:hAnsi="Times New Roman"/>
              </w:rPr>
              <w:t>(-.18, -.001)</w:t>
            </w:r>
          </w:p>
        </w:tc>
        <w:tc>
          <w:tcPr>
            <w:tcW w:w="374" w:type="pct"/>
            <w:vAlign w:val="center"/>
          </w:tcPr>
          <w:p w14:paraId="16B3825E" w14:textId="77777777" w:rsidR="004A5E67" w:rsidRPr="005B6020" w:rsidRDefault="004A5E67" w:rsidP="001E3C0E">
            <w:pPr>
              <w:jc w:val="center"/>
              <w:rPr>
                <w:rFonts w:ascii="Times New Roman" w:hAnsi="Times New Roman"/>
              </w:rPr>
            </w:pPr>
            <w:r w:rsidRPr="005B6020">
              <w:rPr>
                <w:rFonts w:ascii="Times New Roman" w:hAnsi="Times New Roman"/>
              </w:rPr>
              <w:t>-1.98</w:t>
            </w:r>
          </w:p>
          <w:p w14:paraId="7F9D1335" w14:textId="77777777" w:rsidR="004A5E67" w:rsidRPr="005B6020" w:rsidRDefault="004A5E67" w:rsidP="001E3C0E">
            <w:pPr>
              <w:jc w:val="center"/>
              <w:rPr>
                <w:rFonts w:ascii="Times New Roman" w:hAnsi="Times New Roman"/>
              </w:rPr>
            </w:pPr>
            <w:r w:rsidRPr="005B6020">
              <w:rPr>
                <w:rFonts w:ascii="Times New Roman" w:hAnsi="Times New Roman"/>
              </w:rPr>
              <w:t>(461)</w:t>
            </w:r>
          </w:p>
        </w:tc>
        <w:tc>
          <w:tcPr>
            <w:tcW w:w="325" w:type="pct"/>
            <w:vAlign w:val="center"/>
          </w:tcPr>
          <w:p w14:paraId="47F6C7E6" w14:textId="77777777" w:rsidR="004A5E67" w:rsidRPr="005B6020" w:rsidRDefault="004A5E67" w:rsidP="001E3C0E">
            <w:pPr>
              <w:jc w:val="center"/>
              <w:rPr>
                <w:rFonts w:ascii="Times New Roman" w:hAnsi="Times New Roman"/>
              </w:rPr>
            </w:pPr>
            <w:r w:rsidRPr="005B6020">
              <w:rPr>
                <w:rFonts w:ascii="Times New Roman" w:hAnsi="Times New Roman"/>
              </w:rPr>
              <w:t>.049</w:t>
            </w:r>
          </w:p>
        </w:tc>
      </w:tr>
      <w:tr w:rsidR="006340D7" w:rsidRPr="005B6020" w14:paraId="56E9B3CA" w14:textId="77777777" w:rsidTr="006340D7">
        <w:trPr>
          <w:trHeight w:val="513"/>
        </w:trPr>
        <w:tc>
          <w:tcPr>
            <w:tcW w:w="526" w:type="pct"/>
            <w:vAlign w:val="center"/>
          </w:tcPr>
          <w:p w14:paraId="29FA37A5" w14:textId="77777777" w:rsidR="004A5E67" w:rsidRPr="005B6020" w:rsidRDefault="004A5E67" w:rsidP="001E3C0E">
            <w:pPr>
              <w:rPr>
                <w:rFonts w:ascii="Times New Roman" w:hAnsi="Times New Roman"/>
              </w:rPr>
            </w:pPr>
            <w:r w:rsidRPr="005B6020">
              <w:rPr>
                <w:rFonts w:ascii="Times New Roman" w:hAnsi="Times New Roman"/>
              </w:rPr>
              <w:t>Parental AUD</w:t>
            </w:r>
          </w:p>
        </w:tc>
        <w:tc>
          <w:tcPr>
            <w:tcW w:w="329" w:type="pct"/>
            <w:vAlign w:val="center"/>
          </w:tcPr>
          <w:p w14:paraId="7F3574DA" w14:textId="77777777" w:rsidR="004A5E67" w:rsidRPr="005B6020" w:rsidRDefault="004A5E67" w:rsidP="001E3C0E">
            <w:pPr>
              <w:jc w:val="center"/>
              <w:rPr>
                <w:rFonts w:ascii="Times New Roman" w:hAnsi="Times New Roman"/>
              </w:rPr>
            </w:pPr>
            <w:r w:rsidRPr="005B6020">
              <w:rPr>
                <w:rFonts w:ascii="Times New Roman" w:hAnsi="Times New Roman"/>
              </w:rPr>
              <w:t>2.16</w:t>
            </w:r>
          </w:p>
        </w:tc>
        <w:tc>
          <w:tcPr>
            <w:tcW w:w="516" w:type="pct"/>
            <w:vAlign w:val="center"/>
          </w:tcPr>
          <w:p w14:paraId="40D0CD13" w14:textId="77777777" w:rsidR="004A5E67" w:rsidRPr="005B6020" w:rsidRDefault="004A5E67" w:rsidP="001E3C0E">
            <w:pPr>
              <w:jc w:val="center"/>
              <w:rPr>
                <w:rFonts w:ascii="Times New Roman" w:hAnsi="Times New Roman"/>
              </w:rPr>
            </w:pPr>
            <w:r w:rsidRPr="005B6020">
              <w:rPr>
                <w:rFonts w:ascii="Times New Roman" w:hAnsi="Times New Roman"/>
              </w:rPr>
              <w:t>1.04-5.44</w:t>
            </w:r>
          </w:p>
        </w:tc>
        <w:tc>
          <w:tcPr>
            <w:tcW w:w="132" w:type="pct"/>
            <w:vAlign w:val="center"/>
          </w:tcPr>
          <w:p w14:paraId="255831BD" w14:textId="77777777" w:rsidR="004A5E67" w:rsidRPr="005B6020" w:rsidRDefault="004A5E67" w:rsidP="001E3C0E">
            <w:pPr>
              <w:jc w:val="center"/>
              <w:rPr>
                <w:rFonts w:ascii="Times New Roman" w:hAnsi="Times New Roman"/>
              </w:rPr>
            </w:pPr>
          </w:p>
        </w:tc>
        <w:tc>
          <w:tcPr>
            <w:tcW w:w="328" w:type="pct"/>
            <w:vAlign w:val="center"/>
          </w:tcPr>
          <w:p w14:paraId="4378DF59" w14:textId="77777777" w:rsidR="004A5E67" w:rsidRPr="005B6020" w:rsidRDefault="004A5E67" w:rsidP="001E3C0E">
            <w:pPr>
              <w:jc w:val="center"/>
              <w:rPr>
                <w:rFonts w:ascii="Times New Roman" w:hAnsi="Times New Roman"/>
              </w:rPr>
            </w:pPr>
            <w:r w:rsidRPr="005B6020">
              <w:rPr>
                <w:rFonts w:ascii="Times New Roman" w:hAnsi="Times New Roman"/>
              </w:rPr>
              <w:t>3.32</w:t>
            </w:r>
          </w:p>
        </w:tc>
        <w:tc>
          <w:tcPr>
            <w:tcW w:w="606" w:type="pct"/>
            <w:vAlign w:val="center"/>
          </w:tcPr>
          <w:p w14:paraId="0F1D424F" w14:textId="77777777" w:rsidR="004A5E67" w:rsidRPr="005B6020" w:rsidRDefault="004A5E67" w:rsidP="001E3C0E">
            <w:pPr>
              <w:jc w:val="center"/>
              <w:rPr>
                <w:rFonts w:ascii="Times New Roman" w:hAnsi="Times New Roman"/>
              </w:rPr>
            </w:pPr>
            <w:r w:rsidRPr="005B6020">
              <w:rPr>
                <w:rFonts w:ascii="Times New Roman" w:hAnsi="Times New Roman"/>
              </w:rPr>
              <w:t>0.48-28.47</w:t>
            </w:r>
          </w:p>
        </w:tc>
        <w:tc>
          <w:tcPr>
            <w:tcW w:w="140" w:type="pct"/>
            <w:vAlign w:val="center"/>
          </w:tcPr>
          <w:p w14:paraId="70859688" w14:textId="77777777" w:rsidR="004A5E67" w:rsidRPr="005B6020" w:rsidRDefault="004A5E67" w:rsidP="001E3C0E">
            <w:pPr>
              <w:jc w:val="center"/>
              <w:rPr>
                <w:rFonts w:ascii="Times New Roman" w:hAnsi="Times New Roman"/>
              </w:rPr>
            </w:pPr>
          </w:p>
        </w:tc>
        <w:tc>
          <w:tcPr>
            <w:tcW w:w="327" w:type="pct"/>
            <w:vAlign w:val="center"/>
          </w:tcPr>
          <w:p w14:paraId="4FECC456" w14:textId="77777777" w:rsidR="004A5E67" w:rsidRPr="005B6020" w:rsidRDefault="004A5E67" w:rsidP="001E3C0E">
            <w:pPr>
              <w:jc w:val="center"/>
              <w:rPr>
                <w:rFonts w:ascii="Times New Roman" w:hAnsi="Times New Roman"/>
              </w:rPr>
            </w:pPr>
            <w:r w:rsidRPr="005B6020">
              <w:rPr>
                <w:rFonts w:ascii="Times New Roman" w:hAnsi="Times New Roman"/>
              </w:rPr>
              <w:t>3.08</w:t>
            </w:r>
          </w:p>
        </w:tc>
        <w:tc>
          <w:tcPr>
            <w:tcW w:w="604" w:type="pct"/>
            <w:vAlign w:val="center"/>
          </w:tcPr>
          <w:p w14:paraId="4934E47E" w14:textId="77777777" w:rsidR="004A5E67" w:rsidRPr="005B6020" w:rsidRDefault="004A5E67" w:rsidP="001E3C0E">
            <w:pPr>
              <w:jc w:val="center"/>
              <w:rPr>
                <w:rFonts w:ascii="Times New Roman" w:hAnsi="Times New Roman"/>
              </w:rPr>
            </w:pPr>
            <w:r w:rsidRPr="005B6020">
              <w:rPr>
                <w:rFonts w:ascii="Times New Roman" w:hAnsi="Times New Roman"/>
              </w:rPr>
              <w:t>0.47-24.01</w:t>
            </w:r>
          </w:p>
        </w:tc>
        <w:tc>
          <w:tcPr>
            <w:tcW w:w="140" w:type="pct"/>
          </w:tcPr>
          <w:p w14:paraId="0D2E9A08" w14:textId="77777777" w:rsidR="004A5E67" w:rsidRPr="005B6020" w:rsidRDefault="004A5E67" w:rsidP="001E3C0E">
            <w:pPr>
              <w:jc w:val="center"/>
              <w:rPr>
                <w:rFonts w:ascii="Times New Roman" w:hAnsi="Times New Roman"/>
              </w:rPr>
            </w:pPr>
          </w:p>
        </w:tc>
        <w:tc>
          <w:tcPr>
            <w:tcW w:w="653" w:type="pct"/>
            <w:vAlign w:val="center"/>
          </w:tcPr>
          <w:p w14:paraId="4FD7D9BB" w14:textId="77777777" w:rsidR="004A5E67" w:rsidRPr="005B6020" w:rsidRDefault="004A5E67" w:rsidP="001E3C0E">
            <w:pPr>
              <w:jc w:val="center"/>
              <w:rPr>
                <w:rFonts w:ascii="Times New Roman" w:hAnsi="Times New Roman"/>
              </w:rPr>
            </w:pPr>
            <w:r w:rsidRPr="005B6020">
              <w:rPr>
                <w:rFonts w:ascii="Times New Roman" w:hAnsi="Times New Roman"/>
              </w:rPr>
              <w:t>.11</w:t>
            </w:r>
          </w:p>
          <w:p w14:paraId="26C8B6F3" w14:textId="77777777" w:rsidR="004A5E67" w:rsidRPr="005B6020" w:rsidRDefault="004A5E67" w:rsidP="001E3C0E">
            <w:pPr>
              <w:jc w:val="center"/>
              <w:rPr>
                <w:rFonts w:ascii="Times New Roman" w:hAnsi="Times New Roman"/>
              </w:rPr>
            </w:pPr>
            <w:r w:rsidRPr="005B6020">
              <w:rPr>
                <w:rFonts w:ascii="Times New Roman" w:hAnsi="Times New Roman"/>
              </w:rPr>
              <w:t>(.01, .21)</w:t>
            </w:r>
          </w:p>
        </w:tc>
        <w:tc>
          <w:tcPr>
            <w:tcW w:w="374" w:type="pct"/>
            <w:vAlign w:val="center"/>
          </w:tcPr>
          <w:p w14:paraId="7D1F3DD9" w14:textId="77777777" w:rsidR="004A5E67" w:rsidRPr="005B6020" w:rsidRDefault="004A5E67" w:rsidP="001E3C0E">
            <w:pPr>
              <w:jc w:val="center"/>
              <w:rPr>
                <w:rFonts w:ascii="Times New Roman" w:hAnsi="Times New Roman"/>
              </w:rPr>
            </w:pPr>
            <w:r w:rsidRPr="005B6020">
              <w:rPr>
                <w:rFonts w:ascii="Times New Roman" w:hAnsi="Times New Roman"/>
              </w:rPr>
              <w:t>2.06</w:t>
            </w:r>
          </w:p>
          <w:p w14:paraId="3294A92A" w14:textId="77777777" w:rsidR="004A5E67" w:rsidRPr="005B6020" w:rsidRDefault="004A5E67" w:rsidP="001E3C0E">
            <w:pPr>
              <w:jc w:val="center"/>
              <w:rPr>
                <w:rFonts w:ascii="Times New Roman" w:hAnsi="Times New Roman"/>
              </w:rPr>
            </w:pPr>
            <w:r w:rsidRPr="005B6020">
              <w:rPr>
                <w:rFonts w:ascii="Times New Roman" w:hAnsi="Times New Roman"/>
              </w:rPr>
              <w:t>(281)</w:t>
            </w:r>
          </w:p>
        </w:tc>
        <w:tc>
          <w:tcPr>
            <w:tcW w:w="325" w:type="pct"/>
            <w:vAlign w:val="center"/>
          </w:tcPr>
          <w:p w14:paraId="0C2A8980" w14:textId="77777777" w:rsidR="004A5E67" w:rsidRPr="005B6020" w:rsidRDefault="004A5E67" w:rsidP="001E3C0E">
            <w:pPr>
              <w:jc w:val="center"/>
              <w:rPr>
                <w:rFonts w:ascii="Times New Roman" w:hAnsi="Times New Roman"/>
              </w:rPr>
            </w:pPr>
            <w:r w:rsidRPr="005B6020">
              <w:rPr>
                <w:rFonts w:ascii="Times New Roman" w:hAnsi="Times New Roman"/>
              </w:rPr>
              <w:t>.041</w:t>
            </w:r>
          </w:p>
        </w:tc>
      </w:tr>
      <w:tr w:rsidR="006340D7" w:rsidRPr="005B6020" w14:paraId="70E18C51" w14:textId="77777777" w:rsidTr="006340D7">
        <w:trPr>
          <w:trHeight w:val="513"/>
        </w:trPr>
        <w:tc>
          <w:tcPr>
            <w:tcW w:w="526" w:type="pct"/>
            <w:vAlign w:val="center"/>
          </w:tcPr>
          <w:p w14:paraId="5EA32060" w14:textId="77777777" w:rsidR="004A5E67" w:rsidRPr="005B6020" w:rsidRDefault="004A5E67" w:rsidP="001E3C0E">
            <w:pPr>
              <w:rPr>
                <w:rFonts w:ascii="Times New Roman" w:hAnsi="Times New Roman"/>
              </w:rPr>
            </w:pPr>
            <w:r w:rsidRPr="005B6020">
              <w:rPr>
                <w:rFonts w:ascii="Times New Roman" w:hAnsi="Times New Roman"/>
              </w:rPr>
              <w:t>Sex</w:t>
            </w:r>
          </w:p>
        </w:tc>
        <w:tc>
          <w:tcPr>
            <w:tcW w:w="329" w:type="pct"/>
            <w:vAlign w:val="center"/>
          </w:tcPr>
          <w:p w14:paraId="331DF478" w14:textId="77777777" w:rsidR="004A5E67" w:rsidRPr="005B6020" w:rsidRDefault="004A5E67" w:rsidP="001E3C0E">
            <w:pPr>
              <w:jc w:val="center"/>
              <w:rPr>
                <w:rFonts w:ascii="Times New Roman" w:hAnsi="Times New Roman"/>
              </w:rPr>
            </w:pPr>
            <w:r w:rsidRPr="005B6020">
              <w:rPr>
                <w:rFonts w:ascii="Times New Roman" w:hAnsi="Times New Roman"/>
              </w:rPr>
              <w:t>1.80</w:t>
            </w:r>
          </w:p>
        </w:tc>
        <w:tc>
          <w:tcPr>
            <w:tcW w:w="516" w:type="pct"/>
            <w:vAlign w:val="center"/>
          </w:tcPr>
          <w:p w14:paraId="1F386129" w14:textId="77777777" w:rsidR="004A5E67" w:rsidRPr="005B6020" w:rsidRDefault="004A5E67" w:rsidP="001E3C0E">
            <w:pPr>
              <w:jc w:val="center"/>
              <w:rPr>
                <w:rFonts w:ascii="Times New Roman" w:hAnsi="Times New Roman"/>
              </w:rPr>
            </w:pPr>
            <w:r w:rsidRPr="005B6020">
              <w:rPr>
                <w:rFonts w:ascii="Times New Roman" w:hAnsi="Times New Roman"/>
              </w:rPr>
              <w:t>0.86-4.18</w:t>
            </w:r>
          </w:p>
        </w:tc>
        <w:tc>
          <w:tcPr>
            <w:tcW w:w="132" w:type="pct"/>
            <w:vAlign w:val="center"/>
          </w:tcPr>
          <w:p w14:paraId="50F412E6" w14:textId="77777777" w:rsidR="004A5E67" w:rsidRPr="005B6020" w:rsidRDefault="004A5E67" w:rsidP="001E3C0E">
            <w:pPr>
              <w:jc w:val="center"/>
              <w:rPr>
                <w:rFonts w:ascii="Times New Roman" w:hAnsi="Times New Roman"/>
              </w:rPr>
            </w:pPr>
          </w:p>
        </w:tc>
        <w:tc>
          <w:tcPr>
            <w:tcW w:w="328" w:type="pct"/>
            <w:vAlign w:val="center"/>
          </w:tcPr>
          <w:p w14:paraId="3E85D374" w14:textId="77777777" w:rsidR="004A5E67" w:rsidRPr="005B6020" w:rsidRDefault="004A5E67" w:rsidP="001E3C0E">
            <w:pPr>
              <w:jc w:val="center"/>
              <w:rPr>
                <w:rFonts w:ascii="Times New Roman" w:hAnsi="Times New Roman"/>
              </w:rPr>
            </w:pPr>
            <w:r w:rsidRPr="005B6020">
              <w:rPr>
                <w:rFonts w:ascii="Times New Roman" w:hAnsi="Times New Roman"/>
              </w:rPr>
              <w:t>1.90</w:t>
            </w:r>
          </w:p>
        </w:tc>
        <w:tc>
          <w:tcPr>
            <w:tcW w:w="606" w:type="pct"/>
            <w:vAlign w:val="center"/>
          </w:tcPr>
          <w:p w14:paraId="2F0DD113" w14:textId="77777777" w:rsidR="004A5E67" w:rsidRPr="005B6020" w:rsidRDefault="004A5E67" w:rsidP="001E3C0E">
            <w:pPr>
              <w:jc w:val="center"/>
              <w:rPr>
                <w:rFonts w:ascii="Times New Roman" w:hAnsi="Times New Roman"/>
              </w:rPr>
            </w:pPr>
            <w:r w:rsidRPr="005B6020">
              <w:rPr>
                <w:rFonts w:ascii="Times New Roman" w:hAnsi="Times New Roman"/>
              </w:rPr>
              <w:t>0.27-15.07</w:t>
            </w:r>
          </w:p>
        </w:tc>
        <w:tc>
          <w:tcPr>
            <w:tcW w:w="140" w:type="pct"/>
            <w:vAlign w:val="center"/>
          </w:tcPr>
          <w:p w14:paraId="401A87C4" w14:textId="77777777" w:rsidR="004A5E67" w:rsidRPr="005B6020" w:rsidRDefault="004A5E67" w:rsidP="001E3C0E">
            <w:pPr>
              <w:jc w:val="center"/>
              <w:rPr>
                <w:rFonts w:ascii="Times New Roman" w:hAnsi="Times New Roman"/>
              </w:rPr>
            </w:pPr>
          </w:p>
        </w:tc>
        <w:tc>
          <w:tcPr>
            <w:tcW w:w="327" w:type="pct"/>
            <w:vAlign w:val="center"/>
          </w:tcPr>
          <w:p w14:paraId="54D73714" w14:textId="77777777" w:rsidR="004A5E67" w:rsidRPr="005B6020" w:rsidRDefault="004A5E67" w:rsidP="001E3C0E">
            <w:pPr>
              <w:jc w:val="center"/>
              <w:rPr>
                <w:rFonts w:ascii="Times New Roman" w:hAnsi="Times New Roman"/>
              </w:rPr>
            </w:pPr>
            <w:r w:rsidRPr="005B6020">
              <w:rPr>
                <w:rFonts w:ascii="Times New Roman" w:hAnsi="Times New Roman"/>
              </w:rPr>
              <w:t>1.19</w:t>
            </w:r>
          </w:p>
        </w:tc>
        <w:tc>
          <w:tcPr>
            <w:tcW w:w="604" w:type="pct"/>
            <w:vAlign w:val="center"/>
          </w:tcPr>
          <w:p w14:paraId="5F68E20A" w14:textId="77777777" w:rsidR="004A5E67" w:rsidRPr="005B6020" w:rsidRDefault="004A5E67" w:rsidP="001E3C0E">
            <w:pPr>
              <w:jc w:val="center"/>
              <w:rPr>
                <w:rFonts w:ascii="Times New Roman" w:hAnsi="Times New Roman"/>
              </w:rPr>
            </w:pPr>
            <w:r w:rsidRPr="005B6020">
              <w:rPr>
                <w:rFonts w:ascii="Times New Roman" w:hAnsi="Times New Roman"/>
              </w:rPr>
              <w:t>0.17-8.46</w:t>
            </w:r>
          </w:p>
        </w:tc>
        <w:tc>
          <w:tcPr>
            <w:tcW w:w="140" w:type="pct"/>
          </w:tcPr>
          <w:p w14:paraId="55B4896D" w14:textId="77777777" w:rsidR="004A5E67" w:rsidRPr="005B6020" w:rsidRDefault="004A5E67" w:rsidP="001E3C0E">
            <w:pPr>
              <w:jc w:val="center"/>
              <w:rPr>
                <w:rFonts w:ascii="Times New Roman" w:hAnsi="Times New Roman"/>
              </w:rPr>
            </w:pPr>
          </w:p>
        </w:tc>
        <w:tc>
          <w:tcPr>
            <w:tcW w:w="653" w:type="pct"/>
            <w:vAlign w:val="center"/>
          </w:tcPr>
          <w:p w14:paraId="0A08F4BD" w14:textId="77777777" w:rsidR="004A5E67" w:rsidRPr="005B6020" w:rsidRDefault="004A5E67" w:rsidP="001E3C0E">
            <w:pPr>
              <w:jc w:val="center"/>
              <w:rPr>
                <w:rFonts w:ascii="Times New Roman" w:hAnsi="Times New Roman"/>
              </w:rPr>
            </w:pPr>
            <w:r w:rsidRPr="005B6020">
              <w:rPr>
                <w:rFonts w:ascii="Times New Roman" w:hAnsi="Times New Roman"/>
              </w:rPr>
              <w:t>-.02</w:t>
            </w:r>
          </w:p>
          <w:p w14:paraId="14A1BDD8" w14:textId="77777777" w:rsidR="004A5E67" w:rsidRPr="005B6020" w:rsidRDefault="004A5E67" w:rsidP="001E3C0E">
            <w:pPr>
              <w:jc w:val="center"/>
              <w:rPr>
                <w:rFonts w:ascii="Times New Roman" w:hAnsi="Times New Roman"/>
              </w:rPr>
            </w:pPr>
            <w:r w:rsidRPr="005B6020">
              <w:rPr>
                <w:rFonts w:ascii="Times New Roman" w:hAnsi="Times New Roman"/>
              </w:rPr>
              <w:t>(-.13, .08)</w:t>
            </w:r>
          </w:p>
        </w:tc>
        <w:tc>
          <w:tcPr>
            <w:tcW w:w="374" w:type="pct"/>
            <w:vAlign w:val="center"/>
          </w:tcPr>
          <w:p w14:paraId="1BFCD060" w14:textId="77777777" w:rsidR="004A5E67" w:rsidRPr="005B6020" w:rsidRDefault="004A5E67" w:rsidP="001E3C0E">
            <w:pPr>
              <w:jc w:val="center"/>
              <w:rPr>
                <w:rFonts w:ascii="Times New Roman" w:hAnsi="Times New Roman"/>
              </w:rPr>
            </w:pPr>
            <w:r w:rsidRPr="005B6020">
              <w:rPr>
                <w:rFonts w:ascii="Times New Roman" w:hAnsi="Times New Roman"/>
              </w:rPr>
              <w:t>-0.47</w:t>
            </w:r>
          </w:p>
          <w:p w14:paraId="4CD2C299" w14:textId="77777777" w:rsidR="004A5E67" w:rsidRPr="005B6020" w:rsidRDefault="004A5E67" w:rsidP="001E3C0E">
            <w:pPr>
              <w:jc w:val="center"/>
              <w:rPr>
                <w:rFonts w:ascii="Times New Roman" w:hAnsi="Times New Roman"/>
              </w:rPr>
            </w:pPr>
            <w:r w:rsidRPr="005B6020">
              <w:rPr>
                <w:rFonts w:ascii="Times New Roman" w:hAnsi="Times New Roman"/>
              </w:rPr>
              <w:t>(283)</w:t>
            </w:r>
          </w:p>
        </w:tc>
        <w:tc>
          <w:tcPr>
            <w:tcW w:w="325" w:type="pct"/>
            <w:vAlign w:val="center"/>
          </w:tcPr>
          <w:p w14:paraId="4C804B9C" w14:textId="77777777" w:rsidR="004A5E67" w:rsidRPr="005B6020" w:rsidRDefault="004A5E67" w:rsidP="001E3C0E">
            <w:pPr>
              <w:jc w:val="center"/>
              <w:rPr>
                <w:rFonts w:ascii="Times New Roman" w:hAnsi="Times New Roman"/>
              </w:rPr>
            </w:pPr>
            <w:r w:rsidRPr="005B6020">
              <w:rPr>
                <w:rFonts w:ascii="Times New Roman" w:hAnsi="Times New Roman"/>
              </w:rPr>
              <w:t>.636</w:t>
            </w:r>
          </w:p>
        </w:tc>
      </w:tr>
      <w:tr w:rsidR="006340D7" w:rsidRPr="005B6020" w14:paraId="25E2D65E" w14:textId="77777777" w:rsidTr="006340D7">
        <w:trPr>
          <w:trHeight w:val="513"/>
        </w:trPr>
        <w:tc>
          <w:tcPr>
            <w:tcW w:w="526" w:type="pct"/>
            <w:tcBorders>
              <w:bottom w:val="single" w:sz="4" w:space="0" w:color="auto"/>
            </w:tcBorders>
            <w:vAlign w:val="center"/>
          </w:tcPr>
          <w:p w14:paraId="17D0E7CE" w14:textId="2AE2C1D3" w:rsidR="004A5E67" w:rsidRPr="005B6020" w:rsidRDefault="004A5E67" w:rsidP="009378E9">
            <w:pPr>
              <w:rPr>
                <w:rFonts w:ascii="Times New Roman" w:hAnsi="Times New Roman"/>
              </w:rPr>
            </w:pPr>
            <w:r w:rsidRPr="005B6020">
              <w:rPr>
                <w:rFonts w:ascii="Times New Roman" w:hAnsi="Times New Roman"/>
              </w:rPr>
              <w:t xml:space="preserve">Age-11/14 Tobacco/Illicit </w:t>
            </w:r>
            <w:r w:rsidR="009378E9" w:rsidRPr="005B6020">
              <w:rPr>
                <w:rFonts w:ascii="Times New Roman" w:hAnsi="Times New Roman"/>
              </w:rPr>
              <w:t>D</w:t>
            </w:r>
            <w:r w:rsidR="006340D7" w:rsidRPr="005B6020">
              <w:rPr>
                <w:rFonts w:ascii="Times New Roman" w:hAnsi="Times New Roman"/>
              </w:rPr>
              <w:t>rug</w:t>
            </w:r>
          </w:p>
        </w:tc>
        <w:tc>
          <w:tcPr>
            <w:tcW w:w="329" w:type="pct"/>
            <w:tcBorders>
              <w:bottom w:val="single" w:sz="4" w:space="0" w:color="auto"/>
            </w:tcBorders>
            <w:vAlign w:val="center"/>
          </w:tcPr>
          <w:p w14:paraId="44597E5C" w14:textId="77777777" w:rsidR="004A5E67" w:rsidRPr="005B6020" w:rsidRDefault="004A5E67" w:rsidP="001E3C0E">
            <w:pPr>
              <w:jc w:val="center"/>
              <w:rPr>
                <w:rFonts w:ascii="Times New Roman" w:hAnsi="Times New Roman"/>
              </w:rPr>
            </w:pPr>
            <w:r w:rsidRPr="005B6020">
              <w:rPr>
                <w:rFonts w:ascii="Times New Roman" w:hAnsi="Times New Roman"/>
              </w:rPr>
              <w:t>5.52</w:t>
            </w:r>
          </w:p>
        </w:tc>
        <w:tc>
          <w:tcPr>
            <w:tcW w:w="516" w:type="pct"/>
            <w:tcBorders>
              <w:bottom w:val="single" w:sz="4" w:space="0" w:color="auto"/>
            </w:tcBorders>
            <w:vAlign w:val="center"/>
          </w:tcPr>
          <w:p w14:paraId="385175ED" w14:textId="77777777" w:rsidR="004A5E67" w:rsidRPr="005B6020" w:rsidRDefault="004A5E67" w:rsidP="001E3C0E">
            <w:pPr>
              <w:jc w:val="center"/>
              <w:rPr>
                <w:rFonts w:ascii="Times New Roman" w:hAnsi="Times New Roman"/>
              </w:rPr>
            </w:pPr>
            <w:r w:rsidRPr="005B6020">
              <w:rPr>
                <w:rFonts w:ascii="Times New Roman" w:hAnsi="Times New Roman"/>
              </w:rPr>
              <w:t>1.94-20.12</w:t>
            </w:r>
          </w:p>
        </w:tc>
        <w:tc>
          <w:tcPr>
            <w:tcW w:w="132" w:type="pct"/>
            <w:tcBorders>
              <w:bottom w:val="single" w:sz="4" w:space="0" w:color="auto"/>
            </w:tcBorders>
            <w:vAlign w:val="center"/>
          </w:tcPr>
          <w:p w14:paraId="2825CB28" w14:textId="77777777" w:rsidR="004A5E67" w:rsidRPr="005B6020" w:rsidRDefault="004A5E67" w:rsidP="001E3C0E">
            <w:pPr>
              <w:jc w:val="center"/>
              <w:rPr>
                <w:rFonts w:ascii="Times New Roman" w:hAnsi="Times New Roman"/>
              </w:rPr>
            </w:pPr>
          </w:p>
        </w:tc>
        <w:tc>
          <w:tcPr>
            <w:tcW w:w="328" w:type="pct"/>
            <w:tcBorders>
              <w:bottom w:val="single" w:sz="4" w:space="0" w:color="auto"/>
            </w:tcBorders>
            <w:vAlign w:val="center"/>
          </w:tcPr>
          <w:p w14:paraId="4CEF9100" w14:textId="77777777" w:rsidR="004A5E67" w:rsidRPr="005B6020" w:rsidRDefault="004A5E67" w:rsidP="001E3C0E">
            <w:pPr>
              <w:jc w:val="center"/>
              <w:rPr>
                <w:rFonts w:ascii="Times New Roman" w:hAnsi="Times New Roman"/>
              </w:rPr>
            </w:pPr>
            <w:r w:rsidRPr="005B6020">
              <w:rPr>
                <w:rFonts w:ascii="Times New Roman" w:hAnsi="Times New Roman"/>
              </w:rPr>
              <w:t>6.86</w:t>
            </w:r>
          </w:p>
        </w:tc>
        <w:tc>
          <w:tcPr>
            <w:tcW w:w="606" w:type="pct"/>
            <w:tcBorders>
              <w:bottom w:val="single" w:sz="4" w:space="0" w:color="auto"/>
            </w:tcBorders>
            <w:vAlign w:val="center"/>
          </w:tcPr>
          <w:p w14:paraId="1D9A942E" w14:textId="77777777" w:rsidR="004A5E67" w:rsidRPr="005B6020" w:rsidRDefault="004A5E67" w:rsidP="001E3C0E">
            <w:pPr>
              <w:jc w:val="center"/>
              <w:rPr>
                <w:rFonts w:ascii="Times New Roman" w:hAnsi="Times New Roman"/>
              </w:rPr>
            </w:pPr>
            <w:r w:rsidRPr="005B6020">
              <w:rPr>
                <w:rFonts w:ascii="Times New Roman" w:hAnsi="Times New Roman"/>
              </w:rPr>
              <w:t>0.86-62.77</w:t>
            </w:r>
          </w:p>
        </w:tc>
        <w:tc>
          <w:tcPr>
            <w:tcW w:w="140" w:type="pct"/>
            <w:tcBorders>
              <w:bottom w:val="single" w:sz="4" w:space="0" w:color="auto"/>
            </w:tcBorders>
            <w:vAlign w:val="center"/>
          </w:tcPr>
          <w:p w14:paraId="4E3360C2" w14:textId="77777777" w:rsidR="004A5E67" w:rsidRPr="005B6020" w:rsidRDefault="004A5E67" w:rsidP="001E3C0E">
            <w:pPr>
              <w:jc w:val="center"/>
              <w:rPr>
                <w:rFonts w:ascii="Times New Roman" w:hAnsi="Times New Roman"/>
              </w:rPr>
            </w:pPr>
          </w:p>
        </w:tc>
        <w:tc>
          <w:tcPr>
            <w:tcW w:w="327" w:type="pct"/>
            <w:tcBorders>
              <w:bottom w:val="single" w:sz="4" w:space="0" w:color="auto"/>
            </w:tcBorders>
            <w:vAlign w:val="center"/>
          </w:tcPr>
          <w:p w14:paraId="2413C739" w14:textId="77777777" w:rsidR="004A5E67" w:rsidRPr="005B6020" w:rsidRDefault="004A5E67" w:rsidP="001E3C0E">
            <w:pPr>
              <w:jc w:val="center"/>
              <w:rPr>
                <w:rFonts w:ascii="Times New Roman" w:hAnsi="Times New Roman"/>
              </w:rPr>
            </w:pPr>
            <w:r w:rsidRPr="005B6020">
              <w:rPr>
                <w:rFonts w:ascii="Times New Roman" w:hAnsi="Times New Roman"/>
              </w:rPr>
              <w:t>2.25</w:t>
            </w:r>
          </w:p>
        </w:tc>
        <w:tc>
          <w:tcPr>
            <w:tcW w:w="604" w:type="pct"/>
            <w:tcBorders>
              <w:bottom w:val="single" w:sz="4" w:space="0" w:color="auto"/>
            </w:tcBorders>
            <w:vAlign w:val="center"/>
          </w:tcPr>
          <w:p w14:paraId="25CE99E5" w14:textId="77777777" w:rsidR="004A5E67" w:rsidRPr="005B6020" w:rsidRDefault="004A5E67" w:rsidP="001E3C0E">
            <w:pPr>
              <w:jc w:val="center"/>
              <w:rPr>
                <w:rFonts w:ascii="Times New Roman" w:hAnsi="Times New Roman"/>
              </w:rPr>
            </w:pPr>
            <w:r w:rsidRPr="005B6020">
              <w:rPr>
                <w:rFonts w:ascii="Times New Roman" w:hAnsi="Times New Roman"/>
              </w:rPr>
              <w:t>0.25-17.28</w:t>
            </w:r>
          </w:p>
        </w:tc>
        <w:tc>
          <w:tcPr>
            <w:tcW w:w="140" w:type="pct"/>
            <w:tcBorders>
              <w:bottom w:val="single" w:sz="4" w:space="0" w:color="auto"/>
            </w:tcBorders>
          </w:tcPr>
          <w:p w14:paraId="01F2A4E9" w14:textId="77777777" w:rsidR="004A5E67" w:rsidRPr="005B6020" w:rsidRDefault="004A5E67" w:rsidP="001E3C0E">
            <w:pPr>
              <w:jc w:val="center"/>
              <w:rPr>
                <w:rFonts w:ascii="Times New Roman" w:hAnsi="Times New Roman"/>
              </w:rPr>
            </w:pPr>
          </w:p>
        </w:tc>
        <w:tc>
          <w:tcPr>
            <w:tcW w:w="653" w:type="pct"/>
            <w:tcBorders>
              <w:bottom w:val="single" w:sz="4" w:space="0" w:color="auto"/>
            </w:tcBorders>
            <w:vAlign w:val="center"/>
          </w:tcPr>
          <w:p w14:paraId="54AD3365" w14:textId="77777777" w:rsidR="004A5E67" w:rsidRPr="005B6020" w:rsidRDefault="004A5E67" w:rsidP="001E3C0E">
            <w:pPr>
              <w:jc w:val="center"/>
              <w:rPr>
                <w:rFonts w:ascii="Times New Roman" w:hAnsi="Times New Roman"/>
              </w:rPr>
            </w:pPr>
            <w:r w:rsidRPr="005B6020">
              <w:rPr>
                <w:rFonts w:ascii="Times New Roman" w:hAnsi="Times New Roman"/>
              </w:rPr>
              <w:t>.11</w:t>
            </w:r>
          </w:p>
          <w:p w14:paraId="13997EBE" w14:textId="77777777" w:rsidR="004A5E67" w:rsidRPr="005B6020" w:rsidRDefault="004A5E67" w:rsidP="001E3C0E">
            <w:pPr>
              <w:jc w:val="center"/>
              <w:rPr>
                <w:rFonts w:ascii="Times New Roman" w:hAnsi="Times New Roman"/>
              </w:rPr>
            </w:pPr>
            <w:r w:rsidRPr="005B6020">
              <w:rPr>
                <w:rFonts w:ascii="Times New Roman" w:hAnsi="Times New Roman"/>
              </w:rPr>
              <w:t>(.02, .19)</w:t>
            </w:r>
          </w:p>
        </w:tc>
        <w:tc>
          <w:tcPr>
            <w:tcW w:w="374" w:type="pct"/>
            <w:tcBorders>
              <w:bottom w:val="single" w:sz="4" w:space="0" w:color="auto"/>
            </w:tcBorders>
            <w:vAlign w:val="center"/>
          </w:tcPr>
          <w:p w14:paraId="029FE95D" w14:textId="77777777" w:rsidR="004A5E67" w:rsidRPr="005B6020" w:rsidRDefault="004A5E67" w:rsidP="001E3C0E">
            <w:pPr>
              <w:jc w:val="center"/>
              <w:rPr>
                <w:rFonts w:ascii="Times New Roman" w:hAnsi="Times New Roman"/>
              </w:rPr>
            </w:pPr>
            <w:r w:rsidRPr="005B6020">
              <w:rPr>
                <w:rFonts w:ascii="Times New Roman" w:hAnsi="Times New Roman"/>
              </w:rPr>
              <w:t>2.48</w:t>
            </w:r>
          </w:p>
          <w:p w14:paraId="4BC839F3" w14:textId="77777777" w:rsidR="004A5E67" w:rsidRPr="005B6020" w:rsidRDefault="004A5E67" w:rsidP="001E3C0E">
            <w:pPr>
              <w:jc w:val="center"/>
              <w:rPr>
                <w:rFonts w:ascii="Times New Roman" w:hAnsi="Times New Roman"/>
              </w:rPr>
            </w:pPr>
            <w:r w:rsidRPr="005B6020">
              <w:rPr>
                <w:rFonts w:ascii="Times New Roman" w:hAnsi="Times New Roman"/>
              </w:rPr>
              <w:t>(436)</w:t>
            </w:r>
          </w:p>
        </w:tc>
        <w:tc>
          <w:tcPr>
            <w:tcW w:w="325" w:type="pct"/>
            <w:tcBorders>
              <w:bottom w:val="single" w:sz="4" w:space="0" w:color="auto"/>
            </w:tcBorders>
            <w:vAlign w:val="center"/>
          </w:tcPr>
          <w:p w14:paraId="5B63FCB7" w14:textId="77777777" w:rsidR="004A5E67" w:rsidRPr="005B6020" w:rsidRDefault="004A5E67" w:rsidP="001E3C0E">
            <w:pPr>
              <w:jc w:val="center"/>
              <w:rPr>
                <w:rFonts w:ascii="Times New Roman" w:hAnsi="Times New Roman"/>
              </w:rPr>
            </w:pPr>
            <w:r w:rsidRPr="005B6020">
              <w:rPr>
                <w:rFonts w:ascii="Times New Roman" w:hAnsi="Times New Roman"/>
              </w:rPr>
              <w:t>.014</w:t>
            </w:r>
          </w:p>
        </w:tc>
      </w:tr>
    </w:tbl>
    <w:p w14:paraId="0A469E7B" w14:textId="77777777" w:rsidR="004A5E67" w:rsidRPr="005B6020" w:rsidRDefault="004A5E67" w:rsidP="004A5E67">
      <w:pPr>
        <w:rPr>
          <w:rFonts w:ascii="Times New Roman" w:hAnsi="Times New Roman" w:cs="Times New Roman"/>
        </w:rPr>
      </w:pPr>
      <w:r w:rsidRPr="005B6020">
        <w:rPr>
          <w:rFonts w:ascii="Times New Roman" w:hAnsi="Times New Roman" w:cs="Times New Roman"/>
          <w:i/>
        </w:rPr>
        <w:t>Note</w:t>
      </w:r>
      <w:r w:rsidRPr="005B6020">
        <w:rPr>
          <w:rFonts w:ascii="Times New Roman" w:hAnsi="Times New Roman" w:cs="Times New Roman"/>
        </w:rPr>
        <w:t>: Significant odds ratios above one reflect the increased odds of developing the indicated alcohol use behavior by age-17 associated with a decrease in target-related parietal P3 or midfrontal theta at age-14 (P3 and theta were multiplied by -1 to produce the inverse relationship). Note that because theta (log decibel) and P3 (linear microvolt) are measured on different scales, these measures were standardized for the logistic regressions to facilitate direct comparison of the ORs. In all cases, including target-related theta and P3 improved model fit/prediction (Δχ</w:t>
      </w:r>
      <w:r w:rsidRPr="005B6020">
        <w:rPr>
          <w:rFonts w:ascii="Times New Roman" w:hAnsi="Times New Roman" w:cs="Times New Roman"/>
          <w:vertAlign w:val="superscript"/>
        </w:rPr>
        <w:t>2</w:t>
      </w:r>
      <w:r w:rsidRPr="005B6020">
        <w:rPr>
          <w:rFonts w:ascii="Times New Roman" w:hAnsi="Times New Roman" w:cs="Times New Roman"/>
          <w:vertAlign w:val="subscript"/>
        </w:rPr>
        <w:t>(2)</w:t>
      </w:r>
      <w:r w:rsidRPr="005B6020">
        <w:rPr>
          <w:rFonts w:ascii="Times New Roman" w:hAnsi="Times New Roman" w:cs="Times New Roman"/>
        </w:rPr>
        <w:t xml:space="preserve"> ≥ 10.41, </w:t>
      </w:r>
      <w:r w:rsidRPr="005B6020">
        <w:rPr>
          <w:rFonts w:ascii="Times New Roman" w:hAnsi="Times New Roman" w:cs="Times New Roman"/>
          <w:i/>
        </w:rPr>
        <w:t>p</w:t>
      </w:r>
      <w:r w:rsidRPr="005B6020">
        <w:rPr>
          <w:rFonts w:ascii="Times New Roman" w:hAnsi="Times New Roman" w:cs="Times New Roman"/>
        </w:rPr>
        <w:t xml:space="preserve"> ≤ .006) beyond the covariate-only model. R</w:t>
      </w:r>
      <w:r w:rsidRPr="005B6020">
        <w:rPr>
          <w:rFonts w:ascii="Times New Roman" w:hAnsi="Times New Roman" w:cs="Times New Roman"/>
          <w:vertAlign w:val="superscript"/>
        </w:rPr>
        <w:t>2</w:t>
      </w:r>
      <w:r w:rsidRPr="005B6020">
        <w:rPr>
          <w:rFonts w:ascii="Times New Roman" w:hAnsi="Times New Roman" w:cs="Times New Roman"/>
        </w:rPr>
        <w:t xml:space="preserve"> for the drinking index model was .06 (</w:t>
      </w:r>
      <w:r w:rsidRPr="005B6020">
        <w:rPr>
          <w:rFonts w:ascii="Times New Roman" w:hAnsi="Times New Roman" w:cs="Times New Roman"/>
          <w:lang w:val="el-GR"/>
        </w:rPr>
        <w:t>Δ</w:t>
      </w:r>
      <w:r w:rsidRPr="005B6020">
        <w:rPr>
          <w:rFonts w:ascii="Times New Roman" w:hAnsi="Times New Roman" w:cs="Times New Roman"/>
        </w:rPr>
        <w:t>R</w:t>
      </w:r>
      <w:r w:rsidRPr="005B6020">
        <w:rPr>
          <w:rFonts w:ascii="Times New Roman" w:hAnsi="Times New Roman" w:cs="Times New Roman"/>
          <w:vertAlign w:val="superscript"/>
        </w:rPr>
        <w:t>2</w:t>
      </w:r>
      <w:r w:rsidRPr="005B6020">
        <w:rPr>
          <w:rFonts w:ascii="Times New Roman" w:hAnsi="Times New Roman" w:cs="Times New Roman"/>
        </w:rPr>
        <w:t xml:space="preserve"> after adding theta and P3 = .03).</w:t>
      </w:r>
    </w:p>
    <w:p w14:paraId="523A8F5A" w14:textId="77777777" w:rsidR="004A5E67" w:rsidRPr="005B6020" w:rsidRDefault="004A5E67" w:rsidP="004A5E67">
      <w:pPr>
        <w:rPr>
          <w:rFonts w:ascii="Times New Roman" w:hAnsi="Times New Roman" w:cs="Times New Roman"/>
        </w:rPr>
      </w:pPr>
      <w:r w:rsidRPr="005B6020">
        <w:rPr>
          <w:rFonts w:ascii="Times New Roman" w:hAnsi="Times New Roman" w:cs="Times New Roman"/>
        </w:rPr>
        <w:t>Because of low endorsement of initiation for either substance among alcohol-naïve age-14 individuals, tobacco (</w:t>
      </w:r>
      <w:r w:rsidRPr="005B6020">
        <w:rPr>
          <w:rFonts w:ascii="Times New Roman" w:hAnsi="Times New Roman" w:cs="Times New Roman"/>
          <w:i/>
        </w:rPr>
        <w:t>n</w:t>
      </w:r>
      <w:r w:rsidRPr="005B6020">
        <w:rPr>
          <w:rFonts w:ascii="Times New Roman" w:hAnsi="Times New Roman" w:cs="Times New Roman"/>
        </w:rPr>
        <w:t>: no = 442, yes</w:t>
      </w:r>
      <w:r w:rsidRPr="005B6020">
        <w:rPr>
          <w:rFonts w:ascii="Times New Roman" w:hAnsi="Times New Roman" w:cs="Times New Roman"/>
          <w:i/>
        </w:rPr>
        <w:t xml:space="preserve"> </w:t>
      </w:r>
      <w:r w:rsidRPr="005B6020">
        <w:rPr>
          <w:rFonts w:ascii="Times New Roman" w:hAnsi="Times New Roman" w:cs="Times New Roman"/>
        </w:rPr>
        <w:t>= 26) and illicit drug (</w:t>
      </w:r>
      <w:r w:rsidRPr="005B6020">
        <w:rPr>
          <w:rFonts w:ascii="Times New Roman" w:hAnsi="Times New Roman" w:cs="Times New Roman"/>
          <w:i/>
        </w:rPr>
        <w:t>n</w:t>
      </w:r>
      <w:r w:rsidRPr="005B6020">
        <w:rPr>
          <w:rFonts w:ascii="Times New Roman" w:hAnsi="Times New Roman" w:cs="Times New Roman"/>
        </w:rPr>
        <w:t>: no = 436, yes = 32) were combined into a single binary variable for this analysis (</w:t>
      </w:r>
      <w:r w:rsidRPr="005B6020">
        <w:rPr>
          <w:rFonts w:ascii="Times New Roman" w:hAnsi="Times New Roman" w:cs="Times New Roman"/>
          <w:i/>
        </w:rPr>
        <w:t>n</w:t>
      </w:r>
      <w:r w:rsidRPr="005B6020">
        <w:rPr>
          <w:rFonts w:ascii="Times New Roman" w:hAnsi="Times New Roman" w:cs="Times New Roman"/>
        </w:rPr>
        <w:t>: no = 420, yes = 48).</w:t>
      </w:r>
    </w:p>
    <w:p w14:paraId="0DE3A1BD" w14:textId="57A9D5ED" w:rsidR="004A5E67" w:rsidRPr="005B6020" w:rsidRDefault="004A5E67" w:rsidP="004A5E67">
      <w:pPr>
        <w:rPr>
          <w:rFonts w:ascii="Times New Roman" w:hAnsi="Times New Roman" w:cs="Times New Roman"/>
        </w:rPr>
        <w:sectPr w:rsidR="004A5E67" w:rsidRPr="005B6020" w:rsidSect="00194562">
          <w:pgSz w:w="12240" w:h="15840"/>
          <w:pgMar w:top="1440" w:right="1440" w:bottom="1440" w:left="1440" w:header="720" w:footer="720" w:gutter="0"/>
          <w:lnNumType w:countBy="1" w:restart="continuous"/>
          <w:cols w:space="720"/>
        </w:sectPr>
      </w:pPr>
      <w:r w:rsidRPr="005B6020">
        <w:rPr>
          <w:rFonts w:ascii="Times New Roman" w:hAnsi="Times New Roman" w:cs="Times New Roman"/>
          <w:i/>
        </w:rPr>
        <w:t>Abbreviations</w:t>
      </w:r>
      <w:r w:rsidRPr="005B6020">
        <w:rPr>
          <w:rFonts w:ascii="Times New Roman" w:hAnsi="Times New Roman" w:cs="Times New Roman"/>
        </w:rPr>
        <w:t>: OR = odds ratio; CI = confidenc</w:t>
      </w:r>
      <w:r w:rsidR="002F5C54" w:rsidRPr="005B6020">
        <w:rPr>
          <w:rFonts w:ascii="Times New Roman" w:hAnsi="Times New Roman" w:cs="Times New Roman"/>
        </w:rPr>
        <w:t>e interval</w:t>
      </w:r>
      <w:r w:rsidR="00543D47" w:rsidRPr="005B6020">
        <w:rPr>
          <w:rFonts w:ascii="Times New Roman" w:hAnsi="Times New Roman" w:cs="Times New Roman"/>
        </w:rPr>
        <w:t>.</w:t>
      </w:r>
    </w:p>
    <w:p w14:paraId="00000016" w14:textId="77777777" w:rsidR="001477CA" w:rsidRPr="005B6020" w:rsidRDefault="004C3878" w:rsidP="00543D47">
      <w:pPr>
        <w:pStyle w:val="normal0"/>
        <w:spacing w:line="240" w:lineRule="auto"/>
        <w:jc w:val="center"/>
        <w:rPr>
          <w:rFonts w:ascii="Times New Roman" w:eastAsia="Times New Roman" w:hAnsi="Times New Roman" w:cs="Times New Roman"/>
          <w:b/>
          <w:sz w:val="24"/>
          <w:szCs w:val="24"/>
        </w:rPr>
      </w:pPr>
      <w:r w:rsidRPr="005B6020">
        <w:rPr>
          <w:rFonts w:ascii="Times New Roman" w:eastAsia="Times New Roman" w:hAnsi="Times New Roman" w:cs="Times New Roman"/>
          <w:b/>
          <w:sz w:val="24"/>
          <w:szCs w:val="24"/>
        </w:rPr>
        <w:lastRenderedPageBreak/>
        <w:t>Supplemental References</w:t>
      </w:r>
    </w:p>
    <w:p w14:paraId="00000017" w14:textId="77777777" w:rsidR="001477CA" w:rsidRPr="005B6020" w:rsidRDefault="004C3878">
      <w:pPr>
        <w:pStyle w:val="normal0"/>
        <w:widowControl w:val="0"/>
        <w:pBdr>
          <w:top w:val="nil"/>
          <w:left w:val="nil"/>
          <w:bottom w:val="nil"/>
          <w:right w:val="nil"/>
          <w:between w:val="nil"/>
        </w:pBdr>
        <w:spacing w:before="240" w:after="240" w:line="240" w:lineRule="auto"/>
        <w:rPr>
          <w:rFonts w:ascii="Times New Roman" w:eastAsia="Times New Roman" w:hAnsi="Times New Roman" w:cs="Times New Roman"/>
          <w:sz w:val="24"/>
          <w:szCs w:val="24"/>
        </w:rPr>
      </w:pPr>
      <w:r w:rsidRPr="005B6020">
        <w:rPr>
          <w:rFonts w:ascii="Times New Roman" w:eastAsia="Times New Roman" w:hAnsi="Times New Roman" w:cs="Times New Roman"/>
          <w:b/>
          <w:sz w:val="24"/>
          <w:szCs w:val="24"/>
        </w:rPr>
        <w:t>American Psychiatric Association</w:t>
      </w:r>
      <w:r w:rsidRPr="005B6020">
        <w:rPr>
          <w:rFonts w:ascii="Times New Roman" w:eastAsia="Times New Roman" w:hAnsi="Times New Roman" w:cs="Times New Roman"/>
          <w:sz w:val="24"/>
          <w:szCs w:val="24"/>
        </w:rPr>
        <w:t xml:space="preserve"> (1994). </w:t>
      </w:r>
      <w:r w:rsidRPr="005B6020">
        <w:rPr>
          <w:rFonts w:ascii="Times New Roman" w:eastAsia="Times New Roman" w:hAnsi="Times New Roman" w:cs="Times New Roman"/>
          <w:i/>
          <w:sz w:val="24"/>
          <w:szCs w:val="24"/>
        </w:rPr>
        <w:t>Diagnostic and statistical manual of mental disorders (4th ed.)</w:t>
      </w:r>
      <w:r w:rsidRPr="005B6020">
        <w:rPr>
          <w:rFonts w:ascii="Times New Roman" w:eastAsia="Times New Roman" w:hAnsi="Times New Roman" w:cs="Times New Roman"/>
          <w:sz w:val="24"/>
          <w:szCs w:val="24"/>
        </w:rPr>
        <w:t>. Washington, DC: Author.</w:t>
      </w:r>
    </w:p>
    <w:p w14:paraId="00000018" w14:textId="77777777" w:rsidR="001477CA" w:rsidRPr="005B6020" w:rsidRDefault="004C3878">
      <w:pPr>
        <w:pStyle w:val="normal0"/>
        <w:widowControl w:val="0"/>
        <w:pBdr>
          <w:top w:val="nil"/>
          <w:left w:val="nil"/>
          <w:bottom w:val="nil"/>
          <w:right w:val="nil"/>
          <w:between w:val="nil"/>
        </w:pBdr>
        <w:spacing w:after="240" w:line="240" w:lineRule="auto"/>
        <w:rPr>
          <w:rFonts w:ascii="Times New Roman" w:eastAsia="Times New Roman" w:hAnsi="Times New Roman" w:cs="Times New Roman"/>
          <w:sz w:val="24"/>
          <w:szCs w:val="24"/>
        </w:rPr>
      </w:pPr>
      <w:r w:rsidRPr="005B6020">
        <w:rPr>
          <w:rFonts w:ascii="Times New Roman" w:eastAsia="Times New Roman" w:hAnsi="Times New Roman" w:cs="Times New Roman"/>
          <w:b/>
          <w:sz w:val="24"/>
          <w:szCs w:val="24"/>
        </w:rPr>
        <w:t>American Psychiatric Association</w:t>
      </w:r>
      <w:r w:rsidRPr="005B6020">
        <w:rPr>
          <w:rFonts w:ascii="Times New Roman" w:eastAsia="Times New Roman" w:hAnsi="Times New Roman" w:cs="Times New Roman"/>
          <w:sz w:val="24"/>
          <w:szCs w:val="24"/>
        </w:rPr>
        <w:t xml:space="preserve"> (2013). </w:t>
      </w:r>
      <w:r w:rsidRPr="005B6020">
        <w:rPr>
          <w:rFonts w:ascii="Times New Roman" w:eastAsia="Times New Roman" w:hAnsi="Times New Roman" w:cs="Times New Roman"/>
          <w:i/>
          <w:sz w:val="24"/>
          <w:szCs w:val="24"/>
        </w:rPr>
        <w:t>Diagnostic and statistical manual of mental disorders (5th ed.)</w:t>
      </w:r>
      <w:r w:rsidRPr="005B6020">
        <w:rPr>
          <w:rFonts w:ascii="Times New Roman" w:eastAsia="Times New Roman" w:hAnsi="Times New Roman" w:cs="Times New Roman"/>
          <w:sz w:val="24"/>
          <w:szCs w:val="24"/>
        </w:rPr>
        <w:t>. Arlington, VA: Author.</w:t>
      </w:r>
    </w:p>
    <w:p w14:paraId="015976B4" w14:textId="6C3818F9" w:rsidR="002C040C" w:rsidRPr="005B6020" w:rsidRDefault="002C040C" w:rsidP="002C040C">
      <w:pPr>
        <w:pStyle w:val="normal0"/>
        <w:widowControl w:val="0"/>
        <w:pBdr>
          <w:top w:val="nil"/>
          <w:left w:val="nil"/>
          <w:bottom w:val="nil"/>
          <w:right w:val="nil"/>
          <w:between w:val="nil"/>
        </w:pBdr>
        <w:spacing w:after="240"/>
        <w:rPr>
          <w:rFonts w:ascii="Times New Roman" w:eastAsia="Times New Roman" w:hAnsi="Times New Roman" w:cs="Times New Roman"/>
          <w:sz w:val="24"/>
          <w:szCs w:val="24"/>
          <w:lang w:val="en-US"/>
        </w:rPr>
      </w:pPr>
      <w:proofErr w:type="spellStart"/>
      <w:r w:rsidRPr="005B6020">
        <w:rPr>
          <w:rFonts w:ascii="Times New Roman" w:eastAsia="Times New Roman" w:hAnsi="Times New Roman" w:cs="Times New Roman"/>
          <w:b/>
          <w:sz w:val="24"/>
          <w:szCs w:val="24"/>
          <w:lang w:val="en-US"/>
        </w:rPr>
        <w:t>Begleiter</w:t>
      </w:r>
      <w:proofErr w:type="spellEnd"/>
      <w:r w:rsidRPr="005B6020">
        <w:rPr>
          <w:rFonts w:ascii="Times New Roman" w:eastAsia="Times New Roman" w:hAnsi="Times New Roman" w:cs="Times New Roman"/>
          <w:b/>
          <w:sz w:val="24"/>
          <w:szCs w:val="24"/>
          <w:lang w:val="en-US"/>
        </w:rPr>
        <w:t xml:space="preserve"> H, </w:t>
      </w:r>
      <w:proofErr w:type="spellStart"/>
      <w:r w:rsidRPr="005B6020">
        <w:rPr>
          <w:rFonts w:ascii="Times New Roman" w:eastAsia="Times New Roman" w:hAnsi="Times New Roman" w:cs="Times New Roman"/>
          <w:b/>
          <w:sz w:val="24"/>
          <w:szCs w:val="24"/>
          <w:lang w:val="en-US"/>
        </w:rPr>
        <w:t>Porjesz</w:t>
      </w:r>
      <w:proofErr w:type="spellEnd"/>
      <w:r w:rsidRPr="005B6020">
        <w:rPr>
          <w:rFonts w:ascii="Times New Roman" w:eastAsia="Times New Roman" w:hAnsi="Times New Roman" w:cs="Times New Roman"/>
          <w:b/>
          <w:sz w:val="24"/>
          <w:szCs w:val="24"/>
          <w:lang w:val="en-US"/>
        </w:rPr>
        <w:t xml:space="preserve"> B, </w:t>
      </w:r>
      <w:proofErr w:type="spellStart"/>
      <w:r w:rsidRPr="005B6020">
        <w:rPr>
          <w:rFonts w:ascii="Times New Roman" w:eastAsia="Times New Roman" w:hAnsi="Times New Roman" w:cs="Times New Roman"/>
          <w:b/>
          <w:sz w:val="24"/>
          <w:szCs w:val="24"/>
          <w:lang w:val="en-US"/>
        </w:rPr>
        <w:t>Bihari</w:t>
      </w:r>
      <w:proofErr w:type="spellEnd"/>
      <w:r w:rsidRPr="005B6020">
        <w:rPr>
          <w:rFonts w:ascii="Times New Roman" w:eastAsia="Times New Roman" w:hAnsi="Times New Roman" w:cs="Times New Roman"/>
          <w:b/>
          <w:sz w:val="24"/>
          <w:szCs w:val="24"/>
          <w:lang w:val="en-US"/>
        </w:rPr>
        <w:t xml:space="preserve"> B, </w:t>
      </w:r>
      <w:proofErr w:type="spellStart"/>
      <w:r w:rsidRPr="005B6020">
        <w:rPr>
          <w:rFonts w:ascii="Times New Roman" w:eastAsia="Times New Roman" w:hAnsi="Times New Roman" w:cs="Times New Roman"/>
          <w:b/>
          <w:sz w:val="24"/>
          <w:szCs w:val="24"/>
          <w:lang w:val="en-US"/>
        </w:rPr>
        <w:t>Kissin</w:t>
      </w:r>
      <w:proofErr w:type="spellEnd"/>
      <w:r w:rsidRPr="005B6020">
        <w:rPr>
          <w:rFonts w:ascii="Times New Roman" w:eastAsia="Times New Roman" w:hAnsi="Times New Roman" w:cs="Times New Roman"/>
          <w:b/>
          <w:sz w:val="24"/>
          <w:szCs w:val="24"/>
          <w:lang w:val="en-US"/>
        </w:rPr>
        <w:t xml:space="preserve"> B</w:t>
      </w:r>
      <w:r w:rsidRPr="005B6020">
        <w:rPr>
          <w:rFonts w:ascii="Times New Roman" w:eastAsia="Times New Roman" w:hAnsi="Times New Roman" w:cs="Times New Roman"/>
          <w:sz w:val="24"/>
          <w:szCs w:val="24"/>
          <w:lang w:val="en-US"/>
        </w:rPr>
        <w:t xml:space="preserve"> (1984). Event-related brain potentials in boys at risk for alcoholism. </w:t>
      </w:r>
      <w:r w:rsidRPr="005B6020">
        <w:rPr>
          <w:rFonts w:ascii="Times New Roman" w:eastAsia="Times New Roman" w:hAnsi="Times New Roman" w:cs="Times New Roman"/>
          <w:i/>
          <w:sz w:val="24"/>
          <w:szCs w:val="24"/>
          <w:lang w:val="en-US"/>
        </w:rPr>
        <w:t>Science</w:t>
      </w:r>
      <w:r w:rsidRPr="005B6020">
        <w:rPr>
          <w:rFonts w:ascii="Times New Roman" w:eastAsia="Times New Roman" w:hAnsi="Times New Roman" w:cs="Times New Roman"/>
          <w:sz w:val="24"/>
          <w:szCs w:val="24"/>
          <w:lang w:val="en-US"/>
        </w:rPr>
        <w:t xml:space="preserve"> </w:t>
      </w:r>
      <w:r w:rsidRPr="005B6020">
        <w:rPr>
          <w:rFonts w:ascii="Times New Roman" w:eastAsia="Times New Roman" w:hAnsi="Times New Roman" w:cs="Times New Roman"/>
          <w:b/>
          <w:sz w:val="24"/>
          <w:szCs w:val="24"/>
          <w:lang w:val="en-US"/>
        </w:rPr>
        <w:t>225</w:t>
      </w:r>
      <w:r w:rsidRPr="005B6020">
        <w:rPr>
          <w:rFonts w:ascii="Times New Roman" w:eastAsia="Times New Roman" w:hAnsi="Times New Roman" w:cs="Times New Roman"/>
          <w:sz w:val="24"/>
          <w:szCs w:val="24"/>
          <w:lang w:val="en-US"/>
        </w:rPr>
        <w:t xml:space="preserve">, 1493–1496. </w:t>
      </w:r>
    </w:p>
    <w:p w14:paraId="00000019" w14:textId="77777777" w:rsidR="001477CA" w:rsidRPr="005B6020" w:rsidRDefault="004C3878">
      <w:pPr>
        <w:pStyle w:val="normal0"/>
        <w:widowControl w:val="0"/>
        <w:pBdr>
          <w:top w:val="nil"/>
          <w:left w:val="nil"/>
          <w:bottom w:val="nil"/>
          <w:right w:val="nil"/>
          <w:between w:val="nil"/>
        </w:pBdr>
        <w:spacing w:after="240" w:line="240" w:lineRule="auto"/>
        <w:rPr>
          <w:rFonts w:ascii="Times New Roman" w:eastAsia="Times New Roman" w:hAnsi="Times New Roman" w:cs="Times New Roman"/>
          <w:sz w:val="24"/>
          <w:szCs w:val="24"/>
        </w:rPr>
      </w:pPr>
      <w:r w:rsidRPr="005B6020">
        <w:rPr>
          <w:rFonts w:ascii="Times New Roman" w:eastAsia="Times New Roman" w:hAnsi="Times New Roman" w:cs="Times New Roman"/>
          <w:b/>
          <w:sz w:val="24"/>
          <w:szCs w:val="24"/>
        </w:rPr>
        <w:t>Bell AJ, Sejnowski TJ</w:t>
      </w:r>
      <w:r w:rsidRPr="005B6020">
        <w:rPr>
          <w:rFonts w:ascii="Times New Roman" w:eastAsia="Times New Roman" w:hAnsi="Times New Roman" w:cs="Times New Roman"/>
          <w:sz w:val="24"/>
          <w:szCs w:val="24"/>
        </w:rPr>
        <w:t xml:space="preserve"> (1995). An information maximization approach to blind separation and blind deconvolution. </w:t>
      </w:r>
      <w:r w:rsidRPr="005B6020">
        <w:rPr>
          <w:rFonts w:ascii="Times New Roman" w:eastAsia="Times New Roman" w:hAnsi="Times New Roman" w:cs="Times New Roman"/>
          <w:i/>
          <w:sz w:val="24"/>
          <w:szCs w:val="24"/>
        </w:rPr>
        <w:t>Neural computation</w:t>
      </w:r>
      <w:r w:rsidRPr="005B6020">
        <w:rPr>
          <w:rFonts w:ascii="Times New Roman" w:eastAsia="Times New Roman" w:hAnsi="Times New Roman" w:cs="Times New Roman"/>
          <w:sz w:val="24"/>
          <w:szCs w:val="24"/>
        </w:rPr>
        <w:t xml:space="preserve"> </w:t>
      </w:r>
      <w:r w:rsidRPr="005B6020">
        <w:rPr>
          <w:rFonts w:ascii="Times New Roman" w:eastAsia="Times New Roman" w:hAnsi="Times New Roman" w:cs="Times New Roman"/>
          <w:b/>
          <w:sz w:val="24"/>
          <w:szCs w:val="24"/>
        </w:rPr>
        <w:t>7</w:t>
      </w:r>
      <w:r w:rsidRPr="005B6020">
        <w:rPr>
          <w:rFonts w:ascii="Times New Roman" w:eastAsia="Times New Roman" w:hAnsi="Times New Roman" w:cs="Times New Roman"/>
          <w:sz w:val="24"/>
          <w:szCs w:val="24"/>
        </w:rPr>
        <w:t>, 1129–1159.</w:t>
      </w:r>
    </w:p>
    <w:p w14:paraId="0000001A" w14:textId="77777777" w:rsidR="001477CA" w:rsidRPr="005B6020" w:rsidRDefault="004C3878">
      <w:pPr>
        <w:pStyle w:val="normal0"/>
        <w:widowControl w:val="0"/>
        <w:pBdr>
          <w:top w:val="nil"/>
          <w:left w:val="nil"/>
          <w:bottom w:val="nil"/>
          <w:right w:val="nil"/>
          <w:between w:val="nil"/>
        </w:pBdr>
        <w:spacing w:after="240" w:line="240" w:lineRule="auto"/>
        <w:rPr>
          <w:rFonts w:ascii="Times New Roman" w:eastAsia="Times New Roman" w:hAnsi="Times New Roman" w:cs="Times New Roman"/>
          <w:sz w:val="24"/>
          <w:szCs w:val="24"/>
        </w:rPr>
      </w:pPr>
      <w:r w:rsidRPr="005B6020">
        <w:rPr>
          <w:rFonts w:ascii="Times New Roman" w:eastAsia="Times New Roman" w:hAnsi="Times New Roman" w:cs="Times New Roman"/>
          <w:b/>
          <w:sz w:val="24"/>
          <w:szCs w:val="24"/>
        </w:rPr>
        <w:t>Cohen MX</w:t>
      </w:r>
      <w:r w:rsidRPr="005B6020">
        <w:rPr>
          <w:rFonts w:ascii="Times New Roman" w:eastAsia="Times New Roman" w:hAnsi="Times New Roman" w:cs="Times New Roman"/>
          <w:sz w:val="24"/>
          <w:szCs w:val="24"/>
        </w:rPr>
        <w:t xml:space="preserve"> (2014). </w:t>
      </w:r>
      <w:r w:rsidRPr="005B6020">
        <w:rPr>
          <w:rFonts w:ascii="Times New Roman" w:eastAsia="Times New Roman" w:hAnsi="Times New Roman" w:cs="Times New Roman"/>
          <w:i/>
          <w:sz w:val="24"/>
          <w:szCs w:val="24"/>
        </w:rPr>
        <w:t>Analyzing Neural Time Series Data: Theory and Practice</w:t>
      </w:r>
      <w:r w:rsidRPr="005B6020">
        <w:rPr>
          <w:rFonts w:ascii="Times New Roman" w:eastAsia="Times New Roman" w:hAnsi="Times New Roman" w:cs="Times New Roman"/>
          <w:sz w:val="24"/>
          <w:szCs w:val="24"/>
        </w:rPr>
        <w:t>. Analyzing Neural Time Series Data: Theory and Practice. MIT Press: Cambridge, MA.</w:t>
      </w:r>
    </w:p>
    <w:p w14:paraId="0000001B" w14:textId="77777777" w:rsidR="001477CA" w:rsidRPr="005B6020" w:rsidRDefault="004C3878">
      <w:pPr>
        <w:pStyle w:val="normal0"/>
        <w:widowControl w:val="0"/>
        <w:pBdr>
          <w:top w:val="nil"/>
          <w:left w:val="nil"/>
          <w:bottom w:val="nil"/>
          <w:right w:val="nil"/>
          <w:between w:val="nil"/>
        </w:pBdr>
        <w:spacing w:after="240" w:line="240" w:lineRule="auto"/>
        <w:rPr>
          <w:rFonts w:ascii="Times New Roman" w:eastAsia="Times New Roman" w:hAnsi="Times New Roman" w:cs="Times New Roman"/>
          <w:sz w:val="24"/>
          <w:szCs w:val="24"/>
        </w:rPr>
      </w:pPr>
      <w:r w:rsidRPr="005B6020">
        <w:rPr>
          <w:rFonts w:ascii="Times New Roman" w:eastAsia="Times New Roman" w:hAnsi="Times New Roman" w:cs="Times New Roman"/>
          <w:b/>
          <w:sz w:val="24"/>
          <w:szCs w:val="24"/>
        </w:rPr>
        <w:t>Delorme A, Makeig S</w:t>
      </w:r>
      <w:r w:rsidRPr="005B6020">
        <w:rPr>
          <w:rFonts w:ascii="Times New Roman" w:eastAsia="Times New Roman" w:hAnsi="Times New Roman" w:cs="Times New Roman"/>
          <w:sz w:val="24"/>
          <w:szCs w:val="24"/>
        </w:rPr>
        <w:t xml:space="preserve"> (2004). EEGLAB: an open source toolbox for analysis of single-trial EEG dynamics including independent component analysis. </w:t>
      </w:r>
      <w:r w:rsidRPr="005B6020">
        <w:rPr>
          <w:rFonts w:ascii="Times New Roman" w:eastAsia="Times New Roman" w:hAnsi="Times New Roman" w:cs="Times New Roman"/>
          <w:i/>
          <w:sz w:val="24"/>
          <w:szCs w:val="24"/>
        </w:rPr>
        <w:t>Journal of neuroscience methods</w:t>
      </w:r>
      <w:r w:rsidRPr="005B6020">
        <w:rPr>
          <w:rFonts w:ascii="Times New Roman" w:eastAsia="Times New Roman" w:hAnsi="Times New Roman" w:cs="Times New Roman"/>
          <w:sz w:val="24"/>
          <w:szCs w:val="24"/>
        </w:rPr>
        <w:t xml:space="preserve"> </w:t>
      </w:r>
      <w:r w:rsidRPr="005B6020">
        <w:rPr>
          <w:rFonts w:ascii="Times New Roman" w:eastAsia="Times New Roman" w:hAnsi="Times New Roman" w:cs="Times New Roman"/>
          <w:b/>
          <w:sz w:val="24"/>
          <w:szCs w:val="24"/>
        </w:rPr>
        <w:t>134</w:t>
      </w:r>
      <w:r w:rsidRPr="005B6020">
        <w:rPr>
          <w:rFonts w:ascii="Times New Roman" w:eastAsia="Times New Roman" w:hAnsi="Times New Roman" w:cs="Times New Roman"/>
          <w:sz w:val="24"/>
          <w:szCs w:val="24"/>
        </w:rPr>
        <w:t>, 9–21.</w:t>
      </w:r>
    </w:p>
    <w:p w14:paraId="0000001C" w14:textId="3B3EA96B" w:rsidR="001477CA" w:rsidRPr="005B6020" w:rsidRDefault="004C3878">
      <w:pPr>
        <w:pStyle w:val="normal0"/>
        <w:widowControl w:val="0"/>
        <w:pBdr>
          <w:top w:val="nil"/>
          <w:left w:val="nil"/>
          <w:bottom w:val="nil"/>
          <w:right w:val="nil"/>
          <w:between w:val="nil"/>
        </w:pBdr>
        <w:spacing w:after="240" w:line="240" w:lineRule="auto"/>
        <w:rPr>
          <w:rFonts w:ascii="Times New Roman" w:eastAsia="Times New Roman" w:hAnsi="Times New Roman" w:cs="Times New Roman"/>
          <w:sz w:val="24"/>
          <w:szCs w:val="24"/>
        </w:rPr>
      </w:pPr>
      <w:r w:rsidRPr="005B6020">
        <w:rPr>
          <w:rFonts w:ascii="Times New Roman" w:eastAsia="Times New Roman" w:hAnsi="Times New Roman" w:cs="Times New Roman"/>
          <w:b/>
          <w:sz w:val="24"/>
          <w:szCs w:val="24"/>
        </w:rPr>
        <w:t>Harper J, Malone SM, Iacono WG</w:t>
      </w:r>
      <w:r w:rsidRPr="005B6020">
        <w:rPr>
          <w:rFonts w:ascii="Times New Roman" w:eastAsia="Times New Roman" w:hAnsi="Times New Roman" w:cs="Times New Roman"/>
          <w:sz w:val="24"/>
          <w:szCs w:val="24"/>
        </w:rPr>
        <w:t xml:space="preserve"> (2017). Theta-and delta-band EEG network dynamics during a novelty oddball task. </w:t>
      </w:r>
      <w:r w:rsidRPr="005B6020">
        <w:rPr>
          <w:rFonts w:ascii="Times New Roman" w:eastAsia="Times New Roman" w:hAnsi="Times New Roman" w:cs="Times New Roman"/>
          <w:i/>
          <w:sz w:val="24"/>
          <w:szCs w:val="24"/>
        </w:rPr>
        <w:t>Psychophysiology</w:t>
      </w:r>
      <w:r w:rsidRPr="005B6020">
        <w:rPr>
          <w:rFonts w:ascii="Times New Roman" w:eastAsia="Times New Roman" w:hAnsi="Times New Roman" w:cs="Times New Roman"/>
          <w:sz w:val="24"/>
          <w:szCs w:val="24"/>
        </w:rPr>
        <w:t xml:space="preserve"> </w:t>
      </w:r>
      <w:r w:rsidRPr="005B6020">
        <w:rPr>
          <w:rFonts w:ascii="Times New Roman" w:eastAsia="Times New Roman" w:hAnsi="Times New Roman" w:cs="Times New Roman"/>
          <w:b/>
          <w:sz w:val="24"/>
          <w:szCs w:val="24"/>
        </w:rPr>
        <w:t>54</w:t>
      </w:r>
      <w:r w:rsidRPr="005B6020">
        <w:rPr>
          <w:rFonts w:ascii="Times New Roman" w:eastAsia="Times New Roman" w:hAnsi="Times New Roman" w:cs="Times New Roman"/>
          <w:sz w:val="24"/>
          <w:szCs w:val="24"/>
        </w:rPr>
        <w:t>, 1590–1605.</w:t>
      </w:r>
    </w:p>
    <w:p w14:paraId="0000001D" w14:textId="77777777" w:rsidR="001477CA" w:rsidRPr="005B6020" w:rsidRDefault="004C3878">
      <w:pPr>
        <w:pStyle w:val="normal0"/>
        <w:widowControl w:val="0"/>
        <w:pBdr>
          <w:top w:val="nil"/>
          <w:left w:val="nil"/>
          <w:bottom w:val="nil"/>
          <w:right w:val="nil"/>
          <w:between w:val="nil"/>
        </w:pBdr>
        <w:spacing w:after="240" w:line="240" w:lineRule="auto"/>
        <w:rPr>
          <w:rFonts w:ascii="Times New Roman" w:eastAsia="Times New Roman" w:hAnsi="Times New Roman" w:cs="Times New Roman"/>
          <w:sz w:val="24"/>
          <w:szCs w:val="24"/>
        </w:rPr>
      </w:pPr>
      <w:r w:rsidRPr="005B6020">
        <w:rPr>
          <w:rFonts w:ascii="Times New Roman" w:eastAsia="Times New Roman" w:hAnsi="Times New Roman" w:cs="Times New Roman"/>
          <w:b/>
          <w:sz w:val="24"/>
          <w:szCs w:val="24"/>
        </w:rPr>
        <w:t>Harper J, Malone SM, Iacono WG</w:t>
      </w:r>
      <w:r w:rsidRPr="005B6020">
        <w:rPr>
          <w:rFonts w:ascii="Times New Roman" w:eastAsia="Times New Roman" w:hAnsi="Times New Roman" w:cs="Times New Roman"/>
          <w:sz w:val="24"/>
          <w:szCs w:val="24"/>
        </w:rPr>
        <w:t xml:space="preserve"> (2018a). Conflict-related medial frontal theta as an endophenotype for alcohol use disorder. </w:t>
      </w:r>
      <w:r w:rsidRPr="005B6020">
        <w:rPr>
          <w:rFonts w:ascii="Times New Roman" w:eastAsia="Times New Roman" w:hAnsi="Times New Roman" w:cs="Times New Roman"/>
          <w:i/>
          <w:sz w:val="24"/>
          <w:szCs w:val="24"/>
        </w:rPr>
        <w:t>Biological psychology</w:t>
      </w:r>
      <w:r w:rsidRPr="005B6020">
        <w:rPr>
          <w:rFonts w:ascii="Times New Roman" w:eastAsia="Times New Roman" w:hAnsi="Times New Roman" w:cs="Times New Roman"/>
          <w:sz w:val="24"/>
          <w:szCs w:val="24"/>
        </w:rPr>
        <w:t xml:space="preserve"> </w:t>
      </w:r>
      <w:r w:rsidRPr="005B6020">
        <w:rPr>
          <w:rFonts w:ascii="Times New Roman" w:eastAsia="Times New Roman" w:hAnsi="Times New Roman" w:cs="Times New Roman"/>
          <w:b/>
          <w:sz w:val="24"/>
          <w:szCs w:val="24"/>
        </w:rPr>
        <w:t>139</w:t>
      </w:r>
      <w:r w:rsidRPr="005B6020">
        <w:rPr>
          <w:rFonts w:ascii="Times New Roman" w:eastAsia="Times New Roman" w:hAnsi="Times New Roman" w:cs="Times New Roman"/>
          <w:sz w:val="24"/>
          <w:szCs w:val="24"/>
        </w:rPr>
        <w:t>, 25–38.</w:t>
      </w:r>
    </w:p>
    <w:p w14:paraId="0000001E" w14:textId="77777777" w:rsidR="001477CA" w:rsidRPr="005B6020" w:rsidRDefault="004C3878">
      <w:pPr>
        <w:pStyle w:val="normal0"/>
        <w:widowControl w:val="0"/>
        <w:pBdr>
          <w:top w:val="nil"/>
          <w:left w:val="nil"/>
          <w:bottom w:val="nil"/>
          <w:right w:val="nil"/>
          <w:between w:val="nil"/>
        </w:pBdr>
        <w:spacing w:after="240" w:line="240" w:lineRule="auto"/>
        <w:rPr>
          <w:rFonts w:ascii="Times New Roman" w:eastAsia="Times New Roman" w:hAnsi="Times New Roman" w:cs="Times New Roman"/>
          <w:sz w:val="24"/>
          <w:szCs w:val="24"/>
        </w:rPr>
      </w:pPr>
      <w:r w:rsidRPr="005B6020">
        <w:rPr>
          <w:rFonts w:ascii="Times New Roman" w:eastAsia="Times New Roman" w:hAnsi="Times New Roman" w:cs="Times New Roman"/>
          <w:b/>
          <w:sz w:val="24"/>
          <w:szCs w:val="24"/>
        </w:rPr>
        <w:t>Harper J, Malone SM, Iacono WG</w:t>
      </w:r>
      <w:r w:rsidRPr="005B6020">
        <w:rPr>
          <w:rFonts w:ascii="Times New Roman" w:eastAsia="Times New Roman" w:hAnsi="Times New Roman" w:cs="Times New Roman"/>
          <w:sz w:val="24"/>
          <w:szCs w:val="24"/>
        </w:rPr>
        <w:t xml:space="preserve"> (2018b). Impact of alcohol use on EEG dynamics of response inhibition: a cotwin control analysis. </w:t>
      </w:r>
      <w:r w:rsidRPr="005B6020">
        <w:rPr>
          <w:rFonts w:ascii="Times New Roman" w:eastAsia="Times New Roman" w:hAnsi="Times New Roman" w:cs="Times New Roman"/>
          <w:i/>
          <w:sz w:val="24"/>
          <w:szCs w:val="24"/>
        </w:rPr>
        <w:t>Addiction biology</w:t>
      </w:r>
      <w:r w:rsidRPr="005B6020">
        <w:rPr>
          <w:rFonts w:ascii="Times New Roman" w:eastAsia="Times New Roman" w:hAnsi="Times New Roman" w:cs="Times New Roman"/>
          <w:sz w:val="24"/>
          <w:szCs w:val="24"/>
        </w:rPr>
        <w:t xml:space="preserve"> </w:t>
      </w:r>
      <w:r w:rsidRPr="005B6020">
        <w:rPr>
          <w:rFonts w:ascii="Times New Roman" w:eastAsia="Times New Roman" w:hAnsi="Times New Roman" w:cs="Times New Roman"/>
          <w:b/>
          <w:sz w:val="24"/>
          <w:szCs w:val="24"/>
        </w:rPr>
        <w:t>23</w:t>
      </w:r>
      <w:r w:rsidRPr="005B6020">
        <w:rPr>
          <w:rFonts w:ascii="Times New Roman" w:eastAsia="Times New Roman" w:hAnsi="Times New Roman" w:cs="Times New Roman"/>
          <w:sz w:val="24"/>
          <w:szCs w:val="24"/>
        </w:rPr>
        <w:t>, 256–267.</w:t>
      </w:r>
    </w:p>
    <w:p w14:paraId="0000001F" w14:textId="4F19D6FB" w:rsidR="001477CA" w:rsidRPr="005B6020" w:rsidRDefault="004C3878">
      <w:pPr>
        <w:pStyle w:val="normal0"/>
        <w:widowControl w:val="0"/>
        <w:pBdr>
          <w:top w:val="nil"/>
          <w:left w:val="nil"/>
          <w:bottom w:val="nil"/>
          <w:right w:val="nil"/>
          <w:between w:val="nil"/>
        </w:pBdr>
        <w:spacing w:after="240" w:line="240" w:lineRule="auto"/>
        <w:rPr>
          <w:rFonts w:ascii="Times New Roman" w:eastAsia="Times New Roman" w:hAnsi="Times New Roman" w:cs="Times New Roman"/>
          <w:sz w:val="24"/>
          <w:szCs w:val="24"/>
        </w:rPr>
      </w:pPr>
      <w:r w:rsidRPr="005B6020">
        <w:rPr>
          <w:rFonts w:ascii="Times New Roman" w:eastAsia="Times New Roman" w:hAnsi="Times New Roman" w:cs="Times New Roman"/>
          <w:b/>
          <w:sz w:val="24"/>
          <w:szCs w:val="24"/>
        </w:rPr>
        <w:t>Harper J, Malone SM, Iacono WG</w:t>
      </w:r>
      <w:r w:rsidRPr="005B6020">
        <w:rPr>
          <w:rFonts w:ascii="Times New Roman" w:eastAsia="Times New Roman" w:hAnsi="Times New Roman" w:cs="Times New Roman"/>
          <w:sz w:val="24"/>
          <w:szCs w:val="24"/>
        </w:rPr>
        <w:t xml:space="preserve"> (2019). Target-related parietal P3 and medial frontal theta index the genetic risk for problematic substance use. </w:t>
      </w:r>
      <w:r w:rsidRPr="005B6020">
        <w:rPr>
          <w:rFonts w:ascii="Times New Roman" w:eastAsia="Times New Roman" w:hAnsi="Times New Roman" w:cs="Times New Roman"/>
          <w:i/>
          <w:sz w:val="24"/>
          <w:szCs w:val="24"/>
        </w:rPr>
        <w:t>Psychophysiology</w:t>
      </w:r>
      <w:r w:rsidRPr="005B6020">
        <w:rPr>
          <w:rFonts w:ascii="Times New Roman" w:eastAsia="Times New Roman" w:hAnsi="Times New Roman" w:cs="Times New Roman"/>
          <w:sz w:val="24"/>
          <w:szCs w:val="24"/>
        </w:rPr>
        <w:t>, e13383.</w:t>
      </w:r>
    </w:p>
    <w:p w14:paraId="7807F4E0" w14:textId="248F9483" w:rsidR="002C040C" w:rsidRPr="005B6020" w:rsidRDefault="002C040C" w:rsidP="002C040C">
      <w:pPr>
        <w:pStyle w:val="normal0"/>
        <w:widowControl w:val="0"/>
        <w:pBdr>
          <w:top w:val="nil"/>
          <w:left w:val="nil"/>
          <w:bottom w:val="nil"/>
          <w:right w:val="nil"/>
          <w:between w:val="nil"/>
        </w:pBdr>
        <w:spacing w:after="240"/>
        <w:rPr>
          <w:rFonts w:ascii="Times New Roman" w:eastAsia="Times New Roman" w:hAnsi="Times New Roman" w:cs="Times New Roman"/>
          <w:sz w:val="24"/>
          <w:szCs w:val="24"/>
          <w:lang w:val="en-US"/>
        </w:rPr>
      </w:pPr>
      <w:r w:rsidRPr="005B6020">
        <w:rPr>
          <w:rFonts w:ascii="Times New Roman" w:eastAsia="Times New Roman" w:hAnsi="Times New Roman" w:cs="Times New Roman"/>
          <w:b/>
          <w:sz w:val="24"/>
          <w:szCs w:val="24"/>
          <w:lang w:val="en-US"/>
        </w:rPr>
        <w:t xml:space="preserve">Hill SY, </w:t>
      </w:r>
      <w:proofErr w:type="spellStart"/>
      <w:r w:rsidRPr="005B6020">
        <w:rPr>
          <w:rFonts w:ascii="Times New Roman" w:eastAsia="Times New Roman" w:hAnsi="Times New Roman" w:cs="Times New Roman"/>
          <w:b/>
          <w:sz w:val="24"/>
          <w:szCs w:val="24"/>
          <w:lang w:val="en-US"/>
        </w:rPr>
        <w:t>Steinhauer</w:t>
      </w:r>
      <w:proofErr w:type="spellEnd"/>
      <w:r w:rsidRPr="005B6020">
        <w:rPr>
          <w:rFonts w:ascii="Times New Roman" w:eastAsia="Times New Roman" w:hAnsi="Times New Roman" w:cs="Times New Roman"/>
          <w:b/>
          <w:sz w:val="24"/>
          <w:szCs w:val="24"/>
          <w:lang w:val="en-US"/>
        </w:rPr>
        <w:t xml:space="preserve"> SR</w:t>
      </w:r>
      <w:r w:rsidRPr="005B6020">
        <w:rPr>
          <w:rFonts w:ascii="Times New Roman" w:eastAsia="Times New Roman" w:hAnsi="Times New Roman" w:cs="Times New Roman"/>
          <w:sz w:val="24"/>
          <w:szCs w:val="24"/>
          <w:lang w:val="en-US"/>
        </w:rPr>
        <w:t xml:space="preserve"> (1993). </w:t>
      </w:r>
      <w:proofErr w:type="gramStart"/>
      <w:r w:rsidRPr="005B6020">
        <w:rPr>
          <w:rFonts w:ascii="Times New Roman" w:eastAsia="Times New Roman" w:hAnsi="Times New Roman" w:cs="Times New Roman"/>
          <w:sz w:val="24"/>
          <w:szCs w:val="24"/>
          <w:lang w:val="en-US"/>
        </w:rPr>
        <w:t xml:space="preserve">Assessment of </w:t>
      </w:r>
      <w:proofErr w:type="spellStart"/>
      <w:r w:rsidRPr="005B6020">
        <w:rPr>
          <w:rFonts w:ascii="Times New Roman" w:eastAsia="Times New Roman" w:hAnsi="Times New Roman" w:cs="Times New Roman"/>
          <w:sz w:val="24"/>
          <w:szCs w:val="24"/>
          <w:lang w:val="en-US"/>
        </w:rPr>
        <w:t>prepubertal</w:t>
      </w:r>
      <w:proofErr w:type="spellEnd"/>
      <w:r w:rsidRPr="005B6020">
        <w:rPr>
          <w:rFonts w:ascii="Times New Roman" w:eastAsia="Times New Roman" w:hAnsi="Times New Roman" w:cs="Times New Roman"/>
          <w:sz w:val="24"/>
          <w:szCs w:val="24"/>
          <w:lang w:val="en-US"/>
        </w:rPr>
        <w:t xml:space="preserve"> and </w:t>
      </w:r>
      <w:proofErr w:type="spellStart"/>
      <w:r w:rsidRPr="005B6020">
        <w:rPr>
          <w:rFonts w:ascii="Times New Roman" w:eastAsia="Times New Roman" w:hAnsi="Times New Roman" w:cs="Times New Roman"/>
          <w:sz w:val="24"/>
          <w:szCs w:val="24"/>
          <w:lang w:val="en-US"/>
        </w:rPr>
        <w:t>postpubertal</w:t>
      </w:r>
      <w:proofErr w:type="spellEnd"/>
      <w:r w:rsidRPr="005B6020">
        <w:rPr>
          <w:rFonts w:ascii="Times New Roman" w:eastAsia="Times New Roman" w:hAnsi="Times New Roman" w:cs="Times New Roman"/>
          <w:sz w:val="24"/>
          <w:szCs w:val="24"/>
          <w:lang w:val="en-US"/>
        </w:rPr>
        <w:t xml:space="preserve"> boys and girls at risk for developing alcoholism with P300 from a visual discrimination task.</w:t>
      </w:r>
      <w:proofErr w:type="gramEnd"/>
      <w:r w:rsidRPr="005B6020">
        <w:rPr>
          <w:rFonts w:ascii="Times New Roman" w:eastAsia="Times New Roman" w:hAnsi="Times New Roman" w:cs="Times New Roman"/>
          <w:sz w:val="24"/>
          <w:szCs w:val="24"/>
          <w:lang w:val="en-US"/>
        </w:rPr>
        <w:t xml:space="preserve"> </w:t>
      </w:r>
      <w:proofErr w:type="gramStart"/>
      <w:r w:rsidRPr="005B6020">
        <w:rPr>
          <w:rFonts w:ascii="Times New Roman" w:eastAsia="Times New Roman" w:hAnsi="Times New Roman" w:cs="Times New Roman"/>
          <w:i/>
          <w:sz w:val="24"/>
          <w:szCs w:val="24"/>
          <w:lang w:val="en-US"/>
        </w:rPr>
        <w:t>Journal of studies on alcohol</w:t>
      </w:r>
      <w:r w:rsidRPr="005B6020">
        <w:rPr>
          <w:rFonts w:ascii="Times New Roman" w:eastAsia="Times New Roman" w:hAnsi="Times New Roman" w:cs="Times New Roman"/>
          <w:sz w:val="24"/>
          <w:szCs w:val="24"/>
          <w:lang w:val="en-US"/>
        </w:rPr>
        <w:t xml:space="preserve"> </w:t>
      </w:r>
      <w:r w:rsidRPr="005B6020">
        <w:rPr>
          <w:rFonts w:ascii="Times New Roman" w:eastAsia="Times New Roman" w:hAnsi="Times New Roman" w:cs="Times New Roman"/>
          <w:b/>
          <w:sz w:val="24"/>
          <w:szCs w:val="24"/>
          <w:lang w:val="en-US"/>
        </w:rPr>
        <w:t>54</w:t>
      </w:r>
      <w:r w:rsidRPr="005B6020">
        <w:rPr>
          <w:rFonts w:ascii="Times New Roman" w:eastAsia="Times New Roman" w:hAnsi="Times New Roman" w:cs="Times New Roman"/>
          <w:sz w:val="24"/>
          <w:szCs w:val="24"/>
          <w:lang w:val="en-US"/>
        </w:rPr>
        <w:t>, 350–358.</w:t>
      </w:r>
      <w:proofErr w:type="gramEnd"/>
      <w:r w:rsidRPr="005B6020">
        <w:rPr>
          <w:rFonts w:ascii="Times New Roman" w:eastAsia="Times New Roman" w:hAnsi="Times New Roman" w:cs="Times New Roman"/>
          <w:sz w:val="24"/>
          <w:szCs w:val="24"/>
          <w:lang w:val="en-US"/>
        </w:rPr>
        <w:t xml:space="preserve"> </w:t>
      </w:r>
    </w:p>
    <w:p w14:paraId="00000020" w14:textId="77777777" w:rsidR="001477CA" w:rsidRPr="005B6020" w:rsidRDefault="004C3878">
      <w:pPr>
        <w:pStyle w:val="normal0"/>
        <w:widowControl w:val="0"/>
        <w:pBdr>
          <w:top w:val="nil"/>
          <w:left w:val="nil"/>
          <w:bottom w:val="nil"/>
          <w:right w:val="nil"/>
          <w:between w:val="nil"/>
        </w:pBdr>
        <w:spacing w:after="240" w:line="240" w:lineRule="auto"/>
        <w:rPr>
          <w:rFonts w:ascii="Times New Roman" w:eastAsia="Times New Roman" w:hAnsi="Times New Roman" w:cs="Times New Roman"/>
          <w:sz w:val="24"/>
          <w:szCs w:val="24"/>
        </w:rPr>
      </w:pPr>
      <w:r w:rsidRPr="005B6020">
        <w:rPr>
          <w:rFonts w:ascii="Times New Roman" w:eastAsia="Times New Roman" w:hAnsi="Times New Roman" w:cs="Times New Roman"/>
          <w:b/>
          <w:sz w:val="24"/>
          <w:szCs w:val="24"/>
        </w:rPr>
        <w:t>Keyes MA, Malone SM, Elkins IJ, Legrand LN, McGue M, Iacono WG</w:t>
      </w:r>
      <w:r w:rsidRPr="005B6020">
        <w:rPr>
          <w:rFonts w:ascii="Times New Roman" w:eastAsia="Times New Roman" w:hAnsi="Times New Roman" w:cs="Times New Roman"/>
          <w:sz w:val="24"/>
          <w:szCs w:val="24"/>
        </w:rPr>
        <w:t xml:space="preserve"> (2009). The Enrichment Study of the Minnesota Twin Family Study: Increasing the Yield of Twin Families at High Risk for Externalizing Psychopathology. </w:t>
      </w:r>
      <w:r w:rsidRPr="005B6020">
        <w:rPr>
          <w:rFonts w:ascii="Times New Roman" w:eastAsia="Times New Roman" w:hAnsi="Times New Roman" w:cs="Times New Roman"/>
          <w:i/>
          <w:sz w:val="24"/>
          <w:szCs w:val="24"/>
        </w:rPr>
        <w:t>Twin research and human genetics: the official journal of the International Society for Twin Studies</w:t>
      </w:r>
      <w:r w:rsidRPr="005B6020">
        <w:rPr>
          <w:rFonts w:ascii="Times New Roman" w:eastAsia="Times New Roman" w:hAnsi="Times New Roman" w:cs="Times New Roman"/>
          <w:sz w:val="24"/>
          <w:szCs w:val="24"/>
        </w:rPr>
        <w:t xml:space="preserve"> </w:t>
      </w:r>
      <w:r w:rsidRPr="005B6020">
        <w:rPr>
          <w:rFonts w:ascii="Times New Roman" w:eastAsia="Times New Roman" w:hAnsi="Times New Roman" w:cs="Times New Roman"/>
          <w:b/>
          <w:sz w:val="24"/>
          <w:szCs w:val="24"/>
        </w:rPr>
        <w:t>12</w:t>
      </w:r>
      <w:r w:rsidRPr="005B6020">
        <w:rPr>
          <w:rFonts w:ascii="Times New Roman" w:eastAsia="Times New Roman" w:hAnsi="Times New Roman" w:cs="Times New Roman"/>
          <w:sz w:val="24"/>
          <w:szCs w:val="24"/>
        </w:rPr>
        <w:t>, 489–501.</w:t>
      </w:r>
    </w:p>
    <w:p w14:paraId="1422581F" w14:textId="750924BA" w:rsidR="002C040C" w:rsidRPr="005B6020" w:rsidRDefault="002C040C" w:rsidP="002C040C">
      <w:pPr>
        <w:pStyle w:val="normal0"/>
        <w:widowControl w:val="0"/>
        <w:pBdr>
          <w:top w:val="nil"/>
          <w:left w:val="nil"/>
          <w:bottom w:val="nil"/>
          <w:right w:val="nil"/>
          <w:between w:val="nil"/>
        </w:pBdr>
        <w:spacing w:after="240"/>
        <w:rPr>
          <w:rFonts w:ascii="Times New Roman" w:eastAsia="Times New Roman" w:hAnsi="Times New Roman" w:cs="Times New Roman"/>
          <w:sz w:val="24"/>
          <w:szCs w:val="24"/>
          <w:lang w:val="en-US"/>
        </w:rPr>
      </w:pPr>
      <w:r w:rsidRPr="005B6020">
        <w:rPr>
          <w:rFonts w:ascii="Times New Roman" w:eastAsia="Times New Roman" w:hAnsi="Times New Roman" w:cs="Times New Roman"/>
          <w:b/>
          <w:sz w:val="24"/>
          <w:szCs w:val="24"/>
          <w:lang w:val="en-US"/>
        </w:rPr>
        <w:t xml:space="preserve">Malone SM, Iacono WG, </w:t>
      </w:r>
      <w:proofErr w:type="spellStart"/>
      <w:r w:rsidRPr="005B6020">
        <w:rPr>
          <w:rFonts w:ascii="Times New Roman" w:eastAsia="Times New Roman" w:hAnsi="Times New Roman" w:cs="Times New Roman"/>
          <w:b/>
          <w:sz w:val="24"/>
          <w:szCs w:val="24"/>
          <w:lang w:val="en-US"/>
        </w:rPr>
        <w:t>McGue</w:t>
      </w:r>
      <w:proofErr w:type="spellEnd"/>
      <w:r w:rsidRPr="005B6020">
        <w:rPr>
          <w:rFonts w:ascii="Times New Roman" w:eastAsia="Times New Roman" w:hAnsi="Times New Roman" w:cs="Times New Roman"/>
          <w:b/>
          <w:sz w:val="24"/>
          <w:szCs w:val="24"/>
          <w:lang w:val="en-US"/>
        </w:rPr>
        <w:t xml:space="preserve"> M</w:t>
      </w:r>
      <w:r w:rsidRPr="005B6020">
        <w:rPr>
          <w:rFonts w:ascii="Times New Roman" w:eastAsia="Times New Roman" w:hAnsi="Times New Roman" w:cs="Times New Roman"/>
          <w:sz w:val="24"/>
          <w:szCs w:val="24"/>
          <w:lang w:val="en-US"/>
        </w:rPr>
        <w:t xml:space="preserve"> (2001). </w:t>
      </w:r>
      <w:proofErr w:type="gramStart"/>
      <w:r w:rsidRPr="005B6020">
        <w:rPr>
          <w:rFonts w:ascii="Times New Roman" w:eastAsia="Times New Roman" w:hAnsi="Times New Roman" w:cs="Times New Roman"/>
          <w:sz w:val="24"/>
          <w:szCs w:val="24"/>
          <w:lang w:val="en-US"/>
        </w:rPr>
        <w:t>Event-related potentials and comorbidity in alcohol-dependent adult males.</w:t>
      </w:r>
      <w:proofErr w:type="gramEnd"/>
      <w:r w:rsidRPr="005B6020">
        <w:rPr>
          <w:rFonts w:ascii="Times New Roman" w:eastAsia="Times New Roman" w:hAnsi="Times New Roman" w:cs="Times New Roman"/>
          <w:sz w:val="24"/>
          <w:szCs w:val="24"/>
          <w:lang w:val="en-US"/>
        </w:rPr>
        <w:t xml:space="preserve"> </w:t>
      </w:r>
      <w:r w:rsidRPr="005B6020">
        <w:rPr>
          <w:rFonts w:ascii="Times New Roman" w:eastAsia="Times New Roman" w:hAnsi="Times New Roman" w:cs="Times New Roman"/>
          <w:i/>
          <w:sz w:val="24"/>
          <w:szCs w:val="24"/>
          <w:lang w:val="en-US"/>
        </w:rPr>
        <w:t>Psychophysiology</w:t>
      </w:r>
      <w:r w:rsidRPr="005B6020">
        <w:rPr>
          <w:rFonts w:ascii="Times New Roman" w:eastAsia="Times New Roman" w:hAnsi="Times New Roman" w:cs="Times New Roman"/>
          <w:sz w:val="24"/>
          <w:szCs w:val="24"/>
          <w:lang w:val="en-US"/>
        </w:rPr>
        <w:t xml:space="preserve"> </w:t>
      </w:r>
      <w:r w:rsidRPr="005B6020">
        <w:rPr>
          <w:rFonts w:ascii="Times New Roman" w:eastAsia="Times New Roman" w:hAnsi="Times New Roman" w:cs="Times New Roman"/>
          <w:b/>
          <w:sz w:val="24"/>
          <w:szCs w:val="24"/>
          <w:lang w:val="en-US"/>
        </w:rPr>
        <w:t>38</w:t>
      </w:r>
      <w:r w:rsidRPr="005B6020">
        <w:rPr>
          <w:rFonts w:ascii="Times New Roman" w:eastAsia="Times New Roman" w:hAnsi="Times New Roman" w:cs="Times New Roman"/>
          <w:sz w:val="24"/>
          <w:szCs w:val="24"/>
          <w:lang w:val="en-US"/>
        </w:rPr>
        <w:t xml:space="preserve">, 367–376. </w:t>
      </w:r>
    </w:p>
    <w:p w14:paraId="00000021" w14:textId="77777777" w:rsidR="001477CA" w:rsidRPr="005B6020" w:rsidRDefault="004C3878">
      <w:pPr>
        <w:pStyle w:val="normal0"/>
        <w:widowControl w:val="0"/>
        <w:pBdr>
          <w:top w:val="nil"/>
          <w:left w:val="nil"/>
          <w:bottom w:val="nil"/>
          <w:right w:val="nil"/>
          <w:between w:val="nil"/>
        </w:pBdr>
        <w:spacing w:after="240" w:line="240" w:lineRule="auto"/>
        <w:rPr>
          <w:rFonts w:ascii="Times New Roman" w:eastAsia="Times New Roman" w:hAnsi="Times New Roman" w:cs="Times New Roman"/>
          <w:sz w:val="24"/>
          <w:szCs w:val="24"/>
        </w:rPr>
      </w:pPr>
      <w:r w:rsidRPr="005B6020">
        <w:rPr>
          <w:rFonts w:ascii="Times New Roman" w:eastAsia="Times New Roman" w:hAnsi="Times New Roman" w:cs="Times New Roman"/>
          <w:b/>
          <w:sz w:val="24"/>
          <w:szCs w:val="24"/>
        </w:rPr>
        <w:t>Mognon A, Jovicich J, Bruzzone L, Buiatti M</w:t>
      </w:r>
      <w:r w:rsidRPr="005B6020">
        <w:rPr>
          <w:rFonts w:ascii="Times New Roman" w:eastAsia="Times New Roman" w:hAnsi="Times New Roman" w:cs="Times New Roman"/>
          <w:sz w:val="24"/>
          <w:szCs w:val="24"/>
        </w:rPr>
        <w:t xml:space="preserve"> (2011). ADJUST: An automatic EEG artifact detector based on the joint use of spatial and temporal features. </w:t>
      </w:r>
      <w:r w:rsidRPr="005B6020">
        <w:rPr>
          <w:rFonts w:ascii="Times New Roman" w:eastAsia="Times New Roman" w:hAnsi="Times New Roman" w:cs="Times New Roman"/>
          <w:i/>
          <w:sz w:val="24"/>
          <w:szCs w:val="24"/>
        </w:rPr>
        <w:t>Psychophysiology</w:t>
      </w:r>
      <w:r w:rsidRPr="005B6020">
        <w:rPr>
          <w:rFonts w:ascii="Times New Roman" w:eastAsia="Times New Roman" w:hAnsi="Times New Roman" w:cs="Times New Roman"/>
          <w:sz w:val="24"/>
          <w:szCs w:val="24"/>
        </w:rPr>
        <w:t xml:space="preserve"> </w:t>
      </w:r>
      <w:r w:rsidRPr="005B6020">
        <w:rPr>
          <w:rFonts w:ascii="Times New Roman" w:eastAsia="Times New Roman" w:hAnsi="Times New Roman" w:cs="Times New Roman"/>
          <w:b/>
          <w:sz w:val="24"/>
          <w:szCs w:val="24"/>
        </w:rPr>
        <w:t>48</w:t>
      </w:r>
      <w:r w:rsidRPr="005B6020">
        <w:rPr>
          <w:rFonts w:ascii="Times New Roman" w:eastAsia="Times New Roman" w:hAnsi="Times New Roman" w:cs="Times New Roman"/>
          <w:sz w:val="24"/>
          <w:szCs w:val="24"/>
        </w:rPr>
        <w:t>, 229–240.</w:t>
      </w:r>
    </w:p>
    <w:p w14:paraId="00000022" w14:textId="77777777" w:rsidR="001477CA" w:rsidRPr="005B6020" w:rsidRDefault="004C3878">
      <w:pPr>
        <w:pStyle w:val="normal0"/>
        <w:widowControl w:val="0"/>
        <w:pBdr>
          <w:top w:val="nil"/>
          <w:left w:val="nil"/>
          <w:bottom w:val="nil"/>
          <w:right w:val="nil"/>
          <w:between w:val="nil"/>
        </w:pBdr>
        <w:spacing w:after="240" w:line="240" w:lineRule="auto"/>
        <w:rPr>
          <w:rFonts w:ascii="Times New Roman" w:eastAsia="Times New Roman" w:hAnsi="Times New Roman" w:cs="Times New Roman"/>
          <w:sz w:val="24"/>
          <w:szCs w:val="24"/>
        </w:rPr>
      </w:pPr>
      <w:r w:rsidRPr="005B6020">
        <w:rPr>
          <w:rFonts w:ascii="Times New Roman" w:eastAsia="Times New Roman" w:hAnsi="Times New Roman" w:cs="Times New Roman"/>
          <w:b/>
          <w:sz w:val="24"/>
          <w:szCs w:val="24"/>
        </w:rPr>
        <w:lastRenderedPageBreak/>
        <w:t>Robins LN, Babor TF, Cottler LB</w:t>
      </w:r>
      <w:r w:rsidRPr="005B6020">
        <w:rPr>
          <w:rFonts w:ascii="Times New Roman" w:eastAsia="Times New Roman" w:hAnsi="Times New Roman" w:cs="Times New Roman"/>
          <w:sz w:val="24"/>
          <w:szCs w:val="24"/>
        </w:rPr>
        <w:t xml:space="preserve"> (1987). Composite international diagnostic interview: expanded substance abuse module. </w:t>
      </w:r>
      <w:r w:rsidRPr="005B6020">
        <w:rPr>
          <w:rFonts w:ascii="Times New Roman" w:eastAsia="Times New Roman" w:hAnsi="Times New Roman" w:cs="Times New Roman"/>
          <w:i/>
          <w:sz w:val="24"/>
          <w:szCs w:val="24"/>
        </w:rPr>
        <w:t>St. Louis: Authors</w:t>
      </w:r>
    </w:p>
    <w:p w14:paraId="00000023" w14:textId="77777777" w:rsidR="001477CA" w:rsidRPr="005B6020" w:rsidRDefault="004C3878">
      <w:pPr>
        <w:pStyle w:val="normal0"/>
        <w:widowControl w:val="0"/>
        <w:pBdr>
          <w:top w:val="nil"/>
          <w:left w:val="nil"/>
          <w:bottom w:val="nil"/>
          <w:right w:val="nil"/>
          <w:between w:val="nil"/>
        </w:pBdr>
        <w:spacing w:after="240" w:line="240" w:lineRule="auto"/>
        <w:rPr>
          <w:rFonts w:ascii="Times New Roman" w:eastAsia="Times New Roman" w:hAnsi="Times New Roman" w:cs="Times New Roman"/>
          <w:sz w:val="24"/>
          <w:szCs w:val="24"/>
        </w:rPr>
      </w:pPr>
      <w:r w:rsidRPr="005B6020">
        <w:rPr>
          <w:rFonts w:ascii="Times New Roman" w:eastAsia="Times New Roman" w:hAnsi="Times New Roman" w:cs="Times New Roman"/>
          <w:b/>
          <w:sz w:val="24"/>
          <w:szCs w:val="24"/>
        </w:rPr>
        <w:t>Rousseeuw PJ, Croux C</w:t>
      </w:r>
      <w:r w:rsidRPr="005B6020">
        <w:rPr>
          <w:rFonts w:ascii="Times New Roman" w:eastAsia="Times New Roman" w:hAnsi="Times New Roman" w:cs="Times New Roman"/>
          <w:sz w:val="24"/>
          <w:szCs w:val="24"/>
        </w:rPr>
        <w:t xml:space="preserve"> (1993). Alternatives to the median absolute deviation. </w:t>
      </w:r>
      <w:r w:rsidRPr="005B6020">
        <w:rPr>
          <w:rFonts w:ascii="Times New Roman" w:eastAsia="Times New Roman" w:hAnsi="Times New Roman" w:cs="Times New Roman"/>
          <w:i/>
          <w:sz w:val="24"/>
          <w:szCs w:val="24"/>
        </w:rPr>
        <w:t>Journal of the American Statistical Association</w:t>
      </w:r>
      <w:r w:rsidRPr="005B6020">
        <w:rPr>
          <w:rFonts w:ascii="Times New Roman" w:eastAsia="Times New Roman" w:hAnsi="Times New Roman" w:cs="Times New Roman"/>
          <w:sz w:val="24"/>
          <w:szCs w:val="24"/>
        </w:rPr>
        <w:t xml:space="preserve"> </w:t>
      </w:r>
      <w:r w:rsidRPr="005B6020">
        <w:rPr>
          <w:rFonts w:ascii="Times New Roman" w:eastAsia="Times New Roman" w:hAnsi="Times New Roman" w:cs="Times New Roman"/>
          <w:b/>
          <w:sz w:val="24"/>
          <w:szCs w:val="24"/>
        </w:rPr>
        <w:t>88</w:t>
      </w:r>
      <w:r w:rsidRPr="005B6020">
        <w:rPr>
          <w:rFonts w:ascii="Times New Roman" w:eastAsia="Times New Roman" w:hAnsi="Times New Roman" w:cs="Times New Roman"/>
          <w:sz w:val="24"/>
          <w:szCs w:val="24"/>
        </w:rPr>
        <w:t>, 1273–1283.</w:t>
      </w:r>
    </w:p>
    <w:p w14:paraId="00000025" w14:textId="63273536" w:rsidR="001477CA" w:rsidRPr="005B6020" w:rsidRDefault="004C3878" w:rsidP="00194562">
      <w:pPr>
        <w:pStyle w:val="normal0"/>
        <w:widowControl w:val="0"/>
        <w:pBdr>
          <w:top w:val="nil"/>
          <w:left w:val="nil"/>
          <w:bottom w:val="nil"/>
          <w:right w:val="nil"/>
          <w:between w:val="nil"/>
        </w:pBdr>
        <w:spacing w:after="240" w:line="240" w:lineRule="auto"/>
        <w:rPr>
          <w:rFonts w:ascii="Times New Roman" w:eastAsia="Times New Roman" w:hAnsi="Times New Roman" w:cs="Times New Roman"/>
          <w:sz w:val="24"/>
          <w:szCs w:val="24"/>
        </w:rPr>
      </w:pPr>
      <w:r w:rsidRPr="005B6020">
        <w:rPr>
          <w:rFonts w:ascii="Times New Roman" w:eastAsia="Times New Roman" w:hAnsi="Times New Roman" w:cs="Times New Roman"/>
          <w:b/>
          <w:sz w:val="24"/>
          <w:szCs w:val="24"/>
        </w:rPr>
        <w:t>Tenke CE, Kayser J</w:t>
      </w:r>
      <w:r w:rsidRPr="005B6020">
        <w:rPr>
          <w:rFonts w:ascii="Times New Roman" w:eastAsia="Times New Roman" w:hAnsi="Times New Roman" w:cs="Times New Roman"/>
          <w:sz w:val="24"/>
          <w:szCs w:val="24"/>
        </w:rPr>
        <w:t xml:space="preserve"> (2001). A convenient method for detecting electrolyte bridges in multichannel electroencephalogram and event-related potential recordings. </w:t>
      </w:r>
      <w:r w:rsidRPr="005B6020">
        <w:rPr>
          <w:rFonts w:ascii="Times New Roman" w:eastAsia="Times New Roman" w:hAnsi="Times New Roman" w:cs="Times New Roman"/>
          <w:i/>
          <w:sz w:val="24"/>
          <w:szCs w:val="24"/>
        </w:rPr>
        <w:t>Clinical neurophysiology: official journal of the International Federation of Clinical Neurophysiology</w:t>
      </w:r>
      <w:r w:rsidRPr="005B6020">
        <w:rPr>
          <w:rFonts w:ascii="Times New Roman" w:eastAsia="Times New Roman" w:hAnsi="Times New Roman" w:cs="Times New Roman"/>
          <w:sz w:val="24"/>
          <w:szCs w:val="24"/>
        </w:rPr>
        <w:t xml:space="preserve"> </w:t>
      </w:r>
      <w:r w:rsidRPr="005B6020">
        <w:rPr>
          <w:rFonts w:ascii="Times New Roman" w:eastAsia="Times New Roman" w:hAnsi="Times New Roman" w:cs="Times New Roman"/>
          <w:b/>
          <w:sz w:val="24"/>
          <w:szCs w:val="24"/>
        </w:rPr>
        <w:t>112</w:t>
      </w:r>
      <w:r w:rsidRPr="005B6020">
        <w:rPr>
          <w:rFonts w:ascii="Times New Roman" w:eastAsia="Times New Roman" w:hAnsi="Times New Roman" w:cs="Times New Roman"/>
          <w:sz w:val="24"/>
          <w:szCs w:val="24"/>
        </w:rPr>
        <w:t>, 545–550.</w:t>
      </w:r>
    </w:p>
    <w:bookmarkEnd w:id="0"/>
    <w:sectPr w:rsidR="001477CA" w:rsidRPr="005B6020" w:rsidSect="00194562">
      <w:pgSz w:w="12240" w:h="15840"/>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26C7C" w14:textId="77777777" w:rsidR="00412C26" w:rsidRDefault="00412C26" w:rsidP="004A5E67">
      <w:pPr>
        <w:spacing w:line="240" w:lineRule="auto"/>
      </w:pPr>
      <w:r>
        <w:separator/>
      </w:r>
    </w:p>
  </w:endnote>
  <w:endnote w:type="continuationSeparator" w:id="0">
    <w:p w14:paraId="0BDD6F8B" w14:textId="77777777" w:rsidR="00412C26" w:rsidRDefault="00412C26" w:rsidP="004A5E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ungsuh">
    <w:altName w:val="Times New Roman"/>
    <w:charset w:val="81"/>
    <w:family w:val="roman"/>
    <w:pitch w:val="variable"/>
    <w:sig w:usb0="B00002AF" w:usb1="69D77CFB" w:usb2="00000030" w:usb3="00000000" w:csb0="0008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6D5EC" w14:textId="77777777" w:rsidR="00412C26" w:rsidRDefault="00412C26" w:rsidP="004A5E67">
      <w:pPr>
        <w:spacing w:line="240" w:lineRule="auto"/>
      </w:pPr>
      <w:r>
        <w:separator/>
      </w:r>
    </w:p>
  </w:footnote>
  <w:footnote w:type="continuationSeparator" w:id="0">
    <w:p w14:paraId="118DE6EF" w14:textId="77777777" w:rsidR="00412C26" w:rsidRDefault="00412C26" w:rsidP="004A5E6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3CC17" w14:textId="77777777" w:rsidR="00412C26" w:rsidRDefault="00412C26" w:rsidP="001E3C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4A34C2" w14:textId="77777777" w:rsidR="00412C26" w:rsidRDefault="00412C26" w:rsidP="004A5E67">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B3C8B06" w14:textId="77777777" w:rsidR="00412C26" w:rsidRDefault="00412C26" w:rsidP="004A5E6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96919" w14:textId="77777777" w:rsidR="00412C26" w:rsidRPr="004A5E67" w:rsidRDefault="00412C26" w:rsidP="001E3C0E">
    <w:pPr>
      <w:pStyle w:val="Header"/>
      <w:framePr w:wrap="around" w:vAnchor="text" w:hAnchor="margin" w:xAlign="right" w:y="1"/>
      <w:rPr>
        <w:rStyle w:val="PageNumber"/>
        <w:rFonts w:ascii="Times New Roman" w:hAnsi="Times New Roman" w:cs="Times New Roman"/>
        <w:sz w:val="24"/>
        <w:szCs w:val="24"/>
      </w:rPr>
    </w:pPr>
    <w:r w:rsidRPr="004A5E67">
      <w:rPr>
        <w:rStyle w:val="PageNumber"/>
        <w:rFonts w:ascii="Times New Roman" w:hAnsi="Times New Roman" w:cs="Times New Roman"/>
        <w:sz w:val="24"/>
        <w:szCs w:val="24"/>
      </w:rPr>
      <w:fldChar w:fldCharType="begin"/>
    </w:r>
    <w:r w:rsidRPr="004A5E67">
      <w:rPr>
        <w:rStyle w:val="PageNumber"/>
        <w:rFonts w:ascii="Times New Roman" w:hAnsi="Times New Roman" w:cs="Times New Roman"/>
        <w:sz w:val="24"/>
        <w:szCs w:val="24"/>
      </w:rPr>
      <w:instrText xml:space="preserve">PAGE  </w:instrText>
    </w:r>
    <w:r w:rsidRPr="004A5E67">
      <w:rPr>
        <w:rStyle w:val="PageNumber"/>
        <w:rFonts w:ascii="Times New Roman" w:hAnsi="Times New Roman" w:cs="Times New Roman"/>
        <w:sz w:val="24"/>
        <w:szCs w:val="24"/>
      </w:rPr>
      <w:fldChar w:fldCharType="separate"/>
    </w:r>
    <w:r w:rsidR="005B6020">
      <w:rPr>
        <w:rStyle w:val="PageNumber"/>
        <w:rFonts w:ascii="Times New Roman" w:hAnsi="Times New Roman" w:cs="Times New Roman"/>
        <w:noProof/>
        <w:sz w:val="24"/>
        <w:szCs w:val="24"/>
      </w:rPr>
      <w:t>9</w:t>
    </w:r>
    <w:r w:rsidRPr="004A5E67">
      <w:rPr>
        <w:rStyle w:val="PageNumber"/>
        <w:rFonts w:ascii="Times New Roman" w:hAnsi="Times New Roman" w:cs="Times New Roman"/>
        <w:sz w:val="24"/>
        <w:szCs w:val="24"/>
      </w:rPr>
      <w:fldChar w:fldCharType="end"/>
    </w:r>
  </w:p>
  <w:p w14:paraId="2DF79693" w14:textId="678F6BDF" w:rsidR="00412C26" w:rsidRPr="004A5E67" w:rsidRDefault="00412C26" w:rsidP="004A5E67">
    <w:pPr>
      <w:pStyle w:val="Header"/>
      <w:ind w:right="360"/>
      <w:rPr>
        <w:rFonts w:ascii="Times New Roman" w:hAnsi="Times New Roman" w:cs="Times New Roman"/>
        <w:i/>
        <w:sz w:val="24"/>
        <w:szCs w:val="24"/>
      </w:rPr>
    </w:pPr>
    <w:r w:rsidRPr="004A5E67">
      <w:rPr>
        <w:rFonts w:ascii="Times New Roman" w:hAnsi="Times New Roman" w:cs="Times New Roman"/>
        <w:i/>
        <w:sz w:val="24"/>
        <w:szCs w:val="24"/>
      </w:rPr>
      <w:t>J. Harper et 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477CA"/>
    <w:rsid w:val="00000B95"/>
    <w:rsid w:val="001477CA"/>
    <w:rsid w:val="001546A5"/>
    <w:rsid w:val="00194562"/>
    <w:rsid w:val="001E3C0E"/>
    <w:rsid w:val="002C040C"/>
    <w:rsid w:val="002D6103"/>
    <w:rsid w:val="002D6BE3"/>
    <w:rsid w:val="002F5C54"/>
    <w:rsid w:val="003734B6"/>
    <w:rsid w:val="00412C26"/>
    <w:rsid w:val="004A5E67"/>
    <w:rsid w:val="004C3878"/>
    <w:rsid w:val="00512D3C"/>
    <w:rsid w:val="00543D47"/>
    <w:rsid w:val="005B6020"/>
    <w:rsid w:val="00627845"/>
    <w:rsid w:val="006340D7"/>
    <w:rsid w:val="0064325B"/>
    <w:rsid w:val="00742436"/>
    <w:rsid w:val="0079688F"/>
    <w:rsid w:val="007B2BA7"/>
    <w:rsid w:val="008C5C6E"/>
    <w:rsid w:val="009378E9"/>
    <w:rsid w:val="009833F3"/>
    <w:rsid w:val="00A93384"/>
    <w:rsid w:val="00AF6471"/>
    <w:rsid w:val="00B0290D"/>
    <w:rsid w:val="00B8496E"/>
    <w:rsid w:val="00C030B3"/>
    <w:rsid w:val="00CE4D5E"/>
    <w:rsid w:val="00D303EC"/>
    <w:rsid w:val="00D470E6"/>
    <w:rsid w:val="00D51E00"/>
    <w:rsid w:val="00E9769B"/>
    <w:rsid w:val="00F14B28"/>
    <w:rsid w:val="00F41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Header">
    <w:name w:val="header"/>
    <w:basedOn w:val="Normal"/>
    <w:link w:val="HeaderChar"/>
    <w:uiPriority w:val="99"/>
    <w:unhideWhenUsed/>
    <w:rsid w:val="004A5E67"/>
    <w:pPr>
      <w:tabs>
        <w:tab w:val="center" w:pos="4320"/>
        <w:tab w:val="right" w:pos="8640"/>
      </w:tabs>
      <w:spacing w:line="240" w:lineRule="auto"/>
    </w:pPr>
  </w:style>
  <w:style w:type="character" w:customStyle="1" w:styleId="HeaderChar">
    <w:name w:val="Header Char"/>
    <w:basedOn w:val="DefaultParagraphFont"/>
    <w:link w:val="Header"/>
    <w:uiPriority w:val="99"/>
    <w:rsid w:val="004A5E67"/>
  </w:style>
  <w:style w:type="paragraph" w:styleId="Footer">
    <w:name w:val="footer"/>
    <w:basedOn w:val="Normal"/>
    <w:link w:val="FooterChar"/>
    <w:uiPriority w:val="99"/>
    <w:unhideWhenUsed/>
    <w:rsid w:val="004A5E67"/>
    <w:pPr>
      <w:tabs>
        <w:tab w:val="center" w:pos="4320"/>
        <w:tab w:val="right" w:pos="8640"/>
      </w:tabs>
      <w:spacing w:line="240" w:lineRule="auto"/>
    </w:pPr>
  </w:style>
  <w:style w:type="character" w:customStyle="1" w:styleId="FooterChar">
    <w:name w:val="Footer Char"/>
    <w:basedOn w:val="DefaultParagraphFont"/>
    <w:link w:val="Footer"/>
    <w:uiPriority w:val="99"/>
    <w:rsid w:val="004A5E67"/>
  </w:style>
  <w:style w:type="character" w:styleId="PageNumber">
    <w:name w:val="page number"/>
    <w:basedOn w:val="DefaultParagraphFont"/>
    <w:uiPriority w:val="99"/>
    <w:semiHidden/>
    <w:unhideWhenUsed/>
    <w:rsid w:val="004A5E67"/>
  </w:style>
  <w:style w:type="table" w:styleId="TableGrid">
    <w:name w:val="Table Grid"/>
    <w:basedOn w:val="TableNormal"/>
    <w:uiPriority w:val="59"/>
    <w:rsid w:val="004A5E67"/>
    <w:pPr>
      <w:spacing w:line="240" w:lineRule="auto"/>
    </w:pPr>
    <w:rPr>
      <w:rFonts w:ascii="Cambria" w:eastAsia="ＭＳ 明朝" w:hAnsi="Cambria"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unhideWhenUsed/>
    <w:rsid w:val="00742436"/>
    <w:rPr>
      <w:rFonts w:ascii="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Header">
    <w:name w:val="header"/>
    <w:basedOn w:val="Normal"/>
    <w:link w:val="HeaderChar"/>
    <w:uiPriority w:val="99"/>
    <w:unhideWhenUsed/>
    <w:rsid w:val="004A5E67"/>
    <w:pPr>
      <w:tabs>
        <w:tab w:val="center" w:pos="4320"/>
        <w:tab w:val="right" w:pos="8640"/>
      </w:tabs>
      <w:spacing w:line="240" w:lineRule="auto"/>
    </w:pPr>
  </w:style>
  <w:style w:type="character" w:customStyle="1" w:styleId="HeaderChar">
    <w:name w:val="Header Char"/>
    <w:basedOn w:val="DefaultParagraphFont"/>
    <w:link w:val="Header"/>
    <w:uiPriority w:val="99"/>
    <w:rsid w:val="004A5E67"/>
  </w:style>
  <w:style w:type="paragraph" w:styleId="Footer">
    <w:name w:val="footer"/>
    <w:basedOn w:val="Normal"/>
    <w:link w:val="FooterChar"/>
    <w:uiPriority w:val="99"/>
    <w:unhideWhenUsed/>
    <w:rsid w:val="004A5E67"/>
    <w:pPr>
      <w:tabs>
        <w:tab w:val="center" w:pos="4320"/>
        <w:tab w:val="right" w:pos="8640"/>
      </w:tabs>
      <w:spacing w:line="240" w:lineRule="auto"/>
    </w:pPr>
  </w:style>
  <w:style w:type="character" w:customStyle="1" w:styleId="FooterChar">
    <w:name w:val="Footer Char"/>
    <w:basedOn w:val="DefaultParagraphFont"/>
    <w:link w:val="Footer"/>
    <w:uiPriority w:val="99"/>
    <w:rsid w:val="004A5E67"/>
  </w:style>
  <w:style w:type="character" w:styleId="PageNumber">
    <w:name w:val="page number"/>
    <w:basedOn w:val="DefaultParagraphFont"/>
    <w:uiPriority w:val="99"/>
    <w:semiHidden/>
    <w:unhideWhenUsed/>
    <w:rsid w:val="004A5E67"/>
  </w:style>
  <w:style w:type="table" w:styleId="TableGrid">
    <w:name w:val="Table Grid"/>
    <w:basedOn w:val="TableNormal"/>
    <w:uiPriority w:val="59"/>
    <w:rsid w:val="004A5E67"/>
    <w:pPr>
      <w:spacing w:line="240" w:lineRule="auto"/>
    </w:pPr>
    <w:rPr>
      <w:rFonts w:ascii="Cambria" w:eastAsia="ＭＳ 明朝" w:hAnsi="Cambria"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unhideWhenUsed/>
    <w:rsid w:val="0074243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69297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1896</Words>
  <Characters>10809</Characters>
  <Application>Microsoft Macintosh Word</Application>
  <DocSecurity>0</DocSecurity>
  <Lines>90</Lines>
  <Paragraphs>25</Paragraphs>
  <ScaleCrop>false</ScaleCrop>
  <Company>University of Minnesota</Company>
  <LinksUpToDate>false</LinksUpToDate>
  <CharactersWithSpaces>12680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Jeremy Harper</cp:lastModifiedBy>
  <cp:revision>2</cp:revision>
  <dcterms:created xsi:type="dcterms:W3CDTF">2019-10-22T03:24:00Z</dcterms:created>
  <dcterms:modified xsi:type="dcterms:W3CDTF">2019-10-22T03:24:00Z</dcterms:modified>
</cp:coreProperties>
</file>