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B8A" w:rsidRDefault="00686283">
      <w:pPr>
        <w:rPr>
          <w:rFonts w:asciiTheme="minorHAnsi" w:hAnsiTheme="minorHAnsi" w:cstheme="minorHAnsi"/>
          <w:sz w:val="28"/>
          <w:szCs w:val="28"/>
        </w:rPr>
      </w:pPr>
      <w:bookmarkStart w:id="0" w:name="_GoBack"/>
      <w:bookmarkEnd w:id="0"/>
      <w:r>
        <w:rPr>
          <w:rFonts w:asciiTheme="minorHAnsi" w:hAnsiTheme="minorHAnsi" w:cstheme="minorHAnsi"/>
          <w:b/>
          <w:bCs/>
          <w:sz w:val="28"/>
          <w:szCs w:val="28"/>
        </w:rPr>
        <w:t>Supplementary Materials</w:t>
      </w:r>
    </w:p>
    <w:p w:rsidR="00645B8A" w:rsidRDefault="00645B8A">
      <w:pPr>
        <w:rPr>
          <w:rFonts w:asciiTheme="minorHAnsi" w:hAnsiTheme="minorHAnsi" w:cstheme="minorHAnsi"/>
          <w:b/>
          <w:sz w:val="28"/>
          <w:szCs w:val="28"/>
        </w:rPr>
      </w:pPr>
    </w:p>
    <w:p w:rsidR="00645B8A" w:rsidRDefault="00686283">
      <w:pPr>
        <w:rPr>
          <w:rFonts w:asciiTheme="minorHAnsi" w:hAnsiTheme="minorHAnsi" w:cstheme="minorHAnsi"/>
          <w:sz w:val="28"/>
          <w:szCs w:val="28"/>
        </w:rPr>
      </w:pPr>
      <w:r>
        <w:rPr>
          <w:rFonts w:asciiTheme="minorHAnsi" w:hAnsiTheme="minorHAnsi" w:cstheme="minorHAnsi"/>
          <w:b/>
          <w:sz w:val="28"/>
          <w:szCs w:val="28"/>
        </w:rPr>
        <w:t>Abnormal Reward Valuation and Event-Related Connectivity in Unmedicated Major Depressive Disorder</w:t>
      </w:r>
    </w:p>
    <w:p w:rsidR="00645B8A" w:rsidRDefault="00645B8A">
      <w:pPr>
        <w:spacing w:line="360" w:lineRule="auto"/>
        <w:rPr>
          <w:rFonts w:asciiTheme="minorHAnsi" w:hAnsiTheme="minorHAnsi" w:cstheme="minorHAnsi"/>
        </w:rPr>
      </w:pPr>
    </w:p>
    <w:p w:rsidR="00645B8A" w:rsidRDefault="00686283">
      <w:pPr>
        <w:spacing w:line="360" w:lineRule="auto"/>
        <w:rPr>
          <w:rFonts w:asciiTheme="minorHAnsi" w:hAnsiTheme="minorHAnsi" w:cstheme="minorHAnsi"/>
          <w:sz w:val="28"/>
          <w:szCs w:val="28"/>
        </w:rPr>
      </w:pPr>
      <w:r>
        <w:rPr>
          <w:rFonts w:asciiTheme="minorHAnsi" w:hAnsiTheme="minorHAnsi" w:cstheme="minorHAnsi"/>
          <w:b/>
          <w:bCs/>
          <w:sz w:val="28"/>
          <w:szCs w:val="28"/>
        </w:rPr>
        <w:t>Experiment Details</w:t>
      </w:r>
    </w:p>
    <w:p w:rsidR="00645B8A" w:rsidRDefault="00686283">
      <w:pPr>
        <w:spacing w:line="360" w:lineRule="auto"/>
        <w:jc w:val="both"/>
        <w:rPr>
          <w:rFonts w:asciiTheme="minorHAnsi" w:hAnsiTheme="minorHAnsi" w:cstheme="minorHAnsi"/>
        </w:rPr>
      </w:pPr>
      <w:r>
        <w:rPr>
          <w:rFonts w:asciiTheme="minorHAnsi" w:hAnsiTheme="minorHAnsi" w:cstheme="minorHAnsi"/>
        </w:rPr>
        <w:t>Written informed consent was obtained then, questionnaires and an interview conducted which lasted an hour, then task training for 10-20 minutes followed by 50 minutes scanning then debriefing lasting 5 minutes. Participants were paid £20 plus a performance dependent bonus of up to £10. Final scores were converted into a percentage.</w:t>
      </w:r>
    </w:p>
    <w:p w:rsidR="00645B8A" w:rsidRDefault="00686283">
      <w:pPr>
        <w:spacing w:line="360" w:lineRule="auto"/>
        <w:jc w:val="both"/>
        <w:rPr>
          <w:rFonts w:asciiTheme="minorHAnsi" w:hAnsiTheme="minorHAnsi" w:cstheme="minorHAnsi"/>
        </w:rPr>
      </w:pPr>
      <w:r>
        <w:rPr>
          <w:rFonts w:asciiTheme="minorHAnsi" w:hAnsiTheme="minorHAnsi" w:cstheme="minorHAnsi"/>
          <w:color w:val="000008"/>
        </w:rPr>
        <w:t xml:space="preserve">    Subjects passively observed fractals; each was always followed by either a reward symbol (£) indicating ‘value’ or a blank screen indicating ‘no value’.  After each fractal was observed on four occasions it appeared, at some later time, in a single decision trial where subjects were asked to choose the higher reward probability; their internally estimated value for the fractal or an explicit numeric value. Either option could have a value 10% 20% or 30% higher than the other or equal value. This means a total of 240 fractals (60x4) were observed with 60 decisions being made. Fractals were presented for 3 to 4 seconds. Outcomes were presented for 2.5 to 3.5 seconds. Decisions had to be made within a 5 second response window. Null events (blank screens) and null decisions (requiring a button press in response to a cross in the centre of the screen) were randomly interspersed throughout the experiment.  The sequence of observations and decisions were interleaved in a pseudo-random order and identical for all subjects. The study was divided into 4 sessions of 15 min each between which there were periods where participants could briefly rest. Each session was split into 3 blocks and during each block participants made 5 decisions. Participants did not receive feedback during the task but were told their performance scores would be converted into money they would receive at the end of the experiment. The task is summarised in Figure 1 (main text).</w:t>
      </w:r>
    </w:p>
    <w:p w:rsidR="00645B8A" w:rsidRDefault="00645B8A">
      <w:pPr>
        <w:spacing w:line="360" w:lineRule="auto"/>
        <w:jc w:val="both"/>
        <w:rPr>
          <w:rFonts w:asciiTheme="minorHAnsi" w:hAnsiTheme="minorHAnsi" w:cstheme="minorHAnsi"/>
        </w:rPr>
      </w:pPr>
    </w:p>
    <w:p w:rsidR="00645B8A" w:rsidRDefault="00686283">
      <w:pPr>
        <w:spacing w:line="360" w:lineRule="auto"/>
        <w:jc w:val="both"/>
        <w:rPr>
          <w:rFonts w:asciiTheme="minorHAnsi" w:hAnsiTheme="minorHAnsi" w:cstheme="minorHAnsi"/>
          <w:sz w:val="28"/>
          <w:szCs w:val="28"/>
        </w:rPr>
      </w:pPr>
      <w:r>
        <w:rPr>
          <w:rFonts w:asciiTheme="minorHAnsi" w:hAnsiTheme="minorHAnsi" w:cstheme="minorHAnsi"/>
          <w:b/>
          <w:bCs/>
          <w:color w:val="000008"/>
          <w:sz w:val="28"/>
          <w:szCs w:val="28"/>
        </w:rPr>
        <w:t>Behavioural modelling</w:t>
      </w:r>
    </w:p>
    <w:p w:rsidR="00645B8A" w:rsidRDefault="00686283">
      <w:pPr>
        <w:spacing w:line="360" w:lineRule="auto"/>
        <w:jc w:val="both"/>
        <w:rPr>
          <w:rFonts w:asciiTheme="minorHAnsi" w:hAnsiTheme="minorHAnsi" w:cstheme="minorHAnsi"/>
        </w:rPr>
      </w:pPr>
      <w:r>
        <w:rPr>
          <w:rFonts w:asciiTheme="minorHAnsi" w:hAnsiTheme="minorHAnsi" w:cstheme="minorHAnsi"/>
          <w:color w:val="000008"/>
        </w:rPr>
        <w:t>We recently published a detailed computational modelling analysis of participants’ behaviour on the task (Rupprechter</w:t>
      </w:r>
      <w:r>
        <w:rPr>
          <w:rFonts w:asciiTheme="minorHAnsi" w:hAnsiTheme="minorHAnsi" w:cstheme="minorHAnsi"/>
          <w:i/>
          <w:iCs/>
          <w:color w:val="000008"/>
        </w:rPr>
        <w:t xml:space="preserve"> et al</w:t>
      </w:r>
      <w:r>
        <w:rPr>
          <w:rFonts w:asciiTheme="minorHAnsi" w:hAnsiTheme="minorHAnsi" w:cstheme="minorHAnsi"/>
          <w:color w:val="000008"/>
        </w:rPr>
        <w:t xml:space="preserve">., 2018). Here we summarise the approach and main findings. We fitted seven different models, representing distinct hypotheses about participants’ decision-making, to the data. All models assume that participants estimate an internal value for each fractal stimulus and compare this internal value to the explicit value at decision time. To model the probability of choosing an action, the value difference was passed into a standard softmax function, which also </w:t>
      </w:r>
      <w:r>
        <w:rPr>
          <w:rFonts w:asciiTheme="minorHAnsi" w:hAnsiTheme="minorHAnsi" w:cstheme="minorHAnsi"/>
          <w:color w:val="000008"/>
        </w:rPr>
        <w:lastRenderedPageBreak/>
        <w:t xml:space="preserve">included an inverse temperature parameter </w:t>
      </w:r>
      <w:r>
        <w:rPr>
          <w:rFonts w:asciiTheme="minorHAnsi" w:hAnsiTheme="minorHAnsi" w:cstheme="minorHAnsi"/>
          <w:i/>
          <w:color w:val="000008"/>
        </w:rPr>
        <w:t>β</w:t>
      </w:r>
      <w:r>
        <w:rPr>
          <w:rFonts w:asciiTheme="minorHAnsi" w:hAnsiTheme="minorHAnsi" w:cstheme="minorHAnsi"/>
          <w:color w:val="000008"/>
        </w:rPr>
        <w:t xml:space="preserve">. </w:t>
      </w:r>
      <w:proofErr w:type="gramStart"/>
      <w:r>
        <w:rPr>
          <w:rFonts w:asciiTheme="minorHAnsi" w:hAnsiTheme="minorHAnsi" w:cstheme="minorHAnsi"/>
          <w:color w:val="000008"/>
        </w:rPr>
        <w:t>Higher</w:t>
      </w:r>
      <w:proofErr w:type="gramEnd"/>
      <w:r>
        <w:rPr>
          <w:rFonts w:asciiTheme="minorHAnsi" w:hAnsiTheme="minorHAnsi" w:cstheme="minorHAnsi"/>
          <w:color w:val="000008"/>
        </w:rPr>
        <w:t xml:space="preserve"> values of </w:t>
      </w:r>
      <w:r>
        <w:rPr>
          <w:rFonts w:asciiTheme="minorHAnsi" w:hAnsiTheme="minorHAnsi" w:cstheme="minorHAnsi"/>
          <w:i/>
          <w:color w:val="000008"/>
        </w:rPr>
        <w:t>β</w:t>
      </w:r>
      <w:r>
        <w:rPr>
          <w:rFonts w:asciiTheme="minorHAnsi" w:hAnsiTheme="minorHAnsi" w:cstheme="minorHAnsi"/>
          <w:color w:val="000008"/>
        </w:rPr>
        <w:t xml:space="preserve"> lead to more deterministic decision-making. The parameter can be interpreted as an individual’s ability to use their internal value estimations to make decisions.</w:t>
      </w:r>
    </w:p>
    <w:p w:rsidR="00645B8A" w:rsidRDefault="00686283">
      <w:pPr>
        <w:spacing w:line="360" w:lineRule="auto"/>
        <w:jc w:val="both"/>
        <w:rPr>
          <w:rFonts w:asciiTheme="minorHAnsi" w:hAnsiTheme="minorHAnsi" w:cstheme="minorHAnsi"/>
        </w:rPr>
      </w:pPr>
      <w:r>
        <w:rPr>
          <w:rFonts w:asciiTheme="minorHAnsi" w:hAnsiTheme="minorHAnsi" w:cstheme="minorHAnsi"/>
          <w:color w:val="000008"/>
        </w:rPr>
        <w:t xml:space="preserve">    Four different variations of reinforcement learning (RL) models were defined. These models incorporate trial-by-trial prediction errors and learning rate parameters. After an outcome is observed, the expected value of the fractal that was displayed is updated by adding the prediction error (difference between expected value and reward outcome coded as 1 or 0) scaled by the learning rate. The initial value was either set to a fitted initial value parameter (in two of the RL models) or fixed at 0.5 corresponding to a prior belief that reward was equally likely from either option. Two models included separate learning rates for separate reward outcomes, aiming to test whether learning would be different following rewards versus no-rewards. We also fitted the winning model of the original study by Stankevicius </w:t>
      </w:r>
      <w:r>
        <w:rPr>
          <w:rFonts w:asciiTheme="minorHAnsi" w:hAnsiTheme="minorHAnsi" w:cstheme="minorHAnsi"/>
          <w:i/>
          <w:iCs/>
          <w:color w:val="000008"/>
        </w:rPr>
        <w:t>et al</w:t>
      </w:r>
      <w:r>
        <w:rPr>
          <w:rFonts w:asciiTheme="minorHAnsi" w:hAnsiTheme="minorHAnsi" w:cstheme="minorHAnsi"/>
          <w:color w:val="000008"/>
        </w:rPr>
        <w:t>. (2014) which tested the Bayesian observer hypothesis. This model assumed that participants would count the number of times each fractal was followed by reward and combine this evidence with a prior belief about the probability of rewards associated with fractals. The model does not explicitly model the observation phase of the experiment and instead assumed at the decision time perfect counting had occurred. To overcome these limitations, we fitted two additional models (‘Leaky’ and ‘Leaky-ρ’) which also assumed participants would count the number of times a fractal was followed by reward, but this was modelled on a trial-by-trial basis. In addition, a memory or discounting parameter was included, which assumed that subjects forgot about some of the previously observed values.</w:t>
      </w:r>
    </w:p>
    <w:p w:rsidR="00645B8A" w:rsidRDefault="00686283">
      <w:pPr>
        <w:spacing w:line="360" w:lineRule="auto"/>
        <w:jc w:val="both"/>
        <w:rPr>
          <w:rFonts w:asciiTheme="minorHAnsi" w:hAnsiTheme="minorHAnsi" w:cstheme="minorHAnsi"/>
        </w:rPr>
      </w:pPr>
      <w:r>
        <w:rPr>
          <w:rFonts w:asciiTheme="minorHAnsi" w:hAnsiTheme="minorHAnsi" w:cstheme="minorHAnsi"/>
          <w:color w:val="000008"/>
        </w:rPr>
        <w:t xml:space="preserve">    Model fitting was based on maximum </w:t>
      </w:r>
      <w:r>
        <w:rPr>
          <w:rFonts w:asciiTheme="minorHAnsi" w:hAnsiTheme="minorHAnsi" w:cstheme="minorHAnsi"/>
          <w:i/>
          <w:color w:val="000008"/>
        </w:rPr>
        <w:t>a posteriori</w:t>
      </w:r>
      <w:r>
        <w:rPr>
          <w:rFonts w:asciiTheme="minorHAnsi" w:hAnsiTheme="minorHAnsi" w:cstheme="minorHAnsi"/>
          <w:color w:val="000008"/>
        </w:rPr>
        <w:t xml:space="preserve"> estimates, which included an empirical Gaussian prior estimated from the data. Parameters were initialised with maximum likelihood estimates and then an expectation-maximization procedure applied to iteratively update these estimates until convergence. The integrated Bayesian Information Criterion (</w:t>
      </w:r>
      <w:proofErr w:type="spellStart"/>
      <w:r>
        <w:rPr>
          <w:rFonts w:asciiTheme="minorHAnsi" w:hAnsiTheme="minorHAnsi" w:cstheme="minorHAnsi"/>
          <w:color w:val="000008"/>
        </w:rPr>
        <w:t>iBIC</w:t>
      </w:r>
      <w:proofErr w:type="spellEnd"/>
      <w:r>
        <w:rPr>
          <w:rFonts w:asciiTheme="minorHAnsi" w:hAnsiTheme="minorHAnsi" w:cstheme="minorHAnsi"/>
          <w:color w:val="000008"/>
        </w:rPr>
        <w:t xml:space="preserve">) was used to identify the model that best fit the data while also penalizing for model complexity. </w:t>
      </w:r>
    </w:p>
    <w:p w:rsidR="00645B8A" w:rsidRDefault="00686283">
      <w:pPr>
        <w:spacing w:line="360" w:lineRule="auto"/>
        <w:jc w:val="both"/>
        <w:rPr>
          <w:rFonts w:asciiTheme="minorHAnsi" w:hAnsiTheme="minorHAnsi" w:cstheme="minorHAnsi"/>
          <w:color w:val="000008"/>
        </w:rPr>
      </w:pPr>
      <w:r>
        <w:rPr>
          <w:rFonts w:asciiTheme="minorHAnsi" w:hAnsiTheme="minorHAnsi" w:cstheme="minorHAnsi"/>
          <w:color w:val="000008"/>
        </w:rPr>
        <w:t xml:space="preserve">    The best fitting model according to </w:t>
      </w:r>
      <w:proofErr w:type="spellStart"/>
      <w:r>
        <w:rPr>
          <w:rFonts w:asciiTheme="minorHAnsi" w:hAnsiTheme="minorHAnsi" w:cstheme="minorHAnsi"/>
          <w:color w:val="000008"/>
        </w:rPr>
        <w:t>iBIC</w:t>
      </w:r>
      <w:proofErr w:type="spellEnd"/>
      <w:r>
        <w:rPr>
          <w:rFonts w:asciiTheme="minorHAnsi" w:hAnsiTheme="minorHAnsi" w:cstheme="minorHAnsi"/>
          <w:color w:val="000008"/>
        </w:rPr>
        <w:t xml:space="preserve"> was the </w:t>
      </w:r>
      <w:r>
        <w:rPr>
          <w:rFonts w:asciiTheme="minorHAnsi" w:hAnsiTheme="minorHAnsi" w:cstheme="minorHAnsi"/>
          <w:i/>
          <w:iCs/>
          <w:color w:val="000008"/>
        </w:rPr>
        <w:t>Leaky</w:t>
      </w:r>
      <w:r>
        <w:rPr>
          <w:rFonts w:asciiTheme="minorHAnsi" w:hAnsiTheme="minorHAnsi" w:cstheme="minorHAnsi"/>
          <w:color w:val="000008"/>
        </w:rPr>
        <w:t xml:space="preserve"> model, which updated the value for fractal </w:t>
      </w:r>
      <w:proofErr w:type="spellStart"/>
      <w:r>
        <w:rPr>
          <w:rFonts w:asciiTheme="minorHAnsi" w:hAnsiTheme="minorHAnsi" w:cstheme="minorHAnsi"/>
          <w:i/>
          <w:iCs/>
          <w:color w:val="000008"/>
        </w:rPr>
        <w:t>i</w:t>
      </w:r>
      <w:proofErr w:type="spellEnd"/>
      <w:r>
        <w:rPr>
          <w:rFonts w:asciiTheme="minorHAnsi" w:hAnsiTheme="minorHAnsi" w:cstheme="minorHAnsi"/>
          <w:color w:val="000008"/>
        </w:rPr>
        <w:t xml:space="preserve"> on trial </w:t>
      </w:r>
      <w:r>
        <w:rPr>
          <w:rFonts w:asciiTheme="minorHAnsi" w:hAnsiTheme="minorHAnsi" w:cstheme="minorHAnsi"/>
          <w:i/>
          <w:iCs/>
          <w:color w:val="000008"/>
        </w:rPr>
        <w:t>t</w:t>
      </w:r>
      <w:r>
        <w:rPr>
          <w:rFonts w:asciiTheme="minorHAnsi" w:hAnsiTheme="minorHAnsi" w:cstheme="minorHAnsi"/>
          <w:color w:val="000008"/>
        </w:rPr>
        <w:t xml:space="preserve"> as where </w:t>
      </w:r>
      <w:r>
        <w:rPr>
          <w:rFonts w:asciiTheme="minorHAnsi" w:hAnsiTheme="minorHAnsi" w:cstheme="minorHAnsi"/>
          <w:i/>
          <w:iCs/>
          <w:color w:val="000008"/>
        </w:rPr>
        <w:t>A</w:t>
      </w:r>
      <w:r>
        <w:rPr>
          <w:rFonts w:asciiTheme="minorHAnsi" w:hAnsiTheme="minorHAnsi" w:cstheme="minorHAnsi"/>
          <w:color w:val="000008"/>
        </w:rPr>
        <w:t xml:space="preserve"> is a memory parameter and smaller </w:t>
      </w:r>
      <w:r>
        <w:rPr>
          <w:rFonts w:asciiTheme="minorHAnsi" w:hAnsiTheme="minorHAnsi" w:cstheme="minorHAnsi"/>
          <w:i/>
          <w:iCs/>
          <w:color w:val="000008"/>
        </w:rPr>
        <w:t>A</w:t>
      </w:r>
      <w:r>
        <w:rPr>
          <w:rFonts w:asciiTheme="minorHAnsi" w:hAnsiTheme="minorHAnsi" w:cstheme="minorHAnsi"/>
          <w:color w:val="000008"/>
        </w:rPr>
        <w:t xml:space="preserve"> reflected increased forgetting or retrospective discounting, and r was unity if a </w:t>
      </w:r>
      <w:r>
        <w:rPr>
          <w:rFonts w:asciiTheme="minorHAnsi" w:hAnsiTheme="minorHAnsi" w:cstheme="minorHAnsi"/>
          <w:i/>
          <w:color w:val="000008"/>
        </w:rPr>
        <w:t>£</w:t>
      </w:r>
      <w:r>
        <w:rPr>
          <w:rFonts w:asciiTheme="minorHAnsi" w:hAnsiTheme="minorHAnsi" w:cstheme="minorHAnsi"/>
          <w:color w:val="000008"/>
        </w:rPr>
        <w:t xml:space="preserve"> reward symbol was observed and zero </w:t>
      </w:r>
    </w:p>
    <w:p w:rsidR="00645B8A" w:rsidRDefault="00686283">
      <w:pPr>
        <w:spacing w:line="360" w:lineRule="auto"/>
        <w:jc w:val="both"/>
        <w:rPr>
          <w:rFonts w:asciiTheme="minorHAnsi" w:hAnsiTheme="minorHAnsi" w:cstheme="minorHAnsi"/>
          <w:color w:val="000008"/>
        </w:rPr>
      </w:pPr>
      <w:r>
        <w:rPr>
          <w:noProof/>
          <w:lang w:eastAsia="en-GB" w:bidi="ar-SA"/>
        </w:rPr>
        <w:drawing>
          <wp:anchor distT="0" distB="0" distL="0" distR="7620" simplePos="0" relativeHeight="4" behindDoc="0" locked="0" layoutInCell="1" allowOverlap="1">
            <wp:simplePos x="0" y="0"/>
            <wp:positionH relativeFrom="column">
              <wp:posOffset>51435</wp:posOffset>
            </wp:positionH>
            <wp:positionV relativeFrom="paragraph">
              <wp:posOffset>416560</wp:posOffset>
            </wp:positionV>
            <wp:extent cx="1382395" cy="230505"/>
            <wp:effectExtent l="0" t="0" r="0" b="0"/>
            <wp:wrapTopAndBottom/>
            <wp:docPr id="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
                    <pic:cNvPicPr>
                      <a:picLocks noChangeAspect="1" noChangeArrowheads="1"/>
                    </pic:cNvPicPr>
                  </pic:nvPicPr>
                  <pic:blipFill>
                    <a:blip r:embed="rId4"/>
                    <a:stretch>
                      <a:fillRect/>
                    </a:stretch>
                  </pic:blipFill>
                  <pic:spPr bwMode="auto">
                    <a:xfrm>
                      <a:off x="0" y="0"/>
                      <a:ext cx="1382395" cy="230505"/>
                    </a:xfrm>
                    <a:prstGeom prst="rect">
                      <a:avLst/>
                    </a:prstGeom>
                  </pic:spPr>
                </pic:pic>
              </a:graphicData>
            </a:graphic>
          </wp:anchor>
        </w:drawing>
      </w:r>
      <w:proofErr w:type="gramStart"/>
      <w:r>
        <w:rPr>
          <w:rFonts w:asciiTheme="minorHAnsi" w:hAnsiTheme="minorHAnsi" w:cstheme="minorHAnsi"/>
          <w:color w:val="000008"/>
        </w:rPr>
        <w:t>otherwise</w:t>
      </w:r>
      <w:proofErr w:type="gramEnd"/>
      <w:r>
        <w:rPr>
          <w:rFonts w:asciiTheme="minorHAnsi" w:hAnsiTheme="minorHAnsi" w:cstheme="minorHAnsi"/>
          <w:color w:val="000008"/>
        </w:rPr>
        <w:t>.</w:t>
      </w:r>
    </w:p>
    <w:p w:rsidR="00645B8A" w:rsidRDefault="00645B8A">
      <w:pPr>
        <w:spacing w:line="360" w:lineRule="auto"/>
        <w:jc w:val="both"/>
        <w:rPr>
          <w:rFonts w:asciiTheme="minorHAnsi" w:hAnsiTheme="minorHAnsi" w:cstheme="minorHAnsi"/>
          <w:color w:val="000008"/>
        </w:rPr>
      </w:pPr>
    </w:p>
    <w:p w:rsidR="00645B8A" w:rsidRDefault="00686283">
      <w:pPr>
        <w:spacing w:line="360" w:lineRule="auto"/>
        <w:jc w:val="both"/>
        <w:rPr>
          <w:rFonts w:asciiTheme="minorHAnsi" w:hAnsiTheme="minorHAnsi" w:cstheme="minorHAnsi"/>
          <w:color w:val="000008"/>
        </w:rPr>
      </w:pPr>
      <w:r>
        <w:rPr>
          <w:rFonts w:asciiTheme="minorHAnsi" w:hAnsiTheme="minorHAnsi" w:cstheme="minorHAnsi"/>
          <w:color w:val="000008"/>
        </w:rPr>
        <w:t xml:space="preserve">As above, the probability of choosing a fractal </w:t>
      </w:r>
      <w:proofErr w:type="spellStart"/>
      <w:r>
        <w:rPr>
          <w:rFonts w:asciiTheme="minorHAnsi" w:hAnsiTheme="minorHAnsi" w:cstheme="minorHAnsi"/>
          <w:i/>
          <w:color w:val="000008"/>
        </w:rPr>
        <w:t>i</w:t>
      </w:r>
      <w:proofErr w:type="spellEnd"/>
      <w:r>
        <w:rPr>
          <w:rFonts w:asciiTheme="minorHAnsi" w:hAnsiTheme="minorHAnsi" w:cstheme="minorHAnsi"/>
          <w:color w:val="000008"/>
        </w:rPr>
        <w:t xml:space="preserve"> was calculated using a softmax function incorporating estimated value (</w:t>
      </w:r>
      <w:r>
        <w:rPr>
          <w:rFonts w:asciiTheme="minorHAnsi" w:hAnsiTheme="minorHAnsi" w:cstheme="minorHAnsi"/>
          <w:i/>
          <w:iCs/>
          <w:color w:val="000008"/>
        </w:rPr>
        <w:t>V</w:t>
      </w:r>
      <w:r>
        <w:rPr>
          <w:rFonts w:asciiTheme="minorHAnsi" w:hAnsiTheme="minorHAnsi" w:cstheme="minorHAnsi"/>
          <w:color w:val="000008"/>
        </w:rPr>
        <w:t>) and explicitly presented values (</w:t>
      </w:r>
      <w:r>
        <w:rPr>
          <w:rFonts w:asciiTheme="minorHAnsi" w:hAnsiTheme="minorHAnsi" w:cstheme="minorHAnsi"/>
          <w:i/>
          <w:iCs/>
          <w:color w:val="000008"/>
        </w:rPr>
        <w:t>phi</w:t>
      </w:r>
      <w:r>
        <w:rPr>
          <w:rFonts w:asciiTheme="minorHAnsi" w:hAnsiTheme="minorHAnsi" w:cstheme="minorHAnsi"/>
          <w:color w:val="000008"/>
        </w:rPr>
        <w:t>)</w:t>
      </w:r>
    </w:p>
    <w:p w:rsidR="00645B8A" w:rsidRDefault="00686283">
      <w:pPr>
        <w:spacing w:line="360" w:lineRule="auto"/>
        <w:jc w:val="both"/>
        <w:rPr>
          <w:rFonts w:asciiTheme="minorHAnsi" w:hAnsiTheme="minorHAnsi" w:cstheme="minorHAnsi"/>
          <w:color w:val="000008"/>
        </w:rPr>
      </w:pPr>
      <w:r>
        <w:rPr>
          <w:rFonts w:ascii="Calibri" w:hAnsi="Calibri" w:cstheme="minorHAnsi"/>
          <w:noProof/>
          <w:color w:val="000008"/>
          <w:lang w:eastAsia="en-GB" w:bidi="ar-SA"/>
        </w:rPr>
        <w:lastRenderedPageBreak/>
        <w:drawing>
          <wp:anchor distT="0" distB="9525" distL="0" distR="0" simplePos="0" relativeHeight="5" behindDoc="0" locked="0" layoutInCell="1" allowOverlap="1">
            <wp:simplePos x="0" y="0"/>
            <wp:positionH relativeFrom="column">
              <wp:posOffset>-6985</wp:posOffset>
            </wp:positionH>
            <wp:positionV relativeFrom="paragraph">
              <wp:posOffset>193040</wp:posOffset>
            </wp:positionV>
            <wp:extent cx="4805680" cy="410210"/>
            <wp:effectExtent l="0" t="0" r="0" b="0"/>
            <wp:wrapSquare wrapText="bothSides"/>
            <wp:docPr id="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pic:cNvPicPr>
                      <a:picLocks noChangeAspect="1" noChangeArrowheads="1"/>
                    </pic:cNvPicPr>
                  </pic:nvPicPr>
                  <pic:blipFill>
                    <a:blip r:embed="rId5"/>
                    <a:stretch>
                      <a:fillRect/>
                    </a:stretch>
                  </pic:blipFill>
                  <pic:spPr bwMode="auto">
                    <a:xfrm>
                      <a:off x="0" y="0"/>
                      <a:ext cx="4805680" cy="410210"/>
                    </a:xfrm>
                    <a:prstGeom prst="rect">
                      <a:avLst/>
                    </a:prstGeom>
                  </pic:spPr>
                </pic:pic>
              </a:graphicData>
            </a:graphic>
          </wp:anchor>
        </w:drawing>
      </w:r>
    </w:p>
    <w:p w:rsidR="00645B8A" w:rsidRDefault="00645B8A">
      <w:pPr>
        <w:spacing w:line="360" w:lineRule="auto"/>
        <w:jc w:val="both"/>
        <w:rPr>
          <w:rFonts w:asciiTheme="minorHAnsi" w:hAnsiTheme="minorHAnsi" w:cstheme="minorHAnsi"/>
          <w:color w:val="000008"/>
        </w:rPr>
      </w:pPr>
    </w:p>
    <w:p w:rsidR="00645B8A" w:rsidRDefault="00645B8A">
      <w:pPr>
        <w:spacing w:line="360" w:lineRule="auto"/>
        <w:jc w:val="both"/>
        <w:rPr>
          <w:rFonts w:asciiTheme="minorHAnsi" w:hAnsiTheme="minorHAnsi" w:cstheme="minorHAnsi"/>
          <w:color w:val="000008"/>
        </w:rPr>
      </w:pPr>
    </w:p>
    <w:p w:rsidR="00645B8A" w:rsidRDefault="00686283">
      <w:pPr>
        <w:spacing w:line="360" w:lineRule="auto"/>
        <w:jc w:val="both"/>
        <w:rPr>
          <w:rFonts w:asciiTheme="minorHAnsi" w:hAnsiTheme="minorHAnsi" w:cstheme="minorHAnsi"/>
        </w:rPr>
      </w:pPr>
      <w:proofErr w:type="gramStart"/>
      <w:r>
        <w:rPr>
          <w:rFonts w:asciiTheme="minorHAnsi" w:hAnsiTheme="minorHAnsi" w:cstheme="minorHAnsi"/>
          <w:color w:val="000008"/>
        </w:rPr>
        <w:t>where</w:t>
      </w:r>
      <w:proofErr w:type="gramEnd"/>
      <w:r>
        <w:rPr>
          <w:rFonts w:asciiTheme="minorHAnsi" w:hAnsiTheme="minorHAnsi" w:cstheme="minorHAnsi"/>
          <w:color w:val="000008"/>
        </w:rPr>
        <w:t xml:space="preserve"> </w:t>
      </w:r>
      <w:r>
        <w:rPr>
          <w:rFonts w:asciiTheme="minorHAnsi" w:hAnsiTheme="minorHAnsi" w:cstheme="minorHAnsi"/>
          <w:i/>
          <w:color w:val="000008"/>
        </w:rPr>
        <w:t>f(x) = x/4</w:t>
      </w:r>
      <w:r>
        <w:rPr>
          <w:rFonts w:asciiTheme="minorHAnsi" w:hAnsiTheme="minorHAnsi" w:cstheme="minorHAnsi"/>
          <w:color w:val="000008"/>
        </w:rPr>
        <w:t xml:space="preserve"> is a transformation of the internal value estimate comparable to the explicitly displayed reward probability.</w:t>
      </w:r>
    </w:p>
    <w:p w:rsidR="00645B8A" w:rsidRDefault="00686283">
      <w:pPr>
        <w:spacing w:line="360" w:lineRule="auto"/>
        <w:jc w:val="both"/>
        <w:rPr>
          <w:rFonts w:asciiTheme="minorHAnsi" w:hAnsiTheme="minorHAnsi" w:cstheme="minorHAnsi"/>
        </w:rPr>
      </w:pPr>
      <w:r>
        <w:rPr>
          <w:rFonts w:asciiTheme="minorHAnsi" w:hAnsiTheme="minorHAnsi" w:cstheme="minorHAnsi"/>
          <w:color w:val="000008"/>
        </w:rPr>
        <w:t xml:space="preserve">    We identified differences between the groups in both memory parameter (z = −2.15, p = 0.031; A patients μ ± σ =0.90 ± 0.04, median = 0.91; A controls μ ± σ = 0.92 ± 0.09, median = 0.96) and </w:t>
      </w:r>
      <w:proofErr w:type="gramStart"/>
      <w:r>
        <w:rPr>
          <w:rFonts w:asciiTheme="minorHAnsi" w:hAnsiTheme="minorHAnsi" w:cstheme="minorHAnsi"/>
          <w:color w:val="000008"/>
        </w:rPr>
        <w:t>softmax  β</w:t>
      </w:r>
      <w:proofErr w:type="gramEnd"/>
      <w:r>
        <w:rPr>
          <w:rFonts w:asciiTheme="minorHAnsi" w:hAnsiTheme="minorHAnsi" w:cstheme="minorHAnsi"/>
          <w:color w:val="000008"/>
        </w:rPr>
        <w:t xml:space="preserve"> parameter (z = −2.34, p = 0.019; β patients μ ± σ = 4.67 ± 1.45, β controls μ ± σ = 5.89 ± 1.33). This indicates MDD patients discounted more of their estimated values and found it harder to follow their internal value estimations.</w:t>
      </w:r>
    </w:p>
    <w:p w:rsidR="00645B8A" w:rsidRDefault="00645B8A">
      <w:pPr>
        <w:spacing w:line="360" w:lineRule="auto"/>
        <w:jc w:val="both"/>
        <w:rPr>
          <w:rFonts w:asciiTheme="minorHAnsi" w:hAnsiTheme="minorHAnsi" w:cstheme="minorHAnsi"/>
          <w:color w:val="000008"/>
        </w:rPr>
      </w:pPr>
    </w:p>
    <w:p w:rsidR="00645B8A" w:rsidRDefault="00686283">
      <w:pPr>
        <w:spacing w:line="360" w:lineRule="auto"/>
        <w:jc w:val="both"/>
        <w:rPr>
          <w:rFonts w:asciiTheme="minorHAnsi" w:hAnsiTheme="minorHAnsi" w:cstheme="minorHAnsi"/>
          <w:b/>
          <w:bCs/>
          <w:sz w:val="28"/>
          <w:szCs w:val="28"/>
        </w:rPr>
      </w:pPr>
      <w:r>
        <w:rPr>
          <w:rFonts w:asciiTheme="minorHAnsi" w:hAnsiTheme="minorHAnsi" w:cstheme="minorHAnsi"/>
          <w:b/>
          <w:bCs/>
          <w:color w:val="000008"/>
          <w:sz w:val="28"/>
          <w:szCs w:val="28"/>
        </w:rPr>
        <w:t>Logistic Regression</w:t>
      </w:r>
    </w:p>
    <w:p w:rsidR="00645B8A" w:rsidRDefault="00686283">
      <w:pPr>
        <w:spacing w:line="360" w:lineRule="auto"/>
        <w:jc w:val="both"/>
      </w:pPr>
      <w:r>
        <w:rPr>
          <w:rFonts w:asciiTheme="minorHAnsi" w:hAnsiTheme="minorHAnsi" w:cstheme="minorHAnsi"/>
        </w:rPr>
        <w:t xml:space="preserve">Logistic regression models were fitted using </w:t>
      </w:r>
      <w:proofErr w:type="spellStart"/>
      <w:r>
        <w:rPr>
          <w:rFonts w:asciiTheme="minorHAnsi" w:hAnsiTheme="minorHAnsi" w:cstheme="minorHAnsi"/>
          <w:i/>
        </w:rPr>
        <w:t>glmfit</w:t>
      </w:r>
      <w:proofErr w:type="spellEnd"/>
      <w:r>
        <w:rPr>
          <w:rFonts w:asciiTheme="minorHAnsi" w:hAnsiTheme="minorHAnsi" w:cstheme="minorHAnsi"/>
        </w:rPr>
        <w:t xml:space="preserve"> in MATLAB to the data of all participants except one, which was then used to predict the group of the left-out participant (using </w:t>
      </w:r>
      <w:proofErr w:type="spellStart"/>
      <w:r>
        <w:rPr>
          <w:rFonts w:asciiTheme="minorHAnsi" w:hAnsiTheme="minorHAnsi" w:cstheme="minorHAnsi"/>
          <w:i/>
        </w:rPr>
        <w:t>glmval</w:t>
      </w:r>
      <w:proofErr w:type="spellEnd"/>
      <w:r>
        <w:rPr>
          <w:rFonts w:asciiTheme="minorHAnsi" w:hAnsiTheme="minorHAnsi" w:cstheme="minorHAnsi"/>
        </w:rPr>
        <w:t xml:space="preserve"> and a threshold of </w:t>
      </w:r>
      <w:r>
        <w:rPr>
          <w:rFonts w:asciiTheme="minorHAnsi" w:hAnsiTheme="minorHAnsi" w:cstheme="minorHAnsi"/>
          <w:i/>
          <w:iCs/>
        </w:rPr>
        <w:t>0.5</w:t>
      </w:r>
      <w:r>
        <w:rPr>
          <w:rFonts w:asciiTheme="minorHAnsi" w:hAnsiTheme="minorHAnsi" w:cstheme="minorHAnsi"/>
        </w:rPr>
        <w:t>).  This was repeated all participants. Overall, we were able to classify 27 participants (14 patients, 13 controls) correctly, which corresponds to an accuracy of 79% (27 out of 34, precision=76%, recall=81%). The area under the ROC curve, for which the p threshold was varied between 0 and 1 and true and false positive rates were calculated, was approximately 0.86 (Figure S5).</w:t>
      </w:r>
    </w:p>
    <w:p w:rsidR="00645B8A" w:rsidRDefault="00645B8A">
      <w:pPr>
        <w:spacing w:line="360" w:lineRule="auto"/>
        <w:jc w:val="both"/>
        <w:rPr>
          <w:rFonts w:asciiTheme="minorHAnsi" w:hAnsiTheme="minorHAnsi" w:cstheme="minorHAnsi"/>
        </w:rPr>
      </w:pPr>
    </w:p>
    <w:p w:rsidR="00645B8A" w:rsidRDefault="00686283">
      <w:pPr>
        <w:spacing w:line="360" w:lineRule="auto"/>
        <w:jc w:val="both"/>
      </w:pPr>
      <w:r>
        <w:rPr>
          <w:rFonts w:asciiTheme="minorHAnsi" w:hAnsiTheme="minorHAnsi" w:cstheme="minorHAnsi"/>
          <w:b/>
          <w:bCs/>
          <w:sz w:val="28"/>
          <w:szCs w:val="28"/>
        </w:rPr>
        <w:t>Value difference signal encoding: Group comparison</w:t>
      </w:r>
    </w:p>
    <w:p w:rsidR="00645B8A" w:rsidRDefault="00686283">
      <w:pPr>
        <w:spacing w:line="360" w:lineRule="auto"/>
        <w:jc w:val="both"/>
      </w:pPr>
      <w:r>
        <w:rPr>
          <w:rFonts w:ascii="Calibri" w:hAnsi="Calibri" w:cstheme="minorHAnsi"/>
        </w:rPr>
        <w:t xml:space="preserve">Beta values were extracted from the first level contrast images of each participant and then compared between two groups. We did not find a group difference with betas extracted from a 5mm sphere within the aMCC region identified as being active during decision making (-2,14,50) for value difference (t(29.09)=-0.30, p=0.764) or absolute value difference (t(29.28)=-0.990, p=0.330) signal encoding. We also did not find a group difference of value difference encoding in slightly different aMCC ROIs ([-14,16,48]: t(23.47)=-1.33, p=0.197; [12,24,28]: t(24.32)=0.42, p=0.682). Neither did we find a group difference of absolute value difference encoding in different aMCC ([-4,24,46]: t(23.92)=-0.69, p=0.498; [10,10,46]: t(28.49)=-1.55, p=0.132) or </w:t>
      </w:r>
      <w:proofErr w:type="spellStart"/>
      <w:r>
        <w:rPr>
          <w:rFonts w:ascii="Calibri" w:hAnsi="Calibri" w:cstheme="minorHAnsi"/>
        </w:rPr>
        <w:t>rACC</w:t>
      </w:r>
      <w:proofErr w:type="spellEnd"/>
      <w:r>
        <w:rPr>
          <w:rFonts w:ascii="Calibri" w:hAnsi="Calibri" w:cstheme="minorHAnsi"/>
        </w:rPr>
        <w:t xml:space="preserve"> ([-16,42,8]: t(29.72)=-1.21, p=0.237; [-4,50,-14]: t(29.04)=-1.86, p=0.074) regions of interest.</w:t>
      </w:r>
    </w:p>
    <w:p w:rsidR="00645B8A" w:rsidRDefault="00686283">
      <w:pPr>
        <w:rPr>
          <w:rFonts w:asciiTheme="minorHAnsi" w:hAnsiTheme="minorHAnsi" w:cstheme="minorHAnsi"/>
          <w:b/>
          <w:bCs/>
          <w:sz w:val="28"/>
          <w:szCs w:val="28"/>
        </w:rPr>
      </w:pPr>
      <w:r>
        <w:br w:type="page"/>
      </w:r>
    </w:p>
    <w:p w:rsidR="00645B8A" w:rsidRDefault="00686283">
      <w:pPr>
        <w:spacing w:line="360" w:lineRule="auto"/>
        <w:jc w:val="both"/>
        <w:rPr>
          <w:rFonts w:asciiTheme="minorHAnsi" w:hAnsiTheme="minorHAnsi" w:cstheme="minorHAnsi"/>
          <w:sz w:val="28"/>
          <w:szCs w:val="28"/>
        </w:rPr>
      </w:pPr>
      <w:r>
        <w:rPr>
          <w:rFonts w:asciiTheme="minorHAnsi" w:hAnsiTheme="minorHAnsi" w:cstheme="minorHAnsi"/>
          <w:b/>
          <w:bCs/>
          <w:sz w:val="28"/>
          <w:szCs w:val="28"/>
        </w:rPr>
        <w:lastRenderedPageBreak/>
        <w:t>Connectivity analysis</w:t>
      </w:r>
    </w:p>
    <w:p w:rsidR="00645B8A" w:rsidRDefault="00686283">
      <w:pPr>
        <w:spacing w:line="360" w:lineRule="auto"/>
        <w:jc w:val="both"/>
      </w:pPr>
      <w:r>
        <w:rPr>
          <w:rFonts w:asciiTheme="minorHAnsi" w:hAnsiTheme="minorHAnsi" w:cstheme="minorHAnsi"/>
        </w:rPr>
        <w:t xml:space="preserve">The conditions included in the </w:t>
      </w:r>
      <w:proofErr w:type="spellStart"/>
      <w:r>
        <w:rPr>
          <w:rFonts w:asciiTheme="minorHAnsi" w:hAnsiTheme="minorHAnsi" w:cstheme="minorHAnsi"/>
        </w:rPr>
        <w:t>gPPI</w:t>
      </w:r>
      <w:proofErr w:type="spellEnd"/>
      <w:r>
        <w:rPr>
          <w:rFonts w:asciiTheme="minorHAnsi" w:hAnsiTheme="minorHAnsi" w:cstheme="minorHAnsi"/>
        </w:rPr>
        <w:t xml:space="preserve"> analysis were outcome time, fractal presentation time, decision prompt time, button press time, and null events.  Event-related connectivity methods are not as well established as some other areas of neuroimaging, so we also explored beta series correlation analysis (BASCO toolbox; </w:t>
      </w:r>
      <w:proofErr w:type="spellStart"/>
      <w:r>
        <w:rPr>
          <w:rFonts w:asciiTheme="minorHAnsi" w:hAnsiTheme="minorHAnsi" w:cstheme="minorHAnsi"/>
        </w:rPr>
        <w:t>Göttlich</w:t>
      </w:r>
      <w:proofErr w:type="spellEnd"/>
      <w:r>
        <w:rPr>
          <w:rFonts w:asciiTheme="minorHAnsi" w:hAnsiTheme="minorHAnsi" w:cstheme="minorHAnsi"/>
        </w:rPr>
        <w:t xml:space="preserve"> et al. 2015), as an additional method to infer event-related functional connectivity between a dACC seed region and other brain regions. Encouragingly, we obtained a similar result as </w:t>
      </w:r>
      <w:proofErr w:type="spellStart"/>
      <w:r>
        <w:rPr>
          <w:rFonts w:asciiTheme="minorHAnsi" w:hAnsiTheme="minorHAnsi" w:cstheme="minorHAnsi"/>
        </w:rPr>
        <w:t>gPPI</w:t>
      </w:r>
      <w:proofErr w:type="spellEnd"/>
      <w:r>
        <w:rPr>
          <w:rFonts w:asciiTheme="minorHAnsi" w:hAnsiTheme="minorHAnsi" w:cstheme="minorHAnsi"/>
        </w:rPr>
        <w:t xml:space="preserve">, with controls showing stronger connectivity between </w:t>
      </w:r>
      <w:proofErr w:type="spellStart"/>
      <w:r>
        <w:rPr>
          <w:rFonts w:asciiTheme="minorHAnsi" w:hAnsiTheme="minorHAnsi" w:cstheme="minorHAnsi"/>
        </w:rPr>
        <w:t>dACC</w:t>
      </w:r>
      <w:proofErr w:type="spellEnd"/>
      <w:r>
        <w:rPr>
          <w:rFonts w:asciiTheme="minorHAnsi" w:hAnsiTheme="minorHAnsi" w:cstheme="minorHAnsi"/>
        </w:rPr>
        <w:t xml:space="preserve"> and </w:t>
      </w:r>
      <w:proofErr w:type="spellStart"/>
      <w:r>
        <w:rPr>
          <w:rFonts w:asciiTheme="minorHAnsi" w:hAnsiTheme="minorHAnsi" w:cstheme="minorHAnsi"/>
        </w:rPr>
        <w:t>rACC</w:t>
      </w:r>
      <w:proofErr w:type="spellEnd"/>
      <w:r>
        <w:rPr>
          <w:rFonts w:asciiTheme="minorHAnsi" w:hAnsiTheme="minorHAnsi" w:cstheme="minorHAnsi"/>
        </w:rPr>
        <w:t xml:space="preserve"> than patients at the decision-time (Figure S6).</w:t>
      </w:r>
    </w:p>
    <w:p w:rsidR="00645B8A" w:rsidRDefault="00645B8A">
      <w:pPr>
        <w:spacing w:line="360" w:lineRule="auto"/>
        <w:jc w:val="both"/>
        <w:rPr>
          <w:rFonts w:asciiTheme="minorHAnsi" w:hAnsiTheme="minorHAnsi" w:cstheme="minorHAnsi"/>
        </w:rPr>
      </w:pPr>
    </w:p>
    <w:p w:rsidR="00645B8A" w:rsidRDefault="00686283">
      <w:pPr>
        <w:spacing w:line="360" w:lineRule="auto"/>
        <w:rPr>
          <w:rFonts w:asciiTheme="minorHAnsi" w:hAnsiTheme="minorHAnsi" w:cstheme="minorHAnsi"/>
          <w:sz w:val="28"/>
          <w:szCs w:val="28"/>
        </w:rPr>
      </w:pPr>
      <w:r>
        <w:rPr>
          <w:rFonts w:asciiTheme="minorHAnsi" w:hAnsiTheme="minorHAnsi" w:cstheme="minorHAnsi"/>
          <w:b/>
          <w:bCs/>
          <w:sz w:val="28"/>
          <w:szCs w:val="28"/>
        </w:rPr>
        <w:t>Structural differences</w:t>
      </w:r>
    </w:p>
    <w:p w:rsidR="00645B8A" w:rsidRDefault="00686283">
      <w:pPr>
        <w:spacing w:line="360" w:lineRule="auto"/>
        <w:jc w:val="both"/>
        <w:rPr>
          <w:rFonts w:asciiTheme="minorHAnsi" w:hAnsiTheme="minorHAnsi" w:cstheme="minorHAnsi"/>
        </w:rPr>
      </w:pPr>
      <w:r>
        <w:rPr>
          <w:rFonts w:asciiTheme="minorHAnsi" w:hAnsiTheme="minorHAnsi" w:cstheme="minorHAnsi"/>
        </w:rPr>
        <w:t>To address the possibility of structural differences influencing our results (see discussion in main text), we performed additional analyses. For every participant, we obtained a grey matter probability image (</w:t>
      </w:r>
      <w:r>
        <w:rPr>
          <w:rFonts w:asciiTheme="minorHAnsi" w:hAnsiTheme="minorHAnsi" w:cstheme="minorHAnsi"/>
          <w:i/>
          <w:iCs/>
        </w:rPr>
        <w:t>c1*.</w:t>
      </w:r>
      <w:proofErr w:type="spellStart"/>
      <w:r>
        <w:rPr>
          <w:rFonts w:asciiTheme="minorHAnsi" w:hAnsiTheme="minorHAnsi" w:cstheme="minorHAnsi"/>
          <w:i/>
          <w:iCs/>
        </w:rPr>
        <w:t>nii</w:t>
      </w:r>
      <w:proofErr w:type="spellEnd"/>
      <w:r>
        <w:rPr>
          <w:rFonts w:asciiTheme="minorHAnsi" w:hAnsiTheme="minorHAnsi" w:cstheme="minorHAnsi"/>
          <w:i/>
          <w:iCs/>
        </w:rPr>
        <w:t xml:space="preserve"> in SPM</w:t>
      </w:r>
      <w:r>
        <w:rPr>
          <w:rFonts w:asciiTheme="minorHAnsi" w:hAnsiTheme="minorHAnsi" w:cstheme="minorHAnsi"/>
        </w:rPr>
        <w:t xml:space="preserve">) during </w:t>
      </w:r>
      <w:proofErr w:type="spellStart"/>
      <w:r>
        <w:rPr>
          <w:rFonts w:asciiTheme="minorHAnsi" w:hAnsiTheme="minorHAnsi" w:cstheme="minorHAnsi"/>
        </w:rPr>
        <w:t>preprocessing</w:t>
      </w:r>
      <w:proofErr w:type="spellEnd"/>
      <w:r>
        <w:rPr>
          <w:rFonts w:asciiTheme="minorHAnsi" w:hAnsiTheme="minorHAnsi" w:cstheme="minorHAnsi"/>
        </w:rPr>
        <w:t xml:space="preserve"> of the T1 structural image and an estimated forward deformation field image (</w:t>
      </w:r>
      <w:r>
        <w:rPr>
          <w:rFonts w:asciiTheme="minorHAnsi" w:hAnsiTheme="minorHAnsi" w:cstheme="minorHAnsi"/>
          <w:i/>
          <w:iCs/>
        </w:rPr>
        <w:t>y_*.</w:t>
      </w:r>
      <w:proofErr w:type="spellStart"/>
      <w:r>
        <w:rPr>
          <w:rFonts w:asciiTheme="minorHAnsi" w:hAnsiTheme="minorHAnsi" w:cstheme="minorHAnsi"/>
          <w:i/>
          <w:iCs/>
        </w:rPr>
        <w:t>nii</w:t>
      </w:r>
      <w:proofErr w:type="spellEnd"/>
      <w:r>
        <w:rPr>
          <w:rFonts w:asciiTheme="minorHAnsi" w:hAnsiTheme="minorHAnsi" w:cstheme="minorHAnsi"/>
          <w:i/>
          <w:iCs/>
        </w:rPr>
        <w:t xml:space="preserve"> in SPM</w:t>
      </w:r>
      <w:r>
        <w:rPr>
          <w:rFonts w:asciiTheme="minorHAnsi" w:hAnsiTheme="minorHAnsi" w:cstheme="minorHAnsi"/>
        </w:rPr>
        <w:t xml:space="preserve">) used to normalise the functional images.  The deformation field was used to normalise the grey matter probability image, including a resampling of voxels in the same way as was done for the functional scans; giving for each resampled voxel, an estimate of the probability that a voxel was grey matter. We then multiplied beta values in the hippocampal and </w:t>
      </w:r>
      <w:proofErr w:type="spellStart"/>
      <w:r>
        <w:rPr>
          <w:rFonts w:asciiTheme="minorHAnsi" w:hAnsiTheme="minorHAnsi" w:cstheme="minorHAnsi"/>
        </w:rPr>
        <w:t>rACC</w:t>
      </w:r>
      <w:proofErr w:type="spellEnd"/>
      <w:r>
        <w:rPr>
          <w:rFonts w:asciiTheme="minorHAnsi" w:hAnsiTheme="minorHAnsi" w:cstheme="minorHAnsi"/>
        </w:rPr>
        <w:t xml:space="preserve"> ROIs (5mm) of contrast images for value encoding at fractal presentation time by these grey matter weights.  From each ROI the mean values were calculated and between group Welch’s t-tests done. The results still showed significant group differences after these adjustments (</w:t>
      </w:r>
      <w:r>
        <w:rPr>
          <w:rFonts w:asciiTheme="minorHAnsi" w:hAnsiTheme="minorHAnsi" w:cstheme="minorHAnsi"/>
          <w:color w:val="000008"/>
        </w:rPr>
        <w:t xml:space="preserve">L hippocampus (-36,-32,2) t(21.36)=3.313, p=0.003;  R hippocampus (48,-26,4) t(31.03)=2.501, p=0.018; </w:t>
      </w:r>
      <w:proofErr w:type="spellStart"/>
      <w:r>
        <w:rPr>
          <w:rFonts w:asciiTheme="minorHAnsi" w:hAnsiTheme="minorHAnsi" w:cstheme="minorHAnsi"/>
          <w:color w:val="000008"/>
        </w:rPr>
        <w:t>rACC</w:t>
      </w:r>
      <w:proofErr w:type="spellEnd"/>
      <w:r>
        <w:rPr>
          <w:rFonts w:asciiTheme="minorHAnsi" w:hAnsiTheme="minorHAnsi" w:cstheme="minorHAnsi"/>
          <w:color w:val="000008"/>
        </w:rPr>
        <w:t xml:space="preserve"> (14,50,-10) t(31.19)=2.890, p=0.007)</w:t>
      </w:r>
    </w:p>
    <w:p w:rsidR="00645B8A" w:rsidRDefault="00645B8A">
      <w:pPr>
        <w:spacing w:line="360" w:lineRule="auto"/>
        <w:jc w:val="both"/>
        <w:rPr>
          <w:rFonts w:asciiTheme="minorHAnsi" w:hAnsiTheme="minorHAnsi" w:cstheme="minorHAnsi"/>
        </w:rPr>
      </w:pPr>
    </w:p>
    <w:p w:rsidR="00645B8A" w:rsidRPr="005E6D17" w:rsidRDefault="00686283">
      <w:pPr>
        <w:spacing w:line="360" w:lineRule="auto"/>
        <w:jc w:val="both"/>
        <w:rPr>
          <w:rFonts w:asciiTheme="minorHAnsi" w:hAnsiTheme="minorHAnsi" w:cstheme="minorHAnsi"/>
          <w:b/>
        </w:rPr>
      </w:pPr>
      <w:r w:rsidRPr="005E6D17">
        <w:rPr>
          <w:rFonts w:asciiTheme="minorHAnsi" w:hAnsiTheme="minorHAnsi" w:cstheme="minorHAnsi"/>
          <w:b/>
        </w:rPr>
        <w:t>Interpretation of Results</w:t>
      </w:r>
    </w:p>
    <w:p w:rsidR="00645B8A" w:rsidRPr="005E6D17" w:rsidRDefault="00686283">
      <w:pPr>
        <w:spacing w:line="360" w:lineRule="auto"/>
        <w:jc w:val="both"/>
        <w:rPr>
          <w:rFonts w:ascii="Arial" w:hAnsi="Arial" w:cs="Arial"/>
        </w:rPr>
      </w:pPr>
      <w:r w:rsidRPr="005E6D17">
        <w:rPr>
          <w:rFonts w:asciiTheme="minorHAnsi" w:hAnsiTheme="minorHAnsi" w:cstheme="minorHAnsi"/>
        </w:rPr>
        <w:t xml:space="preserve">We were cautious in interpreting our results:  </w:t>
      </w:r>
      <w:proofErr w:type="spellStart"/>
      <w:r w:rsidRPr="005E6D17">
        <w:rPr>
          <w:rFonts w:asciiTheme="minorHAnsi" w:hAnsiTheme="minorHAnsi" w:cstheme="minorHAnsi"/>
        </w:rPr>
        <w:t>i</w:t>
      </w:r>
      <w:proofErr w:type="spellEnd"/>
      <w:r w:rsidRPr="005E6D17">
        <w:rPr>
          <w:rFonts w:asciiTheme="minorHAnsi" w:hAnsiTheme="minorHAnsi" w:cstheme="minorHAnsi"/>
        </w:rPr>
        <w:t xml:space="preserve">) </w:t>
      </w:r>
      <w:proofErr w:type="gramStart"/>
      <w:r w:rsidRPr="005E6D17">
        <w:rPr>
          <w:rFonts w:asciiTheme="minorHAnsi" w:hAnsiTheme="minorHAnsi" w:cstheme="minorHAnsi"/>
        </w:rPr>
        <w:t>At</w:t>
      </w:r>
      <w:proofErr w:type="gramEnd"/>
      <w:r w:rsidRPr="005E6D17">
        <w:rPr>
          <w:rFonts w:asciiTheme="minorHAnsi" w:hAnsiTheme="minorHAnsi" w:cstheme="minorHAnsi"/>
        </w:rPr>
        <w:t xml:space="preserve"> a behavioural level we found decreased ‘value memory’ and at an imaging level we found decreased ‘value encoding’ in the brain. Theories of decision making posit that value estimations are used as the basis of decision making.  Therefore, altered value encoding could have been the cause of the observed behavioural abnormalities.  However, as both behaviour and brain encoding were abnormal we were cautions about a possible circular argument in interpreting our data further than we have in the main text.  ii) Regarding abnormalities in decision-making, we made the prediction that we would find both an activation across participants and a group difference in cortical signals at the decision time. We further hypothesized a signal encoding ‘value difference’ because in our behavioural model, this is </w:t>
      </w:r>
      <w:r w:rsidRPr="005E6D17">
        <w:rPr>
          <w:rFonts w:asciiTheme="minorHAnsi" w:hAnsiTheme="minorHAnsi" w:cstheme="minorHAnsi"/>
        </w:rPr>
        <w:lastRenderedPageBreak/>
        <w:t>the variab</w:t>
      </w:r>
      <w:r w:rsidR="002F1505" w:rsidRPr="005E6D17">
        <w:rPr>
          <w:rFonts w:asciiTheme="minorHAnsi" w:hAnsiTheme="minorHAnsi" w:cstheme="minorHAnsi"/>
        </w:rPr>
        <w:t xml:space="preserve">le which enters at the decision event </w:t>
      </w:r>
      <w:r w:rsidRPr="005E6D17">
        <w:rPr>
          <w:rFonts w:asciiTheme="minorHAnsi" w:hAnsiTheme="minorHAnsi" w:cstheme="minorHAnsi"/>
        </w:rPr>
        <w:t>time. Importantly though, these variables are related. While it would be possible to test for a direct correlation between the signal encoding and estimated inverse temperature parameters at the second level, interpretation with our data would be difficult.</w:t>
      </w:r>
    </w:p>
    <w:p w:rsidR="00645B8A" w:rsidRPr="005E6D17" w:rsidRDefault="00645B8A">
      <w:pPr>
        <w:spacing w:line="360" w:lineRule="auto"/>
        <w:jc w:val="both"/>
        <w:rPr>
          <w:rFonts w:asciiTheme="minorHAnsi" w:hAnsiTheme="minorHAnsi" w:cstheme="minorHAnsi"/>
        </w:rPr>
      </w:pPr>
    </w:p>
    <w:p w:rsidR="00645B8A" w:rsidRPr="005E6D17" w:rsidRDefault="00686283">
      <w:pPr>
        <w:spacing w:line="360" w:lineRule="auto"/>
        <w:jc w:val="both"/>
        <w:rPr>
          <w:rFonts w:cstheme="minorHAnsi"/>
        </w:rPr>
      </w:pPr>
      <w:r w:rsidRPr="005E6D17">
        <w:rPr>
          <w:rFonts w:ascii="Calibri" w:hAnsi="Calibri" w:cstheme="minorHAnsi"/>
          <w:b/>
          <w:bCs/>
          <w:sz w:val="28"/>
          <w:szCs w:val="28"/>
        </w:rPr>
        <w:t>Control analyses</w:t>
      </w:r>
    </w:p>
    <w:p w:rsidR="00645B8A" w:rsidRDefault="00686283">
      <w:pPr>
        <w:spacing w:line="360" w:lineRule="auto"/>
        <w:jc w:val="both"/>
      </w:pPr>
      <w:r>
        <w:rPr>
          <w:rFonts w:ascii="Calibri" w:hAnsi="Calibri" w:cstheme="minorHAnsi"/>
        </w:rPr>
        <w:t>We repeated our analysis using a decreased individual voxel threshold (p&lt;0.01) for multiple comparison corrections and reproduced the figures from the main text (Figures S1-S4). Results were broadly similar, with the exception of n</w:t>
      </w:r>
      <w:r>
        <w:rPr>
          <w:rFonts w:asciiTheme="minorHAnsi" w:hAnsiTheme="minorHAnsi" w:cstheme="minorHAnsi"/>
          <w:color w:val="000008"/>
        </w:rPr>
        <w:t>egative value difference encoding signal across participants which was not significant (Figure S4). Additional Monte Carlo simulations showed that with an assumed individual voxel type 1 error of p=0.01 a smaller cluster size of k=102 would be needed to correct for multiple comparisons at the same cluster correction threshold of p0.01. The script (</w:t>
      </w:r>
      <w:proofErr w:type="spellStart"/>
      <w:r>
        <w:rPr>
          <w:rFonts w:asciiTheme="minorHAnsi" w:hAnsiTheme="minorHAnsi" w:cstheme="minorHAnsi"/>
          <w:color w:val="000008"/>
        </w:rPr>
        <w:t>cluster_threshold_beta.m</w:t>
      </w:r>
      <w:proofErr w:type="spellEnd"/>
      <w:r>
        <w:rPr>
          <w:rFonts w:asciiTheme="minorHAnsi" w:hAnsiTheme="minorHAnsi" w:cstheme="minorHAnsi"/>
          <w:color w:val="000008"/>
        </w:rPr>
        <w:t>) can be found on the author’s webpage (</w:t>
      </w:r>
      <w:hyperlink r:id="rId6">
        <w:r>
          <w:rPr>
            <w:rStyle w:val="InternetLink"/>
            <w:rFonts w:asciiTheme="minorHAnsi" w:hAnsiTheme="minorHAnsi" w:cstheme="minorHAnsi"/>
            <w:color w:val="000008"/>
          </w:rPr>
          <w:t>https://www2.bc.edu/sd-slotnick/scripts.htm</w:t>
        </w:r>
      </w:hyperlink>
      <w:r>
        <w:rPr>
          <w:rFonts w:asciiTheme="minorHAnsi" w:hAnsiTheme="minorHAnsi" w:cstheme="minorHAnsi"/>
          <w:color w:val="000008"/>
        </w:rPr>
        <w:t>).</w:t>
      </w:r>
    </w:p>
    <w:p w:rsidR="00645B8A" w:rsidRDefault="00645B8A">
      <w:pPr>
        <w:spacing w:line="360" w:lineRule="auto"/>
        <w:jc w:val="both"/>
        <w:rPr>
          <w:rFonts w:asciiTheme="minorHAnsi" w:hAnsiTheme="minorHAnsi" w:cstheme="minorHAnsi"/>
        </w:rPr>
      </w:pPr>
    </w:p>
    <w:p w:rsidR="00645B8A" w:rsidRDefault="00645B8A">
      <w:pPr>
        <w:spacing w:line="360" w:lineRule="auto"/>
        <w:jc w:val="both"/>
        <w:rPr>
          <w:rFonts w:asciiTheme="minorHAnsi" w:hAnsiTheme="minorHAnsi" w:cstheme="minorHAnsi"/>
        </w:rPr>
      </w:pPr>
    </w:p>
    <w:p w:rsidR="00645B8A" w:rsidRDefault="00645B8A">
      <w:pPr>
        <w:spacing w:line="360" w:lineRule="auto"/>
        <w:jc w:val="both"/>
        <w:rPr>
          <w:rFonts w:asciiTheme="minorHAnsi" w:hAnsiTheme="minorHAnsi" w:cstheme="minorHAnsi"/>
        </w:rPr>
      </w:pPr>
    </w:p>
    <w:p w:rsidR="00645B8A" w:rsidRDefault="00645B8A">
      <w:pPr>
        <w:spacing w:line="360" w:lineRule="auto"/>
        <w:jc w:val="both"/>
        <w:rPr>
          <w:rFonts w:asciiTheme="minorHAnsi" w:hAnsiTheme="minorHAnsi" w:cstheme="minorHAnsi"/>
        </w:rPr>
      </w:pPr>
    </w:p>
    <w:p w:rsidR="00645B8A" w:rsidRDefault="00645B8A">
      <w:pPr>
        <w:spacing w:line="360" w:lineRule="auto"/>
        <w:jc w:val="both"/>
        <w:rPr>
          <w:rFonts w:asciiTheme="minorHAnsi" w:hAnsiTheme="minorHAnsi" w:cstheme="minorHAnsi"/>
        </w:rPr>
      </w:pPr>
    </w:p>
    <w:p w:rsidR="00645B8A" w:rsidRDefault="00686283">
      <w:pPr>
        <w:spacing w:line="360" w:lineRule="auto"/>
        <w:jc w:val="both"/>
        <w:rPr>
          <w:rFonts w:asciiTheme="minorHAnsi" w:hAnsiTheme="minorHAnsi" w:cstheme="minorHAnsi"/>
        </w:rPr>
      </w:pPr>
      <w:r>
        <w:rPr>
          <w:rFonts w:ascii="Calibri" w:hAnsi="Calibri" w:cstheme="minorHAnsi"/>
          <w:noProof/>
          <w:lang w:eastAsia="en-GB" w:bidi="ar-SA"/>
        </w:rPr>
        <w:drawing>
          <wp:anchor distT="0" distB="0" distL="0" distR="0" simplePos="0" relativeHeight="9" behindDoc="0" locked="0" layoutInCell="1" allowOverlap="1">
            <wp:simplePos x="0" y="0"/>
            <wp:positionH relativeFrom="column">
              <wp:align>center</wp:align>
            </wp:positionH>
            <wp:positionV relativeFrom="paragraph">
              <wp:posOffset>635</wp:posOffset>
            </wp:positionV>
            <wp:extent cx="2386330" cy="2362200"/>
            <wp:effectExtent l="0" t="0" r="0" b="0"/>
            <wp:wrapTopAndBottom/>
            <wp:docPr id="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
                    <pic:cNvPicPr>
                      <a:picLocks noChangeAspect="1" noChangeArrowheads="1"/>
                    </pic:cNvPicPr>
                  </pic:nvPicPr>
                  <pic:blipFill>
                    <a:blip r:embed="rId7"/>
                    <a:stretch>
                      <a:fillRect/>
                    </a:stretch>
                  </pic:blipFill>
                  <pic:spPr bwMode="auto">
                    <a:xfrm>
                      <a:off x="0" y="0"/>
                      <a:ext cx="2386330" cy="2362200"/>
                    </a:xfrm>
                    <a:prstGeom prst="rect">
                      <a:avLst/>
                    </a:prstGeom>
                  </pic:spPr>
                </pic:pic>
              </a:graphicData>
            </a:graphic>
          </wp:anchor>
        </w:drawing>
      </w:r>
    </w:p>
    <w:p w:rsidR="00645B8A" w:rsidRDefault="00686283">
      <w:pPr>
        <w:spacing w:line="360" w:lineRule="auto"/>
        <w:jc w:val="both"/>
      </w:pPr>
      <w:r>
        <w:rPr>
          <w:rFonts w:asciiTheme="minorHAnsi" w:hAnsiTheme="minorHAnsi" w:cstheme="minorHAnsi"/>
          <w:b/>
          <w:bCs/>
          <w:color w:val="000008"/>
        </w:rPr>
        <w:t>Figure S1.</w:t>
      </w:r>
      <w:r>
        <w:rPr>
          <w:rFonts w:asciiTheme="minorHAnsi" w:hAnsiTheme="minorHAnsi" w:cstheme="minorHAnsi"/>
          <w:b/>
          <w:bCs/>
          <w:i/>
          <w:iCs/>
          <w:color w:val="000008"/>
        </w:rPr>
        <w:t xml:space="preserve"> </w:t>
      </w:r>
      <w:r>
        <w:rPr>
          <w:rFonts w:asciiTheme="minorHAnsi" w:hAnsiTheme="minorHAnsi" w:cstheme="minorHAnsi"/>
          <w:i/>
          <w:iCs/>
          <w:color w:val="000008"/>
        </w:rPr>
        <w:t xml:space="preserve"> Decreased reward activation in MDD participants compared to healthy controls in the striatum. Display threshold p0.01 and k108; c.f. Figure 2B.</w:t>
      </w:r>
    </w:p>
    <w:p w:rsidR="00645B8A" w:rsidRDefault="00645B8A">
      <w:pPr>
        <w:spacing w:line="360" w:lineRule="auto"/>
        <w:jc w:val="both"/>
        <w:rPr>
          <w:rFonts w:asciiTheme="minorHAnsi" w:hAnsiTheme="minorHAnsi" w:cstheme="minorHAnsi"/>
        </w:rPr>
      </w:pPr>
    </w:p>
    <w:p w:rsidR="00645B8A" w:rsidRDefault="00686283">
      <w:pPr>
        <w:spacing w:line="360" w:lineRule="auto"/>
        <w:jc w:val="both"/>
        <w:rPr>
          <w:rFonts w:asciiTheme="minorHAnsi" w:hAnsiTheme="minorHAnsi" w:cstheme="minorHAnsi"/>
        </w:rPr>
      </w:pPr>
      <w:r>
        <w:rPr>
          <w:rFonts w:ascii="Calibri" w:hAnsi="Calibri" w:cstheme="minorHAnsi"/>
          <w:noProof/>
          <w:lang w:eastAsia="en-GB" w:bidi="ar-SA"/>
        </w:rPr>
        <w:lastRenderedPageBreak/>
        <w:drawing>
          <wp:anchor distT="0" distB="0" distL="0" distR="0" simplePos="0" relativeHeight="8" behindDoc="0" locked="0" layoutInCell="1" allowOverlap="1">
            <wp:simplePos x="0" y="0"/>
            <wp:positionH relativeFrom="column">
              <wp:align>center</wp:align>
            </wp:positionH>
            <wp:positionV relativeFrom="paragraph">
              <wp:posOffset>635</wp:posOffset>
            </wp:positionV>
            <wp:extent cx="6120130" cy="5709920"/>
            <wp:effectExtent l="0" t="0" r="0" b="0"/>
            <wp:wrapTopAndBottom/>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8"/>
                    <a:stretch>
                      <a:fillRect/>
                    </a:stretch>
                  </pic:blipFill>
                  <pic:spPr bwMode="auto">
                    <a:xfrm>
                      <a:off x="0" y="0"/>
                      <a:ext cx="6120130" cy="5709920"/>
                    </a:xfrm>
                    <a:prstGeom prst="rect">
                      <a:avLst/>
                    </a:prstGeom>
                  </pic:spPr>
                </pic:pic>
              </a:graphicData>
            </a:graphic>
          </wp:anchor>
        </w:drawing>
      </w:r>
    </w:p>
    <w:p w:rsidR="00645B8A" w:rsidRDefault="00645B8A">
      <w:pPr>
        <w:spacing w:line="360" w:lineRule="auto"/>
        <w:jc w:val="both"/>
        <w:rPr>
          <w:rFonts w:asciiTheme="minorHAnsi" w:hAnsiTheme="minorHAnsi" w:cstheme="minorHAnsi"/>
        </w:rPr>
      </w:pPr>
    </w:p>
    <w:p w:rsidR="00645B8A" w:rsidRDefault="00686283">
      <w:pPr>
        <w:spacing w:line="360" w:lineRule="auto"/>
        <w:jc w:val="both"/>
      </w:pPr>
      <w:r>
        <w:rPr>
          <w:rFonts w:ascii="Calibri" w:hAnsi="Calibri" w:cstheme="minorHAnsi"/>
          <w:b/>
          <w:bCs/>
          <w:color w:val="000008"/>
        </w:rPr>
        <w:t>Figure S2.</w:t>
      </w:r>
      <w:r>
        <w:rPr>
          <w:rFonts w:ascii="Calibri" w:hAnsi="Calibri" w:cstheme="minorHAnsi"/>
          <w:b/>
          <w:bCs/>
          <w:i/>
          <w:iCs/>
          <w:color w:val="000008"/>
        </w:rPr>
        <w:t xml:space="preserve"> </w:t>
      </w:r>
      <w:r>
        <w:rPr>
          <w:rFonts w:ascii="Calibri" w:hAnsi="Calibri" w:cstheme="minorHAnsi"/>
          <w:i/>
          <w:iCs/>
          <w:color w:val="000008"/>
        </w:rPr>
        <w:t xml:space="preserve"> Reward value encoding at fractal presentation time. (A) Positive value encoding within healthy controls. Note that the cluster size here is k=66; c.f. Figure 3A. (B) Negative value encoding in depressed participants. Display threshold p0.01 and k108; c.f. Figure 3B. (C) Larger value encoding in healthy controls compared to MDD participants in hippocampus. Display threshold p0.01 and k108; c.f. Figure 3B – left. (D) Larger value encoding in healthy controls compared to MDD participants in rostral ACC. Note that the cluster size here is k=91; c.f. Figure 3B – right. </w:t>
      </w:r>
    </w:p>
    <w:p w:rsidR="00645B8A" w:rsidRDefault="00686283">
      <w:pPr>
        <w:spacing w:line="360" w:lineRule="auto"/>
        <w:jc w:val="both"/>
        <w:rPr>
          <w:rFonts w:asciiTheme="minorHAnsi" w:hAnsiTheme="minorHAnsi" w:cstheme="minorHAnsi"/>
        </w:rPr>
      </w:pPr>
      <w:r>
        <w:rPr>
          <w:rFonts w:ascii="Calibri" w:hAnsi="Calibri" w:cstheme="minorHAnsi"/>
          <w:noProof/>
          <w:lang w:eastAsia="en-GB" w:bidi="ar-SA"/>
        </w:rPr>
        <w:lastRenderedPageBreak/>
        <w:drawing>
          <wp:anchor distT="0" distB="0" distL="0" distR="0" simplePos="0" relativeHeight="6" behindDoc="0" locked="0" layoutInCell="1" allowOverlap="1">
            <wp:simplePos x="0" y="0"/>
            <wp:positionH relativeFrom="column">
              <wp:align>center</wp:align>
            </wp:positionH>
            <wp:positionV relativeFrom="paragraph">
              <wp:posOffset>635</wp:posOffset>
            </wp:positionV>
            <wp:extent cx="5808980" cy="5790565"/>
            <wp:effectExtent l="0" t="0" r="0" b="0"/>
            <wp:wrapTopAndBottom/>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9"/>
                    <a:stretch>
                      <a:fillRect/>
                    </a:stretch>
                  </pic:blipFill>
                  <pic:spPr bwMode="auto">
                    <a:xfrm>
                      <a:off x="0" y="0"/>
                      <a:ext cx="5808980" cy="5790565"/>
                    </a:xfrm>
                    <a:prstGeom prst="rect">
                      <a:avLst/>
                    </a:prstGeom>
                  </pic:spPr>
                </pic:pic>
              </a:graphicData>
            </a:graphic>
          </wp:anchor>
        </w:drawing>
      </w:r>
    </w:p>
    <w:p w:rsidR="00645B8A" w:rsidRDefault="00686283">
      <w:pPr>
        <w:spacing w:line="360" w:lineRule="auto"/>
        <w:jc w:val="both"/>
      </w:pPr>
      <w:r>
        <w:rPr>
          <w:rFonts w:ascii="Calibri" w:hAnsi="Calibri" w:cstheme="minorHAnsi"/>
          <w:b/>
          <w:bCs/>
          <w:i/>
          <w:iCs/>
          <w:color w:val="000008"/>
        </w:rPr>
        <w:t xml:space="preserve">Figure S3. </w:t>
      </w:r>
      <w:r>
        <w:rPr>
          <w:rFonts w:ascii="Calibri" w:hAnsi="Calibri" w:cstheme="minorHAnsi"/>
          <w:i/>
          <w:iCs/>
          <w:color w:val="000008"/>
        </w:rPr>
        <w:t xml:space="preserve"> Activation during decision making. (A) Larger activations in MDD compared to controls. Note that the cluster size here is k=103; c.f. Figure 4B. (B) Negative absolute value difference encoding signal across participants. Display threshold p0.01 and k108; c.f. Figure 4D. (C) Positive absolute value difference encoding signal across participants. Note that the cluster size here is k=97 and the cluster size for the second cluster further down (ventral) is k=144; c.f. Figure 4E. (D) Decreased event-related connectivity in depression between dorsal cingulate region and other cingulate regions. Display threshold p0.01 and k108; c.f. Figure 4F.</w:t>
      </w:r>
      <w:r>
        <w:br w:type="page"/>
      </w:r>
    </w:p>
    <w:p w:rsidR="00645B8A" w:rsidRDefault="00686283">
      <w:pPr>
        <w:spacing w:line="360" w:lineRule="auto"/>
        <w:jc w:val="both"/>
        <w:rPr>
          <w:rFonts w:asciiTheme="minorHAnsi" w:hAnsiTheme="minorHAnsi" w:cstheme="minorHAnsi"/>
          <w:i/>
          <w:iCs/>
          <w:color w:val="000008"/>
          <w:highlight w:val="yellow"/>
        </w:rPr>
      </w:pPr>
      <w:r>
        <w:rPr>
          <w:rFonts w:ascii="Calibri" w:hAnsi="Calibri" w:cstheme="minorHAnsi"/>
          <w:i/>
          <w:iCs/>
          <w:noProof/>
          <w:color w:val="000008"/>
          <w:highlight w:val="yellow"/>
          <w:lang w:eastAsia="en-GB" w:bidi="ar-SA"/>
        </w:rPr>
        <w:lastRenderedPageBreak/>
        <w:drawing>
          <wp:anchor distT="0" distB="0" distL="0" distR="0" simplePos="0" relativeHeight="7" behindDoc="0" locked="0" layoutInCell="1" allowOverlap="1">
            <wp:simplePos x="0" y="0"/>
            <wp:positionH relativeFrom="column">
              <wp:posOffset>1192530</wp:posOffset>
            </wp:positionH>
            <wp:positionV relativeFrom="paragraph">
              <wp:posOffset>838200</wp:posOffset>
            </wp:positionV>
            <wp:extent cx="2846705" cy="2389505"/>
            <wp:effectExtent l="0" t="0" r="0" b="0"/>
            <wp:wrapTopAndBottom/>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0"/>
                    <a:stretch>
                      <a:fillRect/>
                    </a:stretch>
                  </pic:blipFill>
                  <pic:spPr bwMode="auto">
                    <a:xfrm>
                      <a:off x="0" y="0"/>
                      <a:ext cx="2846705" cy="2389505"/>
                    </a:xfrm>
                    <a:prstGeom prst="rect">
                      <a:avLst/>
                    </a:prstGeom>
                  </pic:spPr>
                </pic:pic>
              </a:graphicData>
            </a:graphic>
          </wp:anchor>
        </w:drawing>
      </w:r>
    </w:p>
    <w:p w:rsidR="00645B8A" w:rsidRDefault="00645B8A">
      <w:pPr>
        <w:spacing w:line="360" w:lineRule="auto"/>
        <w:jc w:val="both"/>
        <w:rPr>
          <w:rFonts w:asciiTheme="minorHAnsi" w:hAnsiTheme="minorHAnsi" w:cstheme="minorHAnsi"/>
          <w:i/>
          <w:iCs/>
          <w:color w:val="000008"/>
          <w:highlight w:val="yellow"/>
        </w:rPr>
      </w:pPr>
    </w:p>
    <w:p w:rsidR="00645B8A" w:rsidRDefault="00645B8A">
      <w:pPr>
        <w:spacing w:line="360" w:lineRule="auto"/>
        <w:jc w:val="both"/>
        <w:rPr>
          <w:rFonts w:asciiTheme="minorHAnsi" w:hAnsiTheme="minorHAnsi" w:cstheme="minorHAnsi"/>
          <w:i/>
          <w:iCs/>
          <w:color w:val="000008"/>
          <w:highlight w:val="yellow"/>
        </w:rPr>
      </w:pPr>
    </w:p>
    <w:p w:rsidR="00645B8A" w:rsidRDefault="00645B8A">
      <w:pPr>
        <w:spacing w:line="360" w:lineRule="auto"/>
        <w:jc w:val="both"/>
        <w:rPr>
          <w:rFonts w:asciiTheme="minorHAnsi" w:hAnsiTheme="minorHAnsi" w:cstheme="minorHAnsi"/>
          <w:i/>
          <w:iCs/>
          <w:color w:val="000008"/>
          <w:highlight w:val="yellow"/>
        </w:rPr>
      </w:pPr>
    </w:p>
    <w:p w:rsidR="00645B8A" w:rsidRDefault="00686283">
      <w:pPr>
        <w:spacing w:line="360" w:lineRule="auto"/>
        <w:jc w:val="both"/>
      </w:pPr>
      <w:r>
        <w:rPr>
          <w:rFonts w:ascii="Calibri" w:hAnsi="Calibri" w:cstheme="minorHAnsi"/>
          <w:b/>
          <w:bCs/>
          <w:i/>
          <w:iCs/>
          <w:color w:val="000008"/>
        </w:rPr>
        <w:t xml:space="preserve">Figure S4. </w:t>
      </w:r>
      <w:r>
        <w:rPr>
          <w:rFonts w:ascii="Calibri" w:hAnsi="Calibri" w:cstheme="minorHAnsi"/>
          <w:i/>
          <w:iCs/>
          <w:color w:val="000008"/>
        </w:rPr>
        <w:t xml:space="preserve"> Negative value difference encoding signal across participants was not significant in the anterior mid-cingulate region at an individual voxel threshold of p0.01; c.f. Figure 4C.</w:t>
      </w:r>
    </w:p>
    <w:p w:rsidR="00645B8A" w:rsidRDefault="00686283">
      <w:pPr>
        <w:spacing w:line="360" w:lineRule="auto"/>
        <w:jc w:val="both"/>
        <w:rPr>
          <w:rFonts w:asciiTheme="minorHAnsi" w:hAnsiTheme="minorHAnsi" w:cstheme="minorHAnsi"/>
          <w:b/>
          <w:bCs/>
          <w:sz w:val="28"/>
          <w:szCs w:val="28"/>
        </w:rPr>
      </w:pPr>
      <w:r>
        <w:br w:type="page"/>
      </w:r>
    </w:p>
    <w:p w:rsidR="00645B8A" w:rsidRDefault="00686283">
      <w:pPr>
        <w:spacing w:line="360" w:lineRule="auto"/>
        <w:jc w:val="both"/>
      </w:pPr>
      <w:r>
        <w:rPr>
          <w:rFonts w:asciiTheme="minorHAnsi" w:hAnsiTheme="minorHAnsi" w:cstheme="minorHAnsi"/>
          <w:b/>
          <w:bCs/>
          <w:sz w:val="28"/>
          <w:szCs w:val="28"/>
        </w:rPr>
        <w:lastRenderedPageBreak/>
        <w:t>Figures</w:t>
      </w:r>
    </w:p>
    <w:p w:rsidR="00645B8A" w:rsidRDefault="00645B8A">
      <w:pPr>
        <w:spacing w:line="360" w:lineRule="auto"/>
        <w:jc w:val="both"/>
        <w:rPr>
          <w:rFonts w:asciiTheme="minorHAnsi" w:hAnsiTheme="minorHAnsi" w:cstheme="minorHAnsi"/>
          <w:b/>
          <w:bCs/>
          <w:color w:val="000008"/>
        </w:rPr>
      </w:pPr>
    </w:p>
    <w:p w:rsidR="00686283" w:rsidRDefault="00686283">
      <w:pPr>
        <w:spacing w:line="360" w:lineRule="auto"/>
        <w:jc w:val="both"/>
        <w:rPr>
          <w:rFonts w:asciiTheme="minorHAnsi" w:hAnsiTheme="minorHAnsi" w:cstheme="minorHAnsi"/>
          <w:b/>
          <w:bCs/>
          <w:color w:val="000008"/>
        </w:rPr>
      </w:pPr>
      <w:r>
        <w:rPr>
          <w:noProof/>
          <w:lang w:eastAsia="en-GB" w:bidi="ar-SA"/>
        </w:rPr>
        <w:drawing>
          <wp:anchor distT="0" distB="0" distL="0" distR="0" simplePos="0" relativeHeight="3" behindDoc="0" locked="0" layoutInCell="1" allowOverlap="1" wp14:anchorId="413D4532" wp14:editId="66945838">
            <wp:simplePos x="0" y="0"/>
            <wp:positionH relativeFrom="column">
              <wp:posOffset>815975</wp:posOffset>
            </wp:positionH>
            <wp:positionV relativeFrom="paragraph">
              <wp:posOffset>110490</wp:posOffset>
            </wp:positionV>
            <wp:extent cx="4375150" cy="3423285"/>
            <wp:effectExtent l="0" t="0" r="0" b="0"/>
            <wp:wrapTopAndBottom/>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1"/>
                    <a:stretch>
                      <a:fillRect/>
                    </a:stretch>
                  </pic:blipFill>
                  <pic:spPr bwMode="auto">
                    <a:xfrm>
                      <a:off x="0" y="0"/>
                      <a:ext cx="4375150" cy="3423285"/>
                    </a:xfrm>
                    <a:prstGeom prst="rect">
                      <a:avLst/>
                    </a:prstGeom>
                  </pic:spPr>
                </pic:pic>
              </a:graphicData>
            </a:graphic>
          </wp:anchor>
        </w:drawing>
      </w:r>
    </w:p>
    <w:p w:rsidR="00645B8A" w:rsidRDefault="00686283">
      <w:pPr>
        <w:spacing w:line="360" w:lineRule="auto"/>
        <w:jc w:val="both"/>
      </w:pPr>
      <w:r>
        <w:rPr>
          <w:rFonts w:asciiTheme="minorHAnsi" w:hAnsiTheme="minorHAnsi" w:cstheme="minorHAnsi"/>
          <w:b/>
          <w:bCs/>
          <w:color w:val="000008"/>
        </w:rPr>
        <w:t>Figure S5.</w:t>
      </w:r>
      <w:r>
        <w:rPr>
          <w:rFonts w:asciiTheme="minorHAnsi" w:hAnsiTheme="minorHAnsi" w:cstheme="minorHAnsi"/>
          <w:b/>
          <w:bCs/>
          <w:i/>
          <w:iCs/>
          <w:color w:val="000008"/>
        </w:rPr>
        <w:t xml:space="preserve"> </w:t>
      </w:r>
      <w:r>
        <w:rPr>
          <w:rFonts w:asciiTheme="minorHAnsi" w:hAnsiTheme="minorHAnsi" w:cstheme="minorHAnsi"/>
          <w:i/>
          <w:iCs/>
          <w:color w:val="000008"/>
        </w:rPr>
        <w:t xml:space="preserve"> The ROC curve (AUC =0.86) of our logistic regression classifier.</w:t>
      </w:r>
    </w:p>
    <w:p w:rsidR="00645B8A" w:rsidRDefault="00645B8A">
      <w:pPr>
        <w:spacing w:line="360" w:lineRule="auto"/>
        <w:jc w:val="both"/>
        <w:rPr>
          <w:rFonts w:asciiTheme="minorHAnsi" w:hAnsiTheme="minorHAnsi" w:cstheme="minorHAnsi"/>
          <w:b/>
          <w:bCs/>
          <w:color w:val="000008"/>
        </w:rPr>
      </w:pPr>
    </w:p>
    <w:p w:rsidR="00645B8A" w:rsidRDefault="00645B8A">
      <w:pPr>
        <w:spacing w:line="360" w:lineRule="auto"/>
        <w:jc w:val="both"/>
        <w:rPr>
          <w:rFonts w:asciiTheme="minorHAnsi" w:hAnsiTheme="minorHAnsi" w:cstheme="minorHAnsi"/>
          <w:b/>
          <w:bCs/>
          <w:color w:val="000008"/>
        </w:rPr>
      </w:pPr>
    </w:p>
    <w:p w:rsidR="00645B8A" w:rsidRDefault="00686283">
      <w:pPr>
        <w:spacing w:line="360" w:lineRule="auto"/>
        <w:jc w:val="both"/>
        <w:rPr>
          <w:rFonts w:asciiTheme="minorHAnsi" w:hAnsiTheme="minorHAnsi" w:cstheme="minorHAnsi"/>
          <w:b/>
          <w:bCs/>
          <w:color w:val="000008"/>
        </w:rPr>
      </w:pPr>
      <w:r>
        <w:rPr>
          <w:rFonts w:ascii="Calibri" w:hAnsi="Calibri" w:cstheme="minorHAnsi"/>
          <w:b/>
          <w:bCs/>
          <w:noProof/>
          <w:color w:val="000008"/>
          <w:lang w:eastAsia="en-GB" w:bidi="ar-SA"/>
        </w:rPr>
        <w:drawing>
          <wp:anchor distT="0" distB="0" distL="0" distR="0" simplePos="0" relativeHeight="2" behindDoc="0" locked="0" layoutInCell="1" allowOverlap="1">
            <wp:simplePos x="0" y="0"/>
            <wp:positionH relativeFrom="column">
              <wp:posOffset>1774190</wp:posOffset>
            </wp:positionH>
            <wp:positionV relativeFrom="paragraph">
              <wp:posOffset>33655</wp:posOffset>
            </wp:positionV>
            <wp:extent cx="2686050" cy="2270125"/>
            <wp:effectExtent l="0" t="0" r="0" b="0"/>
            <wp:wrapTopAndBottom/>
            <wp:docPr id="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pic:cNvPicPr>
                      <a:picLocks noChangeAspect="1" noChangeArrowheads="1"/>
                    </pic:cNvPicPr>
                  </pic:nvPicPr>
                  <pic:blipFill>
                    <a:blip r:embed="rId12"/>
                    <a:stretch>
                      <a:fillRect/>
                    </a:stretch>
                  </pic:blipFill>
                  <pic:spPr bwMode="auto">
                    <a:xfrm>
                      <a:off x="0" y="0"/>
                      <a:ext cx="2686050" cy="2270125"/>
                    </a:xfrm>
                    <a:prstGeom prst="rect">
                      <a:avLst/>
                    </a:prstGeom>
                  </pic:spPr>
                </pic:pic>
              </a:graphicData>
            </a:graphic>
          </wp:anchor>
        </w:drawing>
      </w:r>
    </w:p>
    <w:p w:rsidR="00645B8A" w:rsidRDefault="00686283">
      <w:pPr>
        <w:spacing w:line="360" w:lineRule="auto"/>
        <w:jc w:val="both"/>
      </w:pPr>
      <w:r>
        <w:rPr>
          <w:rFonts w:asciiTheme="minorHAnsi" w:hAnsiTheme="minorHAnsi" w:cstheme="minorHAnsi"/>
          <w:b/>
          <w:bCs/>
          <w:color w:val="000008"/>
        </w:rPr>
        <w:t>Figure S6.</w:t>
      </w:r>
      <w:r>
        <w:rPr>
          <w:rFonts w:asciiTheme="minorHAnsi" w:hAnsiTheme="minorHAnsi" w:cstheme="minorHAnsi"/>
          <w:i/>
          <w:iCs/>
          <w:color w:val="000008"/>
        </w:rPr>
        <w:t xml:space="preserve"> Functional connectivity. Significantly higher functional connectivity in HC compared to MDD subjects between a dACC seed region with rostral ACC and PCC, obtained using beta series correlations (</w:t>
      </w:r>
      <w:proofErr w:type="spellStart"/>
      <w:r>
        <w:rPr>
          <w:rFonts w:asciiTheme="minorHAnsi" w:hAnsiTheme="minorHAnsi" w:cstheme="minorHAnsi"/>
          <w:i/>
          <w:iCs/>
          <w:color w:val="000008"/>
        </w:rPr>
        <w:t>Göttlich</w:t>
      </w:r>
      <w:proofErr w:type="spellEnd"/>
      <w:r>
        <w:rPr>
          <w:rFonts w:asciiTheme="minorHAnsi" w:hAnsiTheme="minorHAnsi" w:cstheme="minorHAnsi"/>
          <w:i/>
          <w:iCs/>
          <w:color w:val="000008"/>
        </w:rPr>
        <w:t xml:space="preserve"> </w:t>
      </w:r>
      <w:r>
        <w:rPr>
          <w:rFonts w:asciiTheme="minorHAnsi" w:hAnsiTheme="minorHAnsi" w:cstheme="minorHAnsi"/>
          <w:color w:val="000008"/>
        </w:rPr>
        <w:t>et al</w:t>
      </w:r>
      <w:r>
        <w:rPr>
          <w:rFonts w:asciiTheme="minorHAnsi" w:hAnsiTheme="minorHAnsi" w:cstheme="minorHAnsi"/>
          <w:i/>
          <w:iCs/>
          <w:color w:val="000008"/>
        </w:rPr>
        <w:t>., 2015).</w:t>
      </w:r>
    </w:p>
    <w:p w:rsidR="00645B8A" w:rsidRDefault="00645B8A">
      <w:pPr>
        <w:spacing w:line="360" w:lineRule="auto"/>
        <w:jc w:val="both"/>
        <w:rPr>
          <w:rFonts w:asciiTheme="minorHAnsi" w:hAnsiTheme="minorHAnsi" w:cstheme="minorHAnsi"/>
        </w:rPr>
      </w:pPr>
    </w:p>
    <w:p w:rsidR="00645B8A" w:rsidRDefault="00686283">
      <w:pPr>
        <w:spacing w:line="360" w:lineRule="auto"/>
        <w:jc w:val="both"/>
        <w:rPr>
          <w:rFonts w:asciiTheme="minorHAnsi" w:hAnsiTheme="minorHAnsi" w:cstheme="minorHAnsi"/>
        </w:rPr>
      </w:pPr>
      <w:r>
        <w:br w:type="page"/>
      </w:r>
    </w:p>
    <w:p w:rsidR="00645B8A" w:rsidRDefault="00686283">
      <w:pPr>
        <w:rPr>
          <w:rFonts w:asciiTheme="minorHAnsi" w:hAnsiTheme="minorHAnsi" w:cstheme="minorHAnsi"/>
          <w:sz w:val="28"/>
          <w:szCs w:val="28"/>
        </w:rPr>
      </w:pPr>
      <w:r>
        <w:rPr>
          <w:rFonts w:asciiTheme="minorHAnsi" w:hAnsiTheme="minorHAnsi" w:cstheme="minorHAnsi"/>
          <w:b/>
          <w:bCs/>
          <w:sz w:val="28"/>
          <w:szCs w:val="28"/>
        </w:rPr>
        <w:lastRenderedPageBreak/>
        <w:t>Tables</w:t>
      </w:r>
    </w:p>
    <w:p w:rsidR="00645B8A" w:rsidRDefault="00645B8A">
      <w:pPr>
        <w:rPr>
          <w:rFonts w:asciiTheme="minorHAnsi" w:hAnsiTheme="minorHAnsi" w:cstheme="minorHAnsi"/>
          <w:b/>
          <w:bCs/>
        </w:rPr>
      </w:pPr>
    </w:p>
    <w:p w:rsidR="00645B8A" w:rsidRDefault="00645B8A">
      <w:pPr>
        <w:spacing w:line="360" w:lineRule="auto"/>
        <w:rPr>
          <w:rFonts w:asciiTheme="minorHAnsi" w:hAnsiTheme="minorHAnsi" w:cstheme="minorHAnsi"/>
          <w:b/>
          <w:bCs/>
          <w:color w:val="000008"/>
        </w:rPr>
      </w:pPr>
    </w:p>
    <w:tbl>
      <w:tblPr>
        <w:tblW w:w="9024" w:type="dxa"/>
        <w:tblInd w:w="45" w:type="dxa"/>
        <w:tblCellMar>
          <w:top w:w="55" w:type="dxa"/>
          <w:left w:w="42" w:type="dxa"/>
          <w:bottom w:w="55" w:type="dxa"/>
          <w:right w:w="55" w:type="dxa"/>
        </w:tblCellMar>
        <w:tblLook w:val="0000" w:firstRow="0" w:lastRow="0" w:firstColumn="0" w:lastColumn="0" w:noHBand="0" w:noVBand="0"/>
      </w:tblPr>
      <w:tblGrid>
        <w:gridCol w:w="3008"/>
        <w:gridCol w:w="3008"/>
        <w:gridCol w:w="3008"/>
      </w:tblGrid>
      <w:tr w:rsidR="00645B8A">
        <w:trPr>
          <w:trHeight w:val="580"/>
        </w:trPr>
        <w:tc>
          <w:tcPr>
            <w:tcW w:w="3008" w:type="dxa"/>
            <w:tcBorders>
              <w:top w:val="single" w:sz="2" w:space="0" w:color="000001"/>
              <w:left w:val="single" w:sz="2" w:space="0" w:color="000001"/>
              <w:bottom w:val="single" w:sz="2" w:space="0" w:color="000001"/>
            </w:tcBorders>
            <w:shd w:val="clear" w:color="auto" w:fill="DDDDDD"/>
            <w:vAlign w:val="bottom"/>
          </w:tcPr>
          <w:p w:rsidR="00645B8A" w:rsidRDefault="00686283">
            <w:pPr>
              <w:pStyle w:val="TableContents"/>
              <w:spacing w:after="200"/>
              <w:rPr>
                <w:rFonts w:asciiTheme="minorHAnsi" w:hAnsiTheme="minorHAnsi" w:cstheme="minorHAnsi"/>
              </w:rPr>
            </w:pPr>
            <w:r>
              <w:rPr>
                <w:rFonts w:asciiTheme="minorHAnsi" w:hAnsiTheme="minorHAnsi" w:cstheme="minorHAnsi"/>
                <w:b/>
                <w:bCs/>
              </w:rPr>
              <w:t>Questionnaire</w:t>
            </w:r>
          </w:p>
        </w:tc>
        <w:tc>
          <w:tcPr>
            <w:tcW w:w="3008" w:type="dxa"/>
            <w:tcBorders>
              <w:top w:val="single" w:sz="2" w:space="0" w:color="000001"/>
              <w:left w:val="single" w:sz="2" w:space="0" w:color="000001"/>
              <w:bottom w:val="single" w:sz="2" w:space="0" w:color="000001"/>
            </w:tcBorders>
            <w:shd w:val="clear" w:color="auto" w:fill="DDDDDD"/>
            <w:vAlign w:val="bottom"/>
          </w:tcPr>
          <w:p w:rsidR="00645B8A" w:rsidRDefault="00686283">
            <w:pPr>
              <w:pStyle w:val="TableContents"/>
              <w:spacing w:after="200"/>
              <w:rPr>
                <w:rFonts w:asciiTheme="minorHAnsi" w:hAnsiTheme="minorHAnsi" w:cstheme="minorHAnsi"/>
              </w:rPr>
            </w:pPr>
            <w:r>
              <w:rPr>
                <w:rFonts w:asciiTheme="minorHAnsi" w:hAnsiTheme="minorHAnsi" w:cstheme="minorHAnsi"/>
                <w:b/>
                <w:bCs/>
              </w:rPr>
              <w:t>Patients</w:t>
            </w:r>
          </w:p>
        </w:tc>
        <w:tc>
          <w:tcPr>
            <w:tcW w:w="3008" w:type="dxa"/>
            <w:tcBorders>
              <w:top w:val="single" w:sz="2" w:space="0" w:color="000001"/>
              <w:left w:val="single" w:sz="2" w:space="0" w:color="000001"/>
              <w:bottom w:val="single" w:sz="2" w:space="0" w:color="000001"/>
            </w:tcBorders>
            <w:shd w:val="clear" w:color="auto" w:fill="DDDDDD"/>
            <w:vAlign w:val="bottom"/>
          </w:tcPr>
          <w:p w:rsidR="00645B8A" w:rsidRDefault="00686283">
            <w:pPr>
              <w:pStyle w:val="TableContents"/>
              <w:spacing w:after="200"/>
              <w:rPr>
                <w:rFonts w:asciiTheme="minorHAnsi" w:hAnsiTheme="minorHAnsi" w:cstheme="minorHAnsi"/>
              </w:rPr>
            </w:pPr>
            <w:r>
              <w:rPr>
                <w:rFonts w:asciiTheme="minorHAnsi" w:hAnsiTheme="minorHAnsi" w:cstheme="minorHAnsi"/>
                <w:b/>
                <w:bCs/>
              </w:rPr>
              <w:t>Controls</w:t>
            </w:r>
          </w:p>
        </w:tc>
      </w:tr>
      <w:tr w:rsidR="00645B8A">
        <w:trPr>
          <w:trHeight w:val="580"/>
        </w:trPr>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BDI</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25.9 ± 12.9</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5.4 ± 5.6</w:t>
            </w:r>
          </w:p>
        </w:tc>
      </w:tr>
      <w:tr w:rsidR="00645B8A">
        <w:trPr>
          <w:trHeight w:val="580"/>
        </w:trPr>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DSAB</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15.1 ± 4.0</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16.9 ± 2.4</w:t>
            </w:r>
          </w:p>
        </w:tc>
      </w:tr>
      <w:tr w:rsidR="00645B8A">
        <w:trPr>
          <w:trHeight w:val="580"/>
        </w:trPr>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HAD-A</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12.7 ± 5.1</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4.3 ± 2.5</w:t>
            </w:r>
          </w:p>
        </w:tc>
      </w:tr>
      <w:tr w:rsidR="00645B8A">
        <w:trPr>
          <w:trHeight w:val="580"/>
        </w:trPr>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HAD-D</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8.6 ± 4.6</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1.8 ± 2.0</w:t>
            </w:r>
          </w:p>
        </w:tc>
      </w:tr>
      <w:tr w:rsidR="00645B8A">
        <w:trPr>
          <w:trHeight w:val="580"/>
        </w:trPr>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HAMA</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18.8 ± 6.9</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1.8 ± 2.7</w:t>
            </w:r>
          </w:p>
        </w:tc>
      </w:tr>
      <w:tr w:rsidR="00645B8A">
        <w:trPr>
          <w:trHeight w:val="580"/>
        </w:trPr>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LOT-R</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9.0 ± 5.1</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18.4 ± 3.1</w:t>
            </w:r>
          </w:p>
        </w:tc>
      </w:tr>
      <w:tr w:rsidR="00645B8A">
        <w:trPr>
          <w:trHeight w:val="580"/>
        </w:trPr>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MADRS</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18.8 ± 6.9</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1.8 ± 2.7</w:t>
            </w:r>
          </w:p>
        </w:tc>
      </w:tr>
      <w:tr w:rsidR="00645B8A">
        <w:trPr>
          <w:trHeight w:val="580"/>
        </w:trPr>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NART</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45.8 ± 4.5</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47.3 ± 3.6</w:t>
            </w:r>
          </w:p>
        </w:tc>
      </w:tr>
      <w:tr w:rsidR="00645B8A">
        <w:trPr>
          <w:trHeight w:val="580"/>
        </w:trPr>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RSE</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13.3 ± 6.9</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23.7 ± 4.6</w:t>
            </w:r>
          </w:p>
        </w:tc>
      </w:tr>
      <w:tr w:rsidR="00645B8A">
        <w:trPr>
          <w:trHeight w:val="580"/>
        </w:trPr>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SHAPS</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38.6 ± 8.7</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49.2 ± 5.9</w:t>
            </w:r>
          </w:p>
        </w:tc>
      </w:tr>
      <w:tr w:rsidR="00645B8A">
        <w:trPr>
          <w:trHeight w:val="580"/>
        </w:trPr>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Agreeableness</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39.6 ± 6.5</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45.6 ± 5.7</w:t>
            </w:r>
          </w:p>
        </w:tc>
      </w:tr>
      <w:tr w:rsidR="00645B8A">
        <w:trPr>
          <w:trHeight w:val="580"/>
        </w:trPr>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Conscientiousness</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36.4 ± 10.0</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44.8 ± 7.2</w:t>
            </w:r>
          </w:p>
        </w:tc>
      </w:tr>
      <w:tr w:rsidR="00645B8A">
        <w:trPr>
          <w:trHeight w:val="580"/>
        </w:trPr>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Extraversion</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31.2 ± 7.6</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43.3 ± 4.2</w:t>
            </w:r>
          </w:p>
        </w:tc>
      </w:tr>
      <w:tr w:rsidR="00645B8A">
        <w:trPr>
          <w:trHeight w:val="580"/>
        </w:trPr>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Neuroticism</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46.9 ± 7.1</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31.4 ± 6.9</w:t>
            </w:r>
          </w:p>
        </w:tc>
      </w:tr>
      <w:tr w:rsidR="00645B8A">
        <w:trPr>
          <w:trHeight w:val="580"/>
        </w:trPr>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Openness</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41.5 ± 5.4</w:t>
            </w:r>
          </w:p>
        </w:tc>
        <w:tc>
          <w:tcPr>
            <w:tcW w:w="3008" w:type="dxa"/>
            <w:tcBorders>
              <w:top w:val="single" w:sz="2" w:space="0" w:color="000001"/>
              <w:left w:val="single" w:sz="2" w:space="0" w:color="000001"/>
              <w:bottom w:val="single" w:sz="2" w:space="0" w:color="000001"/>
            </w:tcBorders>
            <w:shd w:val="clear" w:color="auto" w:fill="auto"/>
          </w:tcPr>
          <w:p w:rsidR="00645B8A" w:rsidRDefault="00686283">
            <w:pPr>
              <w:pStyle w:val="TableContents"/>
              <w:spacing w:after="200"/>
              <w:rPr>
                <w:rFonts w:asciiTheme="minorHAnsi" w:hAnsiTheme="minorHAnsi" w:cstheme="minorHAnsi"/>
              </w:rPr>
            </w:pPr>
            <w:r>
              <w:rPr>
                <w:rFonts w:asciiTheme="minorHAnsi" w:hAnsiTheme="minorHAnsi" w:cstheme="minorHAnsi"/>
              </w:rPr>
              <w:t>45.8 ± 5.3</w:t>
            </w:r>
          </w:p>
        </w:tc>
      </w:tr>
    </w:tbl>
    <w:p w:rsidR="00645B8A" w:rsidRDefault="00645B8A">
      <w:pPr>
        <w:spacing w:line="360" w:lineRule="auto"/>
        <w:jc w:val="both"/>
        <w:rPr>
          <w:rFonts w:asciiTheme="minorHAnsi" w:hAnsiTheme="minorHAnsi" w:cstheme="minorHAnsi"/>
          <w:color w:val="000008"/>
        </w:rPr>
      </w:pPr>
    </w:p>
    <w:p w:rsidR="00645B8A" w:rsidRDefault="00686283">
      <w:pPr>
        <w:spacing w:line="360" w:lineRule="auto"/>
        <w:jc w:val="both"/>
        <w:rPr>
          <w:rFonts w:asciiTheme="minorHAnsi" w:hAnsiTheme="minorHAnsi" w:cstheme="minorHAnsi"/>
        </w:rPr>
      </w:pPr>
      <w:r>
        <w:rPr>
          <w:rFonts w:asciiTheme="minorHAnsi" w:hAnsiTheme="minorHAnsi" w:cstheme="minorHAnsi"/>
          <w:b/>
          <w:bCs/>
          <w:color w:val="000008"/>
        </w:rPr>
        <w:t>Table S1.</w:t>
      </w:r>
      <w:r>
        <w:rPr>
          <w:rFonts w:asciiTheme="minorHAnsi" w:hAnsiTheme="minorHAnsi" w:cstheme="minorHAnsi"/>
          <w:color w:val="000008"/>
        </w:rPr>
        <w:t xml:space="preserve"> Clinical characteristics of participants. BDI = Beck Depression Inventory; DSAB = Digit Score Part B; HAD = Hospital Anxiety and Depression Scale; HAMA = Hamilton Anxiety Rating Scale; LOT-R = Life Orientation Test – Revised; MADRS = </w:t>
      </w:r>
      <w:proofErr w:type="spellStart"/>
      <w:r>
        <w:rPr>
          <w:rFonts w:asciiTheme="minorHAnsi" w:hAnsiTheme="minorHAnsi" w:cstheme="minorHAnsi"/>
          <w:color w:val="000008"/>
        </w:rPr>
        <w:t>Montgomery-Åsberg</w:t>
      </w:r>
      <w:proofErr w:type="spellEnd"/>
      <w:r>
        <w:rPr>
          <w:rFonts w:asciiTheme="minorHAnsi" w:hAnsiTheme="minorHAnsi" w:cstheme="minorHAnsi"/>
          <w:color w:val="000008"/>
        </w:rPr>
        <w:t xml:space="preserve"> Depression Rating Scale; </w:t>
      </w:r>
      <w:r>
        <w:rPr>
          <w:rFonts w:asciiTheme="minorHAnsi" w:hAnsiTheme="minorHAnsi" w:cstheme="minorHAnsi"/>
          <w:color w:val="000008"/>
        </w:rPr>
        <w:lastRenderedPageBreak/>
        <w:t xml:space="preserve">NART = National Adult Reading Test; RSE = Rosenberg Self-Esteem Scale; SHAPS = Snaith-Hamilton Pleasure Scale; Scores displayed as mean ± </w:t>
      </w:r>
      <w:proofErr w:type="gramStart"/>
      <w:r>
        <w:rPr>
          <w:rFonts w:asciiTheme="minorHAnsi" w:hAnsiTheme="minorHAnsi" w:cstheme="minorHAnsi"/>
          <w:color w:val="000008"/>
        </w:rPr>
        <w:t>std</w:t>
      </w:r>
      <w:proofErr w:type="gramEnd"/>
      <w:r>
        <w:rPr>
          <w:rFonts w:asciiTheme="minorHAnsi" w:hAnsiTheme="minorHAnsi" w:cstheme="minorHAnsi"/>
          <w:color w:val="000008"/>
        </w:rPr>
        <w:t>.</w:t>
      </w:r>
    </w:p>
    <w:p w:rsidR="00645B8A" w:rsidRDefault="00686283">
      <w:pPr>
        <w:spacing w:line="360" w:lineRule="auto"/>
        <w:jc w:val="both"/>
        <w:rPr>
          <w:rFonts w:asciiTheme="minorHAnsi" w:hAnsiTheme="minorHAnsi" w:cstheme="minorHAnsi"/>
          <w:b/>
          <w:bCs/>
          <w:color w:val="000008"/>
        </w:rPr>
      </w:pPr>
      <w:r>
        <w:br w:type="page"/>
      </w:r>
    </w:p>
    <w:p w:rsidR="00645B8A" w:rsidRDefault="00686283">
      <w:pPr>
        <w:rPr>
          <w:rFonts w:asciiTheme="minorHAnsi" w:hAnsiTheme="minorHAnsi" w:cstheme="minorHAnsi"/>
          <w:sz w:val="28"/>
          <w:szCs w:val="28"/>
        </w:rPr>
      </w:pPr>
      <w:r>
        <w:rPr>
          <w:rFonts w:asciiTheme="minorHAnsi" w:hAnsiTheme="minorHAnsi" w:cstheme="minorHAnsi"/>
          <w:b/>
          <w:bCs/>
          <w:sz w:val="28"/>
          <w:szCs w:val="28"/>
        </w:rPr>
        <w:lastRenderedPageBreak/>
        <w:t>Reward response</w:t>
      </w:r>
    </w:p>
    <w:p w:rsidR="00645B8A" w:rsidRDefault="00645B8A">
      <w:pPr>
        <w:rPr>
          <w:rFonts w:asciiTheme="minorHAnsi" w:hAnsiTheme="minorHAnsi" w:cstheme="minorHAnsi"/>
          <w:b/>
          <w:bCs/>
        </w:rPr>
      </w:pPr>
    </w:p>
    <w:tbl>
      <w:tblPr>
        <w:tblW w:w="9324" w:type="dxa"/>
        <w:tblInd w:w="28" w:type="dxa"/>
        <w:tblCellMar>
          <w:top w:w="28" w:type="dxa"/>
          <w:left w:w="28" w:type="dxa"/>
          <w:bottom w:w="28" w:type="dxa"/>
          <w:right w:w="28" w:type="dxa"/>
        </w:tblCellMar>
        <w:tblLook w:val="04A0" w:firstRow="1" w:lastRow="0" w:firstColumn="1" w:lastColumn="0" w:noHBand="0" w:noVBand="1"/>
      </w:tblPr>
      <w:tblGrid>
        <w:gridCol w:w="1520"/>
        <w:gridCol w:w="1143"/>
        <w:gridCol w:w="1331"/>
        <w:gridCol w:w="1327"/>
        <w:gridCol w:w="1329"/>
        <w:gridCol w:w="1337"/>
        <w:gridCol w:w="1337"/>
      </w:tblGrid>
      <w:tr w:rsidR="00645B8A">
        <w:tc>
          <w:tcPr>
            <w:tcW w:w="1520" w:type="dxa"/>
            <w:vMerge w:val="restart"/>
            <w:shd w:val="clear" w:color="auto" w:fill="DDDDDD"/>
            <w:vAlign w:val="center"/>
          </w:tcPr>
          <w:p w:rsidR="00645B8A" w:rsidRDefault="00686283">
            <w:pPr>
              <w:pStyle w:val="TableContents"/>
              <w:rPr>
                <w:rFonts w:asciiTheme="minorHAnsi" w:hAnsiTheme="minorHAnsi" w:cstheme="minorHAnsi"/>
              </w:rPr>
            </w:pPr>
            <w:r>
              <w:rPr>
                <w:rFonts w:asciiTheme="minorHAnsi" w:hAnsiTheme="minorHAnsi" w:cstheme="minorHAnsi"/>
              </w:rPr>
              <w:t>Regions</w:t>
            </w:r>
          </w:p>
        </w:tc>
        <w:tc>
          <w:tcPr>
            <w:tcW w:w="1143" w:type="dxa"/>
            <w:vMerge w:val="restart"/>
            <w:shd w:val="clear" w:color="auto" w:fill="DDDDDD"/>
            <w:vAlign w:val="center"/>
          </w:tcPr>
          <w:p w:rsidR="00645B8A" w:rsidRDefault="00686283">
            <w:pPr>
              <w:pStyle w:val="TableContents"/>
              <w:jc w:val="center"/>
              <w:rPr>
                <w:rFonts w:asciiTheme="minorHAnsi" w:hAnsiTheme="minorHAnsi" w:cstheme="minorHAnsi"/>
                <w:b/>
                <w:bCs/>
              </w:rPr>
            </w:pPr>
            <w:r>
              <w:rPr>
                <w:rFonts w:asciiTheme="minorHAnsi" w:hAnsiTheme="minorHAnsi" w:cstheme="minorHAnsi"/>
                <w:b/>
                <w:bCs/>
              </w:rPr>
              <w:t>t</w:t>
            </w:r>
          </w:p>
        </w:tc>
        <w:tc>
          <w:tcPr>
            <w:tcW w:w="1332" w:type="dxa"/>
            <w:vMerge w:val="restart"/>
            <w:shd w:val="clear" w:color="auto" w:fill="DDDDDD"/>
            <w:vAlign w:val="center"/>
          </w:tcPr>
          <w:p w:rsidR="00645B8A" w:rsidRDefault="00686283">
            <w:pPr>
              <w:pStyle w:val="TableContents"/>
              <w:jc w:val="center"/>
              <w:rPr>
                <w:rFonts w:asciiTheme="minorHAnsi" w:hAnsiTheme="minorHAnsi" w:cstheme="minorHAnsi"/>
                <w:b/>
                <w:bCs/>
              </w:rPr>
            </w:pPr>
            <w:r>
              <w:rPr>
                <w:rFonts w:asciiTheme="minorHAnsi" w:hAnsiTheme="minorHAnsi" w:cstheme="minorHAnsi"/>
                <w:b/>
                <w:bCs/>
              </w:rPr>
              <w:t>z</w:t>
            </w:r>
          </w:p>
        </w:tc>
        <w:tc>
          <w:tcPr>
            <w:tcW w:w="3996" w:type="dxa"/>
            <w:gridSpan w:val="3"/>
            <w:shd w:val="clear" w:color="auto" w:fill="DDDDDD"/>
            <w:vAlign w:val="center"/>
          </w:tcPr>
          <w:p w:rsidR="00645B8A" w:rsidRDefault="00686283">
            <w:pPr>
              <w:pStyle w:val="TableContents"/>
              <w:jc w:val="center"/>
              <w:rPr>
                <w:rFonts w:asciiTheme="minorHAnsi" w:hAnsiTheme="minorHAnsi" w:cstheme="minorHAnsi"/>
                <w:b/>
                <w:bCs/>
              </w:rPr>
            </w:pPr>
            <w:r>
              <w:rPr>
                <w:rFonts w:asciiTheme="minorHAnsi" w:hAnsiTheme="minorHAnsi" w:cstheme="minorHAnsi"/>
                <w:b/>
                <w:bCs/>
              </w:rPr>
              <w:t>MNI coordinates [mm]</w:t>
            </w:r>
          </w:p>
        </w:tc>
        <w:tc>
          <w:tcPr>
            <w:tcW w:w="1332" w:type="dxa"/>
            <w:shd w:val="clear" w:color="auto" w:fill="DDDDDD"/>
            <w:vAlign w:val="center"/>
          </w:tcPr>
          <w:p w:rsidR="00645B8A" w:rsidRDefault="00686283">
            <w:pPr>
              <w:pStyle w:val="TableContents"/>
              <w:rPr>
                <w:rFonts w:asciiTheme="minorHAnsi" w:hAnsiTheme="minorHAnsi" w:cstheme="minorHAnsi"/>
                <w:b/>
                <w:bCs/>
              </w:rPr>
            </w:pPr>
            <w:r>
              <w:rPr>
                <w:rFonts w:asciiTheme="minorHAnsi" w:hAnsiTheme="minorHAnsi" w:cstheme="minorHAnsi"/>
                <w:b/>
                <w:bCs/>
              </w:rPr>
              <w:t>Voxels in cluster</w:t>
            </w:r>
          </w:p>
        </w:tc>
      </w:tr>
      <w:tr w:rsidR="00645B8A">
        <w:tc>
          <w:tcPr>
            <w:tcW w:w="1520" w:type="dxa"/>
            <w:vMerge/>
            <w:shd w:val="clear" w:color="auto" w:fill="auto"/>
            <w:vAlign w:val="center"/>
          </w:tcPr>
          <w:p w:rsidR="00645B8A" w:rsidRDefault="00645B8A">
            <w:pPr>
              <w:pStyle w:val="TableContents"/>
              <w:rPr>
                <w:rFonts w:asciiTheme="minorHAnsi" w:hAnsiTheme="minorHAnsi" w:cstheme="minorHAnsi"/>
              </w:rPr>
            </w:pPr>
          </w:p>
        </w:tc>
        <w:tc>
          <w:tcPr>
            <w:tcW w:w="1143" w:type="dxa"/>
            <w:vMerge/>
            <w:shd w:val="clear" w:color="auto" w:fill="auto"/>
            <w:vAlign w:val="center"/>
          </w:tcPr>
          <w:p w:rsidR="00645B8A" w:rsidRDefault="00645B8A">
            <w:pPr>
              <w:pStyle w:val="TableContents"/>
              <w:rPr>
                <w:rFonts w:asciiTheme="minorHAnsi" w:hAnsiTheme="minorHAnsi" w:cstheme="minorHAnsi"/>
              </w:rPr>
            </w:pPr>
          </w:p>
        </w:tc>
        <w:tc>
          <w:tcPr>
            <w:tcW w:w="1332" w:type="dxa"/>
            <w:vMerge/>
            <w:shd w:val="clear" w:color="auto" w:fill="auto"/>
            <w:vAlign w:val="center"/>
          </w:tcPr>
          <w:p w:rsidR="00645B8A" w:rsidRDefault="00645B8A">
            <w:pPr>
              <w:pStyle w:val="TableContents"/>
              <w:rPr>
                <w:rFonts w:asciiTheme="minorHAnsi" w:hAnsiTheme="minorHAnsi" w:cstheme="minorHAnsi"/>
              </w:rPr>
            </w:pPr>
          </w:p>
        </w:tc>
        <w:tc>
          <w:tcPr>
            <w:tcW w:w="1328" w:type="dxa"/>
            <w:shd w:val="clear" w:color="auto" w:fill="DDDDDD"/>
            <w:vAlign w:val="center"/>
          </w:tcPr>
          <w:p w:rsidR="00645B8A" w:rsidRDefault="00686283">
            <w:pPr>
              <w:pStyle w:val="TableContents"/>
              <w:jc w:val="center"/>
              <w:rPr>
                <w:rFonts w:asciiTheme="minorHAnsi" w:hAnsiTheme="minorHAnsi" w:cstheme="minorHAnsi"/>
                <w:b/>
                <w:bCs/>
              </w:rPr>
            </w:pPr>
            <w:r>
              <w:rPr>
                <w:rFonts w:asciiTheme="minorHAnsi" w:hAnsiTheme="minorHAnsi" w:cstheme="minorHAnsi"/>
                <w:b/>
                <w:bCs/>
              </w:rPr>
              <w:t>x</w:t>
            </w:r>
          </w:p>
        </w:tc>
        <w:tc>
          <w:tcPr>
            <w:tcW w:w="1330" w:type="dxa"/>
            <w:shd w:val="clear" w:color="auto" w:fill="DDDDDD"/>
            <w:vAlign w:val="center"/>
          </w:tcPr>
          <w:p w:rsidR="00645B8A" w:rsidRDefault="00686283">
            <w:pPr>
              <w:pStyle w:val="TableContents"/>
              <w:jc w:val="center"/>
              <w:rPr>
                <w:rFonts w:asciiTheme="minorHAnsi" w:hAnsiTheme="minorHAnsi" w:cstheme="minorHAnsi"/>
                <w:b/>
                <w:bCs/>
              </w:rPr>
            </w:pPr>
            <w:r>
              <w:rPr>
                <w:rFonts w:asciiTheme="minorHAnsi" w:hAnsiTheme="minorHAnsi" w:cstheme="minorHAnsi"/>
                <w:b/>
                <w:bCs/>
              </w:rPr>
              <w:t>y</w:t>
            </w:r>
          </w:p>
        </w:tc>
        <w:tc>
          <w:tcPr>
            <w:tcW w:w="1333" w:type="dxa"/>
            <w:shd w:val="clear" w:color="auto" w:fill="DDDDDD"/>
            <w:vAlign w:val="center"/>
          </w:tcPr>
          <w:p w:rsidR="00645B8A" w:rsidRDefault="00686283">
            <w:pPr>
              <w:pStyle w:val="TableContents"/>
              <w:tabs>
                <w:tab w:val="left" w:pos="8825"/>
              </w:tabs>
              <w:jc w:val="center"/>
              <w:rPr>
                <w:rFonts w:asciiTheme="minorHAnsi" w:hAnsiTheme="minorHAnsi" w:cstheme="minorHAnsi"/>
                <w:b/>
                <w:bCs/>
              </w:rPr>
            </w:pPr>
            <w:r>
              <w:rPr>
                <w:rFonts w:asciiTheme="minorHAnsi" w:hAnsiTheme="minorHAnsi" w:cstheme="minorHAnsi"/>
                <w:b/>
                <w:bCs/>
              </w:rPr>
              <w:t>z</w:t>
            </w:r>
          </w:p>
        </w:tc>
        <w:tc>
          <w:tcPr>
            <w:tcW w:w="1337" w:type="dxa"/>
            <w:shd w:val="clear" w:color="auto" w:fill="DDDDDD"/>
            <w:vAlign w:val="center"/>
          </w:tcPr>
          <w:p w:rsidR="00645B8A" w:rsidRDefault="00645B8A">
            <w:pPr>
              <w:pStyle w:val="TableContents"/>
              <w:rPr>
                <w:rFonts w:asciiTheme="minorHAnsi" w:hAnsiTheme="minorHAnsi" w:cstheme="minorHAnsi"/>
              </w:rPr>
            </w:pPr>
          </w:p>
        </w:tc>
      </w:tr>
      <w:tr w:rsidR="00645B8A">
        <w:tc>
          <w:tcPr>
            <w:tcW w:w="9323" w:type="dxa"/>
            <w:gridSpan w:val="7"/>
            <w:shd w:val="clear" w:color="auto" w:fill="auto"/>
            <w:vAlign w:val="center"/>
          </w:tcPr>
          <w:p w:rsidR="00645B8A" w:rsidRDefault="00645B8A">
            <w:pPr>
              <w:pStyle w:val="TableContents"/>
              <w:rPr>
                <w:rFonts w:asciiTheme="minorHAnsi" w:hAnsiTheme="minorHAnsi" w:cstheme="minorHAnsi"/>
              </w:rPr>
            </w:pPr>
          </w:p>
          <w:p w:rsidR="00645B8A" w:rsidRDefault="00686283">
            <w:pPr>
              <w:pStyle w:val="TableContents"/>
              <w:rPr>
                <w:rFonts w:asciiTheme="minorHAnsi" w:hAnsiTheme="minorHAnsi" w:cstheme="minorHAnsi"/>
                <w:b/>
                <w:bCs/>
              </w:rPr>
            </w:pPr>
            <w:r>
              <w:rPr>
                <w:rFonts w:asciiTheme="minorHAnsi" w:hAnsiTheme="minorHAnsi" w:cstheme="minorHAnsi"/>
                <w:b/>
                <w:bCs/>
              </w:rPr>
              <w:t>Controls + Patients</w:t>
            </w:r>
          </w:p>
        </w:tc>
      </w:tr>
      <w:tr w:rsidR="00645B8A">
        <w:tc>
          <w:tcPr>
            <w:tcW w:w="1520" w:type="dxa"/>
            <w:vMerge w:val="restart"/>
            <w:shd w:val="clear" w:color="auto" w:fill="auto"/>
          </w:tcPr>
          <w:p w:rsidR="00645B8A" w:rsidRDefault="00686283">
            <w:pPr>
              <w:pStyle w:val="TableContents"/>
              <w:rPr>
                <w:rFonts w:asciiTheme="minorHAnsi" w:hAnsiTheme="minorHAnsi" w:cstheme="minorHAnsi"/>
              </w:rPr>
            </w:pPr>
            <w:r>
              <w:rPr>
                <w:rFonts w:asciiTheme="minorHAnsi" w:hAnsiTheme="minorHAnsi" w:cstheme="minorHAnsi"/>
              </w:rPr>
              <w:t>striatum, midcingulate, dorsolateral cortex, occipital lobe</w:t>
            </w:r>
          </w:p>
        </w:tc>
        <w:tc>
          <w:tcPr>
            <w:tcW w:w="1143" w:type="dxa"/>
            <w:shd w:val="clear" w:color="auto" w:fill="auto"/>
            <w:vAlign w:val="center"/>
          </w:tcPr>
          <w:p w:rsidR="00645B8A" w:rsidRDefault="00686283">
            <w:pPr>
              <w:pStyle w:val="TableContents"/>
              <w:jc w:val="right"/>
              <w:rPr>
                <w:rFonts w:asciiTheme="minorHAnsi" w:hAnsiTheme="minorHAnsi" w:cstheme="minorHAnsi"/>
              </w:rPr>
            </w:pPr>
            <w:r>
              <w:rPr>
                <w:rFonts w:asciiTheme="minorHAnsi" w:hAnsiTheme="minorHAnsi" w:cstheme="minorHAnsi"/>
              </w:rPr>
              <w:t>12.19</w:t>
            </w:r>
          </w:p>
        </w:tc>
        <w:tc>
          <w:tcPr>
            <w:tcW w:w="1332" w:type="dxa"/>
            <w:shd w:val="clear" w:color="auto" w:fill="auto"/>
            <w:vAlign w:val="center"/>
          </w:tcPr>
          <w:p w:rsidR="00645B8A" w:rsidRDefault="00686283">
            <w:pPr>
              <w:pStyle w:val="TableContents"/>
              <w:jc w:val="right"/>
              <w:rPr>
                <w:rFonts w:asciiTheme="minorHAnsi" w:hAnsiTheme="minorHAnsi" w:cstheme="minorHAnsi"/>
              </w:rPr>
            </w:pPr>
            <w:r>
              <w:rPr>
                <w:rFonts w:asciiTheme="minorHAnsi" w:hAnsiTheme="minorHAnsi" w:cstheme="minorHAnsi"/>
              </w:rPr>
              <w:t>7.39</w:t>
            </w:r>
          </w:p>
        </w:tc>
        <w:tc>
          <w:tcPr>
            <w:tcW w:w="1328"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-14</w:t>
            </w:r>
          </w:p>
        </w:tc>
        <w:tc>
          <w:tcPr>
            <w:tcW w:w="1330"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-90</w:t>
            </w:r>
          </w:p>
        </w:tc>
        <w:tc>
          <w:tcPr>
            <w:tcW w:w="1333"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2</w:t>
            </w:r>
          </w:p>
        </w:tc>
        <w:tc>
          <w:tcPr>
            <w:tcW w:w="1337"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94077</w:t>
            </w:r>
          </w:p>
        </w:tc>
      </w:tr>
      <w:tr w:rsidR="00645B8A">
        <w:tc>
          <w:tcPr>
            <w:tcW w:w="1520" w:type="dxa"/>
            <w:vMerge/>
            <w:shd w:val="clear" w:color="auto" w:fill="auto"/>
          </w:tcPr>
          <w:p w:rsidR="00645B8A" w:rsidRDefault="00645B8A">
            <w:pPr>
              <w:pStyle w:val="TableContents"/>
              <w:rPr>
                <w:rFonts w:asciiTheme="minorHAnsi" w:hAnsiTheme="minorHAnsi" w:cstheme="minorHAnsi"/>
              </w:rPr>
            </w:pPr>
          </w:p>
        </w:tc>
        <w:tc>
          <w:tcPr>
            <w:tcW w:w="1143" w:type="dxa"/>
            <w:shd w:val="clear" w:color="auto" w:fill="auto"/>
            <w:vAlign w:val="center"/>
          </w:tcPr>
          <w:p w:rsidR="00645B8A" w:rsidRDefault="00686283">
            <w:pPr>
              <w:pStyle w:val="TableContents"/>
              <w:jc w:val="right"/>
              <w:rPr>
                <w:rFonts w:asciiTheme="minorHAnsi" w:hAnsiTheme="minorHAnsi" w:cstheme="minorHAnsi"/>
              </w:rPr>
            </w:pPr>
            <w:r>
              <w:rPr>
                <w:rFonts w:asciiTheme="minorHAnsi" w:hAnsiTheme="minorHAnsi" w:cstheme="minorHAnsi"/>
              </w:rPr>
              <w:t>4.89</w:t>
            </w:r>
          </w:p>
        </w:tc>
        <w:tc>
          <w:tcPr>
            <w:tcW w:w="1332" w:type="dxa"/>
            <w:shd w:val="clear" w:color="auto" w:fill="auto"/>
            <w:vAlign w:val="center"/>
          </w:tcPr>
          <w:p w:rsidR="00645B8A" w:rsidRDefault="00686283">
            <w:pPr>
              <w:pStyle w:val="TableContents"/>
              <w:jc w:val="right"/>
              <w:rPr>
                <w:rFonts w:asciiTheme="minorHAnsi" w:hAnsiTheme="minorHAnsi" w:cstheme="minorHAnsi"/>
              </w:rPr>
            </w:pPr>
            <w:r>
              <w:rPr>
                <w:rFonts w:asciiTheme="minorHAnsi" w:hAnsiTheme="minorHAnsi" w:cstheme="minorHAnsi"/>
              </w:rPr>
              <w:t>4.20</w:t>
            </w:r>
          </w:p>
        </w:tc>
        <w:tc>
          <w:tcPr>
            <w:tcW w:w="1328"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10</w:t>
            </w:r>
          </w:p>
        </w:tc>
        <w:tc>
          <w:tcPr>
            <w:tcW w:w="1330"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12</w:t>
            </w:r>
          </w:p>
        </w:tc>
        <w:tc>
          <w:tcPr>
            <w:tcW w:w="1333"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-4</w:t>
            </w:r>
          </w:p>
        </w:tc>
        <w:tc>
          <w:tcPr>
            <w:tcW w:w="1337"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520" w:type="dxa"/>
            <w:vMerge/>
            <w:shd w:val="clear" w:color="auto" w:fill="auto"/>
          </w:tcPr>
          <w:p w:rsidR="00645B8A" w:rsidRDefault="00645B8A">
            <w:pPr>
              <w:pStyle w:val="TableContents"/>
              <w:rPr>
                <w:rFonts w:asciiTheme="minorHAnsi" w:hAnsiTheme="minorHAnsi" w:cstheme="minorHAnsi"/>
              </w:rPr>
            </w:pPr>
          </w:p>
        </w:tc>
        <w:tc>
          <w:tcPr>
            <w:tcW w:w="1143" w:type="dxa"/>
            <w:shd w:val="clear" w:color="auto" w:fill="auto"/>
            <w:vAlign w:val="center"/>
          </w:tcPr>
          <w:p w:rsidR="00645B8A" w:rsidRDefault="00686283">
            <w:pPr>
              <w:pStyle w:val="TableContents"/>
              <w:jc w:val="right"/>
              <w:rPr>
                <w:rFonts w:asciiTheme="minorHAnsi" w:hAnsiTheme="minorHAnsi" w:cstheme="minorHAnsi"/>
              </w:rPr>
            </w:pPr>
            <w:r>
              <w:rPr>
                <w:rFonts w:asciiTheme="minorHAnsi" w:hAnsiTheme="minorHAnsi" w:cstheme="minorHAnsi"/>
              </w:rPr>
              <w:t>4.44</w:t>
            </w:r>
          </w:p>
        </w:tc>
        <w:tc>
          <w:tcPr>
            <w:tcW w:w="1332" w:type="dxa"/>
            <w:shd w:val="clear" w:color="auto" w:fill="auto"/>
            <w:vAlign w:val="center"/>
          </w:tcPr>
          <w:p w:rsidR="00645B8A" w:rsidRDefault="00686283">
            <w:pPr>
              <w:pStyle w:val="TableContents"/>
              <w:jc w:val="right"/>
              <w:rPr>
                <w:rFonts w:asciiTheme="minorHAnsi" w:hAnsiTheme="minorHAnsi" w:cstheme="minorHAnsi"/>
              </w:rPr>
            </w:pPr>
            <w:r>
              <w:rPr>
                <w:rFonts w:asciiTheme="minorHAnsi" w:hAnsiTheme="minorHAnsi" w:cstheme="minorHAnsi"/>
              </w:rPr>
              <w:t>3.89</w:t>
            </w:r>
          </w:p>
        </w:tc>
        <w:tc>
          <w:tcPr>
            <w:tcW w:w="1328"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-10</w:t>
            </w:r>
          </w:p>
        </w:tc>
        <w:tc>
          <w:tcPr>
            <w:tcW w:w="1330"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18</w:t>
            </w:r>
          </w:p>
        </w:tc>
        <w:tc>
          <w:tcPr>
            <w:tcW w:w="1333"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0</w:t>
            </w:r>
          </w:p>
        </w:tc>
        <w:tc>
          <w:tcPr>
            <w:tcW w:w="1337"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520" w:type="dxa"/>
            <w:vMerge/>
            <w:shd w:val="clear" w:color="auto" w:fill="auto"/>
          </w:tcPr>
          <w:p w:rsidR="00645B8A" w:rsidRDefault="00645B8A">
            <w:pPr>
              <w:pStyle w:val="TableContents"/>
              <w:rPr>
                <w:rFonts w:asciiTheme="minorHAnsi" w:hAnsiTheme="minorHAnsi" w:cstheme="minorHAnsi"/>
              </w:rPr>
            </w:pPr>
          </w:p>
        </w:tc>
        <w:tc>
          <w:tcPr>
            <w:tcW w:w="1143" w:type="dxa"/>
            <w:shd w:val="clear" w:color="auto" w:fill="auto"/>
            <w:vAlign w:val="center"/>
          </w:tcPr>
          <w:p w:rsidR="00645B8A" w:rsidRDefault="00686283">
            <w:pPr>
              <w:pStyle w:val="TableContents"/>
              <w:jc w:val="right"/>
              <w:rPr>
                <w:rFonts w:asciiTheme="minorHAnsi" w:hAnsiTheme="minorHAnsi" w:cstheme="minorHAnsi"/>
              </w:rPr>
            </w:pPr>
            <w:r>
              <w:rPr>
                <w:rFonts w:asciiTheme="minorHAnsi" w:hAnsiTheme="minorHAnsi" w:cstheme="minorHAnsi"/>
              </w:rPr>
              <w:t>8.28</w:t>
            </w:r>
          </w:p>
        </w:tc>
        <w:tc>
          <w:tcPr>
            <w:tcW w:w="1332" w:type="dxa"/>
            <w:shd w:val="clear" w:color="auto" w:fill="auto"/>
            <w:vAlign w:val="center"/>
          </w:tcPr>
          <w:p w:rsidR="00645B8A" w:rsidRDefault="00686283">
            <w:pPr>
              <w:pStyle w:val="TableContents"/>
              <w:jc w:val="right"/>
              <w:rPr>
                <w:rFonts w:asciiTheme="minorHAnsi" w:hAnsiTheme="minorHAnsi" w:cstheme="minorHAnsi"/>
              </w:rPr>
            </w:pPr>
            <w:r>
              <w:rPr>
                <w:rFonts w:asciiTheme="minorHAnsi" w:hAnsiTheme="minorHAnsi" w:cstheme="minorHAnsi"/>
              </w:rPr>
              <w:t>6.01</w:t>
            </w:r>
          </w:p>
        </w:tc>
        <w:tc>
          <w:tcPr>
            <w:tcW w:w="1328"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-10</w:t>
            </w:r>
          </w:p>
        </w:tc>
        <w:tc>
          <w:tcPr>
            <w:tcW w:w="1330"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10</w:t>
            </w:r>
          </w:p>
        </w:tc>
        <w:tc>
          <w:tcPr>
            <w:tcW w:w="1333"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48</w:t>
            </w:r>
          </w:p>
        </w:tc>
        <w:tc>
          <w:tcPr>
            <w:tcW w:w="1337"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520" w:type="dxa"/>
            <w:vMerge/>
            <w:shd w:val="clear" w:color="auto" w:fill="auto"/>
          </w:tcPr>
          <w:p w:rsidR="00645B8A" w:rsidRDefault="00645B8A">
            <w:pPr>
              <w:pStyle w:val="TableContents"/>
              <w:rPr>
                <w:rFonts w:asciiTheme="minorHAnsi" w:hAnsiTheme="minorHAnsi" w:cstheme="minorHAnsi"/>
              </w:rPr>
            </w:pPr>
          </w:p>
        </w:tc>
        <w:tc>
          <w:tcPr>
            <w:tcW w:w="1143" w:type="dxa"/>
            <w:shd w:val="clear" w:color="auto" w:fill="auto"/>
            <w:vAlign w:val="center"/>
          </w:tcPr>
          <w:p w:rsidR="00645B8A" w:rsidRDefault="00686283">
            <w:pPr>
              <w:pStyle w:val="TableContents"/>
              <w:jc w:val="right"/>
              <w:rPr>
                <w:rFonts w:asciiTheme="minorHAnsi" w:hAnsiTheme="minorHAnsi" w:cstheme="minorHAnsi"/>
              </w:rPr>
            </w:pPr>
            <w:r>
              <w:rPr>
                <w:rFonts w:asciiTheme="minorHAnsi" w:hAnsiTheme="minorHAnsi" w:cstheme="minorHAnsi"/>
              </w:rPr>
              <w:t>8.25</w:t>
            </w:r>
          </w:p>
        </w:tc>
        <w:tc>
          <w:tcPr>
            <w:tcW w:w="1332" w:type="dxa"/>
            <w:shd w:val="clear" w:color="auto" w:fill="auto"/>
            <w:vAlign w:val="center"/>
          </w:tcPr>
          <w:p w:rsidR="00645B8A" w:rsidRDefault="00686283">
            <w:pPr>
              <w:pStyle w:val="TableContents"/>
              <w:jc w:val="right"/>
              <w:rPr>
                <w:rFonts w:asciiTheme="minorHAnsi" w:hAnsiTheme="minorHAnsi" w:cstheme="minorHAnsi"/>
              </w:rPr>
            </w:pPr>
            <w:r>
              <w:rPr>
                <w:rFonts w:asciiTheme="minorHAnsi" w:hAnsiTheme="minorHAnsi" w:cstheme="minorHAnsi"/>
              </w:rPr>
              <w:t>6.00</w:t>
            </w:r>
          </w:p>
        </w:tc>
        <w:tc>
          <w:tcPr>
            <w:tcW w:w="1328"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-46</w:t>
            </w:r>
          </w:p>
        </w:tc>
        <w:tc>
          <w:tcPr>
            <w:tcW w:w="1330"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8</w:t>
            </w:r>
          </w:p>
        </w:tc>
        <w:tc>
          <w:tcPr>
            <w:tcW w:w="1333"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24</w:t>
            </w:r>
          </w:p>
        </w:tc>
        <w:tc>
          <w:tcPr>
            <w:tcW w:w="1337"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520" w:type="dxa"/>
            <w:vMerge/>
            <w:shd w:val="clear" w:color="auto" w:fill="auto"/>
          </w:tcPr>
          <w:p w:rsidR="00645B8A" w:rsidRDefault="00645B8A">
            <w:pPr>
              <w:pStyle w:val="TableContents"/>
              <w:rPr>
                <w:rFonts w:asciiTheme="minorHAnsi" w:hAnsiTheme="minorHAnsi" w:cstheme="minorHAnsi"/>
              </w:rPr>
            </w:pPr>
          </w:p>
        </w:tc>
        <w:tc>
          <w:tcPr>
            <w:tcW w:w="1143" w:type="dxa"/>
            <w:shd w:val="clear" w:color="auto" w:fill="auto"/>
            <w:vAlign w:val="center"/>
          </w:tcPr>
          <w:p w:rsidR="00645B8A" w:rsidRDefault="00686283">
            <w:pPr>
              <w:pStyle w:val="TableContents"/>
              <w:jc w:val="right"/>
              <w:rPr>
                <w:rFonts w:asciiTheme="minorHAnsi" w:hAnsiTheme="minorHAnsi" w:cstheme="minorHAnsi"/>
              </w:rPr>
            </w:pPr>
            <w:r>
              <w:rPr>
                <w:rFonts w:asciiTheme="minorHAnsi" w:hAnsiTheme="minorHAnsi" w:cstheme="minorHAnsi"/>
              </w:rPr>
              <w:t>7.14</w:t>
            </w:r>
          </w:p>
        </w:tc>
        <w:tc>
          <w:tcPr>
            <w:tcW w:w="1332" w:type="dxa"/>
            <w:shd w:val="clear" w:color="auto" w:fill="auto"/>
            <w:vAlign w:val="center"/>
          </w:tcPr>
          <w:p w:rsidR="00645B8A" w:rsidRDefault="00686283">
            <w:pPr>
              <w:pStyle w:val="TableContents"/>
              <w:jc w:val="right"/>
              <w:rPr>
                <w:rFonts w:asciiTheme="minorHAnsi" w:hAnsiTheme="minorHAnsi" w:cstheme="minorHAnsi"/>
              </w:rPr>
            </w:pPr>
            <w:r>
              <w:rPr>
                <w:rFonts w:asciiTheme="minorHAnsi" w:hAnsiTheme="minorHAnsi" w:cstheme="minorHAnsi"/>
              </w:rPr>
              <w:t>5.48</w:t>
            </w:r>
          </w:p>
        </w:tc>
        <w:tc>
          <w:tcPr>
            <w:tcW w:w="1328"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44</w:t>
            </w:r>
          </w:p>
        </w:tc>
        <w:tc>
          <w:tcPr>
            <w:tcW w:w="1330"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6</w:t>
            </w:r>
          </w:p>
        </w:tc>
        <w:tc>
          <w:tcPr>
            <w:tcW w:w="1333" w:type="dxa"/>
            <w:shd w:val="clear" w:color="auto" w:fill="auto"/>
            <w:vAlign w:val="center"/>
          </w:tcPr>
          <w:p w:rsidR="00645B8A" w:rsidRDefault="00686283">
            <w:pPr>
              <w:pStyle w:val="TableContents"/>
              <w:jc w:val="center"/>
              <w:rPr>
                <w:rFonts w:asciiTheme="minorHAnsi" w:hAnsiTheme="minorHAnsi" w:cstheme="minorHAnsi"/>
              </w:rPr>
            </w:pPr>
            <w:r>
              <w:rPr>
                <w:rFonts w:asciiTheme="minorHAnsi" w:hAnsiTheme="minorHAnsi" w:cstheme="minorHAnsi"/>
              </w:rPr>
              <w:t>32</w:t>
            </w:r>
          </w:p>
        </w:tc>
        <w:tc>
          <w:tcPr>
            <w:tcW w:w="1337" w:type="dxa"/>
            <w:vMerge/>
            <w:shd w:val="clear" w:color="auto" w:fill="auto"/>
          </w:tcPr>
          <w:p w:rsidR="00645B8A" w:rsidRDefault="00645B8A">
            <w:pPr>
              <w:pStyle w:val="TableContents"/>
              <w:jc w:val="center"/>
              <w:rPr>
                <w:rFonts w:asciiTheme="minorHAnsi" w:hAnsiTheme="minorHAnsi" w:cstheme="minorHAnsi"/>
              </w:rPr>
            </w:pPr>
          </w:p>
        </w:tc>
      </w:tr>
      <w:tr w:rsidR="00645B8A">
        <w:tc>
          <w:tcPr>
            <w:tcW w:w="9323" w:type="dxa"/>
            <w:gridSpan w:val="7"/>
            <w:shd w:val="clear" w:color="auto" w:fill="auto"/>
          </w:tcPr>
          <w:p w:rsidR="00645B8A" w:rsidRDefault="00645B8A">
            <w:pPr>
              <w:pStyle w:val="TableContents"/>
              <w:rPr>
                <w:rFonts w:asciiTheme="minorHAnsi" w:hAnsiTheme="minorHAnsi" w:cstheme="minorHAnsi"/>
              </w:rPr>
            </w:pPr>
          </w:p>
          <w:p w:rsidR="00645B8A" w:rsidRDefault="00686283">
            <w:pPr>
              <w:pStyle w:val="TableContents"/>
              <w:rPr>
                <w:rFonts w:asciiTheme="minorHAnsi" w:hAnsiTheme="minorHAnsi" w:cstheme="minorHAnsi"/>
                <w:b/>
                <w:bCs/>
              </w:rPr>
            </w:pPr>
            <w:r>
              <w:rPr>
                <w:rFonts w:asciiTheme="minorHAnsi" w:hAnsiTheme="minorHAnsi" w:cstheme="minorHAnsi"/>
                <w:b/>
                <w:bCs/>
              </w:rPr>
              <w:t>Controls &gt; Patients</w:t>
            </w:r>
          </w:p>
        </w:tc>
      </w:tr>
      <w:tr w:rsidR="00645B8A">
        <w:tc>
          <w:tcPr>
            <w:tcW w:w="1520" w:type="dxa"/>
            <w:vMerge w:val="restart"/>
            <w:shd w:val="clear" w:color="auto" w:fill="auto"/>
          </w:tcPr>
          <w:p w:rsidR="00645B8A" w:rsidRDefault="00686283">
            <w:pPr>
              <w:pStyle w:val="TableContents"/>
              <w:rPr>
                <w:rFonts w:asciiTheme="minorHAnsi" w:hAnsiTheme="minorHAnsi" w:cstheme="minorHAnsi"/>
              </w:rPr>
            </w:pPr>
            <w:r>
              <w:rPr>
                <w:rFonts w:asciiTheme="minorHAnsi" w:hAnsiTheme="minorHAnsi" w:cstheme="minorHAnsi"/>
              </w:rPr>
              <w:t>Striatum, nucleus accumbens</w:t>
            </w:r>
          </w:p>
        </w:tc>
        <w:tc>
          <w:tcPr>
            <w:tcW w:w="11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4.58</w:t>
            </w:r>
          </w:p>
        </w:tc>
        <w:tc>
          <w:tcPr>
            <w:tcW w:w="13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3.99</w:t>
            </w:r>
          </w:p>
        </w:tc>
        <w:tc>
          <w:tcPr>
            <w:tcW w:w="1328"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22</w:t>
            </w:r>
          </w:p>
        </w:tc>
        <w:tc>
          <w:tcPr>
            <w:tcW w:w="1330"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26</w:t>
            </w:r>
          </w:p>
        </w:tc>
        <w:tc>
          <w:tcPr>
            <w:tcW w:w="1333"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10</w:t>
            </w:r>
          </w:p>
        </w:tc>
        <w:tc>
          <w:tcPr>
            <w:tcW w:w="1337"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27510</w:t>
            </w:r>
          </w:p>
        </w:tc>
      </w:tr>
      <w:tr w:rsidR="00645B8A">
        <w:tc>
          <w:tcPr>
            <w:tcW w:w="1520" w:type="dxa"/>
            <w:vMerge/>
            <w:shd w:val="clear" w:color="auto" w:fill="auto"/>
          </w:tcPr>
          <w:p w:rsidR="00645B8A" w:rsidRDefault="00645B8A">
            <w:pPr>
              <w:pStyle w:val="TableContents"/>
              <w:rPr>
                <w:rFonts w:asciiTheme="minorHAnsi" w:hAnsiTheme="minorHAnsi" w:cstheme="minorHAnsi"/>
              </w:rPr>
            </w:pPr>
          </w:p>
        </w:tc>
        <w:tc>
          <w:tcPr>
            <w:tcW w:w="11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4.48</w:t>
            </w:r>
          </w:p>
        </w:tc>
        <w:tc>
          <w:tcPr>
            <w:tcW w:w="13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3.92</w:t>
            </w:r>
          </w:p>
        </w:tc>
        <w:tc>
          <w:tcPr>
            <w:tcW w:w="1328"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-22</w:t>
            </w:r>
          </w:p>
        </w:tc>
        <w:tc>
          <w:tcPr>
            <w:tcW w:w="1330"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14</w:t>
            </w:r>
          </w:p>
        </w:tc>
        <w:tc>
          <w:tcPr>
            <w:tcW w:w="1333"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-16</w:t>
            </w:r>
          </w:p>
        </w:tc>
        <w:tc>
          <w:tcPr>
            <w:tcW w:w="1337"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520" w:type="dxa"/>
            <w:vMerge/>
            <w:shd w:val="clear" w:color="auto" w:fill="auto"/>
          </w:tcPr>
          <w:p w:rsidR="00645B8A" w:rsidRDefault="00645B8A">
            <w:pPr>
              <w:pStyle w:val="TableContents"/>
              <w:rPr>
                <w:rFonts w:asciiTheme="minorHAnsi" w:hAnsiTheme="minorHAnsi" w:cstheme="minorHAnsi"/>
              </w:rPr>
            </w:pPr>
          </w:p>
        </w:tc>
        <w:tc>
          <w:tcPr>
            <w:tcW w:w="11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4.45</w:t>
            </w:r>
          </w:p>
        </w:tc>
        <w:tc>
          <w:tcPr>
            <w:tcW w:w="13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3.9</w:t>
            </w:r>
          </w:p>
        </w:tc>
        <w:tc>
          <w:tcPr>
            <w:tcW w:w="1328"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-48</w:t>
            </w:r>
          </w:p>
        </w:tc>
        <w:tc>
          <w:tcPr>
            <w:tcW w:w="1330"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-36</w:t>
            </w:r>
          </w:p>
        </w:tc>
        <w:tc>
          <w:tcPr>
            <w:tcW w:w="1333"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30</w:t>
            </w:r>
          </w:p>
        </w:tc>
        <w:tc>
          <w:tcPr>
            <w:tcW w:w="1337"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520" w:type="dxa"/>
            <w:vMerge w:val="restart"/>
            <w:shd w:val="clear" w:color="auto" w:fill="auto"/>
          </w:tcPr>
          <w:p w:rsidR="00645B8A" w:rsidRDefault="00686283">
            <w:pPr>
              <w:pStyle w:val="TableContents"/>
              <w:rPr>
                <w:rFonts w:asciiTheme="minorHAnsi" w:hAnsiTheme="minorHAnsi" w:cstheme="minorHAnsi"/>
              </w:rPr>
            </w:pPr>
            <w:r>
              <w:rPr>
                <w:rFonts w:asciiTheme="minorHAnsi" w:hAnsiTheme="minorHAnsi" w:cstheme="minorHAnsi"/>
              </w:rPr>
              <w:t>Cerebellum</w:t>
            </w:r>
          </w:p>
        </w:tc>
        <w:tc>
          <w:tcPr>
            <w:tcW w:w="11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4.44</w:t>
            </w:r>
          </w:p>
        </w:tc>
        <w:tc>
          <w:tcPr>
            <w:tcW w:w="13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3.89</w:t>
            </w:r>
          </w:p>
        </w:tc>
        <w:tc>
          <w:tcPr>
            <w:tcW w:w="1328"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-30</w:t>
            </w:r>
          </w:p>
        </w:tc>
        <w:tc>
          <w:tcPr>
            <w:tcW w:w="1330"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-52</w:t>
            </w:r>
          </w:p>
        </w:tc>
        <w:tc>
          <w:tcPr>
            <w:tcW w:w="1333"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-42</w:t>
            </w:r>
          </w:p>
        </w:tc>
        <w:tc>
          <w:tcPr>
            <w:tcW w:w="1337"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1691</w:t>
            </w:r>
          </w:p>
        </w:tc>
      </w:tr>
      <w:tr w:rsidR="00645B8A">
        <w:tc>
          <w:tcPr>
            <w:tcW w:w="1520" w:type="dxa"/>
            <w:vMerge/>
            <w:shd w:val="clear" w:color="auto" w:fill="auto"/>
          </w:tcPr>
          <w:p w:rsidR="00645B8A" w:rsidRDefault="00645B8A">
            <w:pPr>
              <w:pStyle w:val="TableContents"/>
              <w:rPr>
                <w:rFonts w:asciiTheme="minorHAnsi" w:hAnsiTheme="minorHAnsi" w:cstheme="minorHAnsi"/>
              </w:rPr>
            </w:pPr>
          </w:p>
        </w:tc>
        <w:tc>
          <w:tcPr>
            <w:tcW w:w="11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2.9</w:t>
            </w:r>
          </w:p>
        </w:tc>
        <w:tc>
          <w:tcPr>
            <w:tcW w:w="13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2.71</w:t>
            </w:r>
          </w:p>
        </w:tc>
        <w:tc>
          <w:tcPr>
            <w:tcW w:w="1328"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8</w:t>
            </w:r>
          </w:p>
        </w:tc>
        <w:tc>
          <w:tcPr>
            <w:tcW w:w="1330"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-70</w:t>
            </w:r>
          </w:p>
        </w:tc>
        <w:tc>
          <w:tcPr>
            <w:tcW w:w="1333"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-28</w:t>
            </w:r>
          </w:p>
        </w:tc>
        <w:tc>
          <w:tcPr>
            <w:tcW w:w="1337"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520" w:type="dxa"/>
            <w:vMerge/>
            <w:shd w:val="clear" w:color="auto" w:fill="auto"/>
          </w:tcPr>
          <w:p w:rsidR="00645B8A" w:rsidRDefault="00645B8A">
            <w:pPr>
              <w:pStyle w:val="TableContents"/>
              <w:rPr>
                <w:rFonts w:asciiTheme="minorHAnsi" w:hAnsiTheme="minorHAnsi" w:cstheme="minorHAnsi"/>
              </w:rPr>
            </w:pPr>
          </w:p>
        </w:tc>
        <w:tc>
          <w:tcPr>
            <w:tcW w:w="11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2.83</w:t>
            </w:r>
          </w:p>
        </w:tc>
        <w:tc>
          <w:tcPr>
            <w:tcW w:w="13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2.65</w:t>
            </w:r>
          </w:p>
        </w:tc>
        <w:tc>
          <w:tcPr>
            <w:tcW w:w="1328"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-28</w:t>
            </w:r>
          </w:p>
        </w:tc>
        <w:tc>
          <w:tcPr>
            <w:tcW w:w="1330"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-64</w:t>
            </w:r>
          </w:p>
        </w:tc>
        <w:tc>
          <w:tcPr>
            <w:tcW w:w="1333"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-52</w:t>
            </w:r>
          </w:p>
        </w:tc>
        <w:tc>
          <w:tcPr>
            <w:tcW w:w="1337"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520" w:type="dxa"/>
            <w:vMerge w:val="restart"/>
            <w:shd w:val="clear" w:color="auto" w:fill="auto"/>
          </w:tcPr>
          <w:p w:rsidR="00645B8A" w:rsidRDefault="00686283">
            <w:pPr>
              <w:pStyle w:val="TableContents"/>
              <w:rPr>
                <w:rFonts w:asciiTheme="minorHAnsi" w:hAnsiTheme="minorHAnsi" w:cstheme="minorHAnsi"/>
                <w:highlight w:val="yellow"/>
              </w:rPr>
            </w:pPr>
            <w:r>
              <w:rPr>
                <w:rFonts w:ascii="Calibri" w:hAnsi="Calibri" w:cstheme="minorHAnsi"/>
              </w:rPr>
              <w:t>thalamus</w:t>
            </w:r>
          </w:p>
        </w:tc>
        <w:tc>
          <w:tcPr>
            <w:tcW w:w="11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3.4</w:t>
            </w:r>
          </w:p>
        </w:tc>
        <w:tc>
          <w:tcPr>
            <w:tcW w:w="13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3.12</w:t>
            </w:r>
          </w:p>
        </w:tc>
        <w:tc>
          <w:tcPr>
            <w:tcW w:w="1328"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2</w:t>
            </w:r>
          </w:p>
        </w:tc>
        <w:tc>
          <w:tcPr>
            <w:tcW w:w="1330"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-32</w:t>
            </w:r>
          </w:p>
        </w:tc>
        <w:tc>
          <w:tcPr>
            <w:tcW w:w="1333"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2</w:t>
            </w:r>
          </w:p>
        </w:tc>
        <w:tc>
          <w:tcPr>
            <w:tcW w:w="1337"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357</w:t>
            </w:r>
          </w:p>
        </w:tc>
      </w:tr>
      <w:tr w:rsidR="00645B8A">
        <w:tc>
          <w:tcPr>
            <w:tcW w:w="1520" w:type="dxa"/>
            <w:vMerge/>
            <w:shd w:val="clear" w:color="auto" w:fill="auto"/>
          </w:tcPr>
          <w:p w:rsidR="00645B8A" w:rsidRDefault="00645B8A">
            <w:pPr>
              <w:pStyle w:val="TableContents"/>
              <w:rPr>
                <w:rFonts w:asciiTheme="minorHAnsi" w:hAnsiTheme="minorHAnsi" w:cstheme="minorHAnsi"/>
              </w:rPr>
            </w:pPr>
          </w:p>
        </w:tc>
        <w:tc>
          <w:tcPr>
            <w:tcW w:w="11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2.31</w:t>
            </w:r>
          </w:p>
        </w:tc>
        <w:tc>
          <w:tcPr>
            <w:tcW w:w="13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2.21</w:t>
            </w:r>
          </w:p>
        </w:tc>
        <w:tc>
          <w:tcPr>
            <w:tcW w:w="1328"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10</w:t>
            </w:r>
          </w:p>
        </w:tc>
        <w:tc>
          <w:tcPr>
            <w:tcW w:w="1330"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-24</w:t>
            </w:r>
          </w:p>
        </w:tc>
        <w:tc>
          <w:tcPr>
            <w:tcW w:w="1333"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-2</w:t>
            </w:r>
          </w:p>
        </w:tc>
        <w:tc>
          <w:tcPr>
            <w:tcW w:w="1337"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520" w:type="dxa"/>
            <w:vMerge/>
            <w:shd w:val="clear" w:color="auto" w:fill="auto"/>
          </w:tcPr>
          <w:p w:rsidR="00645B8A" w:rsidRDefault="00645B8A">
            <w:pPr>
              <w:pStyle w:val="TableContents"/>
              <w:rPr>
                <w:rFonts w:asciiTheme="minorHAnsi" w:hAnsiTheme="minorHAnsi" w:cstheme="minorHAnsi"/>
              </w:rPr>
            </w:pPr>
          </w:p>
        </w:tc>
        <w:tc>
          <w:tcPr>
            <w:tcW w:w="11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2.31</w:t>
            </w:r>
          </w:p>
        </w:tc>
        <w:tc>
          <w:tcPr>
            <w:tcW w:w="13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2.21</w:t>
            </w:r>
          </w:p>
        </w:tc>
        <w:tc>
          <w:tcPr>
            <w:tcW w:w="1328"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20</w:t>
            </w:r>
          </w:p>
        </w:tc>
        <w:tc>
          <w:tcPr>
            <w:tcW w:w="1330"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-18</w:t>
            </w:r>
          </w:p>
        </w:tc>
        <w:tc>
          <w:tcPr>
            <w:tcW w:w="1333"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-2</w:t>
            </w:r>
          </w:p>
        </w:tc>
        <w:tc>
          <w:tcPr>
            <w:tcW w:w="1337"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520" w:type="dxa"/>
            <w:vMerge w:val="restart"/>
            <w:shd w:val="clear" w:color="auto" w:fill="auto"/>
          </w:tcPr>
          <w:p w:rsidR="00645B8A" w:rsidRDefault="00686283">
            <w:pPr>
              <w:pStyle w:val="TableContents"/>
              <w:rPr>
                <w:rFonts w:asciiTheme="minorHAnsi" w:hAnsiTheme="minorHAnsi" w:cstheme="minorHAnsi"/>
              </w:rPr>
            </w:pPr>
            <w:r>
              <w:rPr>
                <w:rFonts w:asciiTheme="minorHAnsi" w:hAnsiTheme="minorHAnsi" w:cstheme="minorHAnsi"/>
              </w:rPr>
              <w:t>Cerebellum</w:t>
            </w:r>
          </w:p>
        </w:tc>
        <w:tc>
          <w:tcPr>
            <w:tcW w:w="11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3.05</w:t>
            </w:r>
          </w:p>
        </w:tc>
        <w:tc>
          <w:tcPr>
            <w:tcW w:w="13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2.84</w:t>
            </w:r>
          </w:p>
        </w:tc>
        <w:tc>
          <w:tcPr>
            <w:tcW w:w="1328"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36</w:t>
            </w:r>
          </w:p>
        </w:tc>
        <w:tc>
          <w:tcPr>
            <w:tcW w:w="1330"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-52</w:t>
            </w:r>
          </w:p>
        </w:tc>
        <w:tc>
          <w:tcPr>
            <w:tcW w:w="1333"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-44</w:t>
            </w:r>
          </w:p>
        </w:tc>
        <w:tc>
          <w:tcPr>
            <w:tcW w:w="1337"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461</w:t>
            </w:r>
          </w:p>
        </w:tc>
      </w:tr>
      <w:tr w:rsidR="00645B8A">
        <w:tc>
          <w:tcPr>
            <w:tcW w:w="1520" w:type="dxa"/>
            <w:vMerge/>
            <w:shd w:val="clear" w:color="auto" w:fill="auto"/>
          </w:tcPr>
          <w:p w:rsidR="00645B8A" w:rsidRDefault="00645B8A">
            <w:pPr>
              <w:pStyle w:val="TableContents"/>
              <w:rPr>
                <w:rFonts w:asciiTheme="minorHAnsi" w:hAnsiTheme="minorHAnsi" w:cstheme="minorHAnsi"/>
              </w:rPr>
            </w:pPr>
          </w:p>
        </w:tc>
        <w:tc>
          <w:tcPr>
            <w:tcW w:w="11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2.55</w:t>
            </w:r>
          </w:p>
        </w:tc>
        <w:tc>
          <w:tcPr>
            <w:tcW w:w="13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2.42</w:t>
            </w:r>
          </w:p>
        </w:tc>
        <w:tc>
          <w:tcPr>
            <w:tcW w:w="1328"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4</w:t>
            </w:r>
          </w:p>
        </w:tc>
        <w:tc>
          <w:tcPr>
            <w:tcW w:w="1330"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-58</w:t>
            </w:r>
          </w:p>
        </w:tc>
        <w:tc>
          <w:tcPr>
            <w:tcW w:w="1333"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-48</w:t>
            </w:r>
          </w:p>
        </w:tc>
        <w:tc>
          <w:tcPr>
            <w:tcW w:w="1337"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520" w:type="dxa"/>
            <w:vMerge/>
            <w:shd w:val="clear" w:color="auto" w:fill="auto"/>
          </w:tcPr>
          <w:p w:rsidR="00645B8A" w:rsidRDefault="00645B8A">
            <w:pPr>
              <w:pStyle w:val="TableContents"/>
              <w:rPr>
                <w:rFonts w:asciiTheme="minorHAnsi" w:hAnsiTheme="minorHAnsi" w:cstheme="minorHAnsi"/>
              </w:rPr>
            </w:pPr>
          </w:p>
        </w:tc>
        <w:tc>
          <w:tcPr>
            <w:tcW w:w="11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2.51</w:t>
            </w:r>
          </w:p>
        </w:tc>
        <w:tc>
          <w:tcPr>
            <w:tcW w:w="13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2.38</w:t>
            </w:r>
          </w:p>
        </w:tc>
        <w:tc>
          <w:tcPr>
            <w:tcW w:w="1328"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40</w:t>
            </w:r>
          </w:p>
        </w:tc>
        <w:tc>
          <w:tcPr>
            <w:tcW w:w="1330"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-58</w:t>
            </w:r>
          </w:p>
        </w:tc>
        <w:tc>
          <w:tcPr>
            <w:tcW w:w="1333"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-48</w:t>
            </w:r>
          </w:p>
        </w:tc>
        <w:tc>
          <w:tcPr>
            <w:tcW w:w="1337"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520" w:type="dxa"/>
            <w:vMerge w:val="restart"/>
            <w:shd w:val="clear" w:color="auto" w:fill="auto"/>
          </w:tcPr>
          <w:p w:rsidR="00645B8A" w:rsidRDefault="00686283">
            <w:pPr>
              <w:pStyle w:val="TableContents"/>
              <w:rPr>
                <w:rFonts w:asciiTheme="minorHAnsi" w:hAnsiTheme="minorHAnsi" w:cstheme="minorHAnsi"/>
                <w:highlight w:val="yellow"/>
              </w:rPr>
            </w:pPr>
            <w:r>
              <w:rPr>
                <w:rFonts w:ascii="Calibri" w:hAnsi="Calibri" w:cstheme="minorHAnsi"/>
              </w:rPr>
              <w:t>FFA</w:t>
            </w:r>
          </w:p>
        </w:tc>
        <w:tc>
          <w:tcPr>
            <w:tcW w:w="11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3.03</w:t>
            </w:r>
          </w:p>
        </w:tc>
        <w:tc>
          <w:tcPr>
            <w:tcW w:w="13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2.82</w:t>
            </w:r>
          </w:p>
        </w:tc>
        <w:tc>
          <w:tcPr>
            <w:tcW w:w="1328"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48</w:t>
            </w:r>
          </w:p>
        </w:tc>
        <w:tc>
          <w:tcPr>
            <w:tcW w:w="1330"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-60</w:t>
            </w:r>
          </w:p>
        </w:tc>
        <w:tc>
          <w:tcPr>
            <w:tcW w:w="1333"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-18</w:t>
            </w:r>
          </w:p>
        </w:tc>
        <w:tc>
          <w:tcPr>
            <w:tcW w:w="1337"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229</w:t>
            </w:r>
          </w:p>
        </w:tc>
      </w:tr>
      <w:tr w:rsidR="00645B8A">
        <w:tc>
          <w:tcPr>
            <w:tcW w:w="1520" w:type="dxa"/>
            <w:vMerge/>
            <w:shd w:val="clear" w:color="auto" w:fill="auto"/>
          </w:tcPr>
          <w:p w:rsidR="00645B8A" w:rsidRDefault="00645B8A">
            <w:pPr>
              <w:pStyle w:val="TableContents"/>
              <w:rPr>
                <w:rFonts w:asciiTheme="minorHAnsi" w:hAnsiTheme="minorHAnsi" w:cstheme="minorHAnsi"/>
              </w:rPr>
            </w:pPr>
          </w:p>
        </w:tc>
        <w:tc>
          <w:tcPr>
            <w:tcW w:w="11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2.48</w:t>
            </w:r>
          </w:p>
        </w:tc>
        <w:tc>
          <w:tcPr>
            <w:tcW w:w="13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2.36</w:t>
            </w:r>
          </w:p>
        </w:tc>
        <w:tc>
          <w:tcPr>
            <w:tcW w:w="1328"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46</w:t>
            </w:r>
          </w:p>
        </w:tc>
        <w:tc>
          <w:tcPr>
            <w:tcW w:w="1330"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-52</w:t>
            </w:r>
          </w:p>
        </w:tc>
        <w:tc>
          <w:tcPr>
            <w:tcW w:w="1333"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-22</w:t>
            </w:r>
          </w:p>
        </w:tc>
        <w:tc>
          <w:tcPr>
            <w:tcW w:w="1337"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520" w:type="dxa"/>
            <w:vMerge/>
            <w:shd w:val="clear" w:color="auto" w:fill="auto"/>
          </w:tcPr>
          <w:p w:rsidR="00645B8A" w:rsidRDefault="00645B8A">
            <w:pPr>
              <w:pStyle w:val="TableContents"/>
              <w:rPr>
                <w:rFonts w:asciiTheme="minorHAnsi" w:hAnsiTheme="minorHAnsi" w:cstheme="minorHAnsi"/>
              </w:rPr>
            </w:pPr>
          </w:p>
        </w:tc>
        <w:tc>
          <w:tcPr>
            <w:tcW w:w="11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2.28</w:t>
            </w:r>
          </w:p>
        </w:tc>
        <w:tc>
          <w:tcPr>
            <w:tcW w:w="13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2.18</w:t>
            </w:r>
          </w:p>
        </w:tc>
        <w:tc>
          <w:tcPr>
            <w:tcW w:w="1328"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46</w:t>
            </w:r>
          </w:p>
        </w:tc>
        <w:tc>
          <w:tcPr>
            <w:tcW w:w="1330"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-70</w:t>
            </w:r>
          </w:p>
        </w:tc>
        <w:tc>
          <w:tcPr>
            <w:tcW w:w="1333"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-16</w:t>
            </w:r>
          </w:p>
        </w:tc>
        <w:tc>
          <w:tcPr>
            <w:tcW w:w="1337"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520" w:type="dxa"/>
            <w:shd w:val="clear" w:color="auto" w:fill="auto"/>
          </w:tcPr>
          <w:p w:rsidR="00645B8A" w:rsidRDefault="00686283">
            <w:pPr>
              <w:pStyle w:val="TableContents"/>
              <w:rPr>
                <w:rFonts w:asciiTheme="minorHAnsi" w:hAnsiTheme="minorHAnsi" w:cstheme="minorHAnsi"/>
              </w:rPr>
            </w:pPr>
            <w:r>
              <w:rPr>
                <w:rFonts w:ascii="Calibri" w:hAnsi="Calibri" w:cstheme="minorHAnsi"/>
              </w:rPr>
              <w:t>Auditory cortex / insula</w:t>
            </w:r>
          </w:p>
        </w:tc>
        <w:tc>
          <w:tcPr>
            <w:tcW w:w="11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3.01</w:t>
            </w:r>
          </w:p>
        </w:tc>
        <w:tc>
          <w:tcPr>
            <w:tcW w:w="13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w:t>
            </w:r>
          </w:p>
        </w:tc>
        <w:tc>
          <w:tcPr>
            <w:tcW w:w="1328"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-38</w:t>
            </w:r>
          </w:p>
        </w:tc>
        <w:tc>
          <w:tcPr>
            <w:tcW w:w="1330"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-18</w:t>
            </w:r>
          </w:p>
        </w:tc>
        <w:tc>
          <w:tcPr>
            <w:tcW w:w="1333" w:type="dxa"/>
            <w:shd w:val="clear" w:color="auto" w:fill="auto"/>
            <w:vAlign w:val="center"/>
          </w:tcPr>
          <w:p w:rsidR="00645B8A" w:rsidRDefault="00686283">
            <w:pPr>
              <w:jc w:val="center"/>
              <w:rPr>
                <w:rFonts w:asciiTheme="minorHAnsi" w:hAnsiTheme="minorHAnsi" w:cstheme="minorHAnsi"/>
              </w:rPr>
            </w:pPr>
            <w:r>
              <w:rPr>
                <w:rFonts w:asciiTheme="minorHAnsi" w:hAnsiTheme="minorHAnsi" w:cstheme="minorHAnsi"/>
              </w:rPr>
              <w:t>4</w:t>
            </w:r>
          </w:p>
        </w:tc>
        <w:tc>
          <w:tcPr>
            <w:tcW w:w="1337" w:type="dxa"/>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127</w:t>
            </w:r>
          </w:p>
        </w:tc>
      </w:tr>
      <w:tr w:rsidR="00645B8A">
        <w:tc>
          <w:tcPr>
            <w:tcW w:w="1520" w:type="dxa"/>
            <w:vMerge w:val="restart"/>
            <w:shd w:val="clear" w:color="auto" w:fill="DDDDDD"/>
            <w:vAlign w:val="center"/>
          </w:tcPr>
          <w:p w:rsidR="00645B8A" w:rsidRDefault="00645B8A">
            <w:pPr>
              <w:pStyle w:val="TableContents"/>
              <w:rPr>
                <w:rFonts w:asciiTheme="minorHAnsi" w:hAnsiTheme="minorHAnsi" w:cstheme="minorHAnsi"/>
              </w:rPr>
            </w:pPr>
          </w:p>
        </w:tc>
        <w:tc>
          <w:tcPr>
            <w:tcW w:w="1143" w:type="dxa"/>
            <w:vMerge w:val="restart"/>
            <w:shd w:val="clear" w:color="auto" w:fill="DDDDDD"/>
            <w:vAlign w:val="center"/>
          </w:tcPr>
          <w:p w:rsidR="00645B8A" w:rsidRDefault="00645B8A">
            <w:pPr>
              <w:pStyle w:val="TableContents"/>
              <w:jc w:val="center"/>
              <w:rPr>
                <w:rFonts w:asciiTheme="minorHAnsi" w:hAnsiTheme="minorHAnsi" w:cstheme="minorHAnsi"/>
                <w:b/>
                <w:bCs/>
              </w:rPr>
            </w:pPr>
          </w:p>
        </w:tc>
        <w:tc>
          <w:tcPr>
            <w:tcW w:w="1332" w:type="dxa"/>
            <w:vMerge w:val="restart"/>
            <w:shd w:val="clear" w:color="auto" w:fill="DDDDDD"/>
            <w:vAlign w:val="center"/>
          </w:tcPr>
          <w:p w:rsidR="00645B8A" w:rsidRDefault="00645B8A">
            <w:pPr>
              <w:pStyle w:val="TableContents"/>
              <w:jc w:val="center"/>
              <w:rPr>
                <w:rFonts w:asciiTheme="minorHAnsi" w:hAnsiTheme="minorHAnsi" w:cstheme="minorHAnsi"/>
                <w:b/>
                <w:bCs/>
              </w:rPr>
            </w:pPr>
          </w:p>
        </w:tc>
        <w:tc>
          <w:tcPr>
            <w:tcW w:w="3996" w:type="dxa"/>
            <w:gridSpan w:val="3"/>
            <w:shd w:val="clear" w:color="auto" w:fill="DDDDDD"/>
            <w:vAlign w:val="center"/>
          </w:tcPr>
          <w:p w:rsidR="00645B8A" w:rsidRDefault="00645B8A">
            <w:pPr>
              <w:pStyle w:val="TableContents"/>
              <w:jc w:val="center"/>
              <w:rPr>
                <w:rFonts w:asciiTheme="minorHAnsi" w:hAnsiTheme="minorHAnsi" w:cstheme="minorHAnsi"/>
                <w:b/>
                <w:bCs/>
              </w:rPr>
            </w:pPr>
          </w:p>
        </w:tc>
        <w:tc>
          <w:tcPr>
            <w:tcW w:w="1332" w:type="dxa"/>
            <w:shd w:val="clear" w:color="auto" w:fill="DDDDDD"/>
            <w:vAlign w:val="center"/>
          </w:tcPr>
          <w:p w:rsidR="00645B8A" w:rsidRDefault="00645B8A">
            <w:pPr>
              <w:pStyle w:val="TableContents"/>
              <w:rPr>
                <w:rFonts w:asciiTheme="minorHAnsi" w:hAnsiTheme="minorHAnsi" w:cstheme="minorHAnsi"/>
                <w:b/>
                <w:bCs/>
              </w:rPr>
            </w:pPr>
          </w:p>
        </w:tc>
      </w:tr>
      <w:tr w:rsidR="00645B8A">
        <w:tc>
          <w:tcPr>
            <w:tcW w:w="1520" w:type="dxa"/>
            <w:vMerge/>
            <w:shd w:val="clear" w:color="auto" w:fill="auto"/>
            <w:vAlign w:val="center"/>
          </w:tcPr>
          <w:p w:rsidR="00645B8A" w:rsidRDefault="00645B8A">
            <w:pPr>
              <w:pStyle w:val="TableContents"/>
              <w:rPr>
                <w:rFonts w:asciiTheme="minorHAnsi" w:hAnsiTheme="minorHAnsi" w:cstheme="minorHAnsi"/>
              </w:rPr>
            </w:pPr>
          </w:p>
        </w:tc>
        <w:tc>
          <w:tcPr>
            <w:tcW w:w="1143" w:type="dxa"/>
            <w:vMerge/>
            <w:shd w:val="clear" w:color="auto" w:fill="auto"/>
            <w:vAlign w:val="center"/>
          </w:tcPr>
          <w:p w:rsidR="00645B8A" w:rsidRDefault="00645B8A">
            <w:pPr>
              <w:pStyle w:val="TableContents"/>
              <w:rPr>
                <w:rFonts w:asciiTheme="minorHAnsi" w:hAnsiTheme="minorHAnsi" w:cstheme="minorHAnsi"/>
              </w:rPr>
            </w:pPr>
          </w:p>
        </w:tc>
        <w:tc>
          <w:tcPr>
            <w:tcW w:w="1332" w:type="dxa"/>
            <w:vMerge/>
            <w:shd w:val="clear" w:color="auto" w:fill="auto"/>
            <w:vAlign w:val="center"/>
          </w:tcPr>
          <w:p w:rsidR="00645B8A" w:rsidRDefault="00645B8A">
            <w:pPr>
              <w:pStyle w:val="TableContents"/>
              <w:rPr>
                <w:rFonts w:asciiTheme="minorHAnsi" w:hAnsiTheme="minorHAnsi" w:cstheme="minorHAnsi"/>
              </w:rPr>
            </w:pPr>
          </w:p>
        </w:tc>
        <w:tc>
          <w:tcPr>
            <w:tcW w:w="1328" w:type="dxa"/>
            <w:shd w:val="clear" w:color="auto" w:fill="DDDDDD"/>
            <w:vAlign w:val="center"/>
          </w:tcPr>
          <w:p w:rsidR="00645B8A" w:rsidRDefault="00645B8A">
            <w:pPr>
              <w:pStyle w:val="TableContents"/>
              <w:jc w:val="center"/>
              <w:rPr>
                <w:rFonts w:asciiTheme="minorHAnsi" w:hAnsiTheme="minorHAnsi" w:cstheme="minorHAnsi"/>
                <w:b/>
                <w:bCs/>
              </w:rPr>
            </w:pPr>
          </w:p>
        </w:tc>
        <w:tc>
          <w:tcPr>
            <w:tcW w:w="1330" w:type="dxa"/>
            <w:shd w:val="clear" w:color="auto" w:fill="DDDDDD"/>
            <w:vAlign w:val="center"/>
          </w:tcPr>
          <w:p w:rsidR="00645B8A" w:rsidRDefault="00645B8A">
            <w:pPr>
              <w:pStyle w:val="TableContents"/>
              <w:jc w:val="center"/>
              <w:rPr>
                <w:rFonts w:asciiTheme="minorHAnsi" w:hAnsiTheme="minorHAnsi" w:cstheme="minorHAnsi"/>
                <w:b/>
                <w:bCs/>
              </w:rPr>
            </w:pPr>
          </w:p>
        </w:tc>
        <w:tc>
          <w:tcPr>
            <w:tcW w:w="1333" w:type="dxa"/>
            <w:shd w:val="clear" w:color="auto" w:fill="DDDDDD"/>
            <w:vAlign w:val="center"/>
          </w:tcPr>
          <w:p w:rsidR="00645B8A" w:rsidRDefault="00645B8A">
            <w:pPr>
              <w:pStyle w:val="TableContents"/>
              <w:tabs>
                <w:tab w:val="left" w:pos="8825"/>
              </w:tabs>
              <w:jc w:val="center"/>
              <w:rPr>
                <w:rFonts w:asciiTheme="minorHAnsi" w:hAnsiTheme="minorHAnsi" w:cstheme="minorHAnsi"/>
                <w:b/>
                <w:bCs/>
              </w:rPr>
            </w:pPr>
          </w:p>
        </w:tc>
        <w:tc>
          <w:tcPr>
            <w:tcW w:w="1337" w:type="dxa"/>
            <w:vMerge/>
            <w:shd w:val="clear" w:color="auto" w:fill="DDDDDD"/>
            <w:vAlign w:val="center"/>
          </w:tcPr>
          <w:p w:rsidR="00645B8A" w:rsidRDefault="00645B8A">
            <w:pPr>
              <w:pStyle w:val="TableContents"/>
              <w:rPr>
                <w:rFonts w:asciiTheme="minorHAnsi" w:hAnsiTheme="minorHAnsi" w:cstheme="minorHAnsi"/>
              </w:rPr>
            </w:pPr>
          </w:p>
        </w:tc>
      </w:tr>
      <w:tr w:rsidR="00645B8A">
        <w:tc>
          <w:tcPr>
            <w:tcW w:w="1520" w:type="dxa"/>
            <w:shd w:val="clear" w:color="auto" w:fill="auto"/>
          </w:tcPr>
          <w:p w:rsidR="00645B8A" w:rsidRDefault="00645B8A">
            <w:pPr>
              <w:pStyle w:val="TableContents"/>
              <w:rPr>
                <w:rFonts w:asciiTheme="minorHAnsi" w:hAnsiTheme="minorHAnsi" w:cstheme="minorHAnsi"/>
              </w:rPr>
            </w:pPr>
          </w:p>
        </w:tc>
        <w:tc>
          <w:tcPr>
            <w:tcW w:w="1143" w:type="dxa"/>
            <w:shd w:val="clear" w:color="auto" w:fill="auto"/>
            <w:vAlign w:val="center"/>
          </w:tcPr>
          <w:p w:rsidR="00645B8A" w:rsidRDefault="00645B8A">
            <w:pPr>
              <w:jc w:val="right"/>
              <w:rPr>
                <w:rFonts w:asciiTheme="minorHAnsi" w:hAnsiTheme="minorHAnsi" w:cstheme="minorHAnsi"/>
              </w:rPr>
            </w:pPr>
          </w:p>
        </w:tc>
        <w:tc>
          <w:tcPr>
            <w:tcW w:w="1332" w:type="dxa"/>
            <w:shd w:val="clear" w:color="auto" w:fill="auto"/>
            <w:vAlign w:val="center"/>
          </w:tcPr>
          <w:p w:rsidR="00645B8A" w:rsidRDefault="00645B8A">
            <w:pPr>
              <w:jc w:val="right"/>
              <w:rPr>
                <w:rFonts w:asciiTheme="minorHAnsi" w:hAnsiTheme="minorHAnsi" w:cstheme="minorHAnsi"/>
              </w:rPr>
            </w:pPr>
          </w:p>
        </w:tc>
        <w:tc>
          <w:tcPr>
            <w:tcW w:w="1328" w:type="dxa"/>
            <w:shd w:val="clear" w:color="auto" w:fill="auto"/>
            <w:vAlign w:val="center"/>
          </w:tcPr>
          <w:p w:rsidR="00645B8A" w:rsidRDefault="00645B8A">
            <w:pPr>
              <w:jc w:val="center"/>
              <w:rPr>
                <w:rFonts w:asciiTheme="minorHAnsi" w:hAnsiTheme="minorHAnsi" w:cstheme="minorHAnsi"/>
              </w:rPr>
            </w:pPr>
          </w:p>
        </w:tc>
        <w:tc>
          <w:tcPr>
            <w:tcW w:w="1330" w:type="dxa"/>
            <w:shd w:val="clear" w:color="auto" w:fill="auto"/>
            <w:vAlign w:val="center"/>
          </w:tcPr>
          <w:p w:rsidR="00645B8A" w:rsidRDefault="00645B8A">
            <w:pPr>
              <w:jc w:val="center"/>
              <w:rPr>
                <w:rFonts w:asciiTheme="minorHAnsi" w:hAnsiTheme="minorHAnsi" w:cstheme="minorHAnsi"/>
              </w:rPr>
            </w:pPr>
          </w:p>
        </w:tc>
        <w:tc>
          <w:tcPr>
            <w:tcW w:w="1333" w:type="dxa"/>
            <w:shd w:val="clear" w:color="auto" w:fill="auto"/>
            <w:vAlign w:val="center"/>
          </w:tcPr>
          <w:p w:rsidR="00645B8A" w:rsidRDefault="00645B8A">
            <w:pPr>
              <w:jc w:val="center"/>
              <w:rPr>
                <w:rFonts w:asciiTheme="minorHAnsi" w:hAnsiTheme="minorHAnsi" w:cstheme="minorHAnsi"/>
              </w:rPr>
            </w:pPr>
          </w:p>
        </w:tc>
        <w:tc>
          <w:tcPr>
            <w:tcW w:w="1337" w:type="dxa"/>
            <w:shd w:val="clear" w:color="auto" w:fill="auto"/>
          </w:tcPr>
          <w:p w:rsidR="00645B8A" w:rsidRDefault="00645B8A">
            <w:pPr>
              <w:pStyle w:val="TableContents"/>
              <w:jc w:val="center"/>
              <w:rPr>
                <w:rFonts w:asciiTheme="minorHAnsi" w:hAnsiTheme="minorHAnsi" w:cstheme="minorHAnsi"/>
              </w:rPr>
            </w:pPr>
          </w:p>
        </w:tc>
      </w:tr>
    </w:tbl>
    <w:p w:rsidR="00645B8A" w:rsidRDefault="00645B8A">
      <w:pPr>
        <w:rPr>
          <w:rFonts w:asciiTheme="minorHAnsi" w:hAnsiTheme="minorHAnsi" w:cstheme="minorHAnsi"/>
        </w:rPr>
      </w:pPr>
    </w:p>
    <w:p w:rsidR="00645B8A" w:rsidRDefault="00686283">
      <w:pPr>
        <w:rPr>
          <w:rFonts w:asciiTheme="minorHAnsi" w:hAnsiTheme="minorHAnsi" w:cstheme="minorHAnsi"/>
        </w:rPr>
      </w:pPr>
      <w:r>
        <w:br w:type="page"/>
      </w:r>
    </w:p>
    <w:p w:rsidR="00645B8A" w:rsidRDefault="00686283">
      <w:pPr>
        <w:rPr>
          <w:rFonts w:asciiTheme="minorHAnsi" w:hAnsiTheme="minorHAnsi" w:cstheme="minorHAnsi"/>
          <w:sz w:val="28"/>
          <w:szCs w:val="28"/>
        </w:rPr>
      </w:pPr>
      <w:r>
        <w:rPr>
          <w:rFonts w:asciiTheme="minorHAnsi" w:hAnsiTheme="minorHAnsi" w:cstheme="minorHAnsi"/>
          <w:b/>
          <w:bCs/>
          <w:sz w:val="28"/>
          <w:szCs w:val="28"/>
        </w:rPr>
        <w:lastRenderedPageBreak/>
        <w:t>Value encoding</w:t>
      </w:r>
    </w:p>
    <w:p w:rsidR="00645B8A" w:rsidRDefault="00645B8A">
      <w:pPr>
        <w:rPr>
          <w:rFonts w:asciiTheme="minorHAnsi" w:hAnsiTheme="minorHAnsi" w:cstheme="minorHAnsi"/>
        </w:rPr>
      </w:pPr>
    </w:p>
    <w:tbl>
      <w:tblPr>
        <w:tblW w:w="9219" w:type="dxa"/>
        <w:tblInd w:w="28" w:type="dxa"/>
        <w:tblCellMar>
          <w:top w:w="28" w:type="dxa"/>
          <w:left w:w="28" w:type="dxa"/>
          <w:bottom w:w="28" w:type="dxa"/>
          <w:right w:w="28" w:type="dxa"/>
        </w:tblCellMar>
        <w:tblLook w:val="04A0" w:firstRow="1" w:lastRow="0" w:firstColumn="1" w:lastColumn="0" w:noHBand="0" w:noVBand="1"/>
      </w:tblPr>
      <w:tblGrid>
        <w:gridCol w:w="1759"/>
        <w:gridCol w:w="875"/>
        <w:gridCol w:w="1314"/>
        <w:gridCol w:w="1315"/>
        <w:gridCol w:w="1316"/>
        <w:gridCol w:w="1320"/>
        <w:gridCol w:w="1320"/>
      </w:tblGrid>
      <w:tr w:rsidR="00645B8A">
        <w:tc>
          <w:tcPr>
            <w:tcW w:w="1758" w:type="dxa"/>
            <w:vMerge w:val="restart"/>
            <w:shd w:val="clear" w:color="auto" w:fill="DDDDDD"/>
            <w:vAlign w:val="center"/>
          </w:tcPr>
          <w:p w:rsidR="00645B8A" w:rsidRDefault="00686283">
            <w:pPr>
              <w:pStyle w:val="TableContents"/>
              <w:rPr>
                <w:rFonts w:asciiTheme="minorHAnsi" w:hAnsiTheme="minorHAnsi" w:cstheme="minorHAnsi"/>
              </w:rPr>
            </w:pPr>
            <w:r>
              <w:rPr>
                <w:rFonts w:asciiTheme="minorHAnsi" w:hAnsiTheme="minorHAnsi" w:cstheme="minorHAnsi"/>
                <w:b/>
                <w:bCs/>
              </w:rPr>
              <w:t>Regions</w:t>
            </w:r>
          </w:p>
        </w:tc>
        <w:tc>
          <w:tcPr>
            <w:tcW w:w="875" w:type="dxa"/>
            <w:vMerge w:val="restart"/>
            <w:shd w:val="clear" w:color="auto" w:fill="DDDDDD"/>
            <w:vAlign w:val="center"/>
          </w:tcPr>
          <w:p w:rsidR="00645B8A" w:rsidRDefault="00686283">
            <w:pPr>
              <w:pStyle w:val="TableContents"/>
              <w:jc w:val="center"/>
              <w:rPr>
                <w:rFonts w:asciiTheme="minorHAnsi" w:hAnsiTheme="minorHAnsi" w:cstheme="minorHAnsi"/>
                <w:b/>
                <w:bCs/>
              </w:rPr>
            </w:pPr>
            <w:r>
              <w:rPr>
                <w:rFonts w:asciiTheme="minorHAnsi" w:hAnsiTheme="minorHAnsi" w:cstheme="minorHAnsi"/>
                <w:b/>
                <w:bCs/>
              </w:rPr>
              <w:t>t</w:t>
            </w:r>
          </w:p>
        </w:tc>
        <w:tc>
          <w:tcPr>
            <w:tcW w:w="1315" w:type="dxa"/>
            <w:vMerge w:val="restart"/>
            <w:shd w:val="clear" w:color="auto" w:fill="DDDDDD"/>
            <w:vAlign w:val="center"/>
          </w:tcPr>
          <w:p w:rsidR="00645B8A" w:rsidRDefault="00686283">
            <w:pPr>
              <w:pStyle w:val="TableContents"/>
              <w:jc w:val="center"/>
              <w:rPr>
                <w:rFonts w:asciiTheme="minorHAnsi" w:hAnsiTheme="minorHAnsi" w:cstheme="minorHAnsi"/>
                <w:b/>
                <w:bCs/>
              </w:rPr>
            </w:pPr>
            <w:r>
              <w:rPr>
                <w:rFonts w:asciiTheme="minorHAnsi" w:hAnsiTheme="minorHAnsi" w:cstheme="minorHAnsi"/>
                <w:b/>
                <w:bCs/>
              </w:rPr>
              <w:t>z</w:t>
            </w:r>
          </w:p>
        </w:tc>
        <w:tc>
          <w:tcPr>
            <w:tcW w:w="3954" w:type="dxa"/>
            <w:gridSpan w:val="3"/>
            <w:shd w:val="clear" w:color="auto" w:fill="DDDDDD"/>
            <w:vAlign w:val="center"/>
          </w:tcPr>
          <w:p w:rsidR="00645B8A" w:rsidRDefault="00686283">
            <w:pPr>
              <w:pStyle w:val="TableContents"/>
              <w:jc w:val="center"/>
              <w:rPr>
                <w:rFonts w:asciiTheme="minorHAnsi" w:hAnsiTheme="minorHAnsi" w:cstheme="minorHAnsi"/>
              </w:rPr>
            </w:pPr>
            <w:r>
              <w:rPr>
                <w:rFonts w:asciiTheme="minorHAnsi" w:hAnsiTheme="minorHAnsi" w:cstheme="minorHAnsi"/>
                <w:b/>
                <w:bCs/>
              </w:rPr>
              <w:t>MNI coordinates [mm]</w:t>
            </w:r>
          </w:p>
        </w:tc>
        <w:tc>
          <w:tcPr>
            <w:tcW w:w="1316" w:type="dxa"/>
            <w:shd w:val="clear" w:color="auto" w:fill="DDDDDD"/>
            <w:vAlign w:val="center"/>
          </w:tcPr>
          <w:p w:rsidR="00645B8A" w:rsidRDefault="00686283">
            <w:pPr>
              <w:pStyle w:val="TableContents"/>
              <w:rPr>
                <w:rFonts w:asciiTheme="minorHAnsi" w:hAnsiTheme="minorHAnsi" w:cstheme="minorHAnsi"/>
                <w:b/>
                <w:bCs/>
              </w:rPr>
            </w:pPr>
            <w:r>
              <w:rPr>
                <w:rFonts w:asciiTheme="minorHAnsi" w:hAnsiTheme="minorHAnsi" w:cstheme="minorHAnsi"/>
                <w:b/>
                <w:bCs/>
              </w:rPr>
              <w:t>Voxels in cluster</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vMerge/>
            <w:shd w:val="clear" w:color="auto" w:fill="auto"/>
            <w:vAlign w:val="center"/>
          </w:tcPr>
          <w:p w:rsidR="00645B8A" w:rsidRDefault="00645B8A">
            <w:pPr>
              <w:pStyle w:val="TableContents"/>
              <w:rPr>
                <w:rFonts w:asciiTheme="minorHAnsi" w:hAnsiTheme="minorHAnsi" w:cstheme="minorHAnsi"/>
              </w:rPr>
            </w:pPr>
          </w:p>
        </w:tc>
        <w:tc>
          <w:tcPr>
            <w:tcW w:w="1315" w:type="dxa"/>
            <w:vMerge/>
            <w:shd w:val="clear" w:color="auto" w:fill="auto"/>
            <w:vAlign w:val="center"/>
          </w:tcPr>
          <w:p w:rsidR="00645B8A" w:rsidRDefault="00645B8A">
            <w:pPr>
              <w:pStyle w:val="TableContents"/>
              <w:rPr>
                <w:rFonts w:asciiTheme="minorHAnsi" w:hAnsiTheme="minorHAnsi" w:cstheme="minorHAnsi"/>
              </w:rPr>
            </w:pPr>
          </w:p>
        </w:tc>
        <w:tc>
          <w:tcPr>
            <w:tcW w:w="1316" w:type="dxa"/>
            <w:shd w:val="clear" w:color="auto" w:fill="DDDDDD"/>
            <w:vAlign w:val="center"/>
          </w:tcPr>
          <w:p w:rsidR="00645B8A" w:rsidRDefault="00686283">
            <w:pPr>
              <w:pStyle w:val="TableContents"/>
              <w:jc w:val="center"/>
              <w:rPr>
                <w:rFonts w:asciiTheme="minorHAnsi" w:hAnsiTheme="minorHAnsi" w:cstheme="minorHAnsi"/>
                <w:b/>
                <w:bCs/>
              </w:rPr>
            </w:pPr>
            <w:r>
              <w:rPr>
                <w:rFonts w:asciiTheme="minorHAnsi" w:hAnsiTheme="minorHAnsi" w:cstheme="minorHAnsi"/>
                <w:b/>
                <w:bCs/>
              </w:rPr>
              <w:t>x</w:t>
            </w:r>
          </w:p>
        </w:tc>
        <w:tc>
          <w:tcPr>
            <w:tcW w:w="1317" w:type="dxa"/>
            <w:shd w:val="clear" w:color="auto" w:fill="DDDDDD"/>
            <w:vAlign w:val="center"/>
          </w:tcPr>
          <w:p w:rsidR="00645B8A" w:rsidRDefault="00686283">
            <w:pPr>
              <w:pStyle w:val="TableContents"/>
              <w:jc w:val="center"/>
              <w:rPr>
                <w:rFonts w:asciiTheme="minorHAnsi" w:hAnsiTheme="minorHAnsi" w:cstheme="minorHAnsi"/>
                <w:b/>
                <w:bCs/>
              </w:rPr>
            </w:pPr>
            <w:r>
              <w:rPr>
                <w:rFonts w:asciiTheme="minorHAnsi" w:hAnsiTheme="minorHAnsi" w:cstheme="minorHAnsi"/>
                <w:b/>
                <w:bCs/>
              </w:rPr>
              <w:t>y</w:t>
            </w:r>
          </w:p>
        </w:tc>
        <w:tc>
          <w:tcPr>
            <w:tcW w:w="1317" w:type="dxa"/>
            <w:shd w:val="clear" w:color="auto" w:fill="DDDDDD"/>
            <w:vAlign w:val="center"/>
          </w:tcPr>
          <w:p w:rsidR="00645B8A" w:rsidRDefault="00686283">
            <w:pPr>
              <w:pStyle w:val="TableContents"/>
              <w:tabs>
                <w:tab w:val="left" w:pos="8825"/>
              </w:tabs>
              <w:jc w:val="center"/>
              <w:rPr>
                <w:rFonts w:asciiTheme="minorHAnsi" w:hAnsiTheme="minorHAnsi" w:cstheme="minorHAnsi"/>
                <w:b/>
                <w:bCs/>
              </w:rPr>
            </w:pPr>
            <w:r>
              <w:rPr>
                <w:rFonts w:asciiTheme="minorHAnsi" w:hAnsiTheme="minorHAnsi" w:cstheme="minorHAnsi"/>
                <w:b/>
                <w:bCs/>
              </w:rPr>
              <w:t>z</w:t>
            </w:r>
          </w:p>
        </w:tc>
        <w:tc>
          <w:tcPr>
            <w:tcW w:w="1320" w:type="dxa"/>
            <w:shd w:val="clear" w:color="auto" w:fill="DDDDDD"/>
            <w:vAlign w:val="center"/>
          </w:tcPr>
          <w:p w:rsidR="00645B8A" w:rsidRDefault="00645B8A">
            <w:pPr>
              <w:pStyle w:val="TableContents"/>
              <w:rPr>
                <w:rFonts w:asciiTheme="minorHAnsi" w:hAnsiTheme="minorHAnsi" w:cstheme="minorHAnsi"/>
              </w:rPr>
            </w:pPr>
          </w:p>
        </w:tc>
      </w:tr>
      <w:tr w:rsidR="00645B8A">
        <w:tc>
          <w:tcPr>
            <w:tcW w:w="9218" w:type="dxa"/>
            <w:gridSpan w:val="7"/>
            <w:shd w:val="clear" w:color="auto" w:fill="auto"/>
            <w:vAlign w:val="center"/>
          </w:tcPr>
          <w:p w:rsidR="00645B8A" w:rsidRDefault="00645B8A">
            <w:pPr>
              <w:pStyle w:val="TableContents"/>
              <w:rPr>
                <w:rFonts w:asciiTheme="minorHAnsi" w:hAnsiTheme="minorHAnsi" w:cstheme="minorHAnsi"/>
              </w:rPr>
            </w:pPr>
          </w:p>
          <w:p w:rsidR="00645B8A" w:rsidRDefault="00686283">
            <w:pPr>
              <w:pStyle w:val="TableContents"/>
              <w:rPr>
                <w:rFonts w:asciiTheme="minorHAnsi" w:hAnsiTheme="minorHAnsi" w:cstheme="minorHAnsi"/>
              </w:rPr>
            </w:pPr>
            <w:r>
              <w:rPr>
                <w:rFonts w:asciiTheme="minorHAnsi" w:hAnsiTheme="minorHAnsi" w:cstheme="minorHAnsi"/>
                <w:b/>
                <w:bCs/>
              </w:rPr>
              <w:t>Controls (activations)</w:t>
            </w:r>
          </w:p>
        </w:tc>
      </w:tr>
      <w:tr w:rsidR="00645B8A">
        <w:tc>
          <w:tcPr>
            <w:tcW w:w="1758" w:type="dxa"/>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Occipital lobe</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6.29</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4.34</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-102</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320" w:type="dxa"/>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748</w:t>
            </w:r>
          </w:p>
        </w:tc>
      </w:tr>
      <w:tr w:rsidR="00645B8A">
        <w:tc>
          <w:tcPr>
            <w:tcW w:w="1758" w:type="dxa"/>
            <w:vMerge w:val="restart"/>
            <w:shd w:val="clear" w:color="auto" w:fill="auto"/>
            <w:vAlign w:val="center"/>
          </w:tcPr>
          <w:p w:rsidR="00645B8A" w:rsidRDefault="00686283">
            <w:pPr>
              <w:pStyle w:val="TableContents"/>
              <w:rPr>
                <w:rFonts w:asciiTheme="minorHAnsi" w:hAnsiTheme="minorHAnsi" w:cstheme="minorHAnsi"/>
              </w:rPr>
            </w:pPr>
            <w:proofErr w:type="spellStart"/>
            <w:r>
              <w:rPr>
                <w:rFonts w:asciiTheme="minorHAnsi" w:hAnsiTheme="minorHAnsi" w:cstheme="minorHAnsi"/>
              </w:rPr>
              <w:t>Precuneus</w:t>
            </w:r>
            <w:proofErr w:type="spellEnd"/>
            <w:r>
              <w:rPr>
                <w:rFonts w:asciiTheme="minorHAnsi" w:hAnsiTheme="minorHAnsi" w:cstheme="minorHAnsi"/>
              </w:rPr>
              <w:t>, L hippocampus, caudate, prefrontal cortex</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5.7</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4.1</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40</w:t>
            </w:r>
          </w:p>
        </w:tc>
        <w:tc>
          <w:tcPr>
            <w:tcW w:w="132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16096</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5.62</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4.06</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-54</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52</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5.58</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4.04</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-52</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48</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Occipital lobe</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4.19</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3.36</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-96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32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337</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2.91</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2.55</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34</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-94</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2.74</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2.43</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val="restart"/>
            <w:shd w:val="clear" w:color="auto" w:fill="auto"/>
            <w:vAlign w:val="center"/>
          </w:tcPr>
          <w:p w:rsidR="00645B8A" w:rsidRDefault="00686283">
            <w:pPr>
              <w:pStyle w:val="TableContents"/>
              <w:rPr>
                <w:rFonts w:asciiTheme="minorHAnsi" w:hAnsiTheme="minorHAnsi" w:cstheme="minorHAnsi"/>
              </w:rPr>
            </w:pPr>
            <w:proofErr w:type="spellStart"/>
            <w:r>
              <w:rPr>
                <w:rFonts w:asciiTheme="minorHAnsi" w:hAnsiTheme="minorHAnsi" w:cstheme="minorHAnsi"/>
              </w:rPr>
              <w:t>Supramarginal</w:t>
            </w:r>
            <w:proofErr w:type="spellEnd"/>
            <w:r>
              <w:rPr>
                <w:rFonts w:asciiTheme="minorHAnsi" w:hAnsiTheme="minorHAnsi" w:cstheme="minorHAnsi"/>
              </w:rPr>
              <w:t xml:space="preserve"> gyrus</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3.98</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3.24</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-44</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32</w:t>
            </w:r>
          </w:p>
        </w:tc>
        <w:tc>
          <w:tcPr>
            <w:tcW w:w="132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645</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3.27</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2.3</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2.09</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-52</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32</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 xml:space="preserve">R </w:t>
            </w:r>
            <w:proofErr w:type="spellStart"/>
            <w:r>
              <w:rPr>
                <w:rFonts w:asciiTheme="minorHAnsi" w:hAnsiTheme="minorHAnsi" w:cstheme="minorHAnsi"/>
              </w:rPr>
              <w:t>Supp</w:t>
            </w:r>
            <w:proofErr w:type="spellEnd"/>
            <w:r>
              <w:rPr>
                <w:rFonts w:asciiTheme="minorHAnsi" w:hAnsiTheme="minorHAnsi" w:cstheme="minorHAnsi"/>
              </w:rPr>
              <w:t xml:space="preserve"> motor area</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3.66</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3.04</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56</w:t>
            </w:r>
          </w:p>
        </w:tc>
        <w:tc>
          <w:tcPr>
            <w:tcW w:w="132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183</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2.41</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2.19</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68</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R temporal gyrus, R hippocampus</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3.61</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3.02</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32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744</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3.51</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2.95</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34</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10</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3.06</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2.65</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0</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brainstem</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2.36</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2.14</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-46</w:t>
            </w:r>
          </w:p>
        </w:tc>
        <w:tc>
          <w:tcPr>
            <w:tcW w:w="132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160</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2.32</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2.11</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-32</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-54</w:t>
            </w:r>
          </w:p>
        </w:tc>
        <w:tc>
          <w:tcPr>
            <w:tcW w:w="1320" w:type="dxa"/>
            <w:vMerge/>
            <w:shd w:val="clear" w:color="auto" w:fill="auto"/>
            <w:vAlign w:val="center"/>
          </w:tcPr>
          <w:p w:rsidR="00645B8A" w:rsidRDefault="00645B8A">
            <w:pPr>
              <w:pStyle w:val="TableContents"/>
              <w:jc w:val="center"/>
              <w:rPr>
                <w:rFonts w:asciiTheme="minorHAnsi" w:hAnsiTheme="minorHAnsi" w:cstheme="minorHAnsi"/>
              </w:rPr>
            </w:pP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2.16</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1.99</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w:t>
            </w:r>
          </w:p>
        </w:tc>
        <w:tc>
          <w:tcPr>
            <w:tcW w:w="1320" w:type="dxa"/>
            <w:vMerge/>
            <w:shd w:val="clear" w:color="auto" w:fill="auto"/>
            <w:vAlign w:val="center"/>
          </w:tcPr>
          <w:p w:rsidR="00645B8A" w:rsidRDefault="00645B8A">
            <w:pPr>
              <w:pStyle w:val="TableContents"/>
              <w:jc w:val="center"/>
              <w:rPr>
                <w:rFonts w:asciiTheme="minorHAnsi" w:hAnsiTheme="minorHAnsi" w:cstheme="minorHAnsi"/>
              </w:rPr>
            </w:pPr>
          </w:p>
        </w:tc>
      </w:tr>
      <w:tr w:rsidR="00645B8A">
        <w:tc>
          <w:tcPr>
            <w:tcW w:w="9218" w:type="dxa"/>
            <w:gridSpan w:val="7"/>
            <w:shd w:val="clear" w:color="auto" w:fill="auto"/>
            <w:vAlign w:val="center"/>
          </w:tcPr>
          <w:p w:rsidR="00645B8A" w:rsidRDefault="00645B8A">
            <w:pPr>
              <w:pStyle w:val="TableContents"/>
              <w:rPr>
                <w:rFonts w:asciiTheme="minorHAnsi" w:hAnsiTheme="minorHAnsi" w:cstheme="minorHAnsi"/>
              </w:rPr>
            </w:pPr>
          </w:p>
          <w:p w:rsidR="00645B8A" w:rsidRDefault="00686283">
            <w:pPr>
              <w:pStyle w:val="TableContents"/>
              <w:rPr>
                <w:rFonts w:asciiTheme="minorHAnsi" w:hAnsiTheme="minorHAnsi" w:cstheme="minorHAnsi"/>
                <w:b/>
                <w:bCs/>
              </w:rPr>
            </w:pPr>
            <w:r>
              <w:rPr>
                <w:rFonts w:asciiTheme="minorHAnsi" w:hAnsiTheme="minorHAnsi" w:cstheme="minorHAnsi"/>
                <w:b/>
                <w:bCs/>
              </w:rPr>
              <w:t>Patients (deactivations)</w:t>
            </w:r>
          </w:p>
        </w:tc>
      </w:tr>
      <w:tr w:rsidR="00645B8A">
        <w:tc>
          <w:tcPr>
            <w:tcW w:w="1758"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Occipital lobe, hippocampus</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8.38</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5.21</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18</w:t>
            </w:r>
          </w:p>
        </w:tc>
        <w:tc>
          <w:tcPr>
            <w:tcW w:w="132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20400</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b/>
                <w:bCs/>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8.07</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5.11</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b/>
                <w:bCs/>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5.47</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4.1</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Medial prefrontal cortex, rostral ACC</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4.16</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3.41</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14</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-10</w:t>
            </w:r>
          </w:p>
        </w:tc>
        <w:tc>
          <w:tcPr>
            <w:tcW w:w="132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1035</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b/>
                <w:bCs/>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3.3</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2.86</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34</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-18</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b/>
                <w:bCs/>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3.01</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2.66</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24</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-22</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Motor cortex</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3.68</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3.11</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w:t>
            </w:r>
          </w:p>
        </w:tc>
        <w:tc>
          <w:tcPr>
            <w:tcW w:w="132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730</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b/>
                <w:bCs/>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3.09</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2.72</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54</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b/>
                <w:bCs/>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2.7</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2.43</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34</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Motor cortex</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3.06</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68</w:t>
            </w:r>
          </w:p>
        </w:tc>
        <w:tc>
          <w:tcPr>
            <w:tcW w:w="132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898</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b/>
                <w:bCs/>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3.51</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54</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b/>
                <w:bCs/>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2.65</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70</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R amygdala</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3.55</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3.03</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-18</w:t>
            </w:r>
          </w:p>
        </w:tc>
        <w:tc>
          <w:tcPr>
            <w:tcW w:w="132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213</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b/>
                <w:bCs/>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1.95</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1.83</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-16</w:t>
            </w:r>
          </w:p>
        </w:tc>
        <w:tc>
          <w:tcPr>
            <w:tcW w:w="1320" w:type="dxa"/>
            <w:vMerge/>
            <w:shd w:val="clear" w:color="auto" w:fill="auto"/>
            <w:vAlign w:val="center"/>
          </w:tcPr>
          <w:p w:rsidR="00645B8A" w:rsidRDefault="00645B8A">
            <w:pPr>
              <w:pStyle w:val="TableContents"/>
              <w:jc w:val="center"/>
              <w:rPr>
                <w:rFonts w:asciiTheme="minorHAnsi" w:hAnsiTheme="minorHAnsi" w:cstheme="minorHAnsi"/>
              </w:rPr>
            </w:pPr>
          </w:p>
        </w:tc>
      </w:tr>
      <w:tr w:rsidR="00645B8A">
        <w:tc>
          <w:tcPr>
            <w:tcW w:w="1758"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lastRenderedPageBreak/>
              <w:t>Brainstem</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3.2</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2.79</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-42</w:t>
            </w:r>
          </w:p>
        </w:tc>
        <w:tc>
          <w:tcPr>
            <w:tcW w:w="132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108</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b/>
                <w:bCs/>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2.42</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2.22</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Brainstem</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2.64</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2.38</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-48</w:t>
            </w:r>
          </w:p>
        </w:tc>
        <w:tc>
          <w:tcPr>
            <w:tcW w:w="1320" w:type="dxa"/>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119</w:t>
            </w:r>
          </w:p>
        </w:tc>
      </w:tr>
      <w:tr w:rsidR="00645B8A">
        <w:tc>
          <w:tcPr>
            <w:tcW w:w="1758"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Corpus callosum</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2.57</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2.33</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w:t>
            </w:r>
          </w:p>
        </w:tc>
        <w:tc>
          <w:tcPr>
            <w:tcW w:w="132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115</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b/>
                <w:bCs/>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2.01</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1.88</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9218" w:type="dxa"/>
            <w:gridSpan w:val="7"/>
            <w:shd w:val="clear" w:color="auto" w:fill="auto"/>
            <w:vAlign w:val="center"/>
          </w:tcPr>
          <w:p w:rsidR="00645B8A" w:rsidRDefault="00645B8A">
            <w:pPr>
              <w:pStyle w:val="TableContents"/>
              <w:rPr>
                <w:rFonts w:asciiTheme="minorHAnsi" w:hAnsiTheme="minorHAnsi" w:cstheme="minorHAnsi"/>
              </w:rPr>
            </w:pPr>
          </w:p>
          <w:p w:rsidR="00645B8A" w:rsidRDefault="00686283">
            <w:pPr>
              <w:pStyle w:val="TableContents"/>
              <w:rPr>
                <w:rFonts w:asciiTheme="minorHAnsi" w:hAnsiTheme="minorHAnsi" w:cstheme="minorHAnsi"/>
                <w:b/>
                <w:bCs/>
              </w:rPr>
            </w:pPr>
            <w:r>
              <w:rPr>
                <w:rFonts w:asciiTheme="minorHAnsi" w:hAnsiTheme="minorHAnsi" w:cstheme="minorHAnsi"/>
                <w:b/>
                <w:bCs/>
              </w:rPr>
              <w:t>Controls &gt; Patients</w:t>
            </w:r>
          </w:p>
        </w:tc>
      </w:tr>
      <w:tr w:rsidR="00645B8A">
        <w:tc>
          <w:tcPr>
            <w:tcW w:w="1758"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 xml:space="preserve">Hippocampus, </w:t>
            </w:r>
            <w:proofErr w:type="spellStart"/>
            <w:r>
              <w:rPr>
                <w:rFonts w:asciiTheme="minorHAnsi" w:hAnsiTheme="minorHAnsi" w:cstheme="minorHAnsi"/>
              </w:rPr>
              <w:t>precuneus</w:t>
            </w:r>
            <w:proofErr w:type="spellEnd"/>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4.88</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4.19</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-32</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w:t>
            </w:r>
          </w:p>
        </w:tc>
        <w:tc>
          <w:tcPr>
            <w:tcW w:w="132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18480</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4.57</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3.98</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18</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4.4</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3.86</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-32</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16</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Medial prefrontal cortex, rostral ACC, R anterior insula</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3.73</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3.37</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14</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w:t>
            </w:r>
          </w:p>
        </w:tc>
        <w:tc>
          <w:tcPr>
            <w:tcW w:w="132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2169</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3.61</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3.28</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12</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44</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3.41</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3.12</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12</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val="restart"/>
            <w:shd w:val="clear" w:color="auto" w:fill="auto"/>
            <w:vAlign w:val="center"/>
          </w:tcPr>
          <w:p w:rsidR="00645B8A" w:rsidRDefault="00686283">
            <w:pPr>
              <w:pStyle w:val="TableContents"/>
              <w:rPr>
                <w:rFonts w:asciiTheme="minorHAnsi" w:hAnsiTheme="minorHAnsi" w:cstheme="minorHAnsi"/>
              </w:rPr>
            </w:pPr>
            <w:proofErr w:type="spellStart"/>
            <w:r>
              <w:rPr>
                <w:rFonts w:asciiTheme="minorHAnsi" w:hAnsiTheme="minorHAnsi" w:cstheme="minorHAnsi"/>
              </w:rPr>
              <w:t>Precuneus</w:t>
            </w:r>
            <w:proofErr w:type="spellEnd"/>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2.92</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2.73</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48</w:t>
            </w:r>
          </w:p>
        </w:tc>
        <w:tc>
          <w:tcPr>
            <w:tcW w:w="132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161</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2.06</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1.98</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-64</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54</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2.03</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1.96</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56</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Brainstem</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2.84</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2.66</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-38</w:t>
            </w:r>
          </w:p>
        </w:tc>
        <w:tc>
          <w:tcPr>
            <w:tcW w:w="1320" w:type="dxa"/>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122</w:t>
            </w:r>
          </w:p>
        </w:tc>
      </w:tr>
      <w:tr w:rsidR="00645B8A">
        <w:tc>
          <w:tcPr>
            <w:tcW w:w="1758"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L anterior insula</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2.65</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2.5</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12</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16</w:t>
            </w:r>
          </w:p>
        </w:tc>
        <w:tc>
          <w:tcPr>
            <w:tcW w:w="132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109</w:t>
            </w: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2.33</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2.23</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16</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vMerge/>
            <w:shd w:val="clear" w:color="auto" w:fill="auto"/>
            <w:vAlign w:val="center"/>
          </w:tcPr>
          <w:p w:rsidR="00645B8A" w:rsidRDefault="00645B8A">
            <w:pPr>
              <w:pStyle w:val="TableContents"/>
              <w:rPr>
                <w:rFonts w:asciiTheme="minorHAnsi" w:hAnsiTheme="minorHAnsi" w:cstheme="minorHAnsi"/>
              </w:rPr>
            </w:pP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2.17</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2.09</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18</w:t>
            </w:r>
          </w:p>
        </w:tc>
        <w:tc>
          <w:tcPr>
            <w:tcW w:w="132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1758" w:type="dxa"/>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Brainstem</w:t>
            </w:r>
          </w:p>
        </w:tc>
        <w:tc>
          <w:tcPr>
            <w:tcW w:w="87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2.63</w:t>
            </w:r>
          </w:p>
        </w:tc>
        <w:tc>
          <w:tcPr>
            <w:tcW w:w="131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2.49</w:t>
            </w:r>
          </w:p>
        </w:tc>
        <w:tc>
          <w:tcPr>
            <w:tcW w:w="131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-38</w:t>
            </w:r>
          </w:p>
        </w:tc>
        <w:tc>
          <w:tcPr>
            <w:tcW w:w="1317"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-48</w:t>
            </w:r>
          </w:p>
        </w:tc>
        <w:tc>
          <w:tcPr>
            <w:tcW w:w="1320" w:type="dxa"/>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108</w:t>
            </w:r>
          </w:p>
        </w:tc>
      </w:tr>
    </w:tbl>
    <w:p w:rsidR="00645B8A" w:rsidRDefault="00645B8A">
      <w:pPr>
        <w:rPr>
          <w:rFonts w:asciiTheme="minorHAnsi" w:hAnsiTheme="minorHAnsi" w:cstheme="minorHAnsi"/>
        </w:rPr>
      </w:pPr>
    </w:p>
    <w:p w:rsidR="00645B8A" w:rsidRDefault="00686283">
      <w:pPr>
        <w:rPr>
          <w:rFonts w:asciiTheme="minorHAnsi" w:hAnsiTheme="minorHAnsi" w:cstheme="minorHAnsi"/>
        </w:rPr>
      </w:pPr>
      <w:r>
        <w:br w:type="page"/>
      </w:r>
    </w:p>
    <w:p w:rsidR="00645B8A" w:rsidRDefault="00686283">
      <w:pPr>
        <w:rPr>
          <w:rFonts w:asciiTheme="minorHAnsi" w:hAnsiTheme="minorHAnsi" w:cstheme="minorHAnsi"/>
          <w:sz w:val="28"/>
          <w:szCs w:val="28"/>
        </w:rPr>
      </w:pPr>
      <w:r>
        <w:rPr>
          <w:rFonts w:asciiTheme="minorHAnsi" w:hAnsiTheme="minorHAnsi" w:cstheme="minorHAnsi"/>
          <w:b/>
          <w:bCs/>
          <w:sz w:val="28"/>
          <w:szCs w:val="28"/>
        </w:rPr>
        <w:lastRenderedPageBreak/>
        <w:t>Decision making</w:t>
      </w:r>
    </w:p>
    <w:p w:rsidR="00645B8A" w:rsidRDefault="00645B8A">
      <w:pPr>
        <w:rPr>
          <w:rFonts w:asciiTheme="minorHAnsi" w:hAnsiTheme="minorHAnsi" w:cstheme="minorHAnsi"/>
        </w:rPr>
      </w:pPr>
    </w:p>
    <w:tbl>
      <w:tblPr>
        <w:tblW w:w="9324" w:type="dxa"/>
        <w:tblInd w:w="28" w:type="dxa"/>
        <w:tblCellMar>
          <w:top w:w="28" w:type="dxa"/>
          <w:left w:w="28" w:type="dxa"/>
          <w:bottom w:w="28" w:type="dxa"/>
          <w:right w:w="28" w:type="dxa"/>
        </w:tblCellMar>
        <w:tblLook w:val="04A0" w:firstRow="1" w:lastRow="0" w:firstColumn="1" w:lastColumn="0" w:noHBand="0" w:noVBand="1"/>
      </w:tblPr>
      <w:tblGrid>
        <w:gridCol w:w="2016"/>
        <w:gridCol w:w="1084"/>
        <w:gridCol w:w="1242"/>
        <w:gridCol w:w="1235"/>
        <w:gridCol w:w="1232"/>
        <w:gridCol w:w="1236"/>
        <w:gridCol w:w="1279"/>
      </w:tblGrid>
      <w:tr w:rsidR="00645B8A">
        <w:tc>
          <w:tcPr>
            <w:tcW w:w="2014" w:type="dxa"/>
            <w:vMerge w:val="restart"/>
            <w:shd w:val="clear" w:color="auto" w:fill="DDDDDD"/>
            <w:vAlign w:val="center"/>
          </w:tcPr>
          <w:p w:rsidR="00645B8A" w:rsidRDefault="00686283">
            <w:pPr>
              <w:pStyle w:val="TableContents"/>
              <w:rPr>
                <w:rFonts w:asciiTheme="minorHAnsi" w:hAnsiTheme="minorHAnsi" w:cstheme="minorHAnsi"/>
              </w:rPr>
            </w:pPr>
            <w:r>
              <w:rPr>
                <w:rFonts w:asciiTheme="minorHAnsi" w:hAnsiTheme="minorHAnsi" w:cstheme="minorHAnsi"/>
                <w:b/>
                <w:bCs/>
              </w:rPr>
              <w:t>Regions</w:t>
            </w:r>
          </w:p>
        </w:tc>
        <w:tc>
          <w:tcPr>
            <w:tcW w:w="1085" w:type="dxa"/>
            <w:vMerge w:val="restart"/>
            <w:shd w:val="clear" w:color="auto" w:fill="DDDDDD"/>
            <w:vAlign w:val="center"/>
          </w:tcPr>
          <w:p w:rsidR="00645B8A" w:rsidRDefault="00686283">
            <w:pPr>
              <w:pStyle w:val="TableContents"/>
              <w:jc w:val="center"/>
              <w:rPr>
                <w:rFonts w:asciiTheme="minorHAnsi" w:hAnsiTheme="minorHAnsi" w:cstheme="minorHAnsi"/>
              </w:rPr>
            </w:pPr>
            <w:r>
              <w:rPr>
                <w:rFonts w:asciiTheme="minorHAnsi" w:hAnsiTheme="minorHAnsi" w:cstheme="minorHAnsi"/>
                <w:b/>
                <w:bCs/>
              </w:rPr>
              <w:t>t</w:t>
            </w:r>
          </w:p>
        </w:tc>
        <w:tc>
          <w:tcPr>
            <w:tcW w:w="1243" w:type="dxa"/>
            <w:vMerge w:val="restart"/>
            <w:shd w:val="clear" w:color="auto" w:fill="DDDDDD"/>
            <w:vAlign w:val="center"/>
          </w:tcPr>
          <w:p w:rsidR="00645B8A" w:rsidRDefault="00686283">
            <w:pPr>
              <w:pStyle w:val="TableContents"/>
              <w:jc w:val="center"/>
              <w:rPr>
                <w:rFonts w:asciiTheme="minorHAnsi" w:hAnsiTheme="minorHAnsi" w:cstheme="minorHAnsi"/>
              </w:rPr>
            </w:pPr>
            <w:r>
              <w:rPr>
                <w:rFonts w:asciiTheme="minorHAnsi" w:hAnsiTheme="minorHAnsi" w:cstheme="minorHAnsi"/>
                <w:b/>
                <w:bCs/>
              </w:rPr>
              <w:t>z</w:t>
            </w:r>
          </w:p>
        </w:tc>
        <w:tc>
          <w:tcPr>
            <w:tcW w:w="3706" w:type="dxa"/>
            <w:gridSpan w:val="3"/>
            <w:shd w:val="clear" w:color="auto" w:fill="DDDDDD"/>
            <w:vAlign w:val="center"/>
          </w:tcPr>
          <w:p w:rsidR="00645B8A" w:rsidRDefault="00686283">
            <w:pPr>
              <w:pStyle w:val="TableContents"/>
              <w:jc w:val="center"/>
              <w:rPr>
                <w:rFonts w:asciiTheme="minorHAnsi" w:hAnsiTheme="minorHAnsi" w:cstheme="minorHAnsi"/>
              </w:rPr>
            </w:pPr>
            <w:r>
              <w:rPr>
                <w:rFonts w:asciiTheme="minorHAnsi" w:hAnsiTheme="minorHAnsi" w:cstheme="minorHAnsi"/>
                <w:b/>
                <w:bCs/>
              </w:rPr>
              <w:t>MNI coordinates [mm]</w:t>
            </w:r>
          </w:p>
        </w:tc>
        <w:tc>
          <w:tcPr>
            <w:tcW w:w="1275" w:type="dxa"/>
            <w:shd w:val="clear" w:color="auto" w:fill="DDDDDD"/>
          </w:tcPr>
          <w:p w:rsidR="00645B8A" w:rsidRDefault="00686283">
            <w:pPr>
              <w:pStyle w:val="TableContents"/>
              <w:jc w:val="center"/>
              <w:rPr>
                <w:rFonts w:asciiTheme="minorHAnsi" w:hAnsiTheme="minorHAnsi" w:cstheme="minorHAnsi"/>
              </w:rPr>
            </w:pPr>
            <w:r>
              <w:rPr>
                <w:rFonts w:asciiTheme="minorHAnsi" w:hAnsiTheme="minorHAnsi" w:cstheme="minorHAnsi"/>
                <w:b/>
                <w:bCs/>
              </w:rPr>
              <w:t>Voxels in cluster</w:t>
            </w: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vMerge/>
            <w:shd w:val="clear" w:color="auto" w:fill="auto"/>
            <w:vAlign w:val="center"/>
          </w:tcPr>
          <w:p w:rsidR="00645B8A" w:rsidRDefault="00645B8A">
            <w:pPr>
              <w:pStyle w:val="TableContents"/>
              <w:rPr>
                <w:rFonts w:asciiTheme="minorHAnsi" w:hAnsiTheme="minorHAnsi" w:cstheme="minorHAnsi"/>
              </w:rPr>
            </w:pPr>
          </w:p>
        </w:tc>
        <w:tc>
          <w:tcPr>
            <w:tcW w:w="1243" w:type="dxa"/>
            <w:vMerge/>
            <w:shd w:val="clear" w:color="auto" w:fill="auto"/>
            <w:vAlign w:val="center"/>
          </w:tcPr>
          <w:p w:rsidR="00645B8A" w:rsidRDefault="00645B8A">
            <w:pPr>
              <w:pStyle w:val="TableContents"/>
              <w:rPr>
                <w:rFonts w:asciiTheme="minorHAnsi" w:hAnsiTheme="minorHAnsi" w:cstheme="minorHAnsi"/>
              </w:rPr>
            </w:pPr>
          </w:p>
        </w:tc>
        <w:tc>
          <w:tcPr>
            <w:tcW w:w="1236" w:type="dxa"/>
            <w:shd w:val="clear" w:color="auto" w:fill="DDDDDD"/>
            <w:vAlign w:val="center"/>
          </w:tcPr>
          <w:p w:rsidR="00645B8A" w:rsidRDefault="00686283">
            <w:pPr>
              <w:pStyle w:val="TableContents"/>
              <w:jc w:val="center"/>
              <w:rPr>
                <w:rFonts w:asciiTheme="minorHAnsi" w:hAnsiTheme="minorHAnsi" w:cstheme="minorHAnsi"/>
              </w:rPr>
            </w:pPr>
            <w:r>
              <w:rPr>
                <w:rFonts w:asciiTheme="minorHAnsi" w:hAnsiTheme="minorHAnsi" w:cstheme="minorHAnsi"/>
                <w:b/>
                <w:bCs/>
              </w:rPr>
              <w:t>x</w:t>
            </w:r>
          </w:p>
        </w:tc>
        <w:tc>
          <w:tcPr>
            <w:tcW w:w="1233" w:type="dxa"/>
            <w:shd w:val="clear" w:color="auto" w:fill="DDDDDD"/>
            <w:vAlign w:val="center"/>
          </w:tcPr>
          <w:p w:rsidR="00645B8A" w:rsidRDefault="00686283">
            <w:pPr>
              <w:pStyle w:val="TableContents"/>
              <w:jc w:val="center"/>
              <w:rPr>
                <w:rFonts w:asciiTheme="minorHAnsi" w:hAnsiTheme="minorHAnsi" w:cstheme="minorHAnsi"/>
              </w:rPr>
            </w:pPr>
            <w:r>
              <w:rPr>
                <w:rFonts w:asciiTheme="minorHAnsi" w:hAnsiTheme="minorHAnsi" w:cstheme="minorHAnsi"/>
                <w:b/>
                <w:bCs/>
              </w:rPr>
              <w:t>y</w:t>
            </w:r>
          </w:p>
        </w:tc>
        <w:tc>
          <w:tcPr>
            <w:tcW w:w="1232" w:type="dxa"/>
            <w:shd w:val="clear" w:color="auto" w:fill="DDDDDD"/>
            <w:vAlign w:val="center"/>
          </w:tcPr>
          <w:p w:rsidR="00645B8A" w:rsidRDefault="00686283">
            <w:pPr>
              <w:pStyle w:val="TableContents"/>
              <w:tabs>
                <w:tab w:val="left" w:pos="8825"/>
              </w:tabs>
              <w:jc w:val="center"/>
              <w:rPr>
                <w:rFonts w:asciiTheme="minorHAnsi" w:hAnsiTheme="minorHAnsi" w:cstheme="minorHAnsi"/>
              </w:rPr>
            </w:pPr>
            <w:r>
              <w:rPr>
                <w:rFonts w:asciiTheme="minorHAnsi" w:hAnsiTheme="minorHAnsi" w:cstheme="minorHAnsi"/>
                <w:b/>
                <w:bCs/>
              </w:rPr>
              <w:t>z</w:t>
            </w:r>
          </w:p>
        </w:tc>
        <w:tc>
          <w:tcPr>
            <w:tcW w:w="1280" w:type="dxa"/>
            <w:shd w:val="clear" w:color="auto" w:fill="DDDDDD"/>
          </w:tcPr>
          <w:p w:rsidR="00645B8A" w:rsidRDefault="00645B8A">
            <w:pPr>
              <w:pStyle w:val="TableContents"/>
              <w:jc w:val="center"/>
              <w:rPr>
                <w:rFonts w:asciiTheme="minorHAnsi" w:hAnsiTheme="minorHAnsi" w:cstheme="minorHAnsi"/>
              </w:rPr>
            </w:pPr>
          </w:p>
        </w:tc>
      </w:tr>
      <w:tr w:rsidR="00645B8A">
        <w:tc>
          <w:tcPr>
            <w:tcW w:w="9323" w:type="dxa"/>
            <w:gridSpan w:val="7"/>
            <w:shd w:val="clear" w:color="auto" w:fill="auto"/>
            <w:vAlign w:val="center"/>
          </w:tcPr>
          <w:p w:rsidR="00645B8A" w:rsidRDefault="00645B8A">
            <w:pPr>
              <w:pStyle w:val="TableContents"/>
              <w:rPr>
                <w:rFonts w:asciiTheme="minorHAnsi" w:hAnsiTheme="minorHAnsi" w:cstheme="minorHAnsi"/>
              </w:rPr>
            </w:pPr>
          </w:p>
          <w:p w:rsidR="00645B8A" w:rsidRDefault="00686283">
            <w:pPr>
              <w:pStyle w:val="TableContents"/>
              <w:rPr>
                <w:rFonts w:asciiTheme="minorHAnsi" w:hAnsiTheme="minorHAnsi" w:cstheme="minorHAnsi"/>
              </w:rPr>
            </w:pPr>
            <w:r>
              <w:rPr>
                <w:rFonts w:asciiTheme="minorHAnsi" w:hAnsiTheme="minorHAnsi" w:cstheme="minorHAnsi"/>
                <w:b/>
                <w:bCs/>
              </w:rPr>
              <w:t>Controls + Patients</w:t>
            </w:r>
          </w:p>
        </w:tc>
      </w:tr>
      <w:tr w:rsidR="00645B8A">
        <w:tc>
          <w:tcPr>
            <w:tcW w:w="2014"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Anterior insula, dorsal ACC (aMCC), striatum</w:t>
            </w: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16.68</w:t>
            </w:r>
          </w:p>
        </w:tc>
        <w:tc>
          <w:tcPr>
            <w:tcW w:w="1243" w:type="dxa"/>
            <w:shd w:val="clear" w:color="auto" w:fill="auto"/>
            <w:vAlign w:val="center"/>
          </w:tcPr>
          <w:p w:rsidR="00645B8A" w:rsidRDefault="00686283">
            <w:pPr>
              <w:jc w:val="right"/>
              <w:rPr>
                <w:rFonts w:asciiTheme="minorHAnsi" w:hAnsiTheme="minorHAnsi" w:cstheme="minorHAnsi"/>
              </w:rPr>
            </w:pPr>
            <w:proofErr w:type="spellStart"/>
            <w:r>
              <w:rPr>
                <w:rFonts w:asciiTheme="minorHAnsi" w:hAnsiTheme="minorHAnsi" w:cstheme="minorHAnsi"/>
              </w:rPr>
              <w:t>Inf</w:t>
            </w:r>
            <w:proofErr w:type="spellEnd"/>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32</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w:t>
            </w:r>
          </w:p>
        </w:tc>
        <w:tc>
          <w:tcPr>
            <w:tcW w:w="128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111774</w:t>
            </w: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14.21</w:t>
            </w:r>
          </w:p>
        </w:tc>
        <w:tc>
          <w:tcPr>
            <w:tcW w:w="1243" w:type="dxa"/>
            <w:shd w:val="clear" w:color="auto" w:fill="auto"/>
            <w:vAlign w:val="center"/>
          </w:tcPr>
          <w:p w:rsidR="00645B8A" w:rsidRDefault="00686283">
            <w:pPr>
              <w:jc w:val="right"/>
              <w:rPr>
                <w:rFonts w:asciiTheme="minorHAnsi" w:hAnsiTheme="minorHAnsi" w:cstheme="minorHAnsi"/>
              </w:rPr>
            </w:pPr>
            <w:proofErr w:type="spellStart"/>
            <w:r>
              <w:rPr>
                <w:rFonts w:asciiTheme="minorHAnsi" w:hAnsiTheme="minorHAnsi" w:cstheme="minorHAnsi"/>
              </w:rPr>
              <w:t>Inf</w:t>
            </w:r>
            <w:proofErr w:type="spellEnd"/>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16</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0</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14.07</w:t>
            </w:r>
          </w:p>
        </w:tc>
        <w:tc>
          <w:tcPr>
            <w:tcW w:w="1243" w:type="dxa"/>
            <w:shd w:val="clear" w:color="auto" w:fill="auto"/>
            <w:vAlign w:val="center"/>
          </w:tcPr>
          <w:p w:rsidR="00645B8A" w:rsidRDefault="00686283">
            <w:pPr>
              <w:jc w:val="right"/>
              <w:rPr>
                <w:rFonts w:asciiTheme="minorHAnsi" w:hAnsiTheme="minorHAnsi" w:cstheme="minorHAnsi"/>
              </w:rPr>
            </w:pPr>
            <w:proofErr w:type="spellStart"/>
            <w:r>
              <w:rPr>
                <w:rFonts w:asciiTheme="minorHAnsi" w:hAnsiTheme="minorHAnsi" w:cstheme="minorHAnsi"/>
              </w:rPr>
              <w:t>Inf</w:t>
            </w:r>
            <w:proofErr w:type="spellEnd"/>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22</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14.74</w:t>
            </w:r>
          </w:p>
        </w:tc>
        <w:tc>
          <w:tcPr>
            <w:tcW w:w="1243" w:type="dxa"/>
            <w:shd w:val="clear" w:color="auto" w:fill="auto"/>
            <w:vAlign w:val="center"/>
          </w:tcPr>
          <w:p w:rsidR="00645B8A" w:rsidRDefault="00686283">
            <w:pPr>
              <w:jc w:val="right"/>
              <w:rPr>
                <w:rFonts w:asciiTheme="minorHAnsi" w:hAnsiTheme="minorHAnsi" w:cstheme="minorHAnsi"/>
              </w:rPr>
            </w:pPr>
            <w:proofErr w:type="spellStart"/>
            <w:r>
              <w:rPr>
                <w:rFonts w:asciiTheme="minorHAnsi" w:hAnsiTheme="minorHAnsi" w:cstheme="minorHAnsi"/>
              </w:rPr>
              <w:t>Inf</w:t>
            </w:r>
            <w:proofErr w:type="spellEnd"/>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-66</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14.61</w:t>
            </w:r>
          </w:p>
        </w:tc>
        <w:tc>
          <w:tcPr>
            <w:tcW w:w="1243" w:type="dxa"/>
            <w:shd w:val="clear" w:color="auto" w:fill="auto"/>
            <w:vAlign w:val="center"/>
          </w:tcPr>
          <w:p w:rsidR="00645B8A" w:rsidRDefault="00686283">
            <w:pPr>
              <w:jc w:val="right"/>
              <w:rPr>
                <w:rFonts w:asciiTheme="minorHAnsi" w:hAnsiTheme="minorHAnsi" w:cstheme="minorHAnsi"/>
              </w:rPr>
            </w:pPr>
            <w:proofErr w:type="spellStart"/>
            <w:r>
              <w:rPr>
                <w:rFonts w:asciiTheme="minorHAnsi" w:hAnsiTheme="minorHAnsi" w:cstheme="minorHAnsi"/>
              </w:rPr>
              <w:t>Inf</w:t>
            </w:r>
            <w:proofErr w:type="spellEnd"/>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-16</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-68</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12</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14.02</w:t>
            </w:r>
          </w:p>
        </w:tc>
        <w:tc>
          <w:tcPr>
            <w:tcW w:w="1243" w:type="dxa"/>
            <w:shd w:val="clear" w:color="auto" w:fill="auto"/>
            <w:vAlign w:val="center"/>
          </w:tcPr>
          <w:p w:rsidR="00645B8A" w:rsidRDefault="00686283">
            <w:pPr>
              <w:jc w:val="right"/>
              <w:rPr>
                <w:rFonts w:asciiTheme="minorHAnsi" w:hAnsiTheme="minorHAnsi" w:cstheme="minorHAnsi"/>
              </w:rPr>
            </w:pPr>
            <w:proofErr w:type="spellStart"/>
            <w:r>
              <w:rPr>
                <w:rFonts w:asciiTheme="minorHAnsi" w:hAnsiTheme="minorHAnsi" w:cstheme="minorHAnsi"/>
              </w:rPr>
              <w:t>Inf</w:t>
            </w:r>
            <w:proofErr w:type="spellEnd"/>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-62</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12.91</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7.59</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14</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50</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9323" w:type="dxa"/>
            <w:gridSpan w:val="7"/>
            <w:shd w:val="clear" w:color="auto" w:fill="auto"/>
            <w:vAlign w:val="center"/>
          </w:tcPr>
          <w:p w:rsidR="00645B8A" w:rsidRDefault="00645B8A">
            <w:pPr>
              <w:pStyle w:val="TableContents"/>
              <w:rPr>
                <w:rFonts w:asciiTheme="minorHAnsi" w:hAnsiTheme="minorHAnsi" w:cstheme="minorHAnsi"/>
              </w:rPr>
            </w:pPr>
          </w:p>
          <w:p w:rsidR="00645B8A" w:rsidRDefault="00686283">
            <w:pPr>
              <w:pStyle w:val="TableContents"/>
              <w:rPr>
                <w:rFonts w:asciiTheme="minorHAnsi" w:hAnsiTheme="minorHAnsi" w:cstheme="minorHAnsi"/>
              </w:rPr>
            </w:pPr>
            <w:r>
              <w:rPr>
                <w:rFonts w:asciiTheme="minorHAnsi" w:hAnsiTheme="minorHAnsi" w:cstheme="minorHAnsi"/>
                <w:b/>
                <w:bCs/>
              </w:rPr>
              <w:t>Patients &gt; Controls</w:t>
            </w:r>
          </w:p>
        </w:tc>
      </w:tr>
      <w:tr w:rsidR="00645B8A">
        <w:tc>
          <w:tcPr>
            <w:tcW w:w="2014"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Insula</w:t>
            </w: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4.21</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3.73</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0</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w:t>
            </w:r>
          </w:p>
        </w:tc>
        <w:tc>
          <w:tcPr>
            <w:tcW w:w="128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1185</w:t>
            </w: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3.26</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3.01</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34</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-22</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24</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2.89</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2.7</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22</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shd w:val="clear" w:color="auto" w:fill="auto"/>
            <w:vAlign w:val="center"/>
          </w:tcPr>
          <w:p w:rsidR="00645B8A" w:rsidRDefault="00686283">
            <w:pPr>
              <w:pStyle w:val="TableContents"/>
              <w:rPr>
                <w:rFonts w:asciiTheme="minorHAnsi" w:hAnsiTheme="minorHAnsi" w:cstheme="minorHAnsi"/>
              </w:rPr>
            </w:pPr>
            <w:proofErr w:type="spellStart"/>
            <w:r>
              <w:rPr>
                <w:rFonts w:asciiTheme="minorHAnsi" w:hAnsiTheme="minorHAnsi" w:cstheme="minorHAnsi"/>
              </w:rPr>
              <w:t>sgACC</w:t>
            </w:r>
            <w:proofErr w:type="spellEnd"/>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4.06</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3.62</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w:t>
            </w:r>
          </w:p>
        </w:tc>
        <w:tc>
          <w:tcPr>
            <w:tcW w:w="1280" w:type="dxa"/>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176</w:t>
            </w:r>
          </w:p>
        </w:tc>
      </w:tr>
      <w:tr w:rsidR="00645B8A">
        <w:tc>
          <w:tcPr>
            <w:tcW w:w="2014"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Occipital lobe</w:t>
            </w: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3.44</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3.15</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-34</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-88</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24</w:t>
            </w:r>
          </w:p>
        </w:tc>
        <w:tc>
          <w:tcPr>
            <w:tcW w:w="128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384</w:t>
            </w: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2.94</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2.74</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-48</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-74</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2.44</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2.32</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-76</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44</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insula</w:t>
            </w: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3.3</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3.04</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-38</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20</w:t>
            </w:r>
          </w:p>
        </w:tc>
        <w:tc>
          <w:tcPr>
            <w:tcW w:w="128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675</w:t>
            </w: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3.23</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2.99</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22</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3.14</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2.91</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-44</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-24</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20</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(para)hippocampus, brainstem</w:t>
            </w: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3.25</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-20</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-18</w:t>
            </w:r>
          </w:p>
        </w:tc>
        <w:tc>
          <w:tcPr>
            <w:tcW w:w="128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950</w:t>
            </w: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3.19</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2.95</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14</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-20</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3.19</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2.95</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12</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-22</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-16</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dACC</w:t>
            </w: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3.21</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2.97</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22</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42</w:t>
            </w:r>
          </w:p>
        </w:tc>
        <w:tc>
          <w:tcPr>
            <w:tcW w:w="128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741</w:t>
            </w: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3.11</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2.88</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-12</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20</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32</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3.01</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2.81</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38</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34</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PCC</w:t>
            </w: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3.14</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2.91</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-56</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w:t>
            </w:r>
          </w:p>
        </w:tc>
        <w:tc>
          <w:tcPr>
            <w:tcW w:w="128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1651</w:t>
            </w: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2.93</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2.74</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-52</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18</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2.9</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2.71</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-60</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22</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val="restart"/>
            <w:shd w:val="clear" w:color="auto" w:fill="auto"/>
            <w:vAlign w:val="center"/>
          </w:tcPr>
          <w:p w:rsidR="00645B8A" w:rsidRDefault="00686283">
            <w:pPr>
              <w:pStyle w:val="TableContents"/>
              <w:rPr>
                <w:rFonts w:asciiTheme="minorHAnsi" w:hAnsiTheme="minorHAnsi" w:cstheme="minorHAnsi"/>
              </w:rPr>
            </w:pPr>
            <w:proofErr w:type="spellStart"/>
            <w:r>
              <w:rPr>
                <w:rFonts w:asciiTheme="minorHAnsi" w:hAnsiTheme="minorHAnsi" w:cstheme="minorHAnsi"/>
              </w:rPr>
              <w:t>Supp</w:t>
            </w:r>
            <w:proofErr w:type="spellEnd"/>
            <w:r>
              <w:rPr>
                <w:rFonts w:asciiTheme="minorHAnsi" w:hAnsiTheme="minorHAnsi" w:cstheme="minorHAnsi"/>
              </w:rPr>
              <w:t xml:space="preserve"> motor area</w:t>
            </w: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3.09</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2.87</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-8</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-18</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62</w:t>
            </w:r>
          </w:p>
        </w:tc>
        <w:tc>
          <w:tcPr>
            <w:tcW w:w="128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157</w:t>
            </w: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1.96</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1.9</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-12</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64</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Temporal lobe, hippocampus</w:t>
            </w: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3.07</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2.86</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-22</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-34</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28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154</w:t>
            </w: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2.05</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1.98</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-12</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-32</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12</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Temporal lobe, hippocampus</w:t>
            </w: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3.06</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2.85</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42</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-34</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28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534</w:t>
            </w: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2.84</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2.66</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40</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-52</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2.56</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2.42</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0</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lastRenderedPageBreak/>
              <w:t>Occipital lobe</w:t>
            </w: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2.92</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2.73</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42</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-60</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28</w:t>
            </w:r>
          </w:p>
        </w:tc>
        <w:tc>
          <w:tcPr>
            <w:tcW w:w="1280" w:type="dxa"/>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113</w:t>
            </w:r>
          </w:p>
        </w:tc>
      </w:tr>
      <w:tr w:rsidR="00645B8A">
        <w:tc>
          <w:tcPr>
            <w:tcW w:w="2014"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Occipital lobe</w:t>
            </w: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2.76</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-40</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-70</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w:t>
            </w:r>
          </w:p>
        </w:tc>
        <w:tc>
          <w:tcPr>
            <w:tcW w:w="128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266</w:t>
            </w: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2.39</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2.28</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-34</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-76</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1.93</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1.87</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-40</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-58</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-12</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Prefrontal cortex</w:t>
            </w: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2.72</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2.57</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54</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24</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32</w:t>
            </w:r>
          </w:p>
        </w:tc>
        <w:tc>
          <w:tcPr>
            <w:tcW w:w="128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245</w:t>
            </w: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2.38</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2.26</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34</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2.16</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2.08</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52</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14</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40</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val="restart"/>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Temporal lobe</w:t>
            </w: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2.68</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2.52</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-42</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-34</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w:t>
            </w:r>
          </w:p>
        </w:tc>
        <w:tc>
          <w:tcPr>
            <w:tcW w:w="1280" w:type="dxa"/>
            <w:vMerge w:val="restart"/>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456</w:t>
            </w: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2.67</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2.52</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-44</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-14</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vMerge/>
            <w:shd w:val="clear" w:color="auto" w:fill="auto"/>
            <w:vAlign w:val="center"/>
          </w:tcPr>
          <w:p w:rsidR="00645B8A" w:rsidRDefault="00645B8A">
            <w:pPr>
              <w:pStyle w:val="TableContents"/>
              <w:rPr>
                <w:rFonts w:asciiTheme="minorHAnsi" w:hAnsiTheme="minorHAnsi" w:cstheme="minorHAnsi"/>
              </w:rPr>
            </w:pP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2.24</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2.15</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-38</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-46</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-6</w:t>
            </w:r>
          </w:p>
        </w:tc>
        <w:tc>
          <w:tcPr>
            <w:tcW w:w="1280" w:type="dxa"/>
            <w:vMerge/>
            <w:shd w:val="clear" w:color="auto" w:fill="auto"/>
          </w:tcPr>
          <w:p w:rsidR="00645B8A" w:rsidRDefault="00645B8A">
            <w:pPr>
              <w:pStyle w:val="TableContents"/>
              <w:jc w:val="center"/>
              <w:rPr>
                <w:rFonts w:asciiTheme="minorHAnsi" w:hAnsiTheme="minorHAnsi" w:cstheme="minorHAnsi"/>
              </w:rPr>
            </w:pPr>
          </w:p>
        </w:tc>
      </w:tr>
      <w:tr w:rsidR="00645B8A">
        <w:tc>
          <w:tcPr>
            <w:tcW w:w="2014" w:type="dxa"/>
            <w:shd w:val="clear" w:color="auto" w:fill="auto"/>
            <w:vAlign w:val="center"/>
          </w:tcPr>
          <w:p w:rsidR="00645B8A" w:rsidRDefault="00686283">
            <w:pPr>
              <w:pStyle w:val="TableContents"/>
              <w:rPr>
                <w:rFonts w:asciiTheme="minorHAnsi" w:hAnsiTheme="minorHAnsi" w:cstheme="minorHAnsi"/>
              </w:rPr>
            </w:pPr>
            <w:r>
              <w:rPr>
                <w:rFonts w:asciiTheme="minorHAnsi" w:hAnsiTheme="minorHAnsi" w:cstheme="minorHAnsi"/>
              </w:rPr>
              <w:t>Occipital lobe</w:t>
            </w:r>
          </w:p>
        </w:tc>
        <w:tc>
          <w:tcPr>
            <w:tcW w:w="1085"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2.6</w:t>
            </w:r>
          </w:p>
        </w:tc>
        <w:tc>
          <w:tcPr>
            <w:tcW w:w="124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2.46</w:t>
            </w:r>
          </w:p>
        </w:tc>
        <w:tc>
          <w:tcPr>
            <w:tcW w:w="1236"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36</w:t>
            </w:r>
          </w:p>
        </w:tc>
        <w:tc>
          <w:tcPr>
            <w:tcW w:w="1233"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-70</w:t>
            </w:r>
          </w:p>
        </w:tc>
        <w:tc>
          <w:tcPr>
            <w:tcW w:w="1232" w:type="dxa"/>
            <w:shd w:val="clear" w:color="auto" w:fill="auto"/>
            <w:vAlign w:val="center"/>
          </w:tcPr>
          <w:p w:rsidR="00645B8A" w:rsidRDefault="00686283">
            <w:pPr>
              <w:jc w:val="right"/>
              <w:rPr>
                <w:rFonts w:asciiTheme="minorHAnsi" w:hAnsiTheme="minorHAnsi" w:cstheme="minorHAnsi"/>
              </w:rPr>
            </w:pPr>
            <w:r>
              <w:rPr>
                <w:rFonts w:asciiTheme="minorHAnsi" w:hAnsiTheme="minorHAnsi" w:cstheme="minorHAnsi"/>
              </w:rPr>
              <w:t>-10</w:t>
            </w:r>
          </w:p>
        </w:tc>
        <w:tc>
          <w:tcPr>
            <w:tcW w:w="1280" w:type="dxa"/>
            <w:shd w:val="clear" w:color="auto" w:fill="auto"/>
          </w:tcPr>
          <w:p w:rsidR="00645B8A" w:rsidRDefault="00686283">
            <w:pPr>
              <w:pStyle w:val="TableContents"/>
              <w:jc w:val="center"/>
              <w:rPr>
                <w:rFonts w:asciiTheme="minorHAnsi" w:hAnsiTheme="minorHAnsi" w:cstheme="minorHAnsi"/>
              </w:rPr>
            </w:pPr>
            <w:r>
              <w:rPr>
                <w:rFonts w:asciiTheme="minorHAnsi" w:hAnsiTheme="minorHAnsi" w:cstheme="minorHAnsi"/>
              </w:rPr>
              <w:t>121</w:t>
            </w:r>
          </w:p>
        </w:tc>
      </w:tr>
    </w:tbl>
    <w:p w:rsidR="00645B8A" w:rsidRDefault="00645B8A">
      <w:pPr>
        <w:rPr>
          <w:rFonts w:asciiTheme="minorHAnsi" w:hAnsiTheme="minorHAnsi" w:cstheme="minorHAnsi"/>
        </w:rPr>
      </w:pPr>
    </w:p>
    <w:p w:rsidR="00645B8A" w:rsidRDefault="00645B8A">
      <w:pPr>
        <w:rPr>
          <w:rFonts w:asciiTheme="minorHAnsi" w:hAnsiTheme="minorHAnsi" w:cstheme="minorHAnsi"/>
        </w:rPr>
      </w:pPr>
    </w:p>
    <w:p w:rsidR="00645B8A" w:rsidRDefault="00645B8A">
      <w:pPr>
        <w:rPr>
          <w:rFonts w:asciiTheme="minorHAnsi" w:hAnsiTheme="minorHAnsi" w:cstheme="minorHAnsi"/>
        </w:rPr>
      </w:pPr>
    </w:p>
    <w:p w:rsidR="00645B8A" w:rsidRDefault="00645B8A">
      <w:pPr>
        <w:rPr>
          <w:rFonts w:asciiTheme="minorHAnsi" w:hAnsiTheme="minorHAnsi" w:cstheme="minorHAnsi"/>
        </w:rPr>
      </w:pPr>
    </w:p>
    <w:p w:rsidR="00645B8A" w:rsidRDefault="00645B8A">
      <w:pPr>
        <w:rPr>
          <w:rFonts w:asciiTheme="minorHAnsi" w:hAnsiTheme="minorHAnsi" w:cstheme="minorHAnsi"/>
        </w:rPr>
      </w:pPr>
    </w:p>
    <w:p w:rsidR="00645B8A" w:rsidRDefault="00686283">
      <w:pPr>
        <w:rPr>
          <w:rFonts w:asciiTheme="minorHAnsi" w:hAnsiTheme="minorHAnsi" w:cstheme="minorHAnsi"/>
        </w:rPr>
      </w:pPr>
      <w:r>
        <w:br w:type="page"/>
      </w:r>
    </w:p>
    <w:p w:rsidR="00645B8A" w:rsidRDefault="00686283">
      <w:pPr>
        <w:rPr>
          <w:rFonts w:asciiTheme="minorHAnsi" w:hAnsiTheme="minorHAnsi" w:cstheme="minorHAnsi"/>
          <w:sz w:val="28"/>
          <w:szCs w:val="28"/>
        </w:rPr>
      </w:pPr>
      <w:r>
        <w:rPr>
          <w:rFonts w:asciiTheme="minorHAnsi" w:hAnsiTheme="minorHAnsi" w:cstheme="minorHAnsi"/>
          <w:b/>
          <w:bCs/>
          <w:sz w:val="28"/>
          <w:szCs w:val="28"/>
        </w:rPr>
        <w:lastRenderedPageBreak/>
        <w:t>References</w:t>
      </w:r>
    </w:p>
    <w:p w:rsidR="00645B8A" w:rsidRDefault="00645B8A">
      <w:pPr>
        <w:rPr>
          <w:rFonts w:asciiTheme="minorHAnsi" w:hAnsiTheme="minorHAnsi" w:cstheme="minorHAnsi"/>
        </w:rPr>
      </w:pPr>
    </w:p>
    <w:p w:rsidR="00645B8A" w:rsidRDefault="00686283">
      <w:pPr>
        <w:spacing w:after="240" w:line="360" w:lineRule="auto"/>
        <w:jc w:val="both"/>
        <w:rPr>
          <w:rFonts w:asciiTheme="minorHAnsi" w:hAnsiTheme="minorHAnsi" w:cstheme="minorHAnsi"/>
        </w:rPr>
      </w:pPr>
      <w:proofErr w:type="spellStart"/>
      <w:r>
        <w:rPr>
          <w:rFonts w:asciiTheme="minorHAnsi" w:hAnsiTheme="minorHAnsi" w:cstheme="minorHAnsi"/>
        </w:rPr>
        <w:t>Göttlich</w:t>
      </w:r>
      <w:proofErr w:type="spellEnd"/>
      <w:r>
        <w:rPr>
          <w:rFonts w:asciiTheme="minorHAnsi" w:hAnsiTheme="minorHAnsi" w:cstheme="minorHAnsi"/>
        </w:rPr>
        <w:t xml:space="preserve"> M., Beyer F., </w:t>
      </w:r>
      <w:proofErr w:type="spellStart"/>
      <w:r>
        <w:rPr>
          <w:rFonts w:asciiTheme="minorHAnsi" w:hAnsiTheme="minorHAnsi" w:cstheme="minorHAnsi"/>
        </w:rPr>
        <w:t>Krämer</w:t>
      </w:r>
      <w:proofErr w:type="spellEnd"/>
      <w:r>
        <w:rPr>
          <w:rFonts w:asciiTheme="minorHAnsi" w:hAnsiTheme="minorHAnsi" w:cstheme="minorHAnsi"/>
        </w:rPr>
        <w:t xml:space="preserve"> U. BASCO: a toolbox for task-related functional connectivity. </w:t>
      </w:r>
      <w:r>
        <w:rPr>
          <w:rStyle w:val="Emphasis"/>
          <w:rFonts w:asciiTheme="minorHAnsi" w:hAnsiTheme="minorHAnsi" w:cstheme="minorHAnsi"/>
        </w:rPr>
        <w:t xml:space="preserve">Frontiers in systems neuroscience, Frontiers, </w:t>
      </w:r>
      <w:r>
        <w:rPr>
          <w:rFonts w:asciiTheme="minorHAnsi" w:hAnsiTheme="minorHAnsi" w:cstheme="minorHAnsi"/>
        </w:rPr>
        <w:t>2015</w:t>
      </w:r>
      <w:proofErr w:type="gramStart"/>
      <w:r>
        <w:rPr>
          <w:rFonts w:asciiTheme="minorHAnsi" w:hAnsiTheme="minorHAnsi" w:cstheme="minorHAnsi"/>
        </w:rPr>
        <w:t>;</w:t>
      </w:r>
      <w:r>
        <w:rPr>
          <w:rFonts w:asciiTheme="minorHAnsi" w:hAnsiTheme="minorHAnsi" w:cstheme="minorHAnsi"/>
          <w:i/>
        </w:rPr>
        <w:t>9</w:t>
      </w:r>
      <w:proofErr w:type="gramEnd"/>
      <w:r>
        <w:rPr>
          <w:rFonts w:asciiTheme="minorHAnsi" w:hAnsiTheme="minorHAnsi" w:cstheme="minorHAnsi"/>
          <w:i/>
        </w:rPr>
        <w:t>.</w:t>
      </w:r>
    </w:p>
    <w:p w:rsidR="00645B8A" w:rsidRDefault="00686283">
      <w:pPr>
        <w:spacing w:after="240" w:line="360" w:lineRule="auto"/>
        <w:jc w:val="both"/>
        <w:rPr>
          <w:rFonts w:asciiTheme="minorHAnsi" w:hAnsiTheme="minorHAnsi" w:cstheme="minorHAnsi"/>
        </w:rPr>
      </w:pPr>
      <w:r>
        <w:rPr>
          <w:rFonts w:asciiTheme="minorHAnsi" w:hAnsiTheme="minorHAnsi" w:cstheme="minorHAnsi"/>
          <w:color w:val="000008"/>
        </w:rPr>
        <w:t xml:space="preserve">Rupprechter S, Stankevicius A, Huys Q, Steele JD, Series P. Major Depression Impairs the Use of Reward Values for Decision-Making. </w:t>
      </w:r>
      <w:r>
        <w:rPr>
          <w:rFonts w:asciiTheme="minorHAnsi" w:hAnsiTheme="minorHAnsi" w:cstheme="minorHAnsi"/>
          <w:i/>
          <w:iCs/>
          <w:color w:val="000008"/>
        </w:rPr>
        <w:t>Scientific Reports</w:t>
      </w:r>
      <w:r>
        <w:rPr>
          <w:rFonts w:asciiTheme="minorHAnsi" w:hAnsiTheme="minorHAnsi" w:cstheme="minorHAnsi"/>
          <w:color w:val="000008"/>
        </w:rPr>
        <w:t xml:space="preserve">. </w:t>
      </w:r>
      <w:proofErr w:type="gramStart"/>
      <w:r>
        <w:rPr>
          <w:rFonts w:asciiTheme="minorHAnsi" w:hAnsiTheme="minorHAnsi" w:cstheme="minorHAnsi"/>
          <w:color w:val="000008"/>
        </w:rPr>
        <w:t>2018;</w:t>
      </w:r>
      <w:proofErr w:type="gramEnd"/>
      <w:r>
        <w:rPr>
          <w:rFonts w:asciiTheme="minorHAnsi" w:hAnsiTheme="minorHAnsi" w:cstheme="minorHAnsi"/>
          <w:color w:val="000008"/>
        </w:rPr>
        <w:t>(in press).</w:t>
      </w:r>
    </w:p>
    <w:p w:rsidR="00645B8A" w:rsidRDefault="00686283">
      <w:pPr>
        <w:spacing w:after="240" w:line="360" w:lineRule="auto"/>
        <w:jc w:val="both"/>
        <w:rPr>
          <w:rFonts w:asciiTheme="minorHAnsi" w:hAnsiTheme="minorHAnsi" w:cstheme="minorHAnsi"/>
          <w:color w:val="000008"/>
        </w:rPr>
      </w:pPr>
      <w:r>
        <w:rPr>
          <w:rFonts w:asciiTheme="minorHAnsi" w:hAnsiTheme="minorHAnsi" w:cstheme="minorHAnsi"/>
          <w:color w:val="000008"/>
        </w:rPr>
        <w:t xml:space="preserve">Stankevicius A, Huys Q, </w:t>
      </w:r>
      <w:proofErr w:type="spellStart"/>
      <w:r>
        <w:rPr>
          <w:rFonts w:asciiTheme="minorHAnsi" w:hAnsiTheme="minorHAnsi" w:cstheme="minorHAnsi"/>
          <w:color w:val="000008"/>
        </w:rPr>
        <w:t>Kalra</w:t>
      </w:r>
      <w:proofErr w:type="spellEnd"/>
      <w:r>
        <w:rPr>
          <w:rFonts w:asciiTheme="minorHAnsi" w:hAnsiTheme="minorHAnsi" w:cstheme="minorHAnsi"/>
          <w:color w:val="000008"/>
        </w:rPr>
        <w:t xml:space="preserve"> A, Series P. Optimism as a prior belief about the probability of future reward. </w:t>
      </w:r>
      <w:proofErr w:type="spellStart"/>
      <w:r>
        <w:rPr>
          <w:rFonts w:asciiTheme="minorHAnsi" w:hAnsiTheme="minorHAnsi" w:cstheme="minorHAnsi"/>
          <w:i/>
          <w:iCs/>
          <w:color w:val="000008"/>
        </w:rPr>
        <w:t>PLoS</w:t>
      </w:r>
      <w:proofErr w:type="spellEnd"/>
      <w:r>
        <w:rPr>
          <w:rFonts w:asciiTheme="minorHAnsi" w:hAnsiTheme="minorHAnsi" w:cstheme="minorHAnsi"/>
          <w:i/>
          <w:iCs/>
          <w:color w:val="000008"/>
        </w:rPr>
        <w:t xml:space="preserve"> Computational Biology</w:t>
      </w:r>
      <w:r>
        <w:rPr>
          <w:rFonts w:asciiTheme="minorHAnsi" w:hAnsiTheme="minorHAnsi" w:cstheme="minorHAnsi"/>
          <w:color w:val="000008"/>
        </w:rPr>
        <w:t>. 2014</w:t>
      </w:r>
      <w:proofErr w:type="gramStart"/>
      <w:r>
        <w:rPr>
          <w:rFonts w:asciiTheme="minorHAnsi" w:hAnsiTheme="minorHAnsi" w:cstheme="minorHAnsi"/>
          <w:color w:val="000008"/>
        </w:rPr>
        <w:t>;10</w:t>
      </w:r>
      <w:proofErr w:type="gramEnd"/>
      <w:r>
        <w:rPr>
          <w:rFonts w:asciiTheme="minorHAnsi" w:hAnsiTheme="minorHAnsi" w:cstheme="minorHAnsi"/>
          <w:color w:val="000008"/>
        </w:rPr>
        <w:t>.</w:t>
      </w:r>
    </w:p>
    <w:p w:rsidR="00645B8A" w:rsidRDefault="00645B8A">
      <w:pPr>
        <w:spacing w:after="240" w:line="360" w:lineRule="auto"/>
        <w:jc w:val="both"/>
      </w:pPr>
    </w:p>
    <w:sectPr w:rsidR="00645B8A">
      <w:pgSz w:w="11906" w:h="16838"/>
      <w:pgMar w:top="1134" w:right="1134" w:bottom="1134" w:left="1134" w:header="0" w:footer="0" w:gutter="0"/>
      <w:cols w:space="720"/>
      <w:formProt w:val="0"/>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panose1 w:val="02020603050405020304"/>
    <w:charset w:val="00"/>
    <w:family w:val="roman"/>
    <w:pitch w:val="variable"/>
    <w:sig w:usb0="E0000AFF" w:usb1="500078FF" w:usb2="00000021" w:usb3="00000000" w:csb0="000001BF" w:csb1="00000000"/>
  </w:font>
  <w:font w:name="WenQuanYi Zen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20"/>
  <w:characterSpacingControl w:val="doNotCompress"/>
  <w:compat>
    <w:compatSetting w:name="compatibilityMode" w:uri="http://schemas.microsoft.com/office/word" w:val="12"/>
  </w:compat>
  <w:rsids>
    <w:rsidRoot w:val="00645B8A"/>
    <w:rsid w:val="002F1505"/>
    <w:rsid w:val="005E6D17"/>
    <w:rsid w:val="00645B8A"/>
    <w:rsid w:val="0068628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DC45E2-247A-4732-BEDC-00FB87070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WenQuanYi Zen Hei" w:hAnsi="Liberation Serif" w:cs="Lohit Devanagari"/>
        <w:szCs w:val="24"/>
        <w:lang w:val="en-GB"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styleId="Emphasis">
    <w:name w:val="Emphasis"/>
    <w:qFormat/>
    <w:rPr>
      <w:i/>
      <w:iCs/>
    </w:rPr>
  </w:style>
  <w:style w:type="character" w:customStyle="1" w:styleId="ListLabel1">
    <w:name w:val="ListLabel 1"/>
    <w:qFormat/>
    <w:rPr>
      <w:rFonts w:asciiTheme="minorHAnsi" w:hAnsiTheme="minorHAnsi" w:cstheme="minorHAnsi"/>
      <w:i w:val="0"/>
      <w:iCs w:val="0"/>
      <w:color w:val="000008"/>
    </w:rPr>
  </w:style>
  <w:style w:type="character" w:customStyle="1" w:styleId="ListLabel2">
    <w:name w:val="ListLabel 2"/>
    <w:qFormat/>
    <w:rPr>
      <w:rFonts w:asciiTheme="minorHAnsi" w:hAnsiTheme="minorHAnsi" w:cstheme="minorHAnsi"/>
      <w:i w:val="0"/>
      <w:iCs w:val="0"/>
      <w:color w:val="000008"/>
    </w:rPr>
  </w:style>
  <w:style w:type="character" w:customStyle="1" w:styleId="ListLabel3">
    <w:name w:val="ListLabel 3"/>
    <w:qFormat/>
    <w:rPr>
      <w:rFonts w:asciiTheme="minorHAnsi" w:hAnsiTheme="minorHAnsi" w:cstheme="minorHAnsi"/>
      <w:i w:val="0"/>
      <w:iCs w:val="0"/>
      <w:color w:val="000008"/>
    </w:rPr>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Default">
    <w:name w:val="Default"/>
    <w:qFormat/>
    <w:rPr>
      <w:rFonts w:ascii="Cambria" w:eastAsia="Calibri" w:hAnsi="Cambria" w:cs="Cambria"/>
      <w:color w:val="000000"/>
      <w:sz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2.bc.edu/sd-slotnick/scripts.htm" TargetMode="External"/><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17</Pages>
  <Words>2767</Words>
  <Characters>15778</Characters>
  <Application>Microsoft Office Word</Application>
  <DocSecurity>0</DocSecurity>
  <Lines>131</Lines>
  <Paragraphs>37</Paragraphs>
  <ScaleCrop>false</ScaleCrop>
  <Company/>
  <LinksUpToDate>false</LinksUpToDate>
  <CharactersWithSpaces>18508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Douglas Steele</cp:lastModifiedBy>
  <cp:revision>19</cp:revision>
  <dcterms:created xsi:type="dcterms:W3CDTF">2019-02-10T17:57:00Z</dcterms:created>
  <dcterms:modified xsi:type="dcterms:W3CDTF">2019-11-27T13:40:00Z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