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F0" w:rsidRPr="00B53D98" w:rsidRDefault="00E51DF0" w:rsidP="00E51DF0">
      <w:pPr>
        <w:wordWrap/>
        <w:spacing w:line="480" w:lineRule="auto"/>
        <w:rPr>
          <w:rFonts w:ascii="Times New Roman"/>
          <w:b/>
          <w:sz w:val="28"/>
          <w:szCs w:val="24"/>
          <w:lang w:val="en-GB"/>
        </w:rPr>
      </w:pPr>
      <w:r w:rsidRPr="00B53D98">
        <w:rPr>
          <w:rFonts w:ascii="Times New Roman"/>
          <w:b/>
          <w:sz w:val="28"/>
          <w:szCs w:val="24"/>
          <w:lang w:val="en-GB"/>
        </w:rPr>
        <w:t>Supplementary Material</w:t>
      </w:r>
    </w:p>
    <w:p w:rsidR="00E51DF0" w:rsidRDefault="00E51DF0" w:rsidP="00E51DF0">
      <w:pPr>
        <w:wordWrap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E51DF0" w:rsidRPr="00B53D98" w:rsidRDefault="00E51DF0" w:rsidP="00E51DF0">
      <w:pPr>
        <w:wordWrap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53D98">
        <w:rPr>
          <w:rFonts w:ascii="Times New Roman" w:hAnsi="Times New Roman"/>
          <w:b/>
          <w:sz w:val="24"/>
          <w:szCs w:val="24"/>
          <w:lang w:val="en-GB"/>
        </w:rPr>
        <w:t xml:space="preserve">Eligibility Criteria </w:t>
      </w:r>
      <w:r w:rsidRPr="00B53D98">
        <w:rPr>
          <w:rFonts w:ascii="Times New Roman"/>
          <w:b/>
          <w:sz w:val="24"/>
          <w:szCs w:val="24"/>
          <w:lang w:val="en-GB"/>
        </w:rPr>
        <w:t xml:space="preserve">for the K-DEPACS and </w:t>
      </w:r>
      <w:proofErr w:type="spellStart"/>
      <w:r w:rsidRPr="00B53D98">
        <w:rPr>
          <w:rFonts w:ascii="Times New Roman"/>
          <w:b/>
          <w:sz w:val="24"/>
          <w:szCs w:val="24"/>
          <w:lang w:val="en-GB"/>
        </w:rPr>
        <w:t>EsDEPACS</w:t>
      </w:r>
      <w:proofErr w:type="spellEnd"/>
      <w:r w:rsidRPr="00B53D98">
        <w:rPr>
          <w:rFonts w:ascii="Times New Roman"/>
          <w:b/>
          <w:sz w:val="24"/>
          <w:szCs w:val="24"/>
          <w:lang w:val="en-GB"/>
        </w:rPr>
        <w:t xml:space="preserve"> participants</w:t>
      </w:r>
    </w:p>
    <w:p w:rsidR="00E51DF0" w:rsidRPr="00B53D98" w:rsidRDefault="00E51DF0" w:rsidP="00E51DF0">
      <w:pPr>
        <w:wordWrap/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B53D98">
        <w:rPr>
          <w:rFonts w:ascii="Times New Roman"/>
          <w:sz w:val="24"/>
          <w:lang w:val="en-GB"/>
        </w:rPr>
        <w:t>For the K-DEPACS study entry,</w:t>
      </w:r>
      <w:r w:rsidRPr="00B53D98">
        <w:rPr>
          <w:rFonts w:ascii="Times New Roman" w:hAnsi="Times New Roman"/>
          <w:sz w:val="24"/>
          <w:lang w:val="en-GB"/>
        </w:rPr>
        <w:t xml:space="preserve"> i</w:t>
      </w:r>
      <w:r w:rsidRPr="00B53D98">
        <w:rPr>
          <w:rFonts w:ascii="Times New Roman"/>
          <w:sz w:val="24"/>
          <w:lang w:val="en-GB"/>
        </w:rPr>
        <w:t xml:space="preserve">nclusion criteria were as follows: </w:t>
      </w:r>
      <w:proofErr w:type="spellStart"/>
      <w:r w:rsidRPr="00B53D98">
        <w:rPr>
          <w:rFonts w:ascii="Times New Roman"/>
          <w:sz w:val="24"/>
          <w:lang w:val="en-GB"/>
        </w:rPr>
        <w:t>i</w:t>
      </w:r>
      <w:proofErr w:type="spellEnd"/>
      <w:r w:rsidRPr="00B53D98">
        <w:rPr>
          <w:rFonts w:ascii="Times New Roman"/>
          <w:sz w:val="24"/>
          <w:lang w:val="en-GB"/>
        </w:rPr>
        <w:t>) a</w:t>
      </w:r>
      <w:r w:rsidRPr="00B53D98">
        <w:rPr>
          <w:rFonts w:ascii="Times New Roman" w:hAnsi="Times New Roman"/>
          <w:sz w:val="24"/>
          <w:szCs w:val="24"/>
          <w:lang w:val="en-GB"/>
        </w:rPr>
        <w:t xml:space="preserve">ged 18~85 years; ii) confirmed ACS by investigation (the presence of ST-segment elevation MI was determined by &gt;30 min of continuous chest pain, a new ST-segment elevation ≥2 mm on at least two contiguous electrocardiographic leads, and </w:t>
      </w:r>
      <w:proofErr w:type="spellStart"/>
      <w:r w:rsidRPr="00B53D98">
        <w:rPr>
          <w:rFonts w:ascii="Times New Roman" w:hAnsi="Times New Roman"/>
          <w:sz w:val="24"/>
          <w:szCs w:val="24"/>
          <w:lang w:val="en-GB"/>
        </w:rPr>
        <w:t>creatine</w:t>
      </w:r>
      <w:proofErr w:type="spellEnd"/>
      <w:r w:rsidRPr="00B53D98">
        <w:rPr>
          <w:rFonts w:ascii="Times New Roman" w:hAnsi="Times New Roman"/>
          <w:sz w:val="24"/>
          <w:szCs w:val="24"/>
          <w:lang w:val="en-GB"/>
        </w:rPr>
        <w:t xml:space="preserve"> kinase-MB more than three times normal; the presence of non-ST-segment elevation MI was diagnosed by chest pain and a positive cardiac biochemical marker without new ST-segment elevation; and the presence of unstable angina was determined by chest pain within the preceding 72 h with or without ST-T wave changes or positive cardiac biochemical markers); iii) ability to complete study questionnaires; iv) ability to understand the study objectives and sign informed consent. Exclusion criteria were: </w:t>
      </w:r>
      <w:proofErr w:type="spellStart"/>
      <w:r w:rsidRPr="00B53D98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B53D98">
        <w:rPr>
          <w:rFonts w:ascii="Times New Roman" w:hAnsi="Times New Roman"/>
          <w:sz w:val="24"/>
          <w:szCs w:val="24"/>
          <w:lang w:val="en-GB"/>
        </w:rPr>
        <w:t xml:space="preserve">) occurrence of ACS while hospitalized for another reason; ii) ACS developing less than 3 months after a coronary artery bypass graft procedure; iii) uncontrolled hypertension (systolic blood pressure (BP) &gt;180mmHg or diastolic BP &gt;100mmHg); iv) resting heart rate &lt;40/min; v) severe physical illnesses threatening life or interfering with the recovery from ACS; vi) persistent clinically significant laboratory abnormalities in complete blood cell counts, thyroid tests, renal function tests, and liver function tests. </w:t>
      </w:r>
      <w:r w:rsidRPr="00B53D98">
        <w:rPr>
          <w:rFonts w:ascii="Times New Roman"/>
          <w:sz w:val="24"/>
          <w:lang w:val="en-GB"/>
        </w:rPr>
        <w:t xml:space="preserve">For the </w:t>
      </w:r>
      <w:proofErr w:type="spellStart"/>
      <w:r w:rsidRPr="00B53D98">
        <w:rPr>
          <w:rFonts w:ascii="Times New Roman"/>
          <w:sz w:val="24"/>
          <w:lang w:val="en-GB"/>
        </w:rPr>
        <w:t>EsDEPACS</w:t>
      </w:r>
      <w:proofErr w:type="spellEnd"/>
      <w:r w:rsidRPr="00B53D98">
        <w:rPr>
          <w:rFonts w:ascii="Times New Roman"/>
          <w:sz w:val="24"/>
          <w:lang w:val="en-GB"/>
        </w:rPr>
        <w:t xml:space="preserve"> study entry, additional </w:t>
      </w:r>
      <w:r w:rsidRPr="00B53D98">
        <w:rPr>
          <w:rFonts w:ascii="Times New Roman" w:hAnsi="Times New Roman"/>
          <w:sz w:val="24"/>
          <w:lang w:val="en-GB"/>
        </w:rPr>
        <w:t>i</w:t>
      </w:r>
      <w:r w:rsidRPr="00B53D98">
        <w:rPr>
          <w:rFonts w:ascii="Times New Roman"/>
          <w:sz w:val="24"/>
          <w:lang w:val="en-GB"/>
        </w:rPr>
        <w:t xml:space="preserve">nclusion criteria were as follows: </w:t>
      </w:r>
      <w:proofErr w:type="spellStart"/>
      <w:r w:rsidRPr="00B53D98">
        <w:rPr>
          <w:rFonts w:ascii="Times New Roman"/>
          <w:sz w:val="24"/>
          <w:lang w:val="en-GB"/>
        </w:rPr>
        <w:t>i</w:t>
      </w:r>
      <w:proofErr w:type="spellEnd"/>
      <w:r w:rsidRPr="00B53D98">
        <w:rPr>
          <w:rFonts w:ascii="Times New Roman"/>
          <w:sz w:val="24"/>
          <w:lang w:val="en-GB"/>
        </w:rPr>
        <w:t xml:space="preserve">) </w:t>
      </w:r>
      <w:r w:rsidRPr="00B53D98">
        <w:rPr>
          <w:rFonts w:ascii="Times New Roman" w:hAnsi="Times New Roman"/>
          <w:sz w:val="24"/>
          <w:szCs w:val="24"/>
          <w:lang w:val="en-GB"/>
        </w:rPr>
        <w:t xml:space="preserve">BDI&gt;10; ii) major or minor depressive disorder according to DSM-IV criteria. Additional exclusion criteria were: </w:t>
      </w:r>
      <w:proofErr w:type="spellStart"/>
      <w:r w:rsidRPr="00B53D98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B53D98">
        <w:rPr>
          <w:rFonts w:ascii="Times New Roman" w:hAnsi="Times New Roman"/>
          <w:sz w:val="24"/>
          <w:szCs w:val="24"/>
          <w:lang w:val="en-GB"/>
        </w:rPr>
        <w:t xml:space="preserve">) concomitant use of class I antiarrhythmic medications, reserpine, </w:t>
      </w:r>
      <w:proofErr w:type="spellStart"/>
      <w:r w:rsidRPr="00B53D98">
        <w:rPr>
          <w:rFonts w:ascii="Times New Roman" w:hAnsi="Times New Roman"/>
          <w:sz w:val="24"/>
          <w:szCs w:val="24"/>
          <w:lang w:val="en-GB"/>
        </w:rPr>
        <w:t>guanethidine</w:t>
      </w:r>
      <w:proofErr w:type="spellEnd"/>
      <w:r w:rsidRPr="00B53D98">
        <w:rPr>
          <w:rFonts w:ascii="Times New Roman" w:hAnsi="Times New Roman"/>
          <w:sz w:val="24"/>
          <w:szCs w:val="24"/>
          <w:lang w:val="en-GB"/>
        </w:rPr>
        <w:t xml:space="preserve">, clonidine, methyldopa, lithium, anticonvulsants, antipsychotics, or antidepressants; ii) history of neuropsychiatric illnesses such as dementia, Parkinson’s disease, brain </w:t>
      </w:r>
      <w:proofErr w:type="spellStart"/>
      <w:r w:rsidRPr="00B53D98">
        <w:rPr>
          <w:rFonts w:ascii="Times New Roman" w:hAnsi="Times New Roman"/>
          <w:sz w:val="24"/>
          <w:szCs w:val="24"/>
          <w:lang w:val="en-GB"/>
        </w:rPr>
        <w:t>tumor</w:t>
      </w:r>
      <w:proofErr w:type="spellEnd"/>
      <w:r w:rsidRPr="00B53D98">
        <w:rPr>
          <w:rFonts w:ascii="Times New Roman" w:hAnsi="Times New Roman"/>
          <w:sz w:val="24"/>
          <w:szCs w:val="24"/>
          <w:lang w:val="en-GB"/>
        </w:rPr>
        <w:t>, psychosis, bipolar disorder, alcoholism, or other substance dependence; iii) pregnancy; iv) participating in other drug trials.</w:t>
      </w:r>
    </w:p>
    <w:p w:rsidR="006A63D8" w:rsidRPr="00E51DF0" w:rsidRDefault="002E0074">
      <w:pPr>
        <w:rPr>
          <w:lang w:val="en-GB"/>
        </w:rPr>
      </w:pPr>
      <w:bookmarkStart w:id="0" w:name="_GoBack"/>
      <w:bookmarkEnd w:id="0"/>
    </w:p>
    <w:sectPr w:rsidR="006A63D8" w:rsidRPr="00E51DF0" w:rsidSect="00A92546">
      <w:pgSz w:w="11906" w:h="16838"/>
      <w:pgMar w:top="1440" w:right="1440" w:bottom="1701" w:left="1440" w:header="851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74" w:rsidRDefault="002E0074" w:rsidP="00D760BD">
      <w:r>
        <w:separator/>
      </w:r>
    </w:p>
  </w:endnote>
  <w:endnote w:type="continuationSeparator" w:id="0">
    <w:p w:rsidR="002E0074" w:rsidRDefault="002E0074" w:rsidP="00D7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74" w:rsidRDefault="002E0074" w:rsidP="00D760BD">
      <w:r>
        <w:separator/>
      </w:r>
    </w:p>
  </w:footnote>
  <w:footnote w:type="continuationSeparator" w:id="0">
    <w:p w:rsidR="002E0074" w:rsidRDefault="002E0074" w:rsidP="00D7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0"/>
    <w:rsid w:val="00227018"/>
    <w:rsid w:val="002E0074"/>
    <w:rsid w:val="009E5D84"/>
    <w:rsid w:val="00D760BD"/>
    <w:rsid w:val="00E507D6"/>
    <w:rsid w:val="00E51DF0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9F8EC"/>
  <w15:chartTrackingRefBased/>
  <w15:docId w15:val="{78F54B4B-408D-40DB-9ABA-51535C39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F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22701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227018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Strong"/>
    <w:qFormat/>
    <w:rsid w:val="00227018"/>
    <w:rPr>
      <w:b/>
      <w:bCs/>
    </w:rPr>
  </w:style>
  <w:style w:type="paragraph" w:styleId="a4">
    <w:name w:val="header"/>
    <w:basedOn w:val="a"/>
    <w:link w:val="Char"/>
    <w:uiPriority w:val="99"/>
    <w:unhideWhenUsed/>
    <w:rsid w:val="00D760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760BD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D760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760BD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2019-09-09T04:48:00Z</dcterms:created>
  <dcterms:modified xsi:type="dcterms:W3CDTF">2019-09-10T00:29:00Z</dcterms:modified>
</cp:coreProperties>
</file>