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B464C" w14:textId="48C113D7" w:rsidR="00C913EC" w:rsidRPr="00730CE0" w:rsidRDefault="001B3F28" w:rsidP="00860A9B">
      <w:pPr>
        <w:spacing w:line="480" w:lineRule="auto"/>
        <w:rPr>
          <w:rFonts w:ascii="Times New Roman" w:hAnsi="Times New Roman" w:cs="Times New Roman"/>
          <w:b/>
        </w:rPr>
      </w:pPr>
      <w:bookmarkStart w:id="0" w:name="_GoBack"/>
      <w:r w:rsidRPr="00730CE0">
        <w:rPr>
          <w:rFonts w:ascii="Times New Roman" w:hAnsi="Times New Roman" w:cs="Times New Roman"/>
          <w:b/>
        </w:rPr>
        <w:t>Supplementa</w:t>
      </w:r>
      <w:r w:rsidR="007403DD" w:rsidRPr="00730CE0">
        <w:rPr>
          <w:rFonts w:ascii="Times New Roman" w:hAnsi="Times New Roman" w:cs="Times New Roman"/>
          <w:b/>
        </w:rPr>
        <w:t>ry</w:t>
      </w:r>
      <w:r w:rsidRPr="00730CE0">
        <w:rPr>
          <w:rFonts w:ascii="Times New Roman" w:hAnsi="Times New Roman" w:cs="Times New Roman"/>
          <w:b/>
        </w:rPr>
        <w:t xml:space="preserve"> </w:t>
      </w:r>
      <w:r w:rsidR="00473A29" w:rsidRPr="00730CE0">
        <w:rPr>
          <w:rFonts w:ascii="Times New Roman" w:hAnsi="Times New Roman" w:cs="Times New Roman"/>
          <w:b/>
        </w:rPr>
        <w:t>Material</w:t>
      </w:r>
    </w:p>
    <w:p w14:paraId="5E410BD9" w14:textId="3605C002" w:rsidR="001B3F28" w:rsidRPr="00730CE0" w:rsidRDefault="001B3F28" w:rsidP="00860A9B">
      <w:pPr>
        <w:spacing w:line="480" w:lineRule="auto"/>
        <w:rPr>
          <w:rFonts w:ascii="Times New Roman" w:hAnsi="Times New Roman" w:cs="Times New Roman"/>
          <w:b/>
          <w:i/>
        </w:rPr>
      </w:pPr>
      <w:r w:rsidRPr="00730CE0">
        <w:rPr>
          <w:rFonts w:ascii="Times New Roman" w:hAnsi="Times New Roman" w:cs="Times New Roman"/>
          <w:b/>
          <w:i/>
        </w:rPr>
        <w:t>Additional Temporal Bisection Task Information</w:t>
      </w:r>
    </w:p>
    <w:p w14:paraId="75C203BF" w14:textId="2E8C543B" w:rsidR="00116F13" w:rsidRDefault="00844FA4" w:rsidP="00860A9B">
      <w:pPr>
        <w:spacing w:line="480" w:lineRule="auto"/>
        <w:rPr>
          <w:rFonts w:ascii="Times New Roman" w:hAnsi="Times New Roman" w:cs="Times New Roman"/>
        </w:rPr>
      </w:pPr>
      <w:r w:rsidRPr="00730CE0">
        <w:rPr>
          <w:rFonts w:ascii="Times New Roman" w:hAnsi="Times New Roman" w:cs="Times New Roman"/>
        </w:rPr>
        <w:t xml:space="preserve">The bisection task requires participants to classify intermediate tone durations as either “short” or “long” depending on their similarity to previously learned anchor tone durations. The task procedure was comprised of three phases including training, practice, and test phases. To facilitate task comprehension, the training phase was contextualized using a bird classification method adapted from </w:t>
      </w:r>
      <w:proofErr w:type="spellStart"/>
      <w:r w:rsidRPr="00730CE0">
        <w:rPr>
          <w:rFonts w:ascii="Times New Roman" w:hAnsi="Times New Roman" w:cs="Times New Roman"/>
        </w:rPr>
        <w:t>Elvevag</w:t>
      </w:r>
      <w:proofErr w:type="spellEnd"/>
      <w:r w:rsidRPr="00730CE0">
        <w:rPr>
          <w:rFonts w:ascii="Times New Roman" w:hAnsi="Times New Roman" w:cs="Times New Roman"/>
        </w:rPr>
        <w:t xml:space="preserve"> and colleagues </w:t>
      </w:r>
      <w:r w:rsidRPr="00730CE0">
        <w:rPr>
          <w:rFonts w:ascii="Times New Roman" w:hAnsi="Times New Roman" w:cs="Times New Roman"/>
        </w:rPr>
        <w:fldChar w:fldCharType="begin"/>
      </w:r>
      <w:r w:rsidR="0097736E" w:rsidRPr="00730CE0">
        <w:rPr>
          <w:rFonts w:ascii="Times New Roman" w:hAnsi="Times New Roman" w:cs="Times New Roman"/>
        </w:rPr>
        <w:instrText xml:space="preserve"> ADDIN EN.CITE &lt;EndNote&gt;&lt;Cite&gt;&lt;Author&gt;Elvevåg&lt;/Author&gt;&lt;Year&gt;2003&lt;/Year&gt;&lt;RecNum&gt;362&lt;/RecNum&gt;&lt;DisplayText&gt;(Elvevåg&lt;style face="italic"&gt; et al.&lt;/style&gt;, 2003)&lt;/DisplayText&gt;&lt;record&gt;&lt;rec-number&gt;362&lt;/rec-number&gt;&lt;foreign-keys&gt;&lt;key app="EN" db-id="9xxdez52s2as9uezxppxf2xxs509dr9wf0rf" timestamp="1542327485"&gt;362&lt;/key&gt;&lt;/foreign-keys&gt;&lt;ref-type name="Journal Article"&gt;17&lt;/ref-type&gt;&lt;contributors&gt;&lt;authors&gt;&lt;author&gt;Elvevåg, Brita&lt;/author&gt;&lt;author&gt;McCormack, T&lt;/author&gt;&lt;author&gt;Gilbert, A&lt;/author&gt;&lt;author&gt;Brown, GDA&lt;/author&gt;&lt;author&gt;Weinberger, DR&lt;/author&gt;&lt;author&gt;Goldberg, TE&lt;/author&gt;&lt;/authors&gt;&lt;/contributors&gt;&lt;titles&gt;&lt;title&gt;Duration judgements in patients with schizophrenia&lt;/title&gt;&lt;secondary-title&gt;Psychological medicine&lt;/secondary-title&gt;&lt;/titles&gt;&lt;periodical&gt;&lt;full-title&gt;Psychological Medicine&lt;/full-title&gt;&lt;abbr-1&gt;Psychol. Med.&lt;/abbr-1&gt;&lt;abbr-2&gt;Psychol Med&lt;/abbr-2&gt;&lt;/periodical&gt;&lt;pages&gt;1249-1261&lt;/pages&gt;&lt;volume&gt;33&lt;/volume&gt;&lt;number&gt;7&lt;/number&gt;&lt;dates&gt;&lt;year&gt;2003&lt;/year&gt;&lt;/dates&gt;&lt;isbn&gt;1469-8978&lt;/isbn&gt;&lt;urls&gt;&lt;/urls&gt;&lt;/record&gt;&lt;/Cite&gt;&lt;/EndNote&gt;</w:instrText>
      </w:r>
      <w:r w:rsidRPr="00730CE0">
        <w:rPr>
          <w:rFonts w:ascii="Times New Roman" w:hAnsi="Times New Roman" w:cs="Times New Roman"/>
        </w:rPr>
        <w:fldChar w:fldCharType="separate"/>
      </w:r>
      <w:r w:rsidR="0097736E" w:rsidRPr="00730CE0">
        <w:rPr>
          <w:rFonts w:ascii="Times New Roman" w:hAnsi="Times New Roman" w:cs="Times New Roman"/>
          <w:noProof/>
        </w:rPr>
        <w:t>(Elvevåg</w:t>
      </w:r>
      <w:r w:rsidR="0097736E" w:rsidRPr="00730CE0">
        <w:rPr>
          <w:rFonts w:ascii="Times New Roman" w:hAnsi="Times New Roman" w:cs="Times New Roman"/>
          <w:i/>
          <w:noProof/>
        </w:rPr>
        <w:t xml:space="preserve"> et al.</w:t>
      </w:r>
      <w:r w:rsidR="0097736E" w:rsidRPr="00730CE0">
        <w:rPr>
          <w:rFonts w:ascii="Times New Roman" w:hAnsi="Times New Roman" w:cs="Times New Roman"/>
          <w:noProof/>
        </w:rPr>
        <w:t>, 2003)</w:t>
      </w:r>
      <w:r w:rsidRPr="00730CE0">
        <w:rPr>
          <w:rFonts w:ascii="Times New Roman" w:hAnsi="Times New Roman" w:cs="Times New Roman"/>
        </w:rPr>
        <w:fldChar w:fldCharType="end"/>
      </w:r>
      <w:r w:rsidRPr="00730CE0">
        <w:rPr>
          <w:rFonts w:ascii="Times New Roman" w:hAnsi="Times New Roman" w:cs="Times New Roman"/>
        </w:rPr>
        <w:t>. Specifically, participants were visually presented with two different sized bird silhouettes, a small bird (1.84 x 1.92 in) and a large bird (3.60 x 3.78 in), that were accompanied with a short 300 and long 600 ms anchor tone (880 Hz), respectively. Participants were informed that the small bird made a short sound (i.e., 300 ms tone) and the large bird made a long sound (i.e., 600 ms tone). In the practice phase, participants were randomly presented with each anchor tone six times in the absence of the associated small or large bird silhouette. Participants were instructed to press the “short” key for anchor tones belonging to the small bird and the “long” key for anchor tones belonging to the large bird. “Correct” or “Incorrect” feedback was displayed visually on the screen after each response. This practice procedure was repeated up to three times (12-trials per block) until 75% accuracy was achieved. If 75% accuracy was not achieved by the third practice block, participants did not proceed to the test phase.</w:t>
      </w:r>
    </w:p>
    <w:p w14:paraId="58882C81" w14:textId="77777777" w:rsidR="00321CED" w:rsidRPr="00730CE0" w:rsidRDefault="00321CED" w:rsidP="00860A9B">
      <w:pPr>
        <w:spacing w:line="480" w:lineRule="auto"/>
        <w:rPr>
          <w:rFonts w:ascii="Times New Roman" w:hAnsi="Times New Roman" w:cs="Times New Roman"/>
        </w:rPr>
      </w:pPr>
    </w:p>
    <w:p w14:paraId="03E8F2A4" w14:textId="5120072B" w:rsidR="00896891" w:rsidRPr="00730CE0" w:rsidRDefault="00896891" w:rsidP="00860A9B">
      <w:pPr>
        <w:spacing w:line="480" w:lineRule="auto"/>
        <w:rPr>
          <w:rFonts w:ascii="Times New Roman" w:hAnsi="Times New Roman" w:cs="Times New Roman"/>
          <w:b/>
          <w:i/>
        </w:rPr>
      </w:pPr>
      <w:r w:rsidRPr="00730CE0">
        <w:rPr>
          <w:rFonts w:ascii="Times New Roman" w:hAnsi="Times New Roman" w:cs="Times New Roman"/>
          <w:b/>
          <w:i/>
        </w:rPr>
        <w:t>Derivation of Temporal Measures</w:t>
      </w:r>
    </w:p>
    <w:p w14:paraId="7F110CC7" w14:textId="7B203F3B" w:rsidR="00DA494B" w:rsidRDefault="00896891" w:rsidP="00860A9B">
      <w:pPr>
        <w:spacing w:line="480" w:lineRule="auto"/>
        <w:rPr>
          <w:rFonts w:ascii="Times New Roman" w:hAnsi="Times New Roman" w:cs="Times New Roman"/>
        </w:rPr>
      </w:pPr>
      <w:r w:rsidRPr="00730CE0">
        <w:rPr>
          <w:rFonts w:ascii="Times New Roman" w:hAnsi="Times New Roman" w:cs="Times New Roman"/>
        </w:rPr>
        <w:t xml:space="preserve">Using R </w:t>
      </w:r>
      <w:r w:rsidRPr="00730CE0">
        <w:rPr>
          <w:rFonts w:ascii="Times New Roman" w:hAnsi="Times New Roman" w:cs="Times New Roman"/>
        </w:rPr>
        <w:fldChar w:fldCharType="begin"/>
      </w:r>
      <w:r w:rsidR="0097736E" w:rsidRPr="00730CE0">
        <w:rPr>
          <w:rFonts w:ascii="Times New Roman" w:hAnsi="Times New Roman" w:cs="Times New Roman"/>
        </w:rPr>
        <w:instrText xml:space="preserve"> ADDIN EN.CITE &lt;EndNote&gt;&lt;Cite&gt;&lt;Author&gt;Team&lt;/Author&gt;&lt;Year&gt;2013&lt;/Year&gt;&lt;RecNum&gt;370&lt;/RecNum&gt;&lt;DisplayText&gt;(Team, 2013)&lt;/DisplayText&gt;&lt;record&gt;&lt;rec-number&gt;370&lt;/rec-number&gt;&lt;foreign-keys&gt;&lt;key app="EN" db-id="9xxdez52s2as9uezxppxf2xxs509dr9wf0rf" timestamp="1542328722"&gt;370&lt;/key&gt;&lt;/foreign-keys&gt;&lt;ref-type name="Journal Article"&gt;17&lt;/ref-type&gt;&lt;contributors&gt;&lt;authors&gt;&lt;author&gt;Team, R Core&lt;/author&gt;&lt;/authors&gt;&lt;/contributors&gt;&lt;titles&gt;&lt;title&gt;R: A language and environment for statistical computing&lt;/title&gt;&lt;/titles&gt;&lt;dates&gt;&lt;year&gt;2013&lt;/year&gt;&lt;/dates&gt;&lt;urls&gt;&lt;/urls&gt;&lt;/record&gt;&lt;/Cite&gt;&lt;/EndNote&gt;</w:instrText>
      </w:r>
      <w:r w:rsidRPr="00730CE0">
        <w:rPr>
          <w:rFonts w:ascii="Times New Roman" w:hAnsi="Times New Roman" w:cs="Times New Roman"/>
        </w:rPr>
        <w:fldChar w:fldCharType="separate"/>
      </w:r>
      <w:r w:rsidR="0097736E" w:rsidRPr="00730CE0">
        <w:rPr>
          <w:rFonts w:ascii="Times New Roman" w:hAnsi="Times New Roman" w:cs="Times New Roman"/>
          <w:noProof/>
        </w:rPr>
        <w:t>(Team, 2013)</w:t>
      </w:r>
      <w:r w:rsidRPr="00730CE0">
        <w:rPr>
          <w:rFonts w:ascii="Times New Roman" w:hAnsi="Times New Roman" w:cs="Times New Roman"/>
        </w:rPr>
        <w:fldChar w:fldCharType="end"/>
      </w:r>
      <w:r w:rsidRPr="00730CE0">
        <w:rPr>
          <w:rFonts w:ascii="Times New Roman" w:hAnsi="Times New Roman" w:cs="Times New Roman"/>
        </w:rPr>
        <w:t>,</w:t>
      </w:r>
      <w:r w:rsidR="00F959B8" w:rsidRPr="00730CE0">
        <w:rPr>
          <w:rFonts w:ascii="Times New Roman" w:hAnsi="Times New Roman" w:cs="Times New Roman"/>
        </w:rPr>
        <w:t xml:space="preserve"> </w:t>
      </w:r>
      <w:r w:rsidRPr="00730CE0">
        <w:rPr>
          <w:rFonts w:ascii="Times New Roman" w:hAnsi="Times New Roman" w:cs="Times New Roman"/>
        </w:rPr>
        <w:t xml:space="preserve">a general linear model with a </w:t>
      </w:r>
      <w:proofErr w:type="spellStart"/>
      <w:r w:rsidRPr="00730CE0">
        <w:rPr>
          <w:rFonts w:ascii="Times New Roman" w:hAnsi="Times New Roman" w:cs="Times New Roman"/>
        </w:rPr>
        <w:t>probit</w:t>
      </w:r>
      <w:proofErr w:type="spellEnd"/>
      <w:r w:rsidRPr="00730CE0">
        <w:rPr>
          <w:rFonts w:ascii="Times New Roman" w:hAnsi="Times New Roman" w:cs="Times New Roman"/>
        </w:rPr>
        <w:t xml:space="preserve"> link function was fitted to each participant’s proportional response data. A </w:t>
      </w:r>
      <w:proofErr w:type="spellStart"/>
      <w:r w:rsidRPr="00730CE0">
        <w:rPr>
          <w:rFonts w:ascii="Times New Roman" w:hAnsi="Times New Roman" w:cs="Times New Roman"/>
        </w:rPr>
        <w:t>probit</w:t>
      </w:r>
      <w:proofErr w:type="spellEnd"/>
      <w:r w:rsidRPr="00730CE0">
        <w:rPr>
          <w:rFonts w:ascii="Times New Roman" w:hAnsi="Times New Roman" w:cs="Times New Roman"/>
        </w:rPr>
        <w:t xml:space="preserve"> model results in a sigmoidal function that is the integral of the Gaussian probability density function, affording a model of the relationship </w:t>
      </w:r>
      <w:r w:rsidRPr="00730CE0">
        <w:rPr>
          <w:rFonts w:ascii="Times New Roman" w:hAnsi="Times New Roman" w:cs="Times New Roman"/>
        </w:rPr>
        <w:lastRenderedPageBreak/>
        <w:t>between the probability of a long response and the linear predictor function of the tone durations. Two temporal parameters for each participant were derived from the fitted models. To calculate the bisection point, intercept and slope coefficients were extracted from the fitted models for each participant and the negative intercept was divided by the slope coefficient of the regression. The difference limen</w:t>
      </w:r>
      <w:r w:rsidRPr="00730CE0">
        <w:rPr>
          <w:rFonts w:ascii="Times New Roman" w:hAnsi="Times New Roman" w:cs="Times New Roman"/>
          <w:i/>
        </w:rPr>
        <w:t xml:space="preserve"> </w:t>
      </w:r>
      <w:r w:rsidRPr="00730CE0">
        <w:rPr>
          <w:rFonts w:ascii="Times New Roman" w:hAnsi="Times New Roman" w:cs="Times New Roman"/>
        </w:rPr>
        <w:t>is defined as one-half of the difference between the ms duration values corresponding to the .75 and .25 probabilities of classifying a tone duration as “long” ([p(“Long”) .75 – p(“Long”) .25] /</w:t>
      </w:r>
      <w:proofErr w:type="gramStart"/>
      <w:r w:rsidRPr="00730CE0">
        <w:rPr>
          <w:rFonts w:ascii="Times New Roman" w:hAnsi="Times New Roman" w:cs="Times New Roman"/>
        </w:rPr>
        <w:t>2 )</w:t>
      </w:r>
      <w:proofErr w:type="gramEnd"/>
      <w:r w:rsidRPr="00730CE0">
        <w:rPr>
          <w:rFonts w:ascii="Times New Roman" w:hAnsi="Times New Roman" w:cs="Times New Roman"/>
        </w:rPr>
        <w:t>.</w:t>
      </w:r>
    </w:p>
    <w:p w14:paraId="1F26A9A1" w14:textId="77777777" w:rsidR="00321CED" w:rsidRPr="00730CE0" w:rsidRDefault="00321CED" w:rsidP="00860A9B">
      <w:pPr>
        <w:spacing w:line="480" w:lineRule="auto"/>
        <w:rPr>
          <w:rFonts w:ascii="Times New Roman" w:hAnsi="Times New Roman" w:cs="Times New Roman"/>
        </w:rPr>
      </w:pPr>
    </w:p>
    <w:p w14:paraId="4BE11122" w14:textId="12FFD2F3" w:rsidR="00695716" w:rsidRPr="00730CE0" w:rsidRDefault="00695716" w:rsidP="00860A9B">
      <w:pPr>
        <w:spacing w:line="480" w:lineRule="auto"/>
        <w:rPr>
          <w:rFonts w:ascii="Times New Roman" w:hAnsi="Times New Roman" w:cs="Times New Roman"/>
          <w:b/>
          <w:i/>
        </w:rPr>
      </w:pPr>
      <w:r w:rsidRPr="00730CE0">
        <w:rPr>
          <w:rFonts w:ascii="Times New Roman" w:hAnsi="Times New Roman" w:cs="Times New Roman"/>
          <w:b/>
          <w:i/>
        </w:rPr>
        <w:t>MRI Scanning Procedure</w:t>
      </w:r>
    </w:p>
    <w:p w14:paraId="3F3401C4" w14:textId="29464E3F" w:rsidR="00695716" w:rsidRDefault="00695716" w:rsidP="00860A9B">
      <w:pPr>
        <w:spacing w:line="480" w:lineRule="auto"/>
        <w:rPr>
          <w:rFonts w:ascii="Times New Roman" w:hAnsi="Times New Roman" w:cs="Times New Roman"/>
          <w:color w:val="231F20"/>
          <w:shd w:val="clear" w:color="auto" w:fill="FFFFFF"/>
        </w:rPr>
      </w:pPr>
      <w:r w:rsidRPr="00730CE0">
        <w:rPr>
          <w:rFonts w:ascii="Times New Roman" w:hAnsi="Times New Roman" w:cs="Times New Roman"/>
          <w:color w:val="231F20"/>
          <w:shd w:val="clear" w:color="auto" w:fill="FFFFFF"/>
        </w:rPr>
        <w:t xml:space="preserve">A turbo spin echo proton density (PD)/T2-weighted acquisition (TSE; axial oblique aligned with anterior commissure-posterior commissure line; TR = 3720 ms; TE = 89 ms; GRAPPA parallel imaging factor of 2; FOV = 240 mm; flip angle: </w:t>
      </w:r>
      <w:r w:rsidRPr="00730CE0">
        <w:rPr>
          <w:rFonts w:ascii="Times New Roman" w:hAnsi="Times New Roman" w:cs="Times New Roman"/>
        </w:rPr>
        <w:t>120</w:t>
      </w:r>
      <w:r w:rsidRPr="00730CE0">
        <w:rPr>
          <w:rFonts w:ascii="Times New Roman" w:hAnsi="Times New Roman" w:cs="Times New Roman"/>
          <w:color w:val="231F20"/>
          <w:shd w:val="clear" w:color="auto" w:fill="FFFFFF"/>
        </w:rPr>
        <w:t xml:space="preserve">°; .9 x .9 mm voxels; 77 interleaved 1.5 mm slices) were acquired to check for incidental pathology. Participants were instructed to relax and close their eyes throughout the resting state scan. A </w:t>
      </w:r>
      <w:proofErr w:type="spellStart"/>
      <w:r w:rsidRPr="00730CE0">
        <w:rPr>
          <w:rFonts w:ascii="Times New Roman" w:hAnsi="Times New Roman" w:cs="Times New Roman"/>
          <w:color w:val="231F20"/>
          <w:shd w:val="clear" w:color="auto" w:fill="FFFFFF"/>
        </w:rPr>
        <w:t>fcMRI</w:t>
      </w:r>
      <w:proofErr w:type="spellEnd"/>
      <w:r w:rsidRPr="00730CE0">
        <w:rPr>
          <w:rFonts w:ascii="Times New Roman" w:hAnsi="Times New Roman" w:cs="Times New Roman"/>
          <w:color w:val="231F20"/>
          <w:shd w:val="clear" w:color="auto" w:fill="FFFFFF"/>
        </w:rPr>
        <w:t xml:space="preserve"> scan duration of 5-min 34 s was utilized to reduce subject movement within the scanner. Resting state scans of this duration have been demonstrated to provide equivalent power as longer scans </w:t>
      </w:r>
      <w:r w:rsidRPr="00730CE0">
        <w:rPr>
          <w:rFonts w:ascii="Times New Roman" w:hAnsi="Times New Roman" w:cs="Times New Roman"/>
          <w:color w:val="231F20"/>
          <w:shd w:val="clear" w:color="auto" w:fill="FFFFFF"/>
        </w:rPr>
        <w:fldChar w:fldCharType="begin"/>
      </w:r>
      <w:r w:rsidR="0097736E" w:rsidRPr="00730CE0">
        <w:rPr>
          <w:rFonts w:ascii="Times New Roman" w:hAnsi="Times New Roman" w:cs="Times New Roman"/>
          <w:color w:val="231F20"/>
          <w:shd w:val="clear" w:color="auto" w:fill="FFFFFF"/>
        </w:rPr>
        <w:instrText xml:space="preserve"> ADDIN EN.CITE &lt;EndNote&gt;&lt;Cite&gt;&lt;Author&gt;Van Dijk&lt;/Author&gt;&lt;Year&gt;2009&lt;/Year&gt;&lt;RecNum&gt;373&lt;/RecNum&gt;&lt;DisplayText&gt;(Van Dijk&lt;style face="italic"&gt; et al.&lt;/style&gt;, 2009)&lt;/DisplayText&gt;&lt;record&gt;&lt;rec-number&gt;373&lt;/rec-number&gt;&lt;foreign-keys&gt;&lt;key app="EN" db-id="9xxdez52s2as9uezxppxf2xxs509dr9wf0rf" timestamp="1542328919"&gt;373&lt;/key&gt;&lt;/foreign-keys&gt;&lt;ref-type name="Journal Article"&gt;17&lt;/ref-type&gt;&lt;contributors&gt;&lt;authors&gt;&lt;author&gt;Van Dijk, Koene RA&lt;/author&gt;&lt;author&gt;Hedden, Trey&lt;/author&gt;&lt;author&gt;Venkataraman, Archana&lt;/author&gt;&lt;author&gt;Evans, Karleyton C&lt;/author&gt;&lt;author&gt;Lazar, Sara W&lt;/author&gt;&lt;author&gt;Buckner, Randy L&lt;/author&gt;&lt;/authors&gt;&lt;/contributors&gt;&lt;titles&gt;&lt;title&gt;Intrinsic functional connectivity as a tool for human connectomics: theory, properties, and optimization&lt;/title&gt;&lt;secondary-title&gt;Journal of neurophysiology&lt;/secondary-title&gt;&lt;/titles&gt;&lt;periodical&gt;&lt;full-title&gt;Journal of Neurophysiology&lt;/full-title&gt;&lt;abbr-1&gt;J. Neurophysiol.&lt;/abbr-1&gt;&lt;abbr-2&gt;J Neurophysiol&lt;/abbr-2&gt;&lt;/periodical&gt;&lt;pages&gt;297-321&lt;/pages&gt;&lt;volume&gt;103&lt;/volume&gt;&lt;number&gt;1&lt;/number&gt;&lt;dates&gt;&lt;year&gt;2009&lt;/year&gt;&lt;/dates&gt;&lt;isbn&gt;0022-3077&lt;/isbn&gt;&lt;urls&gt;&lt;/urls&gt;&lt;/record&gt;&lt;/Cite&gt;&lt;/EndNote&gt;</w:instrText>
      </w:r>
      <w:r w:rsidRPr="00730CE0">
        <w:rPr>
          <w:rFonts w:ascii="Times New Roman" w:hAnsi="Times New Roman" w:cs="Times New Roman"/>
          <w:color w:val="231F20"/>
          <w:shd w:val="clear" w:color="auto" w:fill="FFFFFF"/>
        </w:rPr>
        <w:fldChar w:fldCharType="separate"/>
      </w:r>
      <w:r w:rsidR="0097736E" w:rsidRPr="00730CE0">
        <w:rPr>
          <w:rFonts w:ascii="Times New Roman" w:hAnsi="Times New Roman" w:cs="Times New Roman"/>
          <w:noProof/>
          <w:color w:val="231F20"/>
          <w:shd w:val="clear" w:color="auto" w:fill="FFFFFF"/>
        </w:rPr>
        <w:t>(Van Dijk</w:t>
      </w:r>
      <w:r w:rsidR="0097736E" w:rsidRPr="00730CE0">
        <w:rPr>
          <w:rFonts w:ascii="Times New Roman" w:hAnsi="Times New Roman" w:cs="Times New Roman"/>
          <w:i/>
          <w:noProof/>
          <w:color w:val="231F20"/>
          <w:shd w:val="clear" w:color="auto" w:fill="FFFFFF"/>
        </w:rPr>
        <w:t xml:space="preserve"> et al.</w:t>
      </w:r>
      <w:r w:rsidR="0097736E" w:rsidRPr="00730CE0">
        <w:rPr>
          <w:rFonts w:ascii="Times New Roman" w:hAnsi="Times New Roman" w:cs="Times New Roman"/>
          <w:noProof/>
          <w:color w:val="231F20"/>
          <w:shd w:val="clear" w:color="auto" w:fill="FFFFFF"/>
        </w:rPr>
        <w:t>, 2009)</w:t>
      </w:r>
      <w:r w:rsidRPr="00730CE0">
        <w:rPr>
          <w:rFonts w:ascii="Times New Roman" w:hAnsi="Times New Roman" w:cs="Times New Roman"/>
          <w:color w:val="231F20"/>
          <w:shd w:val="clear" w:color="auto" w:fill="FFFFFF"/>
        </w:rPr>
        <w:fldChar w:fldCharType="end"/>
      </w:r>
      <w:r w:rsidRPr="00730CE0">
        <w:rPr>
          <w:rFonts w:ascii="Times New Roman" w:hAnsi="Times New Roman" w:cs="Times New Roman"/>
          <w:color w:val="231F20"/>
          <w:shd w:val="clear" w:color="auto" w:fill="FFFFFF"/>
        </w:rPr>
        <w:t>.</w:t>
      </w:r>
    </w:p>
    <w:p w14:paraId="093488AD" w14:textId="77777777" w:rsidR="00321CED" w:rsidRPr="00730CE0" w:rsidRDefault="00321CED" w:rsidP="00860A9B">
      <w:pPr>
        <w:spacing w:line="480" w:lineRule="auto"/>
        <w:rPr>
          <w:rFonts w:ascii="Times New Roman" w:hAnsi="Times New Roman" w:cs="Times New Roman"/>
          <w:color w:val="231F20"/>
          <w:shd w:val="clear" w:color="auto" w:fill="FFFFFF"/>
        </w:rPr>
      </w:pPr>
    </w:p>
    <w:p w14:paraId="2B24F811" w14:textId="2154ACD5" w:rsidR="001A3029" w:rsidRPr="00730CE0" w:rsidRDefault="00073839" w:rsidP="00860A9B">
      <w:pPr>
        <w:spacing w:line="480" w:lineRule="auto"/>
        <w:rPr>
          <w:rFonts w:ascii="Times New Roman" w:hAnsi="Times New Roman" w:cs="Times New Roman"/>
          <w:b/>
          <w:i/>
        </w:rPr>
      </w:pPr>
      <w:r>
        <w:rPr>
          <w:rFonts w:ascii="Times New Roman" w:hAnsi="Times New Roman" w:cs="Times New Roman"/>
          <w:b/>
          <w:i/>
        </w:rPr>
        <w:t xml:space="preserve">Motion-related Artifact </w:t>
      </w:r>
      <w:r w:rsidR="001B320F">
        <w:rPr>
          <w:rFonts w:ascii="Times New Roman" w:hAnsi="Times New Roman" w:cs="Times New Roman"/>
          <w:b/>
          <w:i/>
        </w:rPr>
        <w:t xml:space="preserve">Control </w:t>
      </w:r>
      <w:r>
        <w:rPr>
          <w:rFonts w:ascii="Times New Roman" w:hAnsi="Times New Roman" w:cs="Times New Roman"/>
          <w:b/>
          <w:i/>
        </w:rPr>
        <w:t>Details</w:t>
      </w:r>
    </w:p>
    <w:p w14:paraId="51154ECC" w14:textId="4FCEAB15" w:rsidR="001A3029" w:rsidRDefault="001A3029" w:rsidP="00860A9B">
      <w:pPr>
        <w:spacing w:line="480" w:lineRule="auto"/>
        <w:rPr>
          <w:rFonts w:ascii="Times New Roman" w:hAnsi="Times New Roman" w:cs="Times New Roman"/>
          <w:color w:val="000000"/>
        </w:rPr>
      </w:pPr>
      <w:r w:rsidRPr="00730CE0">
        <w:rPr>
          <w:rFonts w:ascii="Times New Roman" w:hAnsi="Times New Roman" w:cs="Times New Roman"/>
          <w:color w:val="000000"/>
        </w:rPr>
        <w:t xml:space="preserve">To account for motion-related artifacts, temporal derivative regressors were calculated with the Artifact Rejection Toolbox </w:t>
      </w:r>
      <w:r w:rsidR="00967240" w:rsidRPr="009F2B86">
        <w:rPr>
          <w:rFonts w:ascii="Times New Roman" w:hAnsi="Times New Roman" w:cs="Times New Roman"/>
          <w:color w:val="000000"/>
        </w:rPr>
        <w:t>(</w:t>
      </w:r>
      <w:proofErr w:type="gramStart"/>
      <w:r w:rsidR="00967240" w:rsidRPr="009F2B86">
        <w:rPr>
          <w:rFonts w:ascii="Times New Roman" w:hAnsi="Times New Roman" w:cs="Times New Roman"/>
          <w:color w:val="000000"/>
        </w:rPr>
        <w:t xml:space="preserve">ART; </w:t>
      </w:r>
      <w:r w:rsidR="00967240" w:rsidRPr="009F2B86">
        <w:rPr>
          <w:rFonts w:ascii="Times New Roman" w:hAnsi="Times New Roman" w:cs="Times New Roman"/>
          <w:color w:val="222222"/>
          <w:shd w:val="clear" w:color="auto" w:fill="FFFFFF"/>
        </w:rPr>
        <w:t> http://www.nitrc.org/projects/artifact_detect/</w:t>
      </w:r>
      <w:proofErr w:type="gramEnd"/>
      <w:r w:rsidR="00967240" w:rsidRPr="009F2B86">
        <w:rPr>
          <w:rFonts w:ascii="Times New Roman" w:hAnsi="Times New Roman" w:cs="Times New Roman"/>
        </w:rPr>
        <w:t>)</w:t>
      </w:r>
      <w:r w:rsidRPr="00730CE0">
        <w:rPr>
          <w:rFonts w:ascii="Times New Roman" w:hAnsi="Times New Roman" w:cs="Times New Roman"/>
          <w:color w:val="000000"/>
        </w:rPr>
        <w:t xml:space="preserve">. This resulted in three translation and three rotation parameters with additional image specific confound regressors based on brain activation and framewise movement. Brain activation outliers were calculated using both the mean global brain activity and z-normalized mean signal across all </w:t>
      </w:r>
      <w:r w:rsidRPr="00730CE0">
        <w:rPr>
          <w:rFonts w:ascii="Times New Roman" w:hAnsi="Times New Roman" w:cs="Times New Roman"/>
          <w:color w:val="000000"/>
        </w:rPr>
        <w:lastRenderedPageBreak/>
        <w:t>voxels as a function of time. Outliers were defined as any frames where the global mean signal exceeded 3 standard deviations. Framewise measures of motion (composite measure of total motion, or maximum voxel displacement, across translation and rotation) were used to identify any motion outliers. Motion outliers were defined as frames where the absolute value of motion exceeded 1 mm.</w:t>
      </w:r>
      <w:r w:rsidRPr="00730CE0">
        <w:rPr>
          <w:rFonts w:ascii="Times New Roman" w:hAnsi="Times New Roman" w:cs="Times New Roman"/>
          <w:b/>
          <w:color w:val="000000"/>
        </w:rPr>
        <w:t xml:space="preserve"> </w:t>
      </w:r>
      <w:r w:rsidRPr="00730CE0">
        <w:rPr>
          <w:rFonts w:ascii="Times New Roman" w:hAnsi="Times New Roman" w:cs="Times New Roman"/>
          <w:color w:val="000000"/>
        </w:rPr>
        <w:t>The resultant motion regressors were entered into the model as a temporal derivative nuisance covariate at the subject level.</w:t>
      </w:r>
    </w:p>
    <w:p w14:paraId="314B4A03" w14:textId="77777777" w:rsidR="00321CED" w:rsidRPr="00730CE0" w:rsidRDefault="00321CED" w:rsidP="00860A9B">
      <w:pPr>
        <w:spacing w:line="480" w:lineRule="auto"/>
        <w:rPr>
          <w:rFonts w:ascii="Times New Roman" w:hAnsi="Times New Roman" w:cs="Times New Roman"/>
          <w:color w:val="231F20"/>
          <w:shd w:val="clear" w:color="auto" w:fill="FFFFFF"/>
        </w:rPr>
      </w:pPr>
    </w:p>
    <w:p w14:paraId="27D55826" w14:textId="06AA86CA" w:rsidR="00116F13" w:rsidRPr="00730CE0" w:rsidRDefault="00116F13" w:rsidP="00860A9B">
      <w:pPr>
        <w:spacing w:line="480" w:lineRule="auto"/>
        <w:rPr>
          <w:rFonts w:ascii="Times New Roman" w:hAnsi="Times New Roman" w:cs="Times New Roman"/>
          <w:b/>
          <w:i/>
        </w:rPr>
      </w:pPr>
      <w:r w:rsidRPr="00730CE0">
        <w:rPr>
          <w:rFonts w:ascii="Times New Roman" w:hAnsi="Times New Roman" w:cs="Times New Roman"/>
          <w:b/>
          <w:i/>
        </w:rPr>
        <w:t>Group Comparisons in Mean Signal and Motion Outliers</w:t>
      </w:r>
    </w:p>
    <w:p w14:paraId="23B0ADFE" w14:textId="30631E25" w:rsidR="00F52218" w:rsidRDefault="004C2072" w:rsidP="00860A9B">
      <w:pPr>
        <w:spacing w:line="480" w:lineRule="auto"/>
        <w:rPr>
          <w:rFonts w:ascii="Times New Roman" w:hAnsi="Times New Roman" w:cs="Times New Roman"/>
        </w:rPr>
      </w:pPr>
      <w:r w:rsidRPr="00730CE0">
        <w:rPr>
          <w:rFonts w:ascii="Times New Roman" w:hAnsi="Times New Roman" w:cs="Times New Roman"/>
        </w:rPr>
        <w:t xml:space="preserve">Independent </w:t>
      </w:r>
      <w:r w:rsidRPr="00730CE0">
        <w:rPr>
          <w:rFonts w:ascii="Times New Roman" w:hAnsi="Times New Roman" w:cs="Times New Roman"/>
          <w:i/>
        </w:rPr>
        <w:t>t</w:t>
      </w:r>
      <w:r w:rsidRPr="00730CE0">
        <w:rPr>
          <w:rFonts w:ascii="Times New Roman" w:hAnsi="Times New Roman" w:cs="Times New Roman"/>
        </w:rPr>
        <w:t>-tests were employed to examine group differences in total mean signal and motion outliers.</w:t>
      </w:r>
      <w:r w:rsidR="008C74AF" w:rsidRPr="00730CE0">
        <w:rPr>
          <w:rFonts w:ascii="Times New Roman" w:hAnsi="Times New Roman" w:cs="Times New Roman"/>
        </w:rPr>
        <w:t xml:space="preserve"> Results indicated there were no significant group differences in the number of signal </w:t>
      </w:r>
      <w:proofErr w:type="gramStart"/>
      <w:r w:rsidR="008C74AF" w:rsidRPr="00730CE0">
        <w:rPr>
          <w:rFonts w:ascii="Times New Roman" w:hAnsi="Times New Roman" w:cs="Times New Roman"/>
          <w:i/>
        </w:rPr>
        <w:t>t</w:t>
      </w:r>
      <w:r w:rsidR="008C74AF" w:rsidRPr="00730CE0">
        <w:rPr>
          <w:rFonts w:ascii="Times New Roman" w:hAnsi="Times New Roman" w:cs="Times New Roman"/>
        </w:rPr>
        <w:t>(</w:t>
      </w:r>
      <w:proofErr w:type="gramEnd"/>
      <w:r w:rsidR="007D67CE" w:rsidRPr="00730CE0">
        <w:rPr>
          <w:rFonts w:ascii="Times New Roman" w:hAnsi="Times New Roman" w:cs="Times New Roman"/>
        </w:rPr>
        <w:t>97</w:t>
      </w:r>
      <w:r w:rsidR="008C74AF" w:rsidRPr="00730CE0">
        <w:rPr>
          <w:rFonts w:ascii="Times New Roman" w:hAnsi="Times New Roman" w:cs="Times New Roman"/>
        </w:rPr>
        <w:t>) =</w:t>
      </w:r>
      <w:r w:rsidR="007D67CE" w:rsidRPr="00730CE0">
        <w:rPr>
          <w:rFonts w:ascii="Times New Roman" w:hAnsi="Times New Roman" w:cs="Times New Roman"/>
        </w:rPr>
        <w:t xml:space="preserve"> -.58</w:t>
      </w:r>
      <w:r w:rsidR="008C74AF" w:rsidRPr="00730CE0">
        <w:rPr>
          <w:rFonts w:ascii="Times New Roman" w:hAnsi="Times New Roman" w:cs="Times New Roman"/>
        </w:rPr>
        <w:t xml:space="preserve">, </w:t>
      </w:r>
      <w:r w:rsidR="008C74AF" w:rsidRPr="00730CE0">
        <w:rPr>
          <w:rFonts w:ascii="Times New Roman" w:hAnsi="Times New Roman" w:cs="Times New Roman"/>
          <w:i/>
        </w:rPr>
        <w:t xml:space="preserve">p </w:t>
      </w:r>
      <w:r w:rsidR="008C74AF" w:rsidRPr="00730CE0">
        <w:rPr>
          <w:rFonts w:ascii="Times New Roman" w:hAnsi="Times New Roman" w:cs="Times New Roman"/>
        </w:rPr>
        <w:t>=</w:t>
      </w:r>
      <w:r w:rsidR="007D67CE" w:rsidRPr="00730CE0">
        <w:rPr>
          <w:rFonts w:ascii="Times New Roman" w:hAnsi="Times New Roman" w:cs="Times New Roman"/>
        </w:rPr>
        <w:t xml:space="preserve"> .</w:t>
      </w:r>
      <w:r w:rsidR="00435263" w:rsidRPr="00730CE0">
        <w:rPr>
          <w:rFonts w:ascii="Times New Roman" w:hAnsi="Times New Roman" w:cs="Times New Roman"/>
        </w:rPr>
        <w:t>56</w:t>
      </w:r>
      <w:r w:rsidR="008C74AF" w:rsidRPr="00730CE0">
        <w:rPr>
          <w:rFonts w:ascii="Times New Roman" w:hAnsi="Times New Roman" w:cs="Times New Roman"/>
        </w:rPr>
        <w:t xml:space="preserve">, and motion outliers </w:t>
      </w:r>
      <w:r w:rsidR="008C74AF" w:rsidRPr="00730CE0">
        <w:rPr>
          <w:rFonts w:ascii="Times New Roman" w:hAnsi="Times New Roman" w:cs="Times New Roman"/>
          <w:i/>
        </w:rPr>
        <w:t>t</w:t>
      </w:r>
      <w:r w:rsidR="008C74AF" w:rsidRPr="00730CE0">
        <w:rPr>
          <w:rFonts w:ascii="Times New Roman" w:hAnsi="Times New Roman" w:cs="Times New Roman"/>
        </w:rPr>
        <w:t>(</w:t>
      </w:r>
      <w:r w:rsidR="007D67CE" w:rsidRPr="00730CE0">
        <w:rPr>
          <w:rFonts w:ascii="Times New Roman" w:hAnsi="Times New Roman" w:cs="Times New Roman"/>
        </w:rPr>
        <w:t>97</w:t>
      </w:r>
      <w:r w:rsidR="008C74AF" w:rsidRPr="00730CE0">
        <w:rPr>
          <w:rFonts w:ascii="Times New Roman" w:hAnsi="Times New Roman" w:cs="Times New Roman"/>
        </w:rPr>
        <w:t>) =</w:t>
      </w:r>
      <w:r w:rsidR="007D67CE" w:rsidRPr="00730CE0">
        <w:rPr>
          <w:rFonts w:ascii="Times New Roman" w:hAnsi="Times New Roman" w:cs="Times New Roman"/>
        </w:rPr>
        <w:t xml:space="preserve"> -.34</w:t>
      </w:r>
      <w:r w:rsidR="008C74AF" w:rsidRPr="00730CE0">
        <w:rPr>
          <w:rFonts w:ascii="Times New Roman" w:hAnsi="Times New Roman" w:cs="Times New Roman"/>
        </w:rPr>
        <w:t xml:space="preserve">, </w:t>
      </w:r>
      <w:r w:rsidR="008C74AF" w:rsidRPr="00730CE0">
        <w:rPr>
          <w:rFonts w:ascii="Times New Roman" w:hAnsi="Times New Roman" w:cs="Times New Roman"/>
          <w:i/>
        </w:rPr>
        <w:t xml:space="preserve">p </w:t>
      </w:r>
      <w:r w:rsidR="008C74AF" w:rsidRPr="00730CE0">
        <w:rPr>
          <w:rFonts w:ascii="Times New Roman" w:hAnsi="Times New Roman" w:cs="Times New Roman"/>
        </w:rPr>
        <w:t>=</w:t>
      </w:r>
      <w:r w:rsidR="007D67CE" w:rsidRPr="00730CE0">
        <w:rPr>
          <w:rFonts w:ascii="Times New Roman" w:hAnsi="Times New Roman" w:cs="Times New Roman"/>
        </w:rPr>
        <w:t xml:space="preserve"> .74</w:t>
      </w:r>
      <w:r w:rsidR="002521D3" w:rsidRPr="00730CE0">
        <w:rPr>
          <w:rFonts w:ascii="Times New Roman" w:hAnsi="Times New Roman" w:cs="Times New Roman"/>
        </w:rPr>
        <w:t>.</w:t>
      </w:r>
    </w:p>
    <w:p w14:paraId="65884F1A" w14:textId="77777777" w:rsidR="00321CED" w:rsidRDefault="00321CED" w:rsidP="00860A9B">
      <w:pPr>
        <w:spacing w:line="480" w:lineRule="auto"/>
        <w:rPr>
          <w:rFonts w:ascii="Times New Roman" w:hAnsi="Times New Roman" w:cs="Times New Roman"/>
        </w:rPr>
      </w:pPr>
    </w:p>
    <w:p w14:paraId="461AA87B" w14:textId="72222716" w:rsidR="001246BB" w:rsidRDefault="001246BB" w:rsidP="001246BB">
      <w:pPr>
        <w:spacing w:line="480" w:lineRule="auto"/>
        <w:rPr>
          <w:rFonts w:ascii="Times New Roman" w:hAnsi="Times New Roman" w:cs="Times New Roman"/>
          <w:b/>
          <w:i/>
        </w:rPr>
      </w:pPr>
      <w:r>
        <w:rPr>
          <w:rFonts w:ascii="Times New Roman" w:hAnsi="Times New Roman" w:cs="Times New Roman"/>
          <w:b/>
          <w:i/>
        </w:rPr>
        <w:t>Analyses Controlling for Sex</w:t>
      </w:r>
    </w:p>
    <w:p w14:paraId="4C2B0428" w14:textId="46BAC333" w:rsidR="00D11AB6" w:rsidRPr="00BD093F" w:rsidRDefault="00D11AB6" w:rsidP="00261BC3">
      <w:pPr>
        <w:spacing w:line="480" w:lineRule="auto"/>
        <w:rPr>
          <w:rFonts w:ascii="Times New Roman" w:hAnsi="Times New Roman" w:cs="Times New Roman"/>
          <w:color w:val="000000" w:themeColor="text1"/>
        </w:rPr>
      </w:pPr>
      <w:r w:rsidRPr="00BD093F">
        <w:rPr>
          <w:rFonts w:ascii="Times New Roman" w:hAnsi="Times New Roman" w:cs="Times New Roman"/>
          <w:color w:val="000000" w:themeColor="text1"/>
          <w:shd w:val="clear" w:color="auto" w:fill="FFFFFF"/>
        </w:rPr>
        <w:t>When controlling for sex, alcohol consumption, and cannabis use, CHR participants had significantly poorer temporal accuracy (i.e., higher bisection points) compared to</w:t>
      </w:r>
      <w:r w:rsidRPr="00BD093F">
        <w:rPr>
          <w:rFonts w:ascii="Times New Roman" w:hAnsi="Times New Roman" w:cs="Times New Roman"/>
          <w:color w:val="000000" w:themeColor="text1"/>
        </w:rPr>
        <w:t xml:space="preserve"> HC participants, </w:t>
      </w:r>
      <w:proofErr w:type="gramStart"/>
      <w:r w:rsidRPr="00BD093F">
        <w:rPr>
          <w:rFonts w:ascii="Times New Roman" w:hAnsi="Times New Roman" w:cs="Times New Roman"/>
          <w:i/>
          <w:iCs/>
          <w:color w:val="000000" w:themeColor="text1"/>
          <w:shd w:val="clear" w:color="auto" w:fill="FFFFFF"/>
        </w:rPr>
        <w:t>F</w:t>
      </w:r>
      <w:r w:rsidRPr="00BD093F">
        <w:rPr>
          <w:rFonts w:ascii="Times New Roman" w:hAnsi="Times New Roman" w:cs="Times New Roman"/>
          <w:color w:val="000000" w:themeColor="text1"/>
          <w:shd w:val="clear" w:color="auto" w:fill="FFFFFF"/>
        </w:rPr>
        <w:t>(</w:t>
      </w:r>
      <w:proofErr w:type="gramEnd"/>
      <w:r w:rsidRPr="00BD093F">
        <w:rPr>
          <w:rFonts w:ascii="Times New Roman" w:hAnsi="Times New Roman" w:cs="Times New Roman"/>
          <w:color w:val="000000" w:themeColor="text1"/>
          <w:shd w:val="clear" w:color="auto" w:fill="FFFFFF"/>
        </w:rPr>
        <w:t xml:space="preserve">1, 99)=4.04,  </w:t>
      </w:r>
      <w:r w:rsidRPr="00BD093F">
        <w:rPr>
          <w:rFonts w:ascii="Times New Roman" w:hAnsi="Times New Roman" w:cs="Times New Roman"/>
          <w:i/>
          <w:color w:val="000000" w:themeColor="text1"/>
          <w:shd w:val="clear" w:color="auto" w:fill="FFFFFF"/>
        </w:rPr>
        <w:t>p</w:t>
      </w:r>
      <w:r w:rsidRPr="00BD093F">
        <w:rPr>
          <w:rFonts w:ascii="Times New Roman" w:hAnsi="Times New Roman" w:cs="Times New Roman"/>
          <w:color w:val="000000" w:themeColor="text1"/>
          <w:shd w:val="clear" w:color="auto" w:fill="FFFFFF"/>
        </w:rPr>
        <w:t xml:space="preserve">=.047, </w:t>
      </w:r>
      <w:r w:rsidRPr="00BD093F">
        <w:rPr>
          <w:rFonts w:ascii="Times New Roman" w:hAnsi="Times New Roman" w:cs="Times New Roman"/>
          <w:color w:val="000000" w:themeColor="text1"/>
        </w:rPr>
        <w:t>η</w:t>
      </w:r>
      <w:r w:rsidRPr="00BD093F">
        <w:rPr>
          <w:rFonts w:ascii="Times New Roman" w:hAnsi="Times New Roman" w:cs="Times New Roman"/>
          <w:color w:val="000000" w:themeColor="text1"/>
          <w:vertAlign w:val="subscript"/>
        </w:rPr>
        <w:t>p</w:t>
      </w:r>
      <w:r w:rsidRPr="00BD093F">
        <w:rPr>
          <w:rFonts w:ascii="Times New Roman" w:hAnsi="Times New Roman" w:cs="Times New Roman"/>
          <w:color w:val="000000" w:themeColor="text1"/>
          <w:vertAlign w:val="superscript"/>
        </w:rPr>
        <w:t>2</w:t>
      </w:r>
      <w:r w:rsidRPr="00BD093F">
        <w:rPr>
          <w:rFonts w:ascii="Times New Roman" w:hAnsi="Times New Roman" w:cs="Times New Roman"/>
          <w:color w:val="000000" w:themeColor="text1"/>
        </w:rPr>
        <w:t xml:space="preserve">=.04. </w:t>
      </w:r>
      <w:r w:rsidRPr="00BD093F">
        <w:rPr>
          <w:rFonts w:ascii="Times New Roman" w:hAnsi="Times New Roman" w:cs="Times New Roman"/>
          <w:color w:val="000000" w:themeColor="text1"/>
          <w:shd w:val="clear" w:color="auto" w:fill="FFFFFF"/>
        </w:rPr>
        <w:t>There was also not a significant group difference in temporal precision</w:t>
      </w:r>
      <w:r w:rsidRPr="00BD093F">
        <w:rPr>
          <w:rFonts w:ascii="Times New Roman" w:hAnsi="Times New Roman" w:cs="Times New Roman"/>
          <w:color w:val="000000" w:themeColor="text1"/>
        </w:rPr>
        <w:t xml:space="preserve">, </w:t>
      </w:r>
      <w:proofErr w:type="gramStart"/>
      <w:r w:rsidRPr="00BD093F">
        <w:rPr>
          <w:rFonts w:ascii="Times New Roman" w:hAnsi="Times New Roman" w:cs="Times New Roman"/>
          <w:i/>
          <w:iCs/>
          <w:color w:val="000000" w:themeColor="text1"/>
          <w:shd w:val="clear" w:color="auto" w:fill="FFFFFF"/>
        </w:rPr>
        <w:t>F</w:t>
      </w:r>
      <w:r w:rsidRPr="00BD093F">
        <w:rPr>
          <w:rFonts w:ascii="Times New Roman" w:hAnsi="Times New Roman" w:cs="Times New Roman"/>
          <w:color w:val="000000" w:themeColor="text1"/>
          <w:shd w:val="clear" w:color="auto" w:fill="FFFFFF"/>
        </w:rPr>
        <w:t>(</w:t>
      </w:r>
      <w:proofErr w:type="gramEnd"/>
      <w:r w:rsidRPr="00BD093F">
        <w:rPr>
          <w:rFonts w:ascii="Times New Roman" w:hAnsi="Times New Roman" w:cs="Times New Roman"/>
          <w:color w:val="000000" w:themeColor="text1"/>
          <w:shd w:val="clear" w:color="auto" w:fill="FFFFFF"/>
        </w:rPr>
        <w:t xml:space="preserve">1, 99)=.19,  </w:t>
      </w:r>
      <w:r w:rsidRPr="00BD093F">
        <w:rPr>
          <w:rFonts w:ascii="Times New Roman" w:hAnsi="Times New Roman" w:cs="Times New Roman"/>
          <w:i/>
          <w:color w:val="000000" w:themeColor="text1"/>
          <w:shd w:val="clear" w:color="auto" w:fill="FFFFFF"/>
        </w:rPr>
        <w:t>p</w:t>
      </w:r>
      <w:r w:rsidRPr="00BD093F">
        <w:rPr>
          <w:rFonts w:ascii="Times New Roman" w:hAnsi="Times New Roman" w:cs="Times New Roman"/>
          <w:color w:val="000000" w:themeColor="text1"/>
          <w:shd w:val="clear" w:color="auto" w:fill="FFFFFF"/>
        </w:rPr>
        <w:t xml:space="preserve">=.66, </w:t>
      </w:r>
      <w:r w:rsidRPr="00BD093F">
        <w:rPr>
          <w:rFonts w:ascii="Times New Roman" w:hAnsi="Times New Roman" w:cs="Times New Roman"/>
          <w:color w:val="000000" w:themeColor="text1"/>
        </w:rPr>
        <w:t>η</w:t>
      </w:r>
      <w:r w:rsidRPr="00BD093F">
        <w:rPr>
          <w:rFonts w:ascii="Times New Roman" w:hAnsi="Times New Roman" w:cs="Times New Roman"/>
          <w:color w:val="000000" w:themeColor="text1"/>
          <w:vertAlign w:val="subscript"/>
        </w:rPr>
        <w:t>p</w:t>
      </w:r>
      <w:r w:rsidRPr="00BD093F">
        <w:rPr>
          <w:rFonts w:ascii="Times New Roman" w:hAnsi="Times New Roman" w:cs="Times New Roman"/>
          <w:color w:val="000000" w:themeColor="text1"/>
          <w:vertAlign w:val="superscript"/>
        </w:rPr>
        <w:t>2</w:t>
      </w:r>
      <w:r w:rsidRPr="00BD093F">
        <w:rPr>
          <w:rFonts w:ascii="Times New Roman" w:hAnsi="Times New Roman" w:cs="Times New Roman"/>
          <w:color w:val="000000" w:themeColor="text1"/>
        </w:rPr>
        <w:t xml:space="preserve">=.002. Accuracy rates (i.e., percent correct) for the anchor tones were also comparable between CHR (98%) and HC (98%) participants, </w:t>
      </w:r>
      <w:proofErr w:type="gramStart"/>
      <w:r w:rsidRPr="00BD093F">
        <w:rPr>
          <w:rFonts w:ascii="Times New Roman" w:hAnsi="Times New Roman" w:cs="Times New Roman"/>
          <w:i/>
          <w:iCs/>
          <w:color w:val="000000" w:themeColor="text1"/>
          <w:shd w:val="clear" w:color="auto" w:fill="FFFFFF"/>
        </w:rPr>
        <w:t>F</w:t>
      </w:r>
      <w:r w:rsidRPr="00BD093F">
        <w:rPr>
          <w:rFonts w:ascii="Times New Roman" w:hAnsi="Times New Roman" w:cs="Times New Roman"/>
          <w:color w:val="000000" w:themeColor="text1"/>
          <w:shd w:val="clear" w:color="auto" w:fill="FFFFFF"/>
        </w:rPr>
        <w:t>(</w:t>
      </w:r>
      <w:proofErr w:type="gramEnd"/>
      <w:r w:rsidRPr="00BD093F">
        <w:rPr>
          <w:rFonts w:ascii="Times New Roman" w:hAnsi="Times New Roman" w:cs="Times New Roman"/>
          <w:color w:val="000000" w:themeColor="text1"/>
          <w:shd w:val="clear" w:color="auto" w:fill="FFFFFF"/>
        </w:rPr>
        <w:t xml:space="preserve">1, 99)=.25,  </w:t>
      </w:r>
      <w:r w:rsidRPr="00BD093F">
        <w:rPr>
          <w:rFonts w:ascii="Times New Roman" w:hAnsi="Times New Roman" w:cs="Times New Roman"/>
          <w:i/>
          <w:color w:val="000000" w:themeColor="text1"/>
          <w:shd w:val="clear" w:color="auto" w:fill="FFFFFF"/>
        </w:rPr>
        <w:t>p</w:t>
      </w:r>
      <w:r w:rsidRPr="00BD093F">
        <w:rPr>
          <w:rFonts w:ascii="Times New Roman" w:hAnsi="Times New Roman" w:cs="Times New Roman"/>
          <w:color w:val="000000" w:themeColor="text1"/>
          <w:shd w:val="clear" w:color="auto" w:fill="FFFFFF"/>
        </w:rPr>
        <w:t xml:space="preserve">=.62, </w:t>
      </w:r>
      <w:r w:rsidRPr="00BD093F">
        <w:rPr>
          <w:rFonts w:ascii="Times New Roman" w:hAnsi="Times New Roman" w:cs="Times New Roman"/>
          <w:color w:val="000000" w:themeColor="text1"/>
        </w:rPr>
        <w:t>η</w:t>
      </w:r>
      <w:r w:rsidRPr="00BD093F">
        <w:rPr>
          <w:rFonts w:ascii="Times New Roman" w:hAnsi="Times New Roman" w:cs="Times New Roman"/>
          <w:color w:val="000000" w:themeColor="text1"/>
          <w:vertAlign w:val="subscript"/>
        </w:rPr>
        <w:t>p</w:t>
      </w:r>
      <w:r w:rsidRPr="00BD093F">
        <w:rPr>
          <w:rFonts w:ascii="Times New Roman" w:hAnsi="Times New Roman" w:cs="Times New Roman"/>
          <w:color w:val="000000" w:themeColor="text1"/>
          <w:vertAlign w:val="superscript"/>
        </w:rPr>
        <w:t>2</w:t>
      </w:r>
      <w:r w:rsidRPr="00BD093F">
        <w:rPr>
          <w:rFonts w:ascii="Times New Roman" w:hAnsi="Times New Roman" w:cs="Times New Roman"/>
          <w:color w:val="000000" w:themeColor="text1"/>
        </w:rPr>
        <w:t xml:space="preserve">=.002.  </w:t>
      </w:r>
    </w:p>
    <w:p w14:paraId="05DF584B" w14:textId="77777777" w:rsidR="00261BC3" w:rsidRPr="00BD093F" w:rsidRDefault="00261BC3" w:rsidP="00261BC3">
      <w:pPr>
        <w:spacing w:line="480" w:lineRule="auto"/>
        <w:rPr>
          <w:rFonts w:ascii="Times New Roman" w:hAnsi="Times New Roman" w:cs="Times New Roman"/>
          <w:color w:val="000000" w:themeColor="text1"/>
        </w:rPr>
      </w:pPr>
    </w:p>
    <w:p w14:paraId="294B4328" w14:textId="35CE9665" w:rsidR="00D11AB6" w:rsidRPr="00BD093F" w:rsidRDefault="00D11AB6" w:rsidP="00D11AB6">
      <w:pPr>
        <w:spacing w:line="480" w:lineRule="auto"/>
        <w:rPr>
          <w:rFonts w:ascii="Times New Roman" w:eastAsia="Nova Mono" w:hAnsi="Times New Roman" w:cs="Times New Roman"/>
          <w:color w:val="000000" w:themeColor="text1"/>
        </w:rPr>
      </w:pPr>
      <w:r w:rsidRPr="00BD093F">
        <w:rPr>
          <w:rFonts w:ascii="Times New Roman" w:eastAsia="Nova Mono" w:hAnsi="Times New Roman" w:cs="Times New Roman"/>
          <w:color w:val="000000"/>
        </w:rPr>
        <w:t xml:space="preserve">Using the extracted connectivity weights for the significant </w:t>
      </w:r>
      <w:r w:rsidRPr="00BD093F">
        <w:rPr>
          <w:rFonts w:ascii="Times New Roman" w:eastAsia="Nova Mono" w:hAnsi="Times New Roman" w:cs="Times New Roman"/>
          <w:color w:val="000000" w:themeColor="text1"/>
        </w:rPr>
        <w:t>anterior cerebellum to right caudate</w:t>
      </w:r>
      <w:r w:rsidRPr="00BD093F">
        <w:rPr>
          <w:rFonts w:ascii="Times New Roman" w:eastAsia="Nova Mono" w:hAnsi="Times New Roman" w:cs="Times New Roman"/>
          <w:color w:val="000000"/>
        </w:rPr>
        <w:t>/nucleus accumbens striatal cluster</w:t>
      </w:r>
      <w:r w:rsidRPr="00BD093F">
        <w:rPr>
          <w:rFonts w:ascii="Times New Roman" w:eastAsia="Nova Mono" w:hAnsi="Times New Roman" w:cs="Times New Roman"/>
          <w:color w:val="000000" w:themeColor="text1"/>
        </w:rPr>
        <w:t xml:space="preserve">, there was a significant interaction between group and </w:t>
      </w:r>
      <w:r w:rsidRPr="00BD093F">
        <w:rPr>
          <w:rFonts w:ascii="Times New Roman" w:eastAsia="Nova Mono" w:hAnsi="Times New Roman" w:cs="Times New Roman"/>
          <w:color w:val="000000" w:themeColor="text1"/>
        </w:rPr>
        <w:lastRenderedPageBreak/>
        <w:t>temporal accuracy (</w:t>
      </w:r>
      <w:r w:rsidRPr="00BD093F">
        <w:rPr>
          <w:rFonts w:ascii="Times New Roman" w:eastAsia="Nova Mono" w:hAnsi="Times New Roman" w:cs="Times New Roman"/>
          <w:i/>
          <w:color w:val="000000" w:themeColor="text1"/>
        </w:rPr>
        <w:t>F</w:t>
      </w:r>
      <w:r w:rsidR="000C210D" w:rsidRPr="00BD093F">
        <w:rPr>
          <w:rFonts w:ascii="Times New Roman" w:eastAsia="Nova Mono" w:hAnsi="Times New Roman" w:cs="Times New Roman"/>
          <w:i/>
          <w:color w:val="000000" w:themeColor="text1"/>
        </w:rPr>
        <w:t xml:space="preserve"> </w:t>
      </w:r>
      <w:r w:rsidR="000C210D" w:rsidRPr="00BD093F">
        <w:rPr>
          <w:rFonts w:ascii="Times New Roman" w:eastAsia="Nova Mono" w:hAnsi="Times New Roman" w:cs="Times New Roman"/>
          <w:color w:val="000000" w:themeColor="text1"/>
        </w:rPr>
        <w:t xml:space="preserve">(1, </w:t>
      </w:r>
      <w:proofErr w:type="gramStart"/>
      <w:r w:rsidR="000C210D" w:rsidRPr="00BD093F">
        <w:rPr>
          <w:rFonts w:ascii="Times New Roman" w:eastAsia="Nova Mono" w:hAnsi="Times New Roman" w:cs="Times New Roman"/>
          <w:color w:val="000000" w:themeColor="text1"/>
        </w:rPr>
        <w:t>92)</w:t>
      </w:r>
      <w:r w:rsidRPr="00BD093F">
        <w:rPr>
          <w:rFonts w:ascii="Times New Roman" w:eastAsia="Nova Mono" w:hAnsi="Times New Roman" w:cs="Times New Roman"/>
          <w:color w:val="000000" w:themeColor="text1"/>
        </w:rPr>
        <w:t>=</w:t>
      </w:r>
      <w:proofErr w:type="gramEnd"/>
      <w:r w:rsidRPr="00BD093F">
        <w:rPr>
          <w:rFonts w:ascii="Times New Roman" w:eastAsia="Nova Mono" w:hAnsi="Times New Roman" w:cs="Times New Roman"/>
          <w:color w:val="000000" w:themeColor="text1"/>
        </w:rPr>
        <w:t xml:space="preserve">24.79; </w:t>
      </w:r>
      <w:r w:rsidRPr="00BD093F">
        <w:rPr>
          <w:rFonts w:ascii="Times New Roman" w:eastAsia="Nova Mono" w:hAnsi="Times New Roman" w:cs="Times New Roman"/>
          <w:i/>
          <w:color w:val="000000" w:themeColor="text1"/>
        </w:rPr>
        <w:t>p</w:t>
      </w:r>
      <w:r w:rsidRPr="00BD093F">
        <w:rPr>
          <w:rFonts w:ascii="Times New Roman" w:eastAsia="Nova Mono" w:hAnsi="Times New Roman" w:cs="Times New Roman"/>
          <w:color w:val="000000" w:themeColor="text1"/>
        </w:rPr>
        <w:t xml:space="preserve"> &lt; .001) when controlling for </w:t>
      </w:r>
      <w:r w:rsidRPr="00BD093F">
        <w:rPr>
          <w:rFonts w:ascii="Times New Roman" w:hAnsi="Times New Roman" w:cs="Times New Roman"/>
          <w:color w:val="000000" w:themeColor="text1"/>
          <w:shd w:val="clear" w:color="auto" w:fill="FFFFFF"/>
        </w:rPr>
        <w:t>sex, alcohol consumption, and cannabis use</w:t>
      </w:r>
      <w:r w:rsidRPr="00BD093F">
        <w:rPr>
          <w:rFonts w:ascii="Times New Roman" w:eastAsia="Nova Mono" w:hAnsi="Times New Roman" w:cs="Times New Roman"/>
          <w:color w:val="000000" w:themeColor="text1"/>
        </w:rPr>
        <w:t xml:space="preserve">. </w:t>
      </w:r>
    </w:p>
    <w:p w14:paraId="475C1A17" w14:textId="77777777" w:rsidR="00D11AB6" w:rsidRPr="00BD093F" w:rsidRDefault="00D11AB6" w:rsidP="00D11AB6">
      <w:pPr>
        <w:spacing w:line="480" w:lineRule="auto"/>
        <w:ind w:left="720"/>
        <w:rPr>
          <w:rFonts w:ascii="Times New Roman" w:hAnsi="Times New Roman" w:cs="Times New Roman"/>
          <w:color w:val="000000" w:themeColor="text1"/>
        </w:rPr>
      </w:pPr>
    </w:p>
    <w:p w14:paraId="3361C5EA" w14:textId="28D65A1C" w:rsidR="00D11AB6" w:rsidRPr="00BD093F" w:rsidRDefault="00D11AB6" w:rsidP="00D11AB6">
      <w:pPr>
        <w:spacing w:line="480" w:lineRule="auto"/>
        <w:rPr>
          <w:rFonts w:ascii="Times New Roman" w:hAnsi="Times New Roman" w:cs="Times New Roman"/>
          <w:color w:val="000000" w:themeColor="text1"/>
        </w:rPr>
      </w:pPr>
      <w:r w:rsidRPr="00BD093F">
        <w:rPr>
          <w:rFonts w:ascii="Times New Roman" w:hAnsi="Times New Roman" w:cs="Times New Roman"/>
          <w:color w:val="000000" w:themeColor="text1"/>
          <w:shd w:val="clear" w:color="auto" w:fill="FFFFFF"/>
        </w:rPr>
        <w:t>When controlling for sex, alcohol consumption, and cannabis use</w:t>
      </w:r>
      <w:r w:rsidRPr="00BD093F">
        <w:rPr>
          <w:rFonts w:ascii="Times New Roman" w:hAnsi="Times New Roman" w:cs="Times New Roman"/>
          <w:color w:val="000000" w:themeColor="text1"/>
        </w:rPr>
        <w:t>, higher temporal bisection points (i.e., poorer temporal accuracy) accounted for 6% of the variance in worsening of positive symptoms at 12-month follow-up (</w:t>
      </w:r>
      <w:r w:rsidRPr="00BD093F">
        <w:rPr>
          <w:rFonts w:ascii="Times New Roman" w:hAnsi="Times New Roman" w:cs="Times New Roman"/>
          <w:color w:val="000000" w:themeColor="text1"/>
          <w:shd w:val="clear" w:color="auto" w:fill="FFFFFF"/>
        </w:rPr>
        <w:t>β=.26,</w:t>
      </w:r>
      <w:r w:rsidRPr="00BD093F">
        <w:rPr>
          <w:rFonts w:ascii="Times New Roman" w:hAnsi="Times New Roman" w:cs="Times New Roman"/>
          <w:color w:val="000000" w:themeColor="text1"/>
        </w:rPr>
        <w:t xml:space="preserve"> </w:t>
      </w:r>
      <w:r w:rsidRPr="00BD093F">
        <w:rPr>
          <w:rFonts w:ascii="Times New Roman" w:hAnsi="Times New Roman" w:cs="Times New Roman"/>
          <w:i/>
          <w:color w:val="000000" w:themeColor="text1"/>
        </w:rPr>
        <w:t>p</w:t>
      </w:r>
      <w:r w:rsidRPr="00BD093F">
        <w:rPr>
          <w:rFonts w:ascii="Times New Roman" w:hAnsi="Times New Roman" w:cs="Times New Roman"/>
          <w:color w:val="000000" w:themeColor="text1"/>
        </w:rPr>
        <w:t>=.11). Higher temporal bisection points accounted for 10% of the variance in worsening of negative symptoms at 12-month follow-up (</w:t>
      </w:r>
      <w:r w:rsidRPr="00BD093F">
        <w:rPr>
          <w:rFonts w:ascii="Times New Roman" w:hAnsi="Times New Roman" w:cs="Times New Roman"/>
          <w:color w:val="000000" w:themeColor="text1"/>
          <w:shd w:val="clear" w:color="auto" w:fill="FFFFFF"/>
        </w:rPr>
        <w:t>β=.33,</w:t>
      </w:r>
      <w:r w:rsidRPr="00BD093F">
        <w:rPr>
          <w:rFonts w:ascii="Times New Roman" w:hAnsi="Times New Roman" w:cs="Times New Roman"/>
          <w:color w:val="000000" w:themeColor="text1"/>
        </w:rPr>
        <w:t xml:space="preserve"> </w:t>
      </w:r>
      <w:r w:rsidRPr="00BD093F">
        <w:rPr>
          <w:rFonts w:ascii="Times New Roman" w:hAnsi="Times New Roman" w:cs="Times New Roman"/>
          <w:i/>
          <w:color w:val="000000" w:themeColor="text1"/>
        </w:rPr>
        <w:t>p</w:t>
      </w:r>
      <w:r w:rsidRPr="00BD093F">
        <w:rPr>
          <w:rFonts w:ascii="Times New Roman" w:hAnsi="Times New Roman" w:cs="Times New Roman"/>
          <w:color w:val="000000" w:themeColor="text1"/>
        </w:rPr>
        <w:t>=.04). Notably, the models were improved with the removal of CHR youth receiving antipsychotic treatment (</w:t>
      </w:r>
      <w:r w:rsidRPr="00BD093F">
        <w:rPr>
          <w:rFonts w:ascii="Times New Roman" w:hAnsi="Times New Roman" w:cs="Times New Roman"/>
          <w:i/>
          <w:color w:val="000000" w:themeColor="text1"/>
        </w:rPr>
        <w:t>N</w:t>
      </w:r>
      <w:r w:rsidRPr="00BD093F">
        <w:rPr>
          <w:rFonts w:ascii="Times New Roman" w:hAnsi="Times New Roman" w:cs="Times New Roman"/>
          <w:color w:val="000000" w:themeColor="text1"/>
        </w:rPr>
        <w:t xml:space="preserve"> = 5 at follow-up). After removal, higher temporal bisection points accounted for 13% of the variance in worsening of positive symptoms (</w:t>
      </w:r>
      <w:r w:rsidRPr="00BD093F">
        <w:rPr>
          <w:rFonts w:ascii="Times New Roman" w:hAnsi="Times New Roman" w:cs="Times New Roman"/>
          <w:color w:val="000000" w:themeColor="text1"/>
          <w:shd w:val="clear" w:color="auto" w:fill="FFFFFF"/>
        </w:rPr>
        <w:t>β=.39,</w:t>
      </w:r>
      <w:r w:rsidRPr="00BD093F">
        <w:rPr>
          <w:rFonts w:ascii="Times New Roman" w:hAnsi="Times New Roman" w:cs="Times New Roman"/>
          <w:color w:val="000000" w:themeColor="text1"/>
        </w:rPr>
        <w:t xml:space="preserve"> </w:t>
      </w:r>
      <w:r w:rsidRPr="00BD093F">
        <w:rPr>
          <w:rFonts w:ascii="Times New Roman" w:hAnsi="Times New Roman" w:cs="Times New Roman"/>
          <w:i/>
          <w:color w:val="000000" w:themeColor="text1"/>
        </w:rPr>
        <w:t>p</w:t>
      </w:r>
      <w:r w:rsidRPr="00BD093F">
        <w:rPr>
          <w:rFonts w:ascii="Times New Roman" w:hAnsi="Times New Roman" w:cs="Times New Roman"/>
          <w:color w:val="000000" w:themeColor="text1"/>
        </w:rPr>
        <w:t>=.02), and 17% of the variance in worsening of negative symptoms (</w:t>
      </w:r>
      <w:r w:rsidRPr="00BD093F">
        <w:rPr>
          <w:rFonts w:ascii="Times New Roman" w:hAnsi="Times New Roman" w:cs="Times New Roman"/>
          <w:color w:val="000000" w:themeColor="text1"/>
          <w:shd w:val="clear" w:color="auto" w:fill="FFFFFF"/>
        </w:rPr>
        <w:t>β=.44,</w:t>
      </w:r>
      <w:r w:rsidRPr="00BD093F">
        <w:rPr>
          <w:rFonts w:ascii="Times New Roman" w:hAnsi="Times New Roman" w:cs="Times New Roman"/>
          <w:color w:val="000000" w:themeColor="text1"/>
        </w:rPr>
        <w:t xml:space="preserve"> </w:t>
      </w:r>
      <w:r w:rsidRPr="00BD093F">
        <w:rPr>
          <w:rFonts w:ascii="Times New Roman" w:hAnsi="Times New Roman" w:cs="Times New Roman"/>
          <w:i/>
          <w:color w:val="000000" w:themeColor="text1"/>
        </w:rPr>
        <w:t>p</w:t>
      </w:r>
      <w:r w:rsidRPr="00BD093F">
        <w:rPr>
          <w:rFonts w:ascii="Times New Roman" w:hAnsi="Times New Roman" w:cs="Times New Roman"/>
          <w:color w:val="000000" w:themeColor="text1"/>
        </w:rPr>
        <w:t>=.01).</w:t>
      </w:r>
    </w:p>
    <w:bookmarkEnd w:id="0"/>
    <w:p w14:paraId="3FAB0247" w14:textId="77777777" w:rsidR="00BD093F" w:rsidRDefault="00BD093F" w:rsidP="00944ED2">
      <w:pPr>
        <w:spacing w:line="480" w:lineRule="auto"/>
        <w:jc w:val="center"/>
        <w:rPr>
          <w:rFonts w:ascii="Times New Roman" w:hAnsi="Times New Roman" w:cs="Times New Roman"/>
        </w:rPr>
      </w:pPr>
    </w:p>
    <w:p w14:paraId="0CA02B56" w14:textId="1CE60719" w:rsidR="009D59E5" w:rsidRPr="004C2D0E" w:rsidRDefault="00B07AEB" w:rsidP="00944ED2">
      <w:pPr>
        <w:spacing w:line="480" w:lineRule="auto"/>
        <w:jc w:val="center"/>
        <w:rPr>
          <w:rFonts w:ascii="Times New Roman" w:hAnsi="Times New Roman" w:cs="Times New Roman"/>
        </w:rPr>
      </w:pPr>
      <w:r w:rsidRPr="00730CE0">
        <w:rPr>
          <w:rFonts w:ascii="Times New Roman" w:hAnsi="Times New Roman" w:cs="Times New Roman"/>
        </w:rPr>
        <w:t>References</w:t>
      </w:r>
      <w:r w:rsidRPr="00730CE0">
        <w:rPr>
          <w:rFonts w:ascii="Times New Roman" w:hAnsi="Times New Roman" w:cs="Times New Roman"/>
        </w:rPr>
        <w:fldChar w:fldCharType="begin"/>
      </w:r>
      <w:r w:rsidRPr="00730CE0">
        <w:rPr>
          <w:rFonts w:ascii="Times New Roman" w:hAnsi="Times New Roman" w:cs="Times New Roman"/>
        </w:rPr>
        <w:instrText xml:space="preserve"> ADDIN EN.REFLIST </w:instrText>
      </w:r>
      <w:r w:rsidRPr="00730CE0">
        <w:rPr>
          <w:rFonts w:ascii="Times New Roman" w:hAnsi="Times New Roman" w:cs="Times New Roman"/>
        </w:rPr>
        <w:fldChar w:fldCharType="separate"/>
      </w:r>
    </w:p>
    <w:p w14:paraId="7D6C8EB2" w14:textId="77777777" w:rsidR="009D59E5" w:rsidRPr="00BD093F" w:rsidRDefault="009D59E5" w:rsidP="00944ED2">
      <w:pPr>
        <w:pStyle w:val="EndNoteBibliography"/>
        <w:spacing w:line="480" w:lineRule="auto"/>
        <w:rPr>
          <w:rFonts w:ascii="Times New Roman" w:hAnsi="Times New Roman" w:cs="Times New Roman"/>
          <w:noProof/>
        </w:rPr>
      </w:pPr>
      <w:r w:rsidRPr="00BD093F">
        <w:rPr>
          <w:rFonts w:ascii="Times New Roman" w:hAnsi="Times New Roman" w:cs="Times New Roman"/>
          <w:b/>
          <w:noProof/>
        </w:rPr>
        <w:t xml:space="preserve">Elvevåg, B., McCormack, T., Gilbert, A., Brown, G., Weinberger, D. &amp; Goldberg, T. </w:t>
      </w:r>
      <w:r w:rsidRPr="00BD093F">
        <w:rPr>
          <w:rFonts w:ascii="Times New Roman" w:hAnsi="Times New Roman" w:cs="Times New Roman"/>
          <w:noProof/>
        </w:rPr>
        <w:t xml:space="preserve">(2003). Duration judgements in patients with schizophrenia. </w:t>
      </w:r>
      <w:r w:rsidRPr="00BD093F">
        <w:rPr>
          <w:rFonts w:ascii="Times New Roman" w:hAnsi="Times New Roman" w:cs="Times New Roman"/>
          <w:i/>
          <w:noProof/>
        </w:rPr>
        <w:t>Psychological Medicine</w:t>
      </w:r>
      <w:r w:rsidRPr="00BD093F">
        <w:rPr>
          <w:rFonts w:ascii="Times New Roman" w:hAnsi="Times New Roman" w:cs="Times New Roman"/>
          <w:noProof/>
        </w:rPr>
        <w:t xml:space="preserve"> </w:t>
      </w:r>
      <w:r w:rsidRPr="00BD093F">
        <w:rPr>
          <w:rFonts w:ascii="Times New Roman" w:hAnsi="Times New Roman" w:cs="Times New Roman"/>
          <w:b/>
          <w:noProof/>
        </w:rPr>
        <w:t>33</w:t>
      </w:r>
      <w:r w:rsidRPr="00BD093F">
        <w:rPr>
          <w:rFonts w:ascii="Times New Roman" w:hAnsi="Times New Roman" w:cs="Times New Roman"/>
          <w:noProof/>
        </w:rPr>
        <w:t>, 1249-1261.</w:t>
      </w:r>
    </w:p>
    <w:p w14:paraId="2065C07B" w14:textId="77777777" w:rsidR="009D59E5" w:rsidRPr="00BD093F" w:rsidRDefault="009D59E5" w:rsidP="00944ED2">
      <w:pPr>
        <w:pStyle w:val="EndNoteBibliography"/>
        <w:spacing w:line="480" w:lineRule="auto"/>
        <w:rPr>
          <w:rFonts w:ascii="Times New Roman" w:hAnsi="Times New Roman" w:cs="Times New Roman"/>
          <w:noProof/>
        </w:rPr>
      </w:pPr>
      <w:r w:rsidRPr="00BD093F">
        <w:rPr>
          <w:rFonts w:ascii="Times New Roman" w:hAnsi="Times New Roman" w:cs="Times New Roman"/>
          <w:b/>
          <w:noProof/>
        </w:rPr>
        <w:t xml:space="preserve">Team, R. C. </w:t>
      </w:r>
      <w:r w:rsidRPr="00BD093F">
        <w:rPr>
          <w:rFonts w:ascii="Times New Roman" w:hAnsi="Times New Roman" w:cs="Times New Roman"/>
          <w:noProof/>
        </w:rPr>
        <w:t>(2013). R: A language and environment for statistical computing.</w:t>
      </w:r>
    </w:p>
    <w:p w14:paraId="2ECA562B" w14:textId="77777777" w:rsidR="009D59E5" w:rsidRPr="00BD093F" w:rsidRDefault="009D59E5" w:rsidP="00944ED2">
      <w:pPr>
        <w:pStyle w:val="EndNoteBibliography"/>
        <w:spacing w:line="480" w:lineRule="auto"/>
        <w:rPr>
          <w:rFonts w:ascii="Times New Roman" w:hAnsi="Times New Roman" w:cs="Times New Roman"/>
          <w:noProof/>
        </w:rPr>
      </w:pPr>
      <w:r w:rsidRPr="00BD093F">
        <w:rPr>
          <w:rFonts w:ascii="Times New Roman" w:hAnsi="Times New Roman" w:cs="Times New Roman"/>
          <w:b/>
          <w:noProof/>
        </w:rPr>
        <w:t xml:space="preserve">Van Dijk, K. R., Hedden, T., Venkataraman, A., Evans, K. C., Lazar, S. W. &amp; Buckner, R. L. </w:t>
      </w:r>
      <w:r w:rsidRPr="00BD093F">
        <w:rPr>
          <w:rFonts w:ascii="Times New Roman" w:hAnsi="Times New Roman" w:cs="Times New Roman"/>
          <w:noProof/>
        </w:rPr>
        <w:t xml:space="preserve">(2009). Intrinsic functional connectivity as a tool for human connectomics: theory, properties, and optimization. </w:t>
      </w:r>
      <w:r w:rsidRPr="00BD093F">
        <w:rPr>
          <w:rFonts w:ascii="Times New Roman" w:hAnsi="Times New Roman" w:cs="Times New Roman"/>
          <w:i/>
          <w:noProof/>
        </w:rPr>
        <w:t>Journal of Neurophysiology</w:t>
      </w:r>
      <w:r w:rsidRPr="00BD093F">
        <w:rPr>
          <w:rFonts w:ascii="Times New Roman" w:hAnsi="Times New Roman" w:cs="Times New Roman"/>
          <w:noProof/>
        </w:rPr>
        <w:t xml:space="preserve"> </w:t>
      </w:r>
      <w:r w:rsidRPr="00BD093F">
        <w:rPr>
          <w:rFonts w:ascii="Times New Roman" w:hAnsi="Times New Roman" w:cs="Times New Roman"/>
          <w:b/>
          <w:noProof/>
        </w:rPr>
        <w:t>103</w:t>
      </w:r>
      <w:r w:rsidRPr="00BD093F">
        <w:rPr>
          <w:rFonts w:ascii="Times New Roman" w:hAnsi="Times New Roman" w:cs="Times New Roman"/>
          <w:noProof/>
        </w:rPr>
        <w:t>, 297-321.</w:t>
      </w:r>
    </w:p>
    <w:p w14:paraId="694E8115" w14:textId="66FA638F" w:rsidR="001B3F28" w:rsidRPr="00730CE0" w:rsidRDefault="00B07AEB" w:rsidP="00944ED2">
      <w:pPr>
        <w:spacing w:line="480" w:lineRule="auto"/>
        <w:rPr>
          <w:rFonts w:ascii="Times New Roman" w:hAnsi="Times New Roman" w:cs="Times New Roman"/>
        </w:rPr>
      </w:pPr>
      <w:r w:rsidRPr="00730CE0">
        <w:rPr>
          <w:rFonts w:ascii="Times New Roman" w:hAnsi="Times New Roman" w:cs="Times New Roman"/>
        </w:rPr>
        <w:fldChar w:fldCharType="end"/>
      </w:r>
    </w:p>
    <w:sectPr w:rsidR="001B3F28" w:rsidRPr="00730CE0" w:rsidSect="000C187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BBCCA" w14:textId="77777777" w:rsidR="00394AEF" w:rsidRDefault="00394AEF" w:rsidP="003B269D">
      <w:r>
        <w:separator/>
      </w:r>
    </w:p>
  </w:endnote>
  <w:endnote w:type="continuationSeparator" w:id="0">
    <w:p w14:paraId="353EAF6D" w14:textId="77777777" w:rsidR="00394AEF" w:rsidRDefault="00394AEF" w:rsidP="003B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va Mono">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A94A" w14:textId="77777777" w:rsidR="00394AEF" w:rsidRDefault="00394AEF" w:rsidP="003B269D">
      <w:r>
        <w:separator/>
      </w:r>
    </w:p>
  </w:footnote>
  <w:footnote w:type="continuationSeparator" w:id="0">
    <w:p w14:paraId="05A55D9B" w14:textId="77777777" w:rsidR="00394AEF" w:rsidRDefault="00394AEF" w:rsidP="003B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463020"/>
      <w:docPartObj>
        <w:docPartGallery w:val="Page Numbers (Top of Page)"/>
        <w:docPartUnique/>
      </w:docPartObj>
    </w:sdtPr>
    <w:sdtEndPr>
      <w:rPr>
        <w:rStyle w:val="PageNumber"/>
      </w:rPr>
    </w:sdtEndPr>
    <w:sdtContent>
      <w:p w14:paraId="65D0DA9B" w14:textId="1B1B6595" w:rsidR="003B269D" w:rsidRDefault="003B269D" w:rsidP="00AF0F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462A47" w14:textId="77777777" w:rsidR="003B269D" w:rsidRDefault="003B269D" w:rsidP="003B26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054041249"/>
      <w:docPartObj>
        <w:docPartGallery w:val="Page Numbers (Top of Page)"/>
        <w:docPartUnique/>
      </w:docPartObj>
    </w:sdtPr>
    <w:sdtEndPr>
      <w:rPr>
        <w:rStyle w:val="PageNumber"/>
      </w:rPr>
    </w:sdtEndPr>
    <w:sdtContent>
      <w:p w14:paraId="6B52D02A" w14:textId="4B3AE9BE" w:rsidR="003B269D" w:rsidRPr="003B269D" w:rsidRDefault="003B269D" w:rsidP="00AF0F08">
        <w:pPr>
          <w:pStyle w:val="Header"/>
          <w:framePr w:wrap="none" w:vAnchor="text" w:hAnchor="margin" w:xAlign="right" w:y="1"/>
          <w:rPr>
            <w:rStyle w:val="PageNumber"/>
            <w:rFonts w:ascii="Times New Roman" w:hAnsi="Times New Roman" w:cs="Times New Roman"/>
          </w:rPr>
        </w:pPr>
        <w:r w:rsidRPr="003B269D">
          <w:rPr>
            <w:rStyle w:val="PageNumber"/>
            <w:rFonts w:ascii="Times New Roman" w:hAnsi="Times New Roman" w:cs="Times New Roman"/>
          </w:rPr>
          <w:fldChar w:fldCharType="begin"/>
        </w:r>
        <w:r w:rsidRPr="003B269D">
          <w:rPr>
            <w:rStyle w:val="PageNumber"/>
            <w:rFonts w:ascii="Times New Roman" w:hAnsi="Times New Roman" w:cs="Times New Roman"/>
          </w:rPr>
          <w:instrText xml:space="preserve"> PAGE </w:instrText>
        </w:r>
        <w:r w:rsidRPr="003B269D">
          <w:rPr>
            <w:rStyle w:val="PageNumber"/>
            <w:rFonts w:ascii="Times New Roman" w:hAnsi="Times New Roman" w:cs="Times New Roman"/>
          </w:rPr>
          <w:fldChar w:fldCharType="separate"/>
        </w:r>
        <w:r w:rsidRPr="003B269D">
          <w:rPr>
            <w:rStyle w:val="PageNumber"/>
            <w:rFonts w:ascii="Times New Roman" w:hAnsi="Times New Roman" w:cs="Times New Roman"/>
            <w:noProof/>
          </w:rPr>
          <w:t>1</w:t>
        </w:r>
        <w:r w:rsidRPr="003B269D">
          <w:rPr>
            <w:rStyle w:val="PageNumber"/>
            <w:rFonts w:ascii="Times New Roman" w:hAnsi="Times New Roman" w:cs="Times New Roman"/>
          </w:rPr>
          <w:fldChar w:fldCharType="end"/>
        </w:r>
      </w:p>
    </w:sdtContent>
  </w:sdt>
  <w:p w14:paraId="3DA7D994" w14:textId="77777777" w:rsidR="003B269D" w:rsidRDefault="003B269D" w:rsidP="003B269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Psychological Medicine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xdez52s2as9uezxppxf2xxs509dr9wf0rf&quot;&gt;My EndNote Library&lt;record-ids&gt;&lt;item&gt;362&lt;/item&gt;&lt;item&gt;370&lt;/item&gt;&lt;item&gt;373&lt;/item&gt;&lt;item&gt;558&lt;/item&gt;&lt;/record-ids&gt;&lt;/item&gt;&lt;/Libraries&gt;"/>
  </w:docVars>
  <w:rsids>
    <w:rsidRoot w:val="001B3F28"/>
    <w:rsid w:val="0000755B"/>
    <w:rsid w:val="00010EA1"/>
    <w:rsid w:val="00010FDE"/>
    <w:rsid w:val="000225F6"/>
    <w:rsid w:val="000359A5"/>
    <w:rsid w:val="0003648B"/>
    <w:rsid w:val="00044531"/>
    <w:rsid w:val="00046029"/>
    <w:rsid w:val="00046B07"/>
    <w:rsid w:val="0005431C"/>
    <w:rsid w:val="00054D2F"/>
    <w:rsid w:val="00065E10"/>
    <w:rsid w:val="00073839"/>
    <w:rsid w:val="0007392F"/>
    <w:rsid w:val="0008457B"/>
    <w:rsid w:val="0008706E"/>
    <w:rsid w:val="00087DB4"/>
    <w:rsid w:val="00093A6A"/>
    <w:rsid w:val="00096A12"/>
    <w:rsid w:val="000B7C59"/>
    <w:rsid w:val="000C15FC"/>
    <w:rsid w:val="000C187E"/>
    <w:rsid w:val="000C210D"/>
    <w:rsid w:val="000C25AE"/>
    <w:rsid w:val="00104282"/>
    <w:rsid w:val="00116F13"/>
    <w:rsid w:val="001246BB"/>
    <w:rsid w:val="00156752"/>
    <w:rsid w:val="001A3029"/>
    <w:rsid w:val="001B320F"/>
    <w:rsid w:val="001B3F28"/>
    <w:rsid w:val="001E7520"/>
    <w:rsid w:val="001F0C9E"/>
    <w:rsid w:val="00201951"/>
    <w:rsid w:val="002521D3"/>
    <w:rsid w:val="00261BC3"/>
    <w:rsid w:val="00272CED"/>
    <w:rsid w:val="00281FF8"/>
    <w:rsid w:val="002A505A"/>
    <w:rsid w:val="002D7ADC"/>
    <w:rsid w:val="002E1A12"/>
    <w:rsid w:val="003050B1"/>
    <w:rsid w:val="00305C23"/>
    <w:rsid w:val="0031041D"/>
    <w:rsid w:val="00315001"/>
    <w:rsid w:val="00321CED"/>
    <w:rsid w:val="0032261D"/>
    <w:rsid w:val="0035759C"/>
    <w:rsid w:val="003620D7"/>
    <w:rsid w:val="003825C7"/>
    <w:rsid w:val="00394AEF"/>
    <w:rsid w:val="003B269D"/>
    <w:rsid w:val="003C4107"/>
    <w:rsid w:val="003D5846"/>
    <w:rsid w:val="003D5D0D"/>
    <w:rsid w:val="003D60CF"/>
    <w:rsid w:val="004040A5"/>
    <w:rsid w:val="0043294A"/>
    <w:rsid w:val="004340C4"/>
    <w:rsid w:val="004349A7"/>
    <w:rsid w:val="00435263"/>
    <w:rsid w:val="00473A29"/>
    <w:rsid w:val="0047761E"/>
    <w:rsid w:val="004900C2"/>
    <w:rsid w:val="004B3BB1"/>
    <w:rsid w:val="004B665D"/>
    <w:rsid w:val="004C1EFF"/>
    <w:rsid w:val="004C2072"/>
    <w:rsid w:val="004C2D0E"/>
    <w:rsid w:val="00521658"/>
    <w:rsid w:val="005318C0"/>
    <w:rsid w:val="00535799"/>
    <w:rsid w:val="00541B48"/>
    <w:rsid w:val="005506CA"/>
    <w:rsid w:val="005A71C8"/>
    <w:rsid w:val="005B11FA"/>
    <w:rsid w:val="005E3CA1"/>
    <w:rsid w:val="00624618"/>
    <w:rsid w:val="00655D7E"/>
    <w:rsid w:val="006665DB"/>
    <w:rsid w:val="0068026F"/>
    <w:rsid w:val="00684DA9"/>
    <w:rsid w:val="00690F97"/>
    <w:rsid w:val="00695716"/>
    <w:rsid w:val="006C1B19"/>
    <w:rsid w:val="0071498C"/>
    <w:rsid w:val="00726952"/>
    <w:rsid w:val="00730CE0"/>
    <w:rsid w:val="007403DD"/>
    <w:rsid w:val="00783773"/>
    <w:rsid w:val="007B5F2B"/>
    <w:rsid w:val="007D67CE"/>
    <w:rsid w:val="007E58D2"/>
    <w:rsid w:val="00806DF1"/>
    <w:rsid w:val="00812F56"/>
    <w:rsid w:val="00821110"/>
    <w:rsid w:val="008327BA"/>
    <w:rsid w:val="00844FA4"/>
    <w:rsid w:val="00860A9B"/>
    <w:rsid w:val="00865303"/>
    <w:rsid w:val="00870714"/>
    <w:rsid w:val="00896891"/>
    <w:rsid w:val="008A6F0D"/>
    <w:rsid w:val="008B319D"/>
    <w:rsid w:val="008C74AF"/>
    <w:rsid w:val="008E64BE"/>
    <w:rsid w:val="009175F6"/>
    <w:rsid w:val="00941104"/>
    <w:rsid w:val="00944ED2"/>
    <w:rsid w:val="00967240"/>
    <w:rsid w:val="0097736E"/>
    <w:rsid w:val="00997F81"/>
    <w:rsid w:val="009C2DB3"/>
    <w:rsid w:val="009D59E5"/>
    <w:rsid w:val="009E6BA0"/>
    <w:rsid w:val="00A27E99"/>
    <w:rsid w:val="00A45102"/>
    <w:rsid w:val="00AA26C0"/>
    <w:rsid w:val="00AB1D96"/>
    <w:rsid w:val="00AB2F15"/>
    <w:rsid w:val="00AF615B"/>
    <w:rsid w:val="00B062B8"/>
    <w:rsid w:val="00B07AEB"/>
    <w:rsid w:val="00B21A5B"/>
    <w:rsid w:val="00B52DB4"/>
    <w:rsid w:val="00B5601C"/>
    <w:rsid w:val="00B82E75"/>
    <w:rsid w:val="00BD093F"/>
    <w:rsid w:val="00BD1517"/>
    <w:rsid w:val="00BF0D15"/>
    <w:rsid w:val="00C040DE"/>
    <w:rsid w:val="00C41284"/>
    <w:rsid w:val="00C5501F"/>
    <w:rsid w:val="00C579E4"/>
    <w:rsid w:val="00C644A9"/>
    <w:rsid w:val="00C832FF"/>
    <w:rsid w:val="00CA0A35"/>
    <w:rsid w:val="00CA34EE"/>
    <w:rsid w:val="00CB5398"/>
    <w:rsid w:val="00CF120A"/>
    <w:rsid w:val="00D0087E"/>
    <w:rsid w:val="00D11AB6"/>
    <w:rsid w:val="00D215A5"/>
    <w:rsid w:val="00D266F2"/>
    <w:rsid w:val="00D27877"/>
    <w:rsid w:val="00D34349"/>
    <w:rsid w:val="00D5427C"/>
    <w:rsid w:val="00D94C3B"/>
    <w:rsid w:val="00DA494B"/>
    <w:rsid w:val="00DB6921"/>
    <w:rsid w:val="00DD2261"/>
    <w:rsid w:val="00E06F8F"/>
    <w:rsid w:val="00E15E59"/>
    <w:rsid w:val="00E235CF"/>
    <w:rsid w:val="00E4304C"/>
    <w:rsid w:val="00E550EF"/>
    <w:rsid w:val="00E57747"/>
    <w:rsid w:val="00E57DE6"/>
    <w:rsid w:val="00E830C3"/>
    <w:rsid w:val="00E91EFA"/>
    <w:rsid w:val="00EC7729"/>
    <w:rsid w:val="00F123EB"/>
    <w:rsid w:val="00F52218"/>
    <w:rsid w:val="00F9330D"/>
    <w:rsid w:val="00F959B8"/>
    <w:rsid w:val="00F9705D"/>
    <w:rsid w:val="00FB2088"/>
    <w:rsid w:val="00FD2A04"/>
    <w:rsid w:val="00FD2F60"/>
    <w:rsid w:val="00FE0BB1"/>
    <w:rsid w:val="00FE50CD"/>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E4E5"/>
  <w14:defaultImageDpi w14:val="32767"/>
  <w15:chartTrackingRefBased/>
  <w15:docId w15:val="{C575C803-70FD-D74F-8395-A34C4F9E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07AEB"/>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B07AEB"/>
    <w:rPr>
      <w:rFonts w:ascii="Calibri" w:hAnsi="Calibri" w:cs="Calibri"/>
    </w:rPr>
  </w:style>
  <w:style w:type="paragraph" w:customStyle="1" w:styleId="EndNoteBibliography">
    <w:name w:val="EndNote Bibliography"/>
    <w:basedOn w:val="Normal"/>
    <w:link w:val="EndNoteBibliographyChar"/>
    <w:rsid w:val="00B07AEB"/>
    <w:rPr>
      <w:rFonts w:ascii="Calibri" w:hAnsi="Calibri" w:cs="Calibri"/>
    </w:rPr>
  </w:style>
  <w:style w:type="character" w:customStyle="1" w:styleId="EndNoteBibliographyChar">
    <w:name w:val="EndNote Bibliography Char"/>
    <w:basedOn w:val="DefaultParagraphFont"/>
    <w:link w:val="EndNoteBibliography"/>
    <w:rsid w:val="00B07AEB"/>
    <w:rPr>
      <w:rFonts w:ascii="Calibri" w:hAnsi="Calibri" w:cs="Calibri"/>
    </w:rPr>
  </w:style>
  <w:style w:type="paragraph" w:styleId="Footer">
    <w:name w:val="footer"/>
    <w:basedOn w:val="Normal"/>
    <w:link w:val="FooterChar"/>
    <w:uiPriority w:val="99"/>
    <w:unhideWhenUsed/>
    <w:rsid w:val="003B269D"/>
    <w:pPr>
      <w:tabs>
        <w:tab w:val="center" w:pos="4680"/>
        <w:tab w:val="right" w:pos="9360"/>
      </w:tabs>
    </w:pPr>
  </w:style>
  <w:style w:type="character" w:customStyle="1" w:styleId="FooterChar">
    <w:name w:val="Footer Char"/>
    <w:basedOn w:val="DefaultParagraphFont"/>
    <w:link w:val="Footer"/>
    <w:uiPriority w:val="99"/>
    <w:rsid w:val="003B269D"/>
  </w:style>
  <w:style w:type="character" w:styleId="PageNumber">
    <w:name w:val="page number"/>
    <w:basedOn w:val="DefaultParagraphFont"/>
    <w:uiPriority w:val="99"/>
    <w:semiHidden/>
    <w:unhideWhenUsed/>
    <w:rsid w:val="003B269D"/>
  </w:style>
  <w:style w:type="paragraph" w:styleId="Header">
    <w:name w:val="header"/>
    <w:basedOn w:val="Normal"/>
    <w:link w:val="HeaderChar"/>
    <w:uiPriority w:val="99"/>
    <w:unhideWhenUsed/>
    <w:rsid w:val="003B269D"/>
    <w:pPr>
      <w:tabs>
        <w:tab w:val="center" w:pos="4680"/>
        <w:tab w:val="right" w:pos="9360"/>
      </w:tabs>
    </w:pPr>
  </w:style>
  <w:style w:type="character" w:customStyle="1" w:styleId="HeaderChar">
    <w:name w:val="Header Char"/>
    <w:basedOn w:val="DefaultParagraphFont"/>
    <w:link w:val="Header"/>
    <w:uiPriority w:val="99"/>
    <w:rsid w:val="003B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047">
      <w:bodyDiv w:val="1"/>
      <w:marLeft w:val="0"/>
      <w:marRight w:val="0"/>
      <w:marTop w:val="0"/>
      <w:marBottom w:val="0"/>
      <w:divBdr>
        <w:top w:val="none" w:sz="0" w:space="0" w:color="auto"/>
        <w:left w:val="none" w:sz="0" w:space="0" w:color="auto"/>
        <w:bottom w:val="none" w:sz="0" w:space="0" w:color="auto"/>
        <w:right w:val="none" w:sz="0" w:space="0" w:color="auto"/>
      </w:divBdr>
      <w:divsChild>
        <w:div w:id="139032785">
          <w:marLeft w:val="0"/>
          <w:marRight w:val="0"/>
          <w:marTop w:val="0"/>
          <w:marBottom w:val="0"/>
          <w:divBdr>
            <w:top w:val="none" w:sz="0" w:space="0" w:color="auto"/>
            <w:left w:val="none" w:sz="0" w:space="0" w:color="auto"/>
            <w:bottom w:val="none" w:sz="0" w:space="0" w:color="auto"/>
            <w:right w:val="none" w:sz="0" w:space="0" w:color="auto"/>
          </w:divBdr>
        </w:div>
        <w:div w:id="159083623">
          <w:marLeft w:val="0"/>
          <w:marRight w:val="0"/>
          <w:marTop w:val="0"/>
          <w:marBottom w:val="0"/>
          <w:divBdr>
            <w:top w:val="none" w:sz="0" w:space="0" w:color="auto"/>
            <w:left w:val="none" w:sz="0" w:space="0" w:color="auto"/>
            <w:bottom w:val="none" w:sz="0" w:space="0" w:color="auto"/>
            <w:right w:val="none" w:sz="0" w:space="0" w:color="auto"/>
          </w:divBdr>
        </w:div>
        <w:div w:id="1636374490">
          <w:marLeft w:val="0"/>
          <w:marRight w:val="0"/>
          <w:marTop w:val="0"/>
          <w:marBottom w:val="0"/>
          <w:divBdr>
            <w:top w:val="none" w:sz="0" w:space="0" w:color="auto"/>
            <w:left w:val="none" w:sz="0" w:space="0" w:color="auto"/>
            <w:bottom w:val="none" w:sz="0" w:space="0" w:color="auto"/>
            <w:right w:val="none" w:sz="0" w:space="0" w:color="auto"/>
          </w:divBdr>
        </w:div>
        <w:div w:id="104737932">
          <w:marLeft w:val="0"/>
          <w:marRight w:val="0"/>
          <w:marTop w:val="0"/>
          <w:marBottom w:val="0"/>
          <w:divBdr>
            <w:top w:val="none" w:sz="0" w:space="0" w:color="auto"/>
            <w:left w:val="none" w:sz="0" w:space="0" w:color="auto"/>
            <w:bottom w:val="none" w:sz="0" w:space="0" w:color="auto"/>
            <w:right w:val="none" w:sz="0" w:space="0" w:color="auto"/>
          </w:divBdr>
        </w:div>
        <w:div w:id="2074620809">
          <w:marLeft w:val="0"/>
          <w:marRight w:val="0"/>
          <w:marTop w:val="0"/>
          <w:marBottom w:val="0"/>
          <w:divBdr>
            <w:top w:val="none" w:sz="0" w:space="0" w:color="auto"/>
            <w:left w:val="none" w:sz="0" w:space="0" w:color="auto"/>
            <w:bottom w:val="none" w:sz="0" w:space="0" w:color="auto"/>
            <w:right w:val="none" w:sz="0" w:space="0" w:color="auto"/>
          </w:divBdr>
        </w:div>
        <w:div w:id="549341170">
          <w:marLeft w:val="0"/>
          <w:marRight w:val="0"/>
          <w:marTop w:val="0"/>
          <w:marBottom w:val="0"/>
          <w:divBdr>
            <w:top w:val="none" w:sz="0" w:space="0" w:color="auto"/>
            <w:left w:val="none" w:sz="0" w:space="0" w:color="auto"/>
            <w:bottom w:val="none" w:sz="0" w:space="0" w:color="auto"/>
            <w:right w:val="none" w:sz="0" w:space="0" w:color="auto"/>
          </w:divBdr>
        </w:div>
        <w:div w:id="982003515">
          <w:marLeft w:val="0"/>
          <w:marRight w:val="0"/>
          <w:marTop w:val="0"/>
          <w:marBottom w:val="0"/>
          <w:divBdr>
            <w:top w:val="none" w:sz="0" w:space="0" w:color="auto"/>
            <w:left w:val="none" w:sz="0" w:space="0" w:color="auto"/>
            <w:bottom w:val="none" w:sz="0" w:space="0" w:color="auto"/>
            <w:right w:val="none" w:sz="0" w:space="0" w:color="auto"/>
          </w:divBdr>
        </w:div>
        <w:div w:id="188050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Juston Osborne</dc:creator>
  <cp:keywords/>
  <dc:description/>
  <cp:lastModifiedBy>Juston Osborne</cp:lastModifiedBy>
  <cp:revision>2</cp:revision>
  <dcterms:created xsi:type="dcterms:W3CDTF">2019-08-22T22:07:00Z</dcterms:created>
  <dcterms:modified xsi:type="dcterms:W3CDTF">2019-08-22T22:07:00Z</dcterms:modified>
</cp:coreProperties>
</file>