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AE7CA" w14:textId="04FF0753" w:rsidR="007A3960" w:rsidRPr="007A3960" w:rsidRDefault="007A3960" w:rsidP="007A3960">
      <w:pPr>
        <w:spacing w:after="0" w:line="360" w:lineRule="auto"/>
        <w:rPr>
          <w:rFonts w:ascii="Arial" w:hAnsi="Arial" w:cs="Arial"/>
          <w:b/>
          <w:sz w:val="24"/>
          <w:szCs w:val="24"/>
        </w:rPr>
      </w:pPr>
      <w:r w:rsidRPr="007A3960">
        <w:rPr>
          <w:rFonts w:ascii="Arial" w:hAnsi="Arial" w:cs="Arial"/>
          <w:b/>
          <w:sz w:val="24"/>
          <w:szCs w:val="24"/>
        </w:rPr>
        <w:t>Supplementary information</w:t>
      </w:r>
    </w:p>
    <w:sdt>
      <w:sdtPr>
        <w:rPr>
          <w:rFonts w:asciiTheme="minorHAnsi" w:eastAsiaTheme="minorHAnsi" w:hAnsiTheme="minorHAnsi" w:cstheme="minorBidi"/>
          <w:b w:val="0"/>
          <w:bCs w:val="0"/>
          <w:sz w:val="22"/>
          <w:szCs w:val="22"/>
          <w:lang w:val="en-GB"/>
        </w:rPr>
        <w:id w:val="1394553253"/>
        <w:docPartObj>
          <w:docPartGallery w:val="Table of Contents"/>
          <w:docPartUnique/>
        </w:docPartObj>
      </w:sdtPr>
      <w:sdtEndPr>
        <w:rPr>
          <w:noProof/>
        </w:rPr>
      </w:sdtEndPr>
      <w:sdtContent>
        <w:p w14:paraId="1D6A5B54" w14:textId="624EF8AA" w:rsidR="007A3960" w:rsidRPr="007A3960" w:rsidRDefault="007A3960" w:rsidP="007A3960">
          <w:pPr>
            <w:pStyle w:val="TOCHeading"/>
            <w:rPr>
              <w:sz w:val="22"/>
              <w:szCs w:val="22"/>
            </w:rPr>
          </w:pPr>
          <w:r>
            <w:rPr>
              <w:sz w:val="22"/>
              <w:szCs w:val="22"/>
            </w:rPr>
            <w:t>Table of contents</w:t>
          </w:r>
        </w:p>
        <w:p w14:paraId="409C6480" w14:textId="70279E38" w:rsidR="000E7D8D" w:rsidRDefault="007A3960">
          <w:pPr>
            <w:pStyle w:val="TOC1"/>
            <w:tabs>
              <w:tab w:val="right" w:leader="dot" w:pos="9016"/>
            </w:tabs>
            <w:rPr>
              <w:rFonts w:eastAsiaTheme="minorEastAsia"/>
              <w:noProof/>
              <w:lang w:eastAsia="zh-CN"/>
            </w:rPr>
          </w:pPr>
          <w:r>
            <w:fldChar w:fldCharType="begin"/>
          </w:r>
          <w:r>
            <w:instrText xml:space="preserve"> TOC \o "1-3" \h \z \u </w:instrText>
          </w:r>
          <w:r>
            <w:fldChar w:fldCharType="separate"/>
          </w:r>
          <w:hyperlink w:anchor="_Toc31646349" w:history="1">
            <w:r w:rsidR="000E7D8D" w:rsidRPr="00835609">
              <w:rPr>
                <w:rStyle w:val="Hyperlink"/>
                <w:noProof/>
              </w:rPr>
              <w:t>ALSPAC genetic data generation and quality control</w:t>
            </w:r>
            <w:r w:rsidR="000E7D8D">
              <w:rPr>
                <w:noProof/>
                <w:webHidden/>
              </w:rPr>
              <w:tab/>
            </w:r>
            <w:r w:rsidR="000E7D8D">
              <w:rPr>
                <w:noProof/>
                <w:webHidden/>
              </w:rPr>
              <w:fldChar w:fldCharType="begin"/>
            </w:r>
            <w:r w:rsidR="000E7D8D">
              <w:rPr>
                <w:noProof/>
                <w:webHidden/>
              </w:rPr>
              <w:instrText xml:space="preserve"> PAGEREF _Toc31646349 \h </w:instrText>
            </w:r>
            <w:r w:rsidR="000E7D8D">
              <w:rPr>
                <w:noProof/>
                <w:webHidden/>
              </w:rPr>
            </w:r>
            <w:r w:rsidR="000E7D8D">
              <w:rPr>
                <w:noProof/>
                <w:webHidden/>
              </w:rPr>
              <w:fldChar w:fldCharType="separate"/>
            </w:r>
            <w:r w:rsidR="000E7D8D">
              <w:rPr>
                <w:noProof/>
                <w:webHidden/>
              </w:rPr>
              <w:t>2</w:t>
            </w:r>
            <w:r w:rsidR="000E7D8D">
              <w:rPr>
                <w:noProof/>
                <w:webHidden/>
              </w:rPr>
              <w:fldChar w:fldCharType="end"/>
            </w:r>
          </w:hyperlink>
        </w:p>
        <w:p w14:paraId="4AC8548C" w14:textId="5E9529BE" w:rsidR="000E7D8D" w:rsidRDefault="00812C51">
          <w:pPr>
            <w:pStyle w:val="TOC1"/>
            <w:tabs>
              <w:tab w:val="right" w:leader="dot" w:pos="9016"/>
            </w:tabs>
            <w:rPr>
              <w:rFonts w:eastAsiaTheme="minorEastAsia"/>
              <w:noProof/>
              <w:lang w:eastAsia="zh-CN"/>
            </w:rPr>
          </w:pPr>
          <w:hyperlink w:anchor="_Toc31646350" w:history="1">
            <w:r w:rsidR="000E7D8D" w:rsidRPr="00835609">
              <w:rPr>
                <w:rStyle w:val="Hyperlink"/>
                <w:noProof/>
                <w:lang w:val="en-US"/>
              </w:rPr>
              <w:t>The Norwegian Mother, Father and Child Cohort Study (MoBa)</w:t>
            </w:r>
            <w:r w:rsidR="000E7D8D">
              <w:rPr>
                <w:noProof/>
                <w:webHidden/>
              </w:rPr>
              <w:tab/>
            </w:r>
            <w:r w:rsidR="000E7D8D">
              <w:rPr>
                <w:noProof/>
                <w:webHidden/>
              </w:rPr>
              <w:fldChar w:fldCharType="begin"/>
            </w:r>
            <w:r w:rsidR="000E7D8D">
              <w:rPr>
                <w:noProof/>
                <w:webHidden/>
              </w:rPr>
              <w:instrText xml:space="preserve"> PAGEREF _Toc31646350 \h </w:instrText>
            </w:r>
            <w:r w:rsidR="000E7D8D">
              <w:rPr>
                <w:noProof/>
                <w:webHidden/>
              </w:rPr>
            </w:r>
            <w:r w:rsidR="000E7D8D">
              <w:rPr>
                <w:noProof/>
                <w:webHidden/>
              </w:rPr>
              <w:fldChar w:fldCharType="separate"/>
            </w:r>
            <w:r w:rsidR="000E7D8D">
              <w:rPr>
                <w:noProof/>
                <w:webHidden/>
              </w:rPr>
              <w:t>4</w:t>
            </w:r>
            <w:r w:rsidR="000E7D8D">
              <w:rPr>
                <w:noProof/>
                <w:webHidden/>
              </w:rPr>
              <w:fldChar w:fldCharType="end"/>
            </w:r>
          </w:hyperlink>
        </w:p>
        <w:p w14:paraId="026054BB" w14:textId="3395B0FA" w:rsidR="000E7D8D" w:rsidRDefault="00812C51">
          <w:pPr>
            <w:pStyle w:val="TOC1"/>
            <w:tabs>
              <w:tab w:val="right" w:leader="dot" w:pos="9016"/>
            </w:tabs>
            <w:rPr>
              <w:rFonts w:eastAsiaTheme="minorEastAsia"/>
              <w:noProof/>
              <w:lang w:eastAsia="zh-CN"/>
            </w:rPr>
          </w:pPr>
          <w:hyperlink w:anchor="_Toc31646351" w:history="1">
            <w:r w:rsidR="000E7D8D" w:rsidRPr="00835609">
              <w:rPr>
                <w:rStyle w:val="Hyperlink"/>
                <w:noProof/>
              </w:rPr>
              <w:t>MoBa genetic data generation and quality control</w:t>
            </w:r>
            <w:r w:rsidR="000E7D8D">
              <w:rPr>
                <w:noProof/>
                <w:webHidden/>
              </w:rPr>
              <w:tab/>
            </w:r>
            <w:r w:rsidR="000E7D8D">
              <w:rPr>
                <w:noProof/>
                <w:webHidden/>
              </w:rPr>
              <w:fldChar w:fldCharType="begin"/>
            </w:r>
            <w:r w:rsidR="000E7D8D">
              <w:rPr>
                <w:noProof/>
                <w:webHidden/>
              </w:rPr>
              <w:instrText xml:space="preserve"> PAGEREF _Toc31646351 \h </w:instrText>
            </w:r>
            <w:r w:rsidR="000E7D8D">
              <w:rPr>
                <w:noProof/>
                <w:webHidden/>
              </w:rPr>
            </w:r>
            <w:r w:rsidR="000E7D8D">
              <w:rPr>
                <w:noProof/>
                <w:webHidden/>
              </w:rPr>
              <w:fldChar w:fldCharType="separate"/>
            </w:r>
            <w:r w:rsidR="000E7D8D">
              <w:rPr>
                <w:noProof/>
                <w:webHidden/>
              </w:rPr>
              <w:t>5</w:t>
            </w:r>
            <w:r w:rsidR="000E7D8D">
              <w:rPr>
                <w:noProof/>
                <w:webHidden/>
              </w:rPr>
              <w:fldChar w:fldCharType="end"/>
            </w:r>
          </w:hyperlink>
        </w:p>
        <w:p w14:paraId="449F438E" w14:textId="3800CA23" w:rsidR="000E7D8D" w:rsidRDefault="00812C51">
          <w:pPr>
            <w:pStyle w:val="TOC1"/>
            <w:tabs>
              <w:tab w:val="right" w:leader="dot" w:pos="9016"/>
            </w:tabs>
            <w:rPr>
              <w:rFonts w:eastAsiaTheme="minorEastAsia"/>
              <w:noProof/>
              <w:lang w:eastAsia="zh-CN"/>
            </w:rPr>
          </w:pPr>
          <w:hyperlink w:anchor="_Toc31646352" w:history="1">
            <w:r w:rsidR="000E7D8D" w:rsidRPr="00835609">
              <w:rPr>
                <w:rStyle w:val="Hyperlink"/>
                <w:noProof/>
              </w:rPr>
              <w:t>ALSPAC imputation strategy</w:t>
            </w:r>
            <w:r w:rsidR="000E7D8D">
              <w:rPr>
                <w:noProof/>
                <w:webHidden/>
              </w:rPr>
              <w:tab/>
            </w:r>
            <w:r w:rsidR="000E7D8D">
              <w:rPr>
                <w:noProof/>
                <w:webHidden/>
              </w:rPr>
              <w:fldChar w:fldCharType="begin"/>
            </w:r>
            <w:r w:rsidR="000E7D8D">
              <w:rPr>
                <w:noProof/>
                <w:webHidden/>
              </w:rPr>
              <w:instrText xml:space="preserve"> PAGEREF _Toc31646352 \h </w:instrText>
            </w:r>
            <w:r w:rsidR="000E7D8D">
              <w:rPr>
                <w:noProof/>
                <w:webHidden/>
              </w:rPr>
            </w:r>
            <w:r w:rsidR="000E7D8D">
              <w:rPr>
                <w:noProof/>
                <w:webHidden/>
              </w:rPr>
              <w:fldChar w:fldCharType="separate"/>
            </w:r>
            <w:r w:rsidR="000E7D8D">
              <w:rPr>
                <w:noProof/>
                <w:webHidden/>
              </w:rPr>
              <w:t>7</w:t>
            </w:r>
            <w:r w:rsidR="000E7D8D">
              <w:rPr>
                <w:noProof/>
                <w:webHidden/>
              </w:rPr>
              <w:fldChar w:fldCharType="end"/>
            </w:r>
          </w:hyperlink>
        </w:p>
        <w:p w14:paraId="2CEF6C37" w14:textId="3487043E" w:rsidR="000E7D8D" w:rsidRDefault="00812C51">
          <w:pPr>
            <w:pStyle w:val="TOC1"/>
            <w:tabs>
              <w:tab w:val="right" w:leader="dot" w:pos="9016"/>
            </w:tabs>
            <w:rPr>
              <w:rFonts w:eastAsiaTheme="minorEastAsia"/>
              <w:noProof/>
              <w:lang w:eastAsia="zh-CN"/>
            </w:rPr>
          </w:pPr>
          <w:hyperlink w:anchor="_Toc31646353" w:history="1">
            <w:r w:rsidR="000E7D8D" w:rsidRPr="00835609">
              <w:rPr>
                <w:rStyle w:val="Hyperlink"/>
                <w:noProof/>
              </w:rPr>
              <w:t>Table S1. Unadjusted association between all schizophrenia PGS at all thresholds and trauma measured at age 0-4.9 years in ALSPAC</w:t>
            </w:r>
            <w:r w:rsidR="000E7D8D">
              <w:rPr>
                <w:noProof/>
                <w:webHidden/>
              </w:rPr>
              <w:tab/>
            </w:r>
            <w:r w:rsidR="000E7D8D">
              <w:rPr>
                <w:noProof/>
                <w:webHidden/>
              </w:rPr>
              <w:fldChar w:fldCharType="begin"/>
            </w:r>
            <w:r w:rsidR="000E7D8D">
              <w:rPr>
                <w:noProof/>
                <w:webHidden/>
              </w:rPr>
              <w:instrText xml:space="preserve"> PAGEREF _Toc31646353 \h </w:instrText>
            </w:r>
            <w:r w:rsidR="000E7D8D">
              <w:rPr>
                <w:noProof/>
                <w:webHidden/>
              </w:rPr>
            </w:r>
            <w:r w:rsidR="000E7D8D">
              <w:rPr>
                <w:noProof/>
                <w:webHidden/>
              </w:rPr>
              <w:fldChar w:fldCharType="separate"/>
            </w:r>
            <w:r w:rsidR="000E7D8D">
              <w:rPr>
                <w:noProof/>
                <w:webHidden/>
              </w:rPr>
              <w:t>8</w:t>
            </w:r>
            <w:r w:rsidR="000E7D8D">
              <w:rPr>
                <w:noProof/>
                <w:webHidden/>
              </w:rPr>
              <w:fldChar w:fldCharType="end"/>
            </w:r>
          </w:hyperlink>
        </w:p>
        <w:p w14:paraId="78174B59" w14:textId="28983D8A" w:rsidR="000E7D8D" w:rsidRDefault="00812C51">
          <w:pPr>
            <w:pStyle w:val="TOC1"/>
            <w:tabs>
              <w:tab w:val="right" w:leader="dot" w:pos="9016"/>
            </w:tabs>
            <w:rPr>
              <w:rFonts w:eastAsiaTheme="minorEastAsia"/>
              <w:noProof/>
              <w:lang w:eastAsia="zh-CN"/>
            </w:rPr>
          </w:pPr>
          <w:hyperlink w:anchor="_Toc31646354" w:history="1">
            <w:r w:rsidR="000E7D8D" w:rsidRPr="00835609">
              <w:rPr>
                <w:rStyle w:val="Hyperlink"/>
                <w:noProof/>
              </w:rPr>
              <w:t>Table S2. Prevalence of trauma across each age range and trauma domain among ALSPAC participants</w:t>
            </w:r>
            <w:r w:rsidR="000E7D8D">
              <w:rPr>
                <w:noProof/>
                <w:webHidden/>
              </w:rPr>
              <w:tab/>
            </w:r>
            <w:r w:rsidR="000E7D8D">
              <w:rPr>
                <w:noProof/>
                <w:webHidden/>
              </w:rPr>
              <w:fldChar w:fldCharType="begin"/>
            </w:r>
            <w:r w:rsidR="000E7D8D">
              <w:rPr>
                <w:noProof/>
                <w:webHidden/>
              </w:rPr>
              <w:instrText xml:space="preserve"> PAGEREF _Toc31646354 \h </w:instrText>
            </w:r>
            <w:r w:rsidR="000E7D8D">
              <w:rPr>
                <w:noProof/>
                <w:webHidden/>
              </w:rPr>
            </w:r>
            <w:r w:rsidR="000E7D8D">
              <w:rPr>
                <w:noProof/>
                <w:webHidden/>
              </w:rPr>
              <w:fldChar w:fldCharType="separate"/>
            </w:r>
            <w:r w:rsidR="000E7D8D">
              <w:rPr>
                <w:noProof/>
                <w:webHidden/>
              </w:rPr>
              <w:t>9</w:t>
            </w:r>
            <w:r w:rsidR="000E7D8D">
              <w:rPr>
                <w:noProof/>
                <w:webHidden/>
              </w:rPr>
              <w:fldChar w:fldCharType="end"/>
            </w:r>
          </w:hyperlink>
        </w:p>
        <w:p w14:paraId="30B29F93" w14:textId="5035F3B7" w:rsidR="000E7D8D" w:rsidRDefault="00812C51">
          <w:pPr>
            <w:pStyle w:val="TOC1"/>
            <w:tabs>
              <w:tab w:val="right" w:leader="dot" w:pos="9016"/>
            </w:tabs>
            <w:rPr>
              <w:rFonts w:eastAsiaTheme="minorEastAsia"/>
              <w:noProof/>
              <w:lang w:eastAsia="zh-CN"/>
            </w:rPr>
          </w:pPr>
          <w:hyperlink w:anchor="_Toc31646355" w:history="1">
            <w:r w:rsidR="000E7D8D" w:rsidRPr="00835609">
              <w:rPr>
                <w:rStyle w:val="Hyperlink"/>
                <w:noProof/>
              </w:rPr>
              <w:t>Table S3. Proportion of children in the Norwegian Mother, Father and Child Cohort Study (MoBa) with maternally reported traumatic experience at 8 years</w:t>
            </w:r>
            <w:r w:rsidR="000E7D8D">
              <w:rPr>
                <w:noProof/>
                <w:webHidden/>
              </w:rPr>
              <w:tab/>
            </w:r>
            <w:r w:rsidR="000E7D8D">
              <w:rPr>
                <w:noProof/>
                <w:webHidden/>
              </w:rPr>
              <w:fldChar w:fldCharType="begin"/>
            </w:r>
            <w:r w:rsidR="000E7D8D">
              <w:rPr>
                <w:noProof/>
                <w:webHidden/>
              </w:rPr>
              <w:instrText xml:space="preserve"> PAGEREF _Toc31646355 \h </w:instrText>
            </w:r>
            <w:r w:rsidR="000E7D8D">
              <w:rPr>
                <w:noProof/>
                <w:webHidden/>
              </w:rPr>
            </w:r>
            <w:r w:rsidR="000E7D8D">
              <w:rPr>
                <w:noProof/>
                <w:webHidden/>
              </w:rPr>
              <w:fldChar w:fldCharType="separate"/>
            </w:r>
            <w:r w:rsidR="000E7D8D">
              <w:rPr>
                <w:noProof/>
                <w:webHidden/>
              </w:rPr>
              <w:t>10</w:t>
            </w:r>
            <w:r w:rsidR="000E7D8D">
              <w:rPr>
                <w:noProof/>
                <w:webHidden/>
              </w:rPr>
              <w:fldChar w:fldCharType="end"/>
            </w:r>
          </w:hyperlink>
        </w:p>
        <w:p w14:paraId="4FA0A930" w14:textId="154287C2" w:rsidR="000E7D8D" w:rsidRDefault="00812C51">
          <w:pPr>
            <w:pStyle w:val="TOC1"/>
            <w:tabs>
              <w:tab w:val="right" w:leader="dot" w:pos="9016"/>
            </w:tabs>
            <w:rPr>
              <w:rFonts w:eastAsiaTheme="minorEastAsia"/>
              <w:noProof/>
              <w:lang w:eastAsia="zh-CN"/>
            </w:rPr>
          </w:pPr>
          <w:hyperlink w:anchor="_Toc31646356" w:history="1">
            <w:r w:rsidR="000E7D8D" w:rsidRPr="00835609">
              <w:rPr>
                <w:rStyle w:val="Hyperlink"/>
                <w:noProof/>
              </w:rPr>
              <w:t>Table S4. Unadjusted association between schizophrenia PGS</w:t>
            </w:r>
            <w:r w:rsidR="000E7D8D" w:rsidRPr="00835609">
              <w:rPr>
                <w:rStyle w:val="Hyperlink"/>
                <w:noProof/>
                <w:vertAlign w:val="subscript"/>
              </w:rPr>
              <w:t>0.05</w:t>
            </w:r>
            <w:r w:rsidR="000E7D8D" w:rsidRPr="00835609">
              <w:rPr>
                <w:rStyle w:val="Hyperlink"/>
                <w:noProof/>
              </w:rPr>
              <w:t xml:space="preserve"> and any trauma in ALSPAC – complete cases</w:t>
            </w:r>
            <w:r w:rsidR="000E7D8D">
              <w:rPr>
                <w:noProof/>
                <w:webHidden/>
              </w:rPr>
              <w:tab/>
            </w:r>
            <w:r w:rsidR="000E7D8D">
              <w:rPr>
                <w:noProof/>
                <w:webHidden/>
              </w:rPr>
              <w:fldChar w:fldCharType="begin"/>
            </w:r>
            <w:r w:rsidR="000E7D8D">
              <w:rPr>
                <w:noProof/>
                <w:webHidden/>
              </w:rPr>
              <w:instrText xml:space="preserve"> PAGEREF _Toc31646356 \h </w:instrText>
            </w:r>
            <w:r w:rsidR="000E7D8D">
              <w:rPr>
                <w:noProof/>
                <w:webHidden/>
              </w:rPr>
            </w:r>
            <w:r w:rsidR="000E7D8D">
              <w:rPr>
                <w:noProof/>
                <w:webHidden/>
              </w:rPr>
              <w:fldChar w:fldCharType="separate"/>
            </w:r>
            <w:r w:rsidR="000E7D8D">
              <w:rPr>
                <w:noProof/>
                <w:webHidden/>
              </w:rPr>
              <w:t>11</w:t>
            </w:r>
            <w:r w:rsidR="000E7D8D">
              <w:rPr>
                <w:noProof/>
                <w:webHidden/>
              </w:rPr>
              <w:fldChar w:fldCharType="end"/>
            </w:r>
          </w:hyperlink>
        </w:p>
        <w:p w14:paraId="618767A8" w14:textId="6ACD535B" w:rsidR="000E7D8D" w:rsidRDefault="00812C51">
          <w:pPr>
            <w:pStyle w:val="TOC1"/>
            <w:tabs>
              <w:tab w:val="right" w:leader="dot" w:pos="9016"/>
            </w:tabs>
            <w:rPr>
              <w:rFonts w:eastAsiaTheme="minorEastAsia"/>
              <w:noProof/>
              <w:lang w:eastAsia="zh-CN"/>
            </w:rPr>
          </w:pPr>
          <w:hyperlink w:anchor="_Toc31646357" w:history="1">
            <w:r w:rsidR="000E7D8D" w:rsidRPr="00835609">
              <w:rPr>
                <w:rStyle w:val="Hyperlink"/>
                <w:noProof/>
              </w:rPr>
              <w:t>Table S5. Unadjusted association between schizophrenia PGS</w:t>
            </w:r>
            <w:r w:rsidR="000E7D8D" w:rsidRPr="00835609">
              <w:rPr>
                <w:rStyle w:val="Hyperlink"/>
                <w:noProof/>
                <w:vertAlign w:val="subscript"/>
              </w:rPr>
              <w:t>0.05</w:t>
            </w:r>
            <w:r w:rsidR="000E7D8D" w:rsidRPr="00835609">
              <w:rPr>
                <w:rStyle w:val="Hyperlink"/>
                <w:noProof/>
              </w:rPr>
              <w:t xml:space="preserve"> and subtypes of trauma across childhood and adolescence (age 0-17 years) in ALSPAC – complete cases</w:t>
            </w:r>
            <w:r w:rsidR="000E7D8D">
              <w:rPr>
                <w:noProof/>
                <w:webHidden/>
              </w:rPr>
              <w:tab/>
            </w:r>
            <w:r w:rsidR="000E7D8D">
              <w:rPr>
                <w:noProof/>
                <w:webHidden/>
              </w:rPr>
              <w:fldChar w:fldCharType="begin"/>
            </w:r>
            <w:r w:rsidR="000E7D8D">
              <w:rPr>
                <w:noProof/>
                <w:webHidden/>
              </w:rPr>
              <w:instrText xml:space="preserve"> PAGEREF _Toc31646357 \h </w:instrText>
            </w:r>
            <w:r w:rsidR="000E7D8D">
              <w:rPr>
                <w:noProof/>
                <w:webHidden/>
              </w:rPr>
            </w:r>
            <w:r w:rsidR="000E7D8D">
              <w:rPr>
                <w:noProof/>
                <w:webHidden/>
              </w:rPr>
              <w:fldChar w:fldCharType="separate"/>
            </w:r>
            <w:r w:rsidR="000E7D8D">
              <w:rPr>
                <w:noProof/>
                <w:webHidden/>
              </w:rPr>
              <w:t>11</w:t>
            </w:r>
            <w:r w:rsidR="000E7D8D">
              <w:rPr>
                <w:noProof/>
                <w:webHidden/>
              </w:rPr>
              <w:fldChar w:fldCharType="end"/>
            </w:r>
          </w:hyperlink>
        </w:p>
        <w:p w14:paraId="22A09457" w14:textId="06E57D38" w:rsidR="000E7D8D" w:rsidRDefault="00812C51">
          <w:pPr>
            <w:pStyle w:val="TOC1"/>
            <w:tabs>
              <w:tab w:val="right" w:leader="dot" w:pos="9016"/>
            </w:tabs>
            <w:rPr>
              <w:rFonts w:eastAsiaTheme="minorEastAsia"/>
              <w:noProof/>
              <w:lang w:eastAsia="zh-CN"/>
            </w:rPr>
          </w:pPr>
          <w:hyperlink w:anchor="_Toc31646358" w:history="1">
            <w:r w:rsidR="000E7D8D" w:rsidRPr="00835609">
              <w:rPr>
                <w:rStyle w:val="Hyperlink"/>
                <w:noProof/>
              </w:rPr>
              <w:t>Table S6. Unadjusted association between alternative PGS</w:t>
            </w:r>
            <w:r w:rsidR="000E7D8D" w:rsidRPr="00835609">
              <w:rPr>
                <w:rStyle w:val="Hyperlink"/>
                <w:noProof/>
                <w:vertAlign w:val="subscript"/>
              </w:rPr>
              <w:t xml:space="preserve">0.05 </w:t>
            </w:r>
            <w:r w:rsidR="000E7D8D" w:rsidRPr="00835609">
              <w:rPr>
                <w:rStyle w:val="Hyperlink"/>
                <w:noProof/>
              </w:rPr>
              <w:t>and childhood trauma between age 0-4.9 years in ALSPAC</w:t>
            </w:r>
            <w:r w:rsidR="000E7D8D">
              <w:rPr>
                <w:noProof/>
                <w:webHidden/>
              </w:rPr>
              <w:tab/>
            </w:r>
            <w:r w:rsidR="000E7D8D">
              <w:rPr>
                <w:noProof/>
                <w:webHidden/>
              </w:rPr>
              <w:fldChar w:fldCharType="begin"/>
            </w:r>
            <w:r w:rsidR="000E7D8D">
              <w:rPr>
                <w:noProof/>
                <w:webHidden/>
              </w:rPr>
              <w:instrText xml:space="preserve"> PAGEREF _Toc31646358 \h </w:instrText>
            </w:r>
            <w:r w:rsidR="000E7D8D">
              <w:rPr>
                <w:noProof/>
                <w:webHidden/>
              </w:rPr>
            </w:r>
            <w:r w:rsidR="000E7D8D">
              <w:rPr>
                <w:noProof/>
                <w:webHidden/>
              </w:rPr>
              <w:fldChar w:fldCharType="separate"/>
            </w:r>
            <w:r w:rsidR="000E7D8D">
              <w:rPr>
                <w:noProof/>
                <w:webHidden/>
              </w:rPr>
              <w:t>12</w:t>
            </w:r>
            <w:r w:rsidR="000E7D8D">
              <w:rPr>
                <w:noProof/>
                <w:webHidden/>
              </w:rPr>
              <w:fldChar w:fldCharType="end"/>
            </w:r>
          </w:hyperlink>
        </w:p>
        <w:p w14:paraId="143E698E" w14:textId="621A9810" w:rsidR="007A3960" w:rsidRDefault="007A3960">
          <w:r>
            <w:rPr>
              <w:b/>
              <w:bCs/>
              <w:noProof/>
            </w:rPr>
            <w:fldChar w:fldCharType="end"/>
          </w:r>
        </w:p>
      </w:sdtContent>
    </w:sdt>
    <w:p w14:paraId="46C8B047" w14:textId="77777777" w:rsidR="007A3960" w:rsidRPr="00171D8F" w:rsidRDefault="007A3960" w:rsidP="007A3960">
      <w:pPr>
        <w:spacing w:after="120" w:line="360" w:lineRule="auto"/>
        <w:rPr>
          <w:rFonts w:ascii="Arial" w:hAnsi="Arial" w:cs="Arial"/>
          <w:b/>
        </w:rPr>
      </w:pPr>
    </w:p>
    <w:p w14:paraId="632CD007" w14:textId="77777777" w:rsidR="007A3960" w:rsidRDefault="007A3960">
      <w:pPr>
        <w:rPr>
          <w:rFonts w:ascii="Arial" w:eastAsiaTheme="majorEastAsia" w:hAnsi="Arial" w:cs="Arial"/>
          <w:b/>
          <w:bCs/>
          <w:sz w:val="24"/>
          <w:szCs w:val="24"/>
        </w:rPr>
      </w:pPr>
      <w:r>
        <w:br w:type="page"/>
      </w:r>
    </w:p>
    <w:p w14:paraId="6D0B0FEA" w14:textId="67F95488" w:rsidR="007A3960" w:rsidRPr="007A3960" w:rsidRDefault="007A3960" w:rsidP="007A3960">
      <w:pPr>
        <w:pStyle w:val="Heading1"/>
      </w:pPr>
      <w:bookmarkStart w:id="0" w:name="_Toc31646349"/>
      <w:r w:rsidRPr="007A3960">
        <w:lastRenderedPageBreak/>
        <w:t>ALSPAC genetic data generation and quality control</w:t>
      </w:r>
      <w:bookmarkEnd w:id="0"/>
    </w:p>
    <w:p w14:paraId="5C6E748C" w14:textId="77777777" w:rsidR="007A3960" w:rsidRPr="00142E58" w:rsidRDefault="007A3960" w:rsidP="007A3960">
      <w:pPr>
        <w:spacing w:after="120" w:line="360" w:lineRule="auto"/>
        <w:rPr>
          <w:rFonts w:ascii="Arial" w:hAnsi="Arial" w:cs="Arial"/>
          <w:bCs/>
          <w:iCs/>
        </w:rPr>
      </w:pPr>
      <w:r w:rsidRPr="00142E58">
        <w:rPr>
          <w:rFonts w:ascii="Arial" w:hAnsi="Arial" w:cs="Arial"/>
          <w:bCs/>
          <w:iCs/>
        </w:rPr>
        <w:t xml:space="preserve">ALSPAC children were genotyped using the Illumina HumanHap550 quad chip genotyping platforms. The resulting raw genome-wide data were subjected to standard quality control methods. Individuals were excluded </w:t>
      </w:r>
      <w:proofErr w:type="gramStart"/>
      <w:r w:rsidRPr="00142E58">
        <w:rPr>
          <w:rFonts w:ascii="Arial" w:hAnsi="Arial" w:cs="Arial"/>
          <w:bCs/>
          <w:iCs/>
        </w:rPr>
        <w:t>on the basis of</w:t>
      </w:r>
      <w:proofErr w:type="gramEnd"/>
      <w:r w:rsidRPr="00142E58">
        <w:rPr>
          <w:rFonts w:ascii="Arial" w:hAnsi="Arial" w:cs="Arial"/>
          <w:bCs/>
          <w:iCs/>
        </w:rPr>
        <w:t xml:space="preserve"> gender mismatches; minimal or excessive heterozygosity; disproportionate levels of individual missingness (&gt;3%) and insufficient sample replication (IBD &lt; 0.8). Population stratification was assessed by multidimensional scaling analysis and compared with </w:t>
      </w:r>
      <w:proofErr w:type="spellStart"/>
      <w:r w:rsidRPr="00142E58">
        <w:rPr>
          <w:rFonts w:ascii="Arial" w:hAnsi="Arial" w:cs="Arial"/>
          <w:bCs/>
          <w:iCs/>
        </w:rPr>
        <w:t>Hapmap</w:t>
      </w:r>
      <w:proofErr w:type="spellEnd"/>
      <w:r w:rsidRPr="00142E58">
        <w:rPr>
          <w:rFonts w:ascii="Arial" w:hAnsi="Arial" w:cs="Arial"/>
          <w:bCs/>
          <w:iCs/>
        </w:rPr>
        <w:t xml:space="preserve"> II (release 22) European descent (CEU), Han Chinese, Japanese and Yoruba reference populations; all individuals with non-European ancestry were removed. SNPs with a minor allele frequency of &lt; 1%, a call rate of &lt; 95% or evidence</w:t>
      </w:r>
      <w:bookmarkStart w:id="1" w:name="_GoBack"/>
      <w:bookmarkEnd w:id="1"/>
      <w:r w:rsidRPr="00142E58">
        <w:rPr>
          <w:rFonts w:ascii="Arial" w:hAnsi="Arial" w:cs="Arial"/>
          <w:bCs/>
          <w:iCs/>
        </w:rPr>
        <w:t xml:space="preserve"> for violations of Hardy-Weinberg equilibrium (P &lt; 5E-7) were removed. Cryptic relatedness was measured as proportion of identity by descent (IBD &gt; 0.1). Related subjects that passed all other quality control thresholds were retained during subsequent phasing and imputation. 9,115 subjects and 500,527 SNPs passed these quality control filters.</w:t>
      </w:r>
    </w:p>
    <w:p w14:paraId="147A1879" w14:textId="77777777" w:rsidR="007A3960" w:rsidRPr="00142E58" w:rsidRDefault="007A3960" w:rsidP="007A3960">
      <w:pPr>
        <w:spacing w:after="120" w:line="360" w:lineRule="auto"/>
        <w:rPr>
          <w:rFonts w:ascii="Arial" w:hAnsi="Arial" w:cs="Arial"/>
          <w:bCs/>
          <w:iCs/>
        </w:rPr>
      </w:pPr>
      <w:r w:rsidRPr="00142E58">
        <w:rPr>
          <w:rFonts w:ascii="Arial" w:hAnsi="Arial" w:cs="Arial"/>
          <w:bCs/>
          <w:iCs/>
        </w:rPr>
        <w:t xml:space="preserve">ALSPAC mothers were genotyped using the Illumina human660W-quad array at Centre National de </w:t>
      </w:r>
      <w:proofErr w:type="spellStart"/>
      <w:r w:rsidRPr="00142E58">
        <w:rPr>
          <w:rFonts w:ascii="Arial" w:hAnsi="Arial" w:cs="Arial"/>
          <w:bCs/>
          <w:iCs/>
        </w:rPr>
        <w:t>Génotypage</w:t>
      </w:r>
      <w:proofErr w:type="spellEnd"/>
      <w:r w:rsidRPr="00142E58">
        <w:rPr>
          <w:rFonts w:ascii="Arial" w:hAnsi="Arial" w:cs="Arial"/>
          <w:bCs/>
          <w:iCs/>
        </w:rPr>
        <w:t xml:space="preserve"> (CNG) and genotypes were called with Illumina </w:t>
      </w:r>
      <w:proofErr w:type="spellStart"/>
      <w:r w:rsidRPr="00142E58">
        <w:rPr>
          <w:rFonts w:ascii="Arial" w:hAnsi="Arial" w:cs="Arial"/>
          <w:bCs/>
          <w:iCs/>
        </w:rPr>
        <w:t>GenomeStudio</w:t>
      </w:r>
      <w:proofErr w:type="spellEnd"/>
      <w:r w:rsidRPr="00142E58">
        <w:rPr>
          <w:rFonts w:ascii="Arial" w:hAnsi="Arial" w:cs="Arial"/>
          <w:bCs/>
          <w:iCs/>
        </w:rPr>
        <w:t xml:space="preserve">. PLINK (v1.07) was used to carry out quality control measures on an initial set of 10,015 subjects and 557,124 directly genotyped SNPs. SNPs were removed if they displayed more than 5% missingness or a Hardy-Weinberg equilibrium P value of less than 1.0e-06. Additionally, SNPs with a minor allele frequency of less than 1% were removed. Samples were excluded if they displayed more than 5% missingness, had indeterminate X chromosome heterozygosity or extreme autosomal heterozygosity. Samples showing evidence of population stratification were identified by multidimensional scaling of genome-wide identity by state pairwise distances using the four HapMap populations as a reference, and then excluded. Cryptic relatedness was assessed using </w:t>
      </w:r>
      <w:proofErr w:type="gramStart"/>
      <w:r w:rsidRPr="00142E58">
        <w:rPr>
          <w:rFonts w:ascii="Arial" w:hAnsi="Arial" w:cs="Arial"/>
          <w:bCs/>
          <w:iCs/>
        </w:rPr>
        <w:t>a</w:t>
      </w:r>
      <w:proofErr w:type="gramEnd"/>
      <w:r w:rsidRPr="00142E58">
        <w:rPr>
          <w:rFonts w:ascii="Arial" w:hAnsi="Arial" w:cs="Arial"/>
          <w:bCs/>
          <w:iCs/>
        </w:rPr>
        <w:t xml:space="preserve"> IBD estimate of more than 0.125 which is expected to correspond to roughly 12.5% alleles shared IBD or a relatedness at the first cousin level. Related subjects that passed all other quality control thresholds were retained during subsequent phasing and imputation. 9,048 subjects and 526,688 SNPs passed these quality control filters.</w:t>
      </w:r>
    </w:p>
    <w:p w14:paraId="2B0985DE" w14:textId="77777777" w:rsidR="007A3960" w:rsidRPr="00142E58" w:rsidRDefault="007A3960" w:rsidP="007A3960">
      <w:pPr>
        <w:spacing w:after="120" w:line="360" w:lineRule="auto"/>
        <w:rPr>
          <w:rFonts w:ascii="Arial" w:hAnsi="Arial" w:cs="Arial"/>
          <w:bCs/>
          <w:iCs/>
        </w:rPr>
      </w:pPr>
      <w:r w:rsidRPr="00142E58">
        <w:rPr>
          <w:rFonts w:ascii="Arial" w:hAnsi="Arial" w:cs="Arial"/>
          <w:bCs/>
          <w:iCs/>
        </w:rPr>
        <w:t>After combining genotype data in the mothers and the children, SNPs with genotype missingness above 1% were removed due to poor quality (11,396 SNPs removed) and a further 321 subjects were removed due to potential ID mismatches. This resulted in a dataset of 17,842 subjects. Imputation of the target data was performed using Impute V2.2.2 against the 1000 genomes reference panel (Phase 1, Version 3) (all polymorphic SNPs excluding singletons), using all 2186 reference haplotypes (including non-Europeans).</w:t>
      </w:r>
    </w:p>
    <w:p w14:paraId="27615A0F" w14:textId="77777777" w:rsidR="007A3960" w:rsidRPr="00742853" w:rsidRDefault="007A3960" w:rsidP="007A3960">
      <w:pPr>
        <w:spacing w:after="120" w:line="360" w:lineRule="auto"/>
        <w:rPr>
          <w:rFonts w:ascii="Arial" w:hAnsi="Arial" w:cs="Arial"/>
          <w:bCs/>
          <w:iCs/>
        </w:rPr>
      </w:pPr>
      <w:r w:rsidRPr="00142E58">
        <w:rPr>
          <w:rFonts w:ascii="Arial" w:hAnsi="Arial" w:cs="Arial"/>
          <w:bCs/>
          <w:iCs/>
        </w:rPr>
        <w:lastRenderedPageBreak/>
        <w:t>This gave 8,237 eligible children and 8,196 eligible mothers with available genotype data after exclusion of related subjects using cryptic relatedness measures described previously.</w:t>
      </w:r>
    </w:p>
    <w:p w14:paraId="5CC8C511" w14:textId="77777777" w:rsidR="007A3960" w:rsidRPr="002819A9" w:rsidRDefault="007A3960" w:rsidP="007A3960">
      <w:pPr>
        <w:spacing w:after="120" w:line="360" w:lineRule="auto"/>
        <w:rPr>
          <w:rFonts w:ascii="Arial" w:hAnsi="Arial" w:cs="Arial"/>
          <w:bCs/>
          <w:iCs/>
        </w:rPr>
      </w:pPr>
      <w:r w:rsidRPr="002819A9">
        <w:rPr>
          <w:rFonts w:ascii="Arial" w:hAnsi="Arial" w:cs="Arial"/>
          <w:bCs/>
          <w:iCs/>
        </w:rPr>
        <w:t xml:space="preserve">3,453 ALSPAC mother and fathers and 535,478 SNPs were genotyped using the Illumina </w:t>
      </w:r>
      <w:proofErr w:type="spellStart"/>
      <w:r w:rsidRPr="002819A9">
        <w:rPr>
          <w:rFonts w:ascii="Arial" w:hAnsi="Arial" w:cs="Arial"/>
          <w:bCs/>
          <w:iCs/>
        </w:rPr>
        <w:t>HumanCoreExome</w:t>
      </w:r>
      <w:proofErr w:type="spellEnd"/>
      <w:r w:rsidRPr="002819A9">
        <w:rPr>
          <w:rFonts w:ascii="Arial" w:hAnsi="Arial" w:cs="Arial"/>
          <w:bCs/>
          <w:iCs/>
        </w:rPr>
        <w:t xml:space="preserve"> chip genotyping platforms by the ALSPAC lab and called using </w:t>
      </w:r>
      <w:proofErr w:type="spellStart"/>
      <w:r w:rsidRPr="002819A9">
        <w:rPr>
          <w:rFonts w:ascii="Arial" w:hAnsi="Arial" w:cs="Arial"/>
          <w:bCs/>
          <w:iCs/>
        </w:rPr>
        <w:t>GenomeStudio</w:t>
      </w:r>
      <w:proofErr w:type="spellEnd"/>
      <w:r w:rsidRPr="002819A9">
        <w:rPr>
          <w:rFonts w:ascii="Arial" w:hAnsi="Arial" w:cs="Arial"/>
          <w:bCs/>
          <w:iCs/>
        </w:rPr>
        <w:t xml:space="preserve">. The resulting raw genome-wide data were subjected to standard quality control methods using PLINK (v1.07). Individuals were excluded </w:t>
      </w:r>
      <w:proofErr w:type="gramStart"/>
      <w:r w:rsidRPr="002819A9">
        <w:rPr>
          <w:rFonts w:ascii="Arial" w:hAnsi="Arial" w:cs="Arial"/>
          <w:bCs/>
          <w:iCs/>
        </w:rPr>
        <w:t>on the basis of</w:t>
      </w:r>
      <w:proofErr w:type="gramEnd"/>
      <w:r w:rsidRPr="002819A9">
        <w:rPr>
          <w:rFonts w:ascii="Arial" w:hAnsi="Arial" w:cs="Arial"/>
          <w:bCs/>
          <w:iCs/>
        </w:rPr>
        <w:t xml:space="preserve"> gender mismatches (n = 80); minimal or excessive heterozygosity (n = 64); disproportionate levels of individual missingness (&gt;5%, n = 60) and possible contamination (n = 3). Population stratification was assessed by multidimensional scaling analysis and compared with 1000 Genomes phase 3 data and principal component analysis (n = 266); all individuals with non-European ancestry were removed. Cryptic relatedness was measured as SNP relatedness in GCTA (relatedness &gt; 0.1, n = 69 removed). SNPs with a call rate of &lt; 95% or evidence for violations of Hardy-Weinberg equilibrium (P &lt; 1E-7) and those which failed </w:t>
      </w:r>
      <w:proofErr w:type="spellStart"/>
      <w:r w:rsidRPr="002819A9">
        <w:rPr>
          <w:rFonts w:ascii="Arial" w:hAnsi="Arial" w:cs="Arial"/>
          <w:bCs/>
          <w:iCs/>
        </w:rPr>
        <w:t>GenomeStudio</w:t>
      </w:r>
      <w:proofErr w:type="spellEnd"/>
      <w:r w:rsidRPr="002819A9">
        <w:rPr>
          <w:rFonts w:ascii="Arial" w:hAnsi="Arial" w:cs="Arial"/>
          <w:bCs/>
          <w:iCs/>
        </w:rPr>
        <w:t xml:space="preserve"> quality control measures were removed (n = 21,298). 6,594 duplicate SNPs were also removed. </w:t>
      </w:r>
    </w:p>
    <w:p w14:paraId="1D3D124B" w14:textId="77777777" w:rsidR="007A3960" w:rsidRDefault="007A3960" w:rsidP="007A3960">
      <w:pPr>
        <w:spacing w:after="120" w:line="360" w:lineRule="auto"/>
        <w:rPr>
          <w:rFonts w:ascii="Arial" w:hAnsi="Arial" w:cs="Arial"/>
          <w:bCs/>
          <w:iCs/>
        </w:rPr>
      </w:pPr>
      <w:r>
        <w:rPr>
          <w:rFonts w:ascii="Arial" w:hAnsi="Arial" w:cs="Arial"/>
          <w:bCs/>
          <w:iCs/>
        </w:rPr>
        <w:t>Data was phas</w:t>
      </w:r>
      <w:r w:rsidRPr="002819A9">
        <w:rPr>
          <w:rFonts w:ascii="Arial" w:hAnsi="Arial" w:cs="Arial"/>
          <w:bCs/>
          <w:iCs/>
        </w:rPr>
        <w:t xml:space="preserve">ed </w:t>
      </w:r>
      <w:r>
        <w:rPr>
          <w:rFonts w:ascii="Arial" w:hAnsi="Arial" w:cs="Arial"/>
          <w:bCs/>
          <w:iCs/>
        </w:rPr>
        <w:t>for</w:t>
      </w:r>
      <w:r w:rsidRPr="002819A9">
        <w:rPr>
          <w:rFonts w:ascii="Arial" w:hAnsi="Arial" w:cs="Arial"/>
          <w:bCs/>
          <w:iCs/>
        </w:rPr>
        <w:t xml:space="preserve"> 3074 samples that passed </w:t>
      </w:r>
      <w:r>
        <w:rPr>
          <w:rFonts w:ascii="Arial" w:hAnsi="Arial" w:cs="Arial"/>
          <w:bCs/>
          <w:iCs/>
        </w:rPr>
        <w:t>QC</w:t>
      </w:r>
      <w:r w:rsidRPr="002819A9">
        <w:rPr>
          <w:rFonts w:ascii="Arial" w:hAnsi="Arial" w:cs="Arial"/>
          <w:bCs/>
          <w:iCs/>
        </w:rPr>
        <w:t xml:space="preserve"> but contained related subjects in </w:t>
      </w:r>
      <w:r>
        <w:rPr>
          <w:rFonts w:ascii="Arial" w:hAnsi="Arial" w:cs="Arial"/>
          <w:bCs/>
          <w:iCs/>
        </w:rPr>
        <w:t>SHAPEIT</w:t>
      </w:r>
      <w:r w:rsidRPr="002819A9">
        <w:rPr>
          <w:rFonts w:ascii="Arial" w:hAnsi="Arial" w:cs="Arial"/>
          <w:bCs/>
          <w:iCs/>
        </w:rPr>
        <w:t xml:space="preserve"> v2.r837. </w:t>
      </w:r>
      <w:r>
        <w:rPr>
          <w:rFonts w:ascii="Arial" w:hAnsi="Arial" w:cs="Arial"/>
          <w:bCs/>
          <w:iCs/>
        </w:rPr>
        <w:t xml:space="preserve">The following were then removed: </w:t>
      </w:r>
      <w:r w:rsidRPr="002819A9">
        <w:rPr>
          <w:rFonts w:ascii="Arial" w:hAnsi="Arial" w:cs="Arial"/>
          <w:bCs/>
          <w:iCs/>
        </w:rPr>
        <w:t xml:space="preserve">155,336 monomorphic SNPs, 1033 markers not in 1000 genomes, 11,842 A/T or G/C SNPs and 10 duplicate sites to give 337,732 SNPs on chromosomes 1-23. Of the 329,363 markers on chromosomes 1-22, 298,742 overlapped the reference genome. </w:t>
      </w:r>
      <w:r>
        <w:rPr>
          <w:rFonts w:ascii="Arial" w:hAnsi="Arial" w:cs="Arial"/>
          <w:bCs/>
          <w:iCs/>
        </w:rPr>
        <w:t>These were</w:t>
      </w:r>
      <w:r w:rsidRPr="002819A9">
        <w:rPr>
          <w:rFonts w:ascii="Arial" w:hAnsi="Arial" w:cs="Arial"/>
          <w:bCs/>
          <w:iCs/>
        </w:rPr>
        <w:t xml:space="preserve"> imputed to the 1000 genomes phase 1 version 3 using the Michigan Imputation Server. </w:t>
      </w:r>
      <w:r>
        <w:rPr>
          <w:rFonts w:ascii="Arial" w:hAnsi="Arial" w:cs="Arial"/>
          <w:bCs/>
          <w:iCs/>
        </w:rPr>
        <w:t xml:space="preserve">1722 eligible fathers remained after QC, exclusion of duplicate subjects and individuals who had withdrawal of consent. </w:t>
      </w:r>
    </w:p>
    <w:p w14:paraId="73E7050A" w14:textId="77777777" w:rsidR="007A3960" w:rsidRDefault="007A3960" w:rsidP="007A3960">
      <w:pPr>
        <w:rPr>
          <w:rFonts w:ascii="Arial" w:hAnsi="Arial" w:cs="Arial"/>
          <w:b/>
          <w:i/>
        </w:rPr>
      </w:pPr>
      <w:r>
        <w:rPr>
          <w:rFonts w:ascii="Arial" w:hAnsi="Arial" w:cs="Arial"/>
          <w:b/>
          <w:i/>
        </w:rPr>
        <w:br w:type="page"/>
      </w:r>
    </w:p>
    <w:p w14:paraId="0F4AD220" w14:textId="6324719A" w:rsidR="007F0CAF" w:rsidRDefault="007F0CAF" w:rsidP="007F0CAF">
      <w:pPr>
        <w:pStyle w:val="Heading1"/>
        <w:rPr>
          <w:lang w:val="en-US"/>
        </w:rPr>
      </w:pPr>
      <w:bookmarkStart w:id="2" w:name="_Toc31646350"/>
      <w:r>
        <w:rPr>
          <w:lang w:val="en-US"/>
        </w:rPr>
        <w:lastRenderedPageBreak/>
        <w:t>T</w:t>
      </w:r>
      <w:r w:rsidRPr="005C3121">
        <w:rPr>
          <w:lang w:val="en-US"/>
        </w:rPr>
        <w:t>he Norwegian Mother, Father and Child Cohort Study (</w:t>
      </w:r>
      <w:proofErr w:type="spellStart"/>
      <w:r w:rsidRPr="005C3121">
        <w:rPr>
          <w:lang w:val="en-US"/>
        </w:rPr>
        <w:t>MoBa</w:t>
      </w:r>
      <w:proofErr w:type="spellEnd"/>
      <w:r w:rsidRPr="005C3121">
        <w:rPr>
          <w:lang w:val="en-US"/>
        </w:rPr>
        <w:t>)</w:t>
      </w:r>
      <w:bookmarkEnd w:id="2"/>
    </w:p>
    <w:p w14:paraId="40A2096E" w14:textId="3F266EED" w:rsidR="004B2DEF" w:rsidRPr="007F0CAF" w:rsidRDefault="004B2DEF" w:rsidP="007F0CAF">
      <w:pPr>
        <w:spacing w:line="360" w:lineRule="auto"/>
        <w:rPr>
          <w:rFonts w:ascii="Arial" w:eastAsiaTheme="majorEastAsia" w:hAnsi="Arial" w:cs="Arial"/>
          <w:b/>
          <w:bCs/>
          <w:sz w:val="24"/>
          <w:szCs w:val="24"/>
        </w:rPr>
      </w:pPr>
      <w:proofErr w:type="spellStart"/>
      <w:r w:rsidRPr="007F0CAF">
        <w:rPr>
          <w:rFonts w:ascii="Arial" w:hAnsi="Arial" w:cs="Arial"/>
        </w:rPr>
        <w:t>MoBa</w:t>
      </w:r>
      <w:proofErr w:type="spellEnd"/>
      <w:r w:rsidRPr="007F0CAF">
        <w:rPr>
          <w:rFonts w:ascii="Arial" w:hAnsi="Arial" w:cs="Arial"/>
        </w:rPr>
        <w:t xml:space="preserve"> is a prospective population-based pregnancy cohort study conducted by the Norwegian Institute of Public Health (Magnus et al., 2016). Participants were recruited from all over Norway from 1999-2008. In 40.6 % of the pregnancies, women consented to participate. The cohort now includes 114,500 children, 95,200 mothers and 75,200 fathers. Blood samples were obtained from both parents during pregnancy and from mothers and children (umbilical cord) at birth. Genotyping is ongoing. The current study is based on version 12 of the quality-assured data files released for research in </w:t>
      </w:r>
      <w:r w:rsidR="00517C48">
        <w:rPr>
          <w:rFonts w:ascii="Arial" w:hAnsi="Arial" w:cs="Arial"/>
          <w:lang w:val="en-US"/>
        </w:rPr>
        <w:t>January 2019</w:t>
      </w:r>
      <w:r w:rsidRPr="007F0CAF">
        <w:rPr>
          <w:rFonts w:ascii="Arial" w:hAnsi="Arial" w:cs="Arial"/>
        </w:rPr>
        <w:t xml:space="preserve">. The establishment and </w:t>
      </w:r>
      <w:r w:rsidR="00517C48">
        <w:rPr>
          <w:rFonts w:ascii="Arial" w:hAnsi="Arial" w:cs="Arial"/>
          <w:lang w:val="en-US"/>
        </w:rPr>
        <w:t xml:space="preserve">initial </w:t>
      </w:r>
      <w:r w:rsidRPr="007F0CAF">
        <w:rPr>
          <w:rFonts w:ascii="Arial" w:hAnsi="Arial" w:cs="Arial"/>
        </w:rPr>
        <w:t xml:space="preserve">data collection in </w:t>
      </w:r>
      <w:proofErr w:type="spellStart"/>
      <w:r w:rsidRPr="007F0CAF">
        <w:rPr>
          <w:rFonts w:ascii="Arial" w:hAnsi="Arial" w:cs="Arial"/>
        </w:rPr>
        <w:t>MoBa</w:t>
      </w:r>
      <w:proofErr w:type="spellEnd"/>
      <w:r w:rsidRPr="007F0CAF">
        <w:rPr>
          <w:rFonts w:ascii="Arial" w:hAnsi="Arial" w:cs="Arial"/>
        </w:rPr>
        <w:t xml:space="preserve"> were previously based on a license from the Norwegian Data protection agency and approval from The Regional Committees for Medical and Health Research Ethics (REC); </w:t>
      </w:r>
      <w:proofErr w:type="spellStart"/>
      <w:r w:rsidR="00517C48">
        <w:rPr>
          <w:rFonts w:ascii="Arial" w:hAnsi="Arial" w:cs="Arial"/>
          <w:lang w:val="en-US"/>
        </w:rPr>
        <w:t>MoBa</w:t>
      </w:r>
      <w:proofErr w:type="spellEnd"/>
      <w:r w:rsidR="00517C48">
        <w:rPr>
          <w:rFonts w:ascii="Arial" w:hAnsi="Arial" w:cs="Arial"/>
          <w:lang w:val="en-US"/>
        </w:rPr>
        <w:t xml:space="preserve"> </w:t>
      </w:r>
      <w:r w:rsidRPr="007F0CAF">
        <w:rPr>
          <w:rFonts w:ascii="Arial" w:hAnsi="Arial" w:cs="Arial"/>
        </w:rPr>
        <w:t xml:space="preserve">is now </w:t>
      </w:r>
      <w:r w:rsidR="00517C48">
        <w:rPr>
          <w:rFonts w:ascii="Arial" w:hAnsi="Arial" w:cs="Arial"/>
          <w:lang w:val="en-US"/>
        </w:rPr>
        <w:t>regulated by</w:t>
      </w:r>
      <w:r w:rsidR="00517C48" w:rsidRPr="005C3121">
        <w:rPr>
          <w:rFonts w:ascii="Arial" w:hAnsi="Arial" w:cs="Arial"/>
          <w:lang w:val="en-US"/>
        </w:rPr>
        <w:t xml:space="preserve"> </w:t>
      </w:r>
      <w:r w:rsidRPr="007F0CAF">
        <w:rPr>
          <w:rFonts w:ascii="Arial" w:hAnsi="Arial" w:cs="Arial"/>
        </w:rPr>
        <w:t>regulations related to the Norwegian Health Registry Act. The current analyses were approved by REC (reference number 2016/1702).</w:t>
      </w:r>
      <w:r w:rsidRPr="007F0CAF">
        <w:rPr>
          <w:rFonts w:ascii="Arial" w:hAnsi="Arial" w:cs="Arial"/>
        </w:rPr>
        <w:br w:type="page"/>
      </w:r>
    </w:p>
    <w:p w14:paraId="35ECFBB6" w14:textId="77777777" w:rsidR="00623AF8" w:rsidRPr="00623AF8" w:rsidRDefault="00623AF8" w:rsidP="00623AF8">
      <w:pPr>
        <w:spacing w:line="360" w:lineRule="auto"/>
        <w:rPr>
          <w:rFonts w:ascii="Arial" w:hAnsi="Arial" w:cs="Arial"/>
          <w:b/>
          <w:bCs/>
        </w:rPr>
      </w:pPr>
      <w:bookmarkStart w:id="3" w:name="_Toc29537340"/>
      <w:bookmarkStart w:id="4" w:name="_Toc31646351"/>
      <w:proofErr w:type="spellStart"/>
      <w:r w:rsidRPr="00623AF8">
        <w:rPr>
          <w:rFonts w:ascii="Arial" w:hAnsi="Arial" w:cs="Arial"/>
          <w:b/>
          <w:bCs/>
        </w:rPr>
        <w:lastRenderedPageBreak/>
        <w:t>MoBa</w:t>
      </w:r>
      <w:proofErr w:type="spellEnd"/>
      <w:r w:rsidRPr="00623AF8">
        <w:rPr>
          <w:rFonts w:ascii="Arial" w:hAnsi="Arial" w:cs="Arial"/>
          <w:b/>
          <w:bCs/>
        </w:rPr>
        <w:t xml:space="preserve"> genetic data generation and quality control</w:t>
      </w:r>
      <w:bookmarkEnd w:id="3"/>
    </w:p>
    <w:p w14:paraId="5F813854" w14:textId="77777777" w:rsidR="00623AF8" w:rsidRPr="00623AF8" w:rsidRDefault="00623AF8" w:rsidP="00623AF8">
      <w:pPr>
        <w:spacing w:line="360" w:lineRule="auto"/>
        <w:rPr>
          <w:rFonts w:ascii="Arial" w:hAnsi="Arial" w:cs="Arial"/>
        </w:rPr>
      </w:pPr>
      <w:r w:rsidRPr="00623AF8">
        <w:rPr>
          <w:rFonts w:ascii="Arial" w:hAnsi="Arial" w:cs="Arial"/>
        </w:rPr>
        <w:t xml:space="preserve">Approximately 17,000 trios from the Norwegian Mother, Father and Child cohort were genotyped in three batches. Genotypes were called using </w:t>
      </w:r>
      <w:proofErr w:type="spellStart"/>
      <w:r w:rsidRPr="00623AF8">
        <w:rPr>
          <w:rFonts w:ascii="Arial" w:hAnsi="Arial" w:cs="Arial"/>
        </w:rPr>
        <w:t>GenomeStudio</w:t>
      </w:r>
      <w:proofErr w:type="spellEnd"/>
      <w:r w:rsidRPr="00623AF8">
        <w:rPr>
          <w:rFonts w:ascii="Arial" w:hAnsi="Arial" w:cs="Arial"/>
        </w:rPr>
        <w:t xml:space="preserve"> (Illumina, San Diego, USA) and converted to PLINK format files. The first batch, comprising 20,664 individuals and 542,585 SNPs was genotyped at the Genomics Core Facility (Iceland) using the Illumina </w:t>
      </w:r>
      <w:proofErr w:type="spellStart"/>
      <w:r w:rsidRPr="00623AF8">
        <w:rPr>
          <w:rFonts w:ascii="Arial" w:hAnsi="Arial" w:cs="Arial"/>
        </w:rPr>
        <w:t>HumanCoreExome</w:t>
      </w:r>
      <w:proofErr w:type="spellEnd"/>
      <w:r w:rsidRPr="00623AF8">
        <w:rPr>
          <w:rFonts w:ascii="Arial" w:hAnsi="Arial" w:cs="Arial"/>
        </w:rPr>
        <w:t xml:space="preserve"> (Illumina, San Diego, USA) genotyping array, version 12 1.1. The second batch, comprising 12,874 individuals and 547,644 SNPs was genotyped at the Genomics Core Facility (Iceland) using the Illumina </w:t>
      </w:r>
      <w:proofErr w:type="spellStart"/>
      <w:r w:rsidRPr="00623AF8">
        <w:rPr>
          <w:rFonts w:ascii="Arial" w:hAnsi="Arial" w:cs="Arial"/>
        </w:rPr>
        <w:t>HumanCoreExome</w:t>
      </w:r>
      <w:proofErr w:type="spellEnd"/>
      <w:r w:rsidRPr="00623AF8">
        <w:rPr>
          <w:rFonts w:ascii="Arial" w:hAnsi="Arial" w:cs="Arial"/>
        </w:rPr>
        <w:t xml:space="preserve"> (Illumina, San Diego, USA) genotyping array, version24 1.0. The third batch, comprising 17,949 individuals and 692,367 SNPs, was genotyped at ERASMUS MC (the Netherlands) using the Illumina Global Screening Array (Illumina, San Diego, USA) version 24 1.</w:t>
      </w:r>
    </w:p>
    <w:p w14:paraId="7B5AC5BB" w14:textId="6D5B08FC" w:rsidR="00623AF8" w:rsidRPr="00623AF8" w:rsidRDefault="00623AF8" w:rsidP="00623AF8">
      <w:pPr>
        <w:spacing w:line="360" w:lineRule="auto"/>
        <w:rPr>
          <w:rFonts w:ascii="Arial" w:hAnsi="Arial" w:cs="Arial"/>
        </w:rPr>
      </w:pPr>
      <w:r w:rsidRPr="00623AF8">
        <w:rPr>
          <w:rFonts w:ascii="Arial" w:hAnsi="Arial" w:cs="Arial"/>
        </w:rPr>
        <w:t xml:space="preserve">PLINK version 1.90 beta 3.36 </w:t>
      </w:r>
      <w:r w:rsidR="00982374" w:rsidRPr="00B43A2E">
        <w:rPr>
          <w:rFonts w:ascii="Arial" w:hAnsi="Arial" w:cs="Arial"/>
        </w:rPr>
        <w:t>(</w:t>
      </w:r>
      <w:hyperlink r:id="rId10" w:history="1">
        <w:r w:rsidR="00982374" w:rsidRPr="00B43A2E">
          <w:rPr>
            <w:rStyle w:val="Hyperlink"/>
            <w:rFonts w:ascii="Arial" w:hAnsi="Arial" w:cs="Arial"/>
          </w:rPr>
          <w:t>http://pngu.mgh.harvard.edu/purcell/plink/</w:t>
        </w:r>
      </w:hyperlink>
      <w:r w:rsidR="00982374" w:rsidRPr="00B43A2E">
        <w:rPr>
          <w:rFonts w:ascii="Arial" w:hAnsi="Arial" w:cs="Arial"/>
        </w:rPr>
        <w:t xml:space="preserve">) </w:t>
      </w:r>
      <w:r w:rsidRPr="00623AF8">
        <w:rPr>
          <w:rFonts w:ascii="Arial" w:hAnsi="Arial" w:cs="Arial"/>
        </w:rPr>
        <w:t xml:space="preserve">was used to conduct the quality control, which has previously been described by </w:t>
      </w:r>
      <w:proofErr w:type="spellStart"/>
      <w:r w:rsidRPr="00623AF8">
        <w:rPr>
          <w:rFonts w:ascii="Arial" w:hAnsi="Arial" w:cs="Arial"/>
        </w:rPr>
        <w:t>Helgeland</w:t>
      </w:r>
      <w:proofErr w:type="spellEnd"/>
      <w:r w:rsidRPr="00623AF8">
        <w:rPr>
          <w:rFonts w:ascii="Arial" w:hAnsi="Arial" w:cs="Arial"/>
        </w:rPr>
        <w:t xml:space="preserve"> et al (2019). Known problematic SNPs previously reported by the Cohorts for Heart and Aging Research in Genomic Epidemiology (CHARGE) consortium and Psychiatric Genomics Consortium (PGC) were excluded from each batch. Duplicate samples were removed, and each genotyping batch was split into parents and </w:t>
      </w:r>
      <w:r w:rsidR="00982374" w:rsidRPr="00B43A2E">
        <w:rPr>
          <w:rFonts w:ascii="Arial" w:hAnsi="Arial" w:cs="Arial"/>
        </w:rPr>
        <w:t>offspring</w:t>
      </w:r>
      <w:r w:rsidRPr="00623AF8">
        <w:rPr>
          <w:rFonts w:ascii="Arial" w:hAnsi="Arial" w:cs="Arial"/>
        </w:rPr>
        <w:t xml:space="preserve">. Quality control was then conducted by genotyping array in parents and </w:t>
      </w:r>
      <w:r w:rsidR="00982374" w:rsidRPr="00B43A2E">
        <w:rPr>
          <w:rFonts w:ascii="Arial" w:hAnsi="Arial" w:cs="Arial"/>
        </w:rPr>
        <w:t>offspring</w:t>
      </w:r>
      <w:r w:rsidRPr="00623AF8">
        <w:rPr>
          <w:rFonts w:ascii="Arial" w:hAnsi="Arial" w:cs="Arial"/>
        </w:rPr>
        <w:t xml:space="preserve"> separately.</w:t>
      </w:r>
    </w:p>
    <w:p w14:paraId="64608141" w14:textId="77777777" w:rsidR="00623AF8" w:rsidRPr="00623AF8" w:rsidRDefault="00623AF8" w:rsidP="00623AF8">
      <w:pPr>
        <w:spacing w:line="360" w:lineRule="auto"/>
        <w:rPr>
          <w:rFonts w:ascii="Arial" w:hAnsi="Arial" w:cs="Arial"/>
        </w:rPr>
      </w:pPr>
      <w:r w:rsidRPr="00623AF8">
        <w:rPr>
          <w:rFonts w:ascii="Arial" w:hAnsi="Arial" w:cs="Arial"/>
        </w:rPr>
        <w:t>Individuals were excluded if they had a genotyping call rate below 95% or autosomal heterozygosity greater than four standard deviations from the sample mean. SNPs were excluded if they were ambiguous (A / T and C / G), had a genotyping call rate below 98%, minor allele frequency of less than 1%, or Hardy-Weinberg equilibrium P-value less than 1 × 10</w:t>
      </w:r>
      <w:r w:rsidRPr="00623AF8">
        <w:rPr>
          <w:rFonts w:ascii="Arial" w:hAnsi="Arial" w:cs="Arial"/>
          <w:vertAlign w:val="superscript"/>
        </w:rPr>
        <w:t>-6</w:t>
      </w:r>
      <w:r w:rsidRPr="00623AF8">
        <w:rPr>
          <w:rFonts w:ascii="Arial" w:hAnsi="Arial" w:cs="Arial"/>
        </w:rPr>
        <w:t>. Population stratification was assessed, using the HapMap phase 3 release 3 as a reference, by principal component analysis using EIGENSTRAT version 6.1.4. Visual inspection identified a homogenous population of European ethnicity and individuals of non-European ethnicity were removed. Individuals with a genotyping call rate below 98% or autosomal heterozygosity greater than four standard deviations from the sample mean were then removed. A sex check was done by assessing the sex declared in the pedigree with the genetic sex, which was imputed based on the heterozygosity of chromosome X. When sex discrepancies were identified, the individual was flagged. Relatedness was assessed by flagging one individual from each pairwise comparison of identity-by-descent with a pi-hat greater than 0.1.</w:t>
      </w:r>
    </w:p>
    <w:p w14:paraId="654B9139" w14:textId="58CBB9C6" w:rsidR="00623AF8" w:rsidRPr="00623AF8" w:rsidRDefault="00623AF8" w:rsidP="00623AF8">
      <w:pPr>
        <w:spacing w:line="360" w:lineRule="auto"/>
        <w:rPr>
          <w:rFonts w:ascii="Arial" w:hAnsi="Arial" w:cs="Arial"/>
        </w:rPr>
      </w:pPr>
      <w:r w:rsidRPr="00623AF8">
        <w:rPr>
          <w:rFonts w:ascii="Arial" w:hAnsi="Arial" w:cs="Arial"/>
        </w:rPr>
        <w:t xml:space="preserve">The parents and </w:t>
      </w:r>
      <w:r w:rsidR="00982374" w:rsidRPr="00B43A2E">
        <w:rPr>
          <w:rFonts w:ascii="Arial" w:hAnsi="Arial" w:cs="Arial"/>
        </w:rPr>
        <w:t>offspring</w:t>
      </w:r>
      <w:r w:rsidRPr="00623AF8">
        <w:rPr>
          <w:rFonts w:ascii="Arial" w:hAnsi="Arial" w:cs="Arial"/>
        </w:rPr>
        <w:t xml:space="preserve"> datasets were then merged into one dataset per genotyping batch; keeping only the SNPs that passed quality control in both datasets. All individuals passing the genotyping call rate and autosomal heterozygosity measures were included in </w:t>
      </w:r>
      <w:r w:rsidRPr="00623AF8">
        <w:rPr>
          <w:rFonts w:ascii="Arial" w:hAnsi="Arial" w:cs="Arial"/>
        </w:rPr>
        <w:lastRenderedPageBreak/>
        <w:t>the merged datasets. Therefore, the merged datasets included individuals previously excluded or flagged as a duplicate, ethnic outlier, having a sex discrepancy, or high level of relatedness. Concordance checks were then conducted on validated duplicates. Duplicate, tri-allelic and discordant (any discordance between the validated duplicates) SNPs were excluded. Individuals and SNPs with a genotyping call rate below 98% in the merged datasets were excluded. The duplicate sample that was removed before the start of the quality control was then excluded. Mendelian errors identified by the assessment of duos and trios were then recoded to missing. Insertions and deletions were also excluded.</w:t>
      </w:r>
    </w:p>
    <w:p w14:paraId="1F0F2627" w14:textId="77777777" w:rsidR="00623AF8" w:rsidRPr="00623AF8" w:rsidRDefault="00623AF8" w:rsidP="00623AF8">
      <w:pPr>
        <w:spacing w:line="360" w:lineRule="auto"/>
        <w:rPr>
          <w:rFonts w:ascii="Arial" w:hAnsi="Arial" w:cs="Arial"/>
        </w:rPr>
      </w:pPr>
      <w:r w:rsidRPr="00623AF8">
        <w:rPr>
          <w:rFonts w:ascii="Arial" w:hAnsi="Arial" w:cs="Arial"/>
        </w:rPr>
        <w:t xml:space="preserve">After QC the Human Core Exome 12 batch comprised 20,231 individuals and 384,855 SNPs, the Human Core Exome 24 batch comprised 12,757 individuals and 396,189 SNPs, and the Global Screening Array batch comprised 17,742 individuals and 568,275 SNPs. Phasing was conducted using </w:t>
      </w:r>
      <w:proofErr w:type="spellStart"/>
      <w:r w:rsidRPr="00623AF8">
        <w:rPr>
          <w:rFonts w:ascii="Arial" w:hAnsi="Arial" w:cs="Arial"/>
        </w:rPr>
        <w:t>Shapeit</w:t>
      </w:r>
      <w:proofErr w:type="spellEnd"/>
      <w:r w:rsidRPr="00623AF8">
        <w:rPr>
          <w:rFonts w:ascii="Arial" w:hAnsi="Arial" w:cs="Arial"/>
        </w:rPr>
        <w:t xml:space="preserve"> 2 release 837 and the </w:t>
      </w:r>
      <w:proofErr w:type="spellStart"/>
      <w:r w:rsidRPr="00623AF8">
        <w:rPr>
          <w:rFonts w:ascii="Arial" w:hAnsi="Arial" w:cs="Arial"/>
        </w:rPr>
        <w:t>duoHMM</w:t>
      </w:r>
      <w:proofErr w:type="spellEnd"/>
      <w:r w:rsidRPr="00623AF8">
        <w:rPr>
          <w:rFonts w:ascii="Arial" w:hAnsi="Arial" w:cs="Arial"/>
        </w:rPr>
        <w:t xml:space="preserve"> approach was used to account for the pedigree structure. Imputation was conducted using the Haplotype reference consortium (HRC) release 1-1 as the genetic reference panel. The Sanger Imputation Server was used to perform the imputation with the Positional Burrows-Wheeler Transform (PBWT). The phasing and imputation were conducted separately for each genotyping batch. </w:t>
      </w:r>
    </w:p>
    <w:p w14:paraId="233775F8" w14:textId="77777777" w:rsidR="00623AF8" w:rsidRPr="00623AF8" w:rsidRDefault="00623AF8" w:rsidP="00623AF8">
      <w:pPr>
        <w:spacing w:line="360" w:lineRule="auto"/>
        <w:rPr>
          <w:rFonts w:ascii="Arial" w:hAnsi="Arial" w:cs="Arial"/>
        </w:rPr>
      </w:pPr>
      <w:r w:rsidRPr="00623AF8">
        <w:rPr>
          <w:rFonts w:ascii="Arial" w:hAnsi="Arial" w:cs="Arial"/>
        </w:rPr>
        <w:t>Post imputation quality control was performed by initially converting the dosages to best-guess genotypes. Individuals were removed if they had a genotyping call rate less than 99% or were of non-European ethnicity. SNPs with an imputation INFO quality score less than 0.8, genotyping call rate less than 98%, minor allele frequency less than 1%, or a Hardy-Weinberg equilibrium P-value less than 1 × 10</w:t>
      </w:r>
      <w:r w:rsidRPr="00623AF8">
        <w:rPr>
          <w:rFonts w:ascii="Arial" w:hAnsi="Arial" w:cs="Arial"/>
          <w:vertAlign w:val="superscript"/>
        </w:rPr>
        <w:t>-6</w:t>
      </w:r>
      <w:r w:rsidRPr="00623AF8">
        <w:rPr>
          <w:rFonts w:ascii="Arial" w:hAnsi="Arial" w:cs="Arial"/>
        </w:rPr>
        <w:t xml:space="preserve"> were removed. After quality control, a core homogeneous sample of European ethnicity (based on PCA of markers overlapping with available HapMap markers), unrelated (within generation, defined as accumulated identity-by-descent &lt;0.015 and overall identity-by-descent PI_HAT &lt;10%) individuals across all batches and arrays were available for use in analysis (</w:t>
      </w:r>
      <w:proofErr w:type="spellStart"/>
      <w:r w:rsidRPr="00623AF8">
        <w:rPr>
          <w:rFonts w:ascii="Arial" w:hAnsi="Arial" w:cs="Arial"/>
        </w:rPr>
        <w:t>N</w:t>
      </w:r>
      <w:r w:rsidRPr="00623AF8">
        <w:rPr>
          <w:rFonts w:ascii="Arial" w:hAnsi="Arial" w:cs="Arial"/>
          <w:vertAlign w:val="subscript"/>
        </w:rPr>
        <w:t>children</w:t>
      </w:r>
      <w:proofErr w:type="spellEnd"/>
      <w:r w:rsidRPr="00623AF8">
        <w:rPr>
          <w:rFonts w:ascii="Arial" w:hAnsi="Arial" w:cs="Arial"/>
        </w:rPr>
        <w:t xml:space="preserve"> = 15,208; </w:t>
      </w:r>
      <w:proofErr w:type="spellStart"/>
      <w:r w:rsidRPr="00623AF8">
        <w:rPr>
          <w:rFonts w:ascii="Arial" w:hAnsi="Arial" w:cs="Arial"/>
        </w:rPr>
        <w:t>N</w:t>
      </w:r>
      <w:r w:rsidRPr="00623AF8">
        <w:rPr>
          <w:rFonts w:ascii="Arial" w:hAnsi="Arial" w:cs="Arial"/>
          <w:vertAlign w:val="subscript"/>
        </w:rPr>
        <w:t>mothers</w:t>
      </w:r>
      <w:proofErr w:type="spellEnd"/>
      <w:r w:rsidRPr="00623AF8">
        <w:rPr>
          <w:rFonts w:ascii="Arial" w:hAnsi="Arial" w:cs="Arial"/>
          <w:vertAlign w:val="subscript"/>
        </w:rPr>
        <w:t xml:space="preserve"> </w:t>
      </w:r>
      <w:r w:rsidRPr="00623AF8">
        <w:rPr>
          <w:rFonts w:ascii="Arial" w:hAnsi="Arial" w:cs="Arial"/>
        </w:rPr>
        <w:t xml:space="preserve">= 14,804; </w:t>
      </w:r>
      <w:proofErr w:type="spellStart"/>
      <w:r w:rsidRPr="00623AF8">
        <w:rPr>
          <w:rFonts w:ascii="Arial" w:hAnsi="Arial" w:cs="Arial"/>
        </w:rPr>
        <w:t>N</w:t>
      </w:r>
      <w:r w:rsidRPr="00623AF8">
        <w:rPr>
          <w:rFonts w:ascii="Arial" w:hAnsi="Arial" w:cs="Arial"/>
          <w:vertAlign w:val="subscript"/>
        </w:rPr>
        <w:t>fathers</w:t>
      </w:r>
      <w:proofErr w:type="spellEnd"/>
      <w:r w:rsidRPr="00623AF8">
        <w:rPr>
          <w:rFonts w:ascii="Arial" w:hAnsi="Arial" w:cs="Arial"/>
        </w:rPr>
        <w:t xml:space="preserve"> = 15,198).</w:t>
      </w:r>
    </w:p>
    <w:p w14:paraId="21B56FBB" w14:textId="77777777" w:rsidR="00623AF8" w:rsidRPr="00623AF8" w:rsidRDefault="00623AF8" w:rsidP="00623AF8">
      <w:pPr>
        <w:spacing w:line="360" w:lineRule="auto"/>
        <w:rPr>
          <w:rFonts w:ascii="Arial" w:hAnsi="Arial" w:cs="Arial"/>
          <w:b/>
          <w:bCs/>
        </w:rPr>
      </w:pPr>
    </w:p>
    <w:p w14:paraId="488C1B18" w14:textId="77777777" w:rsidR="00623AF8" w:rsidRPr="00A202D4" w:rsidRDefault="00623AF8" w:rsidP="00623AF8">
      <w:pPr>
        <w:spacing w:line="360" w:lineRule="auto"/>
        <w:rPr>
          <w:rFonts w:ascii="Arial" w:hAnsi="Arial" w:cs="Arial"/>
          <w:b/>
          <w:bCs/>
          <w:i/>
          <w:iCs/>
        </w:rPr>
      </w:pPr>
      <w:r w:rsidRPr="00A202D4">
        <w:rPr>
          <w:rFonts w:ascii="Arial" w:hAnsi="Arial" w:cs="Arial"/>
          <w:b/>
          <w:bCs/>
          <w:i/>
          <w:iCs/>
        </w:rPr>
        <w:t>References</w:t>
      </w:r>
    </w:p>
    <w:p w14:paraId="67B83B2E" w14:textId="73C13FF9" w:rsidR="007A3960" w:rsidRPr="007530E4" w:rsidRDefault="00623AF8" w:rsidP="007A3960">
      <w:pPr>
        <w:spacing w:after="120" w:line="360" w:lineRule="auto"/>
        <w:rPr>
          <w:rFonts w:ascii="Arial" w:hAnsi="Arial" w:cs="Arial"/>
          <w:b/>
          <w:iCs/>
        </w:rPr>
      </w:pPr>
      <w:r w:rsidRPr="00A202D4">
        <w:rPr>
          <w:rFonts w:ascii="Arial" w:hAnsi="Arial" w:cs="Arial"/>
          <w:lang w:val="nb-NO"/>
        </w:rPr>
        <w:t xml:space="preserve">Helgeland, Ø., Vaudel, M., Juliusson, P.B. et al. </w:t>
      </w:r>
      <w:r w:rsidRPr="00623AF8">
        <w:rPr>
          <w:rFonts w:ascii="Arial" w:hAnsi="Arial" w:cs="Arial"/>
        </w:rPr>
        <w:t xml:space="preserve">Genome-wide association study reveals dynamic role of genetic variation in infant and early childhood growth. </w:t>
      </w:r>
      <w:r w:rsidRPr="007530E4">
        <w:rPr>
          <w:rFonts w:ascii="Arial" w:hAnsi="Arial" w:cs="Arial"/>
        </w:rPr>
        <w:t xml:space="preserve">Nat Commun 10, 4448 (2019). </w:t>
      </w:r>
      <w:r w:rsidR="00812C51">
        <w:fldChar w:fldCharType="begin"/>
      </w:r>
      <w:r w:rsidR="00812C51">
        <w:instrText xml:space="preserve"> HYPERLINK "https://doi.org/10.1</w:instrText>
      </w:r>
      <w:r w:rsidR="00812C51">
        <w:instrText xml:space="preserve">038/s41467-019-12308-0" </w:instrText>
      </w:r>
      <w:r w:rsidR="00812C51">
        <w:fldChar w:fldCharType="separate"/>
      </w:r>
      <w:r w:rsidR="00982374" w:rsidRPr="007530E4">
        <w:rPr>
          <w:rStyle w:val="Hyperlink"/>
          <w:rFonts w:ascii="Arial" w:hAnsi="Arial" w:cs="Arial"/>
        </w:rPr>
        <w:t>https://doi.org/10.1038/s41467-019-12308-0</w:t>
      </w:r>
      <w:r w:rsidR="00812C51">
        <w:rPr>
          <w:rStyle w:val="Hyperlink"/>
          <w:rFonts w:ascii="Arial" w:hAnsi="Arial" w:cs="Arial"/>
          <w:lang w:val="fr-FR"/>
        </w:rPr>
        <w:fldChar w:fldCharType="end"/>
      </w:r>
      <w:bookmarkEnd w:id="4"/>
      <w:r w:rsidR="00E51115" w:rsidRPr="007530E4">
        <w:rPr>
          <w:rFonts w:ascii="Arial" w:hAnsi="Arial" w:cs="Arial"/>
        </w:rPr>
        <w:t xml:space="preserve">. </w:t>
      </w:r>
    </w:p>
    <w:p w14:paraId="68AFF11B" w14:textId="77777777" w:rsidR="007A3960" w:rsidRPr="007530E4" w:rsidRDefault="007A3960">
      <w:pPr>
        <w:rPr>
          <w:rFonts w:ascii="Arial" w:eastAsiaTheme="majorEastAsia" w:hAnsi="Arial" w:cs="Arial"/>
          <w:b/>
          <w:bCs/>
          <w:sz w:val="24"/>
          <w:szCs w:val="24"/>
        </w:rPr>
      </w:pPr>
      <w:r w:rsidRPr="007530E4">
        <w:br w:type="page"/>
      </w:r>
    </w:p>
    <w:p w14:paraId="1399D965" w14:textId="668D9155" w:rsidR="007A3960" w:rsidRPr="007530E4" w:rsidRDefault="007A3960" w:rsidP="007A3960">
      <w:pPr>
        <w:pStyle w:val="Heading1"/>
      </w:pPr>
      <w:bookmarkStart w:id="5" w:name="_Toc31646352"/>
      <w:r w:rsidRPr="007530E4">
        <w:lastRenderedPageBreak/>
        <w:t>ALSPAC imputation strategy</w:t>
      </w:r>
      <w:bookmarkEnd w:id="5"/>
    </w:p>
    <w:p w14:paraId="2389E8C7" w14:textId="071DC6DC" w:rsidR="0099543E" w:rsidRDefault="003666CF" w:rsidP="0099543E">
      <w:pPr>
        <w:spacing w:after="120" w:line="360" w:lineRule="auto"/>
        <w:rPr>
          <w:rFonts w:ascii="Arial" w:hAnsi="Arial" w:cs="Arial"/>
          <w:bCs/>
          <w:iCs/>
        </w:rPr>
      </w:pPr>
      <w:r w:rsidRPr="007530E4">
        <w:rPr>
          <w:rFonts w:ascii="Arial" w:hAnsi="Arial" w:cs="Arial"/>
          <w:bCs/>
          <w:iCs/>
        </w:rPr>
        <w:t>For the ALSPAC cohort, t</w:t>
      </w:r>
      <w:r w:rsidR="0099543E" w:rsidRPr="007530E4">
        <w:rPr>
          <w:rFonts w:ascii="Arial" w:hAnsi="Arial" w:cs="Arial"/>
          <w:bCs/>
          <w:iCs/>
        </w:rPr>
        <w:t xml:space="preserve">he complete sample with data on </w:t>
      </w:r>
      <w:r w:rsidR="00927BBD" w:rsidRPr="007530E4">
        <w:rPr>
          <w:rFonts w:ascii="Arial" w:hAnsi="Arial" w:cs="Arial"/>
          <w:bCs/>
          <w:iCs/>
        </w:rPr>
        <w:t>polygenic scores and trauma</w:t>
      </w:r>
      <w:r w:rsidR="009B070C" w:rsidRPr="007530E4">
        <w:rPr>
          <w:rFonts w:ascii="Arial" w:hAnsi="Arial" w:cs="Arial"/>
          <w:bCs/>
          <w:iCs/>
        </w:rPr>
        <w:t xml:space="preserve"> data</w:t>
      </w:r>
      <w:r w:rsidR="0099543E" w:rsidRPr="007530E4">
        <w:rPr>
          <w:rFonts w:ascii="Arial" w:hAnsi="Arial" w:cs="Arial"/>
          <w:bCs/>
          <w:iCs/>
        </w:rPr>
        <w:t xml:space="preserve"> </w:t>
      </w:r>
      <w:r w:rsidR="009B070C" w:rsidRPr="007530E4">
        <w:rPr>
          <w:rFonts w:ascii="Arial" w:hAnsi="Arial" w:cs="Arial"/>
          <w:bCs/>
          <w:iCs/>
        </w:rPr>
        <w:t xml:space="preserve">ranged between </w:t>
      </w:r>
      <w:r w:rsidR="00876E45" w:rsidRPr="007530E4">
        <w:rPr>
          <w:rFonts w:ascii="Arial" w:hAnsi="Arial" w:cs="Arial"/>
          <w:bCs/>
          <w:iCs/>
        </w:rPr>
        <w:t>4,718</w:t>
      </w:r>
      <w:r w:rsidR="009B070C" w:rsidRPr="007530E4">
        <w:rPr>
          <w:rFonts w:ascii="Arial" w:hAnsi="Arial" w:cs="Arial"/>
          <w:bCs/>
          <w:iCs/>
        </w:rPr>
        <w:t xml:space="preserve"> and </w:t>
      </w:r>
      <w:r w:rsidR="00876E45" w:rsidRPr="007530E4">
        <w:rPr>
          <w:rFonts w:ascii="Arial" w:hAnsi="Arial" w:cs="Arial"/>
          <w:bCs/>
          <w:iCs/>
        </w:rPr>
        <w:t>6,306</w:t>
      </w:r>
      <w:r w:rsidR="0099543E" w:rsidRPr="007530E4">
        <w:rPr>
          <w:rFonts w:ascii="Arial" w:hAnsi="Arial" w:cs="Arial"/>
          <w:bCs/>
          <w:iCs/>
        </w:rPr>
        <w:t xml:space="preserve">. </w:t>
      </w:r>
      <w:r w:rsidR="0099543E" w:rsidRPr="0099543E">
        <w:rPr>
          <w:rFonts w:ascii="Arial" w:hAnsi="Arial" w:cs="Arial"/>
          <w:bCs/>
          <w:iCs/>
        </w:rPr>
        <w:t>To address potential bias from attrition, we conducted multiple imputation using the ICE</w:t>
      </w:r>
      <w:r w:rsidR="009B070C">
        <w:rPr>
          <w:rFonts w:ascii="Arial" w:hAnsi="Arial" w:cs="Arial"/>
          <w:bCs/>
          <w:iCs/>
        </w:rPr>
        <w:t xml:space="preserve"> </w:t>
      </w:r>
      <w:r w:rsidR="0099543E" w:rsidRPr="0099543E">
        <w:rPr>
          <w:rFonts w:ascii="Arial" w:hAnsi="Arial" w:cs="Arial"/>
          <w:bCs/>
          <w:iCs/>
        </w:rPr>
        <w:t>command</w:t>
      </w:r>
      <w:r w:rsidR="00624B24">
        <w:rPr>
          <w:rFonts w:ascii="Arial" w:hAnsi="Arial" w:cs="Arial"/>
          <w:bCs/>
          <w:iCs/>
        </w:rPr>
        <w:t xml:space="preserve"> implemented in Stata 15 (</w:t>
      </w:r>
      <w:proofErr w:type="spellStart"/>
      <w:r w:rsidR="00624B24">
        <w:rPr>
          <w:rFonts w:ascii="Arial" w:hAnsi="Arial" w:cs="Arial"/>
          <w:bCs/>
          <w:iCs/>
        </w:rPr>
        <w:t>StataCorp</w:t>
      </w:r>
      <w:proofErr w:type="spellEnd"/>
      <w:r w:rsidR="00624B24">
        <w:rPr>
          <w:rFonts w:ascii="Arial" w:hAnsi="Arial" w:cs="Arial"/>
          <w:bCs/>
          <w:iCs/>
        </w:rPr>
        <w:t>, 2017)</w:t>
      </w:r>
      <w:r w:rsidR="005C728E">
        <w:rPr>
          <w:rFonts w:ascii="Arial" w:hAnsi="Arial" w:cs="Arial"/>
          <w:bCs/>
          <w:iCs/>
        </w:rPr>
        <w:t xml:space="preserve"> and followed the imputation strategy described by Croft and </w:t>
      </w:r>
      <w:proofErr w:type="spellStart"/>
      <w:r w:rsidR="005C728E">
        <w:rPr>
          <w:rFonts w:ascii="Arial" w:hAnsi="Arial" w:cs="Arial"/>
          <w:bCs/>
          <w:iCs/>
        </w:rPr>
        <w:t>colleages</w:t>
      </w:r>
      <w:proofErr w:type="spellEnd"/>
      <w:r w:rsidR="005C728E">
        <w:rPr>
          <w:rFonts w:ascii="Arial" w:hAnsi="Arial" w:cs="Arial"/>
          <w:bCs/>
          <w:iCs/>
        </w:rPr>
        <w:t xml:space="preserve"> (2018)</w:t>
      </w:r>
      <w:r w:rsidR="0099543E" w:rsidRPr="0099543E">
        <w:rPr>
          <w:rFonts w:ascii="Arial" w:hAnsi="Arial" w:cs="Arial"/>
          <w:bCs/>
          <w:iCs/>
        </w:rPr>
        <w:t>. 50 imputed datasets were created using information from variables included in our</w:t>
      </w:r>
      <w:r w:rsidR="00B152F2">
        <w:rPr>
          <w:rFonts w:ascii="Arial" w:hAnsi="Arial" w:cs="Arial"/>
          <w:bCs/>
          <w:iCs/>
        </w:rPr>
        <w:t xml:space="preserve"> </w:t>
      </w:r>
      <w:r w:rsidR="0099543E" w:rsidRPr="0099543E">
        <w:rPr>
          <w:rFonts w:ascii="Arial" w:hAnsi="Arial" w:cs="Arial"/>
          <w:bCs/>
          <w:iCs/>
        </w:rPr>
        <w:t>analyses and additional information from 49 variables associated with observed data and missing-ness</w:t>
      </w:r>
      <w:r w:rsidR="00B152F2">
        <w:rPr>
          <w:rFonts w:ascii="Arial" w:hAnsi="Arial" w:cs="Arial"/>
          <w:bCs/>
          <w:iCs/>
        </w:rPr>
        <w:t xml:space="preserve"> </w:t>
      </w:r>
      <w:r w:rsidR="0099543E" w:rsidRPr="0099543E">
        <w:rPr>
          <w:rFonts w:ascii="Arial" w:hAnsi="Arial" w:cs="Arial"/>
          <w:bCs/>
          <w:iCs/>
        </w:rPr>
        <w:t>that would make the missing at random assumption more plausible.</w:t>
      </w:r>
      <w:r w:rsidR="00B152F2">
        <w:rPr>
          <w:rFonts w:ascii="Arial" w:hAnsi="Arial" w:cs="Arial"/>
          <w:bCs/>
          <w:iCs/>
        </w:rPr>
        <w:t xml:space="preserve"> </w:t>
      </w:r>
      <w:r w:rsidR="00E25319">
        <w:rPr>
          <w:rFonts w:ascii="Arial" w:hAnsi="Arial" w:cs="Arial"/>
          <w:bCs/>
          <w:iCs/>
        </w:rPr>
        <w:t>T</w:t>
      </w:r>
      <w:r w:rsidR="0099543E" w:rsidRPr="0099543E">
        <w:rPr>
          <w:rFonts w:ascii="Arial" w:hAnsi="Arial" w:cs="Arial"/>
          <w:bCs/>
          <w:iCs/>
        </w:rPr>
        <w:t>he following variables were included in</w:t>
      </w:r>
      <w:r w:rsidR="005955BA">
        <w:rPr>
          <w:rFonts w:ascii="Arial" w:hAnsi="Arial" w:cs="Arial"/>
          <w:bCs/>
          <w:iCs/>
        </w:rPr>
        <w:t xml:space="preserve"> </w:t>
      </w:r>
      <w:r w:rsidR="0099543E" w:rsidRPr="0099543E">
        <w:rPr>
          <w:rFonts w:ascii="Arial" w:hAnsi="Arial" w:cs="Arial"/>
          <w:bCs/>
          <w:iCs/>
        </w:rPr>
        <w:t xml:space="preserve">the multiple imputation model: </w:t>
      </w:r>
      <w:r w:rsidR="002947B8">
        <w:rPr>
          <w:rFonts w:ascii="Arial" w:hAnsi="Arial" w:cs="Arial"/>
          <w:bCs/>
          <w:iCs/>
        </w:rPr>
        <w:t xml:space="preserve">highest </w:t>
      </w:r>
      <w:r w:rsidR="00693A9D" w:rsidRPr="00DF157C">
        <w:rPr>
          <w:rFonts w:ascii="Arial" w:hAnsi="Arial" w:cs="Arial"/>
          <w:bCs/>
          <w:iCs/>
        </w:rPr>
        <w:t>maternal education, marital status, perinatal depression,</w:t>
      </w:r>
      <w:r w:rsidR="008E2348">
        <w:rPr>
          <w:rFonts w:ascii="Arial" w:hAnsi="Arial" w:cs="Arial"/>
          <w:bCs/>
          <w:iCs/>
        </w:rPr>
        <w:t xml:space="preserve"> </w:t>
      </w:r>
      <w:r w:rsidR="00693A9D" w:rsidRPr="00DF157C">
        <w:rPr>
          <w:rFonts w:ascii="Arial" w:hAnsi="Arial" w:cs="Arial"/>
          <w:bCs/>
          <w:iCs/>
        </w:rPr>
        <w:t>drug use, domestic violence, partner affection and aggression, maternal age at delivery, ethnicity, child temperament</w:t>
      </w:r>
      <w:r w:rsidR="00693A9D">
        <w:rPr>
          <w:rFonts w:ascii="Arial" w:hAnsi="Arial" w:cs="Arial"/>
          <w:bCs/>
          <w:iCs/>
        </w:rPr>
        <w:t xml:space="preserve">, </w:t>
      </w:r>
      <w:r w:rsidR="0099543E" w:rsidRPr="0099543E">
        <w:rPr>
          <w:rFonts w:ascii="Arial" w:hAnsi="Arial" w:cs="Arial"/>
          <w:bCs/>
          <w:iCs/>
        </w:rPr>
        <w:t>residency (rented or mortgaged), mother’s reported alcohol</w:t>
      </w:r>
      <w:r w:rsidR="00E25319">
        <w:rPr>
          <w:rFonts w:ascii="Arial" w:hAnsi="Arial" w:cs="Arial"/>
          <w:bCs/>
          <w:iCs/>
        </w:rPr>
        <w:t xml:space="preserve"> </w:t>
      </w:r>
      <w:r w:rsidR="0099543E" w:rsidRPr="0099543E">
        <w:rPr>
          <w:rFonts w:ascii="Arial" w:hAnsi="Arial" w:cs="Arial"/>
          <w:bCs/>
          <w:iCs/>
        </w:rPr>
        <w:t>consumption at 6 months old, mother’s reported smoking during pregnancy, social class, mother’s life</w:t>
      </w:r>
      <w:r w:rsidR="00E25319">
        <w:rPr>
          <w:rFonts w:ascii="Arial" w:hAnsi="Arial" w:cs="Arial"/>
          <w:bCs/>
          <w:iCs/>
        </w:rPr>
        <w:t xml:space="preserve"> </w:t>
      </w:r>
      <w:r w:rsidR="0099543E" w:rsidRPr="0099543E">
        <w:rPr>
          <w:rFonts w:ascii="Arial" w:hAnsi="Arial" w:cs="Arial"/>
          <w:bCs/>
          <w:iCs/>
        </w:rPr>
        <w:t>events score, borderline personality disorder assessment at 11 years based on the UK Childhood</w:t>
      </w:r>
      <w:r w:rsidR="00E25319">
        <w:rPr>
          <w:rFonts w:ascii="Arial" w:hAnsi="Arial" w:cs="Arial"/>
          <w:bCs/>
          <w:iCs/>
        </w:rPr>
        <w:t xml:space="preserve"> </w:t>
      </w:r>
      <w:r w:rsidR="0099543E" w:rsidRPr="0099543E">
        <w:rPr>
          <w:rFonts w:ascii="Arial" w:hAnsi="Arial" w:cs="Arial"/>
          <w:bCs/>
          <w:iCs/>
        </w:rPr>
        <w:t>Interview for DSM-IV BPD, any ICD-10 or DSM-IV diagnosis at 10 years using the Development</w:t>
      </w:r>
      <w:r w:rsidR="00E25319">
        <w:rPr>
          <w:rFonts w:ascii="Arial" w:hAnsi="Arial" w:cs="Arial"/>
          <w:bCs/>
          <w:iCs/>
        </w:rPr>
        <w:t xml:space="preserve"> </w:t>
      </w:r>
      <w:r w:rsidR="0099543E" w:rsidRPr="0099543E">
        <w:rPr>
          <w:rFonts w:ascii="Arial" w:hAnsi="Arial" w:cs="Arial"/>
          <w:bCs/>
          <w:iCs/>
        </w:rPr>
        <w:t>Well-Being Assessment (DAWBA), symptoms of depression and anxiety</w:t>
      </w:r>
      <w:r w:rsidR="00E25319">
        <w:rPr>
          <w:rFonts w:ascii="Arial" w:hAnsi="Arial" w:cs="Arial"/>
          <w:bCs/>
          <w:iCs/>
        </w:rPr>
        <w:t xml:space="preserve"> </w:t>
      </w:r>
      <w:r w:rsidR="0099543E" w:rsidRPr="0099543E">
        <w:rPr>
          <w:rFonts w:ascii="Arial" w:hAnsi="Arial" w:cs="Arial"/>
          <w:bCs/>
          <w:iCs/>
        </w:rPr>
        <w:t>measured at 13 years old using the Moods and Feelings Questionnaire (MFQ</w:t>
      </w:r>
      <w:r w:rsidR="007447D3">
        <w:rPr>
          <w:rFonts w:ascii="Arial" w:hAnsi="Arial" w:cs="Arial"/>
          <w:bCs/>
          <w:iCs/>
        </w:rPr>
        <w:t>)</w:t>
      </w:r>
      <w:r w:rsidR="0099543E" w:rsidRPr="0099543E">
        <w:rPr>
          <w:rFonts w:ascii="Arial" w:hAnsi="Arial" w:cs="Arial"/>
          <w:bCs/>
          <w:iCs/>
        </w:rPr>
        <w:t>; self-reported alcohol</w:t>
      </w:r>
      <w:r w:rsidR="007447D3">
        <w:rPr>
          <w:rFonts w:ascii="Arial" w:hAnsi="Arial" w:cs="Arial"/>
          <w:bCs/>
          <w:iCs/>
        </w:rPr>
        <w:t xml:space="preserve"> </w:t>
      </w:r>
      <w:r w:rsidR="0099543E" w:rsidRPr="0099543E">
        <w:rPr>
          <w:rFonts w:ascii="Arial" w:hAnsi="Arial" w:cs="Arial"/>
          <w:bCs/>
          <w:iCs/>
        </w:rPr>
        <w:t>consumption at 13 years and smoking frequency at 13 years and self-report measures of PLIKS</w:t>
      </w:r>
      <w:r w:rsidR="007447D3">
        <w:rPr>
          <w:rFonts w:ascii="Arial" w:hAnsi="Arial" w:cs="Arial"/>
          <w:bCs/>
          <w:iCs/>
        </w:rPr>
        <w:t xml:space="preserve"> </w:t>
      </w:r>
      <w:r w:rsidR="0099543E" w:rsidRPr="0099543E">
        <w:rPr>
          <w:rFonts w:ascii="Arial" w:hAnsi="Arial" w:cs="Arial"/>
          <w:bCs/>
          <w:iCs/>
        </w:rPr>
        <w:t>completed at 12, 13, 14 and 16 years old. Predictive mean matching was used for non-normally</w:t>
      </w:r>
      <w:r w:rsidR="007447D3">
        <w:rPr>
          <w:rFonts w:ascii="Arial" w:hAnsi="Arial" w:cs="Arial"/>
          <w:bCs/>
          <w:iCs/>
        </w:rPr>
        <w:t xml:space="preserve"> </w:t>
      </w:r>
      <w:r w:rsidR="0099543E" w:rsidRPr="0099543E">
        <w:rPr>
          <w:rFonts w:ascii="Arial" w:hAnsi="Arial" w:cs="Arial"/>
          <w:bCs/>
          <w:iCs/>
        </w:rPr>
        <w:t>distributed variables.</w:t>
      </w:r>
      <w:r w:rsidR="00C56A98" w:rsidRPr="00C56A98">
        <w:rPr>
          <w:rFonts w:ascii="Arial" w:hAnsi="Arial" w:cs="Arial"/>
          <w:bCs/>
          <w:iCs/>
        </w:rPr>
        <w:t xml:space="preserve"> </w:t>
      </w:r>
      <w:r w:rsidR="00C56A98">
        <w:rPr>
          <w:rFonts w:ascii="Arial" w:hAnsi="Arial" w:cs="Arial"/>
          <w:bCs/>
          <w:iCs/>
        </w:rPr>
        <w:t>T</w:t>
      </w:r>
      <w:r w:rsidR="00C56A98" w:rsidRPr="00DF157C">
        <w:rPr>
          <w:rFonts w:ascii="Arial" w:hAnsi="Arial" w:cs="Arial"/>
          <w:bCs/>
          <w:iCs/>
        </w:rPr>
        <w:t>he parameter estimates for each imputation were combined using Rubin’s rules as applied by the ‘</w:t>
      </w:r>
      <w:r w:rsidR="00C56A98">
        <w:rPr>
          <w:rFonts w:ascii="Arial" w:hAnsi="Arial" w:cs="Arial"/>
          <w:bCs/>
          <w:iCs/>
        </w:rPr>
        <w:t>mi estimate</w:t>
      </w:r>
      <w:r w:rsidR="00C56A98" w:rsidRPr="00DF157C">
        <w:rPr>
          <w:rFonts w:ascii="Arial" w:hAnsi="Arial" w:cs="Arial"/>
          <w:bCs/>
          <w:iCs/>
        </w:rPr>
        <w:t xml:space="preserve">’ package in </w:t>
      </w:r>
      <w:r w:rsidR="00C56A98">
        <w:rPr>
          <w:rFonts w:ascii="Arial" w:hAnsi="Arial" w:cs="Arial"/>
          <w:bCs/>
          <w:iCs/>
        </w:rPr>
        <w:t>Stata</w:t>
      </w:r>
      <w:r w:rsidR="00C56A98" w:rsidRPr="00DF157C">
        <w:rPr>
          <w:rFonts w:ascii="Arial" w:hAnsi="Arial" w:cs="Arial"/>
          <w:bCs/>
          <w:iCs/>
        </w:rPr>
        <w:t>.</w:t>
      </w:r>
    </w:p>
    <w:p w14:paraId="45A7C7AB" w14:textId="77777777" w:rsidR="0099543E" w:rsidRDefault="0099543E" w:rsidP="007A3960">
      <w:pPr>
        <w:spacing w:after="120" w:line="360" w:lineRule="auto"/>
        <w:rPr>
          <w:rFonts w:ascii="Arial" w:hAnsi="Arial" w:cs="Arial"/>
          <w:bCs/>
          <w:iCs/>
        </w:rPr>
      </w:pPr>
    </w:p>
    <w:p w14:paraId="7864263A" w14:textId="77777777" w:rsidR="007A3960" w:rsidRDefault="007A3960" w:rsidP="007A3960">
      <w:pPr>
        <w:spacing w:after="120" w:line="360" w:lineRule="auto"/>
        <w:rPr>
          <w:rFonts w:ascii="Arial" w:hAnsi="Arial" w:cs="Arial"/>
          <w:bCs/>
          <w:iCs/>
        </w:rPr>
      </w:pPr>
    </w:p>
    <w:p w14:paraId="351B72E9" w14:textId="77777777" w:rsidR="007A3960" w:rsidRPr="006E706C" w:rsidRDefault="007A3960" w:rsidP="007A3960">
      <w:pPr>
        <w:spacing w:after="0" w:line="360" w:lineRule="auto"/>
        <w:rPr>
          <w:rFonts w:ascii="Arial" w:hAnsi="Arial" w:cs="Arial"/>
          <w:b/>
          <w:i/>
          <w:lang w:val="fr-FR"/>
        </w:rPr>
      </w:pPr>
      <w:proofErr w:type="spellStart"/>
      <w:r w:rsidRPr="00E37E93">
        <w:rPr>
          <w:rFonts w:ascii="Arial" w:hAnsi="Arial" w:cs="Arial"/>
          <w:b/>
          <w:i/>
          <w:lang w:val="fr-FR"/>
        </w:rPr>
        <w:t>References</w:t>
      </w:r>
      <w:proofErr w:type="spellEnd"/>
    </w:p>
    <w:p w14:paraId="79142796" w14:textId="77777777" w:rsidR="007A3960" w:rsidRDefault="007A3960" w:rsidP="007A3960">
      <w:pPr>
        <w:spacing w:after="120" w:line="360" w:lineRule="auto"/>
        <w:rPr>
          <w:rFonts w:ascii="Arial" w:hAnsi="Arial" w:cs="Arial"/>
          <w:color w:val="000000"/>
          <w:shd w:val="clear" w:color="auto" w:fill="FCFCFC"/>
        </w:rPr>
      </w:pPr>
      <w:r w:rsidRPr="00B23602">
        <w:rPr>
          <w:rFonts w:ascii="Arial" w:hAnsi="Arial" w:cs="Arial"/>
          <w:color w:val="000000"/>
          <w:shd w:val="clear" w:color="auto" w:fill="FCFCFC"/>
          <w:lang w:val="fr-FR"/>
        </w:rPr>
        <w:t xml:space="preserve">Croft, J. et al. </w:t>
      </w:r>
      <w:r w:rsidRPr="005140B7">
        <w:rPr>
          <w:rFonts w:ascii="Arial" w:hAnsi="Arial" w:cs="Arial"/>
          <w:color w:val="000000"/>
          <w:shd w:val="clear" w:color="auto" w:fill="FCFCFC"/>
        </w:rPr>
        <w:t xml:space="preserve">(2019) ‘Association of Trauma Type, Age of Exposure, and Frequency in Childhood and Adolescence </w:t>
      </w:r>
      <w:proofErr w:type="gramStart"/>
      <w:r w:rsidRPr="005140B7">
        <w:rPr>
          <w:rFonts w:ascii="Arial" w:hAnsi="Arial" w:cs="Arial"/>
          <w:color w:val="000000"/>
          <w:shd w:val="clear" w:color="auto" w:fill="FCFCFC"/>
        </w:rPr>
        <w:t>With</w:t>
      </w:r>
      <w:proofErr w:type="gramEnd"/>
      <w:r w:rsidRPr="005140B7">
        <w:rPr>
          <w:rFonts w:ascii="Arial" w:hAnsi="Arial" w:cs="Arial"/>
          <w:color w:val="000000"/>
          <w:shd w:val="clear" w:color="auto" w:fill="FCFCFC"/>
        </w:rPr>
        <w:t xml:space="preserve"> Psychotic Experiences in Early Adulthood’, JAMA Psychiatry. American Medical Association, 76(1), p. 79. </w:t>
      </w:r>
      <w:proofErr w:type="spellStart"/>
      <w:r w:rsidRPr="005140B7">
        <w:rPr>
          <w:rFonts w:ascii="Arial" w:hAnsi="Arial" w:cs="Arial"/>
          <w:color w:val="000000"/>
          <w:shd w:val="clear" w:color="auto" w:fill="FCFCFC"/>
        </w:rPr>
        <w:t>doi</w:t>
      </w:r>
      <w:proofErr w:type="spellEnd"/>
      <w:r w:rsidRPr="005140B7">
        <w:rPr>
          <w:rFonts w:ascii="Arial" w:hAnsi="Arial" w:cs="Arial"/>
          <w:color w:val="000000"/>
          <w:shd w:val="clear" w:color="auto" w:fill="FCFCFC"/>
        </w:rPr>
        <w:t>: 10.1001/jamapsychiatry.2018.3155.</w:t>
      </w:r>
    </w:p>
    <w:p w14:paraId="153FA89F" w14:textId="77777777" w:rsidR="007A3960" w:rsidRDefault="007A3960" w:rsidP="007A3960">
      <w:pPr>
        <w:spacing w:after="120" w:line="360" w:lineRule="auto"/>
        <w:rPr>
          <w:rFonts w:ascii="Arial" w:hAnsi="Arial" w:cs="Arial"/>
          <w:b/>
          <w:i/>
        </w:rPr>
      </w:pPr>
      <w:proofErr w:type="spellStart"/>
      <w:r>
        <w:rPr>
          <w:rFonts w:ascii="Arial" w:hAnsi="Arial" w:cs="Arial"/>
          <w:color w:val="000000"/>
          <w:shd w:val="clear" w:color="auto" w:fill="FCFCFC"/>
        </w:rPr>
        <w:t>StataCorp</w:t>
      </w:r>
      <w:proofErr w:type="spellEnd"/>
      <w:r>
        <w:rPr>
          <w:rFonts w:ascii="Arial" w:hAnsi="Arial" w:cs="Arial"/>
          <w:color w:val="000000"/>
          <w:shd w:val="clear" w:color="auto" w:fill="FCFCFC"/>
        </w:rPr>
        <w:t>. 2017. </w:t>
      </w:r>
      <w:r>
        <w:rPr>
          <w:rFonts w:ascii="Arial" w:hAnsi="Arial" w:cs="Arial"/>
          <w:i/>
          <w:iCs/>
          <w:color w:val="000000"/>
          <w:shd w:val="clear" w:color="auto" w:fill="FCFCFC"/>
        </w:rPr>
        <w:t>Stata Statistical Software: Release 15</w:t>
      </w:r>
      <w:r>
        <w:rPr>
          <w:rFonts w:ascii="Arial" w:hAnsi="Arial" w:cs="Arial"/>
          <w:color w:val="000000"/>
          <w:shd w:val="clear" w:color="auto" w:fill="FCFCFC"/>
        </w:rPr>
        <w:t xml:space="preserve">. College Station, TX: </w:t>
      </w:r>
      <w:proofErr w:type="spellStart"/>
      <w:r>
        <w:rPr>
          <w:rFonts w:ascii="Arial" w:hAnsi="Arial" w:cs="Arial"/>
          <w:color w:val="000000"/>
          <w:shd w:val="clear" w:color="auto" w:fill="FCFCFC"/>
        </w:rPr>
        <w:t>StataCorp</w:t>
      </w:r>
      <w:proofErr w:type="spellEnd"/>
      <w:r>
        <w:rPr>
          <w:rFonts w:ascii="Arial" w:hAnsi="Arial" w:cs="Arial"/>
          <w:color w:val="000000"/>
          <w:shd w:val="clear" w:color="auto" w:fill="FCFCFC"/>
        </w:rPr>
        <w:t xml:space="preserve"> LLC.</w:t>
      </w:r>
      <w:r>
        <w:rPr>
          <w:rFonts w:ascii="Arial" w:hAnsi="Arial" w:cs="Arial"/>
          <w:b/>
          <w:i/>
        </w:rPr>
        <w:t xml:space="preserve"> </w:t>
      </w:r>
    </w:p>
    <w:p w14:paraId="21C3551D" w14:textId="77777777" w:rsidR="007A3960" w:rsidRDefault="007A3960" w:rsidP="007A3960">
      <w:pPr>
        <w:spacing w:after="120" w:line="360" w:lineRule="auto"/>
        <w:rPr>
          <w:rFonts w:ascii="Arial" w:hAnsi="Arial" w:cs="Arial"/>
          <w:b/>
          <w:i/>
        </w:rPr>
      </w:pPr>
      <w:r>
        <w:rPr>
          <w:rFonts w:ascii="Arial" w:hAnsi="Arial" w:cs="Arial"/>
          <w:b/>
          <w:i/>
        </w:rPr>
        <w:br w:type="page"/>
      </w:r>
    </w:p>
    <w:p w14:paraId="5DA5079C" w14:textId="77777777" w:rsidR="007A3960" w:rsidRDefault="007A3960" w:rsidP="007A3960">
      <w:pPr>
        <w:spacing w:after="120" w:line="360" w:lineRule="auto"/>
        <w:rPr>
          <w:rFonts w:ascii="Arial" w:hAnsi="Arial" w:cs="Arial"/>
          <w:b/>
          <w:i/>
        </w:rPr>
        <w:sectPr w:rsidR="007A3960" w:rsidSect="00B2360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1F21CFDA" w14:textId="77777777" w:rsidR="007A3960" w:rsidRPr="00171D8F" w:rsidRDefault="007A3960" w:rsidP="007A3960">
      <w:pPr>
        <w:pStyle w:val="Heading1"/>
      </w:pPr>
      <w:bookmarkStart w:id="6" w:name="_Toc31646353"/>
      <w:r w:rsidRPr="00171D8F">
        <w:lastRenderedPageBreak/>
        <w:t>Table S1. Unadjusted association between all schizophrenia P</w:t>
      </w:r>
      <w:r>
        <w:t>G</w:t>
      </w:r>
      <w:r w:rsidRPr="00171D8F">
        <w:t xml:space="preserve">S </w:t>
      </w:r>
      <w:r>
        <w:t xml:space="preserve">at all thresholds </w:t>
      </w:r>
      <w:r w:rsidRPr="00171D8F">
        <w:t xml:space="preserve">and trauma </w:t>
      </w:r>
      <w:r>
        <w:t>measured at age 0-4.9</w:t>
      </w:r>
      <w:r w:rsidRPr="00171D8F">
        <w:t xml:space="preserve"> years</w:t>
      </w:r>
      <w:r>
        <w:t xml:space="preserve"> in ALSPAC</w:t>
      </w:r>
      <w:bookmarkEnd w:id="6"/>
    </w:p>
    <w:tbl>
      <w:tblPr>
        <w:tblW w:w="10517" w:type="dxa"/>
        <w:tblLook w:val="04A0" w:firstRow="1" w:lastRow="0" w:firstColumn="1" w:lastColumn="0" w:noHBand="0" w:noVBand="1"/>
      </w:tblPr>
      <w:tblGrid>
        <w:gridCol w:w="1757"/>
        <w:gridCol w:w="716"/>
        <w:gridCol w:w="1161"/>
        <w:gridCol w:w="1035"/>
        <w:gridCol w:w="7"/>
        <w:gridCol w:w="726"/>
        <w:gridCol w:w="1134"/>
        <w:gridCol w:w="1124"/>
        <w:gridCol w:w="715"/>
        <w:gridCol w:w="1160"/>
        <w:gridCol w:w="975"/>
        <w:gridCol w:w="7"/>
      </w:tblGrid>
      <w:tr w:rsidR="007A3960" w:rsidRPr="00171D8F" w14:paraId="613CF094" w14:textId="77777777" w:rsidTr="00B23602">
        <w:trPr>
          <w:gridAfter w:val="1"/>
          <w:wAfter w:w="7" w:type="dxa"/>
          <w:trHeight w:val="300"/>
        </w:trPr>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FB26A" w14:textId="77777777" w:rsidR="007A3960" w:rsidRPr="00171D8F" w:rsidRDefault="007A3960" w:rsidP="00B23602">
            <w:pPr>
              <w:spacing w:after="120" w:line="360" w:lineRule="auto"/>
              <w:rPr>
                <w:rFonts w:ascii="Arial" w:eastAsia="Times New Roman" w:hAnsi="Arial" w:cs="Arial"/>
                <w:color w:val="000000"/>
                <w:lang w:eastAsia="en-GB"/>
              </w:rPr>
            </w:pPr>
          </w:p>
        </w:tc>
        <w:tc>
          <w:tcPr>
            <w:tcW w:w="2919" w:type="dxa"/>
            <w:gridSpan w:val="4"/>
            <w:tcBorders>
              <w:top w:val="single" w:sz="4" w:space="0" w:color="auto"/>
              <w:bottom w:val="single" w:sz="4" w:space="0" w:color="auto"/>
              <w:right w:val="single" w:sz="4" w:space="0" w:color="auto"/>
            </w:tcBorders>
            <w:shd w:val="clear" w:color="auto" w:fill="auto"/>
            <w:noWrap/>
            <w:vAlign w:val="center"/>
          </w:tcPr>
          <w:p w14:paraId="13DC6CA5" w14:textId="77777777" w:rsidR="007A3960" w:rsidRDefault="007A3960" w:rsidP="00B23602">
            <w:pPr>
              <w:spacing w:after="0" w:line="360" w:lineRule="auto"/>
              <w:jc w:val="center"/>
              <w:rPr>
                <w:rFonts w:ascii="Arial" w:eastAsia="Times New Roman" w:hAnsi="Arial" w:cs="Arial"/>
                <w:color w:val="000000"/>
                <w:lang w:eastAsia="en-GB"/>
              </w:rPr>
            </w:pPr>
            <w:r w:rsidRPr="00171D8F">
              <w:rPr>
                <w:rFonts w:ascii="Arial" w:eastAsia="Times New Roman" w:hAnsi="Arial" w:cs="Arial"/>
                <w:color w:val="000000"/>
                <w:lang w:eastAsia="en-GB"/>
              </w:rPr>
              <w:t xml:space="preserve">Child </w:t>
            </w:r>
            <w:r>
              <w:rPr>
                <w:rFonts w:ascii="Arial" w:eastAsia="Times New Roman" w:hAnsi="Arial" w:cs="Arial"/>
                <w:color w:val="000000"/>
                <w:lang w:eastAsia="en-GB"/>
              </w:rPr>
              <w:t>PGS</w:t>
            </w:r>
            <w:r w:rsidRPr="00171D8F">
              <w:rPr>
                <w:rFonts w:ascii="Arial" w:eastAsia="Times New Roman" w:hAnsi="Arial" w:cs="Arial"/>
                <w:color w:val="000000"/>
                <w:lang w:eastAsia="en-GB"/>
              </w:rPr>
              <w:t xml:space="preserve"> </w:t>
            </w:r>
          </w:p>
          <w:p w14:paraId="0A40AB38" w14:textId="77777777" w:rsidR="007A3960" w:rsidRPr="00171D8F" w:rsidRDefault="007A3960" w:rsidP="00B23602">
            <w:pPr>
              <w:spacing w:after="0" w:line="360" w:lineRule="auto"/>
              <w:jc w:val="center"/>
              <w:rPr>
                <w:rFonts w:ascii="Arial" w:eastAsia="Times New Roman" w:hAnsi="Arial" w:cs="Arial"/>
                <w:color w:val="000000"/>
                <w:lang w:eastAsia="en-GB"/>
              </w:rPr>
            </w:pPr>
            <w:r w:rsidRPr="00171D8F">
              <w:rPr>
                <w:rFonts w:ascii="Arial" w:eastAsia="Times New Roman" w:hAnsi="Arial" w:cs="Arial"/>
                <w:color w:val="000000"/>
                <w:lang w:eastAsia="en-GB"/>
              </w:rPr>
              <w:t>(</w:t>
            </w:r>
            <w:r>
              <w:rPr>
                <w:rFonts w:ascii="Arial" w:eastAsia="Times New Roman" w:hAnsi="Arial" w:cs="Arial"/>
                <w:color w:val="000000"/>
                <w:lang w:eastAsia="en-GB"/>
              </w:rPr>
              <w:t>N</w:t>
            </w:r>
            <w:r w:rsidRPr="00171D8F">
              <w:rPr>
                <w:rFonts w:ascii="Arial" w:eastAsia="Times New Roman" w:hAnsi="Arial" w:cs="Arial"/>
                <w:color w:val="000000"/>
                <w:lang w:eastAsia="en-GB"/>
              </w:rPr>
              <w:t>=7,426)</w:t>
            </w:r>
          </w:p>
        </w:tc>
        <w:tc>
          <w:tcPr>
            <w:tcW w:w="2984" w:type="dxa"/>
            <w:gridSpan w:val="3"/>
            <w:tcBorders>
              <w:top w:val="single" w:sz="4" w:space="0" w:color="auto"/>
              <w:bottom w:val="single" w:sz="4" w:space="0" w:color="auto"/>
              <w:right w:val="single" w:sz="4" w:space="0" w:color="auto"/>
            </w:tcBorders>
            <w:vAlign w:val="center"/>
          </w:tcPr>
          <w:p w14:paraId="6DF53C70" w14:textId="77777777" w:rsidR="007A3960" w:rsidRDefault="007A3960" w:rsidP="00B23602">
            <w:pPr>
              <w:spacing w:after="0" w:line="360" w:lineRule="auto"/>
              <w:jc w:val="center"/>
              <w:rPr>
                <w:rFonts w:ascii="Arial" w:eastAsia="Times New Roman" w:hAnsi="Arial" w:cs="Arial"/>
                <w:color w:val="000000"/>
                <w:lang w:eastAsia="en-GB"/>
              </w:rPr>
            </w:pPr>
            <w:r w:rsidRPr="00171D8F">
              <w:rPr>
                <w:rFonts w:ascii="Arial" w:eastAsia="Times New Roman" w:hAnsi="Arial" w:cs="Arial"/>
                <w:color w:val="000000"/>
                <w:lang w:eastAsia="en-GB"/>
              </w:rPr>
              <w:t xml:space="preserve">Mother </w:t>
            </w:r>
            <w:r>
              <w:rPr>
                <w:rFonts w:ascii="Arial" w:eastAsia="Times New Roman" w:hAnsi="Arial" w:cs="Arial"/>
                <w:color w:val="000000"/>
                <w:lang w:eastAsia="en-GB"/>
              </w:rPr>
              <w:t>PGS</w:t>
            </w:r>
            <w:r w:rsidRPr="00171D8F">
              <w:rPr>
                <w:rFonts w:ascii="Arial" w:eastAsia="Times New Roman" w:hAnsi="Arial" w:cs="Arial"/>
                <w:color w:val="000000"/>
                <w:lang w:eastAsia="en-GB"/>
              </w:rPr>
              <w:t xml:space="preserve"> </w:t>
            </w:r>
          </w:p>
          <w:p w14:paraId="741C7E42" w14:textId="77777777" w:rsidR="007A3960" w:rsidRPr="00171D8F" w:rsidRDefault="007A3960" w:rsidP="00B23602">
            <w:pPr>
              <w:spacing w:after="0" w:line="360" w:lineRule="auto"/>
              <w:jc w:val="center"/>
              <w:rPr>
                <w:rFonts w:ascii="Arial" w:eastAsia="Times New Roman" w:hAnsi="Arial" w:cs="Arial"/>
                <w:color w:val="000000"/>
                <w:lang w:eastAsia="en-GB"/>
              </w:rPr>
            </w:pPr>
            <w:r w:rsidRPr="00171D8F">
              <w:rPr>
                <w:rFonts w:ascii="Arial" w:eastAsia="Times New Roman" w:hAnsi="Arial" w:cs="Arial"/>
                <w:color w:val="000000"/>
                <w:lang w:eastAsia="en-GB"/>
              </w:rPr>
              <w:t>(</w:t>
            </w:r>
            <w:r>
              <w:rPr>
                <w:rFonts w:ascii="Arial" w:eastAsia="Times New Roman" w:hAnsi="Arial" w:cs="Arial"/>
                <w:color w:val="000000"/>
                <w:lang w:eastAsia="en-GB"/>
              </w:rPr>
              <w:t>N</w:t>
            </w:r>
            <w:r w:rsidRPr="00171D8F">
              <w:rPr>
                <w:rFonts w:ascii="Arial" w:eastAsia="Times New Roman" w:hAnsi="Arial" w:cs="Arial"/>
                <w:color w:val="000000"/>
                <w:lang w:eastAsia="en-GB"/>
              </w:rPr>
              <w:t>=7,380)</w:t>
            </w:r>
          </w:p>
        </w:tc>
        <w:tc>
          <w:tcPr>
            <w:tcW w:w="2850" w:type="dxa"/>
            <w:gridSpan w:val="3"/>
            <w:tcBorders>
              <w:top w:val="single" w:sz="4" w:space="0" w:color="auto"/>
              <w:bottom w:val="single" w:sz="4" w:space="0" w:color="auto"/>
              <w:right w:val="single" w:sz="4" w:space="0" w:color="auto"/>
            </w:tcBorders>
          </w:tcPr>
          <w:p w14:paraId="0424A7A3" w14:textId="77777777" w:rsidR="007A3960" w:rsidRPr="004A0BA0" w:rsidRDefault="007A3960" w:rsidP="00B23602">
            <w:pPr>
              <w:spacing w:after="0" w:line="360" w:lineRule="auto"/>
              <w:jc w:val="center"/>
              <w:rPr>
                <w:rFonts w:ascii="Arial" w:eastAsia="Times New Roman" w:hAnsi="Arial" w:cs="Arial"/>
                <w:color w:val="000000"/>
                <w:lang w:eastAsia="en-GB"/>
              </w:rPr>
            </w:pPr>
            <w:r w:rsidRPr="004A0BA0">
              <w:rPr>
                <w:rFonts w:ascii="Arial" w:eastAsia="Times New Roman" w:hAnsi="Arial" w:cs="Arial"/>
                <w:color w:val="000000"/>
                <w:lang w:eastAsia="en-GB"/>
              </w:rPr>
              <w:t xml:space="preserve">Father PGS </w:t>
            </w:r>
          </w:p>
          <w:p w14:paraId="0D3FBCDC" w14:textId="77777777" w:rsidR="007A3960" w:rsidRPr="00171D8F" w:rsidRDefault="007A3960" w:rsidP="00B23602">
            <w:pPr>
              <w:spacing w:after="0" w:line="360" w:lineRule="auto"/>
              <w:jc w:val="center"/>
              <w:rPr>
                <w:rFonts w:ascii="Arial" w:eastAsia="Times New Roman" w:hAnsi="Arial" w:cs="Arial"/>
                <w:color w:val="000000"/>
                <w:lang w:eastAsia="en-GB"/>
              </w:rPr>
            </w:pPr>
            <w:r w:rsidRPr="004A0BA0">
              <w:rPr>
                <w:rFonts w:ascii="Arial" w:eastAsia="Times New Roman" w:hAnsi="Arial" w:cs="Arial"/>
                <w:color w:val="000000"/>
                <w:lang w:eastAsia="en-GB"/>
              </w:rPr>
              <w:t>(N=1,215)</w:t>
            </w:r>
          </w:p>
        </w:tc>
      </w:tr>
      <w:tr w:rsidR="007A3960" w:rsidRPr="00171D8F" w14:paraId="1B13EAD2" w14:textId="77777777" w:rsidTr="00B23602">
        <w:trPr>
          <w:trHeight w:val="300"/>
        </w:trPr>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6417E" w14:textId="77777777" w:rsidR="007A3960" w:rsidRPr="00171D8F" w:rsidRDefault="007A3960" w:rsidP="00B23602">
            <w:pPr>
              <w:spacing w:after="120" w:line="360" w:lineRule="auto"/>
              <w:rPr>
                <w:rFonts w:ascii="Arial" w:eastAsia="Times New Roman" w:hAnsi="Arial" w:cs="Arial"/>
                <w:color w:val="000000"/>
                <w:lang w:eastAsia="en-GB"/>
              </w:rPr>
            </w:pPr>
            <w:r>
              <w:rPr>
                <w:rFonts w:ascii="Arial" w:eastAsia="Times New Roman" w:hAnsi="Arial" w:cs="Arial"/>
                <w:color w:val="000000"/>
                <w:lang w:eastAsia="en-GB"/>
              </w:rPr>
              <w:t>PGS</w:t>
            </w:r>
            <w:r w:rsidRPr="00171D8F">
              <w:rPr>
                <w:rFonts w:ascii="Arial" w:eastAsia="Times New Roman" w:hAnsi="Arial" w:cs="Arial"/>
                <w:color w:val="000000"/>
                <w:lang w:eastAsia="en-GB"/>
              </w:rPr>
              <w:t xml:space="preserve"> threshold</w:t>
            </w:r>
          </w:p>
        </w:tc>
        <w:tc>
          <w:tcPr>
            <w:tcW w:w="716" w:type="dxa"/>
            <w:tcBorders>
              <w:top w:val="single" w:sz="4" w:space="0" w:color="auto"/>
              <w:bottom w:val="single" w:sz="4" w:space="0" w:color="auto"/>
            </w:tcBorders>
            <w:shd w:val="clear" w:color="auto" w:fill="auto"/>
            <w:noWrap/>
            <w:vAlign w:val="center"/>
            <w:hideMark/>
          </w:tcPr>
          <w:p w14:paraId="116B75EA"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eastAsia="Times New Roman" w:hAnsi="Arial" w:cs="Arial"/>
                <w:color w:val="000000"/>
                <w:lang w:eastAsia="en-GB"/>
              </w:rPr>
              <w:t>OR</w:t>
            </w:r>
          </w:p>
        </w:tc>
        <w:tc>
          <w:tcPr>
            <w:tcW w:w="1161" w:type="dxa"/>
            <w:tcBorders>
              <w:top w:val="single" w:sz="4" w:space="0" w:color="auto"/>
              <w:bottom w:val="single" w:sz="4" w:space="0" w:color="auto"/>
            </w:tcBorders>
            <w:shd w:val="clear" w:color="auto" w:fill="auto"/>
            <w:noWrap/>
            <w:vAlign w:val="center"/>
            <w:hideMark/>
          </w:tcPr>
          <w:p w14:paraId="62973E4A"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eastAsia="Times New Roman" w:hAnsi="Arial" w:cs="Arial"/>
                <w:color w:val="000000"/>
                <w:lang w:eastAsia="en-GB"/>
              </w:rPr>
              <w:t>95% CI</w:t>
            </w:r>
          </w:p>
        </w:tc>
        <w:tc>
          <w:tcPr>
            <w:tcW w:w="1035" w:type="dxa"/>
            <w:tcBorders>
              <w:top w:val="single" w:sz="4" w:space="0" w:color="auto"/>
              <w:bottom w:val="single" w:sz="4" w:space="0" w:color="auto"/>
              <w:right w:val="single" w:sz="4" w:space="0" w:color="auto"/>
            </w:tcBorders>
            <w:shd w:val="clear" w:color="auto" w:fill="auto"/>
            <w:noWrap/>
            <w:vAlign w:val="center"/>
            <w:hideMark/>
          </w:tcPr>
          <w:p w14:paraId="5F3D8422"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eastAsia="Times New Roman" w:hAnsi="Arial" w:cs="Arial"/>
                <w:color w:val="000000"/>
                <w:lang w:eastAsia="en-GB"/>
              </w:rPr>
              <w:t>P-value</w:t>
            </w:r>
          </w:p>
        </w:tc>
        <w:tc>
          <w:tcPr>
            <w:tcW w:w="733" w:type="dxa"/>
            <w:gridSpan w:val="2"/>
            <w:tcBorders>
              <w:top w:val="single" w:sz="4" w:space="0" w:color="auto"/>
              <w:bottom w:val="single" w:sz="4" w:space="0" w:color="auto"/>
            </w:tcBorders>
            <w:vAlign w:val="center"/>
          </w:tcPr>
          <w:p w14:paraId="5602F1BB"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eastAsia="Times New Roman" w:hAnsi="Arial" w:cs="Arial"/>
                <w:color w:val="000000"/>
                <w:lang w:eastAsia="en-GB"/>
              </w:rPr>
              <w:t>OR</w:t>
            </w:r>
          </w:p>
        </w:tc>
        <w:tc>
          <w:tcPr>
            <w:tcW w:w="1134" w:type="dxa"/>
            <w:tcBorders>
              <w:top w:val="single" w:sz="4" w:space="0" w:color="auto"/>
              <w:bottom w:val="single" w:sz="4" w:space="0" w:color="auto"/>
            </w:tcBorders>
            <w:vAlign w:val="center"/>
          </w:tcPr>
          <w:p w14:paraId="4A00638E"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eastAsia="Times New Roman" w:hAnsi="Arial" w:cs="Arial"/>
                <w:color w:val="000000"/>
                <w:lang w:eastAsia="en-GB"/>
              </w:rPr>
              <w:t>95% CI</w:t>
            </w:r>
          </w:p>
        </w:tc>
        <w:tc>
          <w:tcPr>
            <w:tcW w:w="1124" w:type="dxa"/>
            <w:tcBorders>
              <w:top w:val="single" w:sz="4" w:space="0" w:color="auto"/>
              <w:bottom w:val="single" w:sz="4" w:space="0" w:color="auto"/>
              <w:right w:val="single" w:sz="4" w:space="0" w:color="auto"/>
            </w:tcBorders>
            <w:vAlign w:val="center"/>
          </w:tcPr>
          <w:p w14:paraId="0BF82983"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eastAsia="Times New Roman" w:hAnsi="Arial" w:cs="Arial"/>
                <w:color w:val="000000"/>
                <w:lang w:eastAsia="en-GB"/>
              </w:rPr>
              <w:t>P-value</w:t>
            </w:r>
          </w:p>
        </w:tc>
        <w:tc>
          <w:tcPr>
            <w:tcW w:w="715" w:type="dxa"/>
            <w:tcBorders>
              <w:top w:val="single" w:sz="4" w:space="0" w:color="auto"/>
              <w:bottom w:val="single" w:sz="4" w:space="0" w:color="auto"/>
            </w:tcBorders>
          </w:tcPr>
          <w:p w14:paraId="4A5D41C8"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eastAsia="Times New Roman" w:hAnsi="Arial" w:cs="Arial"/>
                <w:color w:val="000000"/>
                <w:lang w:eastAsia="en-GB"/>
              </w:rPr>
              <w:t>OR</w:t>
            </w:r>
          </w:p>
        </w:tc>
        <w:tc>
          <w:tcPr>
            <w:tcW w:w="1160" w:type="dxa"/>
            <w:tcBorders>
              <w:top w:val="single" w:sz="4" w:space="0" w:color="auto"/>
              <w:left w:val="nil"/>
              <w:bottom w:val="single" w:sz="4" w:space="0" w:color="auto"/>
            </w:tcBorders>
          </w:tcPr>
          <w:p w14:paraId="76B18286"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eastAsia="Times New Roman" w:hAnsi="Arial" w:cs="Arial"/>
                <w:color w:val="000000"/>
                <w:lang w:eastAsia="en-GB"/>
              </w:rPr>
              <w:t>95% CI</w:t>
            </w:r>
          </w:p>
        </w:tc>
        <w:tc>
          <w:tcPr>
            <w:tcW w:w="982" w:type="dxa"/>
            <w:gridSpan w:val="2"/>
            <w:tcBorders>
              <w:top w:val="single" w:sz="4" w:space="0" w:color="auto"/>
              <w:left w:val="nil"/>
              <w:bottom w:val="single" w:sz="4" w:space="0" w:color="auto"/>
              <w:right w:val="single" w:sz="4" w:space="0" w:color="auto"/>
            </w:tcBorders>
          </w:tcPr>
          <w:p w14:paraId="12E94BF6"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eastAsia="Times New Roman" w:hAnsi="Arial" w:cs="Arial"/>
                <w:color w:val="000000"/>
                <w:lang w:eastAsia="en-GB"/>
              </w:rPr>
              <w:t>P-value</w:t>
            </w:r>
          </w:p>
        </w:tc>
      </w:tr>
      <w:tr w:rsidR="007A3960" w:rsidRPr="00171D8F" w14:paraId="508BBFDC" w14:textId="77777777" w:rsidTr="00B23602">
        <w:trPr>
          <w:trHeight w:val="300"/>
        </w:trPr>
        <w:tc>
          <w:tcPr>
            <w:tcW w:w="1757" w:type="dxa"/>
            <w:tcBorders>
              <w:top w:val="single" w:sz="4" w:space="0" w:color="auto"/>
              <w:left w:val="single" w:sz="4" w:space="0" w:color="auto"/>
              <w:right w:val="single" w:sz="4" w:space="0" w:color="auto"/>
            </w:tcBorders>
            <w:shd w:val="clear" w:color="auto" w:fill="auto"/>
            <w:noWrap/>
            <w:vAlign w:val="center"/>
          </w:tcPr>
          <w:p w14:paraId="66243495" w14:textId="77777777" w:rsidR="007A3960" w:rsidRPr="00171D8F" w:rsidRDefault="007A3960" w:rsidP="00B23602">
            <w:pPr>
              <w:spacing w:after="120" w:line="360" w:lineRule="auto"/>
              <w:rPr>
                <w:rFonts w:ascii="Arial" w:eastAsia="Times New Roman" w:hAnsi="Arial" w:cs="Arial"/>
                <w:color w:val="000000"/>
                <w:lang w:eastAsia="en-GB"/>
              </w:rPr>
            </w:pPr>
            <w:r w:rsidRPr="00171D8F">
              <w:rPr>
                <w:rFonts w:ascii="Arial" w:eastAsia="Times New Roman" w:hAnsi="Arial" w:cs="Arial"/>
                <w:color w:val="000000"/>
                <w:lang w:eastAsia="en-GB"/>
              </w:rPr>
              <w:t>0.5</w:t>
            </w:r>
          </w:p>
        </w:tc>
        <w:tc>
          <w:tcPr>
            <w:tcW w:w="716" w:type="dxa"/>
            <w:tcBorders>
              <w:top w:val="single" w:sz="4" w:space="0" w:color="auto"/>
            </w:tcBorders>
            <w:shd w:val="clear" w:color="auto" w:fill="auto"/>
            <w:noWrap/>
            <w:vAlign w:val="bottom"/>
          </w:tcPr>
          <w:p w14:paraId="16021E1C"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1.14</w:t>
            </w:r>
          </w:p>
        </w:tc>
        <w:tc>
          <w:tcPr>
            <w:tcW w:w="1161" w:type="dxa"/>
            <w:tcBorders>
              <w:top w:val="single" w:sz="4" w:space="0" w:color="auto"/>
            </w:tcBorders>
            <w:shd w:val="clear" w:color="auto" w:fill="auto"/>
            <w:noWrap/>
            <w:vAlign w:val="bottom"/>
          </w:tcPr>
          <w:p w14:paraId="6A49D3D0"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1.07,1.21</w:t>
            </w:r>
          </w:p>
        </w:tc>
        <w:tc>
          <w:tcPr>
            <w:tcW w:w="1035" w:type="dxa"/>
            <w:tcBorders>
              <w:top w:val="single" w:sz="4" w:space="0" w:color="auto"/>
              <w:right w:val="single" w:sz="4" w:space="0" w:color="auto"/>
            </w:tcBorders>
            <w:shd w:val="clear" w:color="auto" w:fill="auto"/>
            <w:noWrap/>
            <w:vAlign w:val="center"/>
          </w:tcPr>
          <w:p w14:paraId="2D4FC2E2"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rPr>
              <w:t>7.6x10</w:t>
            </w:r>
            <w:r w:rsidRPr="00171D8F">
              <w:rPr>
                <w:rFonts w:ascii="Arial" w:hAnsi="Arial" w:cs="Arial"/>
                <w:vertAlign w:val="superscript"/>
              </w:rPr>
              <w:t>-6</w:t>
            </w:r>
          </w:p>
        </w:tc>
        <w:tc>
          <w:tcPr>
            <w:tcW w:w="733" w:type="dxa"/>
            <w:gridSpan w:val="2"/>
            <w:tcBorders>
              <w:top w:val="single" w:sz="4" w:space="0" w:color="auto"/>
            </w:tcBorders>
            <w:vAlign w:val="bottom"/>
          </w:tcPr>
          <w:p w14:paraId="67F4164A"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1.16</w:t>
            </w:r>
          </w:p>
        </w:tc>
        <w:tc>
          <w:tcPr>
            <w:tcW w:w="1134" w:type="dxa"/>
            <w:tcBorders>
              <w:top w:val="single" w:sz="4" w:space="0" w:color="auto"/>
            </w:tcBorders>
            <w:vAlign w:val="bottom"/>
          </w:tcPr>
          <w:p w14:paraId="1A080BF2"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1.09,1.22</w:t>
            </w:r>
          </w:p>
        </w:tc>
        <w:tc>
          <w:tcPr>
            <w:tcW w:w="1124" w:type="dxa"/>
            <w:tcBorders>
              <w:top w:val="single" w:sz="4" w:space="0" w:color="auto"/>
              <w:right w:val="single" w:sz="4" w:space="0" w:color="auto"/>
            </w:tcBorders>
            <w:vAlign w:val="center"/>
          </w:tcPr>
          <w:p w14:paraId="41BF0E71"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rPr>
              <w:t>7.6x10</w:t>
            </w:r>
            <w:r w:rsidRPr="00171D8F">
              <w:rPr>
                <w:rFonts w:ascii="Arial" w:hAnsi="Arial" w:cs="Arial"/>
                <w:vertAlign w:val="superscript"/>
              </w:rPr>
              <w:t>-7</w:t>
            </w:r>
          </w:p>
        </w:tc>
        <w:tc>
          <w:tcPr>
            <w:tcW w:w="715" w:type="dxa"/>
            <w:tcBorders>
              <w:top w:val="single" w:sz="4" w:space="0" w:color="auto"/>
            </w:tcBorders>
            <w:vAlign w:val="center"/>
          </w:tcPr>
          <w:p w14:paraId="5999E27C"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1.13</w:t>
            </w:r>
          </w:p>
        </w:tc>
        <w:tc>
          <w:tcPr>
            <w:tcW w:w="1160" w:type="dxa"/>
            <w:tcBorders>
              <w:top w:val="single" w:sz="4" w:space="0" w:color="auto"/>
              <w:left w:val="nil"/>
            </w:tcBorders>
            <w:vAlign w:val="center"/>
          </w:tcPr>
          <w:p w14:paraId="7F929C4A"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0.98,1.31</w:t>
            </w:r>
          </w:p>
        </w:tc>
        <w:tc>
          <w:tcPr>
            <w:tcW w:w="982" w:type="dxa"/>
            <w:gridSpan w:val="2"/>
            <w:tcBorders>
              <w:top w:val="single" w:sz="4" w:space="0" w:color="auto"/>
              <w:left w:val="nil"/>
              <w:right w:val="single" w:sz="4" w:space="0" w:color="auto"/>
            </w:tcBorders>
            <w:vAlign w:val="center"/>
          </w:tcPr>
          <w:p w14:paraId="3682BCA4"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0.094</w:t>
            </w:r>
          </w:p>
        </w:tc>
      </w:tr>
      <w:tr w:rsidR="007A3960" w:rsidRPr="00171D8F" w14:paraId="461EAE89" w14:textId="77777777" w:rsidTr="00B23602">
        <w:trPr>
          <w:trHeight w:val="300"/>
        </w:trPr>
        <w:tc>
          <w:tcPr>
            <w:tcW w:w="1757" w:type="dxa"/>
            <w:tcBorders>
              <w:left w:val="single" w:sz="4" w:space="0" w:color="auto"/>
              <w:right w:val="single" w:sz="4" w:space="0" w:color="auto"/>
            </w:tcBorders>
            <w:shd w:val="clear" w:color="auto" w:fill="auto"/>
            <w:noWrap/>
            <w:vAlign w:val="center"/>
          </w:tcPr>
          <w:p w14:paraId="1C4C446C" w14:textId="77777777" w:rsidR="007A3960" w:rsidRPr="00171D8F" w:rsidRDefault="007A3960" w:rsidP="00B23602">
            <w:pPr>
              <w:spacing w:after="120" w:line="360" w:lineRule="auto"/>
              <w:rPr>
                <w:rFonts w:ascii="Arial" w:eastAsia="Times New Roman" w:hAnsi="Arial" w:cs="Arial"/>
                <w:color w:val="000000"/>
                <w:lang w:eastAsia="en-GB"/>
              </w:rPr>
            </w:pPr>
            <w:r w:rsidRPr="00171D8F">
              <w:rPr>
                <w:rFonts w:ascii="Arial" w:eastAsia="Times New Roman" w:hAnsi="Arial" w:cs="Arial"/>
                <w:color w:val="000000"/>
                <w:lang w:eastAsia="en-GB"/>
              </w:rPr>
              <w:t>0.4</w:t>
            </w:r>
          </w:p>
        </w:tc>
        <w:tc>
          <w:tcPr>
            <w:tcW w:w="716" w:type="dxa"/>
            <w:shd w:val="clear" w:color="auto" w:fill="auto"/>
            <w:noWrap/>
            <w:vAlign w:val="bottom"/>
          </w:tcPr>
          <w:p w14:paraId="34E9B37C"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1.14</w:t>
            </w:r>
          </w:p>
        </w:tc>
        <w:tc>
          <w:tcPr>
            <w:tcW w:w="1161" w:type="dxa"/>
            <w:shd w:val="clear" w:color="auto" w:fill="auto"/>
            <w:noWrap/>
            <w:vAlign w:val="bottom"/>
          </w:tcPr>
          <w:p w14:paraId="04976422"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1.08,1.21</w:t>
            </w:r>
          </w:p>
        </w:tc>
        <w:tc>
          <w:tcPr>
            <w:tcW w:w="1035" w:type="dxa"/>
            <w:tcBorders>
              <w:right w:val="single" w:sz="4" w:space="0" w:color="auto"/>
            </w:tcBorders>
            <w:shd w:val="clear" w:color="auto" w:fill="auto"/>
            <w:noWrap/>
            <w:vAlign w:val="center"/>
          </w:tcPr>
          <w:p w14:paraId="3EE915CA"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rPr>
              <w:t>6.9x10</w:t>
            </w:r>
            <w:r w:rsidRPr="00171D8F">
              <w:rPr>
                <w:rFonts w:ascii="Arial" w:hAnsi="Arial" w:cs="Arial"/>
                <w:vertAlign w:val="superscript"/>
              </w:rPr>
              <w:t>-6</w:t>
            </w:r>
          </w:p>
        </w:tc>
        <w:tc>
          <w:tcPr>
            <w:tcW w:w="733" w:type="dxa"/>
            <w:gridSpan w:val="2"/>
            <w:vAlign w:val="bottom"/>
          </w:tcPr>
          <w:p w14:paraId="0EF5AB05"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1.16</w:t>
            </w:r>
          </w:p>
        </w:tc>
        <w:tc>
          <w:tcPr>
            <w:tcW w:w="1134" w:type="dxa"/>
            <w:vAlign w:val="bottom"/>
          </w:tcPr>
          <w:p w14:paraId="01AEA0FB"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1.09,1.23</w:t>
            </w:r>
          </w:p>
        </w:tc>
        <w:tc>
          <w:tcPr>
            <w:tcW w:w="1124" w:type="dxa"/>
            <w:tcBorders>
              <w:right w:val="single" w:sz="4" w:space="0" w:color="auto"/>
            </w:tcBorders>
            <w:vAlign w:val="center"/>
          </w:tcPr>
          <w:p w14:paraId="23627F92"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rPr>
              <w:t>4.4x10</w:t>
            </w:r>
            <w:r w:rsidRPr="00171D8F">
              <w:rPr>
                <w:rFonts w:ascii="Arial" w:hAnsi="Arial" w:cs="Arial"/>
                <w:vertAlign w:val="superscript"/>
              </w:rPr>
              <w:t>-7</w:t>
            </w:r>
          </w:p>
        </w:tc>
        <w:tc>
          <w:tcPr>
            <w:tcW w:w="715" w:type="dxa"/>
            <w:vAlign w:val="center"/>
          </w:tcPr>
          <w:p w14:paraId="14C4DB56"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1.14</w:t>
            </w:r>
          </w:p>
        </w:tc>
        <w:tc>
          <w:tcPr>
            <w:tcW w:w="1160" w:type="dxa"/>
            <w:tcBorders>
              <w:left w:val="nil"/>
            </w:tcBorders>
            <w:vAlign w:val="center"/>
          </w:tcPr>
          <w:p w14:paraId="5F1F2DCF"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0.98,1.31</w:t>
            </w:r>
          </w:p>
        </w:tc>
        <w:tc>
          <w:tcPr>
            <w:tcW w:w="982" w:type="dxa"/>
            <w:gridSpan w:val="2"/>
            <w:tcBorders>
              <w:left w:val="nil"/>
              <w:right w:val="single" w:sz="4" w:space="0" w:color="auto"/>
            </w:tcBorders>
            <w:vAlign w:val="center"/>
          </w:tcPr>
          <w:p w14:paraId="4A2D478C"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0.087</w:t>
            </w:r>
          </w:p>
        </w:tc>
      </w:tr>
      <w:tr w:rsidR="007A3960" w:rsidRPr="00171D8F" w14:paraId="43C07FA1" w14:textId="77777777" w:rsidTr="00B23602">
        <w:trPr>
          <w:trHeight w:val="300"/>
        </w:trPr>
        <w:tc>
          <w:tcPr>
            <w:tcW w:w="1757" w:type="dxa"/>
            <w:tcBorders>
              <w:left w:val="single" w:sz="4" w:space="0" w:color="auto"/>
              <w:right w:val="single" w:sz="4" w:space="0" w:color="auto"/>
            </w:tcBorders>
            <w:shd w:val="clear" w:color="auto" w:fill="auto"/>
            <w:noWrap/>
            <w:vAlign w:val="center"/>
          </w:tcPr>
          <w:p w14:paraId="221A8E18" w14:textId="77777777" w:rsidR="007A3960" w:rsidRPr="00171D8F" w:rsidRDefault="007A3960" w:rsidP="00B23602">
            <w:pPr>
              <w:spacing w:after="120" w:line="360" w:lineRule="auto"/>
              <w:rPr>
                <w:rFonts w:ascii="Arial" w:eastAsia="Times New Roman" w:hAnsi="Arial" w:cs="Arial"/>
                <w:color w:val="000000"/>
                <w:lang w:eastAsia="en-GB"/>
              </w:rPr>
            </w:pPr>
            <w:r w:rsidRPr="00171D8F">
              <w:rPr>
                <w:rFonts w:ascii="Arial" w:eastAsia="Times New Roman" w:hAnsi="Arial" w:cs="Arial"/>
                <w:color w:val="000000"/>
                <w:lang w:eastAsia="en-GB"/>
              </w:rPr>
              <w:t>0.3</w:t>
            </w:r>
          </w:p>
        </w:tc>
        <w:tc>
          <w:tcPr>
            <w:tcW w:w="716" w:type="dxa"/>
            <w:shd w:val="clear" w:color="auto" w:fill="auto"/>
            <w:noWrap/>
            <w:vAlign w:val="bottom"/>
          </w:tcPr>
          <w:p w14:paraId="6FC9FDC4"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1.15</w:t>
            </w:r>
          </w:p>
        </w:tc>
        <w:tc>
          <w:tcPr>
            <w:tcW w:w="1161" w:type="dxa"/>
            <w:shd w:val="clear" w:color="auto" w:fill="auto"/>
            <w:noWrap/>
            <w:vAlign w:val="bottom"/>
          </w:tcPr>
          <w:p w14:paraId="33193A3F"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1.08,1.22</w:t>
            </w:r>
          </w:p>
        </w:tc>
        <w:tc>
          <w:tcPr>
            <w:tcW w:w="1035" w:type="dxa"/>
            <w:tcBorders>
              <w:right w:val="single" w:sz="4" w:space="0" w:color="auto"/>
            </w:tcBorders>
            <w:shd w:val="clear" w:color="auto" w:fill="auto"/>
            <w:noWrap/>
            <w:vAlign w:val="center"/>
          </w:tcPr>
          <w:p w14:paraId="69DC480B"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rPr>
              <w:t>4.3x10</w:t>
            </w:r>
            <w:r w:rsidRPr="00171D8F">
              <w:rPr>
                <w:rFonts w:ascii="Arial" w:hAnsi="Arial" w:cs="Arial"/>
                <w:vertAlign w:val="superscript"/>
              </w:rPr>
              <w:t>-6</w:t>
            </w:r>
          </w:p>
        </w:tc>
        <w:tc>
          <w:tcPr>
            <w:tcW w:w="733" w:type="dxa"/>
            <w:gridSpan w:val="2"/>
            <w:vAlign w:val="bottom"/>
          </w:tcPr>
          <w:p w14:paraId="42C4C0F0"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1.16</w:t>
            </w:r>
          </w:p>
        </w:tc>
        <w:tc>
          <w:tcPr>
            <w:tcW w:w="1134" w:type="dxa"/>
            <w:vAlign w:val="bottom"/>
          </w:tcPr>
          <w:p w14:paraId="112A8318"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1.09,1.23</w:t>
            </w:r>
          </w:p>
        </w:tc>
        <w:tc>
          <w:tcPr>
            <w:tcW w:w="1124" w:type="dxa"/>
            <w:tcBorders>
              <w:right w:val="single" w:sz="4" w:space="0" w:color="auto"/>
            </w:tcBorders>
            <w:vAlign w:val="center"/>
          </w:tcPr>
          <w:p w14:paraId="26F3E345"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rPr>
              <w:t>3.4x10</w:t>
            </w:r>
            <w:r w:rsidRPr="00171D8F">
              <w:rPr>
                <w:rFonts w:ascii="Arial" w:hAnsi="Arial" w:cs="Arial"/>
                <w:vertAlign w:val="superscript"/>
              </w:rPr>
              <w:t>-7</w:t>
            </w:r>
          </w:p>
        </w:tc>
        <w:tc>
          <w:tcPr>
            <w:tcW w:w="715" w:type="dxa"/>
            <w:vAlign w:val="center"/>
          </w:tcPr>
          <w:p w14:paraId="7562A6B4"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1.14</w:t>
            </w:r>
          </w:p>
        </w:tc>
        <w:tc>
          <w:tcPr>
            <w:tcW w:w="1160" w:type="dxa"/>
            <w:tcBorders>
              <w:left w:val="nil"/>
            </w:tcBorders>
            <w:vAlign w:val="center"/>
          </w:tcPr>
          <w:p w14:paraId="64A24305"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0.99,1.32</w:t>
            </w:r>
          </w:p>
        </w:tc>
        <w:tc>
          <w:tcPr>
            <w:tcW w:w="982" w:type="dxa"/>
            <w:gridSpan w:val="2"/>
            <w:tcBorders>
              <w:left w:val="nil"/>
              <w:right w:val="single" w:sz="4" w:space="0" w:color="auto"/>
            </w:tcBorders>
            <w:vAlign w:val="center"/>
          </w:tcPr>
          <w:p w14:paraId="3FF20BEE"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0.070</w:t>
            </w:r>
          </w:p>
        </w:tc>
      </w:tr>
      <w:tr w:rsidR="007A3960" w:rsidRPr="00171D8F" w14:paraId="1B85B7DE" w14:textId="77777777" w:rsidTr="00B23602">
        <w:trPr>
          <w:trHeight w:val="300"/>
        </w:trPr>
        <w:tc>
          <w:tcPr>
            <w:tcW w:w="1757" w:type="dxa"/>
            <w:tcBorders>
              <w:left w:val="single" w:sz="4" w:space="0" w:color="auto"/>
              <w:right w:val="single" w:sz="4" w:space="0" w:color="auto"/>
            </w:tcBorders>
            <w:shd w:val="clear" w:color="auto" w:fill="auto"/>
            <w:noWrap/>
            <w:vAlign w:val="center"/>
          </w:tcPr>
          <w:p w14:paraId="4AED18FB" w14:textId="77777777" w:rsidR="007A3960" w:rsidRPr="00171D8F" w:rsidRDefault="007A3960" w:rsidP="00B23602">
            <w:pPr>
              <w:spacing w:after="120" w:line="360" w:lineRule="auto"/>
              <w:rPr>
                <w:rFonts w:ascii="Arial" w:eastAsia="Times New Roman" w:hAnsi="Arial" w:cs="Arial"/>
                <w:color w:val="000000"/>
                <w:lang w:eastAsia="en-GB"/>
              </w:rPr>
            </w:pPr>
            <w:r w:rsidRPr="00171D8F">
              <w:rPr>
                <w:rFonts w:ascii="Arial" w:eastAsia="Times New Roman" w:hAnsi="Arial" w:cs="Arial"/>
                <w:color w:val="000000"/>
                <w:lang w:eastAsia="en-GB"/>
              </w:rPr>
              <w:t>0.2</w:t>
            </w:r>
          </w:p>
        </w:tc>
        <w:tc>
          <w:tcPr>
            <w:tcW w:w="716" w:type="dxa"/>
            <w:shd w:val="clear" w:color="auto" w:fill="auto"/>
            <w:noWrap/>
            <w:vAlign w:val="bottom"/>
          </w:tcPr>
          <w:p w14:paraId="04E438B1"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1.14</w:t>
            </w:r>
          </w:p>
        </w:tc>
        <w:tc>
          <w:tcPr>
            <w:tcW w:w="1161" w:type="dxa"/>
            <w:shd w:val="clear" w:color="auto" w:fill="auto"/>
            <w:noWrap/>
            <w:vAlign w:val="bottom"/>
          </w:tcPr>
          <w:p w14:paraId="425F9A2B"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1.08,1.21</w:t>
            </w:r>
          </w:p>
        </w:tc>
        <w:tc>
          <w:tcPr>
            <w:tcW w:w="1035" w:type="dxa"/>
            <w:tcBorders>
              <w:right w:val="single" w:sz="4" w:space="0" w:color="auto"/>
            </w:tcBorders>
            <w:shd w:val="clear" w:color="auto" w:fill="auto"/>
            <w:noWrap/>
            <w:vAlign w:val="center"/>
          </w:tcPr>
          <w:p w14:paraId="68AA427A"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rPr>
              <w:t>5.9x10</w:t>
            </w:r>
            <w:r w:rsidRPr="00171D8F">
              <w:rPr>
                <w:rFonts w:ascii="Arial" w:hAnsi="Arial" w:cs="Arial"/>
                <w:vertAlign w:val="superscript"/>
              </w:rPr>
              <w:t>-6</w:t>
            </w:r>
          </w:p>
        </w:tc>
        <w:tc>
          <w:tcPr>
            <w:tcW w:w="733" w:type="dxa"/>
            <w:gridSpan w:val="2"/>
            <w:vAlign w:val="bottom"/>
          </w:tcPr>
          <w:p w14:paraId="66C540DF"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1.16</w:t>
            </w:r>
          </w:p>
        </w:tc>
        <w:tc>
          <w:tcPr>
            <w:tcW w:w="1134" w:type="dxa"/>
            <w:vAlign w:val="bottom"/>
          </w:tcPr>
          <w:p w14:paraId="3856A333"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1.09,1.23</w:t>
            </w:r>
          </w:p>
        </w:tc>
        <w:tc>
          <w:tcPr>
            <w:tcW w:w="1124" w:type="dxa"/>
            <w:tcBorders>
              <w:right w:val="single" w:sz="4" w:space="0" w:color="auto"/>
            </w:tcBorders>
            <w:vAlign w:val="center"/>
          </w:tcPr>
          <w:p w14:paraId="6EBF9C7D"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rPr>
              <w:t>3.2x10</w:t>
            </w:r>
            <w:r w:rsidRPr="00171D8F">
              <w:rPr>
                <w:rFonts w:ascii="Arial" w:hAnsi="Arial" w:cs="Arial"/>
                <w:vertAlign w:val="superscript"/>
              </w:rPr>
              <w:t>-7</w:t>
            </w:r>
          </w:p>
        </w:tc>
        <w:tc>
          <w:tcPr>
            <w:tcW w:w="715" w:type="dxa"/>
            <w:vAlign w:val="center"/>
          </w:tcPr>
          <w:p w14:paraId="47E353C2"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1.15</w:t>
            </w:r>
          </w:p>
        </w:tc>
        <w:tc>
          <w:tcPr>
            <w:tcW w:w="1160" w:type="dxa"/>
            <w:tcBorders>
              <w:left w:val="nil"/>
            </w:tcBorders>
            <w:vAlign w:val="center"/>
          </w:tcPr>
          <w:p w14:paraId="77110620"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1.00,1.34</w:t>
            </w:r>
          </w:p>
        </w:tc>
        <w:tc>
          <w:tcPr>
            <w:tcW w:w="982" w:type="dxa"/>
            <w:gridSpan w:val="2"/>
            <w:tcBorders>
              <w:left w:val="nil"/>
              <w:right w:val="single" w:sz="4" w:space="0" w:color="auto"/>
            </w:tcBorders>
            <w:vAlign w:val="center"/>
          </w:tcPr>
          <w:p w14:paraId="6324F2DB"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0.052</w:t>
            </w:r>
          </w:p>
        </w:tc>
      </w:tr>
      <w:tr w:rsidR="007A3960" w:rsidRPr="00171D8F" w14:paraId="093FF10A" w14:textId="77777777" w:rsidTr="00B23602">
        <w:trPr>
          <w:trHeight w:val="300"/>
        </w:trPr>
        <w:tc>
          <w:tcPr>
            <w:tcW w:w="1757" w:type="dxa"/>
            <w:tcBorders>
              <w:left w:val="single" w:sz="4" w:space="0" w:color="auto"/>
              <w:right w:val="single" w:sz="4" w:space="0" w:color="auto"/>
            </w:tcBorders>
            <w:shd w:val="clear" w:color="auto" w:fill="auto"/>
            <w:noWrap/>
            <w:vAlign w:val="center"/>
          </w:tcPr>
          <w:p w14:paraId="73EB803C" w14:textId="77777777" w:rsidR="007A3960" w:rsidRPr="00171D8F" w:rsidRDefault="007A3960" w:rsidP="00B23602">
            <w:pPr>
              <w:spacing w:after="120" w:line="360" w:lineRule="auto"/>
              <w:rPr>
                <w:rFonts w:ascii="Arial" w:eastAsia="Times New Roman" w:hAnsi="Arial" w:cs="Arial"/>
                <w:color w:val="000000"/>
                <w:lang w:eastAsia="en-GB"/>
              </w:rPr>
            </w:pPr>
            <w:r w:rsidRPr="00171D8F">
              <w:rPr>
                <w:rFonts w:ascii="Arial" w:eastAsia="Times New Roman" w:hAnsi="Arial" w:cs="Arial"/>
                <w:color w:val="000000"/>
                <w:lang w:eastAsia="en-GB"/>
              </w:rPr>
              <w:t>0.1</w:t>
            </w:r>
          </w:p>
        </w:tc>
        <w:tc>
          <w:tcPr>
            <w:tcW w:w="716" w:type="dxa"/>
            <w:shd w:val="clear" w:color="auto" w:fill="auto"/>
            <w:noWrap/>
            <w:vAlign w:val="bottom"/>
          </w:tcPr>
          <w:p w14:paraId="2CA36DAB"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1.14</w:t>
            </w:r>
          </w:p>
        </w:tc>
        <w:tc>
          <w:tcPr>
            <w:tcW w:w="1161" w:type="dxa"/>
            <w:shd w:val="clear" w:color="auto" w:fill="auto"/>
            <w:noWrap/>
            <w:vAlign w:val="bottom"/>
          </w:tcPr>
          <w:p w14:paraId="14B2F3F1"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1.07,1.21</w:t>
            </w:r>
          </w:p>
        </w:tc>
        <w:tc>
          <w:tcPr>
            <w:tcW w:w="1035" w:type="dxa"/>
            <w:tcBorders>
              <w:right w:val="single" w:sz="4" w:space="0" w:color="auto"/>
            </w:tcBorders>
            <w:shd w:val="clear" w:color="auto" w:fill="auto"/>
            <w:noWrap/>
            <w:vAlign w:val="center"/>
          </w:tcPr>
          <w:p w14:paraId="30452E95"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rPr>
              <w:t>1.6x10</w:t>
            </w:r>
            <w:r w:rsidRPr="00171D8F">
              <w:rPr>
                <w:rFonts w:ascii="Arial" w:hAnsi="Arial" w:cs="Arial"/>
                <w:vertAlign w:val="superscript"/>
              </w:rPr>
              <w:t>-5</w:t>
            </w:r>
          </w:p>
        </w:tc>
        <w:tc>
          <w:tcPr>
            <w:tcW w:w="733" w:type="dxa"/>
            <w:gridSpan w:val="2"/>
            <w:vAlign w:val="bottom"/>
          </w:tcPr>
          <w:p w14:paraId="6918CF49"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1.16</w:t>
            </w:r>
          </w:p>
        </w:tc>
        <w:tc>
          <w:tcPr>
            <w:tcW w:w="1134" w:type="dxa"/>
            <w:vAlign w:val="bottom"/>
          </w:tcPr>
          <w:p w14:paraId="77D51675"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1.11,1.23</w:t>
            </w:r>
          </w:p>
        </w:tc>
        <w:tc>
          <w:tcPr>
            <w:tcW w:w="1124" w:type="dxa"/>
            <w:tcBorders>
              <w:right w:val="single" w:sz="4" w:space="0" w:color="auto"/>
            </w:tcBorders>
            <w:vAlign w:val="center"/>
          </w:tcPr>
          <w:p w14:paraId="44CB78C5"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rPr>
              <w:t>1.7x10</w:t>
            </w:r>
            <w:r w:rsidRPr="00171D8F">
              <w:rPr>
                <w:rFonts w:ascii="Arial" w:hAnsi="Arial" w:cs="Arial"/>
                <w:vertAlign w:val="superscript"/>
              </w:rPr>
              <w:t>-7</w:t>
            </w:r>
          </w:p>
        </w:tc>
        <w:tc>
          <w:tcPr>
            <w:tcW w:w="715" w:type="dxa"/>
            <w:vAlign w:val="center"/>
          </w:tcPr>
          <w:p w14:paraId="4CE4F78E"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1.13</w:t>
            </w:r>
          </w:p>
        </w:tc>
        <w:tc>
          <w:tcPr>
            <w:tcW w:w="1160" w:type="dxa"/>
            <w:tcBorders>
              <w:left w:val="nil"/>
            </w:tcBorders>
            <w:vAlign w:val="center"/>
          </w:tcPr>
          <w:p w14:paraId="06F9E233"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0.98,1.31</w:t>
            </w:r>
          </w:p>
        </w:tc>
        <w:tc>
          <w:tcPr>
            <w:tcW w:w="982" w:type="dxa"/>
            <w:gridSpan w:val="2"/>
            <w:tcBorders>
              <w:left w:val="nil"/>
              <w:right w:val="single" w:sz="4" w:space="0" w:color="auto"/>
            </w:tcBorders>
            <w:vAlign w:val="center"/>
          </w:tcPr>
          <w:p w14:paraId="3B676950"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0.097</w:t>
            </w:r>
          </w:p>
        </w:tc>
      </w:tr>
      <w:tr w:rsidR="007A3960" w:rsidRPr="00171D8F" w14:paraId="2CCF819B" w14:textId="77777777" w:rsidTr="00B23602">
        <w:trPr>
          <w:trHeight w:val="300"/>
        </w:trPr>
        <w:tc>
          <w:tcPr>
            <w:tcW w:w="1757" w:type="dxa"/>
            <w:tcBorders>
              <w:left w:val="single" w:sz="4" w:space="0" w:color="auto"/>
              <w:right w:val="single" w:sz="4" w:space="0" w:color="auto"/>
            </w:tcBorders>
            <w:shd w:val="clear" w:color="auto" w:fill="auto"/>
            <w:noWrap/>
            <w:vAlign w:val="center"/>
          </w:tcPr>
          <w:p w14:paraId="750ED157" w14:textId="77777777" w:rsidR="007A3960" w:rsidRPr="00171D8F" w:rsidRDefault="007A3960" w:rsidP="00B23602">
            <w:pPr>
              <w:spacing w:after="120" w:line="360" w:lineRule="auto"/>
              <w:rPr>
                <w:rFonts w:ascii="Arial" w:eastAsia="Times New Roman" w:hAnsi="Arial" w:cs="Arial"/>
                <w:color w:val="000000"/>
                <w:lang w:eastAsia="en-GB"/>
              </w:rPr>
            </w:pPr>
            <w:r w:rsidRPr="00171D8F">
              <w:rPr>
                <w:rFonts w:ascii="Arial" w:eastAsia="Times New Roman" w:hAnsi="Arial" w:cs="Arial"/>
                <w:color w:val="000000"/>
                <w:lang w:eastAsia="en-GB"/>
              </w:rPr>
              <w:t>0.05</w:t>
            </w:r>
          </w:p>
        </w:tc>
        <w:tc>
          <w:tcPr>
            <w:tcW w:w="716" w:type="dxa"/>
            <w:shd w:val="clear" w:color="auto" w:fill="auto"/>
            <w:noWrap/>
            <w:vAlign w:val="bottom"/>
          </w:tcPr>
          <w:p w14:paraId="5481E619"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1.15</w:t>
            </w:r>
          </w:p>
        </w:tc>
        <w:tc>
          <w:tcPr>
            <w:tcW w:w="1161" w:type="dxa"/>
            <w:shd w:val="clear" w:color="auto" w:fill="auto"/>
            <w:noWrap/>
            <w:vAlign w:val="bottom"/>
          </w:tcPr>
          <w:p w14:paraId="166531B7"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1.08,1.21</w:t>
            </w:r>
          </w:p>
        </w:tc>
        <w:tc>
          <w:tcPr>
            <w:tcW w:w="1035" w:type="dxa"/>
            <w:tcBorders>
              <w:right w:val="single" w:sz="4" w:space="0" w:color="auto"/>
            </w:tcBorders>
            <w:shd w:val="clear" w:color="auto" w:fill="auto"/>
            <w:noWrap/>
            <w:vAlign w:val="center"/>
          </w:tcPr>
          <w:p w14:paraId="4330EAC9"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rPr>
              <w:t>6.4x10</w:t>
            </w:r>
            <w:r w:rsidRPr="00171D8F">
              <w:rPr>
                <w:rFonts w:ascii="Arial" w:hAnsi="Arial" w:cs="Arial"/>
                <w:vertAlign w:val="superscript"/>
              </w:rPr>
              <w:t>-6</w:t>
            </w:r>
          </w:p>
        </w:tc>
        <w:tc>
          <w:tcPr>
            <w:tcW w:w="733" w:type="dxa"/>
            <w:gridSpan w:val="2"/>
            <w:vAlign w:val="bottom"/>
          </w:tcPr>
          <w:p w14:paraId="46ABE86D"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1.19</w:t>
            </w:r>
          </w:p>
        </w:tc>
        <w:tc>
          <w:tcPr>
            <w:tcW w:w="1134" w:type="dxa"/>
            <w:vAlign w:val="bottom"/>
          </w:tcPr>
          <w:p w14:paraId="4C007B68"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1.12,1.25</w:t>
            </w:r>
          </w:p>
        </w:tc>
        <w:tc>
          <w:tcPr>
            <w:tcW w:w="1124" w:type="dxa"/>
            <w:tcBorders>
              <w:right w:val="single" w:sz="4" w:space="0" w:color="auto"/>
            </w:tcBorders>
            <w:vAlign w:val="center"/>
          </w:tcPr>
          <w:p w14:paraId="498B2E81"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rPr>
              <w:t>1.8x10</w:t>
            </w:r>
            <w:r w:rsidRPr="00171D8F">
              <w:rPr>
                <w:rFonts w:ascii="Arial" w:hAnsi="Arial" w:cs="Arial"/>
                <w:vertAlign w:val="superscript"/>
              </w:rPr>
              <w:t>-8</w:t>
            </w:r>
          </w:p>
        </w:tc>
        <w:tc>
          <w:tcPr>
            <w:tcW w:w="715" w:type="dxa"/>
            <w:vAlign w:val="center"/>
          </w:tcPr>
          <w:p w14:paraId="7B83F003"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1.13</w:t>
            </w:r>
          </w:p>
        </w:tc>
        <w:tc>
          <w:tcPr>
            <w:tcW w:w="1160" w:type="dxa"/>
            <w:tcBorders>
              <w:left w:val="nil"/>
            </w:tcBorders>
            <w:vAlign w:val="center"/>
          </w:tcPr>
          <w:p w14:paraId="0F9BAB8A"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0.97,1.30</w:t>
            </w:r>
          </w:p>
        </w:tc>
        <w:tc>
          <w:tcPr>
            <w:tcW w:w="982" w:type="dxa"/>
            <w:gridSpan w:val="2"/>
            <w:tcBorders>
              <w:left w:val="nil"/>
              <w:right w:val="single" w:sz="4" w:space="0" w:color="auto"/>
            </w:tcBorders>
            <w:vAlign w:val="center"/>
          </w:tcPr>
          <w:p w14:paraId="621077C4"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0.118</w:t>
            </w:r>
          </w:p>
        </w:tc>
      </w:tr>
      <w:tr w:rsidR="007A3960" w:rsidRPr="00171D8F" w14:paraId="6D302549" w14:textId="77777777" w:rsidTr="00B23602">
        <w:trPr>
          <w:trHeight w:val="300"/>
        </w:trPr>
        <w:tc>
          <w:tcPr>
            <w:tcW w:w="1757" w:type="dxa"/>
            <w:tcBorders>
              <w:left w:val="single" w:sz="4" w:space="0" w:color="auto"/>
              <w:right w:val="single" w:sz="4" w:space="0" w:color="auto"/>
            </w:tcBorders>
            <w:shd w:val="clear" w:color="auto" w:fill="auto"/>
            <w:noWrap/>
            <w:vAlign w:val="center"/>
          </w:tcPr>
          <w:p w14:paraId="2FABE443" w14:textId="77777777" w:rsidR="007A3960" w:rsidRPr="00171D8F" w:rsidRDefault="007A3960" w:rsidP="00B23602">
            <w:pPr>
              <w:spacing w:after="120" w:line="360" w:lineRule="auto"/>
              <w:rPr>
                <w:rFonts w:ascii="Arial" w:eastAsia="Times New Roman" w:hAnsi="Arial" w:cs="Arial"/>
                <w:color w:val="000000"/>
                <w:lang w:eastAsia="en-GB"/>
              </w:rPr>
            </w:pPr>
            <w:r w:rsidRPr="00171D8F">
              <w:rPr>
                <w:rFonts w:ascii="Arial" w:eastAsia="Times New Roman" w:hAnsi="Arial" w:cs="Arial"/>
                <w:color w:val="000000"/>
                <w:lang w:eastAsia="en-GB"/>
              </w:rPr>
              <w:t>0.01</w:t>
            </w:r>
          </w:p>
        </w:tc>
        <w:tc>
          <w:tcPr>
            <w:tcW w:w="716" w:type="dxa"/>
            <w:shd w:val="clear" w:color="auto" w:fill="auto"/>
            <w:noWrap/>
            <w:vAlign w:val="bottom"/>
          </w:tcPr>
          <w:p w14:paraId="7060A6B8"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1.14</w:t>
            </w:r>
          </w:p>
        </w:tc>
        <w:tc>
          <w:tcPr>
            <w:tcW w:w="1161" w:type="dxa"/>
            <w:shd w:val="clear" w:color="auto" w:fill="auto"/>
            <w:noWrap/>
            <w:vAlign w:val="bottom"/>
          </w:tcPr>
          <w:p w14:paraId="46E8CC84"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1.07,1.21</w:t>
            </w:r>
          </w:p>
        </w:tc>
        <w:tc>
          <w:tcPr>
            <w:tcW w:w="1035" w:type="dxa"/>
            <w:tcBorders>
              <w:right w:val="single" w:sz="4" w:space="0" w:color="auto"/>
            </w:tcBorders>
            <w:shd w:val="clear" w:color="auto" w:fill="auto"/>
            <w:noWrap/>
            <w:vAlign w:val="center"/>
          </w:tcPr>
          <w:p w14:paraId="6BFABE8A"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rPr>
              <w:t>1.2x10</w:t>
            </w:r>
            <w:r w:rsidRPr="00171D8F">
              <w:rPr>
                <w:rFonts w:ascii="Arial" w:hAnsi="Arial" w:cs="Arial"/>
                <w:vertAlign w:val="superscript"/>
              </w:rPr>
              <w:t>-5</w:t>
            </w:r>
          </w:p>
        </w:tc>
        <w:tc>
          <w:tcPr>
            <w:tcW w:w="733" w:type="dxa"/>
            <w:gridSpan w:val="2"/>
            <w:vAlign w:val="bottom"/>
          </w:tcPr>
          <w:p w14:paraId="0D6CA521"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1.17</w:t>
            </w:r>
          </w:p>
        </w:tc>
        <w:tc>
          <w:tcPr>
            <w:tcW w:w="1134" w:type="dxa"/>
            <w:vAlign w:val="bottom"/>
          </w:tcPr>
          <w:p w14:paraId="1C07932B"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1.11,1.23</w:t>
            </w:r>
          </w:p>
        </w:tc>
        <w:tc>
          <w:tcPr>
            <w:tcW w:w="1124" w:type="dxa"/>
            <w:tcBorders>
              <w:right w:val="single" w:sz="4" w:space="0" w:color="auto"/>
            </w:tcBorders>
            <w:vAlign w:val="center"/>
          </w:tcPr>
          <w:p w14:paraId="69A5AA97"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rPr>
              <w:t>9.6x10</w:t>
            </w:r>
            <w:r w:rsidRPr="00171D8F">
              <w:rPr>
                <w:rFonts w:ascii="Arial" w:hAnsi="Arial" w:cs="Arial"/>
                <w:vertAlign w:val="superscript"/>
              </w:rPr>
              <w:t>-8</w:t>
            </w:r>
          </w:p>
        </w:tc>
        <w:tc>
          <w:tcPr>
            <w:tcW w:w="715" w:type="dxa"/>
            <w:vAlign w:val="center"/>
          </w:tcPr>
          <w:p w14:paraId="138E581F"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1.11</w:t>
            </w:r>
          </w:p>
        </w:tc>
        <w:tc>
          <w:tcPr>
            <w:tcW w:w="1160" w:type="dxa"/>
            <w:tcBorders>
              <w:left w:val="nil"/>
            </w:tcBorders>
            <w:vAlign w:val="center"/>
          </w:tcPr>
          <w:p w14:paraId="56D75B00"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0.95,1.28</w:t>
            </w:r>
          </w:p>
        </w:tc>
        <w:tc>
          <w:tcPr>
            <w:tcW w:w="982" w:type="dxa"/>
            <w:gridSpan w:val="2"/>
            <w:tcBorders>
              <w:left w:val="nil"/>
              <w:right w:val="single" w:sz="4" w:space="0" w:color="auto"/>
            </w:tcBorders>
            <w:vAlign w:val="center"/>
          </w:tcPr>
          <w:p w14:paraId="1ECB029E"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0.181</w:t>
            </w:r>
          </w:p>
        </w:tc>
      </w:tr>
      <w:tr w:rsidR="007A3960" w:rsidRPr="00171D8F" w14:paraId="386C3215" w14:textId="77777777" w:rsidTr="00B23602">
        <w:trPr>
          <w:trHeight w:val="300"/>
        </w:trPr>
        <w:tc>
          <w:tcPr>
            <w:tcW w:w="1757" w:type="dxa"/>
            <w:tcBorders>
              <w:left w:val="single" w:sz="4" w:space="0" w:color="auto"/>
              <w:right w:val="single" w:sz="4" w:space="0" w:color="auto"/>
            </w:tcBorders>
            <w:shd w:val="clear" w:color="auto" w:fill="auto"/>
            <w:noWrap/>
            <w:vAlign w:val="center"/>
          </w:tcPr>
          <w:p w14:paraId="6B136311" w14:textId="77777777" w:rsidR="007A3960" w:rsidRPr="00171D8F" w:rsidRDefault="007A3960" w:rsidP="00B23602">
            <w:pPr>
              <w:spacing w:after="120" w:line="360" w:lineRule="auto"/>
              <w:rPr>
                <w:rFonts w:ascii="Arial" w:eastAsia="Times New Roman" w:hAnsi="Arial" w:cs="Arial"/>
                <w:color w:val="000000"/>
                <w:lang w:eastAsia="en-GB"/>
              </w:rPr>
            </w:pPr>
            <w:r w:rsidRPr="00171D8F">
              <w:rPr>
                <w:rFonts w:ascii="Arial" w:eastAsia="Times New Roman" w:hAnsi="Arial" w:cs="Arial"/>
                <w:color w:val="000000"/>
                <w:lang w:eastAsia="en-GB"/>
              </w:rPr>
              <w:t>0.001</w:t>
            </w:r>
          </w:p>
        </w:tc>
        <w:tc>
          <w:tcPr>
            <w:tcW w:w="716" w:type="dxa"/>
            <w:shd w:val="clear" w:color="auto" w:fill="auto"/>
            <w:noWrap/>
            <w:vAlign w:val="bottom"/>
          </w:tcPr>
          <w:p w14:paraId="61CC85A0"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1.09</w:t>
            </w:r>
          </w:p>
        </w:tc>
        <w:tc>
          <w:tcPr>
            <w:tcW w:w="1161" w:type="dxa"/>
            <w:shd w:val="clear" w:color="auto" w:fill="auto"/>
            <w:noWrap/>
            <w:vAlign w:val="bottom"/>
          </w:tcPr>
          <w:p w14:paraId="7E2F2E1A"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1.03,1.16</w:t>
            </w:r>
          </w:p>
        </w:tc>
        <w:tc>
          <w:tcPr>
            <w:tcW w:w="1035" w:type="dxa"/>
            <w:tcBorders>
              <w:right w:val="single" w:sz="4" w:space="0" w:color="auto"/>
            </w:tcBorders>
            <w:shd w:val="clear" w:color="auto" w:fill="auto"/>
            <w:noWrap/>
            <w:vAlign w:val="center"/>
          </w:tcPr>
          <w:p w14:paraId="7308999F"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rPr>
              <w:t>0.003</w:t>
            </w:r>
          </w:p>
        </w:tc>
        <w:tc>
          <w:tcPr>
            <w:tcW w:w="733" w:type="dxa"/>
            <w:gridSpan w:val="2"/>
            <w:vAlign w:val="bottom"/>
          </w:tcPr>
          <w:p w14:paraId="2BFA6478"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1.12</w:t>
            </w:r>
          </w:p>
        </w:tc>
        <w:tc>
          <w:tcPr>
            <w:tcW w:w="1134" w:type="dxa"/>
            <w:vAlign w:val="bottom"/>
          </w:tcPr>
          <w:p w14:paraId="3FED253D"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1.05,1.17</w:t>
            </w:r>
          </w:p>
        </w:tc>
        <w:tc>
          <w:tcPr>
            <w:tcW w:w="1124" w:type="dxa"/>
            <w:tcBorders>
              <w:right w:val="single" w:sz="4" w:space="0" w:color="auto"/>
            </w:tcBorders>
            <w:vAlign w:val="center"/>
          </w:tcPr>
          <w:p w14:paraId="07BA603E"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rPr>
              <w:t>1.7x10</w:t>
            </w:r>
            <w:r w:rsidRPr="00171D8F">
              <w:rPr>
                <w:rFonts w:ascii="Arial" w:hAnsi="Arial" w:cs="Arial"/>
                <w:vertAlign w:val="superscript"/>
              </w:rPr>
              <w:t>-4</w:t>
            </w:r>
          </w:p>
        </w:tc>
        <w:tc>
          <w:tcPr>
            <w:tcW w:w="715" w:type="dxa"/>
            <w:vAlign w:val="center"/>
          </w:tcPr>
          <w:p w14:paraId="140ADE27"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1.07</w:t>
            </w:r>
          </w:p>
        </w:tc>
        <w:tc>
          <w:tcPr>
            <w:tcW w:w="1160" w:type="dxa"/>
            <w:tcBorders>
              <w:left w:val="nil"/>
            </w:tcBorders>
            <w:vAlign w:val="center"/>
          </w:tcPr>
          <w:p w14:paraId="7FF93769"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0.92,1.25</w:t>
            </w:r>
          </w:p>
        </w:tc>
        <w:tc>
          <w:tcPr>
            <w:tcW w:w="982" w:type="dxa"/>
            <w:gridSpan w:val="2"/>
            <w:tcBorders>
              <w:left w:val="nil"/>
              <w:right w:val="single" w:sz="4" w:space="0" w:color="auto"/>
            </w:tcBorders>
            <w:vAlign w:val="center"/>
          </w:tcPr>
          <w:p w14:paraId="16CFAEA8"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0.349</w:t>
            </w:r>
          </w:p>
        </w:tc>
      </w:tr>
      <w:tr w:rsidR="007A3960" w:rsidRPr="00171D8F" w14:paraId="6D0F04B4" w14:textId="77777777" w:rsidTr="00B23602">
        <w:trPr>
          <w:trHeight w:val="300"/>
        </w:trPr>
        <w:tc>
          <w:tcPr>
            <w:tcW w:w="1757" w:type="dxa"/>
            <w:tcBorders>
              <w:left w:val="single" w:sz="4" w:space="0" w:color="auto"/>
              <w:right w:val="single" w:sz="4" w:space="0" w:color="auto"/>
            </w:tcBorders>
            <w:shd w:val="clear" w:color="auto" w:fill="auto"/>
            <w:noWrap/>
            <w:vAlign w:val="center"/>
          </w:tcPr>
          <w:p w14:paraId="29CA1B4F" w14:textId="77777777" w:rsidR="007A3960" w:rsidRPr="00171D8F" w:rsidRDefault="007A3960" w:rsidP="00B23602">
            <w:pPr>
              <w:spacing w:after="120" w:line="360" w:lineRule="auto"/>
              <w:rPr>
                <w:rFonts w:ascii="Arial" w:eastAsia="Times New Roman" w:hAnsi="Arial" w:cs="Arial"/>
                <w:color w:val="000000"/>
                <w:lang w:eastAsia="en-GB"/>
              </w:rPr>
            </w:pPr>
            <w:r w:rsidRPr="00171D8F">
              <w:rPr>
                <w:rFonts w:ascii="Arial" w:eastAsia="Times New Roman" w:hAnsi="Arial" w:cs="Arial"/>
                <w:color w:val="000000"/>
                <w:lang w:eastAsia="en-GB"/>
              </w:rPr>
              <w:t>0.0001</w:t>
            </w:r>
          </w:p>
        </w:tc>
        <w:tc>
          <w:tcPr>
            <w:tcW w:w="716" w:type="dxa"/>
            <w:shd w:val="clear" w:color="auto" w:fill="auto"/>
            <w:noWrap/>
            <w:vAlign w:val="bottom"/>
          </w:tcPr>
          <w:p w14:paraId="49866AB5"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1.07</w:t>
            </w:r>
          </w:p>
        </w:tc>
        <w:tc>
          <w:tcPr>
            <w:tcW w:w="1161" w:type="dxa"/>
            <w:shd w:val="clear" w:color="auto" w:fill="auto"/>
            <w:noWrap/>
            <w:vAlign w:val="bottom"/>
          </w:tcPr>
          <w:p w14:paraId="44B886C2"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1.02,1.14</w:t>
            </w:r>
          </w:p>
        </w:tc>
        <w:tc>
          <w:tcPr>
            <w:tcW w:w="1035" w:type="dxa"/>
            <w:tcBorders>
              <w:right w:val="single" w:sz="4" w:space="0" w:color="auto"/>
            </w:tcBorders>
            <w:shd w:val="clear" w:color="auto" w:fill="auto"/>
            <w:noWrap/>
            <w:vAlign w:val="center"/>
          </w:tcPr>
          <w:p w14:paraId="7616949E"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rPr>
              <w:t>0.010</w:t>
            </w:r>
          </w:p>
        </w:tc>
        <w:tc>
          <w:tcPr>
            <w:tcW w:w="733" w:type="dxa"/>
            <w:gridSpan w:val="2"/>
            <w:vAlign w:val="bottom"/>
          </w:tcPr>
          <w:p w14:paraId="5B5070ED"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1.09</w:t>
            </w:r>
          </w:p>
        </w:tc>
        <w:tc>
          <w:tcPr>
            <w:tcW w:w="1134" w:type="dxa"/>
            <w:vAlign w:val="bottom"/>
          </w:tcPr>
          <w:p w14:paraId="380913EF"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1.03,1.16</w:t>
            </w:r>
          </w:p>
        </w:tc>
        <w:tc>
          <w:tcPr>
            <w:tcW w:w="1124" w:type="dxa"/>
            <w:tcBorders>
              <w:right w:val="single" w:sz="4" w:space="0" w:color="auto"/>
            </w:tcBorders>
            <w:vAlign w:val="center"/>
          </w:tcPr>
          <w:p w14:paraId="4F4E7783"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rPr>
              <w:t>0.002</w:t>
            </w:r>
          </w:p>
        </w:tc>
        <w:tc>
          <w:tcPr>
            <w:tcW w:w="715" w:type="dxa"/>
            <w:vAlign w:val="center"/>
          </w:tcPr>
          <w:p w14:paraId="104BC591"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1.06</w:t>
            </w:r>
          </w:p>
        </w:tc>
        <w:tc>
          <w:tcPr>
            <w:tcW w:w="1160" w:type="dxa"/>
            <w:tcBorders>
              <w:left w:val="nil"/>
            </w:tcBorders>
            <w:vAlign w:val="center"/>
          </w:tcPr>
          <w:p w14:paraId="45E71182"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0.91,1.23</w:t>
            </w:r>
          </w:p>
        </w:tc>
        <w:tc>
          <w:tcPr>
            <w:tcW w:w="982" w:type="dxa"/>
            <w:gridSpan w:val="2"/>
            <w:tcBorders>
              <w:left w:val="nil"/>
              <w:right w:val="single" w:sz="4" w:space="0" w:color="auto"/>
            </w:tcBorders>
            <w:vAlign w:val="center"/>
          </w:tcPr>
          <w:p w14:paraId="4C978D28"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0.426</w:t>
            </w:r>
          </w:p>
        </w:tc>
      </w:tr>
      <w:tr w:rsidR="007A3960" w:rsidRPr="00171D8F" w14:paraId="5922C558" w14:textId="77777777" w:rsidTr="00B23602">
        <w:trPr>
          <w:trHeight w:val="300"/>
        </w:trPr>
        <w:tc>
          <w:tcPr>
            <w:tcW w:w="1757" w:type="dxa"/>
            <w:tcBorders>
              <w:left w:val="single" w:sz="4" w:space="0" w:color="auto"/>
              <w:right w:val="single" w:sz="4" w:space="0" w:color="auto"/>
            </w:tcBorders>
            <w:shd w:val="clear" w:color="auto" w:fill="auto"/>
            <w:noWrap/>
            <w:vAlign w:val="center"/>
          </w:tcPr>
          <w:p w14:paraId="74347109" w14:textId="77777777" w:rsidR="007A3960" w:rsidRPr="00171D8F" w:rsidRDefault="007A3960" w:rsidP="00B23602">
            <w:pPr>
              <w:spacing w:after="120" w:line="360" w:lineRule="auto"/>
              <w:rPr>
                <w:rFonts w:ascii="Arial" w:eastAsia="Times New Roman" w:hAnsi="Arial" w:cs="Arial"/>
                <w:color w:val="000000"/>
                <w:lang w:eastAsia="en-GB"/>
              </w:rPr>
            </w:pPr>
            <w:r w:rsidRPr="00171D8F">
              <w:rPr>
                <w:rFonts w:ascii="Arial" w:eastAsia="Times New Roman" w:hAnsi="Arial" w:cs="Arial"/>
                <w:color w:val="000000"/>
                <w:lang w:eastAsia="en-GB"/>
              </w:rPr>
              <w:t>1x10</w:t>
            </w:r>
            <w:r w:rsidRPr="00171D8F">
              <w:rPr>
                <w:rFonts w:ascii="Arial" w:eastAsia="Times New Roman" w:hAnsi="Arial" w:cs="Arial"/>
                <w:color w:val="000000"/>
                <w:vertAlign w:val="superscript"/>
                <w:lang w:eastAsia="en-GB"/>
              </w:rPr>
              <w:t>-5</w:t>
            </w:r>
          </w:p>
        </w:tc>
        <w:tc>
          <w:tcPr>
            <w:tcW w:w="716" w:type="dxa"/>
            <w:shd w:val="clear" w:color="auto" w:fill="auto"/>
            <w:noWrap/>
            <w:vAlign w:val="bottom"/>
          </w:tcPr>
          <w:p w14:paraId="1AE16C05"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1.09</w:t>
            </w:r>
          </w:p>
        </w:tc>
        <w:tc>
          <w:tcPr>
            <w:tcW w:w="1161" w:type="dxa"/>
            <w:shd w:val="clear" w:color="auto" w:fill="auto"/>
            <w:noWrap/>
            <w:vAlign w:val="bottom"/>
          </w:tcPr>
          <w:p w14:paraId="54F9B822"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1.03,1.16</w:t>
            </w:r>
          </w:p>
        </w:tc>
        <w:tc>
          <w:tcPr>
            <w:tcW w:w="1035" w:type="dxa"/>
            <w:tcBorders>
              <w:right w:val="single" w:sz="4" w:space="0" w:color="auto"/>
            </w:tcBorders>
            <w:shd w:val="clear" w:color="auto" w:fill="auto"/>
            <w:noWrap/>
            <w:vAlign w:val="center"/>
          </w:tcPr>
          <w:p w14:paraId="0B19D2A9"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rPr>
              <w:t>0.002</w:t>
            </w:r>
          </w:p>
        </w:tc>
        <w:tc>
          <w:tcPr>
            <w:tcW w:w="733" w:type="dxa"/>
            <w:gridSpan w:val="2"/>
            <w:vAlign w:val="bottom"/>
          </w:tcPr>
          <w:p w14:paraId="78B35CDB"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1.09</w:t>
            </w:r>
          </w:p>
        </w:tc>
        <w:tc>
          <w:tcPr>
            <w:tcW w:w="1134" w:type="dxa"/>
            <w:vAlign w:val="bottom"/>
          </w:tcPr>
          <w:p w14:paraId="13FE37FF"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1.03,1.16</w:t>
            </w:r>
          </w:p>
        </w:tc>
        <w:tc>
          <w:tcPr>
            <w:tcW w:w="1124" w:type="dxa"/>
            <w:tcBorders>
              <w:right w:val="single" w:sz="4" w:space="0" w:color="auto"/>
            </w:tcBorders>
            <w:vAlign w:val="center"/>
          </w:tcPr>
          <w:p w14:paraId="1AB6DD9F"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eastAsia="Times New Roman" w:hAnsi="Arial" w:cs="Arial"/>
                <w:color w:val="000000"/>
                <w:lang w:eastAsia="en-GB"/>
              </w:rPr>
              <w:t>0.002</w:t>
            </w:r>
          </w:p>
        </w:tc>
        <w:tc>
          <w:tcPr>
            <w:tcW w:w="715" w:type="dxa"/>
            <w:vAlign w:val="center"/>
          </w:tcPr>
          <w:p w14:paraId="7460E823"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1.04</w:t>
            </w:r>
          </w:p>
        </w:tc>
        <w:tc>
          <w:tcPr>
            <w:tcW w:w="1160" w:type="dxa"/>
            <w:tcBorders>
              <w:left w:val="nil"/>
            </w:tcBorders>
            <w:vAlign w:val="center"/>
          </w:tcPr>
          <w:p w14:paraId="44B67C94"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0.90,1.21</w:t>
            </w:r>
          </w:p>
        </w:tc>
        <w:tc>
          <w:tcPr>
            <w:tcW w:w="982" w:type="dxa"/>
            <w:gridSpan w:val="2"/>
            <w:tcBorders>
              <w:left w:val="nil"/>
              <w:right w:val="single" w:sz="4" w:space="0" w:color="auto"/>
            </w:tcBorders>
            <w:vAlign w:val="center"/>
          </w:tcPr>
          <w:p w14:paraId="27D608F7"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0.610</w:t>
            </w:r>
          </w:p>
        </w:tc>
      </w:tr>
      <w:tr w:rsidR="007A3960" w:rsidRPr="00171D8F" w14:paraId="1070C7AB" w14:textId="77777777" w:rsidTr="00B23602">
        <w:trPr>
          <w:trHeight w:val="300"/>
        </w:trPr>
        <w:tc>
          <w:tcPr>
            <w:tcW w:w="1757" w:type="dxa"/>
            <w:tcBorders>
              <w:left w:val="single" w:sz="4" w:space="0" w:color="auto"/>
              <w:right w:val="single" w:sz="4" w:space="0" w:color="auto"/>
            </w:tcBorders>
            <w:shd w:val="clear" w:color="auto" w:fill="auto"/>
            <w:noWrap/>
            <w:vAlign w:val="center"/>
          </w:tcPr>
          <w:p w14:paraId="25F9A41A" w14:textId="77777777" w:rsidR="007A3960" w:rsidRPr="00171D8F" w:rsidRDefault="007A3960" w:rsidP="00B23602">
            <w:pPr>
              <w:spacing w:after="120" w:line="360" w:lineRule="auto"/>
              <w:rPr>
                <w:rFonts w:ascii="Arial" w:eastAsia="Times New Roman" w:hAnsi="Arial" w:cs="Arial"/>
                <w:color w:val="000000"/>
                <w:lang w:eastAsia="en-GB"/>
              </w:rPr>
            </w:pPr>
            <w:r w:rsidRPr="00171D8F">
              <w:rPr>
                <w:rFonts w:ascii="Arial" w:eastAsia="Times New Roman" w:hAnsi="Arial" w:cs="Arial"/>
                <w:color w:val="000000"/>
                <w:lang w:eastAsia="en-GB"/>
              </w:rPr>
              <w:t>1x10</w:t>
            </w:r>
            <w:r w:rsidRPr="00171D8F">
              <w:rPr>
                <w:rFonts w:ascii="Arial" w:eastAsia="Times New Roman" w:hAnsi="Arial" w:cs="Arial"/>
                <w:color w:val="000000"/>
                <w:vertAlign w:val="superscript"/>
                <w:lang w:eastAsia="en-GB"/>
              </w:rPr>
              <w:t>-6</w:t>
            </w:r>
          </w:p>
        </w:tc>
        <w:tc>
          <w:tcPr>
            <w:tcW w:w="716" w:type="dxa"/>
            <w:shd w:val="clear" w:color="auto" w:fill="auto"/>
            <w:noWrap/>
            <w:vAlign w:val="bottom"/>
          </w:tcPr>
          <w:p w14:paraId="751938D5"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1.07</w:t>
            </w:r>
          </w:p>
        </w:tc>
        <w:tc>
          <w:tcPr>
            <w:tcW w:w="1161" w:type="dxa"/>
            <w:shd w:val="clear" w:color="auto" w:fill="auto"/>
            <w:noWrap/>
            <w:vAlign w:val="bottom"/>
          </w:tcPr>
          <w:p w14:paraId="63A636D7"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1.01,1.14</w:t>
            </w:r>
          </w:p>
        </w:tc>
        <w:tc>
          <w:tcPr>
            <w:tcW w:w="1035" w:type="dxa"/>
            <w:tcBorders>
              <w:right w:val="single" w:sz="4" w:space="0" w:color="auto"/>
            </w:tcBorders>
            <w:shd w:val="clear" w:color="auto" w:fill="auto"/>
            <w:noWrap/>
            <w:vAlign w:val="center"/>
          </w:tcPr>
          <w:p w14:paraId="7A92D2DC"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rPr>
              <w:t>0.015</w:t>
            </w:r>
          </w:p>
        </w:tc>
        <w:tc>
          <w:tcPr>
            <w:tcW w:w="733" w:type="dxa"/>
            <w:gridSpan w:val="2"/>
            <w:vAlign w:val="bottom"/>
          </w:tcPr>
          <w:p w14:paraId="6DB02C51"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1.07</w:t>
            </w:r>
          </w:p>
        </w:tc>
        <w:tc>
          <w:tcPr>
            <w:tcW w:w="1134" w:type="dxa"/>
            <w:vAlign w:val="bottom"/>
          </w:tcPr>
          <w:p w14:paraId="1AA11CEF"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1.01,1.13</w:t>
            </w:r>
          </w:p>
        </w:tc>
        <w:tc>
          <w:tcPr>
            <w:tcW w:w="1124" w:type="dxa"/>
            <w:tcBorders>
              <w:right w:val="single" w:sz="4" w:space="0" w:color="auto"/>
            </w:tcBorders>
            <w:vAlign w:val="center"/>
          </w:tcPr>
          <w:p w14:paraId="31DFB9E4"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rPr>
              <w:t>0.020</w:t>
            </w:r>
          </w:p>
        </w:tc>
        <w:tc>
          <w:tcPr>
            <w:tcW w:w="715" w:type="dxa"/>
            <w:vAlign w:val="center"/>
          </w:tcPr>
          <w:p w14:paraId="6EEB3B17"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0.98</w:t>
            </w:r>
          </w:p>
        </w:tc>
        <w:tc>
          <w:tcPr>
            <w:tcW w:w="1160" w:type="dxa"/>
            <w:tcBorders>
              <w:left w:val="nil"/>
            </w:tcBorders>
            <w:vAlign w:val="center"/>
          </w:tcPr>
          <w:p w14:paraId="5146C456"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0.85,1.14</w:t>
            </w:r>
          </w:p>
        </w:tc>
        <w:tc>
          <w:tcPr>
            <w:tcW w:w="982" w:type="dxa"/>
            <w:gridSpan w:val="2"/>
            <w:tcBorders>
              <w:left w:val="nil"/>
              <w:right w:val="single" w:sz="4" w:space="0" w:color="auto"/>
            </w:tcBorders>
            <w:vAlign w:val="center"/>
          </w:tcPr>
          <w:p w14:paraId="22E6EF23"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0.825</w:t>
            </w:r>
          </w:p>
        </w:tc>
      </w:tr>
      <w:tr w:rsidR="007A3960" w:rsidRPr="00171D8F" w14:paraId="1F5ADE2F" w14:textId="77777777" w:rsidTr="00B23602">
        <w:trPr>
          <w:trHeight w:val="300"/>
        </w:trPr>
        <w:tc>
          <w:tcPr>
            <w:tcW w:w="1757" w:type="dxa"/>
            <w:tcBorders>
              <w:left w:val="single" w:sz="4" w:space="0" w:color="auto"/>
              <w:right w:val="single" w:sz="4" w:space="0" w:color="auto"/>
            </w:tcBorders>
            <w:shd w:val="clear" w:color="auto" w:fill="auto"/>
            <w:noWrap/>
            <w:vAlign w:val="center"/>
          </w:tcPr>
          <w:p w14:paraId="51A89634" w14:textId="77777777" w:rsidR="007A3960" w:rsidRPr="00601271" w:rsidRDefault="007A3960" w:rsidP="00B23602">
            <w:pPr>
              <w:spacing w:after="120" w:line="360" w:lineRule="auto"/>
              <w:rPr>
                <w:rFonts w:ascii="Arial" w:eastAsia="Times New Roman" w:hAnsi="Arial" w:cs="Arial"/>
                <w:color w:val="000000"/>
                <w:lang w:eastAsia="en-GB"/>
              </w:rPr>
            </w:pPr>
            <w:r w:rsidRPr="00601271">
              <w:rPr>
                <w:rFonts w:ascii="Arial" w:eastAsia="Times New Roman" w:hAnsi="Arial" w:cs="Arial"/>
                <w:color w:val="000000"/>
                <w:lang w:eastAsia="en-GB"/>
              </w:rPr>
              <w:t>1x10</w:t>
            </w:r>
            <w:r w:rsidRPr="00601271">
              <w:rPr>
                <w:rFonts w:ascii="Arial" w:eastAsia="Times New Roman" w:hAnsi="Arial" w:cs="Arial"/>
                <w:color w:val="000000"/>
                <w:vertAlign w:val="superscript"/>
                <w:lang w:eastAsia="en-GB"/>
              </w:rPr>
              <w:t>-7</w:t>
            </w:r>
          </w:p>
        </w:tc>
        <w:tc>
          <w:tcPr>
            <w:tcW w:w="716" w:type="dxa"/>
            <w:shd w:val="clear" w:color="auto" w:fill="auto"/>
            <w:noWrap/>
            <w:vAlign w:val="bottom"/>
          </w:tcPr>
          <w:p w14:paraId="4B9733BD"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1.08</w:t>
            </w:r>
          </w:p>
        </w:tc>
        <w:tc>
          <w:tcPr>
            <w:tcW w:w="1161" w:type="dxa"/>
            <w:shd w:val="clear" w:color="auto" w:fill="auto"/>
            <w:noWrap/>
            <w:vAlign w:val="bottom"/>
          </w:tcPr>
          <w:p w14:paraId="02A8B441"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1.02,1.14</w:t>
            </w:r>
          </w:p>
        </w:tc>
        <w:tc>
          <w:tcPr>
            <w:tcW w:w="1035" w:type="dxa"/>
            <w:tcBorders>
              <w:right w:val="single" w:sz="4" w:space="0" w:color="auto"/>
            </w:tcBorders>
            <w:shd w:val="clear" w:color="auto" w:fill="auto"/>
            <w:noWrap/>
            <w:vAlign w:val="center"/>
          </w:tcPr>
          <w:p w14:paraId="1D17C5E2"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rPr>
              <w:t>0.008</w:t>
            </w:r>
          </w:p>
        </w:tc>
        <w:tc>
          <w:tcPr>
            <w:tcW w:w="733" w:type="dxa"/>
            <w:gridSpan w:val="2"/>
            <w:vAlign w:val="bottom"/>
          </w:tcPr>
          <w:p w14:paraId="340F1F49"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1.06</w:t>
            </w:r>
          </w:p>
        </w:tc>
        <w:tc>
          <w:tcPr>
            <w:tcW w:w="1134" w:type="dxa"/>
            <w:vAlign w:val="bottom"/>
          </w:tcPr>
          <w:p w14:paraId="432FF622"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1.00,1.13</w:t>
            </w:r>
          </w:p>
        </w:tc>
        <w:tc>
          <w:tcPr>
            <w:tcW w:w="1124" w:type="dxa"/>
            <w:tcBorders>
              <w:right w:val="single" w:sz="4" w:space="0" w:color="auto"/>
            </w:tcBorders>
            <w:vAlign w:val="center"/>
          </w:tcPr>
          <w:p w14:paraId="22023C30"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rPr>
              <w:t>0.042</w:t>
            </w:r>
          </w:p>
        </w:tc>
        <w:tc>
          <w:tcPr>
            <w:tcW w:w="715" w:type="dxa"/>
            <w:vAlign w:val="center"/>
          </w:tcPr>
          <w:p w14:paraId="4ACBBC01"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1.02</w:t>
            </w:r>
          </w:p>
        </w:tc>
        <w:tc>
          <w:tcPr>
            <w:tcW w:w="1160" w:type="dxa"/>
            <w:tcBorders>
              <w:left w:val="nil"/>
            </w:tcBorders>
            <w:vAlign w:val="center"/>
          </w:tcPr>
          <w:p w14:paraId="04F83F8B"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0.88,1.19</w:t>
            </w:r>
          </w:p>
        </w:tc>
        <w:tc>
          <w:tcPr>
            <w:tcW w:w="982" w:type="dxa"/>
            <w:gridSpan w:val="2"/>
            <w:tcBorders>
              <w:left w:val="nil"/>
              <w:right w:val="single" w:sz="4" w:space="0" w:color="auto"/>
            </w:tcBorders>
            <w:vAlign w:val="center"/>
          </w:tcPr>
          <w:p w14:paraId="42AA6E6B"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0.780</w:t>
            </w:r>
          </w:p>
        </w:tc>
      </w:tr>
      <w:tr w:rsidR="007A3960" w:rsidRPr="00171D8F" w14:paraId="37860987" w14:textId="77777777" w:rsidTr="00B23602">
        <w:trPr>
          <w:trHeight w:val="300"/>
        </w:trPr>
        <w:tc>
          <w:tcPr>
            <w:tcW w:w="1757" w:type="dxa"/>
            <w:tcBorders>
              <w:left w:val="single" w:sz="4" w:space="0" w:color="auto"/>
              <w:bottom w:val="single" w:sz="4" w:space="0" w:color="auto"/>
              <w:right w:val="single" w:sz="4" w:space="0" w:color="auto"/>
            </w:tcBorders>
            <w:shd w:val="clear" w:color="auto" w:fill="auto"/>
            <w:noWrap/>
            <w:vAlign w:val="center"/>
          </w:tcPr>
          <w:p w14:paraId="7C0A6658" w14:textId="77777777" w:rsidR="007A3960" w:rsidRPr="00601271" w:rsidRDefault="007A3960" w:rsidP="00B23602">
            <w:pPr>
              <w:spacing w:after="120" w:line="360" w:lineRule="auto"/>
              <w:rPr>
                <w:rFonts w:ascii="Arial" w:eastAsia="Times New Roman" w:hAnsi="Arial" w:cs="Arial"/>
                <w:color w:val="000000"/>
                <w:lang w:eastAsia="en-GB"/>
              </w:rPr>
            </w:pPr>
            <w:r w:rsidRPr="00601271">
              <w:rPr>
                <w:rFonts w:ascii="Arial" w:eastAsia="Times New Roman" w:hAnsi="Arial" w:cs="Arial"/>
                <w:color w:val="000000"/>
                <w:lang w:eastAsia="en-GB"/>
              </w:rPr>
              <w:t>5x10</w:t>
            </w:r>
            <w:r w:rsidRPr="00601271">
              <w:rPr>
                <w:rFonts w:ascii="Arial" w:eastAsia="Times New Roman" w:hAnsi="Arial" w:cs="Arial"/>
                <w:color w:val="000000"/>
                <w:vertAlign w:val="superscript"/>
                <w:lang w:eastAsia="en-GB"/>
              </w:rPr>
              <w:t>-8</w:t>
            </w:r>
          </w:p>
        </w:tc>
        <w:tc>
          <w:tcPr>
            <w:tcW w:w="716" w:type="dxa"/>
            <w:tcBorders>
              <w:bottom w:val="single" w:sz="4" w:space="0" w:color="auto"/>
            </w:tcBorders>
            <w:shd w:val="clear" w:color="auto" w:fill="auto"/>
            <w:noWrap/>
            <w:vAlign w:val="bottom"/>
          </w:tcPr>
          <w:p w14:paraId="360543CB"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1.09</w:t>
            </w:r>
          </w:p>
        </w:tc>
        <w:tc>
          <w:tcPr>
            <w:tcW w:w="1161" w:type="dxa"/>
            <w:tcBorders>
              <w:bottom w:val="single" w:sz="4" w:space="0" w:color="auto"/>
            </w:tcBorders>
            <w:shd w:val="clear" w:color="auto" w:fill="auto"/>
            <w:noWrap/>
            <w:vAlign w:val="bottom"/>
          </w:tcPr>
          <w:p w14:paraId="0306861C"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1.03,1.15</w:t>
            </w:r>
          </w:p>
        </w:tc>
        <w:tc>
          <w:tcPr>
            <w:tcW w:w="1035" w:type="dxa"/>
            <w:tcBorders>
              <w:bottom w:val="single" w:sz="4" w:space="0" w:color="auto"/>
              <w:right w:val="single" w:sz="4" w:space="0" w:color="auto"/>
            </w:tcBorders>
            <w:shd w:val="clear" w:color="auto" w:fill="auto"/>
            <w:noWrap/>
            <w:vAlign w:val="center"/>
          </w:tcPr>
          <w:p w14:paraId="2C539EF7"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rPr>
              <w:t>0.002</w:t>
            </w:r>
          </w:p>
        </w:tc>
        <w:tc>
          <w:tcPr>
            <w:tcW w:w="733" w:type="dxa"/>
            <w:gridSpan w:val="2"/>
            <w:tcBorders>
              <w:bottom w:val="single" w:sz="4" w:space="0" w:color="auto"/>
            </w:tcBorders>
            <w:vAlign w:val="bottom"/>
          </w:tcPr>
          <w:p w14:paraId="1F062574"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1.05</w:t>
            </w:r>
          </w:p>
        </w:tc>
        <w:tc>
          <w:tcPr>
            <w:tcW w:w="1134" w:type="dxa"/>
            <w:tcBorders>
              <w:bottom w:val="single" w:sz="4" w:space="0" w:color="auto"/>
            </w:tcBorders>
            <w:vAlign w:val="bottom"/>
          </w:tcPr>
          <w:p w14:paraId="49D794B4"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color w:val="000000"/>
              </w:rPr>
              <w:t>0.99,1.12</w:t>
            </w:r>
          </w:p>
        </w:tc>
        <w:tc>
          <w:tcPr>
            <w:tcW w:w="1124" w:type="dxa"/>
            <w:tcBorders>
              <w:bottom w:val="single" w:sz="4" w:space="0" w:color="auto"/>
              <w:right w:val="single" w:sz="4" w:space="0" w:color="auto"/>
            </w:tcBorders>
            <w:vAlign w:val="center"/>
          </w:tcPr>
          <w:p w14:paraId="6E7094C1" w14:textId="77777777" w:rsidR="007A3960" w:rsidRPr="00171D8F" w:rsidRDefault="007A3960" w:rsidP="00B23602">
            <w:pPr>
              <w:spacing w:after="120" w:line="360" w:lineRule="auto"/>
              <w:jc w:val="right"/>
              <w:rPr>
                <w:rFonts w:ascii="Arial" w:eastAsia="Times New Roman" w:hAnsi="Arial" w:cs="Arial"/>
                <w:color w:val="000000"/>
                <w:lang w:eastAsia="en-GB"/>
              </w:rPr>
            </w:pPr>
            <w:r w:rsidRPr="00171D8F">
              <w:rPr>
                <w:rFonts w:ascii="Arial" w:hAnsi="Arial" w:cs="Arial"/>
              </w:rPr>
              <w:t>0.095</w:t>
            </w:r>
          </w:p>
        </w:tc>
        <w:tc>
          <w:tcPr>
            <w:tcW w:w="715" w:type="dxa"/>
            <w:tcBorders>
              <w:bottom w:val="single" w:sz="4" w:space="0" w:color="auto"/>
            </w:tcBorders>
            <w:vAlign w:val="center"/>
          </w:tcPr>
          <w:p w14:paraId="7007A85F"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1.01</w:t>
            </w:r>
          </w:p>
        </w:tc>
        <w:tc>
          <w:tcPr>
            <w:tcW w:w="1160" w:type="dxa"/>
            <w:tcBorders>
              <w:left w:val="nil"/>
              <w:bottom w:val="single" w:sz="4" w:space="0" w:color="auto"/>
            </w:tcBorders>
            <w:vAlign w:val="center"/>
          </w:tcPr>
          <w:p w14:paraId="70D332E1"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0.87,1.17</w:t>
            </w:r>
          </w:p>
        </w:tc>
        <w:tc>
          <w:tcPr>
            <w:tcW w:w="982" w:type="dxa"/>
            <w:gridSpan w:val="2"/>
            <w:tcBorders>
              <w:left w:val="nil"/>
              <w:bottom w:val="single" w:sz="4" w:space="0" w:color="auto"/>
              <w:right w:val="single" w:sz="4" w:space="0" w:color="auto"/>
            </w:tcBorders>
            <w:vAlign w:val="center"/>
          </w:tcPr>
          <w:p w14:paraId="7153D101" w14:textId="77777777" w:rsidR="007A3960" w:rsidRPr="00171D8F" w:rsidRDefault="007A3960" w:rsidP="00B23602">
            <w:pPr>
              <w:spacing w:after="120" w:line="360" w:lineRule="auto"/>
              <w:jc w:val="right"/>
              <w:rPr>
                <w:rFonts w:ascii="Arial" w:hAnsi="Arial" w:cs="Arial"/>
              </w:rPr>
            </w:pPr>
            <w:r w:rsidRPr="00171D8F">
              <w:rPr>
                <w:rFonts w:ascii="Arial" w:hAnsi="Arial" w:cs="Arial"/>
                <w:color w:val="000000"/>
              </w:rPr>
              <w:t>0.902</w:t>
            </w:r>
          </w:p>
        </w:tc>
      </w:tr>
    </w:tbl>
    <w:p w14:paraId="2C2844C1" w14:textId="77777777" w:rsidR="007A3960" w:rsidRPr="00601271" w:rsidRDefault="007A3960" w:rsidP="007A3960">
      <w:pPr>
        <w:spacing w:after="120" w:line="360" w:lineRule="auto"/>
        <w:rPr>
          <w:rFonts w:ascii="Arial" w:hAnsi="Arial" w:cs="Arial"/>
          <w:bCs/>
        </w:rPr>
        <w:sectPr w:rsidR="007A3960" w:rsidRPr="00601271" w:rsidSect="00B23602">
          <w:pgSz w:w="16838" w:h="11906" w:orient="landscape"/>
          <w:pgMar w:top="1440" w:right="1440" w:bottom="1440" w:left="1440" w:header="709" w:footer="709" w:gutter="0"/>
          <w:cols w:space="708"/>
          <w:docGrid w:linePitch="360"/>
        </w:sectPr>
      </w:pPr>
      <w:r w:rsidRPr="0063251B">
        <w:rPr>
          <w:rFonts w:ascii="Arial" w:hAnsi="Arial" w:cs="Arial"/>
          <w:bCs/>
        </w:rPr>
        <w:t>OR: odds ratio; PGS: polygenic score; CI: confidence interval</w:t>
      </w:r>
    </w:p>
    <w:p w14:paraId="4CC67D33" w14:textId="5DFED07D" w:rsidR="00EB4673" w:rsidRDefault="00EB4673" w:rsidP="00C646AD">
      <w:pPr>
        <w:pStyle w:val="Heading1"/>
      </w:pPr>
      <w:bookmarkStart w:id="7" w:name="_Toc31646354"/>
      <w:r>
        <w:lastRenderedPageBreak/>
        <w:t>Table S2. Prevalence of trauma across each age range and trauma domain among ALSPAC participants</w:t>
      </w:r>
      <w:bookmarkEnd w:id="7"/>
      <w:r>
        <w:t xml:space="preserve"> </w:t>
      </w:r>
    </w:p>
    <w:tbl>
      <w:tblPr>
        <w:tblStyle w:val="TableGrid"/>
        <w:tblW w:w="86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4"/>
        <w:gridCol w:w="2424"/>
        <w:gridCol w:w="889"/>
        <w:gridCol w:w="1027"/>
        <w:gridCol w:w="889"/>
        <w:gridCol w:w="1028"/>
      </w:tblGrid>
      <w:tr w:rsidR="00EB4673" w14:paraId="27A141F6" w14:textId="77777777" w:rsidTr="00EB4673">
        <w:tc>
          <w:tcPr>
            <w:tcW w:w="2424" w:type="dxa"/>
            <w:tcBorders>
              <w:top w:val="single" w:sz="4" w:space="0" w:color="auto"/>
              <w:left w:val="single" w:sz="4" w:space="0" w:color="auto"/>
              <w:bottom w:val="single" w:sz="4" w:space="0" w:color="auto"/>
              <w:right w:val="nil"/>
            </w:tcBorders>
          </w:tcPr>
          <w:p w14:paraId="75BDED95" w14:textId="77777777" w:rsidR="00EB4673" w:rsidRDefault="00EB4673">
            <w:pPr>
              <w:spacing w:line="360" w:lineRule="auto"/>
              <w:rPr>
                <w:rFonts w:ascii="Arial" w:hAnsi="Arial" w:cs="Arial"/>
              </w:rPr>
            </w:pPr>
          </w:p>
        </w:tc>
        <w:tc>
          <w:tcPr>
            <w:tcW w:w="2424" w:type="dxa"/>
            <w:tcBorders>
              <w:top w:val="single" w:sz="4" w:space="0" w:color="auto"/>
              <w:left w:val="nil"/>
              <w:bottom w:val="single" w:sz="4" w:space="0" w:color="auto"/>
              <w:right w:val="single" w:sz="4" w:space="0" w:color="auto"/>
            </w:tcBorders>
          </w:tcPr>
          <w:p w14:paraId="12506817" w14:textId="77777777" w:rsidR="00EB4673" w:rsidRDefault="00EB4673">
            <w:pPr>
              <w:spacing w:line="360" w:lineRule="auto"/>
              <w:rPr>
                <w:rFonts w:ascii="Arial" w:hAnsi="Arial" w:cs="Arial"/>
              </w:rPr>
            </w:pPr>
          </w:p>
        </w:tc>
        <w:tc>
          <w:tcPr>
            <w:tcW w:w="1916" w:type="dxa"/>
            <w:gridSpan w:val="2"/>
            <w:tcBorders>
              <w:top w:val="single" w:sz="4" w:space="0" w:color="auto"/>
              <w:left w:val="nil"/>
              <w:bottom w:val="single" w:sz="4" w:space="0" w:color="auto"/>
              <w:right w:val="single" w:sz="4" w:space="0" w:color="auto"/>
            </w:tcBorders>
            <w:hideMark/>
          </w:tcPr>
          <w:p w14:paraId="31B5F0AE" w14:textId="77777777" w:rsidR="00EB4673" w:rsidRDefault="00EB4673">
            <w:pPr>
              <w:spacing w:line="360" w:lineRule="auto"/>
              <w:jc w:val="right"/>
              <w:rPr>
                <w:rFonts w:ascii="Arial" w:hAnsi="Arial" w:cs="Arial"/>
                <w:color w:val="000000"/>
              </w:rPr>
            </w:pPr>
            <w:r>
              <w:rPr>
                <w:rFonts w:ascii="Arial" w:hAnsi="Arial" w:cs="Arial"/>
              </w:rPr>
              <w:t>Complete cases</w:t>
            </w:r>
          </w:p>
        </w:tc>
        <w:tc>
          <w:tcPr>
            <w:tcW w:w="1917" w:type="dxa"/>
            <w:gridSpan w:val="2"/>
            <w:tcBorders>
              <w:top w:val="single" w:sz="4" w:space="0" w:color="auto"/>
              <w:left w:val="nil"/>
              <w:bottom w:val="single" w:sz="4" w:space="0" w:color="auto"/>
              <w:right w:val="single" w:sz="4" w:space="0" w:color="auto"/>
            </w:tcBorders>
            <w:hideMark/>
          </w:tcPr>
          <w:p w14:paraId="2BDF1123" w14:textId="77777777" w:rsidR="00EB4673" w:rsidRDefault="00EB4673">
            <w:pPr>
              <w:spacing w:line="360" w:lineRule="auto"/>
              <w:jc w:val="right"/>
              <w:rPr>
                <w:rFonts w:ascii="Arial" w:hAnsi="Arial" w:cs="Arial"/>
              </w:rPr>
            </w:pPr>
            <w:r>
              <w:rPr>
                <w:rFonts w:ascii="Arial" w:hAnsi="Arial" w:cs="Arial"/>
              </w:rPr>
              <w:t>Imputed dataset</w:t>
            </w:r>
          </w:p>
        </w:tc>
      </w:tr>
      <w:tr w:rsidR="00EB4673" w14:paraId="2DADD247" w14:textId="77777777" w:rsidTr="00EB4673">
        <w:tc>
          <w:tcPr>
            <w:tcW w:w="2424" w:type="dxa"/>
            <w:tcBorders>
              <w:top w:val="single" w:sz="4" w:space="0" w:color="auto"/>
              <w:left w:val="single" w:sz="4" w:space="0" w:color="auto"/>
              <w:bottom w:val="single" w:sz="4" w:space="0" w:color="auto"/>
              <w:right w:val="nil"/>
            </w:tcBorders>
          </w:tcPr>
          <w:p w14:paraId="706C3076" w14:textId="77777777" w:rsidR="00EB4673" w:rsidRDefault="00EB4673">
            <w:pPr>
              <w:spacing w:line="360" w:lineRule="auto"/>
              <w:rPr>
                <w:rFonts w:ascii="Arial" w:hAnsi="Arial" w:cs="Arial"/>
              </w:rPr>
            </w:pPr>
          </w:p>
        </w:tc>
        <w:tc>
          <w:tcPr>
            <w:tcW w:w="2424" w:type="dxa"/>
            <w:tcBorders>
              <w:top w:val="single" w:sz="4" w:space="0" w:color="auto"/>
              <w:left w:val="nil"/>
              <w:bottom w:val="single" w:sz="4" w:space="0" w:color="auto"/>
              <w:right w:val="single" w:sz="4" w:space="0" w:color="auto"/>
            </w:tcBorders>
          </w:tcPr>
          <w:p w14:paraId="018C249E" w14:textId="77777777" w:rsidR="00EB4673" w:rsidRDefault="00EB4673">
            <w:pPr>
              <w:spacing w:line="360" w:lineRule="auto"/>
              <w:rPr>
                <w:rFonts w:ascii="Arial" w:hAnsi="Arial" w:cs="Arial"/>
              </w:rPr>
            </w:pPr>
          </w:p>
        </w:tc>
        <w:tc>
          <w:tcPr>
            <w:tcW w:w="889" w:type="dxa"/>
            <w:tcBorders>
              <w:top w:val="single" w:sz="4" w:space="0" w:color="auto"/>
              <w:left w:val="nil"/>
              <w:bottom w:val="single" w:sz="4" w:space="0" w:color="auto"/>
              <w:right w:val="nil"/>
            </w:tcBorders>
            <w:hideMark/>
          </w:tcPr>
          <w:p w14:paraId="78657DB6" w14:textId="77777777" w:rsidR="00EB4673" w:rsidRDefault="00EB4673">
            <w:pPr>
              <w:spacing w:line="360" w:lineRule="auto"/>
              <w:jc w:val="right"/>
              <w:rPr>
                <w:rFonts w:ascii="Arial" w:hAnsi="Arial" w:cs="Arial"/>
              </w:rPr>
            </w:pPr>
            <w:r>
              <w:rPr>
                <w:rFonts w:ascii="Arial" w:hAnsi="Arial" w:cs="Arial"/>
              </w:rPr>
              <w:t>N</w:t>
            </w:r>
          </w:p>
        </w:tc>
        <w:tc>
          <w:tcPr>
            <w:tcW w:w="1027" w:type="dxa"/>
            <w:tcBorders>
              <w:top w:val="single" w:sz="4" w:space="0" w:color="auto"/>
              <w:left w:val="nil"/>
              <w:bottom w:val="single" w:sz="4" w:space="0" w:color="auto"/>
              <w:right w:val="single" w:sz="4" w:space="0" w:color="auto"/>
            </w:tcBorders>
            <w:hideMark/>
          </w:tcPr>
          <w:p w14:paraId="6894B7C9" w14:textId="77777777" w:rsidR="00EB4673" w:rsidRDefault="00EB4673">
            <w:pPr>
              <w:spacing w:line="360" w:lineRule="auto"/>
              <w:jc w:val="right"/>
              <w:rPr>
                <w:rFonts w:ascii="Arial" w:hAnsi="Arial" w:cs="Arial"/>
              </w:rPr>
            </w:pPr>
            <w:r>
              <w:rPr>
                <w:rFonts w:ascii="Arial" w:hAnsi="Arial" w:cs="Arial"/>
              </w:rPr>
              <w:t>%</w:t>
            </w:r>
          </w:p>
        </w:tc>
        <w:tc>
          <w:tcPr>
            <w:tcW w:w="889" w:type="dxa"/>
            <w:tcBorders>
              <w:top w:val="single" w:sz="4" w:space="0" w:color="auto"/>
              <w:left w:val="nil"/>
              <w:bottom w:val="single" w:sz="4" w:space="0" w:color="auto"/>
              <w:right w:val="nil"/>
            </w:tcBorders>
            <w:hideMark/>
          </w:tcPr>
          <w:p w14:paraId="2C5B8B63" w14:textId="77777777" w:rsidR="00EB4673" w:rsidRDefault="00EB4673">
            <w:pPr>
              <w:spacing w:line="360" w:lineRule="auto"/>
              <w:jc w:val="right"/>
              <w:rPr>
                <w:rFonts w:ascii="Arial" w:hAnsi="Arial" w:cs="Arial"/>
              </w:rPr>
            </w:pPr>
            <w:r>
              <w:rPr>
                <w:rFonts w:ascii="Arial" w:hAnsi="Arial" w:cs="Arial"/>
              </w:rPr>
              <w:t>N*</w:t>
            </w:r>
          </w:p>
        </w:tc>
        <w:tc>
          <w:tcPr>
            <w:tcW w:w="1028" w:type="dxa"/>
            <w:tcBorders>
              <w:top w:val="single" w:sz="4" w:space="0" w:color="auto"/>
              <w:left w:val="nil"/>
              <w:bottom w:val="single" w:sz="4" w:space="0" w:color="auto"/>
              <w:right w:val="single" w:sz="4" w:space="0" w:color="auto"/>
            </w:tcBorders>
            <w:hideMark/>
          </w:tcPr>
          <w:p w14:paraId="4EFF27FC" w14:textId="77777777" w:rsidR="00EB4673" w:rsidRDefault="00EB4673">
            <w:pPr>
              <w:spacing w:line="360" w:lineRule="auto"/>
              <w:jc w:val="right"/>
              <w:rPr>
                <w:rFonts w:ascii="Arial" w:hAnsi="Arial" w:cs="Arial"/>
              </w:rPr>
            </w:pPr>
            <w:r>
              <w:rPr>
                <w:rFonts w:ascii="Arial" w:hAnsi="Arial" w:cs="Arial"/>
              </w:rPr>
              <w:t>%</w:t>
            </w:r>
          </w:p>
        </w:tc>
      </w:tr>
      <w:tr w:rsidR="00EB4673" w14:paraId="75E4A3D8" w14:textId="77777777" w:rsidTr="00EB4673">
        <w:tc>
          <w:tcPr>
            <w:tcW w:w="2424" w:type="dxa"/>
            <w:tcBorders>
              <w:top w:val="single" w:sz="4" w:space="0" w:color="auto"/>
              <w:left w:val="single" w:sz="4" w:space="0" w:color="auto"/>
              <w:bottom w:val="nil"/>
              <w:right w:val="single" w:sz="4" w:space="0" w:color="auto"/>
            </w:tcBorders>
            <w:hideMark/>
          </w:tcPr>
          <w:p w14:paraId="0068BE92" w14:textId="77777777" w:rsidR="00EB4673" w:rsidRDefault="00EB4673">
            <w:pPr>
              <w:spacing w:after="120" w:line="360" w:lineRule="auto"/>
              <w:rPr>
                <w:rFonts w:ascii="Arial" w:hAnsi="Arial" w:cs="Arial"/>
              </w:rPr>
            </w:pPr>
            <w:r>
              <w:rPr>
                <w:rFonts w:ascii="Arial" w:hAnsi="Arial" w:cs="Arial"/>
              </w:rPr>
              <w:t>Any childhood trauma</w:t>
            </w:r>
          </w:p>
        </w:tc>
        <w:tc>
          <w:tcPr>
            <w:tcW w:w="2424" w:type="dxa"/>
            <w:tcBorders>
              <w:top w:val="single" w:sz="4" w:space="0" w:color="auto"/>
              <w:left w:val="single" w:sz="4" w:space="0" w:color="auto"/>
              <w:bottom w:val="nil"/>
              <w:right w:val="single" w:sz="4" w:space="0" w:color="auto"/>
            </w:tcBorders>
            <w:hideMark/>
          </w:tcPr>
          <w:p w14:paraId="4D63932C" w14:textId="4284A0BF" w:rsidR="00EB4673" w:rsidRDefault="00EB4673">
            <w:pPr>
              <w:spacing w:after="120" w:line="360" w:lineRule="auto"/>
              <w:rPr>
                <w:rFonts w:ascii="Arial" w:hAnsi="Arial" w:cs="Arial"/>
              </w:rPr>
            </w:pPr>
            <w:r>
              <w:rPr>
                <w:rFonts w:ascii="Arial" w:hAnsi="Arial" w:cs="Arial"/>
              </w:rPr>
              <w:t>0-</w:t>
            </w:r>
            <w:r w:rsidR="0094746F">
              <w:rPr>
                <w:rFonts w:ascii="Arial" w:hAnsi="Arial" w:cs="Arial"/>
              </w:rPr>
              <w:t>4.9</w:t>
            </w:r>
            <w:r>
              <w:rPr>
                <w:rFonts w:ascii="Arial" w:hAnsi="Arial" w:cs="Arial"/>
              </w:rPr>
              <w:t xml:space="preserve"> years</w:t>
            </w:r>
          </w:p>
        </w:tc>
        <w:tc>
          <w:tcPr>
            <w:tcW w:w="889" w:type="dxa"/>
            <w:tcBorders>
              <w:top w:val="single" w:sz="4" w:space="0" w:color="auto"/>
              <w:left w:val="nil"/>
              <w:bottom w:val="nil"/>
              <w:right w:val="nil"/>
            </w:tcBorders>
            <w:hideMark/>
          </w:tcPr>
          <w:p w14:paraId="0011D84E" w14:textId="77777777" w:rsidR="00EB4673" w:rsidRDefault="00EB4673">
            <w:pPr>
              <w:spacing w:after="120" w:line="360" w:lineRule="auto"/>
              <w:jc w:val="right"/>
              <w:rPr>
                <w:rFonts w:ascii="Arial" w:hAnsi="Arial" w:cs="Arial"/>
              </w:rPr>
            </w:pPr>
            <w:r>
              <w:rPr>
                <w:rFonts w:ascii="Arial" w:hAnsi="Arial" w:cs="Arial"/>
              </w:rPr>
              <w:t>8,079</w:t>
            </w:r>
          </w:p>
        </w:tc>
        <w:tc>
          <w:tcPr>
            <w:tcW w:w="1027" w:type="dxa"/>
            <w:tcBorders>
              <w:top w:val="single" w:sz="4" w:space="0" w:color="auto"/>
              <w:left w:val="nil"/>
              <w:bottom w:val="nil"/>
              <w:right w:val="single" w:sz="4" w:space="0" w:color="auto"/>
            </w:tcBorders>
            <w:hideMark/>
          </w:tcPr>
          <w:p w14:paraId="47A3D79E" w14:textId="77777777" w:rsidR="00EB4673" w:rsidRDefault="00EB4673">
            <w:pPr>
              <w:spacing w:after="120" w:line="360" w:lineRule="auto"/>
              <w:jc w:val="right"/>
              <w:rPr>
                <w:rFonts w:ascii="Arial" w:hAnsi="Arial" w:cs="Arial"/>
              </w:rPr>
            </w:pPr>
            <w:r>
              <w:rPr>
                <w:rFonts w:ascii="Arial" w:hAnsi="Arial" w:cs="Arial"/>
              </w:rPr>
              <w:t>24.5</w:t>
            </w:r>
          </w:p>
        </w:tc>
        <w:tc>
          <w:tcPr>
            <w:tcW w:w="889" w:type="dxa"/>
            <w:tcBorders>
              <w:top w:val="single" w:sz="4" w:space="0" w:color="auto"/>
              <w:left w:val="nil"/>
              <w:bottom w:val="nil"/>
              <w:right w:val="nil"/>
            </w:tcBorders>
            <w:hideMark/>
          </w:tcPr>
          <w:p w14:paraId="7393937A" w14:textId="77777777" w:rsidR="00EB4673" w:rsidRDefault="00EB4673">
            <w:pPr>
              <w:spacing w:after="120" w:line="360" w:lineRule="auto"/>
              <w:jc w:val="right"/>
              <w:rPr>
                <w:rFonts w:ascii="Arial" w:hAnsi="Arial" w:cs="Arial"/>
              </w:rPr>
            </w:pPr>
            <w:r>
              <w:rPr>
                <w:rFonts w:ascii="Arial" w:hAnsi="Arial" w:cs="Arial"/>
              </w:rPr>
              <w:t>9,946</w:t>
            </w:r>
          </w:p>
        </w:tc>
        <w:tc>
          <w:tcPr>
            <w:tcW w:w="1028" w:type="dxa"/>
            <w:tcBorders>
              <w:top w:val="single" w:sz="4" w:space="0" w:color="auto"/>
              <w:left w:val="nil"/>
              <w:bottom w:val="nil"/>
              <w:right w:val="single" w:sz="4" w:space="0" w:color="auto"/>
            </w:tcBorders>
            <w:hideMark/>
          </w:tcPr>
          <w:p w14:paraId="7F8D96F1" w14:textId="77777777" w:rsidR="00EB4673" w:rsidRDefault="00EB4673">
            <w:pPr>
              <w:spacing w:after="120" w:line="360" w:lineRule="auto"/>
              <w:jc w:val="right"/>
              <w:rPr>
                <w:rFonts w:ascii="Arial" w:hAnsi="Arial" w:cs="Arial"/>
              </w:rPr>
            </w:pPr>
            <w:r>
              <w:rPr>
                <w:rFonts w:ascii="Arial" w:hAnsi="Arial" w:cs="Arial"/>
              </w:rPr>
              <w:t>27.2</w:t>
            </w:r>
          </w:p>
        </w:tc>
      </w:tr>
      <w:tr w:rsidR="00EB4673" w14:paraId="379FE3E3" w14:textId="77777777" w:rsidTr="00EB4673">
        <w:tc>
          <w:tcPr>
            <w:tcW w:w="2424" w:type="dxa"/>
            <w:tcBorders>
              <w:top w:val="nil"/>
              <w:left w:val="single" w:sz="4" w:space="0" w:color="auto"/>
              <w:bottom w:val="nil"/>
              <w:right w:val="single" w:sz="4" w:space="0" w:color="auto"/>
            </w:tcBorders>
          </w:tcPr>
          <w:p w14:paraId="5F6E7EE4" w14:textId="77777777" w:rsidR="00EB4673" w:rsidRDefault="00EB4673">
            <w:pPr>
              <w:spacing w:after="120" w:line="360" w:lineRule="auto"/>
              <w:rPr>
                <w:rFonts w:ascii="Arial" w:hAnsi="Arial" w:cs="Arial"/>
              </w:rPr>
            </w:pPr>
          </w:p>
        </w:tc>
        <w:tc>
          <w:tcPr>
            <w:tcW w:w="2424" w:type="dxa"/>
            <w:tcBorders>
              <w:top w:val="nil"/>
              <w:left w:val="single" w:sz="4" w:space="0" w:color="auto"/>
              <w:bottom w:val="nil"/>
              <w:right w:val="single" w:sz="4" w:space="0" w:color="auto"/>
            </w:tcBorders>
            <w:hideMark/>
          </w:tcPr>
          <w:p w14:paraId="2D06E08C" w14:textId="17BBBBD3" w:rsidR="00EB4673" w:rsidRDefault="0094746F">
            <w:pPr>
              <w:spacing w:after="120" w:line="360" w:lineRule="auto"/>
              <w:rPr>
                <w:rFonts w:ascii="Arial" w:hAnsi="Arial" w:cs="Arial"/>
              </w:rPr>
            </w:pPr>
            <w:r>
              <w:rPr>
                <w:rFonts w:ascii="Arial" w:hAnsi="Arial" w:cs="Arial"/>
              </w:rPr>
              <w:t>5</w:t>
            </w:r>
            <w:r w:rsidR="00EB4673">
              <w:rPr>
                <w:rFonts w:ascii="Arial" w:hAnsi="Arial" w:cs="Arial"/>
              </w:rPr>
              <w:t>-</w:t>
            </w:r>
            <w:r>
              <w:rPr>
                <w:rFonts w:ascii="Arial" w:hAnsi="Arial" w:cs="Arial"/>
              </w:rPr>
              <w:t xml:space="preserve">10.9 </w:t>
            </w:r>
            <w:r w:rsidR="00EB4673">
              <w:rPr>
                <w:rFonts w:ascii="Arial" w:hAnsi="Arial" w:cs="Arial"/>
              </w:rPr>
              <w:t>years</w:t>
            </w:r>
          </w:p>
        </w:tc>
        <w:tc>
          <w:tcPr>
            <w:tcW w:w="889" w:type="dxa"/>
            <w:hideMark/>
          </w:tcPr>
          <w:p w14:paraId="7BE12E07" w14:textId="77777777" w:rsidR="00EB4673" w:rsidRDefault="00EB4673">
            <w:pPr>
              <w:spacing w:after="120" w:line="360" w:lineRule="auto"/>
              <w:jc w:val="right"/>
              <w:rPr>
                <w:rFonts w:ascii="Arial" w:hAnsi="Arial" w:cs="Arial"/>
              </w:rPr>
            </w:pPr>
            <w:r>
              <w:rPr>
                <w:rFonts w:ascii="Arial" w:hAnsi="Arial" w:cs="Arial"/>
              </w:rPr>
              <w:t>7,076</w:t>
            </w:r>
          </w:p>
        </w:tc>
        <w:tc>
          <w:tcPr>
            <w:tcW w:w="1027" w:type="dxa"/>
            <w:tcBorders>
              <w:top w:val="nil"/>
              <w:left w:val="nil"/>
              <w:bottom w:val="nil"/>
              <w:right w:val="single" w:sz="4" w:space="0" w:color="auto"/>
            </w:tcBorders>
            <w:hideMark/>
          </w:tcPr>
          <w:p w14:paraId="08AFB437" w14:textId="77777777" w:rsidR="00EB4673" w:rsidRDefault="00EB4673">
            <w:pPr>
              <w:spacing w:after="120" w:line="360" w:lineRule="auto"/>
              <w:jc w:val="right"/>
              <w:rPr>
                <w:rFonts w:ascii="Arial" w:hAnsi="Arial" w:cs="Arial"/>
              </w:rPr>
            </w:pPr>
            <w:r>
              <w:rPr>
                <w:rFonts w:ascii="Arial" w:hAnsi="Arial" w:cs="Arial"/>
              </w:rPr>
              <w:t>40.7</w:t>
            </w:r>
          </w:p>
        </w:tc>
        <w:tc>
          <w:tcPr>
            <w:tcW w:w="889" w:type="dxa"/>
            <w:hideMark/>
          </w:tcPr>
          <w:p w14:paraId="57A14439" w14:textId="77777777" w:rsidR="00EB4673" w:rsidRDefault="00EB4673">
            <w:pPr>
              <w:spacing w:after="120" w:line="360" w:lineRule="auto"/>
              <w:jc w:val="right"/>
              <w:rPr>
                <w:rFonts w:ascii="Arial" w:hAnsi="Arial" w:cs="Arial"/>
              </w:rPr>
            </w:pPr>
            <w:r>
              <w:rPr>
                <w:rFonts w:ascii="Arial" w:hAnsi="Arial" w:cs="Arial"/>
              </w:rPr>
              <w:t>9,946</w:t>
            </w:r>
          </w:p>
        </w:tc>
        <w:tc>
          <w:tcPr>
            <w:tcW w:w="1028" w:type="dxa"/>
            <w:tcBorders>
              <w:top w:val="nil"/>
              <w:left w:val="nil"/>
              <w:bottom w:val="nil"/>
              <w:right w:val="single" w:sz="4" w:space="0" w:color="auto"/>
            </w:tcBorders>
            <w:hideMark/>
          </w:tcPr>
          <w:p w14:paraId="60C318EB" w14:textId="77777777" w:rsidR="00EB4673" w:rsidRDefault="00EB4673">
            <w:pPr>
              <w:spacing w:after="120" w:line="360" w:lineRule="auto"/>
              <w:jc w:val="right"/>
              <w:rPr>
                <w:rFonts w:ascii="Arial" w:hAnsi="Arial" w:cs="Arial"/>
              </w:rPr>
            </w:pPr>
            <w:r>
              <w:rPr>
                <w:rFonts w:ascii="Arial" w:hAnsi="Arial" w:cs="Arial"/>
              </w:rPr>
              <w:t>47.9</w:t>
            </w:r>
          </w:p>
        </w:tc>
      </w:tr>
      <w:tr w:rsidR="00EB4673" w14:paraId="44051ABB" w14:textId="77777777" w:rsidTr="00EB4673">
        <w:tc>
          <w:tcPr>
            <w:tcW w:w="2424" w:type="dxa"/>
            <w:tcBorders>
              <w:top w:val="nil"/>
              <w:left w:val="single" w:sz="4" w:space="0" w:color="auto"/>
              <w:bottom w:val="nil"/>
              <w:right w:val="single" w:sz="4" w:space="0" w:color="auto"/>
            </w:tcBorders>
          </w:tcPr>
          <w:p w14:paraId="0BF64041" w14:textId="77777777" w:rsidR="00EB4673" w:rsidRDefault="00EB4673">
            <w:pPr>
              <w:spacing w:after="120" w:line="360" w:lineRule="auto"/>
              <w:rPr>
                <w:rFonts w:ascii="Arial" w:hAnsi="Arial" w:cs="Arial"/>
              </w:rPr>
            </w:pPr>
          </w:p>
        </w:tc>
        <w:tc>
          <w:tcPr>
            <w:tcW w:w="2424" w:type="dxa"/>
            <w:tcBorders>
              <w:top w:val="nil"/>
              <w:left w:val="single" w:sz="4" w:space="0" w:color="auto"/>
              <w:bottom w:val="nil"/>
              <w:right w:val="single" w:sz="4" w:space="0" w:color="auto"/>
            </w:tcBorders>
            <w:hideMark/>
          </w:tcPr>
          <w:p w14:paraId="010BA75A" w14:textId="77777777" w:rsidR="00EB4673" w:rsidRDefault="00EB4673">
            <w:pPr>
              <w:spacing w:after="120" w:line="360" w:lineRule="auto"/>
              <w:rPr>
                <w:rFonts w:ascii="Arial" w:hAnsi="Arial" w:cs="Arial"/>
              </w:rPr>
            </w:pPr>
            <w:r>
              <w:rPr>
                <w:rFonts w:ascii="Arial" w:hAnsi="Arial" w:cs="Arial"/>
              </w:rPr>
              <w:t>11-17 years</w:t>
            </w:r>
          </w:p>
        </w:tc>
        <w:tc>
          <w:tcPr>
            <w:tcW w:w="889" w:type="dxa"/>
            <w:hideMark/>
          </w:tcPr>
          <w:p w14:paraId="371FE1D7" w14:textId="77777777" w:rsidR="00EB4673" w:rsidRDefault="00EB4673">
            <w:pPr>
              <w:spacing w:after="120" w:line="360" w:lineRule="auto"/>
              <w:jc w:val="right"/>
              <w:rPr>
                <w:rFonts w:ascii="Arial" w:hAnsi="Arial" w:cs="Arial"/>
              </w:rPr>
            </w:pPr>
            <w:r>
              <w:rPr>
                <w:rFonts w:ascii="Arial" w:hAnsi="Arial" w:cs="Arial"/>
              </w:rPr>
              <w:t>6,087</w:t>
            </w:r>
          </w:p>
        </w:tc>
        <w:tc>
          <w:tcPr>
            <w:tcW w:w="1027" w:type="dxa"/>
            <w:tcBorders>
              <w:top w:val="nil"/>
              <w:left w:val="nil"/>
              <w:bottom w:val="nil"/>
              <w:right w:val="single" w:sz="4" w:space="0" w:color="auto"/>
            </w:tcBorders>
            <w:hideMark/>
          </w:tcPr>
          <w:p w14:paraId="5D27CD25" w14:textId="77777777" w:rsidR="00EB4673" w:rsidRDefault="00EB4673">
            <w:pPr>
              <w:spacing w:after="120" w:line="360" w:lineRule="auto"/>
              <w:jc w:val="right"/>
              <w:rPr>
                <w:rFonts w:ascii="Arial" w:hAnsi="Arial" w:cs="Arial"/>
              </w:rPr>
            </w:pPr>
            <w:r>
              <w:rPr>
                <w:rFonts w:ascii="Arial" w:hAnsi="Arial" w:cs="Arial"/>
              </w:rPr>
              <w:t>36.2</w:t>
            </w:r>
          </w:p>
        </w:tc>
        <w:tc>
          <w:tcPr>
            <w:tcW w:w="889" w:type="dxa"/>
            <w:hideMark/>
          </w:tcPr>
          <w:p w14:paraId="5AF5FA27" w14:textId="77777777" w:rsidR="00EB4673" w:rsidRDefault="00EB4673">
            <w:pPr>
              <w:spacing w:after="120" w:line="360" w:lineRule="auto"/>
              <w:jc w:val="right"/>
              <w:rPr>
                <w:rFonts w:ascii="Arial" w:hAnsi="Arial" w:cs="Arial"/>
              </w:rPr>
            </w:pPr>
            <w:r>
              <w:rPr>
                <w:rFonts w:ascii="Arial" w:hAnsi="Arial" w:cs="Arial"/>
              </w:rPr>
              <w:t>9,946</w:t>
            </w:r>
          </w:p>
        </w:tc>
        <w:tc>
          <w:tcPr>
            <w:tcW w:w="1028" w:type="dxa"/>
            <w:tcBorders>
              <w:top w:val="nil"/>
              <w:left w:val="nil"/>
              <w:bottom w:val="nil"/>
              <w:right w:val="single" w:sz="4" w:space="0" w:color="auto"/>
            </w:tcBorders>
            <w:hideMark/>
          </w:tcPr>
          <w:p w14:paraId="298A91B8" w14:textId="77777777" w:rsidR="00EB4673" w:rsidRDefault="00EB4673">
            <w:pPr>
              <w:spacing w:after="120" w:line="360" w:lineRule="auto"/>
              <w:jc w:val="right"/>
              <w:rPr>
                <w:rFonts w:ascii="Arial" w:hAnsi="Arial" w:cs="Arial"/>
              </w:rPr>
            </w:pPr>
            <w:r>
              <w:rPr>
                <w:rFonts w:ascii="Arial" w:hAnsi="Arial" w:cs="Arial"/>
              </w:rPr>
              <w:t>46.3</w:t>
            </w:r>
          </w:p>
        </w:tc>
      </w:tr>
      <w:tr w:rsidR="00EB4673" w14:paraId="7AA3BEC2" w14:textId="77777777" w:rsidTr="00EB4673">
        <w:tc>
          <w:tcPr>
            <w:tcW w:w="2424" w:type="dxa"/>
            <w:tcBorders>
              <w:top w:val="nil"/>
              <w:left w:val="single" w:sz="4" w:space="0" w:color="auto"/>
              <w:bottom w:val="single" w:sz="4" w:space="0" w:color="auto"/>
              <w:right w:val="single" w:sz="4" w:space="0" w:color="auto"/>
            </w:tcBorders>
          </w:tcPr>
          <w:p w14:paraId="12DF5E70" w14:textId="77777777" w:rsidR="00EB4673" w:rsidRDefault="00EB4673">
            <w:pPr>
              <w:spacing w:after="120" w:line="360" w:lineRule="auto"/>
              <w:rPr>
                <w:rFonts w:ascii="Arial" w:hAnsi="Arial" w:cs="Arial"/>
              </w:rPr>
            </w:pPr>
          </w:p>
        </w:tc>
        <w:tc>
          <w:tcPr>
            <w:tcW w:w="2424" w:type="dxa"/>
            <w:tcBorders>
              <w:top w:val="nil"/>
              <w:left w:val="single" w:sz="4" w:space="0" w:color="auto"/>
              <w:bottom w:val="single" w:sz="4" w:space="0" w:color="auto"/>
              <w:right w:val="single" w:sz="4" w:space="0" w:color="auto"/>
            </w:tcBorders>
            <w:hideMark/>
          </w:tcPr>
          <w:p w14:paraId="1E36B4BF" w14:textId="77777777" w:rsidR="00EB4673" w:rsidRDefault="00EB4673">
            <w:pPr>
              <w:spacing w:after="120" w:line="360" w:lineRule="auto"/>
              <w:rPr>
                <w:rFonts w:ascii="Arial" w:hAnsi="Arial" w:cs="Arial"/>
              </w:rPr>
            </w:pPr>
            <w:r>
              <w:rPr>
                <w:rFonts w:ascii="Arial" w:hAnsi="Arial" w:cs="Arial"/>
              </w:rPr>
              <w:t>0-17 years</w:t>
            </w:r>
          </w:p>
        </w:tc>
        <w:tc>
          <w:tcPr>
            <w:tcW w:w="889" w:type="dxa"/>
            <w:tcBorders>
              <w:top w:val="nil"/>
              <w:left w:val="nil"/>
              <w:bottom w:val="single" w:sz="4" w:space="0" w:color="auto"/>
              <w:right w:val="nil"/>
            </w:tcBorders>
            <w:hideMark/>
          </w:tcPr>
          <w:p w14:paraId="33C0D6DC" w14:textId="77777777" w:rsidR="00EB4673" w:rsidRDefault="00EB4673">
            <w:pPr>
              <w:spacing w:after="120" w:line="360" w:lineRule="auto"/>
              <w:jc w:val="right"/>
              <w:rPr>
                <w:rFonts w:ascii="Arial" w:hAnsi="Arial" w:cs="Arial"/>
              </w:rPr>
            </w:pPr>
            <w:r>
              <w:rPr>
                <w:rFonts w:ascii="Arial" w:hAnsi="Arial" w:cs="Arial"/>
              </w:rPr>
              <w:t>7,905</w:t>
            </w:r>
          </w:p>
        </w:tc>
        <w:tc>
          <w:tcPr>
            <w:tcW w:w="1027" w:type="dxa"/>
            <w:tcBorders>
              <w:top w:val="nil"/>
              <w:left w:val="nil"/>
              <w:bottom w:val="single" w:sz="4" w:space="0" w:color="auto"/>
              <w:right w:val="single" w:sz="4" w:space="0" w:color="auto"/>
            </w:tcBorders>
            <w:hideMark/>
          </w:tcPr>
          <w:p w14:paraId="07FF76BD" w14:textId="77777777" w:rsidR="00EB4673" w:rsidRDefault="00EB4673">
            <w:pPr>
              <w:spacing w:after="120" w:line="360" w:lineRule="auto"/>
              <w:jc w:val="right"/>
              <w:rPr>
                <w:rFonts w:ascii="Arial" w:hAnsi="Arial" w:cs="Arial"/>
              </w:rPr>
            </w:pPr>
            <w:r>
              <w:rPr>
                <w:rFonts w:ascii="Arial" w:hAnsi="Arial" w:cs="Arial"/>
              </w:rPr>
              <w:t>60.0</w:t>
            </w:r>
          </w:p>
        </w:tc>
        <w:tc>
          <w:tcPr>
            <w:tcW w:w="889" w:type="dxa"/>
            <w:tcBorders>
              <w:top w:val="nil"/>
              <w:left w:val="nil"/>
              <w:bottom w:val="single" w:sz="4" w:space="0" w:color="auto"/>
              <w:right w:val="nil"/>
            </w:tcBorders>
            <w:hideMark/>
          </w:tcPr>
          <w:p w14:paraId="6E7AE8B4" w14:textId="77777777" w:rsidR="00EB4673" w:rsidRDefault="00EB4673">
            <w:pPr>
              <w:spacing w:after="120" w:line="360" w:lineRule="auto"/>
              <w:jc w:val="right"/>
              <w:rPr>
                <w:rFonts w:ascii="Arial" w:hAnsi="Arial" w:cs="Arial"/>
              </w:rPr>
            </w:pPr>
            <w:r>
              <w:rPr>
                <w:rFonts w:ascii="Arial" w:hAnsi="Arial" w:cs="Arial"/>
              </w:rPr>
              <w:t>9,946</w:t>
            </w:r>
          </w:p>
        </w:tc>
        <w:tc>
          <w:tcPr>
            <w:tcW w:w="1028" w:type="dxa"/>
            <w:tcBorders>
              <w:top w:val="nil"/>
              <w:left w:val="nil"/>
              <w:bottom w:val="single" w:sz="4" w:space="0" w:color="auto"/>
              <w:right w:val="single" w:sz="4" w:space="0" w:color="auto"/>
            </w:tcBorders>
            <w:hideMark/>
          </w:tcPr>
          <w:p w14:paraId="7C3E3C7F" w14:textId="77777777" w:rsidR="00EB4673" w:rsidRDefault="00EB4673">
            <w:pPr>
              <w:spacing w:after="120" w:line="360" w:lineRule="auto"/>
              <w:jc w:val="right"/>
              <w:rPr>
                <w:rFonts w:ascii="Arial" w:hAnsi="Arial" w:cs="Arial"/>
              </w:rPr>
            </w:pPr>
            <w:r>
              <w:rPr>
                <w:rFonts w:ascii="Arial" w:hAnsi="Arial" w:cs="Arial"/>
              </w:rPr>
              <w:t>70.8</w:t>
            </w:r>
          </w:p>
        </w:tc>
      </w:tr>
      <w:tr w:rsidR="00EB4673" w14:paraId="6AE0C21E" w14:textId="77777777" w:rsidTr="00EB4673">
        <w:tc>
          <w:tcPr>
            <w:tcW w:w="2424" w:type="dxa"/>
            <w:vMerge w:val="restart"/>
            <w:tcBorders>
              <w:top w:val="single" w:sz="4" w:space="0" w:color="auto"/>
              <w:left w:val="single" w:sz="4" w:space="0" w:color="auto"/>
              <w:bottom w:val="nil"/>
              <w:right w:val="single" w:sz="4" w:space="0" w:color="auto"/>
            </w:tcBorders>
            <w:hideMark/>
          </w:tcPr>
          <w:p w14:paraId="76DA0498" w14:textId="77777777" w:rsidR="00EB4673" w:rsidRDefault="00EB4673">
            <w:pPr>
              <w:spacing w:after="120" w:line="360" w:lineRule="auto"/>
              <w:rPr>
                <w:rFonts w:ascii="Arial" w:hAnsi="Arial" w:cs="Arial"/>
              </w:rPr>
            </w:pPr>
            <w:r>
              <w:rPr>
                <w:rFonts w:ascii="Arial" w:hAnsi="Arial" w:cs="Arial"/>
              </w:rPr>
              <w:t>Specific trauma domains</w:t>
            </w:r>
          </w:p>
        </w:tc>
        <w:tc>
          <w:tcPr>
            <w:tcW w:w="2424" w:type="dxa"/>
            <w:tcBorders>
              <w:top w:val="single" w:sz="4" w:space="0" w:color="auto"/>
              <w:left w:val="single" w:sz="4" w:space="0" w:color="auto"/>
              <w:bottom w:val="nil"/>
              <w:right w:val="single" w:sz="4" w:space="0" w:color="auto"/>
            </w:tcBorders>
            <w:hideMark/>
          </w:tcPr>
          <w:p w14:paraId="24EF3F9E" w14:textId="77777777" w:rsidR="00EB4673" w:rsidRDefault="00EB4673">
            <w:pPr>
              <w:spacing w:after="120" w:line="360" w:lineRule="auto"/>
              <w:rPr>
                <w:rFonts w:ascii="Arial" w:hAnsi="Arial" w:cs="Arial"/>
              </w:rPr>
            </w:pPr>
            <w:r>
              <w:rPr>
                <w:rFonts w:ascii="Arial" w:hAnsi="Arial" w:cs="Arial"/>
              </w:rPr>
              <w:t>Bullying</w:t>
            </w:r>
          </w:p>
        </w:tc>
        <w:tc>
          <w:tcPr>
            <w:tcW w:w="889" w:type="dxa"/>
            <w:tcBorders>
              <w:top w:val="single" w:sz="4" w:space="0" w:color="auto"/>
              <w:left w:val="nil"/>
              <w:bottom w:val="nil"/>
              <w:right w:val="nil"/>
            </w:tcBorders>
            <w:hideMark/>
          </w:tcPr>
          <w:p w14:paraId="096868BE" w14:textId="77777777" w:rsidR="00EB4673" w:rsidRDefault="00EB4673">
            <w:pPr>
              <w:spacing w:after="120" w:line="360" w:lineRule="auto"/>
              <w:jc w:val="right"/>
              <w:rPr>
                <w:rFonts w:ascii="Arial" w:hAnsi="Arial" w:cs="Arial"/>
              </w:rPr>
            </w:pPr>
            <w:r>
              <w:rPr>
                <w:rFonts w:ascii="Arial" w:hAnsi="Arial" w:cs="Arial"/>
              </w:rPr>
              <w:t>5,780</w:t>
            </w:r>
          </w:p>
        </w:tc>
        <w:tc>
          <w:tcPr>
            <w:tcW w:w="1027" w:type="dxa"/>
            <w:tcBorders>
              <w:top w:val="single" w:sz="4" w:space="0" w:color="auto"/>
              <w:left w:val="nil"/>
              <w:bottom w:val="nil"/>
              <w:right w:val="single" w:sz="4" w:space="0" w:color="auto"/>
            </w:tcBorders>
            <w:hideMark/>
          </w:tcPr>
          <w:p w14:paraId="0586FA6C" w14:textId="77777777" w:rsidR="00EB4673" w:rsidRDefault="00EB4673">
            <w:pPr>
              <w:spacing w:after="120" w:line="360" w:lineRule="auto"/>
              <w:jc w:val="right"/>
              <w:rPr>
                <w:rFonts w:ascii="Arial" w:hAnsi="Arial" w:cs="Arial"/>
              </w:rPr>
            </w:pPr>
            <w:r>
              <w:rPr>
                <w:rFonts w:ascii="Arial" w:hAnsi="Arial" w:cs="Arial"/>
              </w:rPr>
              <w:t>38.0</w:t>
            </w:r>
          </w:p>
        </w:tc>
        <w:tc>
          <w:tcPr>
            <w:tcW w:w="889" w:type="dxa"/>
            <w:tcBorders>
              <w:top w:val="single" w:sz="4" w:space="0" w:color="auto"/>
              <w:left w:val="nil"/>
              <w:bottom w:val="nil"/>
              <w:right w:val="nil"/>
            </w:tcBorders>
            <w:hideMark/>
          </w:tcPr>
          <w:p w14:paraId="2641B9F5" w14:textId="77777777" w:rsidR="00EB4673" w:rsidRDefault="00EB4673">
            <w:pPr>
              <w:spacing w:after="120" w:line="360" w:lineRule="auto"/>
              <w:jc w:val="right"/>
              <w:rPr>
                <w:rFonts w:ascii="Arial" w:hAnsi="Arial" w:cs="Arial"/>
              </w:rPr>
            </w:pPr>
            <w:r>
              <w:rPr>
                <w:rFonts w:ascii="Arial" w:hAnsi="Arial" w:cs="Arial"/>
              </w:rPr>
              <w:t>9,946</w:t>
            </w:r>
          </w:p>
        </w:tc>
        <w:tc>
          <w:tcPr>
            <w:tcW w:w="1028" w:type="dxa"/>
            <w:tcBorders>
              <w:top w:val="single" w:sz="4" w:space="0" w:color="auto"/>
              <w:left w:val="nil"/>
              <w:bottom w:val="nil"/>
              <w:right w:val="single" w:sz="4" w:space="0" w:color="auto"/>
            </w:tcBorders>
            <w:hideMark/>
          </w:tcPr>
          <w:p w14:paraId="4287B2BD" w14:textId="77777777" w:rsidR="00EB4673" w:rsidRDefault="00EB4673">
            <w:pPr>
              <w:spacing w:after="120" w:line="360" w:lineRule="auto"/>
              <w:jc w:val="right"/>
              <w:rPr>
                <w:rFonts w:ascii="Arial" w:hAnsi="Arial" w:cs="Arial"/>
              </w:rPr>
            </w:pPr>
            <w:r>
              <w:rPr>
                <w:rFonts w:ascii="Arial" w:hAnsi="Arial" w:cs="Arial"/>
              </w:rPr>
              <w:t>35.3</w:t>
            </w:r>
          </w:p>
        </w:tc>
      </w:tr>
      <w:tr w:rsidR="00EB4673" w14:paraId="10B810A3" w14:textId="77777777" w:rsidTr="00EB4673">
        <w:tc>
          <w:tcPr>
            <w:tcW w:w="0" w:type="auto"/>
            <w:vMerge/>
            <w:tcBorders>
              <w:top w:val="single" w:sz="4" w:space="0" w:color="auto"/>
              <w:left w:val="single" w:sz="4" w:space="0" w:color="auto"/>
              <w:bottom w:val="nil"/>
              <w:right w:val="single" w:sz="4" w:space="0" w:color="auto"/>
            </w:tcBorders>
            <w:vAlign w:val="center"/>
            <w:hideMark/>
          </w:tcPr>
          <w:p w14:paraId="4B83E159" w14:textId="77777777" w:rsidR="00EB4673" w:rsidRDefault="00EB4673">
            <w:pPr>
              <w:rPr>
                <w:rFonts w:ascii="Arial" w:hAnsi="Arial" w:cs="Arial"/>
              </w:rPr>
            </w:pPr>
          </w:p>
        </w:tc>
        <w:tc>
          <w:tcPr>
            <w:tcW w:w="2424" w:type="dxa"/>
            <w:tcBorders>
              <w:top w:val="nil"/>
              <w:left w:val="single" w:sz="4" w:space="0" w:color="auto"/>
              <w:bottom w:val="nil"/>
              <w:right w:val="single" w:sz="4" w:space="0" w:color="auto"/>
            </w:tcBorders>
            <w:hideMark/>
          </w:tcPr>
          <w:p w14:paraId="1D68F544" w14:textId="77777777" w:rsidR="00EB4673" w:rsidRDefault="00EB4673">
            <w:pPr>
              <w:spacing w:after="120" w:line="360" w:lineRule="auto"/>
              <w:rPr>
                <w:rFonts w:ascii="Arial" w:hAnsi="Arial" w:cs="Arial"/>
              </w:rPr>
            </w:pPr>
            <w:r>
              <w:rPr>
                <w:rFonts w:ascii="Arial" w:hAnsi="Arial" w:cs="Arial"/>
              </w:rPr>
              <w:t>Domestic violence</w:t>
            </w:r>
          </w:p>
        </w:tc>
        <w:tc>
          <w:tcPr>
            <w:tcW w:w="889" w:type="dxa"/>
            <w:hideMark/>
          </w:tcPr>
          <w:p w14:paraId="5E95F4B0" w14:textId="77777777" w:rsidR="00EB4673" w:rsidRDefault="00EB4673">
            <w:pPr>
              <w:spacing w:after="120" w:line="360" w:lineRule="auto"/>
              <w:jc w:val="right"/>
              <w:rPr>
                <w:rFonts w:ascii="Arial" w:hAnsi="Arial" w:cs="Arial"/>
              </w:rPr>
            </w:pPr>
            <w:r>
              <w:rPr>
                <w:rFonts w:ascii="Arial" w:hAnsi="Arial" w:cs="Arial"/>
              </w:rPr>
              <w:t>5,431</w:t>
            </w:r>
          </w:p>
        </w:tc>
        <w:tc>
          <w:tcPr>
            <w:tcW w:w="1027" w:type="dxa"/>
            <w:tcBorders>
              <w:top w:val="nil"/>
              <w:left w:val="nil"/>
              <w:bottom w:val="nil"/>
              <w:right w:val="single" w:sz="4" w:space="0" w:color="auto"/>
            </w:tcBorders>
            <w:hideMark/>
          </w:tcPr>
          <w:p w14:paraId="39D8EC9D" w14:textId="77777777" w:rsidR="00EB4673" w:rsidRDefault="00EB4673">
            <w:pPr>
              <w:spacing w:after="120" w:line="360" w:lineRule="auto"/>
              <w:jc w:val="right"/>
              <w:rPr>
                <w:rFonts w:ascii="Arial" w:hAnsi="Arial" w:cs="Arial"/>
              </w:rPr>
            </w:pPr>
            <w:r>
              <w:rPr>
                <w:rFonts w:ascii="Arial" w:hAnsi="Arial" w:cs="Arial"/>
              </w:rPr>
              <w:t>34.4</w:t>
            </w:r>
          </w:p>
        </w:tc>
        <w:tc>
          <w:tcPr>
            <w:tcW w:w="889" w:type="dxa"/>
            <w:hideMark/>
          </w:tcPr>
          <w:p w14:paraId="51FA135C" w14:textId="77777777" w:rsidR="00EB4673" w:rsidRDefault="00EB4673">
            <w:pPr>
              <w:spacing w:after="120" w:line="360" w:lineRule="auto"/>
              <w:jc w:val="right"/>
              <w:rPr>
                <w:rFonts w:ascii="Arial" w:hAnsi="Arial" w:cs="Arial"/>
              </w:rPr>
            </w:pPr>
            <w:r>
              <w:rPr>
                <w:rFonts w:ascii="Arial" w:hAnsi="Arial" w:cs="Arial"/>
              </w:rPr>
              <w:t>9,946</w:t>
            </w:r>
          </w:p>
        </w:tc>
        <w:tc>
          <w:tcPr>
            <w:tcW w:w="1028" w:type="dxa"/>
            <w:tcBorders>
              <w:top w:val="nil"/>
              <w:left w:val="nil"/>
              <w:bottom w:val="nil"/>
              <w:right w:val="single" w:sz="4" w:space="0" w:color="auto"/>
            </w:tcBorders>
            <w:hideMark/>
          </w:tcPr>
          <w:p w14:paraId="01C57F7A" w14:textId="77777777" w:rsidR="00EB4673" w:rsidRDefault="00EB4673">
            <w:pPr>
              <w:spacing w:after="120" w:line="360" w:lineRule="auto"/>
              <w:jc w:val="right"/>
              <w:rPr>
                <w:rFonts w:ascii="Arial" w:hAnsi="Arial" w:cs="Arial"/>
              </w:rPr>
            </w:pPr>
            <w:r>
              <w:rPr>
                <w:rFonts w:ascii="Arial" w:hAnsi="Arial" w:cs="Arial"/>
              </w:rPr>
              <w:t>27.6</w:t>
            </w:r>
          </w:p>
        </w:tc>
      </w:tr>
      <w:tr w:rsidR="00EB4673" w14:paraId="7DD760E1" w14:textId="77777777" w:rsidTr="00EB4673">
        <w:tc>
          <w:tcPr>
            <w:tcW w:w="2424" w:type="dxa"/>
            <w:tcBorders>
              <w:top w:val="nil"/>
              <w:left w:val="single" w:sz="4" w:space="0" w:color="auto"/>
              <w:bottom w:val="nil"/>
              <w:right w:val="single" w:sz="4" w:space="0" w:color="auto"/>
            </w:tcBorders>
          </w:tcPr>
          <w:p w14:paraId="0063023B" w14:textId="77777777" w:rsidR="00EB4673" w:rsidRDefault="00EB4673">
            <w:pPr>
              <w:spacing w:after="120" w:line="360" w:lineRule="auto"/>
              <w:rPr>
                <w:rFonts w:ascii="Arial" w:hAnsi="Arial" w:cs="Arial"/>
              </w:rPr>
            </w:pPr>
          </w:p>
        </w:tc>
        <w:tc>
          <w:tcPr>
            <w:tcW w:w="2424" w:type="dxa"/>
            <w:tcBorders>
              <w:top w:val="nil"/>
              <w:left w:val="single" w:sz="4" w:space="0" w:color="auto"/>
              <w:bottom w:val="nil"/>
              <w:right w:val="single" w:sz="4" w:space="0" w:color="auto"/>
            </w:tcBorders>
            <w:hideMark/>
          </w:tcPr>
          <w:p w14:paraId="715940B6" w14:textId="77777777" w:rsidR="00EB4673" w:rsidRDefault="00EB4673">
            <w:pPr>
              <w:spacing w:after="120" w:line="360" w:lineRule="auto"/>
              <w:rPr>
                <w:rFonts w:ascii="Arial" w:hAnsi="Arial" w:cs="Arial"/>
              </w:rPr>
            </w:pPr>
            <w:r>
              <w:rPr>
                <w:rFonts w:ascii="Arial" w:hAnsi="Arial" w:cs="Arial"/>
              </w:rPr>
              <w:t>Sexual abuse</w:t>
            </w:r>
          </w:p>
        </w:tc>
        <w:tc>
          <w:tcPr>
            <w:tcW w:w="889" w:type="dxa"/>
            <w:hideMark/>
          </w:tcPr>
          <w:p w14:paraId="08147790" w14:textId="77777777" w:rsidR="00EB4673" w:rsidRDefault="00EB4673">
            <w:pPr>
              <w:spacing w:after="120" w:line="360" w:lineRule="auto"/>
              <w:jc w:val="right"/>
              <w:rPr>
                <w:rFonts w:ascii="Arial" w:hAnsi="Arial" w:cs="Arial"/>
              </w:rPr>
            </w:pPr>
            <w:r>
              <w:rPr>
                <w:rFonts w:ascii="Arial" w:hAnsi="Arial" w:cs="Arial"/>
              </w:rPr>
              <w:t>3,353</w:t>
            </w:r>
          </w:p>
        </w:tc>
        <w:tc>
          <w:tcPr>
            <w:tcW w:w="1027" w:type="dxa"/>
            <w:tcBorders>
              <w:top w:val="nil"/>
              <w:left w:val="nil"/>
              <w:bottom w:val="nil"/>
              <w:right w:val="single" w:sz="4" w:space="0" w:color="auto"/>
            </w:tcBorders>
            <w:hideMark/>
          </w:tcPr>
          <w:p w14:paraId="143B9154" w14:textId="77777777" w:rsidR="00EB4673" w:rsidRDefault="00EB4673">
            <w:pPr>
              <w:spacing w:after="120" w:line="360" w:lineRule="auto"/>
              <w:jc w:val="right"/>
              <w:rPr>
                <w:rFonts w:ascii="Arial" w:hAnsi="Arial" w:cs="Arial"/>
              </w:rPr>
            </w:pPr>
            <w:r>
              <w:rPr>
                <w:rFonts w:ascii="Arial" w:hAnsi="Arial" w:cs="Arial"/>
              </w:rPr>
              <w:t>13.5</w:t>
            </w:r>
          </w:p>
        </w:tc>
        <w:tc>
          <w:tcPr>
            <w:tcW w:w="889" w:type="dxa"/>
            <w:hideMark/>
          </w:tcPr>
          <w:p w14:paraId="4C42F7F7" w14:textId="77777777" w:rsidR="00EB4673" w:rsidRDefault="00EB4673">
            <w:pPr>
              <w:spacing w:after="120" w:line="360" w:lineRule="auto"/>
              <w:jc w:val="right"/>
              <w:rPr>
                <w:rFonts w:ascii="Arial" w:hAnsi="Arial" w:cs="Arial"/>
              </w:rPr>
            </w:pPr>
            <w:r>
              <w:rPr>
                <w:rFonts w:ascii="Arial" w:hAnsi="Arial" w:cs="Arial"/>
              </w:rPr>
              <w:t>9,946</w:t>
            </w:r>
          </w:p>
        </w:tc>
        <w:tc>
          <w:tcPr>
            <w:tcW w:w="1028" w:type="dxa"/>
            <w:tcBorders>
              <w:top w:val="nil"/>
              <w:left w:val="nil"/>
              <w:bottom w:val="nil"/>
              <w:right w:val="single" w:sz="4" w:space="0" w:color="auto"/>
            </w:tcBorders>
            <w:hideMark/>
          </w:tcPr>
          <w:p w14:paraId="402F9E44" w14:textId="77777777" w:rsidR="00EB4673" w:rsidRDefault="00EB4673">
            <w:pPr>
              <w:spacing w:after="120" w:line="360" w:lineRule="auto"/>
              <w:jc w:val="right"/>
              <w:rPr>
                <w:rFonts w:ascii="Arial" w:hAnsi="Arial" w:cs="Arial"/>
              </w:rPr>
            </w:pPr>
            <w:r>
              <w:rPr>
                <w:rFonts w:ascii="Arial" w:hAnsi="Arial" w:cs="Arial"/>
              </w:rPr>
              <w:t>10.3</w:t>
            </w:r>
          </w:p>
        </w:tc>
      </w:tr>
      <w:tr w:rsidR="00EB4673" w14:paraId="31772387" w14:textId="77777777" w:rsidTr="00EB4673">
        <w:tc>
          <w:tcPr>
            <w:tcW w:w="2424" w:type="dxa"/>
            <w:tcBorders>
              <w:top w:val="nil"/>
              <w:left w:val="single" w:sz="4" w:space="0" w:color="auto"/>
              <w:bottom w:val="nil"/>
              <w:right w:val="single" w:sz="4" w:space="0" w:color="auto"/>
            </w:tcBorders>
          </w:tcPr>
          <w:p w14:paraId="4AAC9132" w14:textId="77777777" w:rsidR="00EB4673" w:rsidRDefault="00EB4673">
            <w:pPr>
              <w:spacing w:after="120" w:line="360" w:lineRule="auto"/>
              <w:rPr>
                <w:rFonts w:ascii="Arial" w:hAnsi="Arial" w:cs="Arial"/>
              </w:rPr>
            </w:pPr>
          </w:p>
        </w:tc>
        <w:tc>
          <w:tcPr>
            <w:tcW w:w="2424" w:type="dxa"/>
            <w:tcBorders>
              <w:top w:val="nil"/>
              <w:left w:val="single" w:sz="4" w:space="0" w:color="auto"/>
              <w:bottom w:val="nil"/>
              <w:right w:val="single" w:sz="4" w:space="0" w:color="auto"/>
            </w:tcBorders>
            <w:hideMark/>
          </w:tcPr>
          <w:p w14:paraId="594B15F0" w14:textId="77777777" w:rsidR="00EB4673" w:rsidRDefault="00EB4673">
            <w:pPr>
              <w:spacing w:after="120" w:line="360" w:lineRule="auto"/>
              <w:rPr>
                <w:rFonts w:ascii="Arial" w:hAnsi="Arial" w:cs="Arial"/>
              </w:rPr>
            </w:pPr>
            <w:r>
              <w:rPr>
                <w:rFonts w:ascii="Arial" w:hAnsi="Arial" w:cs="Arial"/>
              </w:rPr>
              <w:t>Emotional neglect</w:t>
            </w:r>
          </w:p>
        </w:tc>
        <w:tc>
          <w:tcPr>
            <w:tcW w:w="889" w:type="dxa"/>
            <w:hideMark/>
          </w:tcPr>
          <w:p w14:paraId="30956BCF" w14:textId="77777777" w:rsidR="00EB4673" w:rsidRDefault="00EB4673">
            <w:pPr>
              <w:spacing w:after="120" w:line="360" w:lineRule="auto"/>
              <w:jc w:val="right"/>
              <w:rPr>
                <w:rFonts w:ascii="Arial" w:hAnsi="Arial" w:cs="Arial"/>
              </w:rPr>
            </w:pPr>
            <w:r>
              <w:rPr>
                <w:rFonts w:ascii="Arial" w:hAnsi="Arial" w:cs="Arial"/>
              </w:rPr>
              <w:t>5,011</w:t>
            </w:r>
          </w:p>
        </w:tc>
        <w:tc>
          <w:tcPr>
            <w:tcW w:w="1027" w:type="dxa"/>
            <w:tcBorders>
              <w:top w:val="nil"/>
              <w:left w:val="nil"/>
              <w:bottom w:val="nil"/>
              <w:right w:val="single" w:sz="4" w:space="0" w:color="auto"/>
            </w:tcBorders>
            <w:hideMark/>
          </w:tcPr>
          <w:p w14:paraId="6F55B2F2" w14:textId="77777777" w:rsidR="00EB4673" w:rsidRDefault="00EB4673">
            <w:pPr>
              <w:spacing w:after="120" w:line="360" w:lineRule="auto"/>
              <w:jc w:val="right"/>
              <w:rPr>
                <w:rFonts w:ascii="Arial" w:hAnsi="Arial" w:cs="Arial"/>
              </w:rPr>
            </w:pPr>
            <w:r>
              <w:rPr>
                <w:rFonts w:ascii="Arial" w:hAnsi="Arial" w:cs="Arial"/>
              </w:rPr>
              <w:t>10.7</w:t>
            </w:r>
          </w:p>
        </w:tc>
        <w:tc>
          <w:tcPr>
            <w:tcW w:w="889" w:type="dxa"/>
            <w:hideMark/>
          </w:tcPr>
          <w:p w14:paraId="45BEEA72" w14:textId="77777777" w:rsidR="00EB4673" w:rsidRDefault="00EB4673">
            <w:pPr>
              <w:spacing w:after="120" w:line="360" w:lineRule="auto"/>
              <w:jc w:val="right"/>
              <w:rPr>
                <w:rFonts w:ascii="Arial" w:hAnsi="Arial" w:cs="Arial"/>
              </w:rPr>
            </w:pPr>
            <w:r>
              <w:rPr>
                <w:rFonts w:ascii="Arial" w:hAnsi="Arial" w:cs="Arial"/>
              </w:rPr>
              <w:t>9,946</w:t>
            </w:r>
          </w:p>
        </w:tc>
        <w:tc>
          <w:tcPr>
            <w:tcW w:w="1028" w:type="dxa"/>
            <w:tcBorders>
              <w:top w:val="nil"/>
              <w:left w:val="nil"/>
              <w:bottom w:val="nil"/>
              <w:right w:val="single" w:sz="4" w:space="0" w:color="auto"/>
            </w:tcBorders>
            <w:hideMark/>
          </w:tcPr>
          <w:p w14:paraId="4834ED0F" w14:textId="77777777" w:rsidR="00EB4673" w:rsidRDefault="00EB4673">
            <w:pPr>
              <w:spacing w:after="120" w:line="360" w:lineRule="auto"/>
              <w:jc w:val="right"/>
              <w:rPr>
                <w:rFonts w:ascii="Arial" w:hAnsi="Arial" w:cs="Arial"/>
              </w:rPr>
            </w:pPr>
            <w:r>
              <w:rPr>
                <w:rFonts w:ascii="Arial" w:hAnsi="Arial" w:cs="Arial"/>
              </w:rPr>
              <w:t>9.8</w:t>
            </w:r>
          </w:p>
        </w:tc>
      </w:tr>
      <w:tr w:rsidR="00EB4673" w14:paraId="6D2C119F" w14:textId="77777777" w:rsidTr="00EB4673">
        <w:tc>
          <w:tcPr>
            <w:tcW w:w="2424" w:type="dxa"/>
            <w:tcBorders>
              <w:top w:val="nil"/>
              <w:left w:val="single" w:sz="4" w:space="0" w:color="auto"/>
              <w:bottom w:val="nil"/>
              <w:right w:val="single" w:sz="4" w:space="0" w:color="auto"/>
            </w:tcBorders>
          </w:tcPr>
          <w:p w14:paraId="429ACC08" w14:textId="77777777" w:rsidR="00EB4673" w:rsidRDefault="00EB4673">
            <w:pPr>
              <w:spacing w:after="120" w:line="360" w:lineRule="auto"/>
              <w:rPr>
                <w:rFonts w:ascii="Arial" w:hAnsi="Arial" w:cs="Arial"/>
              </w:rPr>
            </w:pPr>
          </w:p>
        </w:tc>
        <w:tc>
          <w:tcPr>
            <w:tcW w:w="2424" w:type="dxa"/>
            <w:tcBorders>
              <w:top w:val="nil"/>
              <w:left w:val="single" w:sz="4" w:space="0" w:color="auto"/>
              <w:bottom w:val="nil"/>
              <w:right w:val="single" w:sz="4" w:space="0" w:color="auto"/>
            </w:tcBorders>
            <w:hideMark/>
          </w:tcPr>
          <w:p w14:paraId="47922E84" w14:textId="77777777" w:rsidR="00EB4673" w:rsidRDefault="00EB4673">
            <w:pPr>
              <w:spacing w:after="120" w:line="360" w:lineRule="auto"/>
              <w:rPr>
                <w:rFonts w:ascii="Arial" w:hAnsi="Arial" w:cs="Arial"/>
              </w:rPr>
            </w:pPr>
            <w:r>
              <w:rPr>
                <w:rFonts w:ascii="Arial" w:hAnsi="Arial" w:cs="Arial"/>
              </w:rPr>
              <w:t>Emotional cruelty</w:t>
            </w:r>
          </w:p>
        </w:tc>
        <w:tc>
          <w:tcPr>
            <w:tcW w:w="889" w:type="dxa"/>
            <w:hideMark/>
          </w:tcPr>
          <w:p w14:paraId="4E0F4F1A" w14:textId="77777777" w:rsidR="00EB4673" w:rsidRDefault="00EB4673">
            <w:pPr>
              <w:spacing w:after="120" w:line="360" w:lineRule="auto"/>
              <w:jc w:val="right"/>
              <w:rPr>
                <w:rFonts w:ascii="Arial" w:hAnsi="Arial" w:cs="Arial"/>
              </w:rPr>
            </w:pPr>
            <w:r>
              <w:rPr>
                <w:rFonts w:ascii="Arial" w:hAnsi="Arial" w:cs="Arial"/>
              </w:rPr>
              <w:t>5,882</w:t>
            </w:r>
          </w:p>
        </w:tc>
        <w:tc>
          <w:tcPr>
            <w:tcW w:w="1027" w:type="dxa"/>
            <w:tcBorders>
              <w:top w:val="nil"/>
              <w:left w:val="nil"/>
              <w:bottom w:val="nil"/>
              <w:right w:val="single" w:sz="4" w:space="0" w:color="auto"/>
            </w:tcBorders>
            <w:hideMark/>
          </w:tcPr>
          <w:p w14:paraId="3C5A676C" w14:textId="77777777" w:rsidR="00EB4673" w:rsidRDefault="00EB4673">
            <w:pPr>
              <w:spacing w:after="120" w:line="360" w:lineRule="auto"/>
              <w:jc w:val="right"/>
              <w:rPr>
                <w:rFonts w:ascii="Arial" w:hAnsi="Arial" w:cs="Arial"/>
              </w:rPr>
            </w:pPr>
            <w:r>
              <w:rPr>
                <w:rFonts w:ascii="Arial" w:hAnsi="Arial" w:cs="Arial"/>
              </w:rPr>
              <w:t>28.2</w:t>
            </w:r>
          </w:p>
        </w:tc>
        <w:tc>
          <w:tcPr>
            <w:tcW w:w="889" w:type="dxa"/>
            <w:hideMark/>
          </w:tcPr>
          <w:p w14:paraId="733E5EF1" w14:textId="77777777" w:rsidR="00EB4673" w:rsidRDefault="00EB4673">
            <w:pPr>
              <w:spacing w:after="120" w:line="360" w:lineRule="auto"/>
              <w:jc w:val="right"/>
              <w:rPr>
                <w:rFonts w:ascii="Arial" w:hAnsi="Arial" w:cs="Arial"/>
              </w:rPr>
            </w:pPr>
            <w:r>
              <w:rPr>
                <w:rFonts w:ascii="Arial" w:hAnsi="Arial" w:cs="Arial"/>
              </w:rPr>
              <w:t>9,946</w:t>
            </w:r>
          </w:p>
        </w:tc>
        <w:tc>
          <w:tcPr>
            <w:tcW w:w="1028" w:type="dxa"/>
            <w:tcBorders>
              <w:top w:val="nil"/>
              <w:left w:val="nil"/>
              <w:bottom w:val="nil"/>
              <w:right w:val="single" w:sz="4" w:space="0" w:color="auto"/>
            </w:tcBorders>
            <w:hideMark/>
          </w:tcPr>
          <w:p w14:paraId="3ACD330B" w14:textId="77777777" w:rsidR="00EB4673" w:rsidRDefault="00EB4673">
            <w:pPr>
              <w:spacing w:after="120" w:line="360" w:lineRule="auto"/>
              <w:jc w:val="right"/>
              <w:rPr>
                <w:rFonts w:ascii="Arial" w:hAnsi="Arial" w:cs="Arial"/>
              </w:rPr>
            </w:pPr>
            <w:r>
              <w:rPr>
                <w:rFonts w:ascii="Arial" w:hAnsi="Arial" w:cs="Arial"/>
              </w:rPr>
              <w:t>26.2</w:t>
            </w:r>
          </w:p>
        </w:tc>
      </w:tr>
      <w:tr w:rsidR="00EB4673" w14:paraId="5F4691C6" w14:textId="77777777" w:rsidTr="00EB4673">
        <w:tc>
          <w:tcPr>
            <w:tcW w:w="2424" w:type="dxa"/>
            <w:tcBorders>
              <w:top w:val="nil"/>
              <w:left w:val="single" w:sz="4" w:space="0" w:color="auto"/>
              <w:bottom w:val="single" w:sz="4" w:space="0" w:color="auto"/>
              <w:right w:val="single" w:sz="4" w:space="0" w:color="auto"/>
            </w:tcBorders>
          </w:tcPr>
          <w:p w14:paraId="4EACFECA" w14:textId="77777777" w:rsidR="00EB4673" w:rsidRDefault="00EB4673">
            <w:pPr>
              <w:spacing w:after="120" w:line="360" w:lineRule="auto"/>
              <w:rPr>
                <w:rFonts w:ascii="Arial" w:hAnsi="Arial" w:cs="Arial"/>
              </w:rPr>
            </w:pPr>
          </w:p>
        </w:tc>
        <w:tc>
          <w:tcPr>
            <w:tcW w:w="2424" w:type="dxa"/>
            <w:tcBorders>
              <w:top w:val="nil"/>
              <w:left w:val="single" w:sz="4" w:space="0" w:color="auto"/>
              <w:bottom w:val="single" w:sz="4" w:space="0" w:color="auto"/>
              <w:right w:val="single" w:sz="4" w:space="0" w:color="auto"/>
            </w:tcBorders>
            <w:hideMark/>
          </w:tcPr>
          <w:p w14:paraId="5DB7794D" w14:textId="77777777" w:rsidR="00EB4673" w:rsidRDefault="00EB4673">
            <w:pPr>
              <w:spacing w:after="120" w:line="360" w:lineRule="auto"/>
              <w:rPr>
                <w:rFonts w:ascii="Arial" w:hAnsi="Arial" w:cs="Arial"/>
              </w:rPr>
            </w:pPr>
            <w:r>
              <w:rPr>
                <w:rFonts w:ascii="Arial" w:hAnsi="Arial" w:cs="Arial"/>
              </w:rPr>
              <w:t>Physical cruelty</w:t>
            </w:r>
          </w:p>
        </w:tc>
        <w:tc>
          <w:tcPr>
            <w:tcW w:w="889" w:type="dxa"/>
            <w:tcBorders>
              <w:top w:val="nil"/>
              <w:left w:val="nil"/>
              <w:bottom w:val="single" w:sz="4" w:space="0" w:color="auto"/>
              <w:right w:val="nil"/>
            </w:tcBorders>
            <w:hideMark/>
          </w:tcPr>
          <w:p w14:paraId="62B56AB8" w14:textId="77777777" w:rsidR="00EB4673" w:rsidRDefault="00EB4673">
            <w:pPr>
              <w:spacing w:after="120" w:line="360" w:lineRule="auto"/>
              <w:jc w:val="right"/>
              <w:rPr>
                <w:rFonts w:ascii="Arial" w:hAnsi="Arial" w:cs="Arial"/>
              </w:rPr>
            </w:pPr>
            <w:r>
              <w:rPr>
                <w:rFonts w:ascii="Arial" w:hAnsi="Arial" w:cs="Arial"/>
              </w:rPr>
              <w:t>4,708</w:t>
            </w:r>
          </w:p>
        </w:tc>
        <w:tc>
          <w:tcPr>
            <w:tcW w:w="1027" w:type="dxa"/>
            <w:tcBorders>
              <w:top w:val="nil"/>
              <w:left w:val="nil"/>
              <w:bottom w:val="single" w:sz="4" w:space="0" w:color="auto"/>
              <w:right w:val="single" w:sz="4" w:space="0" w:color="auto"/>
            </w:tcBorders>
            <w:hideMark/>
          </w:tcPr>
          <w:p w14:paraId="64CBF653" w14:textId="77777777" w:rsidR="00EB4673" w:rsidRDefault="00EB4673">
            <w:pPr>
              <w:spacing w:after="120" w:line="360" w:lineRule="auto"/>
              <w:jc w:val="right"/>
              <w:rPr>
                <w:rFonts w:ascii="Arial" w:hAnsi="Arial" w:cs="Arial"/>
              </w:rPr>
            </w:pPr>
            <w:r>
              <w:rPr>
                <w:rFonts w:ascii="Arial" w:hAnsi="Arial" w:cs="Arial"/>
              </w:rPr>
              <w:t>27.8</w:t>
            </w:r>
          </w:p>
        </w:tc>
        <w:tc>
          <w:tcPr>
            <w:tcW w:w="889" w:type="dxa"/>
            <w:tcBorders>
              <w:top w:val="nil"/>
              <w:left w:val="nil"/>
              <w:bottom w:val="single" w:sz="4" w:space="0" w:color="auto"/>
              <w:right w:val="nil"/>
            </w:tcBorders>
            <w:hideMark/>
          </w:tcPr>
          <w:p w14:paraId="7FB5B40D" w14:textId="77777777" w:rsidR="00EB4673" w:rsidRDefault="00EB4673">
            <w:pPr>
              <w:spacing w:after="120" w:line="360" w:lineRule="auto"/>
              <w:jc w:val="right"/>
              <w:rPr>
                <w:rFonts w:ascii="Arial" w:hAnsi="Arial" w:cs="Arial"/>
              </w:rPr>
            </w:pPr>
            <w:r>
              <w:rPr>
                <w:rFonts w:ascii="Arial" w:hAnsi="Arial" w:cs="Arial"/>
              </w:rPr>
              <w:t>9,946</w:t>
            </w:r>
          </w:p>
        </w:tc>
        <w:tc>
          <w:tcPr>
            <w:tcW w:w="1028" w:type="dxa"/>
            <w:tcBorders>
              <w:top w:val="nil"/>
              <w:left w:val="nil"/>
              <w:bottom w:val="single" w:sz="4" w:space="0" w:color="auto"/>
              <w:right w:val="single" w:sz="4" w:space="0" w:color="auto"/>
            </w:tcBorders>
            <w:hideMark/>
          </w:tcPr>
          <w:p w14:paraId="78C9581F" w14:textId="77777777" w:rsidR="00EB4673" w:rsidRDefault="00EB4673">
            <w:pPr>
              <w:spacing w:after="120" w:line="360" w:lineRule="auto"/>
              <w:jc w:val="right"/>
              <w:rPr>
                <w:rFonts w:ascii="Arial" w:hAnsi="Arial" w:cs="Arial"/>
              </w:rPr>
            </w:pPr>
            <w:r>
              <w:rPr>
                <w:rFonts w:ascii="Arial" w:hAnsi="Arial" w:cs="Arial"/>
              </w:rPr>
              <w:t>24.4</w:t>
            </w:r>
          </w:p>
        </w:tc>
      </w:tr>
    </w:tbl>
    <w:p w14:paraId="31534427" w14:textId="77777777" w:rsidR="00EB4673" w:rsidRDefault="00EB4673" w:rsidP="00EB4673">
      <w:pPr>
        <w:spacing w:after="120" w:line="360" w:lineRule="auto"/>
        <w:rPr>
          <w:rFonts w:ascii="Arial" w:hAnsi="Arial" w:cs="Arial"/>
          <w:bCs/>
        </w:rPr>
      </w:pPr>
      <w:r>
        <w:rPr>
          <w:rFonts w:ascii="Arial" w:hAnsi="Arial" w:cs="Arial"/>
          <w:bCs/>
        </w:rPr>
        <w:t xml:space="preserve">* This refers to individuals with </w:t>
      </w:r>
      <w:r>
        <w:rPr>
          <w:rFonts w:ascii="Arial" w:hAnsi="Arial" w:cs="Arial"/>
          <w:bCs/>
          <w:i/>
          <w:iCs/>
        </w:rPr>
        <w:t>either</w:t>
      </w:r>
      <w:r>
        <w:rPr>
          <w:rFonts w:ascii="Arial" w:hAnsi="Arial" w:cs="Arial"/>
          <w:bCs/>
        </w:rPr>
        <w:t xml:space="preserve"> child or maternal genetic data available</w:t>
      </w:r>
    </w:p>
    <w:p w14:paraId="38FA32F4" w14:textId="77777777" w:rsidR="00EB4673" w:rsidRDefault="00EB4673" w:rsidP="007A3960">
      <w:pPr>
        <w:pStyle w:val="Heading1"/>
      </w:pPr>
    </w:p>
    <w:p w14:paraId="2A209F78" w14:textId="77777777" w:rsidR="0032765E" w:rsidRDefault="0032765E">
      <w:pPr>
        <w:rPr>
          <w:rFonts w:ascii="Arial" w:eastAsiaTheme="majorEastAsia" w:hAnsi="Arial" w:cs="Arial"/>
          <w:b/>
          <w:bCs/>
          <w:sz w:val="24"/>
          <w:szCs w:val="24"/>
        </w:rPr>
      </w:pPr>
      <w:r>
        <w:br w:type="page"/>
      </w:r>
    </w:p>
    <w:p w14:paraId="4BEC5427" w14:textId="4D25DBE4" w:rsidR="007A3960" w:rsidRPr="00F11858" w:rsidRDefault="007A3960" w:rsidP="007A3960">
      <w:pPr>
        <w:pStyle w:val="Heading1"/>
      </w:pPr>
      <w:bookmarkStart w:id="8" w:name="_Toc31646355"/>
      <w:r w:rsidRPr="00523751">
        <w:lastRenderedPageBreak/>
        <w:t>Table S</w:t>
      </w:r>
      <w:r w:rsidR="0032765E">
        <w:t>3</w:t>
      </w:r>
      <w:r w:rsidRPr="00523751">
        <w:t xml:space="preserve">. Proportion of children </w:t>
      </w:r>
      <w:r w:rsidRPr="0070423F">
        <w:t>in</w:t>
      </w:r>
      <w:r w:rsidRPr="00F11858">
        <w:t xml:space="preserve"> the </w:t>
      </w:r>
      <w:r>
        <w:t>Norwegian Mother, Father and Child Cohort Study</w:t>
      </w:r>
      <w:r w:rsidRPr="00F11858">
        <w:t xml:space="preserve"> (</w:t>
      </w:r>
      <w:proofErr w:type="spellStart"/>
      <w:r w:rsidRPr="00F11858">
        <w:t>MoBa</w:t>
      </w:r>
      <w:proofErr w:type="spellEnd"/>
      <w:r w:rsidRPr="00F11858">
        <w:t>) with maternally reported trauma</w:t>
      </w:r>
      <w:r>
        <w:t>tic experience</w:t>
      </w:r>
      <w:r w:rsidRPr="00F11858">
        <w:t xml:space="preserve"> at 8 years</w:t>
      </w:r>
      <w:bookmarkEnd w:id="8"/>
      <w:r w:rsidRPr="00F11858">
        <w:t xml:space="preserve"> </w:t>
      </w:r>
    </w:p>
    <w:tbl>
      <w:tblPr>
        <w:tblW w:w="8784" w:type="dxa"/>
        <w:tblLook w:val="04A0" w:firstRow="1" w:lastRow="0" w:firstColumn="1" w:lastColumn="0" w:noHBand="0" w:noVBand="1"/>
      </w:tblPr>
      <w:tblGrid>
        <w:gridCol w:w="1838"/>
        <w:gridCol w:w="3399"/>
        <w:gridCol w:w="1928"/>
        <w:gridCol w:w="1619"/>
      </w:tblGrid>
      <w:tr w:rsidR="007A3960" w:rsidRPr="00171D8F" w14:paraId="60B7CEA1" w14:textId="77777777" w:rsidTr="00B23602">
        <w:trPr>
          <w:trHeight w:val="287"/>
        </w:trPr>
        <w:tc>
          <w:tcPr>
            <w:tcW w:w="1838" w:type="dxa"/>
            <w:tcBorders>
              <w:top w:val="single" w:sz="4" w:space="0" w:color="auto"/>
              <w:left w:val="single" w:sz="4" w:space="0" w:color="auto"/>
              <w:bottom w:val="single" w:sz="4" w:space="0" w:color="auto"/>
              <w:right w:val="single" w:sz="4" w:space="0" w:color="auto"/>
            </w:tcBorders>
          </w:tcPr>
          <w:p w14:paraId="446533D6" w14:textId="77777777" w:rsidR="007A3960" w:rsidRPr="001A783C" w:rsidRDefault="007A3960" w:rsidP="00B23602">
            <w:pPr>
              <w:spacing w:after="120" w:line="360" w:lineRule="auto"/>
              <w:rPr>
                <w:rFonts w:ascii="Arial" w:eastAsia="Times New Roman" w:hAnsi="Arial" w:cs="Arial"/>
                <w:b/>
                <w:color w:val="000000"/>
                <w:lang w:eastAsia="en-GB"/>
              </w:rPr>
            </w:pPr>
            <w:r>
              <w:rPr>
                <w:rFonts w:ascii="Arial" w:eastAsia="Times New Roman" w:hAnsi="Arial" w:cs="Arial"/>
                <w:b/>
                <w:color w:val="000000"/>
                <w:lang w:eastAsia="en-GB"/>
              </w:rPr>
              <w:t>Type of trauma</w:t>
            </w:r>
          </w:p>
        </w:tc>
        <w:tc>
          <w:tcPr>
            <w:tcW w:w="3399" w:type="dxa"/>
            <w:tcBorders>
              <w:top w:val="single" w:sz="4" w:space="0" w:color="auto"/>
              <w:left w:val="single" w:sz="4" w:space="0" w:color="auto"/>
              <w:bottom w:val="single" w:sz="4" w:space="0" w:color="auto"/>
              <w:right w:val="single" w:sz="4" w:space="0" w:color="auto"/>
            </w:tcBorders>
          </w:tcPr>
          <w:p w14:paraId="79826025" w14:textId="77777777" w:rsidR="007A3960" w:rsidRPr="00B54184" w:rsidRDefault="007A3960" w:rsidP="00B23602">
            <w:pPr>
              <w:spacing w:after="120" w:line="360" w:lineRule="auto"/>
              <w:jc w:val="center"/>
              <w:rPr>
                <w:rFonts w:ascii="Arial" w:eastAsia="Times New Roman" w:hAnsi="Arial" w:cs="Arial"/>
                <w:b/>
                <w:color w:val="000000"/>
                <w:lang w:eastAsia="en-GB"/>
              </w:rPr>
            </w:pPr>
            <w:r>
              <w:rPr>
                <w:rFonts w:ascii="Arial" w:eastAsia="Times New Roman" w:hAnsi="Arial" w:cs="Arial"/>
                <w:b/>
                <w:color w:val="000000"/>
                <w:lang w:eastAsia="en-GB"/>
              </w:rPr>
              <w:t>Question</w:t>
            </w:r>
          </w:p>
        </w:tc>
        <w:tc>
          <w:tcPr>
            <w:tcW w:w="1928" w:type="dxa"/>
            <w:tcBorders>
              <w:top w:val="single" w:sz="4" w:space="0" w:color="auto"/>
              <w:left w:val="single" w:sz="4" w:space="0" w:color="auto"/>
              <w:bottom w:val="single" w:sz="4" w:space="0" w:color="auto"/>
              <w:right w:val="single" w:sz="4" w:space="0" w:color="auto"/>
            </w:tcBorders>
          </w:tcPr>
          <w:p w14:paraId="19AF6F9E" w14:textId="77777777" w:rsidR="007A3960" w:rsidRPr="00B54184" w:rsidRDefault="007A3960" w:rsidP="00B23602">
            <w:pPr>
              <w:spacing w:after="120" w:line="360" w:lineRule="auto"/>
              <w:jc w:val="center"/>
              <w:rPr>
                <w:rFonts w:ascii="Arial" w:eastAsia="Times New Roman" w:hAnsi="Arial" w:cs="Arial"/>
                <w:b/>
                <w:color w:val="000000"/>
                <w:lang w:eastAsia="en-GB"/>
              </w:rPr>
            </w:pPr>
            <w:r w:rsidRPr="00B54184">
              <w:rPr>
                <w:rFonts w:ascii="Arial" w:eastAsia="Times New Roman" w:hAnsi="Arial" w:cs="Arial"/>
                <w:b/>
                <w:color w:val="000000"/>
                <w:lang w:eastAsia="en-GB"/>
              </w:rPr>
              <w:t>Definition</w:t>
            </w:r>
          </w:p>
        </w:tc>
        <w:tc>
          <w:tcPr>
            <w:tcW w:w="1619" w:type="dxa"/>
            <w:tcBorders>
              <w:top w:val="single" w:sz="4" w:space="0" w:color="auto"/>
              <w:left w:val="single" w:sz="4" w:space="0" w:color="auto"/>
              <w:bottom w:val="single" w:sz="4" w:space="0" w:color="auto"/>
              <w:right w:val="single" w:sz="4" w:space="0" w:color="auto"/>
            </w:tcBorders>
          </w:tcPr>
          <w:p w14:paraId="7A59C3C1" w14:textId="77777777" w:rsidR="007A3960" w:rsidRPr="00B54184" w:rsidRDefault="007A3960" w:rsidP="00B23602">
            <w:pPr>
              <w:spacing w:after="120" w:line="360" w:lineRule="auto"/>
              <w:jc w:val="center"/>
              <w:rPr>
                <w:rFonts w:ascii="Arial" w:eastAsia="Times New Roman" w:hAnsi="Arial" w:cs="Arial"/>
                <w:b/>
                <w:color w:val="000000"/>
                <w:lang w:eastAsia="en-GB"/>
              </w:rPr>
            </w:pPr>
            <w:r>
              <w:rPr>
                <w:rFonts w:ascii="Arial" w:eastAsia="Times New Roman" w:hAnsi="Arial" w:cs="Arial"/>
                <w:b/>
                <w:color w:val="000000"/>
                <w:lang w:val="en-US" w:eastAsia="en-GB"/>
              </w:rPr>
              <w:t>Proportion*</w:t>
            </w:r>
          </w:p>
        </w:tc>
      </w:tr>
      <w:tr w:rsidR="007A3960" w:rsidRPr="00171D8F" w14:paraId="1B95C84B" w14:textId="77777777" w:rsidTr="00B23602">
        <w:trPr>
          <w:trHeight w:val="287"/>
        </w:trPr>
        <w:tc>
          <w:tcPr>
            <w:tcW w:w="1838" w:type="dxa"/>
            <w:tcBorders>
              <w:top w:val="single" w:sz="4" w:space="0" w:color="auto"/>
              <w:left w:val="single" w:sz="4" w:space="0" w:color="auto"/>
              <w:bottom w:val="single" w:sz="4" w:space="0" w:color="auto"/>
              <w:right w:val="single" w:sz="4" w:space="0" w:color="auto"/>
            </w:tcBorders>
            <w:vAlign w:val="center"/>
          </w:tcPr>
          <w:p w14:paraId="067ED8B9" w14:textId="77777777" w:rsidR="007A3960" w:rsidRDefault="007A3960" w:rsidP="00B23602">
            <w:pPr>
              <w:spacing w:after="120" w:line="360" w:lineRule="auto"/>
              <w:rPr>
                <w:rFonts w:ascii="Arial" w:eastAsia="Times New Roman" w:hAnsi="Arial" w:cs="Arial"/>
                <w:color w:val="000000"/>
                <w:lang w:eastAsia="en-GB"/>
              </w:rPr>
            </w:pPr>
            <w:r>
              <w:rPr>
                <w:rFonts w:ascii="Arial" w:eastAsia="Times New Roman" w:hAnsi="Arial" w:cs="Arial"/>
                <w:color w:val="000000"/>
                <w:lang w:eastAsia="en-GB"/>
              </w:rPr>
              <w:t>Bullying</w:t>
            </w:r>
          </w:p>
        </w:tc>
        <w:tc>
          <w:tcPr>
            <w:tcW w:w="3399" w:type="dxa"/>
            <w:tcBorders>
              <w:top w:val="single" w:sz="4" w:space="0" w:color="auto"/>
              <w:left w:val="single" w:sz="4" w:space="0" w:color="auto"/>
              <w:bottom w:val="single" w:sz="4" w:space="0" w:color="auto"/>
              <w:right w:val="single" w:sz="4" w:space="0" w:color="auto"/>
            </w:tcBorders>
          </w:tcPr>
          <w:p w14:paraId="4B4CE9B4" w14:textId="77777777" w:rsidR="007A3960" w:rsidRPr="006E3185" w:rsidRDefault="007A3960" w:rsidP="00B23602">
            <w:pPr>
              <w:spacing w:after="120" w:line="360" w:lineRule="auto"/>
              <w:rPr>
                <w:rFonts w:ascii="Arial" w:eastAsia="Times New Roman" w:hAnsi="Arial" w:cs="Arial"/>
                <w:color w:val="000000"/>
                <w:lang w:val="en-US" w:eastAsia="en-GB"/>
              </w:rPr>
            </w:pPr>
            <w:r>
              <w:rPr>
                <w:rFonts w:ascii="Arial" w:eastAsia="Times New Roman" w:hAnsi="Arial" w:cs="Arial"/>
                <w:color w:val="000000"/>
                <w:lang w:val="en-US" w:eastAsia="en-GB"/>
              </w:rPr>
              <w:t>H</w:t>
            </w:r>
            <w:r w:rsidRPr="006E3185">
              <w:rPr>
                <w:rFonts w:ascii="Arial" w:eastAsia="Times New Roman" w:hAnsi="Arial" w:cs="Arial"/>
                <w:color w:val="000000"/>
                <w:lang w:val="en-US" w:eastAsia="en-GB"/>
              </w:rPr>
              <w:t>as your child been subjected to beating, kicking or other violence by other children</w:t>
            </w:r>
            <w:r>
              <w:rPr>
                <w:rFonts w:ascii="Arial" w:eastAsia="Times New Roman" w:hAnsi="Arial" w:cs="Arial"/>
                <w:color w:val="000000"/>
                <w:lang w:val="en-US" w:eastAsia="en-GB"/>
              </w:rPr>
              <w:t xml:space="preserve"> in the past 12 months?</w:t>
            </w:r>
            <w:r w:rsidRPr="006E3185">
              <w:rPr>
                <w:rFonts w:ascii="Arial" w:eastAsia="Times New Roman" w:hAnsi="Arial" w:cs="Arial"/>
                <w:color w:val="000000"/>
                <w:lang w:val="en-US" w:eastAsia="en-GB"/>
              </w:rPr>
              <w:t xml:space="preserve"> </w:t>
            </w:r>
          </w:p>
        </w:tc>
        <w:tc>
          <w:tcPr>
            <w:tcW w:w="1928" w:type="dxa"/>
            <w:tcBorders>
              <w:top w:val="single" w:sz="4" w:space="0" w:color="auto"/>
              <w:left w:val="single" w:sz="4" w:space="0" w:color="auto"/>
              <w:bottom w:val="single" w:sz="4" w:space="0" w:color="auto"/>
              <w:right w:val="single" w:sz="4" w:space="0" w:color="auto"/>
            </w:tcBorders>
          </w:tcPr>
          <w:p w14:paraId="60AE7694" w14:textId="77777777" w:rsidR="007A3960" w:rsidRPr="006E3185" w:rsidRDefault="007A3960" w:rsidP="00B23602">
            <w:pPr>
              <w:spacing w:after="120" w:line="360" w:lineRule="auto"/>
              <w:rPr>
                <w:rFonts w:ascii="Arial" w:eastAsia="Times New Roman" w:hAnsi="Arial" w:cs="Arial"/>
                <w:color w:val="000000"/>
                <w:lang w:val="en-US" w:eastAsia="en-GB"/>
              </w:rPr>
            </w:pPr>
            <w:r w:rsidRPr="006E3185">
              <w:rPr>
                <w:rFonts w:ascii="Arial" w:eastAsia="Times New Roman" w:hAnsi="Arial" w:cs="Arial"/>
                <w:color w:val="000000"/>
                <w:lang w:val="en-US" w:eastAsia="en-GB"/>
              </w:rPr>
              <w:t>1=</w:t>
            </w:r>
            <w:proofErr w:type="gramStart"/>
            <w:r w:rsidRPr="006E3185">
              <w:rPr>
                <w:rFonts w:ascii="Arial" w:eastAsia="Times New Roman" w:hAnsi="Arial" w:cs="Arial"/>
                <w:color w:val="000000"/>
                <w:lang w:val="en-US" w:eastAsia="en-GB"/>
              </w:rPr>
              <w:t>Once in a while</w:t>
            </w:r>
            <w:proofErr w:type="gramEnd"/>
            <w:r w:rsidRPr="006E3185">
              <w:rPr>
                <w:rFonts w:ascii="Arial" w:eastAsia="Times New Roman" w:hAnsi="Arial" w:cs="Arial"/>
                <w:color w:val="000000"/>
                <w:lang w:val="en-US" w:eastAsia="en-GB"/>
              </w:rPr>
              <w:t xml:space="preserve"> or more (2-3 times a month/Once a week/Several times a week) vs 0=Never</w:t>
            </w:r>
          </w:p>
        </w:tc>
        <w:tc>
          <w:tcPr>
            <w:tcW w:w="1619" w:type="dxa"/>
            <w:tcBorders>
              <w:top w:val="single" w:sz="4" w:space="0" w:color="auto"/>
              <w:left w:val="single" w:sz="4" w:space="0" w:color="auto"/>
              <w:bottom w:val="single" w:sz="4" w:space="0" w:color="auto"/>
              <w:right w:val="single" w:sz="4" w:space="0" w:color="auto"/>
            </w:tcBorders>
          </w:tcPr>
          <w:p w14:paraId="200803F4" w14:textId="77777777" w:rsidR="007A3960" w:rsidRDefault="007A3960" w:rsidP="00B23602">
            <w:pPr>
              <w:spacing w:after="120" w:line="360" w:lineRule="auto"/>
              <w:jc w:val="center"/>
              <w:rPr>
                <w:rFonts w:ascii="Arial" w:eastAsia="Times New Roman" w:hAnsi="Arial" w:cs="Arial"/>
                <w:color w:val="000000"/>
                <w:lang w:eastAsia="en-GB"/>
              </w:rPr>
            </w:pPr>
            <w:r>
              <w:rPr>
                <w:rFonts w:ascii="Arial" w:eastAsia="Times New Roman" w:hAnsi="Arial" w:cs="Arial"/>
                <w:color w:val="000000"/>
                <w:lang w:eastAsia="en-GB"/>
              </w:rPr>
              <w:t>10,049</w:t>
            </w:r>
          </w:p>
          <w:p w14:paraId="6E8C689A" w14:textId="77777777" w:rsidR="007A3960" w:rsidRDefault="007A3960" w:rsidP="00B23602">
            <w:pPr>
              <w:spacing w:after="120" w:line="360" w:lineRule="auto"/>
              <w:jc w:val="center"/>
              <w:rPr>
                <w:rFonts w:ascii="Arial" w:eastAsia="Times New Roman" w:hAnsi="Arial" w:cs="Arial"/>
                <w:color w:val="000000"/>
                <w:lang w:eastAsia="en-GB"/>
              </w:rPr>
            </w:pPr>
            <w:r>
              <w:rPr>
                <w:rFonts w:ascii="Arial" w:eastAsia="Times New Roman" w:hAnsi="Arial" w:cs="Arial"/>
                <w:color w:val="000000"/>
                <w:lang w:eastAsia="en-GB"/>
              </w:rPr>
              <w:t>(23.8%)</w:t>
            </w:r>
          </w:p>
        </w:tc>
      </w:tr>
      <w:tr w:rsidR="007A3960" w:rsidRPr="00171D8F" w14:paraId="5EAA6EBA" w14:textId="77777777" w:rsidTr="00B23602">
        <w:trPr>
          <w:trHeight w:val="287"/>
        </w:trPr>
        <w:tc>
          <w:tcPr>
            <w:tcW w:w="1838" w:type="dxa"/>
            <w:tcBorders>
              <w:top w:val="single" w:sz="4" w:space="0" w:color="auto"/>
              <w:left w:val="single" w:sz="4" w:space="0" w:color="auto"/>
              <w:bottom w:val="single" w:sz="4" w:space="0" w:color="auto"/>
              <w:right w:val="single" w:sz="4" w:space="0" w:color="auto"/>
            </w:tcBorders>
            <w:vAlign w:val="center"/>
          </w:tcPr>
          <w:p w14:paraId="5C31B1E5" w14:textId="77777777" w:rsidR="007A3960" w:rsidRDefault="007A3960" w:rsidP="00B23602">
            <w:pPr>
              <w:spacing w:after="120" w:line="360" w:lineRule="auto"/>
              <w:rPr>
                <w:rFonts w:ascii="Arial" w:eastAsia="Times New Roman" w:hAnsi="Arial" w:cs="Arial"/>
                <w:color w:val="000000"/>
                <w:lang w:eastAsia="en-GB"/>
              </w:rPr>
            </w:pPr>
            <w:r>
              <w:rPr>
                <w:rFonts w:ascii="Arial" w:eastAsia="Times New Roman" w:hAnsi="Arial" w:cs="Arial"/>
                <w:color w:val="000000"/>
                <w:lang w:eastAsia="en-GB"/>
              </w:rPr>
              <w:t>Emotional neglect</w:t>
            </w:r>
          </w:p>
        </w:tc>
        <w:tc>
          <w:tcPr>
            <w:tcW w:w="3399" w:type="dxa"/>
            <w:tcBorders>
              <w:top w:val="single" w:sz="4" w:space="0" w:color="auto"/>
              <w:left w:val="single" w:sz="4" w:space="0" w:color="auto"/>
              <w:bottom w:val="single" w:sz="4" w:space="0" w:color="auto"/>
              <w:right w:val="single" w:sz="4" w:space="0" w:color="auto"/>
            </w:tcBorders>
          </w:tcPr>
          <w:p w14:paraId="7982976C" w14:textId="77777777" w:rsidR="007A3960" w:rsidRPr="006E3185" w:rsidRDefault="007A3960" w:rsidP="00B23602">
            <w:pPr>
              <w:spacing w:after="120" w:line="360" w:lineRule="auto"/>
              <w:rPr>
                <w:rFonts w:ascii="Arial" w:eastAsia="Times New Roman" w:hAnsi="Arial" w:cs="Arial"/>
                <w:color w:val="000000"/>
                <w:lang w:val="en-US" w:eastAsia="en-GB"/>
              </w:rPr>
            </w:pPr>
            <w:r w:rsidRPr="006E3185">
              <w:rPr>
                <w:rFonts w:ascii="Arial" w:eastAsia="Times New Roman" w:hAnsi="Arial" w:cs="Arial"/>
                <w:color w:val="000000"/>
                <w:lang w:val="en-US" w:eastAsia="en-GB"/>
              </w:rPr>
              <w:t>You let your child know when he/she is doing a good job at something?</w:t>
            </w:r>
          </w:p>
        </w:tc>
        <w:tc>
          <w:tcPr>
            <w:tcW w:w="1928" w:type="dxa"/>
            <w:tcBorders>
              <w:top w:val="single" w:sz="4" w:space="0" w:color="auto"/>
              <w:left w:val="single" w:sz="4" w:space="0" w:color="auto"/>
              <w:bottom w:val="single" w:sz="4" w:space="0" w:color="auto"/>
              <w:right w:val="single" w:sz="4" w:space="0" w:color="auto"/>
            </w:tcBorders>
          </w:tcPr>
          <w:p w14:paraId="21F80665" w14:textId="77777777" w:rsidR="007A3960" w:rsidRPr="006E3185" w:rsidRDefault="007A3960" w:rsidP="00B23602">
            <w:pPr>
              <w:spacing w:after="120" w:line="360" w:lineRule="auto"/>
              <w:rPr>
                <w:rFonts w:ascii="Arial" w:eastAsia="Times New Roman" w:hAnsi="Arial" w:cs="Arial"/>
                <w:color w:val="000000"/>
                <w:lang w:val="en-US" w:eastAsia="en-GB"/>
              </w:rPr>
            </w:pPr>
            <w:r w:rsidRPr="006E3185">
              <w:rPr>
                <w:rFonts w:ascii="Arial" w:eastAsia="Times New Roman" w:hAnsi="Arial" w:cs="Arial"/>
                <w:color w:val="000000"/>
                <w:lang w:val="en-US" w:eastAsia="en-GB"/>
              </w:rPr>
              <w:t>1=Never/Almost never/Sometimes vs 0=Often/Always</w:t>
            </w:r>
          </w:p>
        </w:tc>
        <w:tc>
          <w:tcPr>
            <w:tcW w:w="1619" w:type="dxa"/>
            <w:tcBorders>
              <w:top w:val="single" w:sz="4" w:space="0" w:color="auto"/>
              <w:left w:val="single" w:sz="4" w:space="0" w:color="auto"/>
              <w:bottom w:val="single" w:sz="4" w:space="0" w:color="auto"/>
              <w:right w:val="single" w:sz="4" w:space="0" w:color="auto"/>
            </w:tcBorders>
          </w:tcPr>
          <w:p w14:paraId="431A036B" w14:textId="77777777" w:rsidR="007A3960" w:rsidRDefault="007A3960" w:rsidP="00B23602">
            <w:pPr>
              <w:spacing w:after="120" w:line="360" w:lineRule="auto"/>
              <w:jc w:val="center"/>
              <w:rPr>
                <w:rFonts w:ascii="Arial" w:eastAsia="Times New Roman" w:hAnsi="Arial" w:cs="Arial"/>
                <w:color w:val="000000"/>
                <w:lang w:eastAsia="en-GB"/>
              </w:rPr>
            </w:pPr>
            <w:r>
              <w:rPr>
                <w:rFonts w:ascii="Arial" w:eastAsia="Times New Roman" w:hAnsi="Arial" w:cs="Arial"/>
                <w:color w:val="000000"/>
                <w:lang w:eastAsia="en-GB"/>
              </w:rPr>
              <w:t xml:space="preserve">805 </w:t>
            </w:r>
          </w:p>
          <w:p w14:paraId="5801F896" w14:textId="77777777" w:rsidR="007A3960" w:rsidRDefault="007A3960" w:rsidP="00B23602">
            <w:pPr>
              <w:spacing w:after="120" w:line="360" w:lineRule="auto"/>
              <w:jc w:val="center"/>
              <w:rPr>
                <w:rFonts w:ascii="Arial" w:eastAsia="Times New Roman" w:hAnsi="Arial" w:cs="Arial"/>
                <w:color w:val="000000"/>
                <w:lang w:eastAsia="en-GB"/>
              </w:rPr>
            </w:pPr>
            <w:r>
              <w:rPr>
                <w:rFonts w:ascii="Arial" w:eastAsia="Times New Roman" w:hAnsi="Arial" w:cs="Arial"/>
                <w:color w:val="000000"/>
                <w:lang w:eastAsia="en-GB"/>
              </w:rPr>
              <w:t>(1.9%)</w:t>
            </w:r>
          </w:p>
        </w:tc>
      </w:tr>
      <w:tr w:rsidR="007A3960" w:rsidRPr="00171D8F" w14:paraId="493DB1A3" w14:textId="77777777" w:rsidTr="00B23602">
        <w:trPr>
          <w:trHeight w:val="287"/>
        </w:trPr>
        <w:tc>
          <w:tcPr>
            <w:tcW w:w="1838" w:type="dxa"/>
            <w:tcBorders>
              <w:top w:val="single" w:sz="4" w:space="0" w:color="auto"/>
              <w:left w:val="single" w:sz="4" w:space="0" w:color="auto"/>
              <w:bottom w:val="single" w:sz="4" w:space="0" w:color="auto"/>
              <w:right w:val="single" w:sz="4" w:space="0" w:color="auto"/>
            </w:tcBorders>
            <w:vAlign w:val="center"/>
          </w:tcPr>
          <w:p w14:paraId="4B66C669" w14:textId="77777777" w:rsidR="007A3960" w:rsidRDefault="007A3960" w:rsidP="00B23602">
            <w:pPr>
              <w:spacing w:after="120" w:line="360" w:lineRule="auto"/>
              <w:rPr>
                <w:rFonts w:ascii="Arial" w:eastAsia="Times New Roman" w:hAnsi="Arial" w:cs="Arial"/>
                <w:color w:val="000000"/>
                <w:lang w:eastAsia="en-GB"/>
              </w:rPr>
            </w:pPr>
            <w:r>
              <w:rPr>
                <w:rFonts w:ascii="Arial" w:eastAsia="Times New Roman" w:hAnsi="Arial" w:cs="Arial"/>
                <w:color w:val="000000"/>
                <w:lang w:eastAsia="en-GB"/>
              </w:rPr>
              <w:t>Physical abuse</w:t>
            </w:r>
          </w:p>
        </w:tc>
        <w:tc>
          <w:tcPr>
            <w:tcW w:w="3399" w:type="dxa"/>
            <w:tcBorders>
              <w:top w:val="single" w:sz="4" w:space="0" w:color="auto"/>
              <w:left w:val="single" w:sz="4" w:space="0" w:color="auto"/>
              <w:bottom w:val="single" w:sz="4" w:space="0" w:color="auto"/>
              <w:right w:val="single" w:sz="4" w:space="0" w:color="auto"/>
            </w:tcBorders>
          </w:tcPr>
          <w:p w14:paraId="40D6991D" w14:textId="77777777" w:rsidR="007A3960" w:rsidRPr="006E3185" w:rsidRDefault="007A3960" w:rsidP="00B23602">
            <w:pPr>
              <w:spacing w:after="120" w:line="360" w:lineRule="auto"/>
              <w:rPr>
                <w:rFonts w:ascii="Arial" w:eastAsia="Times New Roman" w:hAnsi="Arial" w:cs="Arial"/>
                <w:color w:val="000000"/>
                <w:lang w:val="en-US" w:eastAsia="en-GB"/>
              </w:rPr>
            </w:pPr>
            <w:r w:rsidRPr="006E3185">
              <w:rPr>
                <w:rFonts w:ascii="Arial" w:eastAsia="Times New Roman" w:hAnsi="Arial" w:cs="Arial"/>
                <w:color w:val="000000"/>
                <w:lang w:val="en-US" w:eastAsia="en-GB"/>
              </w:rPr>
              <w:t>Has your child been subjected to beating, kicking or other violence by adults in the past 12 months?</w:t>
            </w:r>
          </w:p>
        </w:tc>
        <w:tc>
          <w:tcPr>
            <w:tcW w:w="1928" w:type="dxa"/>
            <w:tcBorders>
              <w:top w:val="single" w:sz="4" w:space="0" w:color="auto"/>
              <w:left w:val="single" w:sz="4" w:space="0" w:color="auto"/>
              <w:bottom w:val="single" w:sz="4" w:space="0" w:color="auto"/>
              <w:right w:val="single" w:sz="4" w:space="0" w:color="auto"/>
            </w:tcBorders>
          </w:tcPr>
          <w:p w14:paraId="03BCC7C1" w14:textId="77777777" w:rsidR="007A3960" w:rsidRPr="006E3185" w:rsidRDefault="007A3960" w:rsidP="00B23602">
            <w:pPr>
              <w:spacing w:after="120" w:line="360" w:lineRule="auto"/>
              <w:rPr>
                <w:rFonts w:ascii="Arial" w:eastAsia="Times New Roman" w:hAnsi="Arial" w:cs="Arial"/>
                <w:color w:val="000000"/>
                <w:lang w:val="en-US" w:eastAsia="en-GB"/>
              </w:rPr>
            </w:pPr>
            <w:r w:rsidRPr="006E3185">
              <w:rPr>
                <w:rFonts w:ascii="Arial" w:eastAsia="Times New Roman" w:hAnsi="Arial" w:cs="Arial"/>
                <w:color w:val="000000"/>
                <w:lang w:val="en-US" w:eastAsia="en-GB"/>
              </w:rPr>
              <w:t>1=</w:t>
            </w:r>
            <w:proofErr w:type="gramStart"/>
            <w:r w:rsidRPr="006E3185">
              <w:rPr>
                <w:rFonts w:ascii="Arial" w:eastAsia="Times New Roman" w:hAnsi="Arial" w:cs="Arial"/>
                <w:color w:val="000000"/>
                <w:lang w:val="en-US" w:eastAsia="en-GB"/>
              </w:rPr>
              <w:t>Once in a while</w:t>
            </w:r>
            <w:proofErr w:type="gramEnd"/>
            <w:r w:rsidRPr="006E3185">
              <w:rPr>
                <w:rFonts w:ascii="Arial" w:eastAsia="Times New Roman" w:hAnsi="Arial" w:cs="Arial"/>
                <w:color w:val="000000"/>
                <w:lang w:val="en-US" w:eastAsia="en-GB"/>
              </w:rPr>
              <w:t xml:space="preserve"> or more (2-3 times a month/Once a week/Several times a week) vs 0=Never</w:t>
            </w:r>
          </w:p>
        </w:tc>
        <w:tc>
          <w:tcPr>
            <w:tcW w:w="1619" w:type="dxa"/>
            <w:tcBorders>
              <w:top w:val="single" w:sz="4" w:space="0" w:color="auto"/>
              <w:left w:val="single" w:sz="4" w:space="0" w:color="auto"/>
              <w:bottom w:val="single" w:sz="4" w:space="0" w:color="auto"/>
              <w:right w:val="single" w:sz="4" w:space="0" w:color="auto"/>
            </w:tcBorders>
          </w:tcPr>
          <w:p w14:paraId="7C47DEE6" w14:textId="77777777" w:rsidR="007A3960" w:rsidRDefault="007A3960" w:rsidP="00B23602">
            <w:pPr>
              <w:spacing w:after="120" w:line="360" w:lineRule="auto"/>
              <w:jc w:val="center"/>
              <w:rPr>
                <w:rFonts w:ascii="Arial" w:eastAsia="Times New Roman" w:hAnsi="Arial" w:cs="Arial"/>
                <w:color w:val="000000"/>
                <w:lang w:eastAsia="en-GB"/>
              </w:rPr>
            </w:pPr>
            <w:r>
              <w:rPr>
                <w:rFonts w:ascii="Arial" w:eastAsia="Times New Roman" w:hAnsi="Arial" w:cs="Arial"/>
                <w:color w:val="000000"/>
                <w:lang w:eastAsia="en-GB"/>
              </w:rPr>
              <w:t xml:space="preserve">297 </w:t>
            </w:r>
          </w:p>
          <w:p w14:paraId="6C3F08B3" w14:textId="77777777" w:rsidR="007A3960" w:rsidRDefault="007A3960" w:rsidP="00B23602">
            <w:pPr>
              <w:spacing w:after="120" w:line="360" w:lineRule="auto"/>
              <w:jc w:val="center"/>
              <w:rPr>
                <w:rFonts w:ascii="Arial" w:eastAsia="Times New Roman" w:hAnsi="Arial" w:cs="Arial"/>
                <w:color w:val="000000"/>
                <w:lang w:eastAsia="en-GB"/>
              </w:rPr>
            </w:pPr>
            <w:r>
              <w:rPr>
                <w:rFonts w:ascii="Arial" w:eastAsia="Times New Roman" w:hAnsi="Arial" w:cs="Arial"/>
                <w:color w:val="000000"/>
                <w:lang w:eastAsia="en-GB"/>
              </w:rPr>
              <w:t>(0.7%)</w:t>
            </w:r>
          </w:p>
        </w:tc>
      </w:tr>
      <w:tr w:rsidR="007A3960" w14:paraId="119B01F9" w14:textId="77777777" w:rsidTr="00B23602">
        <w:trPr>
          <w:trHeight w:val="287"/>
        </w:trPr>
        <w:tc>
          <w:tcPr>
            <w:tcW w:w="1838" w:type="dxa"/>
            <w:tcBorders>
              <w:top w:val="single" w:sz="4" w:space="0" w:color="auto"/>
              <w:left w:val="single" w:sz="4" w:space="0" w:color="auto"/>
              <w:bottom w:val="single" w:sz="4" w:space="0" w:color="auto"/>
              <w:right w:val="single" w:sz="4" w:space="0" w:color="auto"/>
            </w:tcBorders>
          </w:tcPr>
          <w:p w14:paraId="5ED4A8BC" w14:textId="77777777" w:rsidR="007A3960" w:rsidRDefault="007A3960" w:rsidP="00B23602">
            <w:pPr>
              <w:spacing w:after="120" w:line="360" w:lineRule="auto"/>
              <w:rPr>
                <w:rFonts w:ascii="Arial" w:eastAsia="Times New Roman" w:hAnsi="Arial" w:cs="Arial"/>
                <w:color w:val="000000"/>
                <w:lang w:eastAsia="en-GB"/>
              </w:rPr>
            </w:pPr>
            <w:r>
              <w:rPr>
                <w:rFonts w:ascii="Arial" w:eastAsia="Times New Roman" w:hAnsi="Arial" w:cs="Arial"/>
                <w:color w:val="000000"/>
                <w:lang w:eastAsia="en-GB"/>
              </w:rPr>
              <w:t>Any of the above</w:t>
            </w:r>
          </w:p>
        </w:tc>
        <w:tc>
          <w:tcPr>
            <w:tcW w:w="3399" w:type="dxa"/>
            <w:tcBorders>
              <w:top w:val="single" w:sz="4" w:space="0" w:color="auto"/>
              <w:left w:val="single" w:sz="4" w:space="0" w:color="auto"/>
              <w:bottom w:val="single" w:sz="4" w:space="0" w:color="auto"/>
              <w:right w:val="single" w:sz="4" w:space="0" w:color="auto"/>
            </w:tcBorders>
          </w:tcPr>
          <w:p w14:paraId="1F5A0B11" w14:textId="77777777" w:rsidR="007A3960" w:rsidRDefault="007A3960" w:rsidP="00B23602">
            <w:pPr>
              <w:spacing w:after="120" w:line="360" w:lineRule="auto"/>
              <w:rPr>
                <w:rFonts w:ascii="Arial" w:eastAsia="Times New Roman" w:hAnsi="Arial" w:cs="Arial"/>
                <w:color w:val="000000"/>
                <w:lang w:eastAsia="en-GB"/>
              </w:rPr>
            </w:pPr>
          </w:p>
        </w:tc>
        <w:tc>
          <w:tcPr>
            <w:tcW w:w="1928" w:type="dxa"/>
            <w:tcBorders>
              <w:top w:val="single" w:sz="4" w:space="0" w:color="auto"/>
              <w:left w:val="single" w:sz="4" w:space="0" w:color="auto"/>
              <w:bottom w:val="single" w:sz="4" w:space="0" w:color="auto"/>
              <w:right w:val="single" w:sz="4" w:space="0" w:color="auto"/>
            </w:tcBorders>
          </w:tcPr>
          <w:p w14:paraId="5C674BB0" w14:textId="77777777" w:rsidR="007A3960" w:rsidRDefault="007A3960" w:rsidP="00B23602">
            <w:pPr>
              <w:spacing w:after="120" w:line="360" w:lineRule="auto"/>
              <w:rPr>
                <w:rFonts w:ascii="Arial" w:eastAsia="Times New Roman" w:hAnsi="Arial" w:cs="Arial"/>
                <w:color w:val="000000"/>
                <w:lang w:eastAsia="en-GB"/>
              </w:rPr>
            </w:pPr>
          </w:p>
        </w:tc>
        <w:tc>
          <w:tcPr>
            <w:tcW w:w="1619" w:type="dxa"/>
            <w:tcBorders>
              <w:top w:val="single" w:sz="4" w:space="0" w:color="auto"/>
              <w:left w:val="single" w:sz="4" w:space="0" w:color="auto"/>
              <w:bottom w:val="single" w:sz="4" w:space="0" w:color="auto"/>
              <w:right w:val="single" w:sz="4" w:space="0" w:color="auto"/>
            </w:tcBorders>
          </w:tcPr>
          <w:p w14:paraId="01CF87D7" w14:textId="77777777" w:rsidR="007A3960" w:rsidRDefault="007A3960" w:rsidP="00B23602">
            <w:pPr>
              <w:spacing w:after="120" w:line="360" w:lineRule="auto"/>
              <w:jc w:val="center"/>
              <w:rPr>
                <w:rFonts w:ascii="Arial" w:eastAsia="Times New Roman" w:hAnsi="Arial" w:cs="Arial"/>
                <w:color w:val="000000"/>
                <w:lang w:eastAsia="en-GB"/>
              </w:rPr>
            </w:pPr>
            <w:r>
              <w:rPr>
                <w:rFonts w:ascii="Arial" w:eastAsia="Times New Roman" w:hAnsi="Arial" w:cs="Arial"/>
                <w:color w:val="000000"/>
                <w:lang w:eastAsia="en-GB"/>
              </w:rPr>
              <w:t>10,682 (25.3%)</w:t>
            </w:r>
          </w:p>
        </w:tc>
      </w:tr>
    </w:tbl>
    <w:p w14:paraId="02A77026" w14:textId="77777777" w:rsidR="007A3960" w:rsidRPr="005E2808" w:rsidRDefault="007A3960" w:rsidP="007A3960">
      <w:pPr>
        <w:spacing w:after="120" w:line="360" w:lineRule="auto"/>
        <w:rPr>
          <w:b/>
        </w:rPr>
      </w:pPr>
      <w:r>
        <w:rPr>
          <w:b/>
        </w:rPr>
        <w:t xml:space="preserve">* </w:t>
      </w:r>
      <w:r w:rsidRPr="003F6AD2">
        <w:t xml:space="preserve">Data on the three trauma </w:t>
      </w:r>
      <w:r>
        <w:t>questions</w:t>
      </w:r>
      <w:r w:rsidRPr="003F6AD2">
        <w:t xml:space="preserve"> was available on </w:t>
      </w:r>
      <w:r>
        <w:rPr>
          <w:rFonts w:ascii="Arial" w:eastAsia="Times New Roman" w:hAnsi="Arial" w:cs="Arial"/>
          <w:color w:val="000000"/>
          <w:lang w:eastAsia="en-GB"/>
        </w:rPr>
        <w:t>42,236</w:t>
      </w:r>
      <w:r w:rsidRPr="003F6AD2">
        <w:rPr>
          <w:rFonts w:ascii="Arial" w:eastAsia="Times New Roman" w:hAnsi="Arial" w:cs="Arial"/>
          <w:color w:val="000000"/>
          <w:lang w:eastAsia="en-GB"/>
        </w:rPr>
        <w:t xml:space="preserve"> children in </w:t>
      </w:r>
      <w:proofErr w:type="spellStart"/>
      <w:r w:rsidRPr="003F6AD2">
        <w:rPr>
          <w:rFonts w:ascii="Arial" w:eastAsia="Times New Roman" w:hAnsi="Arial" w:cs="Arial"/>
          <w:color w:val="000000"/>
          <w:lang w:eastAsia="en-GB"/>
        </w:rPr>
        <w:t>MoBa</w:t>
      </w:r>
      <w:proofErr w:type="spellEnd"/>
    </w:p>
    <w:p w14:paraId="6C861F3E" w14:textId="77777777" w:rsidR="007A3960" w:rsidRDefault="007A3960" w:rsidP="007A3960">
      <w:pPr>
        <w:rPr>
          <w:rFonts w:ascii="Arial" w:hAnsi="Arial" w:cs="Arial"/>
          <w:b/>
          <w:i/>
        </w:rPr>
      </w:pPr>
      <w:r>
        <w:rPr>
          <w:rFonts w:ascii="Arial" w:hAnsi="Arial" w:cs="Arial"/>
          <w:b/>
          <w:i/>
        </w:rPr>
        <w:br w:type="page"/>
      </w:r>
    </w:p>
    <w:p w14:paraId="70698BA1" w14:textId="50463327" w:rsidR="007A3960" w:rsidRDefault="007A3960" w:rsidP="007A3960">
      <w:pPr>
        <w:pStyle w:val="Heading1"/>
      </w:pPr>
      <w:bookmarkStart w:id="9" w:name="_Toc31646356"/>
      <w:r w:rsidRPr="00171D8F">
        <w:lastRenderedPageBreak/>
        <w:t xml:space="preserve">Table </w:t>
      </w:r>
      <w:r>
        <w:t>S</w:t>
      </w:r>
      <w:r w:rsidR="0032765E">
        <w:t>4</w:t>
      </w:r>
      <w:r w:rsidRPr="00171D8F">
        <w:t>. Unadjusted association between schizophrenia P</w:t>
      </w:r>
      <w:r>
        <w:t>G</w:t>
      </w:r>
      <w:r w:rsidRPr="00171D8F">
        <w:t>S</w:t>
      </w:r>
      <w:r w:rsidRPr="00A36596">
        <w:rPr>
          <w:vertAlign w:val="subscript"/>
        </w:rPr>
        <w:t>0.05</w:t>
      </w:r>
      <w:r w:rsidRPr="00171D8F">
        <w:t xml:space="preserve"> and any trauma</w:t>
      </w:r>
      <w:r>
        <w:t xml:space="preserve"> in ALSPAC – complete cases</w:t>
      </w:r>
      <w:bookmarkEnd w:id="9"/>
    </w:p>
    <w:tbl>
      <w:tblPr>
        <w:tblW w:w="9610" w:type="dxa"/>
        <w:tblInd w:w="-5" w:type="dxa"/>
        <w:tblLook w:val="04A0" w:firstRow="1" w:lastRow="0" w:firstColumn="1" w:lastColumn="0" w:noHBand="0" w:noVBand="1"/>
      </w:tblPr>
      <w:tblGrid>
        <w:gridCol w:w="1563"/>
        <w:gridCol w:w="863"/>
        <w:gridCol w:w="1134"/>
        <w:gridCol w:w="1134"/>
        <w:gridCol w:w="1124"/>
        <w:gridCol w:w="889"/>
        <w:gridCol w:w="645"/>
        <w:gridCol w:w="1134"/>
        <w:gridCol w:w="1124"/>
      </w:tblGrid>
      <w:tr w:rsidR="00517622" w:rsidRPr="008F45D7" w14:paraId="0BF9E35C" w14:textId="77777777" w:rsidTr="00517622">
        <w:trPr>
          <w:trHeight w:val="300"/>
        </w:trPr>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E84DE" w14:textId="77777777" w:rsidR="007A3960" w:rsidRPr="00A36596" w:rsidRDefault="007A3960" w:rsidP="00B23602">
            <w:pPr>
              <w:spacing w:after="0" w:line="360" w:lineRule="auto"/>
              <w:jc w:val="center"/>
              <w:rPr>
                <w:rFonts w:ascii="Arial" w:eastAsia="Times New Roman" w:hAnsi="Arial" w:cs="Arial"/>
                <w:color w:val="000000"/>
                <w:lang w:eastAsia="en-GB"/>
              </w:rPr>
            </w:pPr>
          </w:p>
        </w:tc>
        <w:tc>
          <w:tcPr>
            <w:tcW w:w="42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9DC0958" w14:textId="77777777" w:rsidR="007A3960" w:rsidRPr="00A36596" w:rsidRDefault="007A3960" w:rsidP="00B23602">
            <w:pPr>
              <w:spacing w:after="0" w:line="360" w:lineRule="auto"/>
              <w:jc w:val="center"/>
              <w:rPr>
                <w:rFonts w:ascii="Arial" w:eastAsia="Times New Roman" w:hAnsi="Arial" w:cs="Arial"/>
                <w:color w:val="000000"/>
                <w:lang w:eastAsia="en-GB"/>
              </w:rPr>
            </w:pPr>
            <w:r w:rsidRPr="00A36596">
              <w:rPr>
                <w:rFonts w:ascii="Arial" w:eastAsia="Times New Roman" w:hAnsi="Arial" w:cs="Arial"/>
                <w:color w:val="000000"/>
                <w:lang w:eastAsia="en-GB"/>
              </w:rPr>
              <w:t>Child PGS</w:t>
            </w:r>
            <w:r w:rsidRPr="00A36596">
              <w:rPr>
                <w:rFonts w:ascii="Arial" w:eastAsia="Times New Roman" w:hAnsi="Arial" w:cs="Arial"/>
                <w:color w:val="000000"/>
                <w:vertAlign w:val="subscript"/>
                <w:lang w:eastAsia="en-GB"/>
              </w:rPr>
              <w:t>0.05</w:t>
            </w:r>
          </w:p>
        </w:tc>
        <w:tc>
          <w:tcPr>
            <w:tcW w:w="3792" w:type="dxa"/>
            <w:gridSpan w:val="4"/>
            <w:tcBorders>
              <w:top w:val="single" w:sz="4" w:space="0" w:color="auto"/>
              <w:bottom w:val="single" w:sz="4" w:space="0" w:color="auto"/>
              <w:right w:val="single" w:sz="4" w:space="0" w:color="auto"/>
            </w:tcBorders>
            <w:vAlign w:val="center"/>
          </w:tcPr>
          <w:p w14:paraId="695F66DC" w14:textId="77777777" w:rsidR="007A3960" w:rsidRPr="00A36596" w:rsidRDefault="007A3960" w:rsidP="00B23602">
            <w:pPr>
              <w:spacing w:after="0" w:line="360" w:lineRule="auto"/>
              <w:jc w:val="center"/>
              <w:rPr>
                <w:rFonts w:ascii="Arial" w:eastAsia="Times New Roman" w:hAnsi="Arial" w:cs="Arial"/>
                <w:color w:val="000000"/>
                <w:lang w:eastAsia="en-GB"/>
              </w:rPr>
            </w:pPr>
            <w:r w:rsidRPr="00A36596">
              <w:rPr>
                <w:rFonts w:ascii="Arial" w:eastAsia="Times New Roman" w:hAnsi="Arial" w:cs="Arial"/>
                <w:color w:val="000000"/>
                <w:lang w:eastAsia="en-GB"/>
              </w:rPr>
              <w:t>Mother PGS</w:t>
            </w:r>
            <w:r w:rsidRPr="00A36596">
              <w:rPr>
                <w:rFonts w:ascii="Arial" w:eastAsia="Times New Roman" w:hAnsi="Arial" w:cs="Arial"/>
                <w:color w:val="000000"/>
                <w:vertAlign w:val="subscript"/>
                <w:lang w:eastAsia="en-GB"/>
              </w:rPr>
              <w:t>0.05</w:t>
            </w:r>
          </w:p>
        </w:tc>
      </w:tr>
      <w:tr w:rsidR="00517622" w:rsidRPr="008F45D7" w14:paraId="58551E04" w14:textId="77777777" w:rsidTr="00517622">
        <w:trPr>
          <w:trHeight w:val="300"/>
        </w:trPr>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4074F" w14:textId="77777777" w:rsidR="007A3960" w:rsidRPr="00A36596" w:rsidRDefault="007A3960" w:rsidP="00B23602">
            <w:pPr>
              <w:spacing w:after="0" w:line="360" w:lineRule="auto"/>
              <w:rPr>
                <w:rFonts w:ascii="Arial" w:eastAsia="Times New Roman" w:hAnsi="Arial" w:cs="Arial"/>
                <w:color w:val="000000"/>
                <w:lang w:eastAsia="en-GB"/>
              </w:rPr>
            </w:pPr>
            <w:r w:rsidRPr="00A36596">
              <w:rPr>
                <w:rFonts w:ascii="Arial" w:eastAsia="Times New Roman" w:hAnsi="Arial" w:cs="Arial"/>
                <w:color w:val="000000"/>
                <w:lang w:eastAsia="en-GB"/>
              </w:rPr>
              <w:t>Age range</w:t>
            </w:r>
          </w:p>
        </w:tc>
        <w:tc>
          <w:tcPr>
            <w:tcW w:w="863" w:type="dxa"/>
            <w:tcBorders>
              <w:top w:val="single" w:sz="4" w:space="0" w:color="auto"/>
              <w:left w:val="single" w:sz="4" w:space="0" w:color="auto"/>
              <w:bottom w:val="single" w:sz="4" w:space="0" w:color="auto"/>
            </w:tcBorders>
            <w:shd w:val="clear" w:color="auto" w:fill="auto"/>
            <w:noWrap/>
            <w:vAlign w:val="center"/>
            <w:hideMark/>
          </w:tcPr>
          <w:p w14:paraId="25E90EBC" w14:textId="77777777" w:rsidR="007A3960" w:rsidRPr="00A36596" w:rsidRDefault="007A3960" w:rsidP="00B23602">
            <w:pPr>
              <w:spacing w:after="0" w:line="360" w:lineRule="auto"/>
              <w:jc w:val="center"/>
              <w:rPr>
                <w:rFonts w:ascii="Arial" w:eastAsia="Times New Roman" w:hAnsi="Arial" w:cs="Arial"/>
                <w:color w:val="000000"/>
                <w:lang w:eastAsia="en-GB"/>
              </w:rPr>
            </w:pPr>
            <w:r w:rsidRPr="00A36596">
              <w:rPr>
                <w:rFonts w:ascii="Arial" w:eastAsia="Times New Roman" w:hAnsi="Arial" w:cs="Arial"/>
                <w:color w:val="000000"/>
                <w:lang w:eastAsia="en-GB"/>
              </w:rPr>
              <w:t>N</w:t>
            </w:r>
          </w:p>
        </w:tc>
        <w:tc>
          <w:tcPr>
            <w:tcW w:w="1134" w:type="dxa"/>
            <w:tcBorders>
              <w:top w:val="single" w:sz="4" w:space="0" w:color="auto"/>
              <w:bottom w:val="single" w:sz="4" w:space="0" w:color="auto"/>
            </w:tcBorders>
            <w:shd w:val="clear" w:color="auto" w:fill="auto"/>
            <w:noWrap/>
            <w:vAlign w:val="center"/>
            <w:hideMark/>
          </w:tcPr>
          <w:p w14:paraId="78E6FC23" w14:textId="77777777" w:rsidR="007A3960" w:rsidRPr="00A36596" w:rsidRDefault="007A3960" w:rsidP="00B23602">
            <w:pPr>
              <w:spacing w:after="0" w:line="360" w:lineRule="auto"/>
              <w:jc w:val="center"/>
              <w:rPr>
                <w:rFonts w:ascii="Arial" w:eastAsia="Times New Roman" w:hAnsi="Arial" w:cs="Arial"/>
                <w:color w:val="000000"/>
                <w:lang w:eastAsia="en-GB"/>
              </w:rPr>
            </w:pPr>
            <w:r w:rsidRPr="00A36596">
              <w:rPr>
                <w:rFonts w:ascii="Arial" w:eastAsia="Times New Roman" w:hAnsi="Arial" w:cs="Arial"/>
                <w:color w:val="000000"/>
                <w:lang w:eastAsia="en-GB"/>
              </w:rPr>
              <w:t>OR</w:t>
            </w:r>
          </w:p>
        </w:tc>
        <w:tc>
          <w:tcPr>
            <w:tcW w:w="1134" w:type="dxa"/>
            <w:tcBorders>
              <w:top w:val="single" w:sz="4" w:space="0" w:color="auto"/>
              <w:bottom w:val="single" w:sz="4" w:space="0" w:color="auto"/>
            </w:tcBorders>
            <w:shd w:val="clear" w:color="auto" w:fill="auto"/>
            <w:noWrap/>
            <w:vAlign w:val="center"/>
            <w:hideMark/>
          </w:tcPr>
          <w:p w14:paraId="5063D39C" w14:textId="77777777" w:rsidR="007A3960" w:rsidRPr="00A36596" w:rsidRDefault="007A3960" w:rsidP="00517622">
            <w:pPr>
              <w:spacing w:after="0" w:line="360" w:lineRule="auto"/>
              <w:jc w:val="right"/>
              <w:rPr>
                <w:rFonts w:ascii="Arial" w:eastAsia="Times New Roman" w:hAnsi="Arial" w:cs="Arial"/>
                <w:color w:val="000000"/>
                <w:lang w:eastAsia="en-GB"/>
              </w:rPr>
            </w:pPr>
            <w:r w:rsidRPr="00A36596">
              <w:rPr>
                <w:rFonts w:ascii="Arial" w:eastAsia="Times New Roman" w:hAnsi="Arial" w:cs="Arial"/>
                <w:color w:val="000000"/>
                <w:lang w:eastAsia="en-GB"/>
              </w:rPr>
              <w:t>95% CI</w:t>
            </w:r>
          </w:p>
        </w:tc>
        <w:tc>
          <w:tcPr>
            <w:tcW w:w="1124" w:type="dxa"/>
            <w:tcBorders>
              <w:top w:val="single" w:sz="4" w:space="0" w:color="auto"/>
              <w:bottom w:val="single" w:sz="4" w:space="0" w:color="auto"/>
              <w:right w:val="single" w:sz="4" w:space="0" w:color="auto"/>
            </w:tcBorders>
            <w:shd w:val="clear" w:color="auto" w:fill="auto"/>
            <w:noWrap/>
            <w:vAlign w:val="center"/>
            <w:hideMark/>
          </w:tcPr>
          <w:p w14:paraId="20B9DC1E" w14:textId="77777777" w:rsidR="007A3960" w:rsidRPr="00A36596" w:rsidRDefault="007A3960" w:rsidP="00B23602">
            <w:pPr>
              <w:spacing w:after="0" w:line="360" w:lineRule="auto"/>
              <w:jc w:val="right"/>
              <w:rPr>
                <w:rFonts w:ascii="Arial" w:eastAsia="Times New Roman" w:hAnsi="Arial" w:cs="Arial"/>
                <w:color w:val="000000"/>
                <w:lang w:eastAsia="en-GB"/>
              </w:rPr>
            </w:pPr>
            <w:r w:rsidRPr="00A36596">
              <w:rPr>
                <w:rFonts w:ascii="Arial" w:eastAsia="Times New Roman" w:hAnsi="Arial" w:cs="Arial"/>
                <w:color w:val="000000"/>
                <w:lang w:eastAsia="en-GB"/>
              </w:rPr>
              <w:t>P-value</w:t>
            </w:r>
          </w:p>
        </w:tc>
        <w:tc>
          <w:tcPr>
            <w:tcW w:w="889" w:type="dxa"/>
            <w:tcBorders>
              <w:top w:val="single" w:sz="4" w:space="0" w:color="auto"/>
              <w:bottom w:val="single" w:sz="4" w:space="0" w:color="auto"/>
            </w:tcBorders>
            <w:vAlign w:val="center"/>
          </w:tcPr>
          <w:p w14:paraId="153E3993" w14:textId="77777777" w:rsidR="007A3960" w:rsidRPr="00A36596" w:rsidRDefault="007A3960" w:rsidP="00B23602">
            <w:pPr>
              <w:spacing w:after="0" w:line="360" w:lineRule="auto"/>
              <w:jc w:val="right"/>
              <w:rPr>
                <w:rFonts w:ascii="Arial" w:eastAsia="Times New Roman" w:hAnsi="Arial" w:cs="Arial"/>
                <w:color w:val="000000"/>
                <w:lang w:eastAsia="en-GB"/>
              </w:rPr>
            </w:pPr>
            <w:r w:rsidRPr="00A36596">
              <w:rPr>
                <w:rFonts w:ascii="Arial" w:eastAsia="Times New Roman" w:hAnsi="Arial" w:cs="Arial"/>
                <w:color w:val="000000"/>
                <w:lang w:eastAsia="en-GB"/>
              </w:rPr>
              <w:t>N</w:t>
            </w:r>
          </w:p>
        </w:tc>
        <w:tc>
          <w:tcPr>
            <w:tcW w:w="645" w:type="dxa"/>
            <w:tcBorders>
              <w:top w:val="single" w:sz="4" w:space="0" w:color="auto"/>
              <w:bottom w:val="single" w:sz="4" w:space="0" w:color="auto"/>
            </w:tcBorders>
            <w:vAlign w:val="center"/>
          </w:tcPr>
          <w:p w14:paraId="0F338B9B" w14:textId="77777777" w:rsidR="007A3960" w:rsidRPr="00A36596" w:rsidRDefault="007A3960" w:rsidP="00B23602">
            <w:pPr>
              <w:spacing w:after="0" w:line="360" w:lineRule="auto"/>
              <w:jc w:val="right"/>
              <w:rPr>
                <w:rFonts w:ascii="Arial" w:eastAsia="Times New Roman" w:hAnsi="Arial" w:cs="Arial"/>
                <w:color w:val="000000"/>
                <w:lang w:eastAsia="en-GB"/>
              </w:rPr>
            </w:pPr>
            <w:r w:rsidRPr="00A36596">
              <w:rPr>
                <w:rFonts w:ascii="Arial" w:eastAsia="Times New Roman" w:hAnsi="Arial" w:cs="Arial"/>
                <w:color w:val="000000"/>
                <w:lang w:eastAsia="en-GB"/>
              </w:rPr>
              <w:t>OR</w:t>
            </w:r>
          </w:p>
        </w:tc>
        <w:tc>
          <w:tcPr>
            <w:tcW w:w="1134" w:type="dxa"/>
            <w:tcBorders>
              <w:top w:val="single" w:sz="4" w:space="0" w:color="auto"/>
              <w:bottom w:val="single" w:sz="4" w:space="0" w:color="auto"/>
            </w:tcBorders>
            <w:vAlign w:val="center"/>
          </w:tcPr>
          <w:p w14:paraId="477F6C8F" w14:textId="77777777" w:rsidR="007A3960" w:rsidRPr="00A36596" w:rsidRDefault="007A3960" w:rsidP="00B23602">
            <w:pPr>
              <w:spacing w:after="0" w:line="360" w:lineRule="auto"/>
              <w:jc w:val="right"/>
              <w:rPr>
                <w:rFonts w:ascii="Arial" w:eastAsia="Times New Roman" w:hAnsi="Arial" w:cs="Arial"/>
                <w:color w:val="000000"/>
                <w:lang w:eastAsia="en-GB"/>
              </w:rPr>
            </w:pPr>
            <w:r w:rsidRPr="00A36596">
              <w:rPr>
                <w:rFonts w:ascii="Arial" w:eastAsia="Times New Roman" w:hAnsi="Arial" w:cs="Arial"/>
                <w:color w:val="000000"/>
                <w:lang w:eastAsia="en-GB"/>
              </w:rPr>
              <w:t>95% CI</w:t>
            </w:r>
          </w:p>
        </w:tc>
        <w:tc>
          <w:tcPr>
            <w:tcW w:w="1124" w:type="dxa"/>
            <w:tcBorders>
              <w:top w:val="single" w:sz="4" w:space="0" w:color="auto"/>
              <w:bottom w:val="single" w:sz="4" w:space="0" w:color="auto"/>
              <w:right w:val="single" w:sz="4" w:space="0" w:color="auto"/>
            </w:tcBorders>
            <w:vAlign w:val="center"/>
          </w:tcPr>
          <w:p w14:paraId="7E748D13" w14:textId="77777777" w:rsidR="007A3960" w:rsidRPr="00A36596" w:rsidRDefault="007A3960" w:rsidP="00B23602">
            <w:pPr>
              <w:spacing w:after="0" w:line="360" w:lineRule="auto"/>
              <w:jc w:val="right"/>
              <w:rPr>
                <w:rFonts w:ascii="Arial" w:eastAsia="Times New Roman" w:hAnsi="Arial" w:cs="Arial"/>
                <w:color w:val="000000"/>
                <w:lang w:eastAsia="en-GB"/>
              </w:rPr>
            </w:pPr>
            <w:r w:rsidRPr="00A36596">
              <w:rPr>
                <w:rFonts w:ascii="Arial" w:eastAsia="Times New Roman" w:hAnsi="Arial" w:cs="Arial"/>
                <w:color w:val="000000"/>
                <w:lang w:eastAsia="en-GB"/>
              </w:rPr>
              <w:t>P-value</w:t>
            </w:r>
          </w:p>
        </w:tc>
      </w:tr>
      <w:tr w:rsidR="00517622" w:rsidRPr="008F45D7" w14:paraId="0BFC1136" w14:textId="77777777" w:rsidTr="00517622">
        <w:trPr>
          <w:trHeight w:val="300"/>
        </w:trPr>
        <w:tc>
          <w:tcPr>
            <w:tcW w:w="1563" w:type="dxa"/>
            <w:tcBorders>
              <w:top w:val="single" w:sz="4" w:space="0" w:color="auto"/>
              <w:left w:val="single" w:sz="4" w:space="0" w:color="auto"/>
              <w:right w:val="single" w:sz="4" w:space="0" w:color="auto"/>
            </w:tcBorders>
            <w:shd w:val="clear" w:color="auto" w:fill="auto"/>
            <w:noWrap/>
            <w:vAlign w:val="center"/>
            <w:hideMark/>
          </w:tcPr>
          <w:p w14:paraId="546D7311" w14:textId="77777777" w:rsidR="006B7946" w:rsidRPr="00A36596" w:rsidRDefault="006B7946" w:rsidP="006B7946">
            <w:pPr>
              <w:spacing w:after="0" w:line="360" w:lineRule="auto"/>
              <w:rPr>
                <w:rFonts w:ascii="Arial" w:eastAsia="Times New Roman" w:hAnsi="Arial" w:cs="Arial"/>
                <w:color w:val="000000"/>
                <w:lang w:eastAsia="en-GB"/>
              </w:rPr>
            </w:pPr>
            <w:r w:rsidRPr="00A36596">
              <w:rPr>
                <w:rFonts w:ascii="Arial" w:eastAsia="Times New Roman" w:hAnsi="Arial" w:cs="Arial"/>
                <w:color w:val="000000"/>
                <w:lang w:eastAsia="en-GB"/>
              </w:rPr>
              <w:t>0-</w:t>
            </w:r>
            <w:r>
              <w:rPr>
                <w:rFonts w:ascii="Arial" w:eastAsia="Times New Roman" w:hAnsi="Arial" w:cs="Arial"/>
                <w:color w:val="000000"/>
                <w:lang w:eastAsia="en-GB"/>
              </w:rPr>
              <w:t>4.9</w:t>
            </w:r>
            <w:r w:rsidRPr="00A36596">
              <w:rPr>
                <w:rFonts w:ascii="Arial" w:eastAsia="Times New Roman" w:hAnsi="Arial" w:cs="Arial"/>
                <w:color w:val="000000"/>
                <w:lang w:eastAsia="en-GB"/>
              </w:rPr>
              <w:t xml:space="preserve"> years</w:t>
            </w:r>
          </w:p>
        </w:tc>
        <w:tc>
          <w:tcPr>
            <w:tcW w:w="863" w:type="dxa"/>
            <w:tcBorders>
              <w:top w:val="single" w:sz="4" w:space="0" w:color="auto"/>
              <w:left w:val="single" w:sz="4" w:space="0" w:color="auto"/>
            </w:tcBorders>
            <w:shd w:val="clear" w:color="auto" w:fill="auto"/>
            <w:noWrap/>
            <w:hideMark/>
          </w:tcPr>
          <w:p w14:paraId="05E4376F" w14:textId="0815E045" w:rsidR="006B7946" w:rsidRPr="00517622" w:rsidRDefault="006B7946" w:rsidP="006B7946">
            <w:pPr>
              <w:spacing w:after="0" w:line="360" w:lineRule="auto"/>
              <w:jc w:val="center"/>
              <w:rPr>
                <w:rFonts w:ascii="Arial" w:eastAsia="Times New Roman" w:hAnsi="Arial" w:cs="Arial"/>
                <w:color w:val="000000"/>
                <w:lang w:eastAsia="en-GB"/>
              </w:rPr>
            </w:pPr>
            <w:r w:rsidRPr="00517622">
              <w:rPr>
                <w:rFonts w:ascii="Arial" w:hAnsi="Arial" w:cs="Arial"/>
              </w:rPr>
              <w:t>6,286</w:t>
            </w:r>
          </w:p>
        </w:tc>
        <w:tc>
          <w:tcPr>
            <w:tcW w:w="1134" w:type="dxa"/>
            <w:tcBorders>
              <w:top w:val="single" w:sz="4" w:space="0" w:color="auto"/>
            </w:tcBorders>
            <w:shd w:val="clear" w:color="auto" w:fill="auto"/>
            <w:noWrap/>
            <w:hideMark/>
          </w:tcPr>
          <w:p w14:paraId="1F2F5227" w14:textId="4A497ABA" w:rsidR="006B7946" w:rsidRPr="00517622" w:rsidRDefault="006B7946" w:rsidP="006B7946">
            <w:pPr>
              <w:spacing w:after="0" w:line="360" w:lineRule="auto"/>
              <w:jc w:val="center"/>
              <w:rPr>
                <w:rFonts w:ascii="Arial" w:eastAsia="Times New Roman" w:hAnsi="Arial" w:cs="Arial"/>
                <w:color w:val="000000"/>
                <w:lang w:eastAsia="en-GB"/>
              </w:rPr>
            </w:pPr>
            <w:r w:rsidRPr="00517622">
              <w:rPr>
                <w:rFonts w:ascii="Arial" w:hAnsi="Arial" w:cs="Arial"/>
              </w:rPr>
              <w:t>1.13</w:t>
            </w:r>
          </w:p>
        </w:tc>
        <w:tc>
          <w:tcPr>
            <w:tcW w:w="1134" w:type="dxa"/>
            <w:tcBorders>
              <w:top w:val="single" w:sz="4" w:space="0" w:color="auto"/>
            </w:tcBorders>
            <w:shd w:val="clear" w:color="auto" w:fill="auto"/>
            <w:noWrap/>
            <w:hideMark/>
          </w:tcPr>
          <w:p w14:paraId="756F57D0" w14:textId="7FF60C3B" w:rsidR="006B7946" w:rsidRPr="00517622" w:rsidRDefault="006B7946" w:rsidP="006B7946">
            <w:pPr>
              <w:spacing w:after="0" w:line="360" w:lineRule="auto"/>
              <w:jc w:val="right"/>
              <w:rPr>
                <w:rFonts w:ascii="Arial" w:eastAsia="Times New Roman" w:hAnsi="Arial" w:cs="Arial"/>
                <w:color w:val="000000"/>
                <w:lang w:eastAsia="en-GB"/>
              </w:rPr>
            </w:pPr>
            <w:r w:rsidRPr="00517622">
              <w:rPr>
                <w:rFonts w:ascii="Arial" w:hAnsi="Arial" w:cs="Arial"/>
              </w:rPr>
              <w:t>1.07,1.20</w:t>
            </w:r>
          </w:p>
        </w:tc>
        <w:tc>
          <w:tcPr>
            <w:tcW w:w="1124" w:type="dxa"/>
            <w:tcBorders>
              <w:top w:val="single" w:sz="4" w:space="0" w:color="auto"/>
              <w:right w:val="single" w:sz="4" w:space="0" w:color="auto"/>
            </w:tcBorders>
            <w:shd w:val="clear" w:color="auto" w:fill="auto"/>
            <w:noWrap/>
            <w:vAlign w:val="center"/>
            <w:hideMark/>
          </w:tcPr>
          <w:p w14:paraId="4B88C8DD" w14:textId="1D402B65" w:rsidR="006B7946" w:rsidRPr="00517622" w:rsidRDefault="006B7946" w:rsidP="006B7946">
            <w:pPr>
              <w:spacing w:after="0" w:line="360" w:lineRule="auto"/>
              <w:jc w:val="right"/>
              <w:rPr>
                <w:rFonts w:ascii="Arial" w:eastAsia="Times New Roman" w:hAnsi="Arial" w:cs="Arial"/>
                <w:color w:val="000000"/>
                <w:lang w:eastAsia="en-GB"/>
              </w:rPr>
            </w:pPr>
            <w:r w:rsidRPr="00517622">
              <w:rPr>
                <w:rFonts w:ascii="Arial" w:eastAsia="Times New Roman" w:hAnsi="Arial" w:cs="Arial"/>
                <w:color w:val="000000"/>
                <w:lang w:eastAsia="en-GB"/>
              </w:rPr>
              <w:t>2.7x10</w:t>
            </w:r>
            <w:r w:rsidRPr="00517622">
              <w:rPr>
                <w:rFonts w:ascii="Arial" w:eastAsia="Times New Roman" w:hAnsi="Arial" w:cs="Arial"/>
                <w:color w:val="000000"/>
                <w:vertAlign w:val="superscript"/>
                <w:lang w:eastAsia="en-GB"/>
              </w:rPr>
              <w:t>-5</w:t>
            </w:r>
          </w:p>
        </w:tc>
        <w:tc>
          <w:tcPr>
            <w:tcW w:w="889" w:type="dxa"/>
            <w:tcBorders>
              <w:top w:val="single" w:sz="4" w:space="0" w:color="auto"/>
            </w:tcBorders>
          </w:tcPr>
          <w:p w14:paraId="598E9B54" w14:textId="41CD9430" w:rsidR="006B7946" w:rsidRPr="00517622" w:rsidRDefault="006B7946" w:rsidP="006B7946">
            <w:pPr>
              <w:spacing w:after="0" w:line="360" w:lineRule="auto"/>
              <w:jc w:val="right"/>
              <w:rPr>
                <w:rFonts w:ascii="Arial" w:eastAsia="Times New Roman" w:hAnsi="Arial" w:cs="Arial"/>
                <w:color w:val="000000"/>
                <w:lang w:eastAsia="en-GB"/>
              </w:rPr>
            </w:pPr>
            <w:r w:rsidRPr="00517622">
              <w:rPr>
                <w:rFonts w:ascii="Arial" w:hAnsi="Arial" w:cs="Arial"/>
              </w:rPr>
              <w:t>6,056</w:t>
            </w:r>
          </w:p>
        </w:tc>
        <w:tc>
          <w:tcPr>
            <w:tcW w:w="645" w:type="dxa"/>
            <w:tcBorders>
              <w:top w:val="single" w:sz="4" w:space="0" w:color="auto"/>
            </w:tcBorders>
          </w:tcPr>
          <w:p w14:paraId="4EE9C593" w14:textId="06BACEC1" w:rsidR="006B7946" w:rsidRPr="00517622" w:rsidRDefault="006B7946" w:rsidP="006B7946">
            <w:pPr>
              <w:spacing w:after="0" w:line="360" w:lineRule="auto"/>
              <w:jc w:val="right"/>
              <w:rPr>
                <w:rFonts w:ascii="Arial" w:eastAsia="Times New Roman" w:hAnsi="Arial" w:cs="Arial"/>
                <w:color w:val="000000"/>
                <w:lang w:eastAsia="en-GB"/>
              </w:rPr>
            </w:pPr>
            <w:r w:rsidRPr="00517622">
              <w:rPr>
                <w:rFonts w:ascii="Arial" w:hAnsi="Arial" w:cs="Arial"/>
              </w:rPr>
              <w:t>1.15</w:t>
            </w:r>
          </w:p>
        </w:tc>
        <w:tc>
          <w:tcPr>
            <w:tcW w:w="1134" w:type="dxa"/>
            <w:tcBorders>
              <w:top w:val="single" w:sz="4" w:space="0" w:color="auto"/>
            </w:tcBorders>
          </w:tcPr>
          <w:p w14:paraId="794D6CFE" w14:textId="479A895F" w:rsidR="006B7946" w:rsidRPr="00517622" w:rsidRDefault="006B7946" w:rsidP="006B7946">
            <w:pPr>
              <w:spacing w:after="0" w:line="360" w:lineRule="auto"/>
              <w:jc w:val="right"/>
              <w:rPr>
                <w:rFonts w:ascii="Arial" w:eastAsia="Times New Roman" w:hAnsi="Arial" w:cs="Arial"/>
                <w:color w:val="000000"/>
                <w:lang w:eastAsia="en-GB"/>
              </w:rPr>
            </w:pPr>
            <w:r w:rsidRPr="00517622">
              <w:rPr>
                <w:rFonts w:ascii="Arial" w:hAnsi="Arial" w:cs="Arial"/>
              </w:rPr>
              <w:t>1.09,1.22</w:t>
            </w:r>
          </w:p>
        </w:tc>
        <w:tc>
          <w:tcPr>
            <w:tcW w:w="1124" w:type="dxa"/>
            <w:tcBorders>
              <w:top w:val="single" w:sz="4" w:space="0" w:color="auto"/>
              <w:right w:val="single" w:sz="4" w:space="0" w:color="auto"/>
            </w:tcBorders>
            <w:vAlign w:val="center"/>
          </w:tcPr>
          <w:p w14:paraId="2A5B4F40" w14:textId="36FC2964" w:rsidR="006B7946" w:rsidRPr="00517622" w:rsidRDefault="00297DF0" w:rsidP="006B7946">
            <w:pPr>
              <w:spacing w:after="0" w:line="360" w:lineRule="auto"/>
              <w:jc w:val="right"/>
              <w:rPr>
                <w:rFonts w:ascii="Arial" w:eastAsia="Times New Roman" w:hAnsi="Arial" w:cs="Arial"/>
                <w:color w:val="000000"/>
                <w:lang w:eastAsia="en-GB"/>
              </w:rPr>
            </w:pPr>
            <w:r w:rsidRPr="00517622">
              <w:rPr>
                <w:rFonts w:ascii="Arial" w:eastAsia="Times New Roman" w:hAnsi="Arial" w:cs="Arial"/>
                <w:color w:val="000000"/>
                <w:lang w:eastAsia="en-GB"/>
              </w:rPr>
              <w:t>3.1x10</w:t>
            </w:r>
            <w:r w:rsidRPr="00517622">
              <w:rPr>
                <w:rFonts w:ascii="Arial" w:eastAsia="Times New Roman" w:hAnsi="Arial" w:cs="Arial"/>
                <w:color w:val="000000"/>
                <w:vertAlign w:val="superscript"/>
                <w:lang w:eastAsia="en-GB"/>
              </w:rPr>
              <w:t>-</w:t>
            </w:r>
            <w:r w:rsidR="00E12027" w:rsidRPr="00517622">
              <w:rPr>
                <w:rFonts w:ascii="Arial" w:eastAsia="Times New Roman" w:hAnsi="Arial" w:cs="Arial"/>
                <w:color w:val="000000"/>
                <w:vertAlign w:val="superscript"/>
                <w:lang w:eastAsia="en-GB"/>
              </w:rPr>
              <w:t>6</w:t>
            </w:r>
          </w:p>
        </w:tc>
      </w:tr>
      <w:tr w:rsidR="00517622" w:rsidRPr="008F45D7" w14:paraId="656F2F97" w14:textId="77777777" w:rsidTr="00517622">
        <w:trPr>
          <w:trHeight w:val="300"/>
        </w:trPr>
        <w:tc>
          <w:tcPr>
            <w:tcW w:w="1563" w:type="dxa"/>
            <w:tcBorders>
              <w:left w:val="single" w:sz="4" w:space="0" w:color="auto"/>
              <w:right w:val="single" w:sz="4" w:space="0" w:color="auto"/>
            </w:tcBorders>
            <w:shd w:val="clear" w:color="auto" w:fill="auto"/>
            <w:noWrap/>
            <w:vAlign w:val="center"/>
            <w:hideMark/>
          </w:tcPr>
          <w:p w14:paraId="602CF89E" w14:textId="77777777" w:rsidR="006B7946" w:rsidRPr="00A36596" w:rsidRDefault="006B7946" w:rsidP="006B7946">
            <w:pPr>
              <w:spacing w:after="0" w:line="360" w:lineRule="auto"/>
              <w:rPr>
                <w:rFonts w:ascii="Arial" w:eastAsia="Times New Roman" w:hAnsi="Arial" w:cs="Arial"/>
                <w:color w:val="000000"/>
                <w:lang w:eastAsia="en-GB"/>
              </w:rPr>
            </w:pPr>
            <w:r>
              <w:rPr>
                <w:rFonts w:ascii="Arial" w:eastAsia="Times New Roman" w:hAnsi="Arial" w:cs="Arial"/>
                <w:color w:val="000000"/>
                <w:lang w:eastAsia="en-GB"/>
              </w:rPr>
              <w:t>5</w:t>
            </w:r>
            <w:r w:rsidRPr="00A36596">
              <w:rPr>
                <w:rFonts w:ascii="Arial" w:eastAsia="Times New Roman" w:hAnsi="Arial" w:cs="Arial"/>
                <w:color w:val="000000"/>
                <w:lang w:eastAsia="en-GB"/>
              </w:rPr>
              <w:t>-1</w:t>
            </w:r>
            <w:r>
              <w:rPr>
                <w:rFonts w:ascii="Arial" w:eastAsia="Times New Roman" w:hAnsi="Arial" w:cs="Arial"/>
                <w:color w:val="000000"/>
                <w:lang w:eastAsia="en-GB"/>
              </w:rPr>
              <w:t>0.9</w:t>
            </w:r>
            <w:r w:rsidRPr="00A36596">
              <w:rPr>
                <w:rFonts w:ascii="Arial" w:eastAsia="Times New Roman" w:hAnsi="Arial" w:cs="Arial"/>
                <w:color w:val="000000"/>
                <w:lang w:eastAsia="en-GB"/>
              </w:rPr>
              <w:t xml:space="preserve"> years</w:t>
            </w:r>
          </w:p>
        </w:tc>
        <w:tc>
          <w:tcPr>
            <w:tcW w:w="863" w:type="dxa"/>
            <w:tcBorders>
              <w:left w:val="single" w:sz="4" w:space="0" w:color="auto"/>
            </w:tcBorders>
            <w:shd w:val="clear" w:color="auto" w:fill="auto"/>
            <w:noWrap/>
            <w:hideMark/>
          </w:tcPr>
          <w:p w14:paraId="384AA17C" w14:textId="468FBF7E" w:rsidR="006B7946" w:rsidRPr="00517622" w:rsidRDefault="006B7946" w:rsidP="006B7946">
            <w:pPr>
              <w:spacing w:after="0" w:line="360" w:lineRule="auto"/>
              <w:jc w:val="center"/>
              <w:rPr>
                <w:rFonts w:ascii="Arial" w:eastAsia="Times New Roman" w:hAnsi="Arial" w:cs="Arial"/>
                <w:color w:val="000000"/>
                <w:lang w:eastAsia="en-GB"/>
              </w:rPr>
            </w:pPr>
            <w:r w:rsidRPr="00517622">
              <w:rPr>
                <w:rFonts w:ascii="Arial" w:hAnsi="Arial" w:cs="Arial"/>
              </w:rPr>
              <w:t>5,736</w:t>
            </w:r>
          </w:p>
        </w:tc>
        <w:tc>
          <w:tcPr>
            <w:tcW w:w="1134" w:type="dxa"/>
            <w:shd w:val="clear" w:color="auto" w:fill="auto"/>
            <w:noWrap/>
            <w:hideMark/>
          </w:tcPr>
          <w:p w14:paraId="2221F4F4" w14:textId="13B23204" w:rsidR="006B7946" w:rsidRPr="00517622" w:rsidRDefault="006B7946" w:rsidP="006B7946">
            <w:pPr>
              <w:spacing w:after="0" w:line="360" w:lineRule="auto"/>
              <w:jc w:val="center"/>
              <w:rPr>
                <w:rFonts w:ascii="Arial" w:eastAsia="Times New Roman" w:hAnsi="Arial" w:cs="Arial"/>
                <w:color w:val="000000"/>
                <w:lang w:eastAsia="en-GB"/>
              </w:rPr>
            </w:pPr>
            <w:r w:rsidRPr="00517622">
              <w:rPr>
                <w:rFonts w:ascii="Arial" w:hAnsi="Arial" w:cs="Arial"/>
              </w:rPr>
              <w:t>1.04</w:t>
            </w:r>
          </w:p>
        </w:tc>
        <w:tc>
          <w:tcPr>
            <w:tcW w:w="1134" w:type="dxa"/>
            <w:shd w:val="clear" w:color="auto" w:fill="auto"/>
            <w:noWrap/>
            <w:hideMark/>
          </w:tcPr>
          <w:p w14:paraId="0BBF057E" w14:textId="36358F35" w:rsidR="006B7946" w:rsidRPr="00517622" w:rsidRDefault="006B7946" w:rsidP="006B7946">
            <w:pPr>
              <w:spacing w:after="0" w:line="360" w:lineRule="auto"/>
              <w:jc w:val="right"/>
              <w:rPr>
                <w:rFonts w:ascii="Arial" w:eastAsia="Times New Roman" w:hAnsi="Arial" w:cs="Arial"/>
                <w:color w:val="000000"/>
                <w:lang w:eastAsia="en-GB"/>
              </w:rPr>
            </w:pPr>
            <w:r w:rsidRPr="00517622">
              <w:rPr>
                <w:rFonts w:ascii="Arial" w:hAnsi="Arial" w:cs="Arial"/>
              </w:rPr>
              <w:t>0.99,1.10</w:t>
            </w:r>
          </w:p>
        </w:tc>
        <w:tc>
          <w:tcPr>
            <w:tcW w:w="1124" w:type="dxa"/>
            <w:tcBorders>
              <w:right w:val="single" w:sz="4" w:space="0" w:color="auto"/>
            </w:tcBorders>
            <w:shd w:val="clear" w:color="auto" w:fill="auto"/>
            <w:noWrap/>
            <w:vAlign w:val="center"/>
            <w:hideMark/>
          </w:tcPr>
          <w:p w14:paraId="3A4265E0" w14:textId="3FC3B03B" w:rsidR="006B7946" w:rsidRPr="00517622" w:rsidRDefault="006B7946" w:rsidP="006B7946">
            <w:pPr>
              <w:spacing w:after="0" w:line="360" w:lineRule="auto"/>
              <w:jc w:val="right"/>
              <w:rPr>
                <w:rFonts w:ascii="Arial" w:eastAsia="Times New Roman" w:hAnsi="Arial" w:cs="Arial"/>
                <w:color w:val="000000"/>
                <w:lang w:eastAsia="en-GB"/>
              </w:rPr>
            </w:pPr>
            <w:r w:rsidRPr="00517622">
              <w:rPr>
                <w:rFonts w:ascii="Arial" w:eastAsia="Times New Roman" w:hAnsi="Arial" w:cs="Arial"/>
                <w:color w:val="000000"/>
                <w:lang w:eastAsia="en-GB"/>
              </w:rPr>
              <w:t>0.104</w:t>
            </w:r>
          </w:p>
        </w:tc>
        <w:tc>
          <w:tcPr>
            <w:tcW w:w="889" w:type="dxa"/>
          </w:tcPr>
          <w:p w14:paraId="204B1792" w14:textId="514CA851" w:rsidR="006B7946" w:rsidRPr="00517622" w:rsidRDefault="006B7946" w:rsidP="006B7946">
            <w:pPr>
              <w:spacing w:after="0" w:line="360" w:lineRule="auto"/>
              <w:jc w:val="right"/>
              <w:rPr>
                <w:rFonts w:ascii="Arial" w:eastAsia="Times New Roman" w:hAnsi="Arial" w:cs="Arial"/>
                <w:color w:val="000000"/>
                <w:lang w:eastAsia="en-GB"/>
              </w:rPr>
            </w:pPr>
            <w:r w:rsidRPr="00517622">
              <w:rPr>
                <w:rFonts w:ascii="Arial" w:hAnsi="Arial" w:cs="Arial"/>
              </w:rPr>
              <w:t>5,329</w:t>
            </w:r>
          </w:p>
        </w:tc>
        <w:tc>
          <w:tcPr>
            <w:tcW w:w="645" w:type="dxa"/>
          </w:tcPr>
          <w:p w14:paraId="7BD403AB" w14:textId="04E1FFF3" w:rsidR="006B7946" w:rsidRPr="00517622" w:rsidRDefault="006B7946" w:rsidP="006B7946">
            <w:pPr>
              <w:spacing w:after="0" w:line="360" w:lineRule="auto"/>
              <w:jc w:val="right"/>
              <w:rPr>
                <w:rFonts w:ascii="Arial" w:eastAsia="Times New Roman" w:hAnsi="Arial" w:cs="Arial"/>
                <w:color w:val="000000"/>
                <w:lang w:eastAsia="en-GB"/>
              </w:rPr>
            </w:pPr>
            <w:r w:rsidRPr="00517622">
              <w:rPr>
                <w:rFonts w:ascii="Arial" w:hAnsi="Arial" w:cs="Arial"/>
              </w:rPr>
              <w:t>1.06</w:t>
            </w:r>
          </w:p>
        </w:tc>
        <w:tc>
          <w:tcPr>
            <w:tcW w:w="1134" w:type="dxa"/>
          </w:tcPr>
          <w:p w14:paraId="0F9DA9D7" w14:textId="6D24BC8E" w:rsidR="006B7946" w:rsidRPr="00517622" w:rsidRDefault="006B7946" w:rsidP="006B7946">
            <w:pPr>
              <w:spacing w:after="0" w:line="360" w:lineRule="auto"/>
              <w:jc w:val="right"/>
              <w:rPr>
                <w:rFonts w:ascii="Arial" w:eastAsia="Times New Roman" w:hAnsi="Arial" w:cs="Arial"/>
                <w:color w:val="000000"/>
                <w:lang w:eastAsia="en-GB"/>
              </w:rPr>
            </w:pPr>
            <w:r w:rsidRPr="00517622">
              <w:rPr>
                <w:rFonts w:ascii="Arial" w:hAnsi="Arial" w:cs="Arial"/>
              </w:rPr>
              <w:t>1.00,1.12</w:t>
            </w:r>
          </w:p>
        </w:tc>
        <w:tc>
          <w:tcPr>
            <w:tcW w:w="1124" w:type="dxa"/>
            <w:tcBorders>
              <w:right w:val="single" w:sz="4" w:space="0" w:color="auto"/>
            </w:tcBorders>
            <w:vAlign w:val="center"/>
          </w:tcPr>
          <w:p w14:paraId="2E89542E" w14:textId="6EC0B25F" w:rsidR="006B7946" w:rsidRPr="00517622" w:rsidRDefault="00E9663F" w:rsidP="006B7946">
            <w:pPr>
              <w:spacing w:after="0" w:line="360" w:lineRule="auto"/>
              <w:jc w:val="right"/>
              <w:rPr>
                <w:rFonts w:ascii="Arial" w:eastAsia="Times New Roman" w:hAnsi="Arial" w:cs="Arial"/>
                <w:color w:val="000000"/>
                <w:lang w:eastAsia="en-GB"/>
              </w:rPr>
            </w:pPr>
            <w:r>
              <w:rPr>
                <w:rFonts w:ascii="Arial" w:eastAsia="Times New Roman" w:hAnsi="Arial" w:cs="Arial"/>
                <w:color w:val="000000"/>
                <w:lang w:eastAsia="en-GB"/>
              </w:rPr>
              <w:t>0.038</w:t>
            </w:r>
          </w:p>
        </w:tc>
      </w:tr>
      <w:tr w:rsidR="00517622" w:rsidRPr="008F45D7" w14:paraId="3F242480" w14:textId="77777777" w:rsidTr="00517622">
        <w:trPr>
          <w:trHeight w:val="300"/>
        </w:trPr>
        <w:tc>
          <w:tcPr>
            <w:tcW w:w="1563" w:type="dxa"/>
            <w:tcBorders>
              <w:left w:val="single" w:sz="4" w:space="0" w:color="auto"/>
              <w:right w:val="single" w:sz="4" w:space="0" w:color="auto"/>
            </w:tcBorders>
            <w:shd w:val="clear" w:color="auto" w:fill="auto"/>
            <w:noWrap/>
            <w:vAlign w:val="center"/>
            <w:hideMark/>
          </w:tcPr>
          <w:p w14:paraId="7581AD9C" w14:textId="77777777" w:rsidR="006B7946" w:rsidRPr="00A36596" w:rsidRDefault="006B7946" w:rsidP="006B7946">
            <w:pPr>
              <w:spacing w:after="0" w:line="360" w:lineRule="auto"/>
              <w:rPr>
                <w:rFonts w:ascii="Arial" w:eastAsia="Times New Roman" w:hAnsi="Arial" w:cs="Arial"/>
                <w:color w:val="000000"/>
                <w:lang w:eastAsia="en-GB"/>
              </w:rPr>
            </w:pPr>
            <w:r w:rsidRPr="00A36596">
              <w:rPr>
                <w:rFonts w:ascii="Arial" w:eastAsia="Times New Roman" w:hAnsi="Arial" w:cs="Arial"/>
                <w:color w:val="000000"/>
                <w:lang w:eastAsia="en-GB"/>
              </w:rPr>
              <w:t>11-17 years</w:t>
            </w:r>
          </w:p>
        </w:tc>
        <w:tc>
          <w:tcPr>
            <w:tcW w:w="863" w:type="dxa"/>
            <w:tcBorders>
              <w:left w:val="single" w:sz="4" w:space="0" w:color="auto"/>
            </w:tcBorders>
            <w:shd w:val="clear" w:color="auto" w:fill="auto"/>
            <w:noWrap/>
            <w:hideMark/>
          </w:tcPr>
          <w:p w14:paraId="0AEE403F" w14:textId="60E2FBC1" w:rsidR="006B7946" w:rsidRPr="00517622" w:rsidRDefault="006B7946" w:rsidP="006B7946">
            <w:pPr>
              <w:spacing w:after="0" w:line="360" w:lineRule="auto"/>
              <w:jc w:val="center"/>
              <w:rPr>
                <w:rFonts w:ascii="Arial" w:eastAsia="Times New Roman" w:hAnsi="Arial" w:cs="Arial"/>
                <w:color w:val="000000"/>
                <w:lang w:eastAsia="en-GB"/>
              </w:rPr>
            </w:pPr>
            <w:r w:rsidRPr="00517622">
              <w:rPr>
                <w:rFonts w:ascii="Arial" w:hAnsi="Arial" w:cs="Arial"/>
              </w:rPr>
              <w:t>5,062</w:t>
            </w:r>
          </w:p>
        </w:tc>
        <w:tc>
          <w:tcPr>
            <w:tcW w:w="1134" w:type="dxa"/>
            <w:shd w:val="clear" w:color="auto" w:fill="auto"/>
            <w:noWrap/>
            <w:hideMark/>
          </w:tcPr>
          <w:p w14:paraId="71236D0D" w14:textId="7EE10A61" w:rsidR="006B7946" w:rsidRPr="00517622" w:rsidRDefault="006B7946" w:rsidP="006B7946">
            <w:pPr>
              <w:spacing w:after="0" w:line="360" w:lineRule="auto"/>
              <w:jc w:val="center"/>
              <w:rPr>
                <w:rFonts w:ascii="Arial" w:eastAsia="Times New Roman" w:hAnsi="Arial" w:cs="Arial"/>
                <w:color w:val="000000"/>
                <w:lang w:eastAsia="en-GB"/>
              </w:rPr>
            </w:pPr>
            <w:r w:rsidRPr="00517622">
              <w:rPr>
                <w:rFonts w:ascii="Arial" w:hAnsi="Arial" w:cs="Arial"/>
              </w:rPr>
              <w:t>1.10</w:t>
            </w:r>
          </w:p>
        </w:tc>
        <w:tc>
          <w:tcPr>
            <w:tcW w:w="1134" w:type="dxa"/>
            <w:shd w:val="clear" w:color="auto" w:fill="auto"/>
            <w:noWrap/>
            <w:hideMark/>
          </w:tcPr>
          <w:p w14:paraId="771B8674" w14:textId="1A582154" w:rsidR="006B7946" w:rsidRPr="00517622" w:rsidRDefault="006B7946" w:rsidP="006B7946">
            <w:pPr>
              <w:spacing w:after="0" w:line="360" w:lineRule="auto"/>
              <w:jc w:val="right"/>
              <w:rPr>
                <w:rFonts w:ascii="Arial" w:eastAsia="Times New Roman" w:hAnsi="Arial" w:cs="Arial"/>
                <w:color w:val="000000"/>
                <w:lang w:eastAsia="en-GB"/>
              </w:rPr>
            </w:pPr>
            <w:r w:rsidRPr="00517622">
              <w:rPr>
                <w:rFonts w:ascii="Arial" w:hAnsi="Arial" w:cs="Arial"/>
              </w:rPr>
              <w:t>1.04,1.16</w:t>
            </w:r>
          </w:p>
        </w:tc>
        <w:tc>
          <w:tcPr>
            <w:tcW w:w="1124" w:type="dxa"/>
            <w:tcBorders>
              <w:right w:val="single" w:sz="4" w:space="0" w:color="auto"/>
            </w:tcBorders>
            <w:shd w:val="clear" w:color="auto" w:fill="auto"/>
            <w:noWrap/>
            <w:vAlign w:val="center"/>
            <w:hideMark/>
          </w:tcPr>
          <w:p w14:paraId="7601FE5B" w14:textId="4203512F" w:rsidR="006B7946" w:rsidRPr="00517622" w:rsidRDefault="006B7946" w:rsidP="006B7946">
            <w:pPr>
              <w:spacing w:after="0" w:line="360" w:lineRule="auto"/>
              <w:jc w:val="right"/>
              <w:rPr>
                <w:rFonts w:ascii="Arial" w:eastAsia="Times New Roman" w:hAnsi="Arial" w:cs="Arial"/>
                <w:color w:val="000000"/>
                <w:lang w:eastAsia="en-GB"/>
              </w:rPr>
            </w:pPr>
            <w:r w:rsidRPr="00517622">
              <w:rPr>
                <w:rFonts w:ascii="Arial" w:eastAsia="Times New Roman" w:hAnsi="Arial" w:cs="Arial"/>
                <w:color w:val="000000"/>
                <w:lang w:eastAsia="en-GB"/>
              </w:rPr>
              <w:t>0.001</w:t>
            </w:r>
          </w:p>
        </w:tc>
        <w:tc>
          <w:tcPr>
            <w:tcW w:w="889" w:type="dxa"/>
          </w:tcPr>
          <w:p w14:paraId="4587F0C1" w14:textId="144E3E5C" w:rsidR="006B7946" w:rsidRPr="00517622" w:rsidRDefault="006B7946" w:rsidP="006B7946">
            <w:pPr>
              <w:spacing w:after="0" w:line="360" w:lineRule="auto"/>
              <w:jc w:val="right"/>
              <w:rPr>
                <w:rFonts w:ascii="Arial" w:eastAsia="Times New Roman" w:hAnsi="Arial" w:cs="Arial"/>
                <w:color w:val="000000"/>
                <w:lang w:eastAsia="en-GB"/>
              </w:rPr>
            </w:pPr>
            <w:r w:rsidRPr="00517622">
              <w:rPr>
                <w:rFonts w:ascii="Arial" w:hAnsi="Arial" w:cs="Arial"/>
              </w:rPr>
              <w:t>4,718</w:t>
            </w:r>
          </w:p>
        </w:tc>
        <w:tc>
          <w:tcPr>
            <w:tcW w:w="645" w:type="dxa"/>
          </w:tcPr>
          <w:p w14:paraId="0B2BF428" w14:textId="18BB1170" w:rsidR="006B7946" w:rsidRPr="00517622" w:rsidRDefault="006B7946" w:rsidP="006B7946">
            <w:pPr>
              <w:spacing w:after="0" w:line="360" w:lineRule="auto"/>
              <w:jc w:val="right"/>
              <w:rPr>
                <w:rFonts w:ascii="Arial" w:eastAsia="Times New Roman" w:hAnsi="Arial" w:cs="Arial"/>
                <w:color w:val="000000"/>
                <w:lang w:eastAsia="en-GB"/>
              </w:rPr>
            </w:pPr>
            <w:r w:rsidRPr="00517622">
              <w:rPr>
                <w:rFonts w:ascii="Arial" w:hAnsi="Arial" w:cs="Arial"/>
              </w:rPr>
              <w:t>1.12</w:t>
            </w:r>
          </w:p>
        </w:tc>
        <w:tc>
          <w:tcPr>
            <w:tcW w:w="1134" w:type="dxa"/>
          </w:tcPr>
          <w:p w14:paraId="3042666B" w14:textId="5B98AA23" w:rsidR="006B7946" w:rsidRPr="00517622" w:rsidRDefault="006B7946" w:rsidP="006B7946">
            <w:pPr>
              <w:spacing w:after="0" w:line="360" w:lineRule="auto"/>
              <w:jc w:val="right"/>
              <w:rPr>
                <w:rFonts w:ascii="Arial" w:eastAsia="Times New Roman" w:hAnsi="Arial" w:cs="Arial"/>
                <w:color w:val="000000"/>
                <w:lang w:eastAsia="en-GB"/>
              </w:rPr>
            </w:pPr>
            <w:r w:rsidRPr="00517622">
              <w:rPr>
                <w:rFonts w:ascii="Arial" w:hAnsi="Arial" w:cs="Arial"/>
              </w:rPr>
              <w:t>1.06,1.19</w:t>
            </w:r>
          </w:p>
        </w:tc>
        <w:tc>
          <w:tcPr>
            <w:tcW w:w="1124" w:type="dxa"/>
            <w:tcBorders>
              <w:right w:val="single" w:sz="4" w:space="0" w:color="auto"/>
            </w:tcBorders>
            <w:vAlign w:val="center"/>
          </w:tcPr>
          <w:p w14:paraId="7E5FE013" w14:textId="2677D0F0" w:rsidR="006B7946" w:rsidRPr="00517622" w:rsidRDefault="00E9663F" w:rsidP="006B7946">
            <w:pPr>
              <w:spacing w:after="0" w:line="360" w:lineRule="auto"/>
              <w:jc w:val="right"/>
              <w:rPr>
                <w:rFonts w:ascii="Arial" w:eastAsia="Times New Roman" w:hAnsi="Arial" w:cs="Arial"/>
                <w:color w:val="000000"/>
                <w:lang w:eastAsia="en-GB"/>
              </w:rPr>
            </w:pPr>
            <w:r>
              <w:rPr>
                <w:rFonts w:ascii="Arial" w:eastAsia="Times New Roman" w:hAnsi="Arial" w:cs="Arial"/>
                <w:color w:val="000000"/>
                <w:lang w:eastAsia="en-GB"/>
              </w:rPr>
              <w:t>1.2x10</w:t>
            </w:r>
            <w:r w:rsidRPr="0050653D">
              <w:rPr>
                <w:rFonts w:ascii="Arial" w:eastAsia="Times New Roman" w:hAnsi="Arial" w:cs="Arial"/>
                <w:color w:val="000000"/>
                <w:vertAlign w:val="superscript"/>
                <w:lang w:eastAsia="en-GB"/>
              </w:rPr>
              <w:t>-</w:t>
            </w:r>
            <w:r w:rsidR="0050653D" w:rsidRPr="0050653D">
              <w:rPr>
                <w:rFonts w:ascii="Arial" w:eastAsia="Times New Roman" w:hAnsi="Arial" w:cs="Arial"/>
                <w:color w:val="000000"/>
                <w:vertAlign w:val="superscript"/>
                <w:lang w:eastAsia="en-GB"/>
              </w:rPr>
              <w:t>4</w:t>
            </w:r>
          </w:p>
        </w:tc>
      </w:tr>
      <w:tr w:rsidR="00517622" w:rsidRPr="008F45D7" w14:paraId="3D92BB39" w14:textId="77777777" w:rsidTr="00517622">
        <w:trPr>
          <w:trHeight w:val="300"/>
        </w:trPr>
        <w:tc>
          <w:tcPr>
            <w:tcW w:w="1563" w:type="dxa"/>
            <w:tcBorders>
              <w:left w:val="single" w:sz="4" w:space="0" w:color="auto"/>
              <w:bottom w:val="single" w:sz="4" w:space="0" w:color="auto"/>
              <w:right w:val="single" w:sz="4" w:space="0" w:color="auto"/>
            </w:tcBorders>
            <w:shd w:val="clear" w:color="auto" w:fill="auto"/>
            <w:noWrap/>
            <w:vAlign w:val="center"/>
            <w:hideMark/>
          </w:tcPr>
          <w:p w14:paraId="6899160B" w14:textId="77777777" w:rsidR="006B7946" w:rsidRPr="00A36596" w:rsidRDefault="006B7946" w:rsidP="006B7946">
            <w:pPr>
              <w:spacing w:after="0" w:line="360" w:lineRule="auto"/>
              <w:rPr>
                <w:rFonts w:ascii="Arial" w:eastAsia="Times New Roman" w:hAnsi="Arial" w:cs="Arial"/>
                <w:color w:val="000000"/>
                <w:lang w:eastAsia="en-GB"/>
              </w:rPr>
            </w:pPr>
            <w:r w:rsidRPr="00A36596">
              <w:rPr>
                <w:rFonts w:ascii="Arial" w:eastAsia="Times New Roman" w:hAnsi="Arial" w:cs="Arial"/>
                <w:color w:val="000000"/>
                <w:lang w:eastAsia="en-GB"/>
              </w:rPr>
              <w:t>0-17 years</w:t>
            </w:r>
          </w:p>
        </w:tc>
        <w:tc>
          <w:tcPr>
            <w:tcW w:w="863" w:type="dxa"/>
            <w:tcBorders>
              <w:left w:val="single" w:sz="4" w:space="0" w:color="auto"/>
              <w:bottom w:val="single" w:sz="4" w:space="0" w:color="auto"/>
            </w:tcBorders>
            <w:shd w:val="clear" w:color="auto" w:fill="auto"/>
            <w:noWrap/>
            <w:hideMark/>
          </w:tcPr>
          <w:p w14:paraId="53EF9224" w14:textId="74CF6C0E" w:rsidR="006B7946" w:rsidRPr="00517622" w:rsidRDefault="006B7946" w:rsidP="006B7946">
            <w:pPr>
              <w:spacing w:after="0" w:line="360" w:lineRule="auto"/>
              <w:jc w:val="center"/>
              <w:rPr>
                <w:rFonts w:ascii="Arial" w:eastAsia="Times New Roman" w:hAnsi="Arial" w:cs="Arial"/>
                <w:color w:val="000000"/>
                <w:lang w:eastAsia="en-GB"/>
              </w:rPr>
            </w:pPr>
            <w:r w:rsidRPr="00517622">
              <w:rPr>
                <w:rFonts w:ascii="Arial" w:hAnsi="Arial" w:cs="Arial"/>
              </w:rPr>
              <w:t>6,306</w:t>
            </w:r>
          </w:p>
        </w:tc>
        <w:tc>
          <w:tcPr>
            <w:tcW w:w="1134" w:type="dxa"/>
            <w:tcBorders>
              <w:bottom w:val="single" w:sz="4" w:space="0" w:color="auto"/>
            </w:tcBorders>
            <w:shd w:val="clear" w:color="auto" w:fill="auto"/>
            <w:noWrap/>
            <w:hideMark/>
          </w:tcPr>
          <w:p w14:paraId="28C6495E" w14:textId="54713FC8" w:rsidR="006B7946" w:rsidRPr="00517622" w:rsidRDefault="006B7946" w:rsidP="006B7946">
            <w:pPr>
              <w:spacing w:after="0" w:line="360" w:lineRule="auto"/>
              <w:jc w:val="center"/>
              <w:rPr>
                <w:rFonts w:ascii="Arial" w:eastAsia="Times New Roman" w:hAnsi="Arial" w:cs="Arial"/>
                <w:color w:val="000000"/>
                <w:lang w:eastAsia="en-GB"/>
              </w:rPr>
            </w:pPr>
            <w:r w:rsidRPr="00517622">
              <w:rPr>
                <w:rFonts w:ascii="Arial" w:hAnsi="Arial" w:cs="Arial"/>
              </w:rPr>
              <w:t>1.09</w:t>
            </w:r>
          </w:p>
        </w:tc>
        <w:tc>
          <w:tcPr>
            <w:tcW w:w="1134" w:type="dxa"/>
            <w:tcBorders>
              <w:bottom w:val="single" w:sz="4" w:space="0" w:color="auto"/>
            </w:tcBorders>
            <w:shd w:val="clear" w:color="auto" w:fill="auto"/>
            <w:noWrap/>
            <w:hideMark/>
          </w:tcPr>
          <w:p w14:paraId="59F97044" w14:textId="17A8CEAD" w:rsidR="006B7946" w:rsidRPr="00517622" w:rsidRDefault="006B7946" w:rsidP="006B7946">
            <w:pPr>
              <w:spacing w:after="0" w:line="360" w:lineRule="auto"/>
              <w:jc w:val="right"/>
              <w:rPr>
                <w:rFonts w:ascii="Arial" w:eastAsia="Times New Roman" w:hAnsi="Arial" w:cs="Arial"/>
                <w:color w:val="000000"/>
                <w:lang w:eastAsia="en-GB"/>
              </w:rPr>
            </w:pPr>
            <w:r w:rsidRPr="00517622">
              <w:rPr>
                <w:rFonts w:ascii="Arial" w:hAnsi="Arial" w:cs="Arial"/>
              </w:rPr>
              <w:t>1.03,1.14</w:t>
            </w:r>
          </w:p>
        </w:tc>
        <w:tc>
          <w:tcPr>
            <w:tcW w:w="1124" w:type="dxa"/>
            <w:tcBorders>
              <w:bottom w:val="single" w:sz="4" w:space="0" w:color="auto"/>
              <w:right w:val="single" w:sz="4" w:space="0" w:color="auto"/>
            </w:tcBorders>
            <w:shd w:val="clear" w:color="auto" w:fill="auto"/>
            <w:noWrap/>
            <w:vAlign w:val="center"/>
            <w:hideMark/>
          </w:tcPr>
          <w:p w14:paraId="5154C7BB" w14:textId="420D6F5B" w:rsidR="006B7946" w:rsidRPr="00517622" w:rsidRDefault="006B7946" w:rsidP="006B7946">
            <w:pPr>
              <w:spacing w:after="0" w:line="360" w:lineRule="auto"/>
              <w:jc w:val="right"/>
              <w:rPr>
                <w:rFonts w:ascii="Arial" w:eastAsia="Times New Roman" w:hAnsi="Arial" w:cs="Arial"/>
                <w:color w:val="000000"/>
                <w:lang w:eastAsia="en-GB"/>
              </w:rPr>
            </w:pPr>
            <w:r w:rsidRPr="00517622">
              <w:rPr>
                <w:rFonts w:ascii="Arial" w:eastAsia="Times New Roman" w:hAnsi="Arial" w:cs="Arial"/>
                <w:color w:val="000000"/>
                <w:lang w:eastAsia="en-GB"/>
              </w:rPr>
              <w:t>0.001</w:t>
            </w:r>
          </w:p>
        </w:tc>
        <w:tc>
          <w:tcPr>
            <w:tcW w:w="889" w:type="dxa"/>
            <w:tcBorders>
              <w:bottom w:val="single" w:sz="4" w:space="0" w:color="auto"/>
            </w:tcBorders>
          </w:tcPr>
          <w:p w14:paraId="3C7F2168" w14:textId="1875CBDB" w:rsidR="006B7946" w:rsidRPr="00517622" w:rsidRDefault="006B7946" w:rsidP="006B7946">
            <w:pPr>
              <w:spacing w:after="0" w:line="360" w:lineRule="auto"/>
              <w:jc w:val="right"/>
              <w:rPr>
                <w:rFonts w:ascii="Arial" w:eastAsia="Times New Roman" w:hAnsi="Arial" w:cs="Arial"/>
                <w:color w:val="000000"/>
                <w:lang w:eastAsia="en-GB"/>
              </w:rPr>
            </w:pPr>
            <w:r w:rsidRPr="00517622">
              <w:rPr>
                <w:rFonts w:ascii="Arial" w:hAnsi="Arial" w:cs="Arial"/>
              </w:rPr>
              <w:t>5,918</w:t>
            </w:r>
          </w:p>
        </w:tc>
        <w:tc>
          <w:tcPr>
            <w:tcW w:w="645" w:type="dxa"/>
            <w:tcBorders>
              <w:bottom w:val="single" w:sz="4" w:space="0" w:color="auto"/>
            </w:tcBorders>
          </w:tcPr>
          <w:p w14:paraId="74316FC4" w14:textId="7A1A4335" w:rsidR="006B7946" w:rsidRPr="00517622" w:rsidRDefault="006B7946" w:rsidP="006B7946">
            <w:pPr>
              <w:spacing w:after="0" w:line="360" w:lineRule="auto"/>
              <w:jc w:val="right"/>
              <w:rPr>
                <w:rFonts w:ascii="Arial" w:eastAsia="Times New Roman" w:hAnsi="Arial" w:cs="Arial"/>
                <w:color w:val="000000"/>
                <w:lang w:eastAsia="en-GB"/>
              </w:rPr>
            </w:pPr>
            <w:r w:rsidRPr="00517622">
              <w:rPr>
                <w:rFonts w:ascii="Arial" w:hAnsi="Arial" w:cs="Arial"/>
              </w:rPr>
              <w:t>1.07</w:t>
            </w:r>
          </w:p>
        </w:tc>
        <w:tc>
          <w:tcPr>
            <w:tcW w:w="1134" w:type="dxa"/>
            <w:tcBorders>
              <w:bottom w:val="single" w:sz="4" w:space="0" w:color="auto"/>
            </w:tcBorders>
          </w:tcPr>
          <w:p w14:paraId="27999C01" w14:textId="5C91405D" w:rsidR="006B7946" w:rsidRPr="00517622" w:rsidRDefault="006B7946" w:rsidP="006B7946">
            <w:pPr>
              <w:spacing w:after="0" w:line="360" w:lineRule="auto"/>
              <w:jc w:val="right"/>
              <w:rPr>
                <w:rFonts w:ascii="Arial" w:eastAsia="Times New Roman" w:hAnsi="Arial" w:cs="Arial"/>
                <w:color w:val="000000"/>
                <w:lang w:eastAsia="en-GB"/>
              </w:rPr>
            </w:pPr>
            <w:r w:rsidRPr="00517622">
              <w:rPr>
                <w:rFonts w:ascii="Arial" w:hAnsi="Arial" w:cs="Arial"/>
              </w:rPr>
              <w:t>1.01,1.12</w:t>
            </w:r>
          </w:p>
        </w:tc>
        <w:tc>
          <w:tcPr>
            <w:tcW w:w="1124" w:type="dxa"/>
            <w:tcBorders>
              <w:bottom w:val="single" w:sz="4" w:space="0" w:color="auto"/>
              <w:right w:val="single" w:sz="4" w:space="0" w:color="auto"/>
            </w:tcBorders>
            <w:vAlign w:val="center"/>
          </w:tcPr>
          <w:p w14:paraId="4B02981F" w14:textId="5B3C8FCD" w:rsidR="006B7946" w:rsidRPr="00517622" w:rsidRDefault="0050653D" w:rsidP="006B7946">
            <w:pPr>
              <w:spacing w:after="0" w:line="360" w:lineRule="auto"/>
              <w:jc w:val="right"/>
              <w:rPr>
                <w:rFonts w:ascii="Arial" w:eastAsia="Times New Roman" w:hAnsi="Arial" w:cs="Arial"/>
                <w:color w:val="000000"/>
                <w:lang w:eastAsia="en-GB"/>
              </w:rPr>
            </w:pPr>
            <w:r>
              <w:rPr>
                <w:rFonts w:ascii="Arial" w:eastAsia="Times New Roman" w:hAnsi="Arial" w:cs="Arial"/>
                <w:color w:val="000000"/>
                <w:lang w:eastAsia="en-GB"/>
              </w:rPr>
              <w:t>0.015</w:t>
            </w:r>
          </w:p>
        </w:tc>
      </w:tr>
    </w:tbl>
    <w:p w14:paraId="41254B01" w14:textId="77777777" w:rsidR="007A3960" w:rsidRPr="0063251B" w:rsidRDefault="007A3960" w:rsidP="007A3960">
      <w:pPr>
        <w:spacing w:after="120" w:line="360" w:lineRule="auto"/>
        <w:rPr>
          <w:rFonts w:ascii="Arial" w:hAnsi="Arial" w:cs="Arial"/>
          <w:bCs/>
        </w:rPr>
      </w:pPr>
      <w:r w:rsidRPr="0063251B">
        <w:rPr>
          <w:rFonts w:ascii="Arial" w:hAnsi="Arial" w:cs="Arial"/>
          <w:bCs/>
        </w:rPr>
        <w:t>OR: odds ratio; PGS: polygenic score; CI: confidence interval</w:t>
      </w:r>
    </w:p>
    <w:p w14:paraId="4EBB4246" w14:textId="77777777" w:rsidR="007A3960" w:rsidRDefault="007A3960" w:rsidP="007A3960">
      <w:pPr>
        <w:spacing w:after="120" w:line="360" w:lineRule="auto"/>
      </w:pPr>
    </w:p>
    <w:p w14:paraId="73A6982D" w14:textId="096E2E3B" w:rsidR="00096A41" w:rsidRDefault="00096A41" w:rsidP="00E37E93">
      <w:pPr>
        <w:pStyle w:val="Heading1"/>
      </w:pPr>
      <w:bookmarkStart w:id="10" w:name="_Toc31646357"/>
      <w:r>
        <w:t>Table S5. Unadjusted association between schizophrenia PGS</w:t>
      </w:r>
      <w:r>
        <w:rPr>
          <w:vertAlign w:val="subscript"/>
        </w:rPr>
        <w:t>0.05</w:t>
      </w:r>
      <w:r>
        <w:t xml:space="preserve"> and subtypes of trauma across childhood and adolescence (age 0-17 years) in ALSPAC – complete cases</w:t>
      </w:r>
      <w:bookmarkEnd w:id="10"/>
    </w:p>
    <w:tbl>
      <w:tblPr>
        <w:tblW w:w="10259" w:type="dxa"/>
        <w:jc w:val="center"/>
        <w:tblLook w:val="04A0" w:firstRow="1" w:lastRow="0" w:firstColumn="1" w:lastColumn="0" w:noHBand="0" w:noVBand="1"/>
      </w:tblPr>
      <w:tblGrid>
        <w:gridCol w:w="2124"/>
        <w:gridCol w:w="838"/>
        <w:gridCol w:w="1134"/>
        <w:gridCol w:w="1387"/>
        <w:gridCol w:w="767"/>
        <w:gridCol w:w="645"/>
        <w:gridCol w:w="1317"/>
        <w:gridCol w:w="1274"/>
        <w:gridCol w:w="6"/>
        <w:gridCol w:w="761"/>
        <w:gridCol w:w="6"/>
      </w:tblGrid>
      <w:tr w:rsidR="00096A41" w14:paraId="77F00AF5" w14:textId="77777777" w:rsidTr="00A91350">
        <w:trPr>
          <w:gridAfter w:val="1"/>
          <w:wAfter w:w="6" w:type="dxa"/>
          <w:trHeight w:val="300"/>
          <w:jc w:val="center"/>
        </w:trPr>
        <w:tc>
          <w:tcPr>
            <w:tcW w:w="2124" w:type="dxa"/>
            <w:tcBorders>
              <w:top w:val="single" w:sz="4" w:space="0" w:color="auto"/>
              <w:left w:val="single" w:sz="4" w:space="0" w:color="auto"/>
              <w:bottom w:val="single" w:sz="4" w:space="0" w:color="auto"/>
              <w:right w:val="single" w:sz="4" w:space="0" w:color="auto"/>
            </w:tcBorders>
            <w:noWrap/>
            <w:vAlign w:val="center"/>
          </w:tcPr>
          <w:p w14:paraId="5928E863" w14:textId="77777777" w:rsidR="00096A41" w:rsidRDefault="00096A41">
            <w:pPr>
              <w:spacing w:after="120" w:line="360" w:lineRule="auto"/>
              <w:jc w:val="center"/>
              <w:rPr>
                <w:rFonts w:ascii="Arial" w:eastAsia="Times New Roman" w:hAnsi="Arial" w:cs="Arial"/>
                <w:color w:val="000000"/>
                <w:lang w:eastAsia="en-GB"/>
              </w:rPr>
            </w:pPr>
          </w:p>
        </w:tc>
        <w:tc>
          <w:tcPr>
            <w:tcW w:w="3359" w:type="dxa"/>
            <w:gridSpan w:val="3"/>
            <w:tcBorders>
              <w:top w:val="single" w:sz="4" w:space="0" w:color="auto"/>
              <w:left w:val="single" w:sz="4" w:space="0" w:color="auto"/>
              <w:bottom w:val="single" w:sz="4" w:space="0" w:color="auto"/>
              <w:right w:val="nil"/>
            </w:tcBorders>
            <w:noWrap/>
            <w:vAlign w:val="center"/>
            <w:hideMark/>
          </w:tcPr>
          <w:p w14:paraId="1168097D" w14:textId="77777777" w:rsidR="00096A41" w:rsidRDefault="00096A41">
            <w:pPr>
              <w:spacing w:after="120" w:line="360" w:lineRule="auto"/>
              <w:jc w:val="center"/>
              <w:rPr>
                <w:rFonts w:ascii="Arial" w:eastAsia="Times New Roman" w:hAnsi="Arial" w:cs="Arial"/>
                <w:color w:val="000000"/>
                <w:lang w:eastAsia="en-GB"/>
              </w:rPr>
            </w:pPr>
            <w:r>
              <w:rPr>
                <w:rFonts w:ascii="Arial" w:eastAsia="Times New Roman" w:hAnsi="Arial" w:cs="Arial"/>
                <w:color w:val="000000"/>
                <w:lang w:eastAsia="en-GB"/>
              </w:rPr>
              <w:t>Child PGS</w:t>
            </w:r>
          </w:p>
        </w:tc>
        <w:tc>
          <w:tcPr>
            <w:tcW w:w="767" w:type="dxa"/>
            <w:tcBorders>
              <w:top w:val="single" w:sz="4" w:space="0" w:color="auto"/>
              <w:left w:val="nil"/>
              <w:bottom w:val="single" w:sz="4" w:space="0" w:color="auto"/>
              <w:right w:val="single" w:sz="4" w:space="0" w:color="auto"/>
            </w:tcBorders>
          </w:tcPr>
          <w:p w14:paraId="5F40CCFC" w14:textId="77777777" w:rsidR="00096A41" w:rsidRDefault="00096A41">
            <w:pPr>
              <w:spacing w:after="120" w:line="360" w:lineRule="auto"/>
              <w:jc w:val="center"/>
              <w:rPr>
                <w:rFonts w:ascii="Arial" w:eastAsia="Times New Roman" w:hAnsi="Arial" w:cs="Arial"/>
                <w:color w:val="000000"/>
                <w:lang w:eastAsia="en-GB"/>
              </w:rPr>
            </w:pPr>
          </w:p>
        </w:tc>
        <w:tc>
          <w:tcPr>
            <w:tcW w:w="3236" w:type="dxa"/>
            <w:gridSpan w:val="3"/>
            <w:tcBorders>
              <w:top w:val="single" w:sz="4" w:space="0" w:color="auto"/>
              <w:left w:val="single" w:sz="4" w:space="0" w:color="auto"/>
              <w:bottom w:val="single" w:sz="4" w:space="0" w:color="auto"/>
              <w:right w:val="nil"/>
            </w:tcBorders>
            <w:vAlign w:val="center"/>
            <w:hideMark/>
          </w:tcPr>
          <w:p w14:paraId="5404D1D0" w14:textId="77777777" w:rsidR="00096A41" w:rsidRDefault="00096A41">
            <w:pPr>
              <w:spacing w:after="120" w:line="360" w:lineRule="auto"/>
              <w:jc w:val="center"/>
              <w:rPr>
                <w:rFonts w:ascii="Arial" w:eastAsia="Times New Roman" w:hAnsi="Arial" w:cs="Arial"/>
                <w:color w:val="000000"/>
                <w:lang w:eastAsia="en-GB"/>
              </w:rPr>
            </w:pPr>
            <w:r>
              <w:rPr>
                <w:rFonts w:ascii="Arial" w:eastAsia="Times New Roman" w:hAnsi="Arial" w:cs="Arial"/>
                <w:color w:val="000000"/>
                <w:lang w:eastAsia="en-GB"/>
              </w:rPr>
              <w:t xml:space="preserve">Mother PGS </w:t>
            </w:r>
          </w:p>
        </w:tc>
        <w:tc>
          <w:tcPr>
            <w:tcW w:w="767" w:type="dxa"/>
            <w:gridSpan w:val="2"/>
            <w:tcBorders>
              <w:top w:val="single" w:sz="4" w:space="0" w:color="auto"/>
              <w:left w:val="nil"/>
              <w:bottom w:val="single" w:sz="4" w:space="0" w:color="auto"/>
              <w:right w:val="single" w:sz="4" w:space="0" w:color="auto"/>
            </w:tcBorders>
          </w:tcPr>
          <w:p w14:paraId="57F1F27A" w14:textId="77777777" w:rsidR="00096A41" w:rsidRDefault="00096A41">
            <w:pPr>
              <w:spacing w:after="120" w:line="360" w:lineRule="auto"/>
              <w:jc w:val="center"/>
              <w:rPr>
                <w:rFonts w:ascii="Arial" w:eastAsia="Times New Roman" w:hAnsi="Arial" w:cs="Arial"/>
                <w:color w:val="000000"/>
                <w:lang w:eastAsia="en-GB"/>
              </w:rPr>
            </w:pPr>
          </w:p>
        </w:tc>
      </w:tr>
      <w:tr w:rsidR="00096A41" w14:paraId="76E5B10E" w14:textId="77777777" w:rsidTr="00A91350">
        <w:trPr>
          <w:trHeight w:val="300"/>
          <w:jc w:val="center"/>
        </w:trPr>
        <w:tc>
          <w:tcPr>
            <w:tcW w:w="2124" w:type="dxa"/>
            <w:tcBorders>
              <w:top w:val="single" w:sz="4" w:space="0" w:color="auto"/>
              <w:left w:val="single" w:sz="4" w:space="0" w:color="auto"/>
              <w:bottom w:val="single" w:sz="4" w:space="0" w:color="auto"/>
              <w:right w:val="single" w:sz="4" w:space="0" w:color="auto"/>
            </w:tcBorders>
            <w:noWrap/>
            <w:vAlign w:val="center"/>
            <w:hideMark/>
          </w:tcPr>
          <w:p w14:paraId="4EE154A3" w14:textId="77777777" w:rsidR="00096A41" w:rsidRDefault="00096A41">
            <w:pPr>
              <w:spacing w:after="120" w:line="360" w:lineRule="auto"/>
              <w:rPr>
                <w:rFonts w:ascii="Arial" w:eastAsia="Times New Roman" w:hAnsi="Arial" w:cs="Arial"/>
                <w:color w:val="000000"/>
                <w:lang w:eastAsia="en-GB"/>
              </w:rPr>
            </w:pPr>
            <w:r>
              <w:rPr>
                <w:rFonts w:ascii="Arial" w:eastAsia="Times New Roman" w:hAnsi="Arial" w:cs="Arial"/>
                <w:color w:val="000000"/>
                <w:lang w:eastAsia="en-GB"/>
              </w:rPr>
              <w:t>Type of trauma</w:t>
            </w:r>
          </w:p>
        </w:tc>
        <w:tc>
          <w:tcPr>
            <w:tcW w:w="838" w:type="dxa"/>
            <w:tcBorders>
              <w:top w:val="single" w:sz="4" w:space="0" w:color="auto"/>
              <w:left w:val="nil"/>
              <w:bottom w:val="single" w:sz="4" w:space="0" w:color="auto"/>
              <w:right w:val="nil"/>
            </w:tcBorders>
            <w:noWrap/>
            <w:vAlign w:val="center"/>
            <w:hideMark/>
          </w:tcPr>
          <w:p w14:paraId="3578BFF7" w14:textId="77777777" w:rsidR="00096A41" w:rsidRDefault="00096A41">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OR</w:t>
            </w:r>
          </w:p>
        </w:tc>
        <w:tc>
          <w:tcPr>
            <w:tcW w:w="1134" w:type="dxa"/>
            <w:tcBorders>
              <w:top w:val="single" w:sz="4" w:space="0" w:color="auto"/>
              <w:left w:val="nil"/>
              <w:bottom w:val="single" w:sz="4" w:space="0" w:color="auto"/>
              <w:right w:val="nil"/>
            </w:tcBorders>
            <w:noWrap/>
            <w:vAlign w:val="center"/>
            <w:hideMark/>
          </w:tcPr>
          <w:p w14:paraId="74693CE5" w14:textId="77777777" w:rsidR="00096A41" w:rsidRDefault="00096A41">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95% CI</w:t>
            </w:r>
          </w:p>
        </w:tc>
        <w:tc>
          <w:tcPr>
            <w:tcW w:w="1387" w:type="dxa"/>
            <w:tcBorders>
              <w:top w:val="single" w:sz="4" w:space="0" w:color="auto"/>
              <w:left w:val="nil"/>
              <w:bottom w:val="single" w:sz="4" w:space="0" w:color="auto"/>
              <w:right w:val="nil"/>
            </w:tcBorders>
            <w:noWrap/>
            <w:vAlign w:val="center"/>
            <w:hideMark/>
          </w:tcPr>
          <w:p w14:paraId="0452190D" w14:textId="77777777" w:rsidR="00096A41" w:rsidRDefault="00096A41">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P-value</w:t>
            </w:r>
          </w:p>
        </w:tc>
        <w:tc>
          <w:tcPr>
            <w:tcW w:w="767" w:type="dxa"/>
            <w:tcBorders>
              <w:top w:val="single" w:sz="4" w:space="0" w:color="auto"/>
              <w:left w:val="nil"/>
              <w:bottom w:val="single" w:sz="4" w:space="0" w:color="auto"/>
              <w:right w:val="single" w:sz="4" w:space="0" w:color="auto"/>
            </w:tcBorders>
            <w:hideMark/>
          </w:tcPr>
          <w:p w14:paraId="5C97C4F0" w14:textId="77777777" w:rsidR="00096A41" w:rsidRDefault="00096A41">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N</w:t>
            </w:r>
          </w:p>
        </w:tc>
        <w:tc>
          <w:tcPr>
            <w:tcW w:w="645" w:type="dxa"/>
            <w:tcBorders>
              <w:top w:val="single" w:sz="4" w:space="0" w:color="auto"/>
              <w:left w:val="single" w:sz="4" w:space="0" w:color="auto"/>
              <w:bottom w:val="single" w:sz="4" w:space="0" w:color="auto"/>
              <w:right w:val="nil"/>
            </w:tcBorders>
            <w:vAlign w:val="center"/>
            <w:hideMark/>
          </w:tcPr>
          <w:p w14:paraId="456B1463" w14:textId="77777777" w:rsidR="00096A41" w:rsidRDefault="00096A41">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OR</w:t>
            </w:r>
          </w:p>
        </w:tc>
        <w:tc>
          <w:tcPr>
            <w:tcW w:w="1317" w:type="dxa"/>
            <w:tcBorders>
              <w:top w:val="single" w:sz="4" w:space="0" w:color="auto"/>
              <w:left w:val="nil"/>
              <w:bottom w:val="single" w:sz="4" w:space="0" w:color="auto"/>
              <w:right w:val="nil"/>
            </w:tcBorders>
            <w:vAlign w:val="center"/>
            <w:hideMark/>
          </w:tcPr>
          <w:p w14:paraId="37F9F4B4" w14:textId="77777777" w:rsidR="00096A41" w:rsidRDefault="00096A41">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95% CI</w:t>
            </w:r>
          </w:p>
        </w:tc>
        <w:tc>
          <w:tcPr>
            <w:tcW w:w="1280" w:type="dxa"/>
            <w:gridSpan w:val="2"/>
            <w:tcBorders>
              <w:top w:val="single" w:sz="4" w:space="0" w:color="auto"/>
              <w:left w:val="nil"/>
              <w:bottom w:val="single" w:sz="4" w:space="0" w:color="auto"/>
              <w:right w:val="nil"/>
            </w:tcBorders>
            <w:vAlign w:val="center"/>
            <w:hideMark/>
          </w:tcPr>
          <w:p w14:paraId="0B2D75F6" w14:textId="77777777" w:rsidR="00096A41" w:rsidRDefault="00096A41">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P-value</w:t>
            </w:r>
          </w:p>
        </w:tc>
        <w:tc>
          <w:tcPr>
            <w:tcW w:w="767" w:type="dxa"/>
            <w:gridSpan w:val="2"/>
            <w:tcBorders>
              <w:top w:val="single" w:sz="4" w:space="0" w:color="auto"/>
              <w:left w:val="nil"/>
              <w:bottom w:val="single" w:sz="4" w:space="0" w:color="auto"/>
              <w:right w:val="single" w:sz="4" w:space="0" w:color="auto"/>
            </w:tcBorders>
            <w:hideMark/>
          </w:tcPr>
          <w:p w14:paraId="6A13064D" w14:textId="77777777" w:rsidR="00096A41" w:rsidRDefault="00096A41">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N</w:t>
            </w:r>
          </w:p>
        </w:tc>
      </w:tr>
      <w:tr w:rsidR="00096A41" w14:paraId="40B56A82" w14:textId="77777777" w:rsidTr="00A91350">
        <w:trPr>
          <w:trHeight w:val="300"/>
          <w:jc w:val="center"/>
        </w:trPr>
        <w:tc>
          <w:tcPr>
            <w:tcW w:w="2124" w:type="dxa"/>
            <w:tcBorders>
              <w:top w:val="single" w:sz="4" w:space="0" w:color="auto"/>
              <w:left w:val="single" w:sz="4" w:space="0" w:color="auto"/>
              <w:bottom w:val="nil"/>
              <w:right w:val="single" w:sz="4" w:space="0" w:color="auto"/>
            </w:tcBorders>
            <w:noWrap/>
            <w:vAlign w:val="center"/>
            <w:hideMark/>
          </w:tcPr>
          <w:p w14:paraId="64C6544E" w14:textId="77777777" w:rsidR="00096A41" w:rsidRDefault="00096A41">
            <w:pPr>
              <w:spacing w:after="120" w:line="360" w:lineRule="auto"/>
              <w:rPr>
                <w:rFonts w:ascii="Arial" w:eastAsia="Times New Roman" w:hAnsi="Arial" w:cs="Arial"/>
                <w:color w:val="000000"/>
                <w:lang w:eastAsia="en-GB"/>
              </w:rPr>
            </w:pPr>
            <w:r>
              <w:rPr>
                <w:rFonts w:ascii="Arial" w:eastAsia="Times New Roman" w:hAnsi="Arial" w:cs="Arial"/>
                <w:color w:val="000000"/>
                <w:lang w:eastAsia="en-GB"/>
              </w:rPr>
              <w:t>Bullying</w:t>
            </w:r>
          </w:p>
        </w:tc>
        <w:tc>
          <w:tcPr>
            <w:tcW w:w="838" w:type="dxa"/>
            <w:tcBorders>
              <w:top w:val="single" w:sz="4" w:space="0" w:color="auto"/>
              <w:left w:val="nil"/>
              <w:bottom w:val="nil"/>
              <w:right w:val="nil"/>
            </w:tcBorders>
            <w:noWrap/>
            <w:hideMark/>
          </w:tcPr>
          <w:p w14:paraId="279D15AB"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1.05</w:t>
            </w:r>
          </w:p>
        </w:tc>
        <w:tc>
          <w:tcPr>
            <w:tcW w:w="1134" w:type="dxa"/>
            <w:tcBorders>
              <w:top w:val="single" w:sz="4" w:space="0" w:color="auto"/>
              <w:left w:val="nil"/>
              <w:bottom w:val="nil"/>
              <w:right w:val="nil"/>
            </w:tcBorders>
            <w:noWrap/>
            <w:hideMark/>
          </w:tcPr>
          <w:p w14:paraId="50551916"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0.99,1.11</w:t>
            </w:r>
          </w:p>
        </w:tc>
        <w:tc>
          <w:tcPr>
            <w:tcW w:w="1387" w:type="dxa"/>
            <w:tcBorders>
              <w:top w:val="single" w:sz="4" w:space="0" w:color="auto"/>
              <w:left w:val="nil"/>
              <w:bottom w:val="nil"/>
              <w:right w:val="nil"/>
            </w:tcBorders>
            <w:noWrap/>
            <w:hideMark/>
          </w:tcPr>
          <w:p w14:paraId="6BB04445"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0.135</w:t>
            </w:r>
          </w:p>
        </w:tc>
        <w:tc>
          <w:tcPr>
            <w:tcW w:w="767" w:type="dxa"/>
            <w:tcBorders>
              <w:top w:val="single" w:sz="4" w:space="0" w:color="auto"/>
              <w:left w:val="nil"/>
              <w:bottom w:val="nil"/>
              <w:right w:val="single" w:sz="4" w:space="0" w:color="auto"/>
            </w:tcBorders>
            <w:hideMark/>
          </w:tcPr>
          <w:p w14:paraId="6437FEC1" w14:textId="77777777" w:rsidR="00096A41" w:rsidRDefault="00096A41">
            <w:pPr>
              <w:spacing w:after="120" w:line="360" w:lineRule="auto"/>
              <w:jc w:val="right"/>
              <w:rPr>
                <w:rFonts w:ascii="Arial" w:hAnsi="Arial" w:cs="Arial"/>
              </w:rPr>
            </w:pPr>
            <w:r>
              <w:rPr>
                <w:rFonts w:ascii="Arial" w:hAnsi="Arial" w:cs="Arial"/>
              </w:rPr>
              <w:t>4,826</w:t>
            </w:r>
          </w:p>
        </w:tc>
        <w:tc>
          <w:tcPr>
            <w:tcW w:w="645" w:type="dxa"/>
            <w:tcBorders>
              <w:top w:val="single" w:sz="4" w:space="0" w:color="auto"/>
              <w:left w:val="single" w:sz="4" w:space="0" w:color="auto"/>
              <w:bottom w:val="nil"/>
              <w:right w:val="nil"/>
            </w:tcBorders>
            <w:hideMark/>
          </w:tcPr>
          <w:p w14:paraId="53351D56" w14:textId="6862CCD9" w:rsidR="00096A41" w:rsidRDefault="00096A41">
            <w:pPr>
              <w:spacing w:after="120" w:line="360" w:lineRule="auto"/>
              <w:jc w:val="right"/>
              <w:rPr>
                <w:rFonts w:ascii="Arial" w:eastAsia="Times New Roman" w:hAnsi="Arial" w:cs="Arial"/>
                <w:color w:val="000000"/>
                <w:lang w:eastAsia="en-GB"/>
              </w:rPr>
            </w:pPr>
            <w:r>
              <w:rPr>
                <w:rFonts w:ascii="Arial" w:hAnsi="Arial" w:cs="Arial"/>
              </w:rPr>
              <w:t>1.0</w:t>
            </w:r>
            <w:r w:rsidR="00A91350">
              <w:rPr>
                <w:rFonts w:ascii="Arial" w:hAnsi="Arial" w:cs="Arial"/>
              </w:rPr>
              <w:t>1</w:t>
            </w:r>
          </w:p>
        </w:tc>
        <w:tc>
          <w:tcPr>
            <w:tcW w:w="1317" w:type="dxa"/>
            <w:tcBorders>
              <w:top w:val="single" w:sz="4" w:space="0" w:color="auto"/>
              <w:left w:val="nil"/>
              <w:bottom w:val="nil"/>
              <w:right w:val="nil"/>
            </w:tcBorders>
            <w:hideMark/>
          </w:tcPr>
          <w:p w14:paraId="37B3434F" w14:textId="068DEBF2" w:rsidR="00096A41" w:rsidRDefault="00A91350">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0.95, 1.07</w:t>
            </w:r>
          </w:p>
        </w:tc>
        <w:tc>
          <w:tcPr>
            <w:tcW w:w="1280" w:type="dxa"/>
            <w:gridSpan w:val="2"/>
            <w:tcBorders>
              <w:top w:val="single" w:sz="4" w:space="0" w:color="auto"/>
              <w:left w:val="nil"/>
              <w:bottom w:val="nil"/>
              <w:right w:val="nil"/>
            </w:tcBorders>
            <w:hideMark/>
          </w:tcPr>
          <w:p w14:paraId="732A0A15" w14:textId="51BE9D84" w:rsidR="00096A41" w:rsidRDefault="00096A41">
            <w:pPr>
              <w:spacing w:after="120" w:line="360" w:lineRule="auto"/>
              <w:jc w:val="right"/>
              <w:rPr>
                <w:rFonts w:ascii="Arial" w:eastAsia="Times New Roman" w:hAnsi="Arial" w:cs="Arial"/>
                <w:color w:val="000000"/>
                <w:lang w:eastAsia="en-GB"/>
              </w:rPr>
            </w:pPr>
            <w:r>
              <w:rPr>
                <w:rFonts w:ascii="Arial" w:hAnsi="Arial" w:cs="Arial"/>
              </w:rPr>
              <w:t>0.</w:t>
            </w:r>
            <w:r w:rsidR="00A91350">
              <w:rPr>
                <w:rFonts w:ascii="Arial" w:hAnsi="Arial" w:cs="Arial"/>
              </w:rPr>
              <w:t>703</w:t>
            </w:r>
          </w:p>
        </w:tc>
        <w:tc>
          <w:tcPr>
            <w:tcW w:w="767" w:type="dxa"/>
            <w:gridSpan w:val="2"/>
            <w:tcBorders>
              <w:top w:val="single" w:sz="4" w:space="0" w:color="auto"/>
              <w:left w:val="nil"/>
              <w:bottom w:val="nil"/>
              <w:right w:val="single" w:sz="4" w:space="0" w:color="auto"/>
            </w:tcBorders>
            <w:hideMark/>
          </w:tcPr>
          <w:p w14:paraId="2ED1C669" w14:textId="04CEF178" w:rsidR="00096A41" w:rsidRDefault="00A91350">
            <w:pPr>
              <w:spacing w:after="120" w:line="360" w:lineRule="auto"/>
              <w:jc w:val="right"/>
              <w:rPr>
                <w:rFonts w:ascii="Arial" w:hAnsi="Arial" w:cs="Arial"/>
              </w:rPr>
            </w:pPr>
            <w:r>
              <w:rPr>
                <w:rFonts w:ascii="Arial" w:hAnsi="Arial" w:cs="Arial"/>
              </w:rPr>
              <w:t>4,446</w:t>
            </w:r>
          </w:p>
        </w:tc>
      </w:tr>
      <w:tr w:rsidR="00096A41" w14:paraId="24CC6B1C" w14:textId="77777777" w:rsidTr="00A91350">
        <w:trPr>
          <w:trHeight w:val="300"/>
          <w:jc w:val="center"/>
        </w:trPr>
        <w:tc>
          <w:tcPr>
            <w:tcW w:w="2124" w:type="dxa"/>
            <w:tcBorders>
              <w:top w:val="nil"/>
              <w:left w:val="single" w:sz="4" w:space="0" w:color="auto"/>
              <w:bottom w:val="nil"/>
              <w:right w:val="single" w:sz="4" w:space="0" w:color="auto"/>
            </w:tcBorders>
            <w:noWrap/>
            <w:vAlign w:val="center"/>
            <w:hideMark/>
          </w:tcPr>
          <w:p w14:paraId="0AC3D831" w14:textId="77777777" w:rsidR="00096A41" w:rsidRDefault="00096A41">
            <w:pPr>
              <w:spacing w:after="120" w:line="360" w:lineRule="auto"/>
              <w:rPr>
                <w:rFonts w:ascii="Arial" w:eastAsia="Times New Roman" w:hAnsi="Arial" w:cs="Arial"/>
                <w:color w:val="000000"/>
                <w:lang w:eastAsia="en-GB"/>
              </w:rPr>
            </w:pPr>
            <w:r>
              <w:rPr>
                <w:rFonts w:ascii="Arial" w:eastAsia="Times New Roman" w:hAnsi="Arial" w:cs="Arial"/>
                <w:color w:val="000000"/>
                <w:lang w:eastAsia="en-GB"/>
              </w:rPr>
              <w:t>Domestic violence</w:t>
            </w:r>
          </w:p>
        </w:tc>
        <w:tc>
          <w:tcPr>
            <w:tcW w:w="838" w:type="dxa"/>
            <w:noWrap/>
            <w:hideMark/>
          </w:tcPr>
          <w:p w14:paraId="164996E9"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1.10</w:t>
            </w:r>
          </w:p>
        </w:tc>
        <w:tc>
          <w:tcPr>
            <w:tcW w:w="1134" w:type="dxa"/>
            <w:noWrap/>
            <w:hideMark/>
          </w:tcPr>
          <w:p w14:paraId="202F2A95"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1.03,1.17</w:t>
            </w:r>
          </w:p>
        </w:tc>
        <w:tc>
          <w:tcPr>
            <w:tcW w:w="1387" w:type="dxa"/>
            <w:noWrap/>
            <w:hideMark/>
          </w:tcPr>
          <w:p w14:paraId="4C8169F9"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0.003</w:t>
            </w:r>
          </w:p>
        </w:tc>
        <w:tc>
          <w:tcPr>
            <w:tcW w:w="767" w:type="dxa"/>
            <w:tcBorders>
              <w:top w:val="nil"/>
              <w:left w:val="nil"/>
              <w:bottom w:val="nil"/>
              <w:right w:val="single" w:sz="4" w:space="0" w:color="auto"/>
            </w:tcBorders>
            <w:hideMark/>
          </w:tcPr>
          <w:p w14:paraId="1BCB591D" w14:textId="77777777" w:rsidR="00096A41" w:rsidRDefault="00096A41">
            <w:pPr>
              <w:spacing w:after="120" w:line="360" w:lineRule="auto"/>
              <w:jc w:val="right"/>
              <w:rPr>
                <w:rFonts w:ascii="Arial" w:hAnsi="Arial" w:cs="Arial"/>
              </w:rPr>
            </w:pPr>
            <w:r>
              <w:rPr>
                <w:rFonts w:ascii="Arial" w:hAnsi="Arial" w:cs="Arial"/>
              </w:rPr>
              <w:t>4,390</w:t>
            </w:r>
          </w:p>
        </w:tc>
        <w:tc>
          <w:tcPr>
            <w:tcW w:w="645" w:type="dxa"/>
            <w:tcBorders>
              <w:top w:val="nil"/>
              <w:left w:val="single" w:sz="4" w:space="0" w:color="auto"/>
              <w:bottom w:val="nil"/>
              <w:right w:val="nil"/>
            </w:tcBorders>
            <w:hideMark/>
          </w:tcPr>
          <w:p w14:paraId="63267756"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1.19</w:t>
            </w:r>
          </w:p>
        </w:tc>
        <w:tc>
          <w:tcPr>
            <w:tcW w:w="1317" w:type="dxa"/>
            <w:hideMark/>
          </w:tcPr>
          <w:p w14:paraId="55BD1B39"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1.12,1.27</w:t>
            </w:r>
          </w:p>
        </w:tc>
        <w:tc>
          <w:tcPr>
            <w:tcW w:w="1280" w:type="dxa"/>
            <w:gridSpan w:val="2"/>
            <w:hideMark/>
          </w:tcPr>
          <w:p w14:paraId="52CA32A5"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1.3x10</w:t>
            </w:r>
            <w:r>
              <w:rPr>
                <w:rFonts w:ascii="Arial" w:hAnsi="Arial" w:cs="Arial"/>
                <w:vertAlign w:val="superscript"/>
              </w:rPr>
              <w:t>-7</w:t>
            </w:r>
          </w:p>
        </w:tc>
        <w:tc>
          <w:tcPr>
            <w:tcW w:w="767" w:type="dxa"/>
            <w:gridSpan w:val="2"/>
            <w:tcBorders>
              <w:top w:val="nil"/>
              <w:left w:val="nil"/>
              <w:bottom w:val="nil"/>
              <w:right w:val="single" w:sz="4" w:space="0" w:color="auto"/>
            </w:tcBorders>
            <w:hideMark/>
          </w:tcPr>
          <w:p w14:paraId="3205D516" w14:textId="77777777" w:rsidR="00096A41" w:rsidRDefault="00096A41">
            <w:pPr>
              <w:spacing w:after="120" w:line="360" w:lineRule="auto"/>
              <w:jc w:val="right"/>
              <w:rPr>
                <w:rFonts w:ascii="Arial" w:hAnsi="Arial" w:cs="Arial"/>
              </w:rPr>
            </w:pPr>
            <w:r>
              <w:rPr>
                <w:rFonts w:ascii="Arial" w:hAnsi="Arial" w:cs="Arial"/>
              </w:rPr>
              <w:t>4,138</w:t>
            </w:r>
          </w:p>
        </w:tc>
      </w:tr>
      <w:tr w:rsidR="00096A41" w14:paraId="41C422ED" w14:textId="77777777" w:rsidTr="00A91350">
        <w:trPr>
          <w:trHeight w:val="300"/>
          <w:jc w:val="center"/>
        </w:trPr>
        <w:tc>
          <w:tcPr>
            <w:tcW w:w="2124" w:type="dxa"/>
            <w:tcBorders>
              <w:top w:val="nil"/>
              <w:left w:val="single" w:sz="4" w:space="0" w:color="auto"/>
              <w:bottom w:val="nil"/>
              <w:right w:val="single" w:sz="4" w:space="0" w:color="auto"/>
            </w:tcBorders>
            <w:noWrap/>
            <w:vAlign w:val="center"/>
            <w:hideMark/>
          </w:tcPr>
          <w:p w14:paraId="5135DAE7" w14:textId="77777777" w:rsidR="00096A41" w:rsidRDefault="00096A41">
            <w:pPr>
              <w:spacing w:after="120" w:line="360" w:lineRule="auto"/>
              <w:rPr>
                <w:rFonts w:ascii="Arial" w:eastAsia="Times New Roman" w:hAnsi="Arial" w:cs="Arial"/>
                <w:color w:val="000000"/>
                <w:lang w:eastAsia="en-GB"/>
              </w:rPr>
            </w:pPr>
            <w:r>
              <w:rPr>
                <w:rFonts w:ascii="Arial" w:eastAsia="Times New Roman" w:hAnsi="Arial" w:cs="Arial"/>
                <w:color w:val="000000"/>
                <w:lang w:eastAsia="en-GB"/>
              </w:rPr>
              <w:t>Sexual abuse</w:t>
            </w:r>
          </w:p>
        </w:tc>
        <w:tc>
          <w:tcPr>
            <w:tcW w:w="838" w:type="dxa"/>
            <w:noWrap/>
            <w:hideMark/>
          </w:tcPr>
          <w:p w14:paraId="1A1B9F92"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1.20</w:t>
            </w:r>
          </w:p>
        </w:tc>
        <w:tc>
          <w:tcPr>
            <w:tcW w:w="1134" w:type="dxa"/>
            <w:noWrap/>
            <w:hideMark/>
          </w:tcPr>
          <w:p w14:paraId="30C55ABD"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1.08,1.33</w:t>
            </w:r>
          </w:p>
        </w:tc>
        <w:tc>
          <w:tcPr>
            <w:tcW w:w="1387" w:type="dxa"/>
            <w:noWrap/>
            <w:hideMark/>
          </w:tcPr>
          <w:p w14:paraId="1E36CF11"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0.001</w:t>
            </w:r>
          </w:p>
        </w:tc>
        <w:tc>
          <w:tcPr>
            <w:tcW w:w="767" w:type="dxa"/>
            <w:tcBorders>
              <w:top w:val="nil"/>
              <w:left w:val="nil"/>
              <w:bottom w:val="nil"/>
              <w:right w:val="single" w:sz="4" w:space="0" w:color="auto"/>
            </w:tcBorders>
            <w:hideMark/>
          </w:tcPr>
          <w:p w14:paraId="37B280D0" w14:textId="77777777" w:rsidR="00096A41" w:rsidRDefault="00096A41">
            <w:pPr>
              <w:spacing w:after="120" w:line="360" w:lineRule="auto"/>
              <w:jc w:val="right"/>
              <w:rPr>
                <w:rFonts w:ascii="Arial" w:hAnsi="Arial" w:cs="Arial"/>
              </w:rPr>
            </w:pPr>
            <w:r>
              <w:rPr>
                <w:rFonts w:ascii="Arial" w:hAnsi="Arial" w:cs="Arial"/>
              </w:rPr>
              <w:t>2,822</w:t>
            </w:r>
          </w:p>
        </w:tc>
        <w:tc>
          <w:tcPr>
            <w:tcW w:w="645" w:type="dxa"/>
            <w:tcBorders>
              <w:top w:val="nil"/>
              <w:left w:val="single" w:sz="4" w:space="0" w:color="auto"/>
              <w:bottom w:val="nil"/>
              <w:right w:val="nil"/>
            </w:tcBorders>
            <w:hideMark/>
          </w:tcPr>
          <w:p w14:paraId="560489E5"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1.17</w:t>
            </w:r>
          </w:p>
        </w:tc>
        <w:tc>
          <w:tcPr>
            <w:tcW w:w="1317" w:type="dxa"/>
            <w:hideMark/>
          </w:tcPr>
          <w:p w14:paraId="072B0A56"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1.04,1.31</w:t>
            </w:r>
          </w:p>
        </w:tc>
        <w:tc>
          <w:tcPr>
            <w:tcW w:w="1280" w:type="dxa"/>
            <w:gridSpan w:val="2"/>
            <w:hideMark/>
          </w:tcPr>
          <w:p w14:paraId="19382730"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0.007</w:t>
            </w:r>
          </w:p>
        </w:tc>
        <w:tc>
          <w:tcPr>
            <w:tcW w:w="767" w:type="dxa"/>
            <w:gridSpan w:val="2"/>
            <w:tcBorders>
              <w:top w:val="nil"/>
              <w:left w:val="nil"/>
              <w:bottom w:val="nil"/>
              <w:right w:val="single" w:sz="4" w:space="0" w:color="auto"/>
            </w:tcBorders>
            <w:hideMark/>
          </w:tcPr>
          <w:p w14:paraId="1A441AC8" w14:textId="77777777" w:rsidR="00096A41" w:rsidRDefault="00096A41">
            <w:pPr>
              <w:spacing w:after="120" w:line="360" w:lineRule="auto"/>
              <w:jc w:val="right"/>
              <w:rPr>
                <w:rFonts w:ascii="Arial" w:hAnsi="Arial" w:cs="Arial"/>
              </w:rPr>
            </w:pPr>
            <w:r>
              <w:rPr>
                <w:rFonts w:ascii="Arial" w:hAnsi="Arial" w:cs="Arial"/>
              </w:rPr>
              <w:t>2,611</w:t>
            </w:r>
          </w:p>
        </w:tc>
      </w:tr>
      <w:tr w:rsidR="00096A41" w14:paraId="6F46E744" w14:textId="77777777" w:rsidTr="00A91350">
        <w:trPr>
          <w:trHeight w:val="300"/>
          <w:jc w:val="center"/>
        </w:trPr>
        <w:tc>
          <w:tcPr>
            <w:tcW w:w="2124" w:type="dxa"/>
            <w:tcBorders>
              <w:top w:val="nil"/>
              <w:left w:val="single" w:sz="4" w:space="0" w:color="auto"/>
              <w:bottom w:val="nil"/>
              <w:right w:val="single" w:sz="4" w:space="0" w:color="auto"/>
            </w:tcBorders>
            <w:noWrap/>
            <w:vAlign w:val="center"/>
            <w:hideMark/>
          </w:tcPr>
          <w:p w14:paraId="1C7CC7C0" w14:textId="77777777" w:rsidR="00096A41" w:rsidRDefault="00096A41">
            <w:pPr>
              <w:spacing w:after="120" w:line="360" w:lineRule="auto"/>
              <w:rPr>
                <w:rFonts w:ascii="Arial" w:eastAsia="Times New Roman" w:hAnsi="Arial" w:cs="Arial"/>
                <w:color w:val="000000"/>
                <w:lang w:eastAsia="en-GB"/>
              </w:rPr>
            </w:pPr>
            <w:r>
              <w:rPr>
                <w:rFonts w:ascii="Arial" w:eastAsia="Times New Roman" w:hAnsi="Arial" w:cs="Arial"/>
                <w:color w:val="000000"/>
                <w:lang w:eastAsia="en-GB"/>
              </w:rPr>
              <w:t>Emotional neglect</w:t>
            </w:r>
          </w:p>
        </w:tc>
        <w:tc>
          <w:tcPr>
            <w:tcW w:w="838" w:type="dxa"/>
            <w:noWrap/>
            <w:hideMark/>
          </w:tcPr>
          <w:p w14:paraId="7A07C892"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1.09</w:t>
            </w:r>
          </w:p>
        </w:tc>
        <w:tc>
          <w:tcPr>
            <w:tcW w:w="1134" w:type="dxa"/>
            <w:noWrap/>
            <w:hideMark/>
          </w:tcPr>
          <w:p w14:paraId="17A66F3E"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0.99,1.20</w:t>
            </w:r>
          </w:p>
        </w:tc>
        <w:tc>
          <w:tcPr>
            <w:tcW w:w="1387" w:type="dxa"/>
            <w:noWrap/>
            <w:hideMark/>
          </w:tcPr>
          <w:p w14:paraId="67066E12"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0.093</w:t>
            </w:r>
          </w:p>
        </w:tc>
        <w:tc>
          <w:tcPr>
            <w:tcW w:w="767" w:type="dxa"/>
            <w:tcBorders>
              <w:top w:val="nil"/>
              <w:left w:val="nil"/>
              <w:bottom w:val="nil"/>
              <w:right w:val="single" w:sz="4" w:space="0" w:color="auto"/>
            </w:tcBorders>
            <w:hideMark/>
          </w:tcPr>
          <w:p w14:paraId="7CB98C7D" w14:textId="77777777" w:rsidR="00096A41" w:rsidRDefault="00096A41">
            <w:pPr>
              <w:spacing w:after="120" w:line="360" w:lineRule="auto"/>
              <w:jc w:val="right"/>
              <w:rPr>
                <w:rFonts w:ascii="Arial" w:hAnsi="Arial" w:cs="Arial"/>
              </w:rPr>
            </w:pPr>
            <w:r>
              <w:rPr>
                <w:rFonts w:ascii="Arial" w:hAnsi="Arial" w:cs="Arial"/>
              </w:rPr>
              <w:t>4,269</w:t>
            </w:r>
          </w:p>
        </w:tc>
        <w:tc>
          <w:tcPr>
            <w:tcW w:w="645" w:type="dxa"/>
            <w:tcBorders>
              <w:top w:val="nil"/>
              <w:left w:val="single" w:sz="4" w:space="0" w:color="auto"/>
              <w:bottom w:val="nil"/>
              <w:right w:val="nil"/>
            </w:tcBorders>
            <w:hideMark/>
          </w:tcPr>
          <w:p w14:paraId="754FA373"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1.12</w:t>
            </w:r>
          </w:p>
        </w:tc>
        <w:tc>
          <w:tcPr>
            <w:tcW w:w="1317" w:type="dxa"/>
            <w:hideMark/>
          </w:tcPr>
          <w:p w14:paraId="0B3E5F5A"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1.01,1.24</w:t>
            </w:r>
          </w:p>
        </w:tc>
        <w:tc>
          <w:tcPr>
            <w:tcW w:w="1280" w:type="dxa"/>
            <w:gridSpan w:val="2"/>
            <w:hideMark/>
          </w:tcPr>
          <w:p w14:paraId="72DCBAD0"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0.033</w:t>
            </w:r>
          </w:p>
        </w:tc>
        <w:tc>
          <w:tcPr>
            <w:tcW w:w="767" w:type="dxa"/>
            <w:gridSpan w:val="2"/>
            <w:tcBorders>
              <w:top w:val="nil"/>
              <w:left w:val="nil"/>
              <w:bottom w:val="nil"/>
              <w:right w:val="single" w:sz="4" w:space="0" w:color="auto"/>
            </w:tcBorders>
            <w:hideMark/>
          </w:tcPr>
          <w:p w14:paraId="18F7A378" w14:textId="77777777" w:rsidR="00096A41" w:rsidRDefault="00096A41">
            <w:pPr>
              <w:spacing w:after="120" w:line="360" w:lineRule="auto"/>
              <w:jc w:val="right"/>
              <w:rPr>
                <w:rFonts w:ascii="Arial" w:hAnsi="Arial" w:cs="Arial"/>
              </w:rPr>
            </w:pPr>
            <w:r>
              <w:rPr>
                <w:rFonts w:ascii="Arial" w:hAnsi="Arial" w:cs="Arial"/>
              </w:rPr>
              <w:t>3,984</w:t>
            </w:r>
          </w:p>
        </w:tc>
      </w:tr>
      <w:tr w:rsidR="00096A41" w14:paraId="632FEA80" w14:textId="77777777" w:rsidTr="00A91350">
        <w:trPr>
          <w:trHeight w:val="300"/>
          <w:jc w:val="center"/>
        </w:trPr>
        <w:tc>
          <w:tcPr>
            <w:tcW w:w="2124" w:type="dxa"/>
            <w:tcBorders>
              <w:top w:val="nil"/>
              <w:left w:val="single" w:sz="4" w:space="0" w:color="auto"/>
              <w:bottom w:val="nil"/>
              <w:right w:val="single" w:sz="4" w:space="0" w:color="auto"/>
            </w:tcBorders>
            <w:noWrap/>
            <w:vAlign w:val="center"/>
            <w:hideMark/>
          </w:tcPr>
          <w:p w14:paraId="0E231025" w14:textId="77777777" w:rsidR="00096A41" w:rsidRDefault="00096A41">
            <w:pPr>
              <w:spacing w:after="120" w:line="360" w:lineRule="auto"/>
              <w:rPr>
                <w:rFonts w:ascii="Arial" w:eastAsia="Times New Roman" w:hAnsi="Arial" w:cs="Arial"/>
                <w:color w:val="000000"/>
                <w:lang w:eastAsia="en-GB"/>
              </w:rPr>
            </w:pPr>
            <w:r>
              <w:rPr>
                <w:rFonts w:ascii="Arial" w:eastAsia="Times New Roman" w:hAnsi="Arial" w:cs="Arial"/>
                <w:color w:val="000000"/>
                <w:lang w:eastAsia="en-GB"/>
              </w:rPr>
              <w:t>Emotional cruelty</w:t>
            </w:r>
          </w:p>
        </w:tc>
        <w:tc>
          <w:tcPr>
            <w:tcW w:w="838" w:type="dxa"/>
            <w:noWrap/>
            <w:hideMark/>
          </w:tcPr>
          <w:p w14:paraId="722F1968"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1.17</w:t>
            </w:r>
          </w:p>
        </w:tc>
        <w:tc>
          <w:tcPr>
            <w:tcW w:w="1134" w:type="dxa"/>
            <w:noWrap/>
            <w:hideMark/>
          </w:tcPr>
          <w:p w14:paraId="13EE8CF1"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1.10,1.25</w:t>
            </w:r>
          </w:p>
        </w:tc>
        <w:tc>
          <w:tcPr>
            <w:tcW w:w="1387" w:type="dxa"/>
            <w:noWrap/>
            <w:hideMark/>
          </w:tcPr>
          <w:p w14:paraId="41A1AB3A"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1.6x10</w:t>
            </w:r>
            <w:r>
              <w:rPr>
                <w:rFonts w:ascii="Arial" w:hAnsi="Arial" w:cs="Arial"/>
                <w:vertAlign w:val="superscript"/>
              </w:rPr>
              <w:t>-6</w:t>
            </w:r>
          </w:p>
        </w:tc>
        <w:tc>
          <w:tcPr>
            <w:tcW w:w="767" w:type="dxa"/>
            <w:tcBorders>
              <w:top w:val="nil"/>
              <w:left w:val="nil"/>
              <w:bottom w:val="nil"/>
              <w:right w:val="single" w:sz="4" w:space="0" w:color="auto"/>
            </w:tcBorders>
            <w:hideMark/>
          </w:tcPr>
          <w:p w14:paraId="7232BA51" w14:textId="77777777" w:rsidR="00096A41" w:rsidRDefault="00096A41">
            <w:pPr>
              <w:spacing w:after="120" w:line="360" w:lineRule="auto"/>
              <w:jc w:val="right"/>
              <w:rPr>
                <w:rFonts w:ascii="Arial" w:hAnsi="Arial" w:cs="Arial"/>
              </w:rPr>
            </w:pPr>
            <w:r>
              <w:rPr>
                <w:rFonts w:ascii="Arial" w:hAnsi="Arial" w:cs="Arial"/>
              </w:rPr>
              <w:t>4,795</w:t>
            </w:r>
          </w:p>
        </w:tc>
        <w:tc>
          <w:tcPr>
            <w:tcW w:w="645" w:type="dxa"/>
            <w:tcBorders>
              <w:top w:val="nil"/>
              <w:left w:val="single" w:sz="4" w:space="0" w:color="auto"/>
              <w:bottom w:val="nil"/>
              <w:right w:val="nil"/>
            </w:tcBorders>
            <w:hideMark/>
          </w:tcPr>
          <w:p w14:paraId="1F22A4FF"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1.17</w:t>
            </w:r>
          </w:p>
        </w:tc>
        <w:tc>
          <w:tcPr>
            <w:tcW w:w="1317" w:type="dxa"/>
            <w:hideMark/>
          </w:tcPr>
          <w:p w14:paraId="0F208FF3"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1.10,1.25</w:t>
            </w:r>
          </w:p>
        </w:tc>
        <w:tc>
          <w:tcPr>
            <w:tcW w:w="1280" w:type="dxa"/>
            <w:gridSpan w:val="2"/>
            <w:hideMark/>
          </w:tcPr>
          <w:p w14:paraId="6F3F116D"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2.6x10</w:t>
            </w:r>
            <w:r>
              <w:rPr>
                <w:rFonts w:ascii="Arial" w:hAnsi="Arial" w:cs="Arial"/>
                <w:vertAlign w:val="superscript"/>
              </w:rPr>
              <w:t>-6</w:t>
            </w:r>
          </w:p>
        </w:tc>
        <w:tc>
          <w:tcPr>
            <w:tcW w:w="767" w:type="dxa"/>
            <w:gridSpan w:val="2"/>
            <w:tcBorders>
              <w:top w:val="nil"/>
              <w:left w:val="nil"/>
              <w:bottom w:val="nil"/>
              <w:right w:val="single" w:sz="4" w:space="0" w:color="auto"/>
            </w:tcBorders>
            <w:hideMark/>
          </w:tcPr>
          <w:p w14:paraId="618C6C9F" w14:textId="77777777" w:rsidR="00096A41" w:rsidRDefault="00096A41">
            <w:pPr>
              <w:spacing w:after="120" w:line="360" w:lineRule="auto"/>
              <w:jc w:val="right"/>
              <w:rPr>
                <w:rFonts w:ascii="Arial" w:hAnsi="Arial" w:cs="Arial"/>
              </w:rPr>
            </w:pPr>
            <w:r>
              <w:rPr>
                <w:rFonts w:ascii="Arial" w:hAnsi="Arial" w:cs="Arial"/>
              </w:rPr>
              <w:t>4,488</w:t>
            </w:r>
          </w:p>
        </w:tc>
      </w:tr>
      <w:tr w:rsidR="00096A41" w14:paraId="25DF7514" w14:textId="77777777" w:rsidTr="00A91350">
        <w:trPr>
          <w:trHeight w:val="300"/>
          <w:jc w:val="center"/>
        </w:trPr>
        <w:tc>
          <w:tcPr>
            <w:tcW w:w="2124" w:type="dxa"/>
            <w:tcBorders>
              <w:top w:val="nil"/>
              <w:left w:val="single" w:sz="4" w:space="0" w:color="auto"/>
              <w:bottom w:val="single" w:sz="4" w:space="0" w:color="auto"/>
              <w:right w:val="single" w:sz="4" w:space="0" w:color="auto"/>
            </w:tcBorders>
            <w:noWrap/>
            <w:vAlign w:val="center"/>
            <w:hideMark/>
          </w:tcPr>
          <w:p w14:paraId="40440911" w14:textId="77777777" w:rsidR="00096A41" w:rsidRDefault="00096A41">
            <w:pPr>
              <w:spacing w:after="120" w:line="360" w:lineRule="auto"/>
              <w:rPr>
                <w:rFonts w:ascii="Arial" w:eastAsia="Times New Roman" w:hAnsi="Arial" w:cs="Arial"/>
                <w:color w:val="000000"/>
                <w:lang w:eastAsia="en-GB"/>
              </w:rPr>
            </w:pPr>
            <w:r>
              <w:rPr>
                <w:rFonts w:ascii="Arial" w:eastAsia="Times New Roman" w:hAnsi="Arial" w:cs="Arial"/>
                <w:color w:val="000000"/>
                <w:lang w:eastAsia="en-GB"/>
              </w:rPr>
              <w:t>Physical cruelty</w:t>
            </w:r>
          </w:p>
        </w:tc>
        <w:tc>
          <w:tcPr>
            <w:tcW w:w="838" w:type="dxa"/>
            <w:tcBorders>
              <w:top w:val="nil"/>
              <w:left w:val="nil"/>
              <w:bottom w:val="single" w:sz="4" w:space="0" w:color="auto"/>
              <w:right w:val="nil"/>
            </w:tcBorders>
            <w:noWrap/>
            <w:hideMark/>
          </w:tcPr>
          <w:p w14:paraId="0D1C9F7B"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1.14</w:t>
            </w:r>
          </w:p>
        </w:tc>
        <w:tc>
          <w:tcPr>
            <w:tcW w:w="1134" w:type="dxa"/>
            <w:tcBorders>
              <w:top w:val="nil"/>
              <w:left w:val="nil"/>
              <w:bottom w:val="single" w:sz="4" w:space="0" w:color="auto"/>
              <w:right w:val="nil"/>
            </w:tcBorders>
            <w:noWrap/>
            <w:hideMark/>
          </w:tcPr>
          <w:p w14:paraId="1E1EDE0B"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1.06,1.22</w:t>
            </w:r>
          </w:p>
        </w:tc>
        <w:tc>
          <w:tcPr>
            <w:tcW w:w="1387" w:type="dxa"/>
            <w:tcBorders>
              <w:top w:val="nil"/>
              <w:left w:val="nil"/>
              <w:bottom w:val="single" w:sz="4" w:space="0" w:color="auto"/>
              <w:right w:val="nil"/>
            </w:tcBorders>
            <w:noWrap/>
            <w:hideMark/>
          </w:tcPr>
          <w:p w14:paraId="213913DB"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2.4x10</w:t>
            </w:r>
            <w:r>
              <w:rPr>
                <w:rFonts w:ascii="Arial" w:hAnsi="Arial" w:cs="Arial"/>
                <w:vertAlign w:val="superscript"/>
              </w:rPr>
              <w:t>-4</w:t>
            </w:r>
          </w:p>
        </w:tc>
        <w:tc>
          <w:tcPr>
            <w:tcW w:w="767" w:type="dxa"/>
            <w:tcBorders>
              <w:top w:val="nil"/>
              <w:left w:val="nil"/>
              <w:bottom w:val="single" w:sz="4" w:space="0" w:color="auto"/>
              <w:right w:val="single" w:sz="4" w:space="0" w:color="auto"/>
            </w:tcBorders>
            <w:hideMark/>
          </w:tcPr>
          <w:p w14:paraId="25BB7374" w14:textId="77777777" w:rsidR="00096A41" w:rsidRDefault="00096A41">
            <w:pPr>
              <w:spacing w:after="120" w:line="360" w:lineRule="auto"/>
              <w:jc w:val="right"/>
              <w:rPr>
                <w:rFonts w:ascii="Arial" w:hAnsi="Arial" w:cs="Arial"/>
              </w:rPr>
            </w:pPr>
            <w:r>
              <w:rPr>
                <w:rFonts w:ascii="Arial" w:hAnsi="Arial" w:cs="Arial"/>
              </w:rPr>
              <w:t>3,961</w:t>
            </w:r>
          </w:p>
        </w:tc>
        <w:tc>
          <w:tcPr>
            <w:tcW w:w="645" w:type="dxa"/>
            <w:tcBorders>
              <w:top w:val="nil"/>
              <w:left w:val="single" w:sz="4" w:space="0" w:color="auto"/>
              <w:bottom w:val="single" w:sz="4" w:space="0" w:color="auto"/>
              <w:right w:val="nil"/>
            </w:tcBorders>
            <w:hideMark/>
          </w:tcPr>
          <w:p w14:paraId="2348FA24"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1.17</w:t>
            </w:r>
          </w:p>
        </w:tc>
        <w:tc>
          <w:tcPr>
            <w:tcW w:w="1317" w:type="dxa"/>
            <w:tcBorders>
              <w:top w:val="nil"/>
              <w:left w:val="nil"/>
              <w:bottom w:val="single" w:sz="4" w:space="0" w:color="auto"/>
              <w:right w:val="nil"/>
            </w:tcBorders>
            <w:hideMark/>
          </w:tcPr>
          <w:p w14:paraId="41B0F81E"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1.09,1.26</w:t>
            </w:r>
          </w:p>
        </w:tc>
        <w:tc>
          <w:tcPr>
            <w:tcW w:w="1280" w:type="dxa"/>
            <w:gridSpan w:val="2"/>
            <w:tcBorders>
              <w:top w:val="nil"/>
              <w:left w:val="nil"/>
              <w:bottom w:val="single" w:sz="4" w:space="0" w:color="auto"/>
              <w:right w:val="nil"/>
            </w:tcBorders>
            <w:hideMark/>
          </w:tcPr>
          <w:p w14:paraId="3D2B63DA" w14:textId="77777777" w:rsidR="00096A41" w:rsidRDefault="00096A41">
            <w:pPr>
              <w:spacing w:after="120" w:line="360" w:lineRule="auto"/>
              <w:jc w:val="right"/>
              <w:rPr>
                <w:rFonts w:ascii="Arial" w:eastAsia="Times New Roman" w:hAnsi="Arial" w:cs="Arial"/>
                <w:color w:val="000000"/>
                <w:lang w:eastAsia="en-GB"/>
              </w:rPr>
            </w:pPr>
            <w:r>
              <w:rPr>
                <w:rFonts w:ascii="Arial" w:hAnsi="Arial" w:cs="Arial"/>
              </w:rPr>
              <w:t>3.4x10</w:t>
            </w:r>
            <w:r>
              <w:rPr>
                <w:rFonts w:ascii="Arial" w:hAnsi="Arial" w:cs="Arial"/>
                <w:vertAlign w:val="superscript"/>
              </w:rPr>
              <w:t>-5</w:t>
            </w:r>
          </w:p>
        </w:tc>
        <w:tc>
          <w:tcPr>
            <w:tcW w:w="767" w:type="dxa"/>
            <w:gridSpan w:val="2"/>
            <w:tcBorders>
              <w:top w:val="nil"/>
              <w:left w:val="nil"/>
              <w:bottom w:val="single" w:sz="4" w:space="0" w:color="auto"/>
              <w:right w:val="single" w:sz="4" w:space="0" w:color="auto"/>
            </w:tcBorders>
            <w:hideMark/>
          </w:tcPr>
          <w:p w14:paraId="44A26A93" w14:textId="77777777" w:rsidR="00096A41" w:rsidRDefault="00096A41">
            <w:pPr>
              <w:spacing w:after="120" w:line="360" w:lineRule="auto"/>
              <w:jc w:val="right"/>
              <w:rPr>
                <w:rFonts w:ascii="Arial" w:hAnsi="Arial" w:cs="Arial"/>
              </w:rPr>
            </w:pPr>
            <w:r>
              <w:rPr>
                <w:rFonts w:ascii="Arial" w:hAnsi="Arial" w:cs="Arial"/>
              </w:rPr>
              <w:t>3,682</w:t>
            </w:r>
          </w:p>
        </w:tc>
      </w:tr>
    </w:tbl>
    <w:p w14:paraId="089B346B" w14:textId="77777777" w:rsidR="00096A41" w:rsidRDefault="00096A41" w:rsidP="00096A41">
      <w:pPr>
        <w:spacing w:after="120" w:line="360" w:lineRule="auto"/>
        <w:rPr>
          <w:rFonts w:ascii="Arial" w:hAnsi="Arial" w:cs="Arial"/>
          <w:bCs/>
        </w:rPr>
      </w:pPr>
      <w:r>
        <w:rPr>
          <w:rFonts w:ascii="Arial" w:hAnsi="Arial" w:cs="Arial"/>
          <w:bCs/>
        </w:rPr>
        <w:t>OR: odds ratio; PGS: polygenic score; CI: confidence interval</w:t>
      </w:r>
    </w:p>
    <w:p w14:paraId="00EA5A44" w14:textId="77777777" w:rsidR="007A3960" w:rsidRDefault="007A3960" w:rsidP="007A3960">
      <w:pPr>
        <w:spacing w:after="120" w:line="360" w:lineRule="auto"/>
        <w:rPr>
          <w:rFonts w:ascii="Arial" w:hAnsi="Arial" w:cs="Arial"/>
          <w:b/>
          <w:i/>
        </w:rPr>
      </w:pPr>
    </w:p>
    <w:p w14:paraId="08163BD6" w14:textId="77777777" w:rsidR="00E37E93" w:rsidRDefault="00E37E93">
      <w:pPr>
        <w:rPr>
          <w:rFonts w:ascii="Arial" w:eastAsiaTheme="majorEastAsia" w:hAnsi="Arial" w:cs="Arial"/>
          <w:b/>
          <w:bCs/>
          <w:sz w:val="24"/>
          <w:szCs w:val="24"/>
        </w:rPr>
      </w:pPr>
      <w:r>
        <w:br w:type="page"/>
      </w:r>
    </w:p>
    <w:p w14:paraId="39958638" w14:textId="0F33D587" w:rsidR="007A3960" w:rsidRPr="000E0E0A" w:rsidRDefault="007A3960" w:rsidP="007A3960">
      <w:pPr>
        <w:pStyle w:val="Heading1"/>
      </w:pPr>
      <w:bookmarkStart w:id="11" w:name="_Toc31646358"/>
      <w:r w:rsidRPr="000E0E0A">
        <w:lastRenderedPageBreak/>
        <w:t>Table S</w:t>
      </w:r>
      <w:r w:rsidR="00096A41">
        <w:t>6</w:t>
      </w:r>
      <w:r w:rsidRPr="000E0E0A">
        <w:t>. Unadjusted association between alternative PGS</w:t>
      </w:r>
      <w:r w:rsidRPr="006C1838">
        <w:rPr>
          <w:vertAlign w:val="subscript"/>
        </w:rPr>
        <w:t xml:space="preserve">0.05 </w:t>
      </w:r>
      <w:r w:rsidRPr="000E0E0A">
        <w:t>and childhood trauma between age 0-</w:t>
      </w:r>
      <w:r>
        <w:t>4.9</w:t>
      </w:r>
      <w:r w:rsidRPr="000E0E0A">
        <w:t xml:space="preserve"> years in ALSPAC</w:t>
      </w:r>
      <w:bookmarkEnd w:id="11"/>
    </w:p>
    <w:tbl>
      <w:tblPr>
        <w:tblW w:w="9924" w:type="dxa"/>
        <w:tblInd w:w="-431" w:type="dxa"/>
        <w:tblLayout w:type="fixed"/>
        <w:tblLook w:val="04A0" w:firstRow="1" w:lastRow="0" w:firstColumn="1" w:lastColumn="0" w:noHBand="0" w:noVBand="1"/>
      </w:tblPr>
      <w:tblGrid>
        <w:gridCol w:w="1702"/>
        <w:gridCol w:w="1985"/>
        <w:gridCol w:w="708"/>
        <w:gridCol w:w="1276"/>
        <w:gridCol w:w="1169"/>
        <w:gridCol w:w="648"/>
        <w:gridCol w:w="1302"/>
        <w:gridCol w:w="1134"/>
      </w:tblGrid>
      <w:tr w:rsidR="006E747E" w:rsidRPr="00171D8F" w14:paraId="1136E94C" w14:textId="77777777" w:rsidTr="00F905A5">
        <w:trPr>
          <w:trHeight w:val="300"/>
        </w:trPr>
        <w:tc>
          <w:tcPr>
            <w:tcW w:w="1702" w:type="dxa"/>
            <w:tcBorders>
              <w:top w:val="single" w:sz="4" w:space="0" w:color="auto"/>
              <w:left w:val="single" w:sz="4" w:space="0" w:color="auto"/>
              <w:right w:val="single" w:sz="4" w:space="0" w:color="auto"/>
            </w:tcBorders>
            <w:shd w:val="clear" w:color="auto" w:fill="auto"/>
            <w:noWrap/>
            <w:vAlign w:val="center"/>
          </w:tcPr>
          <w:p w14:paraId="384AEFEE" w14:textId="77777777" w:rsidR="006E747E" w:rsidRPr="00171D8F" w:rsidRDefault="006E747E" w:rsidP="00B23602">
            <w:pPr>
              <w:spacing w:after="120" w:line="360" w:lineRule="auto"/>
              <w:jc w:val="center"/>
              <w:rPr>
                <w:rFonts w:ascii="Arial" w:eastAsia="Times New Roman" w:hAnsi="Arial" w:cs="Arial"/>
                <w:color w:val="000000"/>
                <w:lang w:eastAsia="en-GB"/>
              </w:rPr>
            </w:pPr>
          </w:p>
        </w:tc>
        <w:tc>
          <w:tcPr>
            <w:tcW w:w="1985" w:type="dxa"/>
            <w:vMerge w:val="restart"/>
            <w:tcBorders>
              <w:top w:val="single" w:sz="4" w:space="0" w:color="auto"/>
              <w:left w:val="single" w:sz="4" w:space="0" w:color="auto"/>
              <w:right w:val="single" w:sz="4" w:space="0" w:color="auto"/>
            </w:tcBorders>
            <w:vAlign w:val="bottom"/>
          </w:tcPr>
          <w:p w14:paraId="24D7EF2E" w14:textId="72E755B1" w:rsidR="006E747E" w:rsidRPr="00171D8F" w:rsidRDefault="006E747E" w:rsidP="00F905A5">
            <w:pPr>
              <w:spacing w:after="0" w:line="360" w:lineRule="auto"/>
              <w:jc w:val="right"/>
              <w:rPr>
                <w:rFonts w:ascii="Arial" w:eastAsia="Times New Roman" w:hAnsi="Arial" w:cs="Arial"/>
                <w:color w:val="000000"/>
                <w:lang w:eastAsia="en-GB"/>
              </w:rPr>
            </w:pPr>
            <w:r>
              <w:rPr>
                <w:rFonts w:ascii="Arial" w:eastAsia="Times New Roman" w:hAnsi="Arial" w:cs="Arial"/>
                <w:color w:val="000000"/>
                <w:lang w:eastAsia="en-GB"/>
              </w:rPr>
              <w:t>Discovery GWAS sample size</w:t>
            </w:r>
          </w:p>
        </w:tc>
        <w:tc>
          <w:tcPr>
            <w:tcW w:w="31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DE35DBF" w14:textId="042BF162" w:rsidR="006E747E" w:rsidRDefault="006E747E" w:rsidP="00B23602">
            <w:pPr>
              <w:spacing w:after="0" w:line="360" w:lineRule="auto"/>
              <w:jc w:val="center"/>
              <w:rPr>
                <w:rFonts w:ascii="Arial" w:eastAsia="Times New Roman" w:hAnsi="Arial" w:cs="Arial"/>
                <w:color w:val="000000"/>
                <w:lang w:eastAsia="en-GB"/>
              </w:rPr>
            </w:pPr>
            <w:r w:rsidRPr="00171D8F">
              <w:rPr>
                <w:rFonts w:ascii="Arial" w:eastAsia="Times New Roman" w:hAnsi="Arial" w:cs="Arial"/>
                <w:color w:val="000000"/>
                <w:lang w:eastAsia="en-GB"/>
              </w:rPr>
              <w:t xml:space="preserve">Child </w:t>
            </w:r>
            <w:r>
              <w:rPr>
                <w:rFonts w:ascii="Arial" w:eastAsia="Times New Roman" w:hAnsi="Arial" w:cs="Arial"/>
                <w:color w:val="000000"/>
                <w:lang w:eastAsia="en-GB"/>
              </w:rPr>
              <w:t>PGS</w:t>
            </w:r>
            <w:r w:rsidRPr="00171D8F">
              <w:rPr>
                <w:rFonts w:ascii="Arial" w:eastAsia="Times New Roman" w:hAnsi="Arial" w:cs="Arial"/>
                <w:color w:val="000000"/>
                <w:lang w:eastAsia="en-GB"/>
              </w:rPr>
              <w:t xml:space="preserve"> </w:t>
            </w:r>
          </w:p>
          <w:p w14:paraId="06902B87" w14:textId="77777777" w:rsidR="006E747E" w:rsidRPr="00171D8F" w:rsidRDefault="006E747E" w:rsidP="00B23602">
            <w:pPr>
              <w:spacing w:after="0" w:line="360" w:lineRule="auto"/>
              <w:jc w:val="center"/>
              <w:rPr>
                <w:rFonts w:ascii="Arial" w:eastAsia="Times New Roman" w:hAnsi="Arial" w:cs="Arial"/>
                <w:color w:val="000000"/>
                <w:lang w:eastAsia="en-GB"/>
              </w:rPr>
            </w:pPr>
            <w:r w:rsidRPr="00171D8F">
              <w:rPr>
                <w:rFonts w:ascii="Arial" w:eastAsia="Times New Roman" w:hAnsi="Arial" w:cs="Arial"/>
                <w:color w:val="000000"/>
                <w:lang w:eastAsia="en-GB"/>
              </w:rPr>
              <w:t>(N=7,426)</w:t>
            </w:r>
          </w:p>
        </w:tc>
        <w:tc>
          <w:tcPr>
            <w:tcW w:w="3084" w:type="dxa"/>
            <w:gridSpan w:val="3"/>
            <w:tcBorders>
              <w:top w:val="single" w:sz="4" w:space="0" w:color="auto"/>
              <w:bottom w:val="single" w:sz="4" w:space="0" w:color="auto"/>
              <w:right w:val="single" w:sz="4" w:space="0" w:color="auto"/>
            </w:tcBorders>
            <w:vAlign w:val="center"/>
          </w:tcPr>
          <w:p w14:paraId="63E283ED" w14:textId="77777777" w:rsidR="006E747E" w:rsidRDefault="006E747E" w:rsidP="00B23602">
            <w:pPr>
              <w:spacing w:after="0" w:line="360" w:lineRule="auto"/>
              <w:jc w:val="center"/>
              <w:rPr>
                <w:rFonts w:ascii="Arial" w:eastAsia="Times New Roman" w:hAnsi="Arial" w:cs="Arial"/>
                <w:color w:val="000000"/>
                <w:lang w:eastAsia="en-GB"/>
              </w:rPr>
            </w:pPr>
            <w:r w:rsidRPr="00171D8F">
              <w:rPr>
                <w:rFonts w:ascii="Arial" w:eastAsia="Times New Roman" w:hAnsi="Arial" w:cs="Arial"/>
                <w:color w:val="000000"/>
                <w:lang w:eastAsia="en-GB"/>
              </w:rPr>
              <w:t xml:space="preserve">Mother </w:t>
            </w:r>
            <w:r>
              <w:rPr>
                <w:rFonts w:ascii="Arial" w:eastAsia="Times New Roman" w:hAnsi="Arial" w:cs="Arial"/>
                <w:color w:val="000000"/>
                <w:lang w:eastAsia="en-GB"/>
              </w:rPr>
              <w:t>PGS</w:t>
            </w:r>
            <w:r w:rsidRPr="00171D8F">
              <w:rPr>
                <w:rFonts w:ascii="Arial" w:eastAsia="Times New Roman" w:hAnsi="Arial" w:cs="Arial"/>
                <w:color w:val="000000"/>
                <w:lang w:eastAsia="en-GB"/>
              </w:rPr>
              <w:t xml:space="preserve"> </w:t>
            </w:r>
          </w:p>
          <w:p w14:paraId="03EC098C" w14:textId="77777777" w:rsidR="006E747E" w:rsidRPr="00171D8F" w:rsidRDefault="006E747E" w:rsidP="00B23602">
            <w:pPr>
              <w:spacing w:after="0" w:line="360" w:lineRule="auto"/>
              <w:jc w:val="center"/>
              <w:rPr>
                <w:rFonts w:ascii="Arial" w:eastAsia="Times New Roman" w:hAnsi="Arial" w:cs="Arial"/>
                <w:color w:val="000000"/>
                <w:lang w:eastAsia="en-GB"/>
              </w:rPr>
            </w:pPr>
            <w:r w:rsidRPr="00171D8F">
              <w:rPr>
                <w:rFonts w:ascii="Arial" w:eastAsia="Times New Roman" w:hAnsi="Arial" w:cs="Arial"/>
                <w:color w:val="000000"/>
                <w:lang w:eastAsia="en-GB"/>
              </w:rPr>
              <w:t>(N=7,380)</w:t>
            </w:r>
          </w:p>
        </w:tc>
      </w:tr>
      <w:tr w:rsidR="006E747E" w:rsidRPr="00171D8F" w14:paraId="4C45FABB" w14:textId="77777777" w:rsidTr="006E747E">
        <w:trPr>
          <w:trHeight w:val="300"/>
        </w:trPr>
        <w:tc>
          <w:tcPr>
            <w:tcW w:w="1702" w:type="dxa"/>
            <w:tcBorders>
              <w:left w:val="single" w:sz="4" w:space="0" w:color="auto"/>
              <w:bottom w:val="single" w:sz="4" w:space="0" w:color="auto"/>
              <w:right w:val="single" w:sz="4" w:space="0" w:color="auto"/>
            </w:tcBorders>
            <w:shd w:val="clear" w:color="auto" w:fill="auto"/>
            <w:noWrap/>
            <w:vAlign w:val="center"/>
            <w:hideMark/>
          </w:tcPr>
          <w:p w14:paraId="02A0CD3F" w14:textId="77777777" w:rsidR="006E747E" w:rsidRPr="00171D8F" w:rsidRDefault="006E747E" w:rsidP="00B23602">
            <w:pPr>
              <w:spacing w:after="120" w:line="360" w:lineRule="auto"/>
              <w:rPr>
                <w:rFonts w:ascii="Arial" w:eastAsia="Times New Roman" w:hAnsi="Arial" w:cs="Arial"/>
                <w:color w:val="000000"/>
                <w:lang w:eastAsia="en-GB"/>
              </w:rPr>
            </w:pPr>
            <w:r>
              <w:rPr>
                <w:rFonts w:ascii="Arial" w:eastAsia="Times New Roman" w:hAnsi="Arial" w:cs="Arial"/>
                <w:color w:val="000000"/>
                <w:lang w:eastAsia="en-GB"/>
              </w:rPr>
              <w:t>PGS</w:t>
            </w:r>
          </w:p>
        </w:tc>
        <w:tc>
          <w:tcPr>
            <w:tcW w:w="1985" w:type="dxa"/>
            <w:vMerge/>
            <w:tcBorders>
              <w:left w:val="single" w:sz="4" w:space="0" w:color="auto"/>
              <w:bottom w:val="single" w:sz="4" w:space="0" w:color="auto"/>
              <w:right w:val="single" w:sz="4" w:space="0" w:color="auto"/>
            </w:tcBorders>
          </w:tcPr>
          <w:p w14:paraId="332D4299" w14:textId="77777777" w:rsidR="006E747E" w:rsidRPr="00171D8F" w:rsidRDefault="006E747E" w:rsidP="00B23602">
            <w:pPr>
              <w:spacing w:after="120" w:line="360" w:lineRule="auto"/>
              <w:jc w:val="right"/>
              <w:rPr>
                <w:rFonts w:ascii="Arial" w:eastAsia="Times New Roman" w:hAnsi="Arial" w:cs="Arial"/>
                <w:color w:val="000000"/>
                <w:lang w:eastAsia="en-GB"/>
              </w:rPr>
            </w:pPr>
          </w:p>
        </w:tc>
        <w:tc>
          <w:tcPr>
            <w:tcW w:w="708" w:type="dxa"/>
            <w:tcBorders>
              <w:top w:val="single" w:sz="4" w:space="0" w:color="auto"/>
              <w:left w:val="single" w:sz="4" w:space="0" w:color="auto"/>
              <w:bottom w:val="single" w:sz="4" w:space="0" w:color="auto"/>
            </w:tcBorders>
            <w:shd w:val="clear" w:color="auto" w:fill="auto"/>
            <w:noWrap/>
            <w:vAlign w:val="center"/>
            <w:hideMark/>
          </w:tcPr>
          <w:p w14:paraId="6DEEAC0C" w14:textId="6ADCC98E" w:rsidR="006E747E" w:rsidRPr="00171D8F" w:rsidRDefault="006E747E" w:rsidP="00B23602">
            <w:pPr>
              <w:spacing w:after="120" w:line="360" w:lineRule="auto"/>
              <w:jc w:val="right"/>
              <w:rPr>
                <w:rFonts w:ascii="Arial" w:eastAsia="Times New Roman" w:hAnsi="Arial" w:cs="Arial"/>
                <w:color w:val="000000"/>
                <w:lang w:eastAsia="en-GB"/>
              </w:rPr>
            </w:pPr>
            <w:r w:rsidRPr="00171D8F">
              <w:rPr>
                <w:rFonts w:ascii="Arial" w:eastAsia="Times New Roman" w:hAnsi="Arial" w:cs="Arial"/>
                <w:color w:val="000000"/>
                <w:lang w:eastAsia="en-GB"/>
              </w:rPr>
              <w:t>OR</w:t>
            </w:r>
          </w:p>
        </w:tc>
        <w:tc>
          <w:tcPr>
            <w:tcW w:w="1276" w:type="dxa"/>
            <w:tcBorders>
              <w:top w:val="single" w:sz="4" w:space="0" w:color="auto"/>
              <w:bottom w:val="single" w:sz="4" w:space="0" w:color="auto"/>
            </w:tcBorders>
            <w:shd w:val="clear" w:color="auto" w:fill="auto"/>
            <w:noWrap/>
            <w:vAlign w:val="center"/>
            <w:hideMark/>
          </w:tcPr>
          <w:p w14:paraId="784B311C" w14:textId="77777777" w:rsidR="006E747E" w:rsidRPr="00171D8F" w:rsidRDefault="006E747E" w:rsidP="00B23602">
            <w:pPr>
              <w:spacing w:after="120" w:line="360" w:lineRule="auto"/>
              <w:jc w:val="right"/>
              <w:rPr>
                <w:rFonts w:ascii="Arial" w:eastAsia="Times New Roman" w:hAnsi="Arial" w:cs="Arial"/>
                <w:color w:val="000000"/>
                <w:lang w:eastAsia="en-GB"/>
              </w:rPr>
            </w:pPr>
            <w:r w:rsidRPr="00171D8F">
              <w:rPr>
                <w:rFonts w:ascii="Arial" w:eastAsia="Times New Roman" w:hAnsi="Arial" w:cs="Arial"/>
                <w:color w:val="000000"/>
                <w:lang w:eastAsia="en-GB"/>
              </w:rPr>
              <w:t>95% CI</w:t>
            </w:r>
          </w:p>
        </w:tc>
        <w:tc>
          <w:tcPr>
            <w:tcW w:w="1169" w:type="dxa"/>
            <w:tcBorders>
              <w:top w:val="single" w:sz="4" w:space="0" w:color="auto"/>
              <w:bottom w:val="single" w:sz="4" w:space="0" w:color="auto"/>
              <w:right w:val="single" w:sz="4" w:space="0" w:color="auto"/>
            </w:tcBorders>
            <w:shd w:val="clear" w:color="auto" w:fill="auto"/>
            <w:noWrap/>
            <w:vAlign w:val="center"/>
            <w:hideMark/>
          </w:tcPr>
          <w:p w14:paraId="77A7ED8A" w14:textId="77777777" w:rsidR="006E747E" w:rsidRPr="00171D8F" w:rsidRDefault="006E747E" w:rsidP="00B23602">
            <w:pPr>
              <w:spacing w:after="120" w:line="360" w:lineRule="auto"/>
              <w:jc w:val="right"/>
              <w:rPr>
                <w:rFonts w:ascii="Arial" w:eastAsia="Times New Roman" w:hAnsi="Arial" w:cs="Arial"/>
                <w:color w:val="000000"/>
                <w:lang w:eastAsia="en-GB"/>
              </w:rPr>
            </w:pPr>
            <w:r w:rsidRPr="00171D8F">
              <w:rPr>
                <w:rFonts w:ascii="Arial" w:eastAsia="Times New Roman" w:hAnsi="Arial" w:cs="Arial"/>
                <w:color w:val="000000"/>
                <w:lang w:eastAsia="en-GB"/>
              </w:rPr>
              <w:t>P-value</w:t>
            </w:r>
          </w:p>
        </w:tc>
        <w:tc>
          <w:tcPr>
            <w:tcW w:w="648" w:type="dxa"/>
            <w:tcBorders>
              <w:top w:val="single" w:sz="4" w:space="0" w:color="auto"/>
              <w:left w:val="single" w:sz="4" w:space="0" w:color="auto"/>
              <w:bottom w:val="single" w:sz="4" w:space="0" w:color="auto"/>
            </w:tcBorders>
            <w:vAlign w:val="center"/>
          </w:tcPr>
          <w:p w14:paraId="0050B668" w14:textId="77777777" w:rsidR="006E747E" w:rsidRPr="00171D8F" w:rsidRDefault="006E747E" w:rsidP="00B23602">
            <w:pPr>
              <w:spacing w:after="120" w:line="360" w:lineRule="auto"/>
              <w:jc w:val="right"/>
              <w:rPr>
                <w:rFonts w:ascii="Arial" w:eastAsia="Times New Roman" w:hAnsi="Arial" w:cs="Arial"/>
                <w:color w:val="000000"/>
                <w:lang w:eastAsia="en-GB"/>
              </w:rPr>
            </w:pPr>
            <w:r w:rsidRPr="00171D8F">
              <w:rPr>
                <w:rFonts w:ascii="Arial" w:eastAsia="Times New Roman" w:hAnsi="Arial" w:cs="Arial"/>
                <w:color w:val="000000"/>
                <w:lang w:eastAsia="en-GB"/>
              </w:rPr>
              <w:t>OR</w:t>
            </w:r>
          </w:p>
        </w:tc>
        <w:tc>
          <w:tcPr>
            <w:tcW w:w="1302" w:type="dxa"/>
            <w:tcBorders>
              <w:top w:val="single" w:sz="4" w:space="0" w:color="auto"/>
              <w:bottom w:val="single" w:sz="4" w:space="0" w:color="auto"/>
            </w:tcBorders>
            <w:vAlign w:val="center"/>
          </w:tcPr>
          <w:p w14:paraId="33725D38" w14:textId="77777777" w:rsidR="006E747E" w:rsidRPr="00171D8F" w:rsidRDefault="006E747E" w:rsidP="00B23602">
            <w:pPr>
              <w:spacing w:after="120" w:line="360" w:lineRule="auto"/>
              <w:jc w:val="right"/>
              <w:rPr>
                <w:rFonts w:ascii="Arial" w:eastAsia="Times New Roman" w:hAnsi="Arial" w:cs="Arial"/>
                <w:color w:val="000000"/>
                <w:lang w:eastAsia="en-GB"/>
              </w:rPr>
            </w:pPr>
            <w:r w:rsidRPr="00171D8F">
              <w:rPr>
                <w:rFonts w:ascii="Arial" w:eastAsia="Times New Roman" w:hAnsi="Arial" w:cs="Arial"/>
                <w:color w:val="000000"/>
                <w:lang w:eastAsia="en-GB"/>
              </w:rPr>
              <w:t>95% CI</w:t>
            </w:r>
          </w:p>
        </w:tc>
        <w:tc>
          <w:tcPr>
            <w:tcW w:w="1134" w:type="dxa"/>
            <w:tcBorders>
              <w:top w:val="single" w:sz="4" w:space="0" w:color="auto"/>
              <w:bottom w:val="single" w:sz="4" w:space="0" w:color="auto"/>
              <w:right w:val="single" w:sz="4" w:space="0" w:color="auto"/>
            </w:tcBorders>
            <w:vAlign w:val="center"/>
          </w:tcPr>
          <w:p w14:paraId="456EF1FB" w14:textId="77777777" w:rsidR="006E747E" w:rsidRPr="00171D8F" w:rsidRDefault="006E747E" w:rsidP="00B23602">
            <w:pPr>
              <w:spacing w:after="120" w:line="360" w:lineRule="auto"/>
              <w:jc w:val="right"/>
              <w:rPr>
                <w:rFonts w:ascii="Arial" w:eastAsia="Times New Roman" w:hAnsi="Arial" w:cs="Arial"/>
                <w:color w:val="000000"/>
                <w:lang w:eastAsia="en-GB"/>
              </w:rPr>
            </w:pPr>
            <w:r w:rsidRPr="00171D8F">
              <w:rPr>
                <w:rFonts w:ascii="Arial" w:eastAsia="Times New Roman" w:hAnsi="Arial" w:cs="Arial"/>
                <w:color w:val="000000"/>
                <w:lang w:eastAsia="en-GB"/>
              </w:rPr>
              <w:t>P-value</w:t>
            </w:r>
          </w:p>
        </w:tc>
      </w:tr>
      <w:tr w:rsidR="00DE53B7" w:rsidRPr="00171D8F" w14:paraId="291BE10D" w14:textId="77777777" w:rsidTr="001907BC">
        <w:trPr>
          <w:trHeight w:val="300"/>
        </w:trPr>
        <w:tc>
          <w:tcPr>
            <w:tcW w:w="1702" w:type="dxa"/>
            <w:tcBorders>
              <w:top w:val="single" w:sz="4" w:space="0" w:color="auto"/>
              <w:left w:val="single" w:sz="4" w:space="0" w:color="auto"/>
              <w:right w:val="single" w:sz="4" w:space="0" w:color="auto"/>
            </w:tcBorders>
            <w:shd w:val="clear" w:color="auto" w:fill="auto"/>
            <w:noWrap/>
            <w:hideMark/>
          </w:tcPr>
          <w:p w14:paraId="33B0BBE4" w14:textId="77777777" w:rsidR="00DE53B7" w:rsidRPr="00171D8F" w:rsidRDefault="00DE53B7" w:rsidP="00D238A0">
            <w:pPr>
              <w:spacing w:after="120" w:line="360" w:lineRule="auto"/>
              <w:rPr>
                <w:rFonts w:ascii="Arial" w:eastAsia="Times New Roman" w:hAnsi="Arial" w:cs="Arial"/>
                <w:color w:val="000000"/>
                <w:lang w:eastAsia="en-GB"/>
              </w:rPr>
            </w:pPr>
            <w:r>
              <w:rPr>
                <w:rFonts w:ascii="Arial" w:eastAsia="Times New Roman" w:hAnsi="Arial" w:cs="Arial"/>
                <w:color w:val="000000"/>
                <w:lang w:eastAsia="en-GB"/>
              </w:rPr>
              <w:t>ADHD</w:t>
            </w:r>
          </w:p>
        </w:tc>
        <w:tc>
          <w:tcPr>
            <w:tcW w:w="1985" w:type="dxa"/>
            <w:tcBorders>
              <w:top w:val="single" w:sz="4" w:space="0" w:color="auto"/>
              <w:left w:val="single" w:sz="4" w:space="0" w:color="auto"/>
              <w:right w:val="single" w:sz="4" w:space="0" w:color="auto"/>
            </w:tcBorders>
          </w:tcPr>
          <w:p w14:paraId="0E4F2BA2" w14:textId="3838BAEF" w:rsidR="00DE53B7" w:rsidRDefault="002B5CDB" w:rsidP="00D238A0">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 xml:space="preserve">20,183 cases, </w:t>
            </w:r>
            <w:r w:rsidR="00CA7E74">
              <w:rPr>
                <w:rFonts w:ascii="Arial" w:eastAsia="Times New Roman" w:hAnsi="Arial" w:cs="Arial"/>
                <w:color w:val="000000"/>
                <w:lang w:eastAsia="en-GB"/>
              </w:rPr>
              <w:t>31,191 controls</w:t>
            </w:r>
          </w:p>
        </w:tc>
        <w:tc>
          <w:tcPr>
            <w:tcW w:w="708" w:type="dxa"/>
            <w:tcBorders>
              <w:top w:val="single" w:sz="4" w:space="0" w:color="auto"/>
              <w:left w:val="single" w:sz="4" w:space="0" w:color="auto"/>
            </w:tcBorders>
            <w:shd w:val="clear" w:color="auto" w:fill="auto"/>
            <w:noWrap/>
          </w:tcPr>
          <w:p w14:paraId="1E24D925" w14:textId="2A4759DD" w:rsidR="00DE53B7" w:rsidRPr="00171D8F" w:rsidRDefault="00DE53B7" w:rsidP="001907BC">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1.09</w:t>
            </w:r>
          </w:p>
        </w:tc>
        <w:tc>
          <w:tcPr>
            <w:tcW w:w="1276" w:type="dxa"/>
            <w:tcBorders>
              <w:top w:val="single" w:sz="4" w:space="0" w:color="auto"/>
            </w:tcBorders>
            <w:shd w:val="clear" w:color="auto" w:fill="auto"/>
            <w:noWrap/>
          </w:tcPr>
          <w:p w14:paraId="06AB2694" w14:textId="77777777" w:rsidR="00DE53B7" w:rsidRPr="00171D8F" w:rsidRDefault="00DE53B7" w:rsidP="001907BC">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1.03, 1.15</w:t>
            </w:r>
          </w:p>
        </w:tc>
        <w:tc>
          <w:tcPr>
            <w:tcW w:w="1169" w:type="dxa"/>
            <w:tcBorders>
              <w:top w:val="single" w:sz="4" w:space="0" w:color="auto"/>
              <w:right w:val="single" w:sz="4" w:space="0" w:color="auto"/>
            </w:tcBorders>
            <w:shd w:val="clear" w:color="auto" w:fill="auto"/>
            <w:noWrap/>
          </w:tcPr>
          <w:p w14:paraId="6EF3AFD7" w14:textId="77777777" w:rsidR="00DE53B7" w:rsidRPr="00171D8F" w:rsidRDefault="00DE53B7" w:rsidP="001907BC">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0.002</w:t>
            </w:r>
          </w:p>
        </w:tc>
        <w:tc>
          <w:tcPr>
            <w:tcW w:w="648" w:type="dxa"/>
            <w:tcBorders>
              <w:top w:val="single" w:sz="4" w:space="0" w:color="auto"/>
              <w:left w:val="single" w:sz="4" w:space="0" w:color="auto"/>
            </w:tcBorders>
          </w:tcPr>
          <w:p w14:paraId="15ADAE2A" w14:textId="77777777" w:rsidR="00DE53B7" w:rsidRPr="00171D8F" w:rsidRDefault="00DE53B7">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1.10</w:t>
            </w:r>
          </w:p>
        </w:tc>
        <w:tc>
          <w:tcPr>
            <w:tcW w:w="1302" w:type="dxa"/>
            <w:tcBorders>
              <w:top w:val="single" w:sz="4" w:space="0" w:color="auto"/>
            </w:tcBorders>
          </w:tcPr>
          <w:p w14:paraId="42FF39D4" w14:textId="77777777" w:rsidR="00DE53B7" w:rsidRPr="00171D8F" w:rsidRDefault="00DE53B7">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1.04, 1.17</w:t>
            </w:r>
          </w:p>
        </w:tc>
        <w:tc>
          <w:tcPr>
            <w:tcW w:w="1134" w:type="dxa"/>
            <w:tcBorders>
              <w:top w:val="single" w:sz="4" w:space="0" w:color="auto"/>
              <w:right w:val="single" w:sz="4" w:space="0" w:color="auto"/>
            </w:tcBorders>
          </w:tcPr>
          <w:p w14:paraId="545A592C" w14:textId="77777777" w:rsidR="00DE53B7" w:rsidRPr="00171D8F" w:rsidRDefault="00DE53B7">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0.001</w:t>
            </w:r>
          </w:p>
        </w:tc>
      </w:tr>
      <w:tr w:rsidR="00DE53B7" w:rsidRPr="00171D8F" w14:paraId="33A20484" w14:textId="77777777" w:rsidTr="001907BC">
        <w:trPr>
          <w:trHeight w:val="300"/>
        </w:trPr>
        <w:tc>
          <w:tcPr>
            <w:tcW w:w="1702" w:type="dxa"/>
            <w:tcBorders>
              <w:left w:val="single" w:sz="4" w:space="0" w:color="auto"/>
              <w:right w:val="single" w:sz="4" w:space="0" w:color="auto"/>
            </w:tcBorders>
            <w:shd w:val="clear" w:color="auto" w:fill="auto"/>
            <w:noWrap/>
            <w:hideMark/>
          </w:tcPr>
          <w:p w14:paraId="2D957110" w14:textId="77777777" w:rsidR="00DE53B7" w:rsidRPr="00171D8F" w:rsidRDefault="00DE53B7" w:rsidP="00520BA4">
            <w:pPr>
              <w:spacing w:after="120" w:line="360" w:lineRule="auto"/>
              <w:rPr>
                <w:rFonts w:ascii="Arial" w:eastAsia="Times New Roman" w:hAnsi="Arial" w:cs="Arial"/>
                <w:color w:val="000000"/>
                <w:lang w:eastAsia="en-GB"/>
              </w:rPr>
            </w:pPr>
            <w:r>
              <w:rPr>
                <w:rFonts w:ascii="Arial" w:eastAsia="Times New Roman" w:hAnsi="Arial" w:cs="Arial"/>
                <w:color w:val="000000"/>
                <w:lang w:eastAsia="en-GB"/>
              </w:rPr>
              <w:t>ASD</w:t>
            </w:r>
          </w:p>
        </w:tc>
        <w:tc>
          <w:tcPr>
            <w:tcW w:w="1985" w:type="dxa"/>
            <w:tcBorders>
              <w:left w:val="single" w:sz="4" w:space="0" w:color="auto"/>
              <w:right w:val="single" w:sz="4" w:space="0" w:color="auto"/>
            </w:tcBorders>
          </w:tcPr>
          <w:p w14:paraId="584217E1" w14:textId="3316D19E" w:rsidR="00DE53B7" w:rsidRDefault="006900AA" w:rsidP="00B23602">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18</w:t>
            </w:r>
            <w:r w:rsidR="00520BA4">
              <w:rPr>
                <w:rFonts w:ascii="Arial" w:eastAsia="Times New Roman" w:hAnsi="Arial" w:cs="Arial"/>
                <w:color w:val="000000"/>
                <w:lang w:eastAsia="en-GB"/>
              </w:rPr>
              <w:t>,381 cases, 27,969 controls</w:t>
            </w:r>
          </w:p>
        </w:tc>
        <w:tc>
          <w:tcPr>
            <w:tcW w:w="708" w:type="dxa"/>
            <w:tcBorders>
              <w:left w:val="single" w:sz="4" w:space="0" w:color="auto"/>
            </w:tcBorders>
            <w:shd w:val="clear" w:color="auto" w:fill="auto"/>
            <w:noWrap/>
          </w:tcPr>
          <w:p w14:paraId="591F3546" w14:textId="611AB296" w:rsidR="00DE53B7" w:rsidRPr="00171D8F" w:rsidRDefault="00DE53B7" w:rsidP="00520BA4">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1.03</w:t>
            </w:r>
          </w:p>
        </w:tc>
        <w:tc>
          <w:tcPr>
            <w:tcW w:w="1276" w:type="dxa"/>
            <w:shd w:val="clear" w:color="auto" w:fill="auto"/>
            <w:noWrap/>
          </w:tcPr>
          <w:p w14:paraId="1D4B9CB1" w14:textId="77777777" w:rsidR="00DE53B7" w:rsidRPr="00171D8F" w:rsidRDefault="00DE53B7" w:rsidP="001907BC">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0.97, 1.09</w:t>
            </w:r>
          </w:p>
        </w:tc>
        <w:tc>
          <w:tcPr>
            <w:tcW w:w="1169" w:type="dxa"/>
            <w:tcBorders>
              <w:right w:val="single" w:sz="4" w:space="0" w:color="auto"/>
            </w:tcBorders>
            <w:shd w:val="clear" w:color="auto" w:fill="auto"/>
            <w:noWrap/>
          </w:tcPr>
          <w:p w14:paraId="78C6F91B" w14:textId="77777777" w:rsidR="00DE53B7" w:rsidRPr="00171D8F" w:rsidRDefault="00DE53B7" w:rsidP="001907BC">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0.369</w:t>
            </w:r>
          </w:p>
        </w:tc>
        <w:tc>
          <w:tcPr>
            <w:tcW w:w="648" w:type="dxa"/>
            <w:tcBorders>
              <w:left w:val="single" w:sz="4" w:space="0" w:color="auto"/>
            </w:tcBorders>
          </w:tcPr>
          <w:p w14:paraId="044F739A" w14:textId="77777777" w:rsidR="00DE53B7" w:rsidRPr="00171D8F" w:rsidRDefault="00DE53B7" w:rsidP="001907BC">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1.04</w:t>
            </w:r>
          </w:p>
        </w:tc>
        <w:tc>
          <w:tcPr>
            <w:tcW w:w="1302" w:type="dxa"/>
          </w:tcPr>
          <w:p w14:paraId="771298E8" w14:textId="77777777" w:rsidR="00DE53B7" w:rsidRPr="00171D8F" w:rsidRDefault="00DE53B7">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0.98, 1.10</w:t>
            </w:r>
          </w:p>
        </w:tc>
        <w:tc>
          <w:tcPr>
            <w:tcW w:w="1134" w:type="dxa"/>
            <w:tcBorders>
              <w:right w:val="single" w:sz="4" w:space="0" w:color="auto"/>
            </w:tcBorders>
          </w:tcPr>
          <w:p w14:paraId="1F8104CE" w14:textId="77777777" w:rsidR="00DE53B7" w:rsidRPr="00171D8F" w:rsidRDefault="00DE53B7">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0.175</w:t>
            </w:r>
          </w:p>
        </w:tc>
      </w:tr>
      <w:tr w:rsidR="00DE53B7" w:rsidRPr="00171D8F" w14:paraId="35619176" w14:textId="77777777" w:rsidTr="001907BC">
        <w:trPr>
          <w:trHeight w:val="300"/>
        </w:trPr>
        <w:tc>
          <w:tcPr>
            <w:tcW w:w="1702" w:type="dxa"/>
            <w:tcBorders>
              <w:left w:val="single" w:sz="4" w:space="0" w:color="auto"/>
              <w:right w:val="single" w:sz="4" w:space="0" w:color="auto"/>
            </w:tcBorders>
            <w:shd w:val="clear" w:color="auto" w:fill="auto"/>
            <w:noWrap/>
            <w:hideMark/>
          </w:tcPr>
          <w:p w14:paraId="6993FFD6" w14:textId="77777777" w:rsidR="00DE53B7" w:rsidRPr="00171D8F" w:rsidRDefault="00DE53B7" w:rsidP="002E4D49">
            <w:pPr>
              <w:spacing w:after="120" w:line="360" w:lineRule="auto"/>
              <w:rPr>
                <w:rFonts w:ascii="Arial" w:eastAsia="Times New Roman" w:hAnsi="Arial" w:cs="Arial"/>
                <w:color w:val="000000"/>
                <w:lang w:eastAsia="en-GB"/>
              </w:rPr>
            </w:pPr>
            <w:r>
              <w:rPr>
                <w:rFonts w:ascii="Arial" w:eastAsia="Times New Roman" w:hAnsi="Arial" w:cs="Arial"/>
                <w:color w:val="000000"/>
                <w:lang w:eastAsia="en-GB"/>
              </w:rPr>
              <w:t>BIP</w:t>
            </w:r>
          </w:p>
        </w:tc>
        <w:tc>
          <w:tcPr>
            <w:tcW w:w="1985" w:type="dxa"/>
            <w:tcBorders>
              <w:left w:val="single" w:sz="4" w:space="0" w:color="auto"/>
              <w:right w:val="single" w:sz="4" w:space="0" w:color="auto"/>
            </w:tcBorders>
          </w:tcPr>
          <w:p w14:paraId="7CEDC5A8" w14:textId="4979B41B" w:rsidR="00DE53B7" w:rsidRDefault="000D3DC4" w:rsidP="00B23602">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2</w:t>
            </w:r>
            <w:r w:rsidR="00603325">
              <w:rPr>
                <w:rFonts w:ascii="Arial" w:eastAsia="Times New Roman" w:hAnsi="Arial" w:cs="Arial"/>
                <w:color w:val="000000"/>
                <w:lang w:eastAsia="en-GB"/>
              </w:rPr>
              <w:t>9,494</w:t>
            </w:r>
            <w:r>
              <w:rPr>
                <w:rFonts w:ascii="Arial" w:eastAsia="Times New Roman" w:hAnsi="Arial" w:cs="Arial"/>
                <w:color w:val="000000"/>
                <w:lang w:eastAsia="en-GB"/>
              </w:rPr>
              <w:t xml:space="preserve"> cases</w:t>
            </w:r>
            <w:r w:rsidR="00FE107A">
              <w:rPr>
                <w:rFonts w:ascii="Arial" w:eastAsia="Times New Roman" w:hAnsi="Arial" w:cs="Arial"/>
                <w:color w:val="000000"/>
                <w:lang w:eastAsia="en-GB"/>
              </w:rPr>
              <w:t xml:space="preserve">, </w:t>
            </w:r>
            <w:r w:rsidR="002E4D49">
              <w:rPr>
                <w:rFonts w:ascii="Arial" w:eastAsia="Times New Roman" w:hAnsi="Arial" w:cs="Arial"/>
                <w:color w:val="000000"/>
                <w:lang w:eastAsia="en-GB"/>
              </w:rPr>
              <w:t>169,118</w:t>
            </w:r>
            <w:r w:rsidR="00FE107A">
              <w:rPr>
                <w:rFonts w:ascii="Arial" w:eastAsia="Times New Roman" w:hAnsi="Arial" w:cs="Arial"/>
                <w:color w:val="000000"/>
                <w:lang w:eastAsia="en-GB"/>
              </w:rPr>
              <w:t xml:space="preserve"> controls</w:t>
            </w:r>
          </w:p>
        </w:tc>
        <w:tc>
          <w:tcPr>
            <w:tcW w:w="708" w:type="dxa"/>
            <w:tcBorders>
              <w:left w:val="single" w:sz="4" w:space="0" w:color="auto"/>
            </w:tcBorders>
            <w:shd w:val="clear" w:color="auto" w:fill="auto"/>
            <w:noWrap/>
          </w:tcPr>
          <w:p w14:paraId="6DCAA44F" w14:textId="1EDF708E" w:rsidR="00DE53B7" w:rsidRPr="00171D8F" w:rsidRDefault="00DE53B7" w:rsidP="002E4D49">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1.07</w:t>
            </w:r>
          </w:p>
        </w:tc>
        <w:tc>
          <w:tcPr>
            <w:tcW w:w="1276" w:type="dxa"/>
            <w:shd w:val="clear" w:color="auto" w:fill="auto"/>
            <w:noWrap/>
          </w:tcPr>
          <w:p w14:paraId="120E564D" w14:textId="77777777" w:rsidR="00DE53B7" w:rsidRPr="00171D8F" w:rsidRDefault="00DE53B7" w:rsidP="001907BC">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1.01, 1.14</w:t>
            </w:r>
          </w:p>
        </w:tc>
        <w:tc>
          <w:tcPr>
            <w:tcW w:w="1169" w:type="dxa"/>
            <w:tcBorders>
              <w:right w:val="single" w:sz="4" w:space="0" w:color="auto"/>
            </w:tcBorders>
            <w:shd w:val="clear" w:color="auto" w:fill="auto"/>
            <w:noWrap/>
          </w:tcPr>
          <w:p w14:paraId="4B117527" w14:textId="77777777" w:rsidR="00DE53B7" w:rsidRPr="00171D8F" w:rsidRDefault="00DE53B7" w:rsidP="001907BC">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0.018</w:t>
            </w:r>
          </w:p>
        </w:tc>
        <w:tc>
          <w:tcPr>
            <w:tcW w:w="648" w:type="dxa"/>
            <w:tcBorders>
              <w:left w:val="single" w:sz="4" w:space="0" w:color="auto"/>
            </w:tcBorders>
          </w:tcPr>
          <w:p w14:paraId="77C8474F" w14:textId="77777777" w:rsidR="00DE53B7" w:rsidRPr="00171D8F" w:rsidRDefault="00DE53B7" w:rsidP="001907BC">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1.08</w:t>
            </w:r>
          </w:p>
        </w:tc>
        <w:tc>
          <w:tcPr>
            <w:tcW w:w="1302" w:type="dxa"/>
          </w:tcPr>
          <w:p w14:paraId="5964A25A" w14:textId="77777777" w:rsidR="00DE53B7" w:rsidRPr="00171D8F" w:rsidRDefault="00DE53B7">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1.02, 1.14</w:t>
            </w:r>
          </w:p>
        </w:tc>
        <w:tc>
          <w:tcPr>
            <w:tcW w:w="1134" w:type="dxa"/>
            <w:tcBorders>
              <w:right w:val="single" w:sz="4" w:space="0" w:color="auto"/>
            </w:tcBorders>
          </w:tcPr>
          <w:p w14:paraId="04B52BE5" w14:textId="77777777" w:rsidR="00DE53B7" w:rsidRPr="00171D8F" w:rsidRDefault="00DE53B7">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0.007</w:t>
            </w:r>
          </w:p>
        </w:tc>
      </w:tr>
      <w:tr w:rsidR="00DE53B7" w:rsidRPr="00171D8F" w14:paraId="7535004F" w14:textId="77777777" w:rsidTr="001907BC">
        <w:trPr>
          <w:trHeight w:val="300"/>
        </w:trPr>
        <w:tc>
          <w:tcPr>
            <w:tcW w:w="1702" w:type="dxa"/>
            <w:tcBorders>
              <w:left w:val="single" w:sz="4" w:space="0" w:color="auto"/>
              <w:right w:val="single" w:sz="4" w:space="0" w:color="auto"/>
            </w:tcBorders>
            <w:shd w:val="clear" w:color="auto" w:fill="auto"/>
            <w:noWrap/>
            <w:hideMark/>
          </w:tcPr>
          <w:p w14:paraId="7B162837" w14:textId="77777777" w:rsidR="00DE53B7" w:rsidRPr="00171D8F" w:rsidRDefault="00DE53B7" w:rsidP="00B44712">
            <w:pPr>
              <w:spacing w:after="120" w:line="360" w:lineRule="auto"/>
              <w:rPr>
                <w:rFonts w:ascii="Arial" w:eastAsia="Times New Roman" w:hAnsi="Arial" w:cs="Arial"/>
                <w:color w:val="000000"/>
                <w:lang w:eastAsia="en-GB"/>
              </w:rPr>
            </w:pPr>
            <w:r>
              <w:rPr>
                <w:rFonts w:ascii="Arial" w:eastAsia="Times New Roman" w:hAnsi="Arial" w:cs="Arial"/>
                <w:color w:val="000000"/>
                <w:lang w:eastAsia="en-GB"/>
              </w:rPr>
              <w:t>Cross Disorder</w:t>
            </w:r>
          </w:p>
        </w:tc>
        <w:tc>
          <w:tcPr>
            <w:tcW w:w="1985" w:type="dxa"/>
            <w:tcBorders>
              <w:left w:val="single" w:sz="4" w:space="0" w:color="auto"/>
              <w:right w:val="single" w:sz="4" w:space="0" w:color="auto"/>
            </w:tcBorders>
          </w:tcPr>
          <w:p w14:paraId="478178A5" w14:textId="2D56BB15" w:rsidR="00B44712" w:rsidRDefault="00B44712" w:rsidP="00B44712">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33,332 cases, 27,888 controls</w:t>
            </w:r>
          </w:p>
        </w:tc>
        <w:tc>
          <w:tcPr>
            <w:tcW w:w="708" w:type="dxa"/>
            <w:tcBorders>
              <w:left w:val="single" w:sz="4" w:space="0" w:color="auto"/>
            </w:tcBorders>
            <w:shd w:val="clear" w:color="auto" w:fill="auto"/>
            <w:noWrap/>
          </w:tcPr>
          <w:p w14:paraId="1C11C9B5" w14:textId="457C2AC4" w:rsidR="00DE53B7" w:rsidRPr="00171D8F" w:rsidRDefault="00DE53B7" w:rsidP="00B44712">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1.13</w:t>
            </w:r>
          </w:p>
        </w:tc>
        <w:tc>
          <w:tcPr>
            <w:tcW w:w="1276" w:type="dxa"/>
            <w:shd w:val="clear" w:color="auto" w:fill="auto"/>
            <w:noWrap/>
          </w:tcPr>
          <w:p w14:paraId="7173E4D1" w14:textId="77777777" w:rsidR="00DE53B7" w:rsidRPr="00171D8F" w:rsidRDefault="00DE53B7" w:rsidP="001907BC">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1.07, 1.20</w:t>
            </w:r>
          </w:p>
        </w:tc>
        <w:tc>
          <w:tcPr>
            <w:tcW w:w="1169" w:type="dxa"/>
            <w:tcBorders>
              <w:right w:val="single" w:sz="4" w:space="0" w:color="auto"/>
            </w:tcBorders>
            <w:shd w:val="clear" w:color="auto" w:fill="auto"/>
            <w:noWrap/>
          </w:tcPr>
          <w:p w14:paraId="061E0B62" w14:textId="77777777" w:rsidR="00DE53B7" w:rsidRPr="00171D8F" w:rsidRDefault="00DE53B7" w:rsidP="001907BC">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2.45x10</w:t>
            </w:r>
            <w:r w:rsidRPr="00EA5E59">
              <w:rPr>
                <w:rFonts w:ascii="Arial" w:eastAsia="Times New Roman" w:hAnsi="Arial" w:cs="Arial"/>
                <w:color w:val="000000"/>
                <w:vertAlign w:val="superscript"/>
                <w:lang w:eastAsia="en-GB"/>
              </w:rPr>
              <w:t>-5</w:t>
            </w:r>
          </w:p>
        </w:tc>
        <w:tc>
          <w:tcPr>
            <w:tcW w:w="648" w:type="dxa"/>
            <w:tcBorders>
              <w:left w:val="single" w:sz="4" w:space="0" w:color="auto"/>
            </w:tcBorders>
          </w:tcPr>
          <w:p w14:paraId="49A75FFB" w14:textId="77777777" w:rsidR="00DE53B7" w:rsidRPr="00171D8F" w:rsidRDefault="00DE53B7" w:rsidP="001907BC">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1.09</w:t>
            </w:r>
          </w:p>
        </w:tc>
        <w:tc>
          <w:tcPr>
            <w:tcW w:w="1302" w:type="dxa"/>
          </w:tcPr>
          <w:p w14:paraId="3519EE8F" w14:textId="77777777" w:rsidR="00DE53B7" w:rsidRPr="00171D8F" w:rsidRDefault="00DE53B7">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1.03, 1.16</w:t>
            </w:r>
          </w:p>
        </w:tc>
        <w:tc>
          <w:tcPr>
            <w:tcW w:w="1134" w:type="dxa"/>
            <w:tcBorders>
              <w:right w:val="single" w:sz="4" w:space="0" w:color="auto"/>
            </w:tcBorders>
          </w:tcPr>
          <w:p w14:paraId="3EE1BDA4" w14:textId="77777777" w:rsidR="00DE53B7" w:rsidRPr="00171D8F" w:rsidRDefault="00DE53B7">
            <w:pPr>
              <w:spacing w:after="120" w:line="360" w:lineRule="auto"/>
              <w:jc w:val="right"/>
              <w:rPr>
                <w:rFonts w:ascii="Arial" w:eastAsia="Times New Roman" w:hAnsi="Arial" w:cs="Arial"/>
                <w:color w:val="000000"/>
                <w:lang w:eastAsia="en-GB"/>
              </w:rPr>
            </w:pPr>
            <w:r>
              <w:rPr>
                <w:rFonts w:ascii="Arial" w:eastAsia="Times New Roman" w:hAnsi="Arial" w:cs="Arial"/>
                <w:color w:val="000000"/>
                <w:lang w:eastAsia="en-GB"/>
              </w:rPr>
              <w:t>0.002</w:t>
            </w:r>
          </w:p>
        </w:tc>
      </w:tr>
      <w:tr w:rsidR="00DE53B7" w:rsidRPr="00171D8F" w14:paraId="1B058FD0" w14:textId="77777777" w:rsidTr="001907BC">
        <w:trPr>
          <w:trHeight w:val="300"/>
        </w:trPr>
        <w:tc>
          <w:tcPr>
            <w:tcW w:w="1702" w:type="dxa"/>
            <w:tcBorders>
              <w:left w:val="single" w:sz="4" w:space="0" w:color="auto"/>
              <w:right w:val="single" w:sz="4" w:space="0" w:color="auto"/>
            </w:tcBorders>
            <w:shd w:val="clear" w:color="auto" w:fill="auto"/>
            <w:noWrap/>
          </w:tcPr>
          <w:p w14:paraId="0D59DEB3" w14:textId="77777777" w:rsidR="00DE53B7" w:rsidRDefault="00DE53B7" w:rsidP="00566CAE">
            <w:pPr>
              <w:spacing w:after="120" w:line="360" w:lineRule="auto"/>
              <w:rPr>
                <w:rFonts w:ascii="Arial" w:eastAsia="Times New Roman" w:hAnsi="Arial" w:cs="Arial"/>
                <w:color w:val="000000"/>
                <w:lang w:eastAsia="en-GB"/>
              </w:rPr>
            </w:pPr>
            <w:r>
              <w:rPr>
                <w:rFonts w:ascii="Arial" w:eastAsia="Times New Roman" w:hAnsi="Arial" w:cs="Arial"/>
                <w:color w:val="000000"/>
                <w:lang w:eastAsia="en-GB"/>
              </w:rPr>
              <w:t>MDD</w:t>
            </w:r>
          </w:p>
        </w:tc>
        <w:tc>
          <w:tcPr>
            <w:tcW w:w="1985" w:type="dxa"/>
            <w:tcBorders>
              <w:left w:val="single" w:sz="4" w:space="0" w:color="auto"/>
              <w:right w:val="single" w:sz="4" w:space="0" w:color="auto"/>
            </w:tcBorders>
          </w:tcPr>
          <w:p w14:paraId="345043DF" w14:textId="41BE2CD5" w:rsidR="00DE53B7" w:rsidRDefault="00C32848" w:rsidP="00B23602">
            <w:pPr>
              <w:spacing w:after="120" w:line="360" w:lineRule="auto"/>
              <w:jc w:val="right"/>
              <w:rPr>
                <w:rFonts w:ascii="Arial" w:hAnsi="Arial" w:cs="Arial"/>
              </w:rPr>
            </w:pPr>
            <w:r>
              <w:rPr>
                <w:rFonts w:ascii="Arial" w:hAnsi="Arial" w:cs="Arial"/>
              </w:rPr>
              <w:t>135,458 cases, 344,901 controls</w:t>
            </w:r>
          </w:p>
        </w:tc>
        <w:tc>
          <w:tcPr>
            <w:tcW w:w="708" w:type="dxa"/>
            <w:tcBorders>
              <w:left w:val="single" w:sz="4" w:space="0" w:color="auto"/>
            </w:tcBorders>
            <w:shd w:val="clear" w:color="auto" w:fill="auto"/>
            <w:noWrap/>
          </w:tcPr>
          <w:p w14:paraId="4BC12037" w14:textId="685C3453" w:rsidR="00DE53B7" w:rsidRPr="00171D8F" w:rsidRDefault="00DE53B7" w:rsidP="00566CAE">
            <w:pPr>
              <w:spacing w:after="120" w:line="360" w:lineRule="auto"/>
              <w:jc w:val="right"/>
              <w:rPr>
                <w:rFonts w:ascii="Arial" w:hAnsi="Arial" w:cs="Arial"/>
              </w:rPr>
            </w:pPr>
            <w:r>
              <w:rPr>
                <w:rFonts w:ascii="Arial" w:hAnsi="Arial" w:cs="Arial"/>
              </w:rPr>
              <w:t>1.16</w:t>
            </w:r>
          </w:p>
        </w:tc>
        <w:tc>
          <w:tcPr>
            <w:tcW w:w="1276" w:type="dxa"/>
            <w:shd w:val="clear" w:color="auto" w:fill="auto"/>
            <w:noWrap/>
          </w:tcPr>
          <w:p w14:paraId="4AFDB7BF" w14:textId="77777777" w:rsidR="00DE53B7" w:rsidRPr="00171D8F" w:rsidRDefault="00DE53B7" w:rsidP="001907BC">
            <w:pPr>
              <w:spacing w:after="120" w:line="360" w:lineRule="auto"/>
              <w:jc w:val="right"/>
              <w:rPr>
                <w:rFonts w:ascii="Arial" w:hAnsi="Arial" w:cs="Arial"/>
              </w:rPr>
            </w:pPr>
            <w:r>
              <w:rPr>
                <w:rFonts w:ascii="Arial" w:hAnsi="Arial" w:cs="Arial"/>
              </w:rPr>
              <w:t>1.10, 1.23</w:t>
            </w:r>
          </w:p>
        </w:tc>
        <w:tc>
          <w:tcPr>
            <w:tcW w:w="1169" w:type="dxa"/>
            <w:tcBorders>
              <w:right w:val="single" w:sz="4" w:space="0" w:color="auto"/>
            </w:tcBorders>
            <w:shd w:val="clear" w:color="auto" w:fill="auto"/>
            <w:noWrap/>
          </w:tcPr>
          <w:p w14:paraId="027EE518" w14:textId="77777777" w:rsidR="00DE53B7" w:rsidRPr="00171D8F" w:rsidRDefault="00DE53B7" w:rsidP="001907BC">
            <w:pPr>
              <w:spacing w:after="120" w:line="360" w:lineRule="auto"/>
              <w:jc w:val="right"/>
              <w:rPr>
                <w:rFonts w:ascii="Arial" w:hAnsi="Arial" w:cs="Arial"/>
              </w:rPr>
            </w:pPr>
            <w:r>
              <w:rPr>
                <w:rFonts w:ascii="Arial" w:hAnsi="Arial" w:cs="Arial"/>
              </w:rPr>
              <w:t>2.85x10</w:t>
            </w:r>
            <w:r w:rsidRPr="00EA5E59">
              <w:rPr>
                <w:rFonts w:ascii="Arial" w:hAnsi="Arial" w:cs="Arial"/>
                <w:vertAlign w:val="superscript"/>
              </w:rPr>
              <w:t>-7</w:t>
            </w:r>
          </w:p>
        </w:tc>
        <w:tc>
          <w:tcPr>
            <w:tcW w:w="648" w:type="dxa"/>
            <w:tcBorders>
              <w:left w:val="single" w:sz="4" w:space="0" w:color="auto"/>
            </w:tcBorders>
          </w:tcPr>
          <w:p w14:paraId="592780DD" w14:textId="77777777" w:rsidR="00DE53B7" w:rsidRPr="00171D8F" w:rsidRDefault="00DE53B7" w:rsidP="001907BC">
            <w:pPr>
              <w:spacing w:after="120" w:line="360" w:lineRule="auto"/>
              <w:jc w:val="right"/>
              <w:rPr>
                <w:rFonts w:ascii="Arial" w:hAnsi="Arial" w:cs="Arial"/>
              </w:rPr>
            </w:pPr>
            <w:r>
              <w:rPr>
                <w:rFonts w:ascii="Arial" w:hAnsi="Arial" w:cs="Arial"/>
              </w:rPr>
              <w:t>1.10</w:t>
            </w:r>
          </w:p>
        </w:tc>
        <w:tc>
          <w:tcPr>
            <w:tcW w:w="1302" w:type="dxa"/>
          </w:tcPr>
          <w:p w14:paraId="5B879280" w14:textId="77777777" w:rsidR="00DE53B7" w:rsidRPr="00171D8F" w:rsidRDefault="00DE53B7">
            <w:pPr>
              <w:spacing w:after="120" w:line="360" w:lineRule="auto"/>
              <w:jc w:val="right"/>
              <w:rPr>
                <w:rFonts w:ascii="Arial" w:hAnsi="Arial" w:cs="Arial"/>
              </w:rPr>
            </w:pPr>
            <w:r>
              <w:rPr>
                <w:rFonts w:ascii="Arial" w:hAnsi="Arial" w:cs="Arial"/>
              </w:rPr>
              <w:t>1.03, 1.16</w:t>
            </w:r>
          </w:p>
        </w:tc>
        <w:tc>
          <w:tcPr>
            <w:tcW w:w="1134" w:type="dxa"/>
            <w:tcBorders>
              <w:right w:val="single" w:sz="4" w:space="0" w:color="auto"/>
            </w:tcBorders>
          </w:tcPr>
          <w:p w14:paraId="7B0C1EC6" w14:textId="77777777" w:rsidR="00DE53B7" w:rsidRPr="00171D8F" w:rsidRDefault="00DE53B7">
            <w:pPr>
              <w:spacing w:after="120" w:line="360" w:lineRule="auto"/>
              <w:jc w:val="right"/>
              <w:rPr>
                <w:rFonts w:ascii="Arial" w:hAnsi="Arial" w:cs="Arial"/>
              </w:rPr>
            </w:pPr>
            <w:r>
              <w:rPr>
                <w:rFonts w:ascii="Arial" w:hAnsi="Arial" w:cs="Arial"/>
              </w:rPr>
              <w:t>0.002</w:t>
            </w:r>
          </w:p>
        </w:tc>
      </w:tr>
      <w:tr w:rsidR="00DE53B7" w:rsidRPr="00171D8F" w14:paraId="11067740" w14:textId="77777777" w:rsidTr="001907BC">
        <w:trPr>
          <w:trHeight w:val="300"/>
        </w:trPr>
        <w:tc>
          <w:tcPr>
            <w:tcW w:w="1702" w:type="dxa"/>
            <w:tcBorders>
              <w:left w:val="single" w:sz="4" w:space="0" w:color="auto"/>
              <w:right w:val="single" w:sz="4" w:space="0" w:color="auto"/>
            </w:tcBorders>
            <w:shd w:val="clear" w:color="auto" w:fill="auto"/>
            <w:noWrap/>
          </w:tcPr>
          <w:p w14:paraId="3F6AD808" w14:textId="77777777" w:rsidR="00DE53B7" w:rsidRDefault="00DE53B7" w:rsidP="00566CAE">
            <w:pPr>
              <w:spacing w:after="120" w:line="360" w:lineRule="auto"/>
              <w:rPr>
                <w:rFonts w:ascii="Arial" w:eastAsia="Times New Roman" w:hAnsi="Arial" w:cs="Arial"/>
                <w:color w:val="000000"/>
                <w:lang w:eastAsia="en-GB"/>
              </w:rPr>
            </w:pPr>
            <w:r>
              <w:rPr>
                <w:rFonts w:ascii="Arial" w:eastAsia="Times New Roman" w:hAnsi="Arial" w:cs="Arial"/>
                <w:color w:val="000000"/>
                <w:lang w:eastAsia="en-GB"/>
              </w:rPr>
              <w:t>Neuroticism</w:t>
            </w:r>
          </w:p>
        </w:tc>
        <w:tc>
          <w:tcPr>
            <w:tcW w:w="1985" w:type="dxa"/>
            <w:tcBorders>
              <w:left w:val="single" w:sz="4" w:space="0" w:color="auto"/>
              <w:right w:val="single" w:sz="4" w:space="0" w:color="auto"/>
            </w:tcBorders>
          </w:tcPr>
          <w:p w14:paraId="3680B4D0" w14:textId="75C45AB2" w:rsidR="00DE53B7" w:rsidRDefault="00B237EA" w:rsidP="00B23602">
            <w:pPr>
              <w:spacing w:after="120" w:line="360" w:lineRule="auto"/>
              <w:jc w:val="right"/>
              <w:rPr>
                <w:rFonts w:ascii="Arial" w:hAnsi="Arial" w:cs="Arial"/>
              </w:rPr>
            </w:pPr>
            <w:r>
              <w:rPr>
                <w:rFonts w:ascii="Arial" w:hAnsi="Arial" w:cs="Arial"/>
              </w:rPr>
              <w:t>329,821</w:t>
            </w:r>
          </w:p>
        </w:tc>
        <w:tc>
          <w:tcPr>
            <w:tcW w:w="708" w:type="dxa"/>
            <w:tcBorders>
              <w:left w:val="single" w:sz="4" w:space="0" w:color="auto"/>
            </w:tcBorders>
            <w:shd w:val="clear" w:color="auto" w:fill="auto"/>
            <w:noWrap/>
          </w:tcPr>
          <w:p w14:paraId="00EE90F6" w14:textId="13120CC6" w:rsidR="00DE53B7" w:rsidRPr="00171D8F" w:rsidRDefault="00DE53B7" w:rsidP="00566CAE">
            <w:pPr>
              <w:spacing w:after="120" w:line="360" w:lineRule="auto"/>
              <w:jc w:val="right"/>
              <w:rPr>
                <w:rFonts w:ascii="Arial" w:hAnsi="Arial" w:cs="Arial"/>
              </w:rPr>
            </w:pPr>
            <w:r>
              <w:rPr>
                <w:rFonts w:ascii="Arial" w:hAnsi="Arial" w:cs="Arial"/>
              </w:rPr>
              <w:t>1.15</w:t>
            </w:r>
          </w:p>
        </w:tc>
        <w:tc>
          <w:tcPr>
            <w:tcW w:w="1276" w:type="dxa"/>
            <w:shd w:val="clear" w:color="auto" w:fill="auto"/>
            <w:noWrap/>
          </w:tcPr>
          <w:p w14:paraId="5B3BEFFA" w14:textId="77777777" w:rsidR="00DE53B7" w:rsidRPr="00171D8F" w:rsidRDefault="00DE53B7" w:rsidP="001907BC">
            <w:pPr>
              <w:spacing w:after="120" w:line="360" w:lineRule="auto"/>
              <w:jc w:val="right"/>
              <w:rPr>
                <w:rFonts w:ascii="Arial" w:hAnsi="Arial" w:cs="Arial"/>
              </w:rPr>
            </w:pPr>
            <w:r>
              <w:rPr>
                <w:rFonts w:ascii="Arial" w:hAnsi="Arial" w:cs="Arial"/>
              </w:rPr>
              <w:t>1.08, 1.22</w:t>
            </w:r>
          </w:p>
        </w:tc>
        <w:tc>
          <w:tcPr>
            <w:tcW w:w="1169" w:type="dxa"/>
            <w:tcBorders>
              <w:right w:val="single" w:sz="4" w:space="0" w:color="auto"/>
            </w:tcBorders>
            <w:shd w:val="clear" w:color="auto" w:fill="auto"/>
            <w:noWrap/>
          </w:tcPr>
          <w:p w14:paraId="25723605" w14:textId="77777777" w:rsidR="00DE53B7" w:rsidRPr="00171D8F" w:rsidRDefault="00DE53B7" w:rsidP="001907BC">
            <w:pPr>
              <w:spacing w:after="120" w:line="360" w:lineRule="auto"/>
              <w:jc w:val="right"/>
              <w:rPr>
                <w:rFonts w:ascii="Arial" w:hAnsi="Arial" w:cs="Arial"/>
              </w:rPr>
            </w:pPr>
            <w:r>
              <w:rPr>
                <w:rFonts w:ascii="Arial" w:hAnsi="Arial" w:cs="Arial"/>
              </w:rPr>
              <w:t>4.33x10</w:t>
            </w:r>
            <w:r w:rsidRPr="00EA5E59">
              <w:rPr>
                <w:rFonts w:ascii="Arial" w:hAnsi="Arial" w:cs="Arial"/>
                <w:vertAlign w:val="superscript"/>
              </w:rPr>
              <w:t>-6</w:t>
            </w:r>
          </w:p>
        </w:tc>
        <w:tc>
          <w:tcPr>
            <w:tcW w:w="648" w:type="dxa"/>
            <w:tcBorders>
              <w:left w:val="single" w:sz="4" w:space="0" w:color="auto"/>
            </w:tcBorders>
          </w:tcPr>
          <w:p w14:paraId="298F27D9" w14:textId="77777777" w:rsidR="00DE53B7" w:rsidRPr="00171D8F" w:rsidRDefault="00DE53B7" w:rsidP="001907BC">
            <w:pPr>
              <w:spacing w:after="120" w:line="360" w:lineRule="auto"/>
              <w:jc w:val="right"/>
              <w:rPr>
                <w:rFonts w:ascii="Arial" w:hAnsi="Arial" w:cs="Arial"/>
              </w:rPr>
            </w:pPr>
            <w:r>
              <w:rPr>
                <w:rFonts w:ascii="Arial" w:hAnsi="Arial" w:cs="Arial"/>
              </w:rPr>
              <w:t>1.17</w:t>
            </w:r>
          </w:p>
        </w:tc>
        <w:tc>
          <w:tcPr>
            <w:tcW w:w="1302" w:type="dxa"/>
          </w:tcPr>
          <w:p w14:paraId="73F874FD" w14:textId="77777777" w:rsidR="00DE53B7" w:rsidRPr="00171D8F" w:rsidRDefault="00DE53B7">
            <w:pPr>
              <w:spacing w:after="120" w:line="360" w:lineRule="auto"/>
              <w:jc w:val="right"/>
              <w:rPr>
                <w:rFonts w:ascii="Arial" w:hAnsi="Arial" w:cs="Arial"/>
              </w:rPr>
            </w:pPr>
            <w:r>
              <w:rPr>
                <w:rFonts w:ascii="Arial" w:hAnsi="Arial" w:cs="Arial"/>
              </w:rPr>
              <w:t>1.10, 1.24</w:t>
            </w:r>
          </w:p>
        </w:tc>
        <w:tc>
          <w:tcPr>
            <w:tcW w:w="1134" w:type="dxa"/>
            <w:tcBorders>
              <w:right w:val="single" w:sz="4" w:space="0" w:color="auto"/>
            </w:tcBorders>
          </w:tcPr>
          <w:p w14:paraId="1DAD00DA" w14:textId="77777777" w:rsidR="00DE53B7" w:rsidRPr="00171D8F" w:rsidRDefault="00DE53B7">
            <w:pPr>
              <w:spacing w:after="120" w:line="360" w:lineRule="auto"/>
              <w:jc w:val="right"/>
              <w:rPr>
                <w:rFonts w:ascii="Arial" w:hAnsi="Arial" w:cs="Arial"/>
              </w:rPr>
            </w:pPr>
            <w:r>
              <w:rPr>
                <w:rFonts w:ascii="Arial" w:hAnsi="Arial" w:cs="Arial"/>
              </w:rPr>
              <w:t>7.22x10</w:t>
            </w:r>
            <w:r w:rsidRPr="00EA5E59">
              <w:rPr>
                <w:rFonts w:ascii="Arial" w:hAnsi="Arial" w:cs="Arial"/>
                <w:vertAlign w:val="superscript"/>
              </w:rPr>
              <w:t>-8</w:t>
            </w:r>
          </w:p>
        </w:tc>
      </w:tr>
      <w:tr w:rsidR="00DE53B7" w:rsidRPr="00171D8F" w14:paraId="7B0C2C8F" w14:textId="77777777" w:rsidTr="001907BC">
        <w:trPr>
          <w:trHeight w:val="300"/>
        </w:trPr>
        <w:tc>
          <w:tcPr>
            <w:tcW w:w="1702" w:type="dxa"/>
            <w:tcBorders>
              <w:left w:val="single" w:sz="4" w:space="0" w:color="auto"/>
              <w:bottom w:val="single" w:sz="4" w:space="0" w:color="auto"/>
              <w:right w:val="single" w:sz="4" w:space="0" w:color="auto"/>
            </w:tcBorders>
            <w:shd w:val="clear" w:color="auto" w:fill="auto"/>
            <w:noWrap/>
          </w:tcPr>
          <w:p w14:paraId="401993BD" w14:textId="77777777" w:rsidR="00DE53B7" w:rsidRDefault="00DE53B7" w:rsidP="00566CAE">
            <w:pPr>
              <w:spacing w:after="120" w:line="360" w:lineRule="auto"/>
              <w:rPr>
                <w:rFonts w:ascii="Arial" w:eastAsia="Times New Roman" w:hAnsi="Arial" w:cs="Arial"/>
                <w:color w:val="000000"/>
                <w:lang w:eastAsia="en-GB"/>
              </w:rPr>
            </w:pPr>
            <w:r>
              <w:rPr>
                <w:rFonts w:ascii="Arial" w:eastAsia="Times New Roman" w:hAnsi="Arial" w:cs="Arial"/>
                <w:color w:val="000000"/>
                <w:lang w:eastAsia="en-GB"/>
              </w:rPr>
              <w:t>Schizophrenia</w:t>
            </w:r>
          </w:p>
        </w:tc>
        <w:tc>
          <w:tcPr>
            <w:tcW w:w="1985" w:type="dxa"/>
            <w:tcBorders>
              <w:left w:val="single" w:sz="4" w:space="0" w:color="auto"/>
              <w:bottom w:val="single" w:sz="4" w:space="0" w:color="auto"/>
              <w:right w:val="single" w:sz="4" w:space="0" w:color="auto"/>
            </w:tcBorders>
          </w:tcPr>
          <w:p w14:paraId="048A3524" w14:textId="1465D0F3" w:rsidR="00DE53B7" w:rsidRDefault="00697D01" w:rsidP="00B23602">
            <w:pPr>
              <w:spacing w:after="120" w:line="360" w:lineRule="auto"/>
              <w:jc w:val="right"/>
              <w:rPr>
                <w:rFonts w:ascii="Arial" w:hAnsi="Arial" w:cs="Arial"/>
              </w:rPr>
            </w:pPr>
            <w:r>
              <w:rPr>
                <w:rFonts w:ascii="Arial" w:hAnsi="Arial" w:cs="Arial"/>
              </w:rPr>
              <w:t>4</w:t>
            </w:r>
            <w:r w:rsidR="00FB5EA8">
              <w:rPr>
                <w:rFonts w:ascii="Arial" w:hAnsi="Arial" w:cs="Arial"/>
              </w:rPr>
              <w:t>0,6</w:t>
            </w:r>
            <w:r>
              <w:rPr>
                <w:rFonts w:ascii="Arial" w:hAnsi="Arial" w:cs="Arial"/>
              </w:rPr>
              <w:t>75</w:t>
            </w:r>
            <w:r w:rsidR="00374E8F">
              <w:rPr>
                <w:rFonts w:ascii="Arial" w:hAnsi="Arial" w:cs="Arial"/>
              </w:rPr>
              <w:t xml:space="preserve"> cases, </w:t>
            </w:r>
            <w:r w:rsidR="00FB5EA8">
              <w:rPr>
                <w:rFonts w:ascii="Arial" w:hAnsi="Arial" w:cs="Arial"/>
              </w:rPr>
              <w:t>64,643</w:t>
            </w:r>
            <w:r w:rsidR="00374E8F">
              <w:rPr>
                <w:rFonts w:ascii="Arial" w:hAnsi="Arial" w:cs="Arial"/>
              </w:rPr>
              <w:t xml:space="preserve"> controls</w:t>
            </w:r>
          </w:p>
        </w:tc>
        <w:tc>
          <w:tcPr>
            <w:tcW w:w="708" w:type="dxa"/>
            <w:tcBorders>
              <w:left w:val="single" w:sz="4" w:space="0" w:color="auto"/>
              <w:bottom w:val="single" w:sz="4" w:space="0" w:color="auto"/>
            </w:tcBorders>
            <w:shd w:val="clear" w:color="auto" w:fill="auto"/>
            <w:noWrap/>
          </w:tcPr>
          <w:p w14:paraId="30458A0F" w14:textId="2D9692CB" w:rsidR="00DE53B7" w:rsidRPr="00171D8F" w:rsidRDefault="00DE53B7" w:rsidP="00566CAE">
            <w:pPr>
              <w:spacing w:after="120" w:line="360" w:lineRule="auto"/>
              <w:jc w:val="right"/>
              <w:rPr>
                <w:rFonts w:ascii="Arial" w:hAnsi="Arial" w:cs="Arial"/>
              </w:rPr>
            </w:pPr>
            <w:r>
              <w:rPr>
                <w:rFonts w:ascii="Arial" w:hAnsi="Arial" w:cs="Arial"/>
              </w:rPr>
              <w:t>1.14</w:t>
            </w:r>
          </w:p>
        </w:tc>
        <w:tc>
          <w:tcPr>
            <w:tcW w:w="1276" w:type="dxa"/>
            <w:tcBorders>
              <w:bottom w:val="single" w:sz="4" w:space="0" w:color="auto"/>
            </w:tcBorders>
            <w:shd w:val="clear" w:color="auto" w:fill="auto"/>
            <w:noWrap/>
          </w:tcPr>
          <w:p w14:paraId="76CE3777" w14:textId="77777777" w:rsidR="00DE53B7" w:rsidRPr="00171D8F" w:rsidRDefault="00DE53B7" w:rsidP="001907BC">
            <w:pPr>
              <w:spacing w:after="120" w:line="360" w:lineRule="auto"/>
              <w:jc w:val="right"/>
              <w:rPr>
                <w:rFonts w:ascii="Arial" w:hAnsi="Arial" w:cs="Arial"/>
              </w:rPr>
            </w:pPr>
            <w:r>
              <w:rPr>
                <w:rFonts w:ascii="Arial" w:hAnsi="Arial" w:cs="Arial"/>
              </w:rPr>
              <w:t>1.07, 1.20</w:t>
            </w:r>
          </w:p>
        </w:tc>
        <w:tc>
          <w:tcPr>
            <w:tcW w:w="1169" w:type="dxa"/>
            <w:tcBorders>
              <w:bottom w:val="single" w:sz="4" w:space="0" w:color="auto"/>
              <w:right w:val="single" w:sz="4" w:space="0" w:color="auto"/>
            </w:tcBorders>
            <w:shd w:val="clear" w:color="auto" w:fill="auto"/>
            <w:noWrap/>
          </w:tcPr>
          <w:p w14:paraId="6032BE26" w14:textId="77777777" w:rsidR="00DE53B7" w:rsidRPr="00171D8F" w:rsidRDefault="00DE53B7" w:rsidP="001907BC">
            <w:pPr>
              <w:spacing w:after="120" w:line="360" w:lineRule="auto"/>
              <w:jc w:val="right"/>
              <w:rPr>
                <w:rFonts w:ascii="Arial" w:hAnsi="Arial" w:cs="Arial"/>
              </w:rPr>
            </w:pPr>
            <w:r>
              <w:rPr>
                <w:rFonts w:ascii="Arial" w:hAnsi="Arial" w:cs="Arial"/>
              </w:rPr>
              <w:t>1.36x10</w:t>
            </w:r>
            <w:r w:rsidRPr="00EA5E59">
              <w:rPr>
                <w:rFonts w:ascii="Arial" w:hAnsi="Arial" w:cs="Arial"/>
                <w:vertAlign w:val="superscript"/>
              </w:rPr>
              <w:t>-5</w:t>
            </w:r>
          </w:p>
        </w:tc>
        <w:tc>
          <w:tcPr>
            <w:tcW w:w="648" w:type="dxa"/>
            <w:tcBorders>
              <w:left w:val="single" w:sz="4" w:space="0" w:color="auto"/>
              <w:bottom w:val="single" w:sz="4" w:space="0" w:color="auto"/>
            </w:tcBorders>
          </w:tcPr>
          <w:p w14:paraId="15B5A3A1" w14:textId="77777777" w:rsidR="00DE53B7" w:rsidRPr="00171D8F" w:rsidRDefault="00DE53B7" w:rsidP="001907BC">
            <w:pPr>
              <w:spacing w:after="120" w:line="360" w:lineRule="auto"/>
              <w:jc w:val="right"/>
              <w:rPr>
                <w:rFonts w:ascii="Arial" w:hAnsi="Arial" w:cs="Arial"/>
              </w:rPr>
            </w:pPr>
            <w:r>
              <w:rPr>
                <w:rFonts w:ascii="Arial" w:hAnsi="Arial" w:cs="Arial"/>
              </w:rPr>
              <w:t>1.13</w:t>
            </w:r>
          </w:p>
        </w:tc>
        <w:tc>
          <w:tcPr>
            <w:tcW w:w="1302" w:type="dxa"/>
            <w:tcBorders>
              <w:bottom w:val="single" w:sz="4" w:space="0" w:color="auto"/>
            </w:tcBorders>
          </w:tcPr>
          <w:p w14:paraId="74531992" w14:textId="77777777" w:rsidR="00DE53B7" w:rsidRPr="00171D8F" w:rsidRDefault="00DE53B7">
            <w:pPr>
              <w:spacing w:after="120" w:line="360" w:lineRule="auto"/>
              <w:jc w:val="right"/>
              <w:rPr>
                <w:rFonts w:ascii="Arial" w:hAnsi="Arial" w:cs="Arial"/>
              </w:rPr>
            </w:pPr>
            <w:r>
              <w:rPr>
                <w:rFonts w:ascii="Arial" w:hAnsi="Arial" w:cs="Arial"/>
              </w:rPr>
              <w:t>1.06, 1.20</w:t>
            </w:r>
          </w:p>
        </w:tc>
        <w:tc>
          <w:tcPr>
            <w:tcW w:w="1134" w:type="dxa"/>
            <w:tcBorders>
              <w:bottom w:val="single" w:sz="4" w:space="0" w:color="auto"/>
              <w:right w:val="single" w:sz="4" w:space="0" w:color="auto"/>
            </w:tcBorders>
          </w:tcPr>
          <w:p w14:paraId="3308FE2F" w14:textId="77777777" w:rsidR="00DE53B7" w:rsidRPr="00171D8F" w:rsidRDefault="00DE53B7">
            <w:pPr>
              <w:spacing w:after="120" w:line="360" w:lineRule="auto"/>
              <w:jc w:val="right"/>
              <w:rPr>
                <w:rFonts w:ascii="Arial" w:hAnsi="Arial" w:cs="Arial"/>
              </w:rPr>
            </w:pPr>
            <w:r>
              <w:rPr>
                <w:rFonts w:ascii="Arial" w:hAnsi="Arial" w:cs="Arial"/>
              </w:rPr>
              <w:t>5.91x10</w:t>
            </w:r>
            <w:r w:rsidRPr="00EA5E59">
              <w:rPr>
                <w:rFonts w:ascii="Arial" w:hAnsi="Arial" w:cs="Arial"/>
                <w:vertAlign w:val="superscript"/>
              </w:rPr>
              <w:t>-5</w:t>
            </w:r>
          </w:p>
        </w:tc>
      </w:tr>
    </w:tbl>
    <w:p w14:paraId="1D1661D6" w14:textId="77777777" w:rsidR="007A3960" w:rsidRPr="0063251B" w:rsidRDefault="007A3960" w:rsidP="007A3960">
      <w:pPr>
        <w:spacing w:after="120" w:line="360" w:lineRule="auto"/>
        <w:rPr>
          <w:rFonts w:ascii="Arial" w:hAnsi="Arial" w:cs="Arial"/>
          <w:bCs/>
        </w:rPr>
      </w:pPr>
      <w:r w:rsidRPr="0063251B">
        <w:rPr>
          <w:rFonts w:ascii="Arial" w:hAnsi="Arial" w:cs="Arial"/>
          <w:bCs/>
        </w:rPr>
        <w:t>OR: odds ratio; PGS: polygenic score; CI: confidence interval</w:t>
      </w:r>
    </w:p>
    <w:p w14:paraId="7EB41A31" w14:textId="77777777" w:rsidR="007A3960" w:rsidRDefault="007A3960" w:rsidP="007A3960">
      <w:pPr>
        <w:spacing w:after="120" w:line="360" w:lineRule="auto"/>
        <w:rPr>
          <w:b/>
        </w:rPr>
      </w:pPr>
    </w:p>
    <w:p w14:paraId="5E5DC6A1" w14:textId="77777777" w:rsidR="007A3960" w:rsidRPr="009A5CC4" w:rsidRDefault="007A3960" w:rsidP="007A3960">
      <w:pPr>
        <w:spacing w:after="120" w:line="360" w:lineRule="auto"/>
        <w:rPr>
          <w:b/>
        </w:rPr>
      </w:pPr>
    </w:p>
    <w:p w14:paraId="677B1494" w14:textId="77777777" w:rsidR="00B23602" w:rsidRDefault="00B23602"/>
    <w:sectPr w:rsidR="00B236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68673" w14:textId="77777777" w:rsidR="00812C51" w:rsidRDefault="00812C51" w:rsidP="007A3960">
      <w:pPr>
        <w:spacing w:after="0" w:line="240" w:lineRule="auto"/>
      </w:pPr>
      <w:r>
        <w:separator/>
      </w:r>
    </w:p>
  </w:endnote>
  <w:endnote w:type="continuationSeparator" w:id="0">
    <w:p w14:paraId="6F080E74" w14:textId="77777777" w:rsidR="00812C51" w:rsidRDefault="00812C51" w:rsidP="007A3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D4D83" w14:textId="77777777" w:rsidR="007B14DA" w:rsidRDefault="007B1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171862"/>
      <w:docPartObj>
        <w:docPartGallery w:val="Page Numbers (Bottom of Page)"/>
        <w:docPartUnique/>
      </w:docPartObj>
    </w:sdtPr>
    <w:sdtEndPr>
      <w:rPr>
        <w:noProof/>
      </w:rPr>
    </w:sdtEndPr>
    <w:sdtContent>
      <w:p w14:paraId="44A4D654" w14:textId="7CE91924" w:rsidR="00B23602" w:rsidRDefault="00B236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E15DD2" w14:textId="77777777" w:rsidR="00B23602" w:rsidRDefault="00B23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31CF4" w14:textId="77777777" w:rsidR="007B14DA" w:rsidRDefault="007B1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14B72" w14:textId="77777777" w:rsidR="00812C51" w:rsidRDefault="00812C51" w:rsidP="007A3960">
      <w:pPr>
        <w:spacing w:after="0" w:line="240" w:lineRule="auto"/>
      </w:pPr>
      <w:r>
        <w:separator/>
      </w:r>
    </w:p>
  </w:footnote>
  <w:footnote w:type="continuationSeparator" w:id="0">
    <w:p w14:paraId="350A33B3" w14:textId="77777777" w:rsidR="00812C51" w:rsidRDefault="00812C51" w:rsidP="007A3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A9665" w14:textId="77777777" w:rsidR="007B14DA" w:rsidRDefault="007B1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9A40F" w14:textId="77777777" w:rsidR="007B14DA" w:rsidRDefault="007B1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7FD79" w14:textId="77777777" w:rsidR="007B14DA" w:rsidRDefault="007B14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60"/>
    <w:rsid w:val="00096A41"/>
    <w:rsid w:val="000976B7"/>
    <w:rsid w:val="000D3DC4"/>
    <w:rsid w:val="000E7D8D"/>
    <w:rsid w:val="001336F3"/>
    <w:rsid w:val="001451F5"/>
    <w:rsid w:val="00146B07"/>
    <w:rsid w:val="001907BC"/>
    <w:rsid w:val="001F4580"/>
    <w:rsid w:val="002947B8"/>
    <w:rsid w:val="00297DF0"/>
    <w:rsid w:val="002B5CDB"/>
    <w:rsid w:val="002D4F1D"/>
    <w:rsid w:val="002E4D49"/>
    <w:rsid w:val="00326D89"/>
    <w:rsid w:val="0032765E"/>
    <w:rsid w:val="003610A5"/>
    <w:rsid w:val="003666CF"/>
    <w:rsid w:val="00374E8F"/>
    <w:rsid w:val="0038034A"/>
    <w:rsid w:val="003A09EE"/>
    <w:rsid w:val="00452E22"/>
    <w:rsid w:val="004944F1"/>
    <w:rsid w:val="004B2DEF"/>
    <w:rsid w:val="0050653D"/>
    <w:rsid w:val="00517622"/>
    <w:rsid w:val="00517C48"/>
    <w:rsid w:val="00520BA4"/>
    <w:rsid w:val="00566CAE"/>
    <w:rsid w:val="005955BA"/>
    <w:rsid w:val="005A130B"/>
    <w:rsid w:val="005A3859"/>
    <w:rsid w:val="005C728E"/>
    <w:rsid w:val="00603325"/>
    <w:rsid w:val="00623AF8"/>
    <w:rsid w:val="00624B24"/>
    <w:rsid w:val="006900AA"/>
    <w:rsid w:val="00693A9D"/>
    <w:rsid w:val="00694468"/>
    <w:rsid w:val="00697D01"/>
    <w:rsid w:val="006B387E"/>
    <w:rsid w:val="006B7946"/>
    <w:rsid w:val="006E706C"/>
    <w:rsid w:val="006E747E"/>
    <w:rsid w:val="007447D3"/>
    <w:rsid w:val="007530E4"/>
    <w:rsid w:val="00791391"/>
    <w:rsid w:val="007947BB"/>
    <w:rsid w:val="007A3960"/>
    <w:rsid w:val="007B14DA"/>
    <w:rsid w:val="007F0CAF"/>
    <w:rsid w:val="007F2951"/>
    <w:rsid w:val="00812C51"/>
    <w:rsid w:val="00876E45"/>
    <w:rsid w:val="008E2348"/>
    <w:rsid w:val="008E5673"/>
    <w:rsid w:val="00905B4B"/>
    <w:rsid w:val="00927BBD"/>
    <w:rsid w:val="0094746F"/>
    <w:rsid w:val="0096291B"/>
    <w:rsid w:val="00982374"/>
    <w:rsid w:val="0099543E"/>
    <w:rsid w:val="009B070C"/>
    <w:rsid w:val="009D5657"/>
    <w:rsid w:val="00A202D4"/>
    <w:rsid w:val="00A45912"/>
    <w:rsid w:val="00A63F0A"/>
    <w:rsid w:val="00A8723C"/>
    <w:rsid w:val="00A91350"/>
    <w:rsid w:val="00AA1BA0"/>
    <w:rsid w:val="00AD3677"/>
    <w:rsid w:val="00B152F2"/>
    <w:rsid w:val="00B23602"/>
    <w:rsid w:val="00B237EA"/>
    <w:rsid w:val="00B43A2E"/>
    <w:rsid w:val="00B44712"/>
    <w:rsid w:val="00BB3F0D"/>
    <w:rsid w:val="00BC6B12"/>
    <w:rsid w:val="00BD4658"/>
    <w:rsid w:val="00C16B8D"/>
    <w:rsid w:val="00C20177"/>
    <w:rsid w:val="00C2500F"/>
    <w:rsid w:val="00C32848"/>
    <w:rsid w:val="00C56A98"/>
    <w:rsid w:val="00C646AD"/>
    <w:rsid w:val="00C863F0"/>
    <w:rsid w:val="00CA7E74"/>
    <w:rsid w:val="00D238A0"/>
    <w:rsid w:val="00DE05D7"/>
    <w:rsid w:val="00DE53B7"/>
    <w:rsid w:val="00E12027"/>
    <w:rsid w:val="00E25319"/>
    <w:rsid w:val="00E37E93"/>
    <w:rsid w:val="00E51115"/>
    <w:rsid w:val="00E85787"/>
    <w:rsid w:val="00E9663F"/>
    <w:rsid w:val="00EB4673"/>
    <w:rsid w:val="00EC0B9E"/>
    <w:rsid w:val="00EC7E99"/>
    <w:rsid w:val="00ED282E"/>
    <w:rsid w:val="00EE142A"/>
    <w:rsid w:val="00EE49F4"/>
    <w:rsid w:val="00F15658"/>
    <w:rsid w:val="00F46B93"/>
    <w:rsid w:val="00F72BAB"/>
    <w:rsid w:val="00F905A5"/>
    <w:rsid w:val="00FB071C"/>
    <w:rsid w:val="00FB5EA8"/>
    <w:rsid w:val="00FD7DED"/>
    <w:rsid w:val="00FE10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CC54B"/>
  <w15:chartTrackingRefBased/>
  <w15:docId w15:val="{826A70EC-7D04-49A6-85A8-C3450629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960"/>
    <w:rPr>
      <w:rFonts w:eastAsiaTheme="minorHAnsi"/>
      <w:lang w:eastAsia="en-US"/>
    </w:rPr>
  </w:style>
  <w:style w:type="paragraph" w:styleId="Heading1">
    <w:name w:val="heading 1"/>
    <w:basedOn w:val="Normal"/>
    <w:next w:val="Normal"/>
    <w:link w:val="Heading1Char"/>
    <w:uiPriority w:val="9"/>
    <w:qFormat/>
    <w:rsid w:val="007A3960"/>
    <w:pPr>
      <w:keepNext/>
      <w:keepLines/>
      <w:spacing w:before="240" w:after="0"/>
      <w:outlineLvl w:val="0"/>
    </w:pPr>
    <w:rPr>
      <w:rFonts w:ascii="Arial" w:eastAsiaTheme="maj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960"/>
    <w:rPr>
      <w:rFonts w:ascii="Arial" w:eastAsiaTheme="majorEastAsia" w:hAnsi="Arial" w:cs="Arial"/>
      <w:b/>
      <w:bCs/>
      <w:sz w:val="24"/>
      <w:szCs w:val="24"/>
      <w:lang w:eastAsia="en-US"/>
    </w:rPr>
  </w:style>
  <w:style w:type="paragraph" w:styleId="TOCHeading">
    <w:name w:val="TOC Heading"/>
    <w:basedOn w:val="Heading1"/>
    <w:next w:val="Normal"/>
    <w:uiPriority w:val="39"/>
    <w:unhideWhenUsed/>
    <w:qFormat/>
    <w:rsid w:val="007A3960"/>
    <w:pPr>
      <w:outlineLvl w:val="9"/>
    </w:pPr>
    <w:rPr>
      <w:lang w:val="en-US"/>
    </w:rPr>
  </w:style>
  <w:style w:type="paragraph" w:styleId="TOC1">
    <w:name w:val="toc 1"/>
    <w:basedOn w:val="Normal"/>
    <w:next w:val="Normal"/>
    <w:autoRedefine/>
    <w:uiPriority w:val="39"/>
    <w:unhideWhenUsed/>
    <w:rsid w:val="007A3960"/>
    <w:pPr>
      <w:spacing w:after="100"/>
    </w:pPr>
  </w:style>
  <w:style w:type="character" w:styleId="Hyperlink">
    <w:name w:val="Hyperlink"/>
    <w:basedOn w:val="DefaultParagraphFont"/>
    <w:uiPriority w:val="99"/>
    <w:unhideWhenUsed/>
    <w:rsid w:val="007A3960"/>
    <w:rPr>
      <w:color w:val="0563C1" w:themeColor="hyperlink"/>
      <w:u w:val="single"/>
    </w:rPr>
  </w:style>
  <w:style w:type="paragraph" w:styleId="Header">
    <w:name w:val="header"/>
    <w:basedOn w:val="Normal"/>
    <w:link w:val="HeaderChar"/>
    <w:uiPriority w:val="99"/>
    <w:unhideWhenUsed/>
    <w:rsid w:val="007A3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960"/>
    <w:rPr>
      <w:rFonts w:eastAsiaTheme="minorHAnsi"/>
      <w:lang w:eastAsia="en-US"/>
    </w:rPr>
  </w:style>
  <w:style w:type="paragraph" w:styleId="Footer">
    <w:name w:val="footer"/>
    <w:basedOn w:val="Normal"/>
    <w:link w:val="FooterChar"/>
    <w:uiPriority w:val="99"/>
    <w:unhideWhenUsed/>
    <w:rsid w:val="007A3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960"/>
    <w:rPr>
      <w:rFonts w:eastAsiaTheme="minorHAnsi"/>
      <w:lang w:eastAsia="en-US"/>
    </w:rPr>
  </w:style>
  <w:style w:type="paragraph" w:styleId="BalloonText">
    <w:name w:val="Balloon Text"/>
    <w:basedOn w:val="Normal"/>
    <w:link w:val="BalloonTextChar"/>
    <w:uiPriority w:val="99"/>
    <w:semiHidden/>
    <w:unhideWhenUsed/>
    <w:rsid w:val="002B5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DB"/>
    <w:rPr>
      <w:rFonts w:ascii="Segoe UI" w:eastAsiaTheme="minorHAnsi" w:hAnsi="Segoe UI" w:cs="Segoe UI"/>
      <w:sz w:val="18"/>
      <w:szCs w:val="18"/>
      <w:lang w:eastAsia="en-US"/>
    </w:rPr>
  </w:style>
  <w:style w:type="paragraph" w:styleId="Revision">
    <w:name w:val="Revision"/>
    <w:hidden/>
    <w:uiPriority w:val="99"/>
    <w:semiHidden/>
    <w:rsid w:val="00517622"/>
    <w:pPr>
      <w:spacing w:after="0" w:line="240" w:lineRule="auto"/>
    </w:pPr>
    <w:rPr>
      <w:rFonts w:eastAsiaTheme="minorHAnsi"/>
      <w:lang w:eastAsia="en-US"/>
    </w:rPr>
  </w:style>
  <w:style w:type="character" w:styleId="CommentReference">
    <w:name w:val="annotation reference"/>
    <w:basedOn w:val="DefaultParagraphFont"/>
    <w:uiPriority w:val="99"/>
    <w:semiHidden/>
    <w:unhideWhenUsed/>
    <w:rsid w:val="00693A9D"/>
    <w:rPr>
      <w:sz w:val="16"/>
      <w:szCs w:val="16"/>
    </w:rPr>
  </w:style>
  <w:style w:type="paragraph" w:styleId="CommentText">
    <w:name w:val="annotation text"/>
    <w:basedOn w:val="Normal"/>
    <w:link w:val="CommentTextChar"/>
    <w:uiPriority w:val="99"/>
    <w:semiHidden/>
    <w:unhideWhenUsed/>
    <w:rsid w:val="00693A9D"/>
    <w:pPr>
      <w:spacing w:line="240" w:lineRule="auto"/>
    </w:pPr>
    <w:rPr>
      <w:sz w:val="20"/>
      <w:szCs w:val="20"/>
    </w:rPr>
  </w:style>
  <w:style w:type="character" w:customStyle="1" w:styleId="CommentTextChar">
    <w:name w:val="Comment Text Char"/>
    <w:basedOn w:val="DefaultParagraphFont"/>
    <w:link w:val="CommentText"/>
    <w:uiPriority w:val="99"/>
    <w:semiHidden/>
    <w:rsid w:val="00693A9D"/>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693A9D"/>
    <w:rPr>
      <w:b/>
      <w:bCs/>
    </w:rPr>
  </w:style>
  <w:style w:type="character" w:customStyle="1" w:styleId="CommentSubjectChar">
    <w:name w:val="Comment Subject Char"/>
    <w:basedOn w:val="CommentTextChar"/>
    <w:link w:val="CommentSubject"/>
    <w:uiPriority w:val="99"/>
    <w:semiHidden/>
    <w:rsid w:val="00693A9D"/>
    <w:rPr>
      <w:rFonts w:eastAsiaTheme="minorHAnsi"/>
      <w:b/>
      <w:bCs/>
      <w:sz w:val="20"/>
      <w:szCs w:val="20"/>
      <w:lang w:eastAsia="en-US"/>
    </w:rPr>
  </w:style>
  <w:style w:type="table" w:styleId="TableGrid">
    <w:name w:val="Table Grid"/>
    <w:basedOn w:val="TableNormal"/>
    <w:uiPriority w:val="39"/>
    <w:rsid w:val="00EB4673"/>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2374"/>
    <w:rPr>
      <w:color w:val="605E5C"/>
      <w:shd w:val="clear" w:color="auto" w:fill="E1DFDD"/>
    </w:rPr>
  </w:style>
  <w:style w:type="character" w:styleId="FollowedHyperlink">
    <w:name w:val="FollowedHyperlink"/>
    <w:basedOn w:val="DefaultParagraphFont"/>
    <w:uiPriority w:val="99"/>
    <w:semiHidden/>
    <w:unhideWhenUsed/>
    <w:rsid w:val="00B43A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548214">
      <w:bodyDiv w:val="1"/>
      <w:marLeft w:val="0"/>
      <w:marRight w:val="0"/>
      <w:marTop w:val="0"/>
      <w:marBottom w:val="0"/>
      <w:divBdr>
        <w:top w:val="none" w:sz="0" w:space="0" w:color="auto"/>
        <w:left w:val="none" w:sz="0" w:space="0" w:color="auto"/>
        <w:bottom w:val="none" w:sz="0" w:space="0" w:color="auto"/>
        <w:right w:val="none" w:sz="0" w:space="0" w:color="auto"/>
      </w:divBdr>
    </w:div>
    <w:div w:id="1348946637">
      <w:bodyDiv w:val="1"/>
      <w:marLeft w:val="0"/>
      <w:marRight w:val="0"/>
      <w:marTop w:val="0"/>
      <w:marBottom w:val="0"/>
      <w:divBdr>
        <w:top w:val="none" w:sz="0" w:space="0" w:color="auto"/>
        <w:left w:val="none" w:sz="0" w:space="0" w:color="auto"/>
        <w:bottom w:val="none" w:sz="0" w:space="0" w:color="auto"/>
        <w:right w:val="none" w:sz="0" w:space="0" w:color="auto"/>
      </w:divBdr>
    </w:div>
    <w:div w:id="1927955197">
      <w:bodyDiv w:val="1"/>
      <w:marLeft w:val="0"/>
      <w:marRight w:val="0"/>
      <w:marTop w:val="0"/>
      <w:marBottom w:val="0"/>
      <w:divBdr>
        <w:top w:val="none" w:sz="0" w:space="0" w:color="auto"/>
        <w:left w:val="none" w:sz="0" w:space="0" w:color="auto"/>
        <w:bottom w:val="none" w:sz="0" w:space="0" w:color="auto"/>
        <w:right w:val="none" w:sz="0" w:space="0" w:color="auto"/>
      </w:divBdr>
    </w:div>
    <w:div w:id="212238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pngu.mgh.harvard.edu/purcell/plin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8F008B00B3244993E223B44BC6A362" ma:contentTypeVersion="11" ma:contentTypeDescription="Create a new document." ma:contentTypeScope="" ma:versionID="16131c85fc510aba155ec1d38718df2f">
  <xsd:schema xmlns:xsd="http://www.w3.org/2001/XMLSchema" xmlns:xs="http://www.w3.org/2001/XMLSchema" xmlns:p="http://schemas.microsoft.com/office/2006/metadata/properties" xmlns:ns3="f0ad3393-609e-4da4-bf92-ce4f1e78103c" xmlns:ns4="3aa0e7c4-9eba-44ba-9ec4-e83261ea807d" targetNamespace="http://schemas.microsoft.com/office/2006/metadata/properties" ma:root="true" ma:fieldsID="4d3b5a59d6e0696abcbcbfc8cd89c771" ns3:_="" ns4:_="">
    <xsd:import namespace="f0ad3393-609e-4da4-bf92-ce4f1e78103c"/>
    <xsd:import namespace="3aa0e7c4-9eba-44ba-9ec4-e83261ea80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d3393-609e-4da4-bf92-ce4f1e781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a0e7c4-9eba-44ba-9ec4-e83261ea80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92D80-9032-4B1B-8D02-9A8E4D9CC3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4F4C00-5457-441D-AE70-903E7BEB56F3}">
  <ds:schemaRefs>
    <ds:schemaRef ds:uri="http://schemas.microsoft.com/sharepoint/v3/contenttype/forms"/>
  </ds:schemaRefs>
</ds:datastoreItem>
</file>

<file path=customXml/itemProps3.xml><?xml version="1.0" encoding="utf-8"?>
<ds:datastoreItem xmlns:ds="http://schemas.openxmlformats.org/officeDocument/2006/customXml" ds:itemID="{6B00A782-54B7-444D-8B7D-9424499BC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d3393-609e-4da4-bf92-ce4f1e78103c"/>
    <ds:schemaRef ds:uri="3aa0e7c4-9eba-44ba-9ec4-e83261ea8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61C117-2F96-4809-ABA9-7C043FBA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2969</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Sallis</dc:creator>
  <cp:keywords/>
  <dc:description/>
  <cp:lastModifiedBy>Hannah Sallis</cp:lastModifiedBy>
  <cp:revision>3</cp:revision>
  <dcterms:created xsi:type="dcterms:W3CDTF">2020-02-04T15:32:00Z</dcterms:created>
  <dcterms:modified xsi:type="dcterms:W3CDTF">2020-02-04T15:32:00Z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0x010100D18F008B00B3244993E223B44BC6A362</vt:lpwstr>
  </property>
</Properties>
</file>