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53A26" w14:textId="379E064B" w:rsidR="009B2007" w:rsidRDefault="009B2007">
      <w:pPr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Supplementary Materials</w:t>
      </w:r>
    </w:p>
    <w:p w14:paraId="30592216" w14:textId="77777777" w:rsidR="006F7BB7" w:rsidRDefault="006F7BB7">
      <w:pPr>
        <w:rPr>
          <w:rFonts w:ascii="Arial" w:eastAsia="Calibri" w:hAnsi="Arial" w:cs="Arial"/>
          <w:b/>
          <w:sz w:val="22"/>
          <w:szCs w:val="22"/>
        </w:rPr>
      </w:pPr>
    </w:p>
    <w:p w14:paraId="5B5790AA" w14:textId="77777777" w:rsidR="00704D4E" w:rsidRDefault="00704D4E" w:rsidP="00704D4E">
      <w:pPr>
        <w:pStyle w:val="CommentText"/>
        <w:spacing w:after="0" w:line="480" w:lineRule="auto"/>
        <w:contextualSpacing/>
        <w:rPr>
          <w:rFonts w:ascii="Arial" w:eastAsia="Times New Roman" w:hAnsi="Arial" w:cs="Arial"/>
          <w:b/>
          <w:sz w:val="22"/>
          <w:szCs w:val="22"/>
          <w:lang w:val="en-US" w:eastAsia="nl-NL"/>
        </w:rPr>
      </w:pPr>
    </w:p>
    <w:p w14:paraId="596D9FFB" w14:textId="77777777" w:rsidR="00275C3D" w:rsidRPr="006965B5" w:rsidRDefault="00275C3D" w:rsidP="00275C3D">
      <w:pPr>
        <w:pStyle w:val="CommentText"/>
        <w:spacing w:line="480" w:lineRule="auto"/>
        <w:contextualSpacing/>
        <w:rPr>
          <w:rFonts w:ascii="Arial" w:eastAsia="Times New Roman" w:hAnsi="Arial" w:cs="Arial"/>
          <w:b/>
          <w:sz w:val="22"/>
          <w:szCs w:val="22"/>
          <w:lang w:val="en-US" w:eastAsia="nl-NL"/>
        </w:rPr>
      </w:pPr>
      <w:r>
        <w:rPr>
          <w:rFonts w:ascii="Arial" w:eastAsia="Times New Roman" w:hAnsi="Arial" w:cs="Arial"/>
          <w:b/>
          <w:sz w:val="22"/>
          <w:szCs w:val="22"/>
          <w:lang w:val="en-US" w:eastAsia="nl-NL"/>
        </w:rPr>
        <w:t>A</w:t>
      </w:r>
      <w:r w:rsidRPr="006965B5">
        <w:rPr>
          <w:rFonts w:ascii="Arial" w:eastAsia="Times New Roman" w:hAnsi="Arial" w:cs="Arial"/>
          <w:b/>
          <w:sz w:val="22"/>
          <w:szCs w:val="22"/>
          <w:lang w:val="en-US" w:eastAsia="nl-NL"/>
        </w:rPr>
        <w:t xml:space="preserve">ffect fluctuations </w:t>
      </w:r>
      <w:r>
        <w:rPr>
          <w:rFonts w:ascii="Arial" w:eastAsia="Times New Roman" w:hAnsi="Arial" w:cs="Arial"/>
          <w:b/>
          <w:sz w:val="22"/>
          <w:szCs w:val="22"/>
          <w:lang w:val="en-US" w:eastAsia="nl-NL"/>
        </w:rPr>
        <w:t xml:space="preserve">examined </w:t>
      </w:r>
      <w:r w:rsidRPr="006965B5">
        <w:rPr>
          <w:rFonts w:ascii="Arial" w:eastAsia="Times New Roman" w:hAnsi="Arial" w:cs="Arial"/>
          <w:b/>
          <w:sz w:val="22"/>
          <w:szCs w:val="22"/>
          <w:lang w:val="en-US" w:eastAsia="nl-NL"/>
        </w:rPr>
        <w:t>with ecological momentary assessment in patients with current or remitted depression and anxiety disorders</w:t>
      </w:r>
    </w:p>
    <w:p w14:paraId="0E9A951F" w14:textId="31C84C64" w:rsidR="00704D4E" w:rsidRPr="0046691B" w:rsidRDefault="00704D4E" w:rsidP="00704D4E">
      <w:pPr>
        <w:pStyle w:val="CommentText"/>
        <w:spacing w:after="0" w:line="480" w:lineRule="auto"/>
        <w:contextualSpacing/>
        <w:rPr>
          <w:rFonts w:ascii="Arial" w:eastAsia="Times New Roman" w:hAnsi="Arial" w:cs="Arial"/>
          <w:sz w:val="22"/>
          <w:szCs w:val="22"/>
          <w:vertAlign w:val="superscript"/>
          <w:lang w:val="en-US" w:eastAsia="nl-NL"/>
        </w:rPr>
      </w:pPr>
      <w:r w:rsidRPr="0046691B">
        <w:rPr>
          <w:rFonts w:ascii="Arial" w:eastAsia="Times New Roman" w:hAnsi="Arial" w:cs="Arial"/>
          <w:sz w:val="22"/>
          <w:szCs w:val="22"/>
          <w:lang w:val="en-US" w:eastAsia="nl-NL"/>
        </w:rPr>
        <w:t>R.A. Schoevers</w:t>
      </w:r>
      <w:r w:rsidR="00260B7B" w:rsidRPr="0046691B">
        <w:rPr>
          <w:rFonts w:ascii="Arial" w:eastAsia="Times New Roman" w:hAnsi="Arial" w:cs="Arial"/>
          <w:sz w:val="22"/>
          <w:szCs w:val="22"/>
          <w:lang w:val="en-US" w:eastAsia="nl-NL"/>
        </w:rPr>
        <w:t>*</w:t>
      </w:r>
      <w:r w:rsidRPr="0046691B">
        <w:rPr>
          <w:rFonts w:ascii="Arial" w:eastAsia="Times New Roman" w:hAnsi="Arial" w:cs="Arial"/>
          <w:sz w:val="22"/>
          <w:szCs w:val="22"/>
          <w:lang w:val="en-US" w:eastAsia="nl-NL"/>
        </w:rPr>
        <w:t>, C.D. van Borkulo</w:t>
      </w:r>
      <w:r w:rsidR="00260B7B" w:rsidRPr="0046691B">
        <w:rPr>
          <w:rFonts w:ascii="Arial" w:eastAsia="Times New Roman" w:hAnsi="Arial" w:cs="Arial"/>
          <w:sz w:val="22"/>
          <w:szCs w:val="22"/>
          <w:lang w:val="en-US" w:eastAsia="nl-NL"/>
        </w:rPr>
        <w:t>*</w:t>
      </w:r>
      <w:r w:rsidRPr="0046691B">
        <w:rPr>
          <w:rFonts w:ascii="Arial" w:eastAsia="Times New Roman" w:hAnsi="Arial" w:cs="Arial"/>
          <w:sz w:val="22"/>
          <w:szCs w:val="22"/>
          <w:lang w:val="en-US" w:eastAsia="nl-NL"/>
        </w:rPr>
        <w:t xml:space="preserve">, F. </w:t>
      </w:r>
      <w:r w:rsidRPr="0046691B">
        <w:rPr>
          <w:rFonts w:ascii="Arial" w:hAnsi="Arial" w:cs="Arial"/>
          <w:sz w:val="22"/>
          <w:szCs w:val="22"/>
          <w:lang w:val="en-US"/>
        </w:rPr>
        <w:t xml:space="preserve">Lamers, </w:t>
      </w:r>
      <w:r w:rsidRPr="0046691B">
        <w:rPr>
          <w:rFonts w:ascii="Arial" w:eastAsia="Times New Roman" w:hAnsi="Arial" w:cs="Arial"/>
          <w:sz w:val="22"/>
          <w:szCs w:val="22"/>
          <w:lang w:val="en-US" w:eastAsia="nl-NL"/>
        </w:rPr>
        <w:t xml:space="preserve">M.N. Servaas, Bastiaansen, </w:t>
      </w:r>
      <w:r w:rsidRPr="0046691B">
        <w:rPr>
          <w:rFonts w:ascii="Arial" w:hAnsi="Arial" w:cs="Arial"/>
          <w:sz w:val="22"/>
          <w:szCs w:val="22"/>
          <w:lang w:val="en-US"/>
        </w:rPr>
        <w:t>A.T.F. Beekman, A.M. van Hemert, J. Smit, B.W.J.H. Penninx, H. Riese</w:t>
      </w:r>
    </w:p>
    <w:p w14:paraId="498DED15" w14:textId="77777777" w:rsidR="00260B7B" w:rsidRPr="0046691B" w:rsidRDefault="00260B7B" w:rsidP="00260B7B">
      <w:pPr>
        <w:spacing w:line="480" w:lineRule="auto"/>
        <w:contextualSpacing/>
        <w:rPr>
          <w:rFonts w:ascii="Arial" w:hAnsi="Arial" w:cs="Arial"/>
          <w:sz w:val="22"/>
          <w:szCs w:val="22"/>
        </w:rPr>
      </w:pPr>
      <w:r w:rsidRPr="0046691B">
        <w:rPr>
          <w:rFonts w:ascii="Arial" w:hAnsi="Arial" w:cs="Arial"/>
          <w:b/>
          <w:sz w:val="22"/>
          <w:szCs w:val="22"/>
        </w:rPr>
        <w:t>*</w:t>
      </w:r>
      <w:r w:rsidRPr="0046691B">
        <w:rPr>
          <w:rFonts w:ascii="Arial" w:hAnsi="Arial" w:cs="Arial"/>
          <w:sz w:val="22"/>
          <w:szCs w:val="22"/>
        </w:rPr>
        <w:t xml:space="preserve">contributed equally to this manuscript </w:t>
      </w:r>
    </w:p>
    <w:p w14:paraId="670BAB94" w14:textId="77777777" w:rsidR="00704D4E" w:rsidRDefault="00704D4E" w:rsidP="00704D4E">
      <w:pPr>
        <w:pStyle w:val="CommentText"/>
        <w:spacing w:after="0" w:line="480" w:lineRule="auto"/>
        <w:contextualSpacing/>
        <w:rPr>
          <w:rFonts w:ascii="Arial" w:eastAsia="Times New Roman" w:hAnsi="Arial" w:cs="Arial"/>
          <w:sz w:val="22"/>
          <w:szCs w:val="22"/>
          <w:lang w:val="en-US" w:eastAsia="nl-NL"/>
        </w:rPr>
      </w:pPr>
    </w:p>
    <w:p w14:paraId="45C248D9" w14:textId="221D539C" w:rsidR="00704D4E" w:rsidRPr="00704D4E" w:rsidRDefault="00704D4E" w:rsidP="00704D4E">
      <w:pPr>
        <w:pStyle w:val="CommentText"/>
        <w:spacing w:after="0" w:line="480" w:lineRule="auto"/>
        <w:contextualSpacing/>
        <w:rPr>
          <w:rFonts w:ascii="Arial" w:eastAsia="Times New Roman" w:hAnsi="Arial" w:cs="Arial"/>
          <w:b/>
          <w:sz w:val="22"/>
          <w:szCs w:val="22"/>
          <w:lang w:val="en-US" w:eastAsia="nl-NL"/>
        </w:rPr>
      </w:pPr>
      <w:r w:rsidRPr="00704D4E">
        <w:rPr>
          <w:rFonts w:ascii="Arial" w:eastAsia="Times New Roman" w:hAnsi="Arial" w:cs="Arial"/>
          <w:b/>
          <w:sz w:val="22"/>
          <w:szCs w:val="22"/>
          <w:lang w:val="en-US" w:eastAsia="nl-NL"/>
        </w:rPr>
        <w:t>Supplementary Methods and Results</w:t>
      </w:r>
    </w:p>
    <w:p w14:paraId="46E3F55F" w14:textId="77777777" w:rsidR="009B2007" w:rsidRDefault="009B2007" w:rsidP="009B2007">
      <w:pPr>
        <w:rPr>
          <w:rFonts w:ascii="Arial" w:eastAsia="Calibri" w:hAnsi="Arial" w:cs="Arial"/>
          <w:b/>
          <w:sz w:val="22"/>
          <w:szCs w:val="22"/>
        </w:rPr>
      </w:pP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</w:rPr>
        <w:id w:val="140864975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170C7D7" w14:textId="552FE89A" w:rsidR="000E4EB0" w:rsidRDefault="000E4EB0">
          <w:pPr>
            <w:pStyle w:val="TOCHeading"/>
          </w:pPr>
          <w:r>
            <w:t>Contents</w:t>
          </w:r>
        </w:p>
        <w:p w14:paraId="3A4AB35C" w14:textId="7D9322A2" w:rsidR="0046691B" w:rsidRDefault="000E4EB0">
          <w:pPr>
            <w:pStyle w:val="TOC1"/>
            <w:tabs>
              <w:tab w:val="right" w:leader="dot" w:pos="9010"/>
            </w:tabs>
            <w:rPr>
              <w:rFonts w:eastAsiaTheme="minorEastAsia"/>
              <w:noProof/>
              <w:sz w:val="22"/>
              <w:szCs w:val="22"/>
              <w:lang w:val="nl-NL" w:eastAsia="nl-NL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14344467" w:history="1">
            <w:r w:rsidR="0046691B" w:rsidRPr="006E6B7D">
              <w:rPr>
                <w:rStyle w:val="Hyperlink"/>
                <w:rFonts w:eastAsia="Calibri"/>
                <w:noProof/>
              </w:rPr>
              <w:t xml:space="preserve">S1 </w:t>
            </w:r>
            <w:r w:rsidR="0046691B" w:rsidRPr="006E6B7D">
              <w:rPr>
                <w:rStyle w:val="Hyperlink"/>
                <w:noProof/>
              </w:rPr>
              <w:t>EMA data cleaning</w:t>
            </w:r>
            <w:r w:rsidR="0046691B">
              <w:rPr>
                <w:noProof/>
                <w:webHidden/>
              </w:rPr>
              <w:tab/>
            </w:r>
            <w:r w:rsidR="0046691B">
              <w:rPr>
                <w:noProof/>
                <w:webHidden/>
              </w:rPr>
              <w:fldChar w:fldCharType="begin"/>
            </w:r>
            <w:r w:rsidR="0046691B">
              <w:rPr>
                <w:noProof/>
                <w:webHidden/>
              </w:rPr>
              <w:instrText xml:space="preserve"> PAGEREF _Toc14344467 \h </w:instrText>
            </w:r>
            <w:r w:rsidR="0046691B">
              <w:rPr>
                <w:noProof/>
                <w:webHidden/>
              </w:rPr>
            </w:r>
            <w:r w:rsidR="0046691B">
              <w:rPr>
                <w:noProof/>
                <w:webHidden/>
              </w:rPr>
              <w:fldChar w:fldCharType="separate"/>
            </w:r>
            <w:r w:rsidR="0046691B">
              <w:rPr>
                <w:noProof/>
                <w:webHidden/>
              </w:rPr>
              <w:t>2</w:t>
            </w:r>
            <w:r w:rsidR="0046691B">
              <w:rPr>
                <w:noProof/>
                <w:webHidden/>
              </w:rPr>
              <w:fldChar w:fldCharType="end"/>
            </w:r>
          </w:hyperlink>
        </w:p>
        <w:p w14:paraId="5ECFA577" w14:textId="1A276F52" w:rsidR="0046691B" w:rsidRDefault="00C54F86">
          <w:pPr>
            <w:pStyle w:val="TOC1"/>
            <w:tabs>
              <w:tab w:val="right" w:leader="dot" w:pos="9010"/>
            </w:tabs>
            <w:rPr>
              <w:rFonts w:eastAsiaTheme="minorEastAsia"/>
              <w:noProof/>
              <w:sz w:val="22"/>
              <w:szCs w:val="22"/>
              <w:lang w:val="nl-NL" w:eastAsia="nl-NL"/>
            </w:rPr>
          </w:pPr>
          <w:hyperlink w:anchor="_Toc14344468" w:history="1">
            <w:r w:rsidR="0046691B" w:rsidRPr="006E6B7D">
              <w:rPr>
                <w:rStyle w:val="Hyperlink"/>
                <w:noProof/>
              </w:rPr>
              <w:t>S2 Mean (SD) of the person-means of the affect items used for calculations of the positive and negative subscales.</w:t>
            </w:r>
            <w:r w:rsidR="0046691B">
              <w:rPr>
                <w:noProof/>
                <w:webHidden/>
              </w:rPr>
              <w:tab/>
            </w:r>
            <w:r w:rsidR="0046691B">
              <w:rPr>
                <w:noProof/>
                <w:webHidden/>
              </w:rPr>
              <w:fldChar w:fldCharType="begin"/>
            </w:r>
            <w:r w:rsidR="0046691B">
              <w:rPr>
                <w:noProof/>
                <w:webHidden/>
              </w:rPr>
              <w:instrText xml:space="preserve"> PAGEREF _Toc14344468 \h </w:instrText>
            </w:r>
            <w:r w:rsidR="0046691B">
              <w:rPr>
                <w:noProof/>
                <w:webHidden/>
              </w:rPr>
            </w:r>
            <w:r w:rsidR="0046691B">
              <w:rPr>
                <w:noProof/>
                <w:webHidden/>
              </w:rPr>
              <w:fldChar w:fldCharType="separate"/>
            </w:r>
            <w:r w:rsidR="0046691B">
              <w:rPr>
                <w:noProof/>
                <w:webHidden/>
              </w:rPr>
              <w:t>4</w:t>
            </w:r>
            <w:r w:rsidR="0046691B">
              <w:rPr>
                <w:noProof/>
                <w:webHidden/>
              </w:rPr>
              <w:fldChar w:fldCharType="end"/>
            </w:r>
          </w:hyperlink>
        </w:p>
        <w:p w14:paraId="5F0BA649" w14:textId="098826E6" w:rsidR="0046691B" w:rsidRDefault="00C54F86">
          <w:pPr>
            <w:pStyle w:val="TOC1"/>
            <w:tabs>
              <w:tab w:val="right" w:leader="dot" w:pos="9010"/>
            </w:tabs>
            <w:rPr>
              <w:rFonts w:eastAsiaTheme="minorEastAsia"/>
              <w:noProof/>
              <w:sz w:val="22"/>
              <w:szCs w:val="22"/>
              <w:lang w:val="nl-NL" w:eastAsia="nl-NL"/>
            </w:rPr>
          </w:pPr>
          <w:hyperlink w:anchor="_Toc14344469" w:history="1">
            <w:r w:rsidR="0046691B" w:rsidRPr="006E6B7D">
              <w:rPr>
                <w:rStyle w:val="Hyperlink"/>
                <w:noProof/>
              </w:rPr>
              <w:t>S3 Correlations between the person-mean affect items and the positive and negative affect sum scores</w:t>
            </w:r>
            <w:r w:rsidR="0046691B">
              <w:rPr>
                <w:noProof/>
                <w:webHidden/>
              </w:rPr>
              <w:tab/>
            </w:r>
            <w:r w:rsidR="0046691B">
              <w:rPr>
                <w:noProof/>
                <w:webHidden/>
              </w:rPr>
              <w:fldChar w:fldCharType="begin"/>
            </w:r>
            <w:r w:rsidR="0046691B">
              <w:rPr>
                <w:noProof/>
                <w:webHidden/>
              </w:rPr>
              <w:instrText xml:space="preserve"> PAGEREF _Toc14344469 \h </w:instrText>
            </w:r>
            <w:r w:rsidR="0046691B">
              <w:rPr>
                <w:noProof/>
                <w:webHidden/>
              </w:rPr>
            </w:r>
            <w:r w:rsidR="0046691B">
              <w:rPr>
                <w:noProof/>
                <w:webHidden/>
              </w:rPr>
              <w:fldChar w:fldCharType="separate"/>
            </w:r>
            <w:r w:rsidR="0046691B">
              <w:rPr>
                <w:noProof/>
                <w:webHidden/>
              </w:rPr>
              <w:t>5</w:t>
            </w:r>
            <w:r w:rsidR="0046691B">
              <w:rPr>
                <w:noProof/>
                <w:webHidden/>
              </w:rPr>
              <w:fldChar w:fldCharType="end"/>
            </w:r>
          </w:hyperlink>
        </w:p>
        <w:p w14:paraId="5CF7397A" w14:textId="61231F44" w:rsidR="0046691B" w:rsidRDefault="00C54F86">
          <w:pPr>
            <w:pStyle w:val="TOC1"/>
            <w:tabs>
              <w:tab w:val="right" w:leader="dot" w:pos="9010"/>
            </w:tabs>
            <w:rPr>
              <w:rFonts w:eastAsiaTheme="minorEastAsia"/>
              <w:noProof/>
              <w:sz w:val="22"/>
              <w:szCs w:val="22"/>
              <w:lang w:val="nl-NL" w:eastAsia="nl-NL"/>
            </w:rPr>
          </w:pPr>
          <w:hyperlink w:anchor="_Toc14344470" w:history="1">
            <w:r w:rsidR="0046691B" w:rsidRPr="006E6B7D">
              <w:rPr>
                <w:rStyle w:val="Hyperlink"/>
                <w:noProof/>
              </w:rPr>
              <w:t xml:space="preserve">S4 Explanation </w:t>
            </w:r>
            <w:r w:rsidR="0046691B" w:rsidRPr="006E6B7D">
              <w:rPr>
                <w:rStyle w:val="Hyperlink"/>
                <w:rFonts w:cstheme="majorHAnsi"/>
                <w:noProof/>
              </w:rPr>
              <w:t xml:space="preserve">of </w:t>
            </w:r>
            <w:r w:rsidR="0046691B" w:rsidRPr="006E6B7D">
              <w:rPr>
                <w:rStyle w:val="Hyperlink"/>
                <w:rFonts w:eastAsia="Times New Roman" w:cstheme="majorHAnsi"/>
                <w:noProof/>
                <w:lang w:eastAsia="nl-NL"/>
              </w:rPr>
              <w:t xml:space="preserve">within-person variance </w:t>
            </w:r>
            <w:r w:rsidR="0046691B" w:rsidRPr="006E6B7D">
              <w:rPr>
                <w:rStyle w:val="Hyperlink"/>
                <w:rFonts w:cstheme="majorHAnsi"/>
                <w:noProof/>
              </w:rPr>
              <w:t>and</w:t>
            </w:r>
            <w:r w:rsidR="0046691B" w:rsidRPr="006E6B7D">
              <w:rPr>
                <w:rStyle w:val="Hyperlink"/>
                <w:noProof/>
              </w:rPr>
              <w:t xml:space="preserve"> autocorrelation, its correlation with RMSSD, and median (IQR) per group</w:t>
            </w:r>
            <w:r w:rsidR="0046691B">
              <w:rPr>
                <w:noProof/>
                <w:webHidden/>
              </w:rPr>
              <w:tab/>
            </w:r>
            <w:r w:rsidR="0046691B">
              <w:rPr>
                <w:noProof/>
                <w:webHidden/>
              </w:rPr>
              <w:fldChar w:fldCharType="begin"/>
            </w:r>
            <w:r w:rsidR="0046691B">
              <w:rPr>
                <w:noProof/>
                <w:webHidden/>
              </w:rPr>
              <w:instrText xml:space="preserve"> PAGEREF _Toc14344470 \h </w:instrText>
            </w:r>
            <w:r w:rsidR="0046691B">
              <w:rPr>
                <w:noProof/>
                <w:webHidden/>
              </w:rPr>
            </w:r>
            <w:r w:rsidR="0046691B">
              <w:rPr>
                <w:noProof/>
                <w:webHidden/>
              </w:rPr>
              <w:fldChar w:fldCharType="separate"/>
            </w:r>
            <w:r w:rsidR="0046691B">
              <w:rPr>
                <w:noProof/>
                <w:webHidden/>
              </w:rPr>
              <w:t>6</w:t>
            </w:r>
            <w:r w:rsidR="0046691B">
              <w:rPr>
                <w:noProof/>
                <w:webHidden/>
              </w:rPr>
              <w:fldChar w:fldCharType="end"/>
            </w:r>
          </w:hyperlink>
        </w:p>
        <w:p w14:paraId="1364D9EF" w14:textId="1BD50B7E" w:rsidR="0046691B" w:rsidRDefault="00C54F86">
          <w:pPr>
            <w:pStyle w:val="TOC1"/>
            <w:tabs>
              <w:tab w:val="right" w:leader="dot" w:pos="9010"/>
            </w:tabs>
            <w:rPr>
              <w:rFonts w:eastAsiaTheme="minorEastAsia"/>
              <w:noProof/>
              <w:sz w:val="22"/>
              <w:szCs w:val="22"/>
              <w:lang w:val="nl-NL" w:eastAsia="nl-NL"/>
            </w:rPr>
          </w:pPr>
          <w:hyperlink w:anchor="_Toc14344471" w:history="1">
            <w:r w:rsidR="0046691B" w:rsidRPr="006E6B7D">
              <w:rPr>
                <w:rStyle w:val="Hyperlink"/>
                <w:noProof/>
              </w:rPr>
              <w:t xml:space="preserve">S5 </w:t>
            </w:r>
            <w:r w:rsidR="0046691B" w:rsidRPr="006E6B7D">
              <w:rPr>
                <w:rStyle w:val="Hyperlink"/>
                <w:rFonts w:eastAsia="Calibri"/>
                <w:noProof/>
              </w:rPr>
              <w:t>Median (IQR) of the corrected RMSSD (cRMSSD) of positive and negative affect in diagnostic groups</w:t>
            </w:r>
            <w:r w:rsidR="0046691B">
              <w:rPr>
                <w:noProof/>
                <w:webHidden/>
              </w:rPr>
              <w:tab/>
            </w:r>
            <w:r w:rsidR="0046691B">
              <w:rPr>
                <w:noProof/>
                <w:webHidden/>
              </w:rPr>
              <w:fldChar w:fldCharType="begin"/>
            </w:r>
            <w:r w:rsidR="0046691B">
              <w:rPr>
                <w:noProof/>
                <w:webHidden/>
              </w:rPr>
              <w:instrText xml:space="preserve"> PAGEREF _Toc14344471 \h </w:instrText>
            </w:r>
            <w:r w:rsidR="0046691B">
              <w:rPr>
                <w:noProof/>
                <w:webHidden/>
              </w:rPr>
            </w:r>
            <w:r w:rsidR="0046691B">
              <w:rPr>
                <w:noProof/>
                <w:webHidden/>
              </w:rPr>
              <w:fldChar w:fldCharType="separate"/>
            </w:r>
            <w:r w:rsidR="0046691B">
              <w:rPr>
                <w:noProof/>
                <w:webHidden/>
              </w:rPr>
              <w:t>9</w:t>
            </w:r>
            <w:r w:rsidR="0046691B">
              <w:rPr>
                <w:noProof/>
                <w:webHidden/>
              </w:rPr>
              <w:fldChar w:fldCharType="end"/>
            </w:r>
          </w:hyperlink>
        </w:p>
        <w:p w14:paraId="1F096CC9" w14:textId="6F2AAF9B" w:rsidR="0046691B" w:rsidRDefault="00C54F86">
          <w:pPr>
            <w:pStyle w:val="TOC1"/>
            <w:tabs>
              <w:tab w:val="right" w:leader="dot" w:pos="9010"/>
            </w:tabs>
            <w:rPr>
              <w:rFonts w:eastAsiaTheme="minorEastAsia"/>
              <w:noProof/>
              <w:sz w:val="22"/>
              <w:szCs w:val="22"/>
              <w:lang w:val="nl-NL" w:eastAsia="nl-NL"/>
            </w:rPr>
          </w:pPr>
          <w:hyperlink w:anchor="_Toc14344472" w:history="1">
            <w:r w:rsidR="0046691B" w:rsidRPr="006E6B7D">
              <w:rPr>
                <w:rStyle w:val="Hyperlink"/>
                <w:rFonts w:eastAsia="Calibri"/>
                <w:noProof/>
              </w:rPr>
              <w:t>S6 Median (IQR) RMSSD of positive and negative affect in diagnostic groups after excluding respondents with pure current or pure remitted anxiety disorder</w:t>
            </w:r>
            <w:r w:rsidR="0046691B">
              <w:rPr>
                <w:noProof/>
                <w:webHidden/>
              </w:rPr>
              <w:tab/>
            </w:r>
            <w:r w:rsidR="0046691B">
              <w:rPr>
                <w:noProof/>
                <w:webHidden/>
              </w:rPr>
              <w:fldChar w:fldCharType="begin"/>
            </w:r>
            <w:r w:rsidR="0046691B">
              <w:rPr>
                <w:noProof/>
                <w:webHidden/>
              </w:rPr>
              <w:instrText xml:space="preserve"> PAGEREF _Toc14344472 \h </w:instrText>
            </w:r>
            <w:r w:rsidR="0046691B">
              <w:rPr>
                <w:noProof/>
                <w:webHidden/>
              </w:rPr>
            </w:r>
            <w:r w:rsidR="0046691B">
              <w:rPr>
                <w:noProof/>
                <w:webHidden/>
              </w:rPr>
              <w:fldChar w:fldCharType="separate"/>
            </w:r>
            <w:r w:rsidR="0046691B">
              <w:rPr>
                <w:noProof/>
                <w:webHidden/>
              </w:rPr>
              <w:t>10</w:t>
            </w:r>
            <w:r w:rsidR="0046691B">
              <w:rPr>
                <w:noProof/>
                <w:webHidden/>
              </w:rPr>
              <w:fldChar w:fldCharType="end"/>
            </w:r>
          </w:hyperlink>
        </w:p>
        <w:p w14:paraId="479F0F05" w14:textId="1D9D4684" w:rsidR="0046691B" w:rsidRDefault="00C54F86">
          <w:pPr>
            <w:pStyle w:val="TOC1"/>
            <w:tabs>
              <w:tab w:val="right" w:leader="dot" w:pos="9010"/>
            </w:tabs>
            <w:rPr>
              <w:rFonts w:eastAsiaTheme="minorEastAsia"/>
              <w:noProof/>
              <w:sz w:val="22"/>
              <w:szCs w:val="22"/>
              <w:lang w:val="nl-NL" w:eastAsia="nl-NL"/>
            </w:rPr>
          </w:pPr>
          <w:hyperlink w:anchor="_Toc14344473" w:history="1">
            <w:r w:rsidR="0046691B" w:rsidRPr="006E6B7D">
              <w:rPr>
                <w:rStyle w:val="Hyperlink"/>
                <w:noProof/>
                <w:lang w:val="de-DE"/>
              </w:rPr>
              <w:t>References</w:t>
            </w:r>
            <w:r w:rsidR="0046691B">
              <w:rPr>
                <w:noProof/>
                <w:webHidden/>
              </w:rPr>
              <w:tab/>
            </w:r>
            <w:r w:rsidR="0046691B">
              <w:rPr>
                <w:noProof/>
                <w:webHidden/>
              </w:rPr>
              <w:fldChar w:fldCharType="begin"/>
            </w:r>
            <w:r w:rsidR="0046691B">
              <w:rPr>
                <w:noProof/>
                <w:webHidden/>
              </w:rPr>
              <w:instrText xml:space="preserve"> PAGEREF _Toc14344473 \h </w:instrText>
            </w:r>
            <w:r w:rsidR="0046691B">
              <w:rPr>
                <w:noProof/>
                <w:webHidden/>
              </w:rPr>
            </w:r>
            <w:r w:rsidR="0046691B">
              <w:rPr>
                <w:noProof/>
                <w:webHidden/>
              </w:rPr>
              <w:fldChar w:fldCharType="separate"/>
            </w:r>
            <w:r w:rsidR="0046691B">
              <w:rPr>
                <w:noProof/>
                <w:webHidden/>
              </w:rPr>
              <w:t>11</w:t>
            </w:r>
            <w:r w:rsidR="0046691B">
              <w:rPr>
                <w:noProof/>
                <w:webHidden/>
              </w:rPr>
              <w:fldChar w:fldCharType="end"/>
            </w:r>
          </w:hyperlink>
        </w:p>
        <w:p w14:paraId="4EAF597F" w14:textId="7FE9756C" w:rsidR="000E4EB0" w:rsidRDefault="000E4EB0">
          <w:r>
            <w:rPr>
              <w:b/>
              <w:bCs/>
              <w:noProof/>
            </w:rPr>
            <w:fldChar w:fldCharType="end"/>
          </w:r>
        </w:p>
      </w:sdtContent>
    </w:sdt>
    <w:p w14:paraId="679171EC" w14:textId="212A7158" w:rsidR="009B2007" w:rsidRPr="00767186" w:rsidRDefault="009B2007" w:rsidP="009B2007">
      <w:pPr>
        <w:rPr>
          <w:rFonts w:ascii="Times New Roman" w:hAnsi="Times New Roman" w:cs="Times New Roman"/>
        </w:rPr>
      </w:pPr>
    </w:p>
    <w:p w14:paraId="2E7D2470" w14:textId="77777777" w:rsidR="001413BE" w:rsidRDefault="001413BE" w:rsidP="000E4EB0">
      <w:pPr>
        <w:pStyle w:val="Heading1"/>
        <w:sectPr w:rsidR="001413BE" w:rsidSect="001413BE">
          <w:headerReference w:type="default" r:id="rId8"/>
          <w:footerReference w:type="default" r:id="rId9"/>
          <w:pgSz w:w="11900" w:h="16840"/>
          <w:pgMar w:top="1440" w:right="1440" w:bottom="1440" w:left="1440" w:header="709" w:footer="709" w:gutter="0"/>
          <w:cols w:space="708"/>
          <w:docGrid w:linePitch="360"/>
        </w:sectPr>
      </w:pPr>
    </w:p>
    <w:p w14:paraId="1E312B60" w14:textId="1F97F74A" w:rsidR="009B2007" w:rsidRPr="00AC31ED" w:rsidRDefault="009B2007" w:rsidP="0022235A">
      <w:pPr>
        <w:pStyle w:val="Heading1"/>
      </w:pPr>
      <w:bookmarkStart w:id="0" w:name="_Toc14344467"/>
      <w:r w:rsidRPr="001B369D">
        <w:rPr>
          <w:rFonts w:eastAsia="Calibri"/>
        </w:rPr>
        <w:lastRenderedPageBreak/>
        <w:t>S</w:t>
      </w:r>
      <w:r w:rsidR="00260B7B">
        <w:rPr>
          <w:rFonts w:eastAsia="Calibri"/>
        </w:rPr>
        <w:t>1</w:t>
      </w:r>
      <w:r w:rsidRPr="00AC31ED">
        <w:rPr>
          <w:rFonts w:eastAsia="Calibri"/>
        </w:rPr>
        <w:t xml:space="preserve"> </w:t>
      </w:r>
      <w:r w:rsidRPr="00AC31ED">
        <w:t xml:space="preserve">EMA data </w:t>
      </w:r>
      <w:r w:rsidRPr="0022235A">
        <w:t>cleaning</w:t>
      </w:r>
      <w:bookmarkEnd w:id="0"/>
    </w:p>
    <w:p w14:paraId="1C384A0B" w14:textId="77777777" w:rsidR="00FB119A" w:rsidRDefault="00FB119A" w:rsidP="00AC31ED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color w:val="212121"/>
          <w:lang w:eastAsia="en-GB"/>
        </w:rPr>
      </w:pPr>
    </w:p>
    <w:p w14:paraId="4A35DF89" w14:textId="7ADA1A85" w:rsidR="00AC31ED" w:rsidRPr="00566685" w:rsidRDefault="00AC31ED" w:rsidP="00AC31ED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color w:val="212121"/>
          <w:lang w:val="en-GB" w:eastAsia="en-GB"/>
        </w:rPr>
      </w:pPr>
      <w:r w:rsidRPr="00AC31ED">
        <w:rPr>
          <w:rFonts w:ascii="Times New Roman" w:eastAsia="Times New Roman" w:hAnsi="Times New Roman" w:cs="Times New Roman"/>
          <w:color w:val="212121"/>
          <w:lang w:eastAsia="en-GB"/>
        </w:rPr>
        <w:t>During the daily EMA assessments</w:t>
      </w:r>
      <w:r w:rsidR="00DD2E69">
        <w:rPr>
          <w:rFonts w:ascii="Times New Roman" w:eastAsia="Times New Roman" w:hAnsi="Times New Roman" w:cs="Times New Roman"/>
          <w:color w:val="212121"/>
          <w:lang w:eastAsia="en-GB"/>
        </w:rPr>
        <w:t>, i</w:t>
      </w:r>
      <w:r w:rsidRPr="00AC31ED">
        <w:rPr>
          <w:rFonts w:ascii="Times New Roman" w:eastAsia="Times New Roman" w:hAnsi="Times New Roman" w:cs="Times New Roman"/>
          <w:color w:val="212121"/>
          <w:lang w:eastAsia="en-GB"/>
        </w:rPr>
        <w:t xml:space="preserve">n total </w:t>
      </w:r>
      <w:r w:rsidR="00095B56">
        <w:rPr>
          <w:rFonts w:ascii="Times New Roman" w:eastAsia="Times New Roman" w:hAnsi="Times New Roman" w:cs="Times New Roman"/>
          <w:color w:val="212121"/>
          <w:lang w:val="en-GB" w:eastAsia="en-GB"/>
        </w:rPr>
        <w:t>24537</w:t>
      </w:r>
      <w:r w:rsidR="00095B56" w:rsidRPr="00041F2F">
        <w:rPr>
          <w:rFonts w:ascii="Times New Roman" w:eastAsia="Times New Roman" w:hAnsi="Times New Roman" w:cs="Times New Roman"/>
          <w:color w:val="212121"/>
          <w:lang w:val="en-GB" w:eastAsia="en-GB"/>
        </w:rPr>
        <w:t xml:space="preserve"> </w:t>
      </w:r>
      <w:r w:rsidRPr="00AC31ED">
        <w:rPr>
          <w:rFonts w:ascii="Times New Roman" w:eastAsia="Times New Roman" w:hAnsi="Times New Roman" w:cs="Times New Roman"/>
          <w:color w:val="212121"/>
          <w:lang w:eastAsia="en-GB"/>
        </w:rPr>
        <w:t xml:space="preserve">observations </w:t>
      </w:r>
      <w:r w:rsidR="00095B56">
        <w:rPr>
          <w:rFonts w:ascii="Times New Roman" w:eastAsia="Times New Roman" w:hAnsi="Times New Roman" w:cs="Times New Roman"/>
          <w:color w:val="212121"/>
          <w:lang w:eastAsia="en-GB"/>
        </w:rPr>
        <w:t>of</w:t>
      </w:r>
      <w:r w:rsidR="00095B56" w:rsidRPr="00AC31ED">
        <w:rPr>
          <w:rFonts w:ascii="Times New Roman" w:eastAsia="Times New Roman" w:hAnsi="Times New Roman" w:cs="Times New Roman"/>
          <w:color w:val="212121"/>
          <w:lang w:eastAsia="en-GB"/>
        </w:rPr>
        <w:t xml:space="preserve"> </w:t>
      </w:r>
      <w:r w:rsidR="00095B56">
        <w:rPr>
          <w:rFonts w:ascii="Times New Roman" w:eastAsia="Times New Roman" w:hAnsi="Times New Roman" w:cs="Times New Roman"/>
          <w:color w:val="212121"/>
          <w:lang w:eastAsia="en-GB"/>
        </w:rPr>
        <w:t>384</w:t>
      </w:r>
      <w:r w:rsidR="00095B56" w:rsidRPr="00AC31ED">
        <w:rPr>
          <w:rFonts w:ascii="Times New Roman" w:eastAsia="Times New Roman" w:hAnsi="Times New Roman" w:cs="Times New Roman"/>
          <w:color w:val="212121"/>
          <w:lang w:eastAsia="en-GB"/>
        </w:rPr>
        <w:t xml:space="preserve"> </w:t>
      </w:r>
      <w:r w:rsidRPr="00AC31ED">
        <w:rPr>
          <w:rFonts w:ascii="Times New Roman" w:eastAsia="Times New Roman" w:hAnsi="Times New Roman" w:cs="Times New Roman"/>
          <w:color w:val="212121"/>
          <w:lang w:eastAsia="en-GB"/>
        </w:rPr>
        <w:t>participants were assessed</w:t>
      </w:r>
      <w:r w:rsidR="00095B56">
        <w:rPr>
          <w:rFonts w:ascii="Times New Roman" w:eastAsia="Times New Roman" w:hAnsi="Times New Roman" w:cs="Times New Roman"/>
          <w:color w:val="212121"/>
          <w:lang w:eastAsia="en-GB"/>
        </w:rPr>
        <w:t xml:space="preserve"> </w:t>
      </w:r>
      <w:r w:rsidR="00095B56">
        <w:rPr>
          <w:rFonts w:ascii="Times New Roman" w:eastAsia="Times New Roman" w:hAnsi="Times New Roman" w:cs="Times New Roman"/>
          <w:color w:val="212121"/>
          <w:lang w:val="en-GB" w:eastAsia="en-GB"/>
        </w:rPr>
        <w:t>(i.e., on average 63.90 observations per participant, SD = 8.88)</w:t>
      </w:r>
      <w:r w:rsidRPr="00AC31ED">
        <w:rPr>
          <w:rFonts w:ascii="Times New Roman" w:eastAsia="Times New Roman" w:hAnsi="Times New Roman" w:cs="Times New Roman"/>
          <w:color w:val="212121"/>
          <w:lang w:eastAsia="en-GB"/>
        </w:rPr>
        <w:t xml:space="preserve">. As outlined in the </w:t>
      </w:r>
      <w:r w:rsidRPr="008D0B90">
        <w:rPr>
          <w:rFonts w:ascii="Times New Roman" w:eastAsia="Times New Roman" w:hAnsi="Times New Roman" w:cs="Times New Roman"/>
          <w:color w:val="212121"/>
          <w:lang w:eastAsia="en-GB"/>
        </w:rPr>
        <w:t xml:space="preserve">Method section, respondents were shown an example of a personalized feedback report and told that they could obtain such a report if they would fill out at least 80% of all assessments. </w:t>
      </w:r>
      <w:r w:rsidRPr="00566685">
        <w:rPr>
          <w:rFonts w:ascii="Times New Roman" w:eastAsia="Times New Roman" w:hAnsi="Times New Roman" w:cs="Times New Roman"/>
          <w:color w:val="212121"/>
          <w:lang w:eastAsia="en-GB"/>
        </w:rPr>
        <w:t xml:space="preserve">In total </w:t>
      </w:r>
      <w:r w:rsidR="00095B56" w:rsidRPr="00566685">
        <w:rPr>
          <w:rFonts w:ascii="Times New Roman" w:eastAsia="Times New Roman" w:hAnsi="Times New Roman" w:cs="Times New Roman"/>
          <w:color w:val="212121"/>
          <w:lang w:eastAsia="en-GB"/>
        </w:rPr>
        <w:t>93</w:t>
      </w:r>
      <w:r w:rsidRPr="00566685">
        <w:rPr>
          <w:rFonts w:ascii="Times New Roman" w:eastAsia="Times New Roman" w:hAnsi="Times New Roman" w:cs="Times New Roman"/>
          <w:color w:val="212121"/>
          <w:lang w:eastAsia="en-GB"/>
        </w:rPr>
        <w:t>% (n=</w:t>
      </w:r>
      <w:r w:rsidR="00095B56" w:rsidRPr="00566685">
        <w:rPr>
          <w:rFonts w:ascii="Times New Roman" w:eastAsia="Times New Roman" w:hAnsi="Times New Roman" w:cs="Times New Roman"/>
          <w:color w:val="212121"/>
          <w:lang w:eastAsia="en-GB"/>
        </w:rPr>
        <w:t>357</w:t>
      </w:r>
      <w:r w:rsidRPr="00566685">
        <w:rPr>
          <w:rFonts w:ascii="Times New Roman" w:eastAsia="Times New Roman" w:hAnsi="Times New Roman" w:cs="Times New Roman"/>
          <w:color w:val="212121"/>
          <w:lang w:eastAsia="en-GB"/>
        </w:rPr>
        <w:t>)</w:t>
      </w:r>
      <w:r w:rsidRPr="008D0B90">
        <w:rPr>
          <w:rFonts w:ascii="Times New Roman" w:eastAsia="Times New Roman" w:hAnsi="Times New Roman" w:cs="Times New Roman"/>
          <w:color w:val="212121"/>
          <w:lang w:eastAsia="en-GB"/>
        </w:rPr>
        <w:t xml:space="preserve"> had been able to fill-out 80% of all assessments. </w:t>
      </w:r>
      <w:r w:rsidRPr="00566685">
        <w:rPr>
          <w:rFonts w:ascii="Times New Roman" w:eastAsia="Times New Roman" w:hAnsi="Times New Roman" w:cs="Times New Roman"/>
          <w:color w:val="212121"/>
          <w:lang w:val="en-GB" w:eastAsia="en-GB"/>
        </w:rPr>
        <w:t xml:space="preserve">Four of the </w:t>
      </w:r>
      <w:r w:rsidR="002864B8" w:rsidRPr="00566685">
        <w:rPr>
          <w:rFonts w:ascii="Times New Roman" w:eastAsia="Times New Roman" w:hAnsi="Times New Roman" w:cs="Times New Roman"/>
          <w:color w:val="212121"/>
          <w:lang w:val="en-GB" w:eastAsia="en-GB"/>
        </w:rPr>
        <w:t>384</w:t>
      </w:r>
      <w:r w:rsidR="002864B8" w:rsidRPr="008D0B90">
        <w:rPr>
          <w:rFonts w:ascii="Times New Roman" w:eastAsia="Times New Roman" w:hAnsi="Times New Roman" w:cs="Times New Roman"/>
          <w:color w:val="212121"/>
          <w:lang w:val="en-GB" w:eastAsia="en-GB"/>
        </w:rPr>
        <w:t xml:space="preserve"> </w:t>
      </w:r>
      <w:r w:rsidRPr="008D0B90">
        <w:rPr>
          <w:rFonts w:ascii="Times New Roman" w:eastAsia="Times New Roman" w:hAnsi="Times New Roman" w:cs="Times New Roman"/>
          <w:color w:val="212121"/>
          <w:lang w:val="en-GB" w:eastAsia="en-GB"/>
        </w:rPr>
        <w:t xml:space="preserve">respondents who were invited to fill out the addendum questionnaire did not do so. However, as only the affect items (item 3-15, S2 Tables) were used for the current manuscript, data cleaning was proceeded </w:t>
      </w:r>
      <w:r w:rsidR="00984BAA" w:rsidRPr="00566685">
        <w:rPr>
          <w:rFonts w:ascii="Times New Roman" w:eastAsia="Times New Roman" w:hAnsi="Times New Roman" w:cs="Times New Roman"/>
          <w:color w:val="212121"/>
          <w:lang w:val="en-GB" w:eastAsia="en-GB"/>
        </w:rPr>
        <w:t>with these four respondents included</w:t>
      </w:r>
      <w:r w:rsidRPr="00566685">
        <w:rPr>
          <w:rFonts w:ascii="Times New Roman" w:eastAsia="Times New Roman" w:hAnsi="Times New Roman" w:cs="Times New Roman"/>
          <w:color w:val="212121"/>
          <w:lang w:val="en-GB" w:eastAsia="en-GB"/>
        </w:rPr>
        <w:t>.</w:t>
      </w:r>
    </w:p>
    <w:p w14:paraId="2EBA05FA" w14:textId="695D5F9B" w:rsidR="00590DE4" w:rsidRDefault="00AC31ED" w:rsidP="00AC31ED">
      <w:pPr>
        <w:spacing w:line="480" w:lineRule="auto"/>
        <w:rPr>
          <w:rFonts w:ascii="Times New Roman" w:hAnsi="Times New Roman" w:cs="Times New Roman"/>
        </w:rPr>
      </w:pPr>
      <w:r w:rsidRPr="00566685">
        <w:rPr>
          <w:rFonts w:ascii="Times New Roman" w:eastAsia="Calibri" w:hAnsi="Times New Roman" w:cs="Times New Roman"/>
          <w:b/>
          <w:lang w:val="en-GB"/>
        </w:rPr>
        <w:tab/>
      </w:r>
      <w:r w:rsidR="00F01820" w:rsidRPr="00566685">
        <w:rPr>
          <w:rFonts w:ascii="Times New Roman" w:eastAsia="Calibri" w:hAnsi="Times New Roman" w:cs="Times New Roman"/>
        </w:rPr>
        <w:t xml:space="preserve">Several checks were performed on the EMA item data prior using these in further statistical analyses. </w:t>
      </w:r>
      <w:r w:rsidR="00AD6EC9" w:rsidRPr="00566685">
        <w:rPr>
          <w:rFonts w:ascii="Times New Roman" w:eastAsia="Calibri" w:hAnsi="Times New Roman" w:cs="Times New Roman"/>
        </w:rPr>
        <w:t>First</w:t>
      </w:r>
      <w:r w:rsidR="00AD6EC9" w:rsidRPr="008D0B90">
        <w:rPr>
          <w:rFonts w:ascii="Times New Roman" w:eastAsia="Calibri" w:hAnsi="Times New Roman" w:cs="Times New Roman"/>
        </w:rPr>
        <w:t xml:space="preserve">, we checked whether responses exceeded the minimum or maximum score (&lt;1 or &gt;7) (0 observations, 0 participants). </w:t>
      </w:r>
      <w:r w:rsidR="003D60AE" w:rsidRPr="00566685">
        <w:rPr>
          <w:rStyle w:val="apple-converted-space"/>
          <w:rFonts w:ascii="Times New Roman" w:hAnsi="Times New Roman" w:cs="Times New Roman"/>
          <w:kern w:val="1"/>
          <w:lang w:val="en-US"/>
        </w:rPr>
        <w:t>Second</w:t>
      </w:r>
      <w:r w:rsidR="003D60AE" w:rsidRPr="008D0B90">
        <w:rPr>
          <w:rStyle w:val="apple-converted-space"/>
          <w:rFonts w:ascii="Times New Roman" w:hAnsi="Times New Roman" w:cs="Times New Roman"/>
          <w:kern w:val="1"/>
          <w:lang w:val="en-US"/>
        </w:rPr>
        <w:t xml:space="preserve">, </w:t>
      </w:r>
      <w:r w:rsidR="00984BAA" w:rsidRPr="00566685">
        <w:rPr>
          <w:rStyle w:val="apple-converted-space"/>
          <w:rFonts w:ascii="Times New Roman" w:hAnsi="Times New Roman" w:cs="Times New Roman"/>
          <w:kern w:val="1"/>
          <w:lang w:val="en-US"/>
        </w:rPr>
        <w:t xml:space="preserve">exceedance of the maximum response time was checked. </w:t>
      </w:r>
      <w:r w:rsidR="00984BAA" w:rsidRPr="00566685">
        <w:rPr>
          <w:rFonts w:ascii="Times New Roman" w:eastAsia="Times New Roman" w:hAnsi="Times New Roman" w:cs="Times New Roman"/>
          <w:color w:val="212121"/>
          <w:lang w:eastAsia="en-GB"/>
        </w:rPr>
        <w:t>R</w:t>
      </w:r>
      <w:r w:rsidR="00590DE4" w:rsidRPr="00566685">
        <w:rPr>
          <w:rFonts w:ascii="Times New Roman" w:eastAsia="Times New Roman" w:hAnsi="Times New Roman" w:cs="Times New Roman"/>
          <w:color w:val="212121"/>
          <w:lang w:eastAsia="en-GB"/>
        </w:rPr>
        <w:t>espondents were instructed to fill-out the questionnaires as soon as possible after receiving the text message (beep), preferably within 15 minutes</w:t>
      </w:r>
      <w:r w:rsidR="00984BAA" w:rsidRPr="00566685">
        <w:rPr>
          <w:rFonts w:ascii="Times New Roman" w:eastAsia="Times New Roman" w:hAnsi="Times New Roman" w:cs="Times New Roman"/>
          <w:color w:val="212121"/>
          <w:lang w:eastAsia="en-GB"/>
        </w:rPr>
        <w:t xml:space="preserve"> but no later than 60 minutes</w:t>
      </w:r>
      <w:r w:rsidR="00590DE4" w:rsidRPr="008D0B90">
        <w:rPr>
          <w:rFonts w:ascii="Times New Roman" w:eastAsia="Times New Roman" w:hAnsi="Times New Roman" w:cs="Times New Roman"/>
          <w:color w:val="212121"/>
          <w:lang w:eastAsia="en-GB"/>
        </w:rPr>
        <w:t xml:space="preserve">. The patient received a reminder after 30 minutes. </w:t>
      </w:r>
      <w:r w:rsidR="009606BD" w:rsidRPr="00566685">
        <w:rPr>
          <w:rStyle w:val="apple-converted-space"/>
          <w:rFonts w:ascii="Times New Roman" w:hAnsi="Times New Roman" w:cs="Times New Roman"/>
          <w:kern w:val="1"/>
          <w:lang w:val="en-US"/>
        </w:rPr>
        <w:t xml:space="preserve">We excluded </w:t>
      </w:r>
      <w:r w:rsidR="009606BD" w:rsidRPr="008D0B90">
        <w:rPr>
          <w:rStyle w:val="apple-converted-space"/>
          <w:rFonts w:ascii="Times New Roman" w:hAnsi="Times New Roman" w:cs="Times New Roman"/>
          <w:kern w:val="1"/>
          <w:lang w:val="en-US"/>
        </w:rPr>
        <w:t xml:space="preserve">observations that were not uploaded 65 minutes after the participants were invited by a text message to fill-out the questionnaire </w:t>
      </w:r>
      <w:r w:rsidR="009606BD" w:rsidRPr="00566685">
        <w:rPr>
          <w:rStyle w:val="apple-converted-space"/>
          <w:rFonts w:ascii="Times New Roman" w:hAnsi="Times New Roman" w:cs="Times New Roman"/>
          <w:kern w:val="1"/>
          <w:lang w:val="en-US"/>
        </w:rPr>
        <w:t>(</w:t>
      </w:r>
      <w:r w:rsidR="00A85092" w:rsidRPr="00566685">
        <w:rPr>
          <w:rStyle w:val="apple-converted-space"/>
          <w:rFonts w:ascii="Times New Roman" w:hAnsi="Times New Roman" w:cs="Times New Roman"/>
          <w:kern w:val="1"/>
          <w:lang w:val="en-US"/>
        </w:rPr>
        <w:t xml:space="preserve">18 </w:t>
      </w:r>
      <w:r w:rsidR="009606BD" w:rsidRPr="00566685">
        <w:rPr>
          <w:rStyle w:val="apple-converted-space"/>
          <w:rFonts w:ascii="Times New Roman" w:hAnsi="Times New Roman" w:cs="Times New Roman"/>
          <w:kern w:val="1"/>
          <w:lang w:val="en-US"/>
        </w:rPr>
        <w:t xml:space="preserve">observations, from </w:t>
      </w:r>
      <w:r w:rsidR="00A85092" w:rsidRPr="00566685">
        <w:rPr>
          <w:rStyle w:val="apple-converted-space"/>
          <w:rFonts w:ascii="Times New Roman" w:hAnsi="Times New Roman" w:cs="Times New Roman"/>
          <w:kern w:val="1"/>
          <w:lang w:val="en-US"/>
        </w:rPr>
        <w:t>17</w:t>
      </w:r>
      <w:r w:rsidR="009606BD" w:rsidRPr="00566685">
        <w:rPr>
          <w:rStyle w:val="apple-converted-space"/>
          <w:rFonts w:ascii="Times New Roman" w:hAnsi="Times New Roman" w:cs="Times New Roman"/>
          <w:kern w:val="1"/>
          <w:lang w:val="en-US"/>
        </w:rPr>
        <w:t xml:space="preserve"> participants)</w:t>
      </w:r>
      <w:r w:rsidR="009606BD" w:rsidRPr="008D0B90">
        <w:rPr>
          <w:rStyle w:val="apple-converted-space"/>
          <w:rFonts w:ascii="Times New Roman" w:hAnsi="Times New Roman" w:cs="Times New Roman"/>
          <w:kern w:val="1"/>
          <w:lang w:val="en-US"/>
        </w:rPr>
        <w:t xml:space="preserve">. </w:t>
      </w:r>
      <w:r w:rsidR="00590DE4" w:rsidRPr="00566685">
        <w:rPr>
          <w:rFonts w:ascii="Times New Roman" w:eastAsia="Times New Roman" w:hAnsi="Times New Roman" w:cs="Times New Roman"/>
          <w:color w:val="212121"/>
          <w:lang w:eastAsia="en-GB"/>
        </w:rPr>
        <w:t xml:space="preserve">On average respondent filled out the questionnaire </w:t>
      </w:r>
      <w:r w:rsidR="000A7E84" w:rsidRPr="00566685">
        <w:rPr>
          <w:rFonts w:ascii="Times New Roman" w:eastAsia="Times New Roman" w:hAnsi="Times New Roman" w:cs="Times New Roman"/>
          <w:color w:val="212121"/>
          <w:lang w:eastAsia="en-GB"/>
        </w:rPr>
        <w:t>12</w:t>
      </w:r>
      <w:r w:rsidR="00DE7579" w:rsidRPr="00566685">
        <w:rPr>
          <w:rFonts w:ascii="Times New Roman" w:eastAsia="Times New Roman" w:hAnsi="Times New Roman" w:cs="Times New Roman"/>
          <w:color w:val="212121"/>
          <w:lang w:eastAsia="en-GB"/>
        </w:rPr>
        <w:t>:</w:t>
      </w:r>
      <w:r w:rsidR="000A7E84" w:rsidRPr="00566685">
        <w:rPr>
          <w:rFonts w:ascii="Times New Roman" w:eastAsia="Times New Roman" w:hAnsi="Times New Roman" w:cs="Times New Roman"/>
          <w:color w:val="212121"/>
          <w:lang w:eastAsia="en-GB"/>
        </w:rPr>
        <w:t>44</w:t>
      </w:r>
      <w:r w:rsidR="00DE7579" w:rsidRPr="00566685">
        <w:rPr>
          <w:rFonts w:ascii="Times New Roman" w:eastAsia="Times New Roman" w:hAnsi="Times New Roman" w:cs="Times New Roman"/>
          <w:color w:val="212121"/>
          <w:lang w:eastAsia="en-GB"/>
        </w:rPr>
        <w:t xml:space="preserve"> </w:t>
      </w:r>
      <w:r w:rsidR="00590DE4" w:rsidRPr="00566685">
        <w:rPr>
          <w:rFonts w:ascii="Times New Roman" w:eastAsia="Times New Roman" w:hAnsi="Times New Roman" w:cs="Times New Roman"/>
          <w:color w:val="212121"/>
          <w:lang w:eastAsia="en-GB"/>
        </w:rPr>
        <w:t>minutes (</w:t>
      </w:r>
      <w:proofErr w:type="spellStart"/>
      <w:r w:rsidR="00590DE4" w:rsidRPr="00566685">
        <w:rPr>
          <w:rFonts w:ascii="Times New Roman" w:eastAsia="Times New Roman" w:hAnsi="Times New Roman" w:cs="Times New Roman"/>
          <w:color w:val="212121"/>
          <w:lang w:eastAsia="en-GB"/>
        </w:rPr>
        <w:t>sd</w:t>
      </w:r>
      <w:proofErr w:type="spellEnd"/>
      <w:r w:rsidR="00DE7579" w:rsidRPr="00566685">
        <w:rPr>
          <w:rFonts w:ascii="Times New Roman" w:eastAsia="Times New Roman" w:hAnsi="Times New Roman" w:cs="Times New Roman"/>
          <w:color w:val="212121"/>
          <w:lang w:eastAsia="en-GB"/>
        </w:rPr>
        <w:t xml:space="preserve"> = </w:t>
      </w:r>
      <w:r w:rsidR="000A7E84" w:rsidRPr="00566685">
        <w:rPr>
          <w:rFonts w:ascii="Times New Roman" w:eastAsia="Times New Roman" w:hAnsi="Times New Roman" w:cs="Times New Roman"/>
          <w:color w:val="212121"/>
          <w:lang w:eastAsia="en-GB"/>
        </w:rPr>
        <w:t>14</w:t>
      </w:r>
      <w:r w:rsidR="00DE7579" w:rsidRPr="00566685">
        <w:rPr>
          <w:rFonts w:ascii="Times New Roman" w:eastAsia="Times New Roman" w:hAnsi="Times New Roman" w:cs="Times New Roman"/>
          <w:color w:val="212121"/>
          <w:lang w:eastAsia="en-GB"/>
        </w:rPr>
        <w:t>:</w:t>
      </w:r>
      <w:r w:rsidR="000A7E84" w:rsidRPr="00566685">
        <w:rPr>
          <w:rFonts w:ascii="Times New Roman" w:eastAsia="Times New Roman" w:hAnsi="Times New Roman" w:cs="Times New Roman"/>
          <w:color w:val="212121"/>
          <w:lang w:eastAsia="en-GB"/>
        </w:rPr>
        <w:t>30</w:t>
      </w:r>
      <w:r w:rsidR="00590DE4" w:rsidRPr="00566685">
        <w:rPr>
          <w:rFonts w:ascii="Times New Roman" w:eastAsia="Times New Roman" w:hAnsi="Times New Roman" w:cs="Times New Roman"/>
          <w:color w:val="212121"/>
          <w:lang w:eastAsia="en-GB"/>
        </w:rPr>
        <w:t xml:space="preserve">) after the beep. Measurements took on average </w:t>
      </w:r>
      <w:r w:rsidR="000A7E84" w:rsidRPr="00566685">
        <w:rPr>
          <w:rFonts w:ascii="Times New Roman" w:eastAsia="Times New Roman" w:hAnsi="Times New Roman" w:cs="Times New Roman"/>
          <w:color w:val="212121"/>
          <w:lang w:eastAsia="en-GB"/>
        </w:rPr>
        <w:t xml:space="preserve">3:06 </w:t>
      </w:r>
      <w:r w:rsidR="00590DE4" w:rsidRPr="00566685">
        <w:rPr>
          <w:rFonts w:ascii="Times New Roman" w:eastAsia="Times New Roman" w:hAnsi="Times New Roman" w:cs="Times New Roman"/>
          <w:color w:val="212121"/>
          <w:lang w:eastAsia="en-GB"/>
        </w:rPr>
        <w:t>minutes (</w:t>
      </w:r>
      <w:proofErr w:type="spellStart"/>
      <w:r w:rsidR="00590DE4" w:rsidRPr="00566685">
        <w:rPr>
          <w:rFonts w:ascii="Times New Roman" w:eastAsia="Times New Roman" w:hAnsi="Times New Roman" w:cs="Times New Roman"/>
          <w:color w:val="212121"/>
          <w:lang w:eastAsia="en-GB"/>
        </w:rPr>
        <w:t>sd</w:t>
      </w:r>
      <w:proofErr w:type="spellEnd"/>
      <w:r w:rsidR="000A7E84" w:rsidRPr="00566685">
        <w:rPr>
          <w:rFonts w:ascii="Times New Roman" w:eastAsia="Times New Roman" w:hAnsi="Times New Roman" w:cs="Times New Roman"/>
          <w:color w:val="212121"/>
          <w:lang w:eastAsia="en-GB"/>
        </w:rPr>
        <w:t xml:space="preserve"> = 2:28</w:t>
      </w:r>
      <w:r w:rsidR="00590DE4" w:rsidRPr="00566685">
        <w:rPr>
          <w:rFonts w:ascii="Times New Roman" w:eastAsia="Times New Roman" w:hAnsi="Times New Roman" w:cs="Times New Roman"/>
          <w:color w:val="212121"/>
          <w:lang w:eastAsia="en-GB"/>
        </w:rPr>
        <w:t xml:space="preserve">) to complete. On average measurements started at </w:t>
      </w:r>
      <w:r w:rsidR="001C3182" w:rsidRPr="00566685">
        <w:rPr>
          <w:rFonts w:ascii="Times New Roman" w:eastAsia="Times New Roman" w:hAnsi="Times New Roman" w:cs="Times New Roman"/>
          <w:color w:val="212121"/>
          <w:lang w:eastAsia="en-GB"/>
        </w:rPr>
        <w:t>8</w:t>
      </w:r>
      <w:r w:rsidR="00590DE4" w:rsidRPr="00566685">
        <w:rPr>
          <w:rFonts w:ascii="Times New Roman" w:eastAsia="Times New Roman" w:hAnsi="Times New Roman" w:cs="Times New Roman"/>
          <w:color w:val="212121"/>
          <w:lang w:eastAsia="en-GB"/>
        </w:rPr>
        <w:t>:</w:t>
      </w:r>
      <w:r w:rsidR="001C3182" w:rsidRPr="00566685">
        <w:rPr>
          <w:rFonts w:ascii="Times New Roman" w:eastAsia="Times New Roman" w:hAnsi="Times New Roman" w:cs="Times New Roman"/>
          <w:color w:val="212121"/>
          <w:lang w:eastAsia="en-GB"/>
        </w:rPr>
        <w:t>57:32</w:t>
      </w:r>
      <w:r w:rsidR="00590DE4" w:rsidRPr="00566685">
        <w:rPr>
          <w:rFonts w:ascii="Times New Roman" w:eastAsia="Times New Roman" w:hAnsi="Times New Roman" w:cs="Times New Roman"/>
          <w:color w:val="212121"/>
          <w:lang w:eastAsia="en-GB"/>
        </w:rPr>
        <w:t xml:space="preserve"> (</w:t>
      </w:r>
      <w:proofErr w:type="spellStart"/>
      <w:r w:rsidR="00590DE4" w:rsidRPr="00566685">
        <w:rPr>
          <w:rFonts w:ascii="Times New Roman" w:eastAsia="Times New Roman" w:hAnsi="Times New Roman" w:cs="Times New Roman"/>
          <w:color w:val="212121"/>
          <w:lang w:eastAsia="en-GB"/>
        </w:rPr>
        <w:t>sd</w:t>
      </w:r>
      <w:proofErr w:type="spellEnd"/>
      <w:r w:rsidR="001C3182" w:rsidRPr="00566685">
        <w:rPr>
          <w:rFonts w:ascii="Times New Roman" w:eastAsia="Times New Roman" w:hAnsi="Times New Roman" w:cs="Times New Roman"/>
          <w:color w:val="212121"/>
          <w:lang w:eastAsia="en-GB"/>
        </w:rPr>
        <w:t xml:space="preserve"> = 1:04:13</w:t>
      </w:r>
      <w:r w:rsidR="00590DE4" w:rsidRPr="00566685">
        <w:rPr>
          <w:rFonts w:ascii="Times New Roman" w:eastAsia="Times New Roman" w:hAnsi="Times New Roman" w:cs="Times New Roman"/>
          <w:color w:val="212121"/>
          <w:lang w:eastAsia="en-GB"/>
        </w:rPr>
        <w:t>).</w:t>
      </w:r>
      <w:r w:rsidR="00590DE4" w:rsidRPr="008D0B90">
        <w:rPr>
          <w:rFonts w:ascii="Times New Roman" w:eastAsia="Times New Roman" w:hAnsi="Times New Roman" w:cs="Times New Roman"/>
          <w:color w:val="212121"/>
          <w:lang w:eastAsia="en-GB"/>
        </w:rPr>
        <w:t xml:space="preserve"> </w:t>
      </w:r>
      <w:r w:rsidR="009606BD" w:rsidRPr="00566685">
        <w:rPr>
          <w:rStyle w:val="apple-converted-space"/>
          <w:rFonts w:ascii="Times New Roman" w:hAnsi="Times New Roman" w:cs="Times New Roman"/>
          <w:kern w:val="1"/>
          <w:lang w:val="en-US"/>
        </w:rPr>
        <w:t xml:space="preserve"> Third</w:t>
      </w:r>
      <w:r w:rsidR="009606BD" w:rsidRPr="008D0B90">
        <w:rPr>
          <w:rStyle w:val="apple-converted-space"/>
          <w:rFonts w:ascii="Times New Roman" w:hAnsi="Times New Roman" w:cs="Times New Roman"/>
          <w:kern w:val="1"/>
          <w:lang w:val="en-US"/>
        </w:rPr>
        <w:t xml:space="preserve">, </w:t>
      </w:r>
      <w:r w:rsidR="003D60AE" w:rsidRPr="00566685">
        <w:rPr>
          <w:rStyle w:val="apple-converted-space"/>
          <w:rFonts w:ascii="Times New Roman" w:hAnsi="Times New Roman" w:cs="Times New Roman"/>
          <w:kern w:val="1"/>
          <w:lang w:val="en-US"/>
        </w:rPr>
        <w:t xml:space="preserve">we </w:t>
      </w:r>
      <w:r w:rsidR="001B369D" w:rsidRPr="00566685">
        <w:rPr>
          <w:rStyle w:val="apple-converted-space"/>
          <w:rFonts w:ascii="Times New Roman" w:hAnsi="Times New Roman" w:cs="Times New Roman"/>
          <w:kern w:val="1"/>
          <w:lang w:val="en-US"/>
        </w:rPr>
        <w:t>identified</w:t>
      </w:r>
      <w:r w:rsidR="003D60AE" w:rsidRPr="00566685">
        <w:rPr>
          <w:rStyle w:val="apple-converted-space"/>
          <w:rFonts w:ascii="Times New Roman" w:hAnsi="Times New Roman" w:cs="Times New Roman"/>
          <w:kern w:val="1"/>
          <w:lang w:val="en-US"/>
        </w:rPr>
        <w:t xml:space="preserve"> missing data, that is, observations that are missing because individuals opened the questionnaire but did not fill it in (</w:t>
      </w:r>
      <w:r w:rsidR="00F13CE9" w:rsidRPr="00566685">
        <w:rPr>
          <w:rStyle w:val="apple-converted-space"/>
          <w:rFonts w:ascii="Times New Roman" w:hAnsi="Times New Roman" w:cs="Times New Roman"/>
          <w:kern w:val="1"/>
          <w:lang w:val="en-US"/>
        </w:rPr>
        <w:t xml:space="preserve">0 </w:t>
      </w:r>
      <w:r w:rsidR="003D60AE" w:rsidRPr="00566685">
        <w:rPr>
          <w:rStyle w:val="apple-converted-space"/>
          <w:rFonts w:ascii="Times New Roman" w:hAnsi="Times New Roman" w:cs="Times New Roman"/>
          <w:kern w:val="1"/>
          <w:lang w:val="en-US"/>
        </w:rPr>
        <w:t xml:space="preserve">observations, </w:t>
      </w:r>
      <w:r w:rsidR="00F13CE9" w:rsidRPr="00566685">
        <w:rPr>
          <w:rStyle w:val="apple-converted-space"/>
          <w:rFonts w:ascii="Times New Roman" w:hAnsi="Times New Roman" w:cs="Times New Roman"/>
          <w:kern w:val="1"/>
          <w:lang w:val="en-US"/>
        </w:rPr>
        <w:t xml:space="preserve">0 </w:t>
      </w:r>
      <w:r w:rsidR="003D60AE" w:rsidRPr="00566685">
        <w:rPr>
          <w:rStyle w:val="apple-converted-space"/>
          <w:rFonts w:ascii="Times New Roman" w:hAnsi="Times New Roman" w:cs="Times New Roman"/>
          <w:kern w:val="1"/>
          <w:lang w:val="en-US"/>
        </w:rPr>
        <w:t>participants)</w:t>
      </w:r>
      <w:r w:rsidR="001B369D" w:rsidRPr="008D0B90">
        <w:rPr>
          <w:rStyle w:val="apple-converted-space"/>
          <w:rFonts w:ascii="Times New Roman" w:hAnsi="Times New Roman" w:cs="Times New Roman"/>
          <w:kern w:val="1"/>
          <w:lang w:val="en-US"/>
        </w:rPr>
        <w:t xml:space="preserve"> or because of technical failure (</w:t>
      </w:r>
      <w:proofErr w:type="spellStart"/>
      <w:r w:rsidR="001B369D" w:rsidRPr="008D0B90">
        <w:rPr>
          <w:rStyle w:val="apple-converted-space"/>
          <w:rFonts w:ascii="Times New Roman" w:hAnsi="Times New Roman" w:cs="Times New Roman"/>
          <w:kern w:val="1"/>
          <w:lang w:val="en-US"/>
        </w:rPr>
        <w:t>e.g</w:t>
      </w:r>
      <w:proofErr w:type="spellEnd"/>
      <w:r w:rsidR="001B369D" w:rsidRPr="008D0B90">
        <w:rPr>
          <w:rStyle w:val="apple-converted-space"/>
          <w:rFonts w:ascii="Times New Roman" w:hAnsi="Times New Roman" w:cs="Times New Roman"/>
          <w:kern w:val="1"/>
          <w:lang w:val="en-US"/>
        </w:rPr>
        <w:t xml:space="preserve"> server down n=</w:t>
      </w:r>
      <w:r w:rsidR="000A35A8" w:rsidRPr="00566685">
        <w:rPr>
          <w:rStyle w:val="apple-converted-space"/>
          <w:rFonts w:ascii="Times New Roman" w:hAnsi="Times New Roman" w:cs="Times New Roman"/>
          <w:kern w:val="1"/>
          <w:lang w:val="en-US"/>
        </w:rPr>
        <w:t>19</w:t>
      </w:r>
      <w:r w:rsidR="001B369D" w:rsidRPr="00566685">
        <w:rPr>
          <w:rStyle w:val="apple-converted-space"/>
          <w:rFonts w:ascii="Times New Roman" w:hAnsi="Times New Roman" w:cs="Times New Roman"/>
          <w:kern w:val="1"/>
          <w:lang w:val="en-US"/>
        </w:rPr>
        <w:t>)</w:t>
      </w:r>
      <w:r w:rsidR="003D60AE" w:rsidRPr="00566685">
        <w:rPr>
          <w:rStyle w:val="apple-converted-space"/>
          <w:rFonts w:ascii="Times New Roman" w:hAnsi="Times New Roman" w:cs="Times New Roman"/>
          <w:kern w:val="1"/>
          <w:lang w:val="en-US"/>
        </w:rPr>
        <w:t xml:space="preserve">. </w:t>
      </w:r>
      <w:r w:rsidR="009606BD" w:rsidRPr="00566685">
        <w:rPr>
          <w:rStyle w:val="apple-converted-space"/>
          <w:rFonts w:ascii="Times New Roman" w:hAnsi="Times New Roman" w:cs="Times New Roman"/>
          <w:kern w:val="1"/>
          <w:lang w:val="en-US"/>
        </w:rPr>
        <w:t>Fourth</w:t>
      </w:r>
      <w:r w:rsidR="003D60AE" w:rsidRPr="008D0B90">
        <w:rPr>
          <w:rStyle w:val="apple-converted-space"/>
          <w:rFonts w:ascii="Times New Roman" w:hAnsi="Times New Roman" w:cs="Times New Roman"/>
          <w:kern w:val="1"/>
          <w:lang w:val="en-US"/>
        </w:rPr>
        <w:t xml:space="preserve">, </w:t>
      </w:r>
      <w:r w:rsidR="001B369D" w:rsidRPr="008D0B90">
        <w:rPr>
          <w:rFonts w:ascii="Times New Roman" w:hAnsi="Times New Roman" w:cs="Times New Roman"/>
        </w:rPr>
        <w:t>participants with a response</w:t>
      </w:r>
      <w:r w:rsidR="001B369D" w:rsidRPr="00566685">
        <w:rPr>
          <w:rFonts w:ascii="Times New Roman" w:hAnsi="Times New Roman" w:cs="Times New Roman"/>
        </w:rPr>
        <w:t xml:space="preserve"> rate below 50% (35 of 70 observations; in line with </w:t>
      </w:r>
      <w:r w:rsidR="001B369D" w:rsidRPr="00732AF3">
        <w:rPr>
          <w:rFonts w:ascii="Times New Roman" w:hAnsi="Times New Roman" w:cs="Times New Roman"/>
        </w:rPr>
        <w:fldChar w:fldCharType="begin"/>
      </w:r>
      <w:r w:rsidR="004A28F9" w:rsidRPr="00732AF3">
        <w:rPr>
          <w:rFonts w:ascii="Times New Roman" w:hAnsi="Times New Roman" w:cs="Times New Roman"/>
        </w:rPr>
        <w:instrText>ADDIN RW.CITE{{840 Servaas,M.N. 2017}}</w:instrText>
      </w:r>
      <w:r w:rsidR="001B369D" w:rsidRPr="00732AF3">
        <w:rPr>
          <w:rFonts w:ascii="Times New Roman" w:hAnsi="Times New Roman" w:cs="Times New Roman"/>
        </w:rPr>
        <w:fldChar w:fldCharType="separate"/>
      </w:r>
      <w:r w:rsidR="00C22707">
        <w:rPr>
          <w:rFonts w:ascii="Times New Roman" w:hAnsi="Times New Roman" w:cs="Times New Roman"/>
        </w:rPr>
        <w:t>Servaas et al. (</w:t>
      </w:r>
      <w:r w:rsidR="004A28F9" w:rsidRPr="00732AF3">
        <w:rPr>
          <w:rFonts w:ascii="Times New Roman" w:hAnsi="Times New Roman" w:cs="Times New Roman"/>
        </w:rPr>
        <w:t>2017)</w:t>
      </w:r>
      <w:r w:rsidR="001B369D" w:rsidRPr="00732AF3">
        <w:rPr>
          <w:rFonts w:ascii="Times New Roman" w:hAnsi="Times New Roman" w:cs="Times New Roman"/>
        </w:rPr>
        <w:fldChar w:fldCharType="end"/>
      </w:r>
      <w:r w:rsidR="00C22707">
        <w:rPr>
          <w:rFonts w:ascii="Times New Roman" w:hAnsi="Times New Roman" w:cs="Times New Roman"/>
        </w:rPr>
        <w:t>)</w:t>
      </w:r>
      <w:r w:rsidR="001B369D" w:rsidRPr="00732AF3">
        <w:rPr>
          <w:rFonts w:ascii="Times New Roman" w:hAnsi="Times New Roman" w:cs="Times New Roman"/>
        </w:rPr>
        <w:t xml:space="preserve"> were</w:t>
      </w:r>
      <w:r w:rsidR="001B369D" w:rsidRPr="008D0B90">
        <w:rPr>
          <w:rFonts w:ascii="Times New Roman" w:hAnsi="Times New Roman" w:cs="Times New Roman"/>
        </w:rPr>
        <w:t xml:space="preserve"> excluded from the analyses (</w:t>
      </w:r>
      <w:r w:rsidR="001B369D" w:rsidRPr="00566685">
        <w:rPr>
          <w:rFonts w:ascii="Times New Roman" w:hAnsi="Times New Roman" w:cs="Times New Roman"/>
          <w:i/>
        </w:rPr>
        <w:t>n</w:t>
      </w:r>
      <w:r w:rsidR="001B369D" w:rsidRPr="00566685">
        <w:rPr>
          <w:rFonts w:ascii="Times New Roman" w:hAnsi="Times New Roman" w:cs="Times New Roman"/>
        </w:rPr>
        <w:t xml:space="preserve"> = 8</w:t>
      </w:r>
      <w:r w:rsidR="001B369D" w:rsidRPr="008D0B90">
        <w:rPr>
          <w:rFonts w:ascii="Times New Roman" w:hAnsi="Times New Roman" w:cs="Times New Roman"/>
        </w:rPr>
        <w:t>)</w:t>
      </w:r>
      <w:r w:rsidR="005F4FD3" w:rsidRPr="00566685">
        <w:rPr>
          <w:rStyle w:val="apple-converted-space"/>
          <w:rFonts w:ascii="Times New Roman" w:hAnsi="Times New Roman" w:cs="Times New Roman"/>
          <w:kern w:val="1"/>
          <w:lang w:val="en-US"/>
        </w:rPr>
        <w:t>).</w:t>
      </w:r>
      <w:r w:rsidR="001B369D" w:rsidRPr="008D0B90">
        <w:rPr>
          <w:rFonts w:ascii="Times New Roman" w:hAnsi="Times New Roman" w:cs="Times New Roman"/>
        </w:rPr>
        <w:t xml:space="preserve"> </w:t>
      </w:r>
      <w:r w:rsidR="00E14504" w:rsidRPr="008D0B90">
        <w:rPr>
          <w:rFonts w:ascii="Times New Roman" w:hAnsi="Times New Roman" w:cs="Times New Roman"/>
        </w:rPr>
        <w:t>Fifth</w:t>
      </w:r>
      <w:r w:rsidR="003D60AE" w:rsidRPr="00566685">
        <w:rPr>
          <w:rStyle w:val="apple-converted-space"/>
          <w:rFonts w:ascii="Times New Roman" w:hAnsi="Times New Roman" w:cs="Times New Roman"/>
          <w:kern w:val="1"/>
          <w:lang w:val="en-US"/>
        </w:rPr>
        <w:t xml:space="preserve">, </w:t>
      </w:r>
      <w:r w:rsidR="00E14504" w:rsidRPr="00566685">
        <w:rPr>
          <w:rFonts w:ascii="Times New Roman" w:hAnsi="Times New Roman" w:cs="Times New Roman"/>
        </w:rPr>
        <w:t>t</w:t>
      </w:r>
      <w:r w:rsidR="005F4FD3" w:rsidRPr="00566685">
        <w:rPr>
          <w:rFonts w:ascii="Times New Roman" w:hAnsi="Times New Roman" w:cs="Times New Roman"/>
        </w:rPr>
        <w:t xml:space="preserve">o prevent successive </w:t>
      </w:r>
      <w:r w:rsidR="005F4FD3" w:rsidRPr="00566685">
        <w:rPr>
          <w:rFonts w:ascii="Times New Roman" w:hAnsi="Times New Roman" w:cs="Times New Roman"/>
        </w:rPr>
        <w:lastRenderedPageBreak/>
        <w:t xml:space="preserve">missing data from influencing the RMSSD, we also excluded participants with more than one series of two or more successive </w:t>
      </w:r>
      <w:proofErr w:type="spellStart"/>
      <w:r w:rsidR="005F4FD3" w:rsidRPr="00566685">
        <w:rPr>
          <w:rFonts w:ascii="Times New Roman" w:hAnsi="Times New Roman" w:cs="Times New Roman"/>
        </w:rPr>
        <w:t>missings</w:t>
      </w:r>
      <w:proofErr w:type="spellEnd"/>
      <w:r w:rsidR="005F4FD3" w:rsidRPr="00566685">
        <w:rPr>
          <w:rFonts w:ascii="Times New Roman" w:hAnsi="Times New Roman" w:cs="Times New Roman"/>
        </w:rPr>
        <w:t xml:space="preserve"> (</w:t>
      </w:r>
      <w:r w:rsidR="005F4FD3" w:rsidRPr="00566685">
        <w:rPr>
          <w:rFonts w:ascii="Times New Roman" w:hAnsi="Times New Roman" w:cs="Times New Roman"/>
          <w:i/>
        </w:rPr>
        <w:t>n</w:t>
      </w:r>
      <w:r w:rsidR="005F4FD3" w:rsidRPr="00566685">
        <w:rPr>
          <w:rFonts w:ascii="Times New Roman" w:hAnsi="Times New Roman" w:cs="Times New Roman"/>
        </w:rPr>
        <w:t xml:space="preserve"> = 11</w:t>
      </w:r>
      <w:r w:rsidR="000E0B27">
        <w:rPr>
          <w:rFonts w:ascii="Times New Roman" w:hAnsi="Times New Roman" w:cs="Times New Roman"/>
        </w:rPr>
        <w:t>)</w:t>
      </w:r>
      <w:r w:rsidR="005F4FD3" w:rsidRPr="00566685">
        <w:rPr>
          <w:rStyle w:val="apple-converted-space"/>
          <w:rFonts w:ascii="Times New Roman" w:hAnsi="Times New Roman" w:cs="Times New Roman"/>
          <w:kern w:val="1"/>
          <w:lang w:val="en-US"/>
        </w:rPr>
        <w:t>.</w:t>
      </w:r>
      <w:r w:rsidR="005F4FD3" w:rsidRPr="008D0B90">
        <w:rPr>
          <w:rFonts w:ascii="Times New Roman" w:hAnsi="Times New Roman" w:cs="Times New Roman"/>
        </w:rPr>
        <w:t xml:space="preserve"> </w:t>
      </w:r>
      <w:r w:rsidR="001B369D" w:rsidRPr="00566685">
        <w:rPr>
          <w:rFonts w:ascii="Times New Roman" w:hAnsi="Times New Roman" w:cs="Times New Roman"/>
        </w:rPr>
        <w:t xml:space="preserve">With the resulting exclusion of </w:t>
      </w:r>
      <w:r w:rsidR="0050617A" w:rsidRPr="00566685">
        <w:rPr>
          <w:rFonts w:ascii="Times New Roman" w:hAnsi="Times New Roman" w:cs="Times New Roman"/>
        </w:rPr>
        <w:t>19</w:t>
      </w:r>
      <w:r w:rsidR="001B369D" w:rsidRPr="00566685">
        <w:rPr>
          <w:rFonts w:ascii="Times New Roman" w:hAnsi="Times New Roman" w:cs="Times New Roman"/>
        </w:rPr>
        <w:t xml:space="preserve"> participants, </w:t>
      </w:r>
      <w:r w:rsidR="0050617A" w:rsidRPr="00566685">
        <w:rPr>
          <w:rFonts w:ascii="Times New Roman" w:hAnsi="Times New Roman" w:cs="Times New Roman"/>
        </w:rPr>
        <w:t>365</w:t>
      </w:r>
      <w:r w:rsidR="001B369D" w:rsidRPr="00566685">
        <w:rPr>
          <w:rFonts w:ascii="Times New Roman" w:hAnsi="Times New Roman" w:cs="Times New Roman"/>
        </w:rPr>
        <w:t xml:space="preserve"> participants</w:t>
      </w:r>
      <w:r w:rsidR="001B369D" w:rsidRPr="008D0B90">
        <w:rPr>
          <w:rFonts w:ascii="Times New Roman" w:hAnsi="Times New Roman" w:cs="Times New Roman"/>
        </w:rPr>
        <w:t xml:space="preserve"> were used for our analyses (see Figure 1) with </w:t>
      </w:r>
      <w:r w:rsidR="00DA2BF1" w:rsidRPr="008D0B90">
        <w:rPr>
          <w:rFonts w:ascii="Times New Roman" w:hAnsi="Times New Roman" w:cs="Times New Roman"/>
        </w:rPr>
        <w:t xml:space="preserve">on average </w:t>
      </w:r>
      <w:r w:rsidR="00814AC6" w:rsidRPr="00566685">
        <w:rPr>
          <w:rFonts w:ascii="Times New Roman" w:hAnsi="Times New Roman" w:cs="Times New Roman"/>
        </w:rPr>
        <w:t xml:space="preserve">65.38 </w:t>
      </w:r>
      <w:r w:rsidR="001B369D" w:rsidRPr="00566685">
        <w:rPr>
          <w:rFonts w:ascii="Times New Roman" w:hAnsi="Times New Roman" w:cs="Times New Roman"/>
        </w:rPr>
        <w:t>(</w:t>
      </w:r>
      <w:proofErr w:type="spellStart"/>
      <w:r w:rsidR="00DA2BF1" w:rsidRPr="00566685">
        <w:rPr>
          <w:rFonts w:ascii="Times New Roman" w:hAnsi="Times New Roman" w:cs="Times New Roman"/>
        </w:rPr>
        <w:t>sd</w:t>
      </w:r>
      <w:proofErr w:type="spellEnd"/>
      <w:r w:rsidR="00DA2BF1" w:rsidRPr="00566685">
        <w:rPr>
          <w:rFonts w:ascii="Times New Roman" w:hAnsi="Times New Roman" w:cs="Times New Roman"/>
        </w:rPr>
        <w:t xml:space="preserve"> = </w:t>
      </w:r>
      <w:r w:rsidR="00814AC6" w:rsidRPr="00566685">
        <w:rPr>
          <w:rFonts w:ascii="Times New Roman" w:hAnsi="Times New Roman" w:cs="Times New Roman"/>
        </w:rPr>
        <w:t>4.25</w:t>
      </w:r>
      <w:r w:rsidR="001B369D" w:rsidRPr="00566685">
        <w:rPr>
          <w:rFonts w:ascii="Times New Roman" w:hAnsi="Times New Roman" w:cs="Times New Roman"/>
        </w:rPr>
        <w:t>)</w:t>
      </w:r>
      <w:r w:rsidR="001B369D" w:rsidRPr="008D0B90">
        <w:rPr>
          <w:rFonts w:ascii="Times New Roman" w:hAnsi="Times New Roman" w:cs="Times New Roman"/>
        </w:rPr>
        <w:t xml:space="preserve"> valid responses</w:t>
      </w:r>
      <w:r w:rsidR="001B369D" w:rsidRPr="00AC31ED">
        <w:rPr>
          <w:rFonts w:ascii="Times New Roman" w:hAnsi="Times New Roman" w:cs="Times New Roman"/>
        </w:rPr>
        <w:t>.</w:t>
      </w:r>
      <w:r w:rsidR="005F4FD3" w:rsidRPr="00AC31ED">
        <w:rPr>
          <w:rFonts w:ascii="Times New Roman" w:hAnsi="Times New Roman" w:cs="Times New Roman"/>
        </w:rPr>
        <w:t xml:space="preserve"> </w:t>
      </w:r>
    </w:p>
    <w:p w14:paraId="4F42FBCE" w14:textId="77777777" w:rsidR="00AC31ED" w:rsidRPr="00AC31ED" w:rsidRDefault="00AC31ED" w:rsidP="00AC31ED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color w:val="212121"/>
          <w:lang w:val="en-GB" w:eastAsia="en-GB"/>
        </w:rPr>
      </w:pPr>
      <w:r w:rsidRPr="00AC31ED">
        <w:rPr>
          <w:rFonts w:ascii="Times New Roman" w:eastAsia="Times New Roman" w:hAnsi="Times New Roman" w:cs="Times New Roman"/>
          <w:color w:val="212121"/>
          <w:lang w:eastAsia="en-GB"/>
        </w:rPr>
        <w:t> </w:t>
      </w:r>
    </w:p>
    <w:p w14:paraId="0B1B5E2F" w14:textId="77777777" w:rsidR="00AC31ED" w:rsidRDefault="00AC31ED" w:rsidP="001B369D">
      <w:pPr>
        <w:spacing w:line="480" w:lineRule="auto"/>
        <w:rPr>
          <w:rFonts w:ascii="Arial" w:hAnsi="Arial" w:cs="Arial"/>
        </w:rPr>
      </w:pPr>
    </w:p>
    <w:p w14:paraId="3D5D367C" w14:textId="77777777" w:rsidR="005F4FD3" w:rsidRDefault="005F4FD3" w:rsidP="001B369D">
      <w:pPr>
        <w:spacing w:line="480" w:lineRule="auto"/>
        <w:rPr>
          <w:rFonts w:ascii="Arial" w:hAnsi="Arial" w:cs="Arial"/>
        </w:rPr>
      </w:pPr>
    </w:p>
    <w:p w14:paraId="22C23CC2" w14:textId="466221BF" w:rsidR="00F01820" w:rsidRPr="00F01820" w:rsidRDefault="00F01820">
      <w:pPr>
        <w:rPr>
          <w:rFonts w:ascii="Arial" w:eastAsia="Calibri" w:hAnsi="Arial" w:cs="Arial"/>
          <w:sz w:val="22"/>
          <w:szCs w:val="22"/>
        </w:rPr>
      </w:pPr>
    </w:p>
    <w:p w14:paraId="18953D42" w14:textId="77777777" w:rsidR="000E4EB0" w:rsidRDefault="000E4EB0">
      <w:pPr>
        <w:rPr>
          <w:rFonts w:ascii="Arial" w:eastAsia="Calibri" w:hAnsi="Arial" w:cs="Arial"/>
          <w:b/>
          <w:sz w:val="22"/>
          <w:szCs w:val="22"/>
        </w:rPr>
      </w:pPr>
    </w:p>
    <w:p w14:paraId="2E87F434" w14:textId="77777777" w:rsidR="001413BE" w:rsidRDefault="001413BE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4D5F1F1" w14:textId="4B51E636" w:rsidR="00934690" w:rsidRDefault="00934690" w:rsidP="007C02D2">
      <w:pPr>
        <w:pStyle w:val="Heading1"/>
        <w:sectPr w:rsidR="00934690" w:rsidSect="00934690">
          <w:pgSz w:w="11900" w:h="16840"/>
          <w:pgMar w:top="1440" w:right="1440" w:bottom="1440" w:left="1440" w:header="709" w:footer="709" w:gutter="0"/>
          <w:cols w:space="708"/>
          <w:docGrid w:linePitch="360"/>
        </w:sectPr>
      </w:pPr>
    </w:p>
    <w:p w14:paraId="390B4E4C" w14:textId="23F6952C" w:rsidR="00934690" w:rsidRDefault="007C02D2" w:rsidP="007C02D2">
      <w:pPr>
        <w:pStyle w:val="Heading1"/>
      </w:pPr>
      <w:bookmarkStart w:id="1" w:name="_Toc14344468"/>
      <w:r>
        <w:lastRenderedPageBreak/>
        <w:t>S</w:t>
      </w:r>
      <w:r w:rsidR="00260B7B">
        <w:t>2</w:t>
      </w:r>
      <w:r>
        <w:t xml:space="preserve"> Mean (SD)</w:t>
      </w:r>
      <w:r w:rsidR="005E23AC">
        <w:t xml:space="preserve"> of the person</w:t>
      </w:r>
      <w:r w:rsidR="007D58A6">
        <w:t>-means</w:t>
      </w:r>
      <w:r>
        <w:t xml:space="preserve"> of the affect items used for calculations of the positive and negative subscales.</w:t>
      </w:r>
      <w:bookmarkEnd w:id="1"/>
      <w:r>
        <w:t xml:space="preserve">  </w:t>
      </w:r>
    </w:p>
    <w:p w14:paraId="067776C0" w14:textId="77777777" w:rsidR="00A61EA6" w:rsidRPr="00A61EA6" w:rsidRDefault="00A61EA6" w:rsidP="00A61EA6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790"/>
        <w:gridCol w:w="2790"/>
        <w:gridCol w:w="2790"/>
        <w:gridCol w:w="2790"/>
      </w:tblGrid>
      <w:tr w:rsidR="00512CBF" w:rsidRPr="00A61EA6" w14:paraId="71A3D014" w14:textId="77777777" w:rsidTr="00512CBF">
        <w:trPr>
          <w:jc w:val="center"/>
        </w:trPr>
        <w:tc>
          <w:tcPr>
            <w:tcW w:w="2790" w:type="dxa"/>
            <w:tcBorders>
              <w:bottom w:val="single" w:sz="4" w:space="0" w:color="auto"/>
            </w:tcBorders>
          </w:tcPr>
          <w:p w14:paraId="16433D1F" w14:textId="77777777" w:rsidR="00512CBF" w:rsidRPr="00A61EA6" w:rsidRDefault="00512CBF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C8C936C" w14:textId="15A3FE9F" w:rsidR="00512CBF" w:rsidRPr="00A61EA6" w:rsidRDefault="00512CBF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Current (</w:t>
            </w:r>
            <w:r w:rsidRPr="00A61EA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n</w:t>
            </w:r>
            <w:r w:rsidRPr="00A61EA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= 95)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80062D0" w14:textId="4F6BE583" w:rsidR="00512CBF" w:rsidRPr="00A61EA6" w:rsidRDefault="00512CBF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Remitted (</w:t>
            </w:r>
            <w:r w:rsidRPr="00A61EA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n</w:t>
            </w:r>
            <w:r w:rsidRPr="00A61EA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= 178)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31DB9177" w14:textId="7950C4ED" w:rsidR="00512CBF" w:rsidRPr="00A61EA6" w:rsidRDefault="00512CBF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Control (</w:t>
            </w:r>
            <w:r w:rsidRPr="00A61EA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n</w:t>
            </w:r>
            <w:r w:rsidRPr="00A61EA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= 92)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4F685C25" w14:textId="3E963230" w:rsidR="00512CBF" w:rsidRPr="00A61EA6" w:rsidRDefault="00512CBF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p</w:t>
            </w:r>
            <w:r w:rsidRPr="00A61EA6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a</w:t>
            </w:r>
          </w:p>
        </w:tc>
      </w:tr>
      <w:tr w:rsidR="00ED4207" w:rsidRPr="00A61EA6" w14:paraId="553AA48B" w14:textId="77777777" w:rsidTr="00150C5F">
        <w:trPr>
          <w:jc w:val="center"/>
        </w:trPr>
        <w:tc>
          <w:tcPr>
            <w:tcW w:w="2790" w:type="dxa"/>
            <w:tcBorders>
              <w:bottom w:val="nil"/>
            </w:tcBorders>
          </w:tcPr>
          <w:p w14:paraId="34728AE6" w14:textId="506CB845" w:rsidR="00ED4207" w:rsidRPr="00A61EA6" w:rsidRDefault="00ED4207" w:rsidP="00A61EA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satisfied</w:t>
            </w:r>
          </w:p>
        </w:tc>
        <w:tc>
          <w:tcPr>
            <w:tcW w:w="2790" w:type="dxa"/>
            <w:tcBorders>
              <w:bottom w:val="nil"/>
            </w:tcBorders>
          </w:tcPr>
          <w:p w14:paraId="2947684E" w14:textId="0979F8FE" w:rsidR="00ED4207" w:rsidRPr="00A61EA6" w:rsidRDefault="00ED4207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color w:val="000000"/>
              </w:rPr>
              <w:t>4.49 (0.78)</w:t>
            </w:r>
          </w:p>
        </w:tc>
        <w:tc>
          <w:tcPr>
            <w:tcW w:w="2790" w:type="dxa"/>
            <w:tcBorders>
              <w:bottom w:val="nil"/>
            </w:tcBorders>
          </w:tcPr>
          <w:p w14:paraId="33794E81" w14:textId="6C6B619B" w:rsidR="00ED4207" w:rsidRPr="00A61EA6" w:rsidRDefault="00ED4207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color w:val="000000"/>
              </w:rPr>
              <w:t>5.18 (</w:t>
            </w:r>
            <w:r w:rsidR="00A1104D" w:rsidRPr="00A61EA6">
              <w:rPr>
                <w:rFonts w:ascii="Times New Roman" w:hAnsi="Times New Roman" w:cs="Times New Roman"/>
                <w:color w:val="000000"/>
              </w:rPr>
              <w:t>0.77</w:t>
            </w:r>
            <w:r w:rsidRPr="00A61EA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790" w:type="dxa"/>
            <w:tcBorders>
              <w:bottom w:val="nil"/>
            </w:tcBorders>
          </w:tcPr>
          <w:p w14:paraId="4FC5805B" w14:textId="2E1583AF" w:rsidR="00ED4207" w:rsidRPr="00A61EA6" w:rsidRDefault="00ED4207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color w:val="000000"/>
              </w:rPr>
              <w:t>5.67 (</w:t>
            </w:r>
            <w:r w:rsidR="00A866F5" w:rsidRPr="00A61EA6">
              <w:rPr>
                <w:rFonts w:ascii="Times New Roman" w:hAnsi="Times New Roman" w:cs="Times New Roman"/>
                <w:color w:val="000000"/>
              </w:rPr>
              <w:t>0.71</w:t>
            </w:r>
            <w:r w:rsidRPr="00A61EA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790" w:type="dxa"/>
            <w:tcBorders>
              <w:bottom w:val="nil"/>
            </w:tcBorders>
            <w:vAlign w:val="center"/>
          </w:tcPr>
          <w:p w14:paraId="66DA0690" w14:textId="3D4C33D3" w:rsidR="00ED4207" w:rsidRPr="00A61EA6" w:rsidRDefault="00CF4246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b/>
                <w:color w:val="000000" w:themeColor="text1"/>
              </w:rPr>
              <w:t>&lt;0.0001</w:t>
            </w:r>
          </w:p>
        </w:tc>
      </w:tr>
      <w:tr w:rsidR="00ED4207" w:rsidRPr="00A61EA6" w14:paraId="2AC30981" w14:textId="77777777" w:rsidTr="00150C5F">
        <w:trPr>
          <w:jc w:val="center"/>
        </w:trPr>
        <w:tc>
          <w:tcPr>
            <w:tcW w:w="2790" w:type="dxa"/>
            <w:tcBorders>
              <w:top w:val="nil"/>
              <w:bottom w:val="nil"/>
            </w:tcBorders>
          </w:tcPr>
          <w:p w14:paraId="45C7475B" w14:textId="75E5FD37" w:rsidR="00ED4207" w:rsidRPr="00A61EA6" w:rsidRDefault="00ED4207" w:rsidP="00A61EA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relaxed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09094641" w14:textId="5D094981" w:rsidR="00ED4207" w:rsidRPr="00A61EA6" w:rsidRDefault="00ED4207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color w:val="000000"/>
              </w:rPr>
              <w:t>4.32 (0.69)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43D8D712" w14:textId="4D368BF4" w:rsidR="00ED4207" w:rsidRPr="00A61EA6" w:rsidRDefault="00ED4207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color w:val="000000"/>
              </w:rPr>
              <w:t>4.96 (</w:t>
            </w:r>
            <w:r w:rsidR="00A1104D" w:rsidRPr="00A61EA6">
              <w:rPr>
                <w:rFonts w:ascii="Times New Roman" w:hAnsi="Times New Roman" w:cs="Times New Roman"/>
                <w:color w:val="000000"/>
              </w:rPr>
              <w:t>0.72</w:t>
            </w:r>
            <w:r w:rsidRPr="00A61EA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70BFB4DD" w14:textId="06F578B9" w:rsidR="00ED4207" w:rsidRPr="00A61EA6" w:rsidRDefault="00ED4207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color w:val="000000"/>
              </w:rPr>
              <w:t>5.54 (</w:t>
            </w:r>
            <w:r w:rsidR="00A866F5" w:rsidRPr="00A61EA6">
              <w:rPr>
                <w:rFonts w:ascii="Times New Roman" w:hAnsi="Times New Roman" w:cs="Times New Roman"/>
                <w:color w:val="000000"/>
              </w:rPr>
              <w:t>0.64</w:t>
            </w:r>
            <w:r w:rsidRPr="00A61EA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790" w:type="dxa"/>
            <w:tcBorders>
              <w:top w:val="nil"/>
              <w:bottom w:val="nil"/>
            </w:tcBorders>
            <w:vAlign w:val="center"/>
          </w:tcPr>
          <w:p w14:paraId="058A6EA3" w14:textId="59C065E6" w:rsidR="00ED4207" w:rsidRPr="00A61EA6" w:rsidRDefault="00CF4246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b/>
                <w:color w:val="000000" w:themeColor="text1"/>
              </w:rPr>
              <w:t>&lt;0.0001</w:t>
            </w:r>
          </w:p>
        </w:tc>
      </w:tr>
      <w:tr w:rsidR="00ED4207" w:rsidRPr="00A61EA6" w14:paraId="1300F459" w14:textId="77777777" w:rsidTr="00150C5F">
        <w:trPr>
          <w:jc w:val="center"/>
        </w:trPr>
        <w:tc>
          <w:tcPr>
            <w:tcW w:w="2790" w:type="dxa"/>
            <w:tcBorders>
              <w:top w:val="nil"/>
              <w:bottom w:val="nil"/>
            </w:tcBorders>
          </w:tcPr>
          <w:p w14:paraId="17506CBD" w14:textId="13301222" w:rsidR="00ED4207" w:rsidRPr="00A61EA6" w:rsidRDefault="00ED4207" w:rsidP="00A61EA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cheerful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03683E18" w14:textId="6CC43755" w:rsidR="00ED4207" w:rsidRPr="00A61EA6" w:rsidRDefault="00ED4207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color w:val="000000"/>
              </w:rPr>
              <w:t>4.21 (0.76)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5122D15F" w14:textId="24E40021" w:rsidR="00ED4207" w:rsidRPr="00A61EA6" w:rsidRDefault="00ED4207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color w:val="000000"/>
              </w:rPr>
              <w:t>4.88 (</w:t>
            </w:r>
            <w:r w:rsidR="00A1104D" w:rsidRPr="00A61EA6">
              <w:rPr>
                <w:rFonts w:ascii="Times New Roman" w:hAnsi="Times New Roman" w:cs="Times New Roman"/>
                <w:color w:val="000000"/>
              </w:rPr>
              <w:t>0.84</w:t>
            </w:r>
            <w:r w:rsidRPr="00A61EA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3FC6FB42" w14:textId="30A0C9B2" w:rsidR="00ED4207" w:rsidRPr="00A61EA6" w:rsidRDefault="00ED4207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color w:val="000000"/>
              </w:rPr>
              <w:t>5.42 (</w:t>
            </w:r>
            <w:r w:rsidR="00A866F5" w:rsidRPr="00A61EA6">
              <w:rPr>
                <w:rFonts w:ascii="Times New Roman" w:hAnsi="Times New Roman" w:cs="Times New Roman"/>
                <w:color w:val="000000"/>
              </w:rPr>
              <w:t>0.74</w:t>
            </w:r>
            <w:r w:rsidRPr="00A61EA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790" w:type="dxa"/>
            <w:tcBorders>
              <w:top w:val="nil"/>
              <w:bottom w:val="nil"/>
            </w:tcBorders>
            <w:vAlign w:val="center"/>
          </w:tcPr>
          <w:p w14:paraId="4FA1F355" w14:textId="622E891E" w:rsidR="00ED4207" w:rsidRPr="00A61EA6" w:rsidRDefault="00CF4246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b/>
                <w:color w:val="000000" w:themeColor="text1"/>
              </w:rPr>
              <w:t>&lt;0.0001</w:t>
            </w:r>
          </w:p>
        </w:tc>
      </w:tr>
      <w:tr w:rsidR="00CF4246" w:rsidRPr="00A61EA6" w14:paraId="3FDA1A02" w14:textId="77777777" w:rsidTr="00150C5F">
        <w:trPr>
          <w:jc w:val="center"/>
        </w:trPr>
        <w:tc>
          <w:tcPr>
            <w:tcW w:w="2790" w:type="dxa"/>
            <w:tcBorders>
              <w:top w:val="nil"/>
              <w:bottom w:val="nil"/>
            </w:tcBorders>
          </w:tcPr>
          <w:p w14:paraId="26AAC676" w14:textId="36344C3D" w:rsidR="00CF4246" w:rsidRPr="00A61EA6" w:rsidRDefault="00CF4246" w:rsidP="00A61EA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energetic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008C6554" w14:textId="5AA4173A" w:rsidR="00CF4246" w:rsidRPr="00A61EA6" w:rsidRDefault="00CF4246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color w:val="000000"/>
              </w:rPr>
              <w:t>3.79 (0.78)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2517ED6E" w14:textId="3E671AB9" w:rsidR="00CF4246" w:rsidRPr="00A61EA6" w:rsidRDefault="00CF4246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color w:val="000000"/>
              </w:rPr>
              <w:t>4.50 (0.90)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21FC6B5B" w14:textId="107B0398" w:rsidR="00CF4246" w:rsidRPr="00A61EA6" w:rsidRDefault="00CF4246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color w:val="000000"/>
              </w:rPr>
              <w:t>5.15 (0.82)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6BAF5198" w14:textId="35B7310B" w:rsidR="00CF4246" w:rsidRPr="00A61EA6" w:rsidRDefault="00CF4246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b/>
                <w:color w:val="000000" w:themeColor="text1"/>
              </w:rPr>
              <w:t>&lt;0.0001</w:t>
            </w:r>
          </w:p>
        </w:tc>
      </w:tr>
      <w:tr w:rsidR="00CF4246" w:rsidRPr="00A61EA6" w14:paraId="5FA31E98" w14:textId="77777777" w:rsidTr="00150C5F">
        <w:trPr>
          <w:jc w:val="center"/>
        </w:trPr>
        <w:tc>
          <w:tcPr>
            <w:tcW w:w="2790" w:type="dxa"/>
            <w:tcBorders>
              <w:top w:val="nil"/>
              <w:bottom w:val="nil"/>
            </w:tcBorders>
          </w:tcPr>
          <w:p w14:paraId="2D24A29C" w14:textId="0F5D883F" w:rsidR="00CF4246" w:rsidRPr="00A61EA6" w:rsidRDefault="00CF4246" w:rsidP="00A61EA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enthusiastic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717EF304" w14:textId="38076C1F" w:rsidR="00CF4246" w:rsidRPr="00A61EA6" w:rsidRDefault="00CF4246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color w:val="000000"/>
              </w:rPr>
              <w:t>3.85 (0.86)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2E3DD112" w14:textId="3790608F" w:rsidR="00CF4246" w:rsidRPr="00A61EA6" w:rsidRDefault="00CF4246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color w:val="000000"/>
              </w:rPr>
              <w:t>4.59 (0.95)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148A79AE" w14:textId="0805AE9B" w:rsidR="00CF4246" w:rsidRPr="00A61EA6" w:rsidRDefault="00CF4246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color w:val="000000"/>
              </w:rPr>
              <w:t>5.15 (0.85)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1F6ACF65" w14:textId="0F81941C" w:rsidR="00CF4246" w:rsidRPr="00A61EA6" w:rsidRDefault="00CF4246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b/>
                <w:color w:val="000000" w:themeColor="text1"/>
              </w:rPr>
              <w:t>&lt;0.0001</w:t>
            </w:r>
          </w:p>
        </w:tc>
      </w:tr>
      <w:tr w:rsidR="00CF4246" w:rsidRPr="00A61EA6" w14:paraId="02B789A0" w14:textId="77777777" w:rsidTr="00150C5F">
        <w:trPr>
          <w:jc w:val="center"/>
        </w:trPr>
        <w:tc>
          <w:tcPr>
            <w:tcW w:w="2790" w:type="dxa"/>
            <w:tcBorders>
              <w:top w:val="nil"/>
              <w:bottom w:val="nil"/>
            </w:tcBorders>
          </w:tcPr>
          <w:p w14:paraId="0FD9A34F" w14:textId="12408253" w:rsidR="00CF4246" w:rsidRPr="00A61EA6" w:rsidRDefault="00CF4246" w:rsidP="00A61EA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calm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2B5ACB5E" w14:textId="70D1C74A" w:rsidR="00CF4246" w:rsidRPr="00A61EA6" w:rsidRDefault="00CF4246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color w:val="000000"/>
              </w:rPr>
              <w:t>4.35 (0.75)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55389B6E" w14:textId="71B20B26" w:rsidR="00CF4246" w:rsidRPr="00A61EA6" w:rsidRDefault="00CF4246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color w:val="000000"/>
              </w:rPr>
              <w:t>4.95 (0.76)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77AFB355" w14:textId="29F3D216" w:rsidR="00CF4246" w:rsidRPr="00A61EA6" w:rsidRDefault="00CF4246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color w:val="000000"/>
              </w:rPr>
              <w:t>5.54 (0.62)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2A7FC50F" w14:textId="364ACB57" w:rsidR="00CF4246" w:rsidRPr="00A61EA6" w:rsidRDefault="00CF4246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b/>
                <w:color w:val="000000" w:themeColor="text1"/>
              </w:rPr>
              <w:t>&lt;0.0001</w:t>
            </w:r>
          </w:p>
        </w:tc>
      </w:tr>
      <w:tr w:rsidR="00CF4246" w:rsidRPr="00A61EA6" w14:paraId="6FBDB460" w14:textId="77777777" w:rsidTr="00150C5F">
        <w:trPr>
          <w:jc w:val="center"/>
        </w:trPr>
        <w:tc>
          <w:tcPr>
            <w:tcW w:w="2790" w:type="dxa"/>
            <w:tcBorders>
              <w:top w:val="nil"/>
              <w:bottom w:val="nil"/>
            </w:tcBorders>
          </w:tcPr>
          <w:p w14:paraId="562762F1" w14:textId="4FD46EC9" w:rsidR="00CF4246" w:rsidRPr="00A61EA6" w:rsidRDefault="00CF4246" w:rsidP="00A61EA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upset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400B8AA6" w14:textId="3C534860" w:rsidR="00CF4246" w:rsidRPr="00A61EA6" w:rsidRDefault="00CF4246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color w:val="000000"/>
              </w:rPr>
              <w:t>1.69 (0.77)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15D2DDA5" w14:textId="5189E806" w:rsidR="00CF4246" w:rsidRPr="00A61EA6" w:rsidRDefault="00CF4246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color w:val="000000"/>
              </w:rPr>
              <w:t>1.31 (0.50)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558DC687" w14:textId="4AA3A4A9" w:rsidR="00CF4246" w:rsidRPr="00A61EA6" w:rsidRDefault="00CF4246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color w:val="000000"/>
              </w:rPr>
              <w:t>1.09 (0.19)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3B05FCBD" w14:textId="14E76E18" w:rsidR="00CF4246" w:rsidRPr="00A61EA6" w:rsidRDefault="00CF4246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b/>
                <w:color w:val="000000" w:themeColor="text1"/>
              </w:rPr>
              <w:t>&lt;0.0001</w:t>
            </w:r>
          </w:p>
        </w:tc>
      </w:tr>
      <w:tr w:rsidR="00CF4246" w:rsidRPr="00A61EA6" w14:paraId="2AED9B9F" w14:textId="77777777" w:rsidTr="00150C5F">
        <w:trPr>
          <w:jc w:val="center"/>
        </w:trPr>
        <w:tc>
          <w:tcPr>
            <w:tcW w:w="2790" w:type="dxa"/>
            <w:tcBorders>
              <w:top w:val="nil"/>
              <w:bottom w:val="nil"/>
            </w:tcBorders>
          </w:tcPr>
          <w:p w14:paraId="5BBDBF49" w14:textId="23AAFD8C" w:rsidR="00CF4246" w:rsidRPr="00A61EA6" w:rsidRDefault="00CF4246" w:rsidP="00A61EA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irritated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19602977" w14:textId="29216641" w:rsidR="00CF4246" w:rsidRPr="00A61EA6" w:rsidRDefault="00CF4246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color w:val="000000"/>
              </w:rPr>
              <w:t>2.21 (0.87)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19237AD2" w14:textId="06A781F3" w:rsidR="00CF4246" w:rsidRPr="00A61EA6" w:rsidRDefault="00CF4246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color w:val="000000"/>
              </w:rPr>
              <w:t>1.63 (0.58)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012B93CC" w14:textId="3C6C7B3A" w:rsidR="00CF4246" w:rsidRPr="00A61EA6" w:rsidRDefault="00CF4246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color w:val="000000"/>
              </w:rPr>
              <w:t>1.30 (0.39)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7FD1B3D9" w14:textId="355B3102" w:rsidR="00CF4246" w:rsidRPr="00A61EA6" w:rsidRDefault="00CF4246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b/>
                <w:color w:val="000000" w:themeColor="text1"/>
              </w:rPr>
              <w:t>&lt;0.0001</w:t>
            </w:r>
          </w:p>
        </w:tc>
      </w:tr>
      <w:tr w:rsidR="00CF4246" w:rsidRPr="00A61EA6" w14:paraId="2240A7D4" w14:textId="77777777" w:rsidTr="00150C5F">
        <w:trPr>
          <w:jc w:val="center"/>
        </w:trPr>
        <w:tc>
          <w:tcPr>
            <w:tcW w:w="2790" w:type="dxa"/>
            <w:tcBorders>
              <w:top w:val="nil"/>
              <w:bottom w:val="nil"/>
            </w:tcBorders>
          </w:tcPr>
          <w:p w14:paraId="7877F7A7" w14:textId="71CDA63E" w:rsidR="00CF4246" w:rsidRPr="00A61EA6" w:rsidRDefault="00CF4246" w:rsidP="00A61EA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listless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2D64BA27" w14:textId="5B8DA7F3" w:rsidR="00CF4246" w:rsidRPr="00A61EA6" w:rsidRDefault="00CF4246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color w:val="000000"/>
              </w:rPr>
              <w:t>2.65 (1.06)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0C464702" w14:textId="31D2E7C9" w:rsidR="00CF4246" w:rsidRPr="00A61EA6" w:rsidRDefault="00CF4246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color w:val="000000"/>
              </w:rPr>
              <w:t>1.79 (0.86)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7F1ECD39" w14:textId="455EEA18" w:rsidR="00CF4246" w:rsidRPr="00A61EA6" w:rsidRDefault="00CF4246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color w:val="000000"/>
              </w:rPr>
              <w:t>1.32 (0.47)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5BB3F812" w14:textId="25AABD83" w:rsidR="00CF4246" w:rsidRPr="00A61EA6" w:rsidRDefault="00CF4246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b/>
                <w:color w:val="000000" w:themeColor="text1"/>
              </w:rPr>
              <w:t>&lt;0.0001</w:t>
            </w:r>
          </w:p>
        </w:tc>
      </w:tr>
      <w:tr w:rsidR="00CF4246" w:rsidRPr="00A61EA6" w14:paraId="59D16CD2" w14:textId="77777777" w:rsidTr="00150C5F">
        <w:trPr>
          <w:jc w:val="center"/>
        </w:trPr>
        <w:tc>
          <w:tcPr>
            <w:tcW w:w="2790" w:type="dxa"/>
            <w:tcBorders>
              <w:top w:val="nil"/>
              <w:bottom w:val="nil"/>
            </w:tcBorders>
          </w:tcPr>
          <w:p w14:paraId="257328F7" w14:textId="796F962D" w:rsidR="00CF4246" w:rsidRPr="00A61EA6" w:rsidRDefault="00CF4246" w:rsidP="00A61EA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down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4DF74101" w14:textId="09ED1674" w:rsidR="00CF4246" w:rsidRPr="00A61EA6" w:rsidRDefault="00CF4246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color w:val="000000"/>
              </w:rPr>
              <w:t>2.56 (1.22)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2185A2D3" w14:textId="5F05B7B2" w:rsidR="00CF4246" w:rsidRPr="00A61EA6" w:rsidRDefault="00CF4246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color w:val="000000"/>
              </w:rPr>
              <w:t>1.58 (0.82)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1EC43BDE" w14:textId="592CE231" w:rsidR="00CF4246" w:rsidRPr="00A61EA6" w:rsidRDefault="00CF4246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color w:val="000000"/>
              </w:rPr>
              <w:t>1.14 (0.32)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69396480" w14:textId="660F2354" w:rsidR="00CF4246" w:rsidRPr="00A61EA6" w:rsidRDefault="00CF4246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b/>
                <w:color w:val="000000" w:themeColor="text1"/>
              </w:rPr>
              <w:t>&lt;0.0001</w:t>
            </w:r>
          </w:p>
        </w:tc>
      </w:tr>
      <w:tr w:rsidR="00CF4246" w:rsidRPr="00A61EA6" w14:paraId="1F53DEB9" w14:textId="77777777" w:rsidTr="00150C5F">
        <w:trPr>
          <w:jc w:val="center"/>
        </w:trPr>
        <w:tc>
          <w:tcPr>
            <w:tcW w:w="2790" w:type="dxa"/>
            <w:tcBorders>
              <w:top w:val="nil"/>
              <w:bottom w:val="nil"/>
            </w:tcBorders>
          </w:tcPr>
          <w:p w14:paraId="5248AAD3" w14:textId="48E12DB7" w:rsidR="00CF4246" w:rsidRPr="00A61EA6" w:rsidRDefault="00CF4246" w:rsidP="00A61EA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nervous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48CE4821" w14:textId="230D3DEB" w:rsidR="00CF4246" w:rsidRPr="00A61EA6" w:rsidRDefault="00CF4246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color w:val="000000"/>
              </w:rPr>
              <w:t>2.36 (1.02)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2CB1EDE9" w14:textId="3358E6FE" w:rsidR="00CF4246" w:rsidRPr="00A61EA6" w:rsidRDefault="00CF4246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color w:val="000000"/>
              </w:rPr>
              <w:t>1.63 (0.78)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4100C7E8" w14:textId="1857212E" w:rsidR="00CF4246" w:rsidRPr="00A61EA6" w:rsidRDefault="00CF4246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color w:val="000000"/>
              </w:rPr>
              <w:t>1.18 (0.37)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5601D4F7" w14:textId="28E7BABF" w:rsidR="00CF4246" w:rsidRPr="00A61EA6" w:rsidRDefault="00CF4246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b/>
                <w:color w:val="000000" w:themeColor="text1"/>
              </w:rPr>
              <w:t>&lt;0.0001</w:t>
            </w:r>
          </w:p>
        </w:tc>
      </w:tr>
      <w:tr w:rsidR="00CF4246" w:rsidRPr="00A61EA6" w14:paraId="295C79D7" w14:textId="77777777" w:rsidTr="00150C5F">
        <w:trPr>
          <w:jc w:val="center"/>
        </w:trPr>
        <w:tc>
          <w:tcPr>
            <w:tcW w:w="2790" w:type="dxa"/>
            <w:tcBorders>
              <w:top w:val="nil"/>
              <w:bottom w:val="nil"/>
            </w:tcBorders>
          </w:tcPr>
          <w:p w14:paraId="6F94349F" w14:textId="01A39894" w:rsidR="00CF4246" w:rsidRPr="00A61EA6" w:rsidRDefault="00CF4246" w:rsidP="00A61EA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bored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23B3BAAA" w14:textId="7BBA035F" w:rsidR="00CF4246" w:rsidRPr="00A61EA6" w:rsidRDefault="00CF4246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color w:val="000000"/>
              </w:rPr>
              <w:t>1.84 (0.90)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410CCBD2" w14:textId="4CDFF335" w:rsidR="00CF4246" w:rsidRPr="00A61EA6" w:rsidRDefault="00CF4246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color w:val="000000"/>
              </w:rPr>
              <w:t>1.34 (0.52)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22F41CBE" w14:textId="02647EAF" w:rsidR="00CF4246" w:rsidRPr="00A61EA6" w:rsidRDefault="00CF4246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color w:val="000000"/>
              </w:rPr>
              <w:t>1.15 (0.43)</w:t>
            </w: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09FF7C9E" w14:textId="1526B25F" w:rsidR="00CF4246" w:rsidRPr="00A61EA6" w:rsidRDefault="00CF4246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b/>
                <w:color w:val="000000" w:themeColor="text1"/>
              </w:rPr>
              <w:t>&lt;0.0001</w:t>
            </w:r>
          </w:p>
        </w:tc>
      </w:tr>
      <w:tr w:rsidR="00CF4246" w:rsidRPr="00A61EA6" w14:paraId="0BB584D8" w14:textId="77777777" w:rsidTr="00150C5F">
        <w:trPr>
          <w:jc w:val="center"/>
        </w:trPr>
        <w:tc>
          <w:tcPr>
            <w:tcW w:w="2790" w:type="dxa"/>
            <w:tcBorders>
              <w:top w:val="nil"/>
            </w:tcBorders>
          </w:tcPr>
          <w:p w14:paraId="5BBAE8AC" w14:textId="7C212A19" w:rsidR="00CF4246" w:rsidRPr="00A61EA6" w:rsidRDefault="00CF4246" w:rsidP="00A61EA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anxious</w:t>
            </w:r>
          </w:p>
        </w:tc>
        <w:tc>
          <w:tcPr>
            <w:tcW w:w="2790" w:type="dxa"/>
            <w:tcBorders>
              <w:top w:val="nil"/>
            </w:tcBorders>
          </w:tcPr>
          <w:p w14:paraId="2C7CF7D6" w14:textId="322FA183" w:rsidR="00CF4246" w:rsidRPr="00A61EA6" w:rsidRDefault="00CF4246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color w:val="000000"/>
              </w:rPr>
              <w:t>1.75 (0.89)</w:t>
            </w:r>
          </w:p>
        </w:tc>
        <w:tc>
          <w:tcPr>
            <w:tcW w:w="2790" w:type="dxa"/>
            <w:tcBorders>
              <w:top w:val="nil"/>
            </w:tcBorders>
          </w:tcPr>
          <w:p w14:paraId="513C8F0E" w14:textId="07768852" w:rsidR="00CF4246" w:rsidRPr="00A61EA6" w:rsidRDefault="00CF4246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color w:val="000000"/>
              </w:rPr>
              <w:t>1.28 (0.64)</w:t>
            </w:r>
          </w:p>
        </w:tc>
        <w:tc>
          <w:tcPr>
            <w:tcW w:w="2790" w:type="dxa"/>
            <w:tcBorders>
              <w:top w:val="nil"/>
            </w:tcBorders>
          </w:tcPr>
          <w:p w14:paraId="1B48DC69" w14:textId="1130751C" w:rsidR="00CF4246" w:rsidRPr="00A61EA6" w:rsidRDefault="00CF4246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color w:val="000000"/>
              </w:rPr>
              <w:t>1.04 (0.14)</w:t>
            </w:r>
          </w:p>
        </w:tc>
        <w:tc>
          <w:tcPr>
            <w:tcW w:w="2790" w:type="dxa"/>
            <w:tcBorders>
              <w:top w:val="nil"/>
            </w:tcBorders>
          </w:tcPr>
          <w:p w14:paraId="553C7731" w14:textId="706EF77D" w:rsidR="00CF4246" w:rsidRPr="00A61EA6" w:rsidRDefault="00CF4246" w:rsidP="00A61E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1EA6">
              <w:rPr>
                <w:rFonts w:ascii="Times New Roman" w:hAnsi="Times New Roman" w:cs="Times New Roman"/>
                <w:b/>
                <w:color w:val="000000" w:themeColor="text1"/>
              </w:rPr>
              <w:t>&lt;0.0001</w:t>
            </w:r>
          </w:p>
        </w:tc>
      </w:tr>
    </w:tbl>
    <w:p w14:paraId="4DA74BA0" w14:textId="2BE3F57C" w:rsidR="00CF4246" w:rsidRPr="00A61EA6" w:rsidRDefault="00CF4246" w:rsidP="00A61EA6">
      <w:pPr>
        <w:spacing w:line="360" w:lineRule="auto"/>
        <w:rPr>
          <w:rFonts w:ascii="Times New Roman" w:hAnsi="Times New Roman" w:cs="Times New Roman"/>
        </w:rPr>
      </w:pPr>
      <w:r w:rsidRPr="00A61EA6">
        <w:rPr>
          <w:rFonts w:ascii="Times New Roman" w:hAnsi="Times New Roman" w:cs="Times New Roman"/>
          <w:vertAlign w:val="superscript"/>
        </w:rPr>
        <w:t>a</w:t>
      </w:r>
      <w:r w:rsidRPr="00A61EA6">
        <w:rPr>
          <w:rFonts w:ascii="Times New Roman" w:hAnsi="Times New Roman" w:cs="Times New Roman"/>
        </w:rPr>
        <w:t xml:space="preserve"> </w:t>
      </w:r>
      <w:r w:rsidR="00740CC0" w:rsidRPr="00A61EA6">
        <w:rPr>
          <w:rFonts w:ascii="Times New Roman" w:hAnsi="Times New Roman" w:cs="Times New Roman"/>
          <w:i/>
          <w:iCs/>
        </w:rPr>
        <w:t>p</w:t>
      </w:r>
      <w:r w:rsidRPr="00A61EA6">
        <w:rPr>
          <w:rFonts w:ascii="Times New Roman" w:hAnsi="Times New Roman" w:cs="Times New Roman"/>
        </w:rPr>
        <w:t xml:space="preserve">-value applies to both </w:t>
      </w:r>
      <w:proofErr w:type="spellStart"/>
      <w:r w:rsidRPr="00A61EA6">
        <w:rPr>
          <w:rFonts w:ascii="Times New Roman" w:hAnsi="Times New Roman" w:cs="Times New Roman"/>
        </w:rPr>
        <w:t>Kruskal</w:t>
      </w:r>
      <w:proofErr w:type="spellEnd"/>
      <w:r w:rsidRPr="00A61EA6">
        <w:rPr>
          <w:rFonts w:ascii="Times New Roman" w:hAnsi="Times New Roman" w:cs="Times New Roman"/>
        </w:rPr>
        <w:t>–Wallis omnibus test and Dunn’s test for all Bonferroni corrected comparisons</w:t>
      </w:r>
    </w:p>
    <w:p w14:paraId="31F52B09" w14:textId="41FD38C7" w:rsidR="00DD2E69" w:rsidRDefault="00DD2E69" w:rsidP="000E4EB0">
      <w:pPr>
        <w:pStyle w:val="Heading1"/>
        <w:sectPr w:rsidR="00DD2E69" w:rsidSect="00934690">
          <w:pgSz w:w="16840" w:h="11900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35FCE777" w14:textId="45C570CE" w:rsidR="000E4EB0" w:rsidRPr="000E4EB0" w:rsidRDefault="006315B2" w:rsidP="000E4EB0">
      <w:pPr>
        <w:pStyle w:val="Heading1"/>
      </w:pPr>
      <w:bookmarkStart w:id="2" w:name="_Toc14344469"/>
      <w:r>
        <w:lastRenderedPageBreak/>
        <w:t>S</w:t>
      </w:r>
      <w:r w:rsidR="00260B7B">
        <w:t>3</w:t>
      </w:r>
      <w:r w:rsidR="000E4EB0">
        <w:t xml:space="preserve"> </w:t>
      </w:r>
      <w:r w:rsidR="000E4EB0" w:rsidRPr="000E4EB0">
        <w:t>Correlations between the</w:t>
      </w:r>
      <w:r w:rsidR="006F4E1B">
        <w:t xml:space="preserve"> person-mean</w:t>
      </w:r>
      <w:r w:rsidR="000E4EB0" w:rsidRPr="000E4EB0">
        <w:t xml:space="preserve"> affect items and the positive and negative affect sum</w:t>
      </w:r>
      <w:r w:rsidR="006B7055">
        <w:t xml:space="preserve"> </w:t>
      </w:r>
      <w:r w:rsidR="000E4EB0" w:rsidRPr="000E4EB0">
        <w:t>scores</w:t>
      </w:r>
      <w:bookmarkEnd w:id="2"/>
    </w:p>
    <w:p w14:paraId="0A05CC68" w14:textId="77777777" w:rsidR="000E4EB0" w:rsidRDefault="000E4EB0" w:rsidP="007C02D2">
      <w:pPr>
        <w:spacing w:line="360" w:lineRule="auto"/>
        <w:contextualSpacing/>
        <w:rPr>
          <w:rFonts w:ascii="Arial" w:hAnsi="Arial" w:cs="Arial"/>
          <w:lang w:val="en-GB"/>
        </w:rPr>
      </w:pPr>
    </w:p>
    <w:tbl>
      <w:tblPr>
        <w:tblW w:w="13751" w:type="dxa"/>
        <w:jc w:val="center"/>
        <w:tblLook w:val="04A0" w:firstRow="1" w:lastRow="0" w:firstColumn="1" w:lastColumn="0" w:noHBand="0" w:noVBand="1"/>
      </w:tblPr>
      <w:tblGrid>
        <w:gridCol w:w="1161"/>
        <w:gridCol w:w="883"/>
        <w:gridCol w:w="805"/>
        <w:gridCol w:w="872"/>
        <w:gridCol w:w="949"/>
        <w:gridCol w:w="1161"/>
        <w:gridCol w:w="605"/>
        <w:gridCol w:w="639"/>
        <w:gridCol w:w="850"/>
        <w:gridCol w:w="761"/>
        <w:gridCol w:w="661"/>
        <w:gridCol w:w="850"/>
        <w:gridCol w:w="672"/>
        <w:gridCol w:w="839"/>
        <w:gridCol w:w="1005"/>
        <w:gridCol w:w="1038"/>
      </w:tblGrid>
      <w:tr w:rsidR="00B10FE0" w:rsidRPr="007C02D2" w14:paraId="6AE66B77" w14:textId="77777777" w:rsidTr="00102C41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FDD9D" w14:textId="77777777" w:rsidR="00B10FE0" w:rsidRPr="007C02D2" w:rsidRDefault="00B10FE0" w:rsidP="007C02D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5A2FC" w14:textId="77777777" w:rsidR="00B10FE0" w:rsidRPr="007C02D2" w:rsidRDefault="00B10FE0" w:rsidP="007C02D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02D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satisfied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53F2" w14:textId="77777777" w:rsidR="00B10FE0" w:rsidRPr="007C02D2" w:rsidRDefault="00B10FE0" w:rsidP="007C02D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02D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relaxed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33FCF" w14:textId="77777777" w:rsidR="00B10FE0" w:rsidRPr="007C02D2" w:rsidRDefault="00B10FE0" w:rsidP="007C02D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02D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cheerful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3BA52" w14:textId="77777777" w:rsidR="00B10FE0" w:rsidRPr="007C02D2" w:rsidRDefault="00B10FE0" w:rsidP="007C02D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02D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energetic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FB8A1" w14:textId="77777777" w:rsidR="00B10FE0" w:rsidRPr="007C02D2" w:rsidRDefault="00B10FE0" w:rsidP="007C02D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02D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enthusiastic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AADFD" w14:textId="77777777" w:rsidR="00B10FE0" w:rsidRPr="007C02D2" w:rsidRDefault="00B10FE0" w:rsidP="007C02D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02D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calm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190E9" w14:textId="77777777" w:rsidR="00B10FE0" w:rsidRPr="007C02D2" w:rsidRDefault="00B10FE0" w:rsidP="007C02D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02D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upset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117DA" w14:textId="77777777" w:rsidR="00B10FE0" w:rsidRPr="007C02D2" w:rsidRDefault="00B10FE0" w:rsidP="007C02D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02D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irritated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D04E6" w14:textId="77777777" w:rsidR="00B10FE0" w:rsidRPr="007C02D2" w:rsidRDefault="00B10FE0" w:rsidP="007C02D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02D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listless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1CB63" w14:textId="77777777" w:rsidR="00B10FE0" w:rsidRPr="007C02D2" w:rsidRDefault="00B10FE0" w:rsidP="007C02D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02D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down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47B05" w14:textId="77777777" w:rsidR="00B10FE0" w:rsidRPr="007C02D2" w:rsidRDefault="00B10FE0" w:rsidP="007C02D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02D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nervous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0316D" w14:textId="77777777" w:rsidR="00B10FE0" w:rsidRPr="007C02D2" w:rsidRDefault="00B10FE0" w:rsidP="007C02D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02D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bored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50ECB" w14:textId="77777777" w:rsidR="00B10FE0" w:rsidRPr="007C02D2" w:rsidRDefault="00B10FE0" w:rsidP="007C02D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02D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anxious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566AD" w14:textId="77777777" w:rsidR="00B10FE0" w:rsidRPr="007C02D2" w:rsidRDefault="00B10FE0" w:rsidP="007C02D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02D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PA_mean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0C807" w14:textId="77777777" w:rsidR="00B10FE0" w:rsidRPr="007C02D2" w:rsidRDefault="00B10FE0" w:rsidP="007C02D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02D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NA_mean</w:t>
            </w:r>
            <w:proofErr w:type="spellEnd"/>
          </w:p>
        </w:tc>
      </w:tr>
      <w:tr w:rsidR="00102C41" w:rsidRPr="007C02D2" w14:paraId="4BA717C0" w14:textId="77777777" w:rsidTr="00102C4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5938B" w14:textId="77777777" w:rsidR="00102C41" w:rsidRPr="007C02D2" w:rsidRDefault="00102C41" w:rsidP="00102C4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02D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satisfied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9F0C5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69506" w14:textId="0E078213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FF0C1" w14:textId="4B62892B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3F369" w14:textId="75F04316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DA7B5" w14:textId="52555311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7BD2B" w14:textId="4A987268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1028C" w14:textId="5A5E0875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B8C4D" w14:textId="4FBF3FE4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23ED7" w14:textId="44C38533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181EB" w14:textId="0DCCDCA2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1D69C" w14:textId="2FBD5599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2FF07" w14:textId="74964E56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EA003" w14:textId="7BF0BD44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D5F37" w14:textId="7063A0F5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AAFCD" w14:textId="05CF9ECD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-0.78</w:t>
            </w:r>
          </w:p>
        </w:tc>
      </w:tr>
      <w:tr w:rsidR="00102C41" w:rsidRPr="007C02D2" w14:paraId="71D88FA9" w14:textId="77777777" w:rsidTr="00150C5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6F724" w14:textId="77777777" w:rsidR="00102C41" w:rsidRPr="007C02D2" w:rsidRDefault="00102C41" w:rsidP="00102C4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02D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relaxed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40A7B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2C177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4AF39" w14:textId="506AA76D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2F201" w14:textId="44F31E43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AD119" w14:textId="5BE025E3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4A9E4" w14:textId="2CFBEB7F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64267" w14:textId="51A04936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E5A8F" w14:textId="72328D2E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50495" w14:textId="13399546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D796F" w14:textId="2B0F962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85EBA" w14:textId="6E871934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709BE" w14:textId="31AA08AD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DA7BF" w14:textId="347A309B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92F9E" w14:textId="0BC1D4C4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48329" w14:textId="3745149A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-0.76</w:t>
            </w:r>
          </w:p>
        </w:tc>
      </w:tr>
      <w:tr w:rsidR="00102C41" w:rsidRPr="007C02D2" w14:paraId="742A119C" w14:textId="77777777" w:rsidTr="00150C5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C4972" w14:textId="77777777" w:rsidR="00102C41" w:rsidRPr="007C02D2" w:rsidRDefault="00102C41" w:rsidP="00102C4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02D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cheerful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A686B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487B7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7762F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DC8E8" w14:textId="5448E76D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15255" w14:textId="2698FCE6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07000" w14:textId="42FB3A34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5AA35" w14:textId="58BF995B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F96FC" w14:textId="2C32CF60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01251" w14:textId="229EDFD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BA649" w14:textId="042048FB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717D6" w14:textId="3D7D6C33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A33FF" w14:textId="6DE9F72D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9B3E0" w14:textId="2CF5318F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66421" w14:textId="6CE5060C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C11F6" w14:textId="2BF9D250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-0.76</w:t>
            </w:r>
          </w:p>
        </w:tc>
      </w:tr>
      <w:tr w:rsidR="00102C41" w:rsidRPr="007C02D2" w14:paraId="3AFD7565" w14:textId="77777777" w:rsidTr="00150C5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288A2" w14:textId="77777777" w:rsidR="00102C41" w:rsidRPr="007C02D2" w:rsidRDefault="00102C41" w:rsidP="00102C4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02D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energetic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0652D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63D46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97CAD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0AEF3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4594D" w14:textId="231D0D89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29B37" w14:textId="1CD5B0AD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96853" w14:textId="6E0C7A0E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3EC60" w14:textId="4E05CBA3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00FDE" w14:textId="7E559B5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D8E30" w14:textId="5B6605E4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4BFC6" w14:textId="495B07BA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DDDFA" w14:textId="0B433356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9B1DC" w14:textId="40E2B05C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9304B" w14:textId="07E7ABBD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E9240" w14:textId="6101D868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-0.77</w:t>
            </w:r>
          </w:p>
        </w:tc>
      </w:tr>
      <w:tr w:rsidR="00102C41" w:rsidRPr="007C02D2" w14:paraId="389B6ADF" w14:textId="77777777" w:rsidTr="00150C5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D7CDC" w14:textId="77777777" w:rsidR="00102C41" w:rsidRPr="007C02D2" w:rsidRDefault="00102C41" w:rsidP="00102C4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02D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enthusiastic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BBD3E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7CBA4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C1D6E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1F069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0B1C1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00923" w14:textId="056E843E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B5D41" w14:textId="0CACFF0A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562C7" w14:textId="76A0D053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B2FCF" w14:textId="47E83383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5BE90" w14:textId="38AFE14C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C7427" w14:textId="449991AF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0CDD6" w14:textId="3186CB42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58A7E" w14:textId="2BC16BAA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EF870" w14:textId="2035F7AF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DB37B" w14:textId="2D4847CC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-0.71</w:t>
            </w:r>
          </w:p>
        </w:tc>
      </w:tr>
      <w:tr w:rsidR="00102C41" w:rsidRPr="007C02D2" w14:paraId="61F28DB3" w14:textId="77777777" w:rsidTr="00150C5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FCA26" w14:textId="77777777" w:rsidR="00102C41" w:rsidRPr="007C02D2" w:rsidRDefault="00102C41" w:rsidP="00102C4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02D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calm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AE52E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6D33A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236C9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C60EA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EA4B5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19A55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A7BFB" w14:textId="1B3E994A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32281" w14:textId="3FBE9C99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F6BEE" w14:textId="716F1CE9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C64BA" w14:textId="13687E19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0F031" w14:textId="46352AD1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B3941" w14:textId="40601278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047F5" w14:textId="6D09409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55793" w14:textId="70501ADE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D6683" w14:textId="0F6D0EEA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-0.69</w:t>
            </w:r>
          </w:p>
        </w:tc>
      </w:tr>
      <w:tr w:rsidR="00102C41" w:rsidRPr="007C02D2" w14:paraId="5260B8B9" w14:textId="77777777" w:rsidTr="00150C5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2EB43" w14:textId="77777777" w:rsidR="00102C41" w:rsidRPr="007C02D2" w:rsidRDefault="00102C41" w:rsidP="00102C4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02D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upset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83E03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FB64E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1B789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ADD83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09CCB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BE60C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52D15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F467B" w14:textId="396F07D2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FE44E" w14:textId="54F76BF5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6557D" w14:textId="0CB9842E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A4506" w14:textId="48FEA932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6BBE4" w14:textId="625508B8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2E2F5" w14:textId="711E5A7A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9B5A3" w14:textId="7A662D8F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9DF85" w14:textId="30328B4B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</w:t>
            </w:r>
          </w:p>
        </w:tc>
      </w:tr>
      <w:tr w:rsidR="00102C41" w:rsidRPr="007C02D2" w14:paraId="4E2B26F7" w14:textId="77777777" w:rsidTr="00150C5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B6F04" w14:textId="77777777" w:rsidR="00102C41" w:rsidRPr="007C02D2" w:rsidRDefault="00102C41" w:rsidP="00102C4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02D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irritated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ED62D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B6180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84D95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51E0D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EB929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2049A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77650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2E142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8871B" w14:textId="38D881F9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3E077" w14:textId="235B07BA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6FDEA" w14:textId="3294323E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7B4D3" w14:textId="26A6AFC6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0F30B" w14:textId="3DC1450A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8D884" w14:textId="365E4B19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732F8" w14:textId="2826D64E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</w:tr>
      <w:tr w:rsidR="00102C41" w:rsidRPr="007C02D2" w14:paraId="32EDBF3A" w14:textId="77777777" w:rsidTr="00150C5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2A785" w14:textId="77777777" w:rsidR="00102C41" w:rsidRPr="007C02D2" w:rsidRDefault="00102C41" w:rsidP="00102C4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02D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listless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198B1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BB668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1BA95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F90EB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72FFB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89B43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8FC2F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F5C4F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52D3E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5AEF8" w14:textId="34CC01AF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614EB" w14:textId="160758CD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D5763" w14:textId="4EA8CF83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E2689" w14:textId="1FB9DEE8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9511B" w14:textId="4DAA8D55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92BAF" w14:textId="5AF57245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</w:tr>
      <w:tr w:rsidR="00102C41" w:rsidRPr="007C02D2" w14:paraId="3D3734DC" w14:textId="77777777" w:rsidTr="00150C5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DE836" w14:textId="77777777" w:rsidR="00102C41" w:rsidRPr="007C02D2" w:rsidRDefault="00102C41" w:rsidP="00102C4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02D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25F26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8EE21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419BE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C58E1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A74D3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08843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8425D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6C353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02351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79DF0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2CCEA" w14:textId="6DA677B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C06D9" w14:textId="3EA9560B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F8482" w14:textId="7810E8A9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B2240" w14:textId="00354234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DE5D6" w14:textId="35782393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</w:tr>
      <w:tr w:rsidR="00102C41" w:rsidRPr="007C02D2" w14:paraId="666233DD" w14:textId="77777777" w:rsidTr="00150C5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3A7FA" w14:textId="77777777" w:rsidR="00102C41" w:rsidRPr="007C02D2" w:rsidRDefault="00102C41" w:rsidP="00102C4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02D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nervous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FE34E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01E19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F7B1B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25C00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057C1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332F3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651B9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9D796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063DD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41556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36E6B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FC11B" w14:textId="0572316A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01886" w14:textId="58E993CD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9C636" w14:textId="60C07582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5F76F" w14:textId="1BE61078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</w:tr>
      <w:tr w:rsidR="00102C41" w:rsidRPr="007C02D2" w14:paraId="31B3CDE4" w14:textId="77777777" w:rsidTr="00150C5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C9D9E" w14:textId="77777777" w:rsidR="00102C41" w:rsidRPr="007C02D2" w:rsidRDefault="00102C41" w:rsidP="00102C4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02D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bored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7ABA9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1567F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039C1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45F13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0646C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966AA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46318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A79AB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A68D1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3EFA6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D5EFD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1E5C8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8E347" w14:textId="37179885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3E86B" w14:textId="64D4D975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8319A" w14:textId="2F7B8BB3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</w:t>
            </w:r>
          </w:p>
        </w:tc>
      </w:tr>
      <w:tr w:rsidR="00102C41" w:rsidRPr="007C02D2" w14:paraId="7F83630B" w14:textId="77777777" w:rsidTr="00150C5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E81B6" w14:textId="77777777" w:rsidR="00102C41" w:rsidRPr="007C02D2" w:rsidRDefault="00102C41" w:rsidP="00102C4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02D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anxious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313D0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BCD3B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D32E4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6223A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BFD42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FC649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6BB47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B8E0D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55AD7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AED4E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EA545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74367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17925" w14:textId="77777777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15928" w14:textId="31109D6A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62FC5" w14:textId="22085FCE" w:rsidR="00102C41" w:rsidRPr="00102C41" w:rsidRDefault="00102C41" w:rsidP="00102C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</w:tr>
      <w:tr w:rsidR="00B10FE0" w:rsidRPr="007C02D2" w14:paraId="4A2C2B85" w14:textId="77777777" w:rsidTr="00102C4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B8BF6" w14:textId="77777777" w:rsidR="00B10FE0" w:rsidRPr="007C02D2" w:rsidRDefault="00B10FE0" w:rsidP="007C02D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02D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PA_mean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4B55D06" w14:textId="77777777" w:rsidR="00B10FE0" w:rsidRPr="00102C41" w:rsidRDefault="00B10FE0" w:rsidP="007C02D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BE5E03" w14:textId="77777777" w:rsidR="00B10FE0" w:rsidRPr="00102C41" w:rsidRDefault="00B10FE0" w:rsidP="007C02D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E2960B8" w14:textId="77777777" w:rsidR="00B10FE0" w:rsidRPr="00102C41" w:rsidRDefault="00B10FE0" w:rsidP="007C02D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4706590" w14:textId="77777777" w:rsidR="00B10FE0" w:rsidRPr="00102C41" w:rsidRDefault="00B10FE0" w:rsidP="007C02D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6F4FC63" w14:textId="77777777" w:rsidR="00B10FE0" w:rsidRPr="00102C41" w:rsidRDefault="00B10FE0" w:rsidP="007C02D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8328D8" w14:textId="77777777" w:rsidR="00B10FE0" w:rsidRPr="00102C41" w:rsidRDefault="00B10FE0" w:rsidP="007C02D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C2E03B" w14:textId="77777777" w:rsidR="00B10FE0" w:rsidRPr="00102C41" w:rsidRDefault="00B10FE0" w:rsidP="007C02D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20F15A" w14:textId="77777777" w:rsidR="00B10FE0" w:rsidRPr="00102C41" w:rsidRDefault="00B10FE0" w:rsidP="007C02D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D7F332" w14:textId="77777777" w:rsidR="00B10FE0" w:rsidRPr="00102C41" w:rsidRDefault="00B10FE0" w:rsidP="007C02D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99956A" w14:textId="77777777" w:rsidR="00B10FE0" w:rsidRPr="00102C41" w:rsidRDefault="00B10FE0" w:rsidP="007C02D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405CB96" w14:textId="77777777" w:rsidR="00B10FE0" w:rsidRPr="00102C41" w:rsidRDefault="00B10FE0" w:rsidP="007C02D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D602FA7" w14:textId="77777777" w:rsidR="00B10FE0" w:rsidRPr="00102C41" w:rsidRDefault="00B10FE0" w:rsidP="007C02D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E1104A9" w14:textId="77777777" w:rsidR="00B10FE0" w:rsidRPr="00102C41" w:rsidRDefault="00B10FE0" w:rsidP="007C02D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ECD648" w14:textId="77777777" w:rsidR="00B10FE0" w:rsidRPr="00102C41" w:rsidRDefault="00B10FE0" w:rsidP="007C02D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70FB" w14:textId="120973CB" w:rsidR="00B10FE0" w:rsidRPr="00102C41" w:rsidRDefault="00B10FE0" w:rsidP="007C02D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</w:t>
            </w:r>
            <w:r w:rsidR="00102C41" w:rsidRPr="00102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B10FE0" w:rsidRPr="007C02D2" w14:paraId="5BF85E10" w14:textId="77777777" w:rsidTr="00102C4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E5B18" w14:textId="77777777" w:rsidR="00B10FE0" w:rsidRPr="007C02D2" w:rsidRDefault="00B10FE0" w:rsidP="007C02D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02D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NA_mean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497006" w14:textId="77777777" w:rsidR="00B10FE0" w:rsidRPr="00102C41" w:rsidRDefault="00B10FE0" w:rsidP="007C02D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5B7AE1" w14:textId="77777777" w:rsidR="00B10FE0" w:rsidRPr="00102C41" w:rsidRDefault="00B10FE0" w:rsidP="007C02D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860EBC" w14:textId="77777777" w:rsidR="00B10FE0" w:rsidRPr="00102C41" w:rsidRDefault="00B10FE0" w:rsidP="007C02D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F02C04" w14:textId="77777777" w:rsidR="00B10FE0" w:rsidRPr="00102C41" w:rsidRDefault="00B10FE0" w:rsidP="007C02D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D5A10C" w14:textId="77777777" w:rsidR="00B10FE0" w:rsidRPr="00102C41" w:rsidRDefault="00B10FE0" w:rsidP="007C02D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900C20" w14:textId="77777777" w:rsidR="00B10FE0" w:rsidRPr="00102C41" w:rsidRDefault="00B10FE0" w:rsidP="007C02D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2DD508" w14:textId="77777777" w:rsidR="00B10FE0" w:rsidRPr="00102C41" w:rsidRDefault="00B10FE0" w:rsidP="007C02D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527098" w14:textId="77777777" w:rsidR="00B10FE0" w:rsidRPr="00102C41" w:rsidRDefault="00B10FE0" w:rsidP="007C02D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B64525" w14:textId="77777777" w:rsidR="00B10FE0" w:rsidRPr="00102C41" w:rsidRDefault="00B10FE0" w:rsidP="007C02D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8772AF" w14:textId="77777777" w:rsidR="00B10FE0" w:rsidRPr="00102C41" w:rsidRDefault="00B10FE0" w:rsidP="007C02D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478008" w14:textId="77777777" w:rsidR="00B10FE0" w:rsidRPr="00102C41" w:rsidRDefault="00B10FE0" w:rsidP="007C02D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07B8A8" w14:textId="77777777" w:rsidR="00B10FE0" w:rsidRPr="00102C41" w:rsidRDefault="00B10FE0" w:rsidP="007C02D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43C158" w14:textId="77777777" w:rsidR="00B10FE0" w:rsidRPr="00102C41" w:rsidRDefault="00B10FE0" w:rsidP="007C02D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5D55A3" w14:textId="77777777" w:rsidR="00B10FE0" w:rsidRPr="00102C41" w:rsidRDefault="00B10FE0" w:rsidP="007C02D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B340A" w14:textId="77777777" w:rsidR="00B10FE0" w:rsidRPr="00102C41" w:rsidRDefault="00B10FE0" w:rsidP="007C02D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2C4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----</w:t>
            </w:r>
          </w:p>
        </w:tc>
      </w:tr>
    </w:tbl>
    <w:p w14:paraId="1D0AC789" w14:textId="560A6D02" w:rsidR="00A56DC1" w:rsidRPr="00A56DC1" w:rsidRDefault="006B7055" w:rsidP="006B7055">
      <w:pPr>
        <w:spacing w:line="480" w:lineRule="auto"/>
        <w:contextualSpacing/>
        <w:rPr>
          <w:rFonts w:ascii="Arial" w:eastAsia="Calibri" w:hAnsi="Arial" w:cs="Arial"/>
          <w:sz w:val="22"/>
          <w:szCs w:val="22"/>
          <w:lang w:val="en-GB"/>
        </w:rPr>
      </w:pPr>
      <w:r>
        <w:rPr>
          <w:rFonts w:ascii="Arial" w:eastAsia="Calibri" w:hAnsi="Arial" w:cs="Arial"/>
          <w:sz w:val="22"/>
          <w:szCs w:val="22"/>
          <w:lang w:val="en-GB"/>
        </w:rPr>
        <w:t xml:space="preserve">Note: full description of the affect items (items 3-15) used are given in supplementary table S2. </w:t>
      </w:r>
      <w:proofErr w:type="spellStart"/>
      <w:r>
        <w:rPr>
          <w:rFonts w:ascii="Arial" w:eastAsia="Calibri" w:hAnsi="Arial" w:cs="Arial"/>
          <w:sz w:val="22"/>
          <w:szCs w:val="22"/>
          <w:lang w:val="en-GB"/>
        </w:rPr>
        <w:t>PA_mean</w:t>
      </w:r>
      <w:proofErr w:type="spellEnd"/>
      <w:r>
        <w:rPr>
          <w:rFonts w:ascii="Arial" w:eastAsia="Calibri" w:hAnsi="Arial" w:cs="Arial"/>
          <w:sz w:val="22"/>
          <w:szCs w:val="22"/>
          <w:lang w:val="en-GB"/>
        </w:rPr>
        <w:t xml:space="preserve"> = mean </w:t>
      </w:r>
      <w:r w:rsidR="000057ED">
        <w:rPr>
          <w:rFonts w:ascii="Arial" w:eastAsia="Calibri" w:hAnsi="Arial" w:cs="Arial"/>
          <w:sz w:val="22"/>
          <w:szCs w:val="22"/>
          <w:lang w:val="en-GB"/>
        </w:rPr>
        <w:t>of person</w:t>
      </w:r>
      <w:r w:rsidR="005949D8">
        <w:rPr>
          <w:rFonts w:ascii="Arial" w:eastAsia="Calibri" w:hAnsi="Arial" w:cs="Arial"/>
          <w:sz w:val="22"/>
          <w:szCs w:val="22"/>
          <w:lang w:val="en-GB"/>
        </w:rPr>
        <w:t>-</w:t>
      </w:r>
      <w:r w:rsidR="000057ED">
        <w:rPr>
          <w:rFonts w:ascii="Arial" w:eastAsia="Calibri" w:hAnsi="Arial" w:cs="Arial"/>
          <w:sz w:val="22"/>
          <w:szCs w:val="22"/>
          <w:lang w:val="en-GB"/>
        </w:rPr>
        <w:t xml:space="preserve">means </w:t>
      </w:r>
      <w:r>
        <w:rPr>
          <w:rFonts w:ascii="Arial" w:eastAsia="Calibri" w:hAnsi="Arial" w:cs="Arial"/>
          <w:sz w:val="22"/>
          <w:szCs w:val="22"/>
          <w:lang w:val="en-GB"/>
        </w:rPr>
        <w:t xml:space="preserve">of the positive affect subscale. </w:t>
      </w:r>
      <w:proofErr w:type="spellStart"/>
      <w:r>
        <w:rPr>
          <w:rFonts w:ascii="Arial" w:eastAsia="Calibri" w:hAnsi="Arial" w:cs="Arial"/>
          <w:sz w:val="22"/>
          <w:szCs w:val="22"/>
          <w:lang w:val="en-GB"/>
        </w:rPr>
        <w:t>NA_mean</w:t>
      </w:r>
      <w:proofErr w:type="spellEnd"/>
      <w:r>
        <w:rPr>
          <w:rFonts w:ascii="Arial" w:eastAsia="Calibri" w:hAnsi="Arial" w:cs="Arial"/>
          <w:sz w:val="22"/>
          <w:szCs w:val="22"/>
          <w:lang w:val="en-GB"/>
        </w:rPr>
        <w:t xml:space="preserve"> = mean</w:t>
      </w:r>
      <w:r w:rsidR="000057ED">
        <w:rPr>
          <w:rFonts w:ascii="Arial" w:eastAsia="Calibri" w:hAnsi="Arial" w:cs="Arial"/>
          <w:sz w:val="22"/>
          <w:szCs w:val="22"/>
          <w:lang w:val="en-GB"/>
        </w:rPr>
        <w:t xml:space="preserve"> of person</w:t>
      </w:r>
      <w:r w:rsidR="005949D8">
        <w:rPr>
          <w:rFonts w:ascii="Arial" w:eastAsia="Calibri" w:hAnsi="Arial" w:cs="Arial"/>
          <w:sz w:val="22"/>
          <w:szCs w:val="22"/>
          <w:lang w:val="en-GB"/>
        </w:rPr>
        <w:t>-</w:t>
      </w:r>
      <w:r w:rsidR="000057ED">
        <w:rPr>
          <w:rFonts w:ascii="Arial" w:eastAsia="Calibri" w:hAnsi="Arial" w:cs="Arial"/>
          <w:sz w:val="22"/>
          <w:szCs w:val="22"/>
          <w:lang w:val="en-GB"/>
        </w:rPr>
        <w:t>means</w:t>
      </w:r>
      <w:r>
        <w:rPr>
          <w:rFonts w:ascii="Arial" w:eastAsia="Calibri" w:hAnsi="Arial" w:cs="Arial"/>
          <w:sz w:val="22"/>
          <w:szCs w:val="22"/>
          <w:lang w:val="en-GB"/>
        </w:rPr>
        <w:t xml:space="preserve"> of the negative affect subscale. Details on calculation of the subscales are given in the Method section of the paper.</w:t>
      </w:r>
    </w:p>
    <w:p w14:paraId="6DB5B7B5" w14:textId="77777777" w:rsidR="0022235A" w:rsidRDefault="0022235A">
      <w:pPr>
        <w:rPr>
          <w:rFonts w:asciiTheme="majorHAnsi" w:eastAsia="Calibri" w:hAnsiTheme="majorHAnsi" w:cstheme="majorBidi"/>
          <w:color w:val="2F5496" w:themeColor="accent1" w:themeShade="BF"/>
          <w:sz w:val="32"/>
          <w:szCs w:val="32"/>
        </w:rPr>
      </w:pPr>
      <w:r>
        <w:rPr>
          <w:rFonts w:eastAsia="Calibri"/>
        </w:rPr>
        <w:br w:type="page"/>
      </w:r>
    </w:p>
    <w:p w14:paraId="5BD950F4" w14:textId="77777777" w:rsidR="0022235A" w:rsidRDefault="0022235A" w:rsidP="0022235A">
      <w:pPr>
        <w:pStyle w:val="Heading1"/>
        <w:sectPr w:rsidR="0022235A" w:rsidSect="00DD2E69">
          <w:pgSz w:w="16840" w:h="11900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6E8EA4E9" w14:textId="373A607A" w:rsidR="0022235A" w:rsidRDefault="0022235A" w:rsidP="0022235A">
      <w:pPr>
        <w:pStyle w:val="Heading1"/>
      </w:pPr>
      <w:bookmarkStart w:id="3" w:name="_Toc14344470"/>
      <w:r>
        <w:lastRenderedPageBreak/>
        <w:t>S</w:t>
      </w:r>
      <w:r w:rsidR="00260B7B">
        <w:t>4</w:t>
      </w:r>
      <w:r>
        <w:t xml:space="preserve"> </w:t>
      </w:r>
      <w:r w:rsidR="00733D2D">
        <w:t>Explanation</w:t>
      </w:r>
      <w:r w:rsidR="00733D2D" w:rsidRPr="000E4EB0">
        <w:t xml:space="preserve"> </w:t>
      </w:r>
      <w:r w:rsidRPr="00DD2E69">
        <w:rPr>
          <w:rFonts w:cstheme="majorHAnsi"/>
        </w:rPr>
        <w:t xml:space="preserve">of </w:t>
      </w:r>
      <w:r w:rsidRPr="00DD2E69">
        <w:rPr>
          <w:rFonts w:eastAsia="Times New Roman" w:cstheme="majorHAnsi"/>
          <w:lang w:eastAsia="nl-NL"/>
        </w:rPr>
        <w:t xml:space="preserve">within-person variance </w:t>
      </w:r>
      <w:r w:rsidRPr="00DD2E69">
        <w:rPr>
          <w:rFonts w:cstheme="majorHAnsi"/>
        </w:rPr>
        <w:t>and</w:t>
      </w:r>
      <w:r w:rsidRPr="000E4EB0">
        <w:t xml:space="preserve"> </w:t>
      </w:r>
      <w:r w:rsidR="00E24A22" w:rsidRPr="00E24A22">
        <w:t>autocorrelation</w:t>
      </w:r>
      <w:r w:rsidR="00733D2D">
        <w:t>,</w:t>
      </w:r>
      <w:r>
        <w:t xml:space="preserve"> its correlation with RMSSD</w:t>
      </w:r>
      <w:r w:rsidR="00733D2D">
        <w:t>, and median (IQR) per group</w:t>
      </w:r>
      <w:bookmarkEnd w:id="3"/>
    </w:p>
    <w:p w14:paraId="5E703370" w14:textId="77777777" w:rsidR="0022235A" w:rsidRPr="0022235A" w:rsidRDefault="0022235A" w:rsidP="0022235A"/>
    <w:p w14:paraId="002F216B" w14:textId="50E63B35" w:rsidR="0022235A" w:rsidRDefault="007171B0" w:rsidP="00024FC6">
      <w:pPr>
        <w:spacing w:line="480" w:lineRule="auto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 xml:space="preserve">In this </w:t>
      </w:r>
      <w:r w:rsidR="00FB119A">
        <w:rPr>
          <w:rFonts w:ascii="Times New Roman" w:eastAsia="Calibri" w:hAnsi="Times New Roman" w:cs="Times New Roman"/>
          <w:color w:val="000000" w:themeColor="text1"/>
        </w:rPr>
        <w:t>supplement,</w:t>
      </w:r>
      <w:r>
        <w:rPr>
          <w:rFonts w:ascii="Times New Roman" w:eastAsia="Calibri" w:hAnsi="Times New Roman" w:cs="Times New Roman"/>
          <w:color w:val="000000" w:themeColor="text1"/>
        </w:rPr>
        <w:t xml:space="preserve"> we provide correlations of </w:t>
      </w:r>
      <w:r w:rsidR="00800EBF">
        <w:rPr>
          <w:rFonts w:ascii="Times New Roman" w:eastAsia="Calibri" w:hAnsi="Times New Roman" w:cs="Times New Roman"/>
          <w:color w:val="000000" w:themeColor="text1"/>
        </w:rPr>
        <w:t xml:space="preserve">the </w:t>
      </w:r>
      <w:r w:rsidR="00800EBF" w:rsidRPr="00800EBF">
        <w:rPr>
          <w:rFonts w:ascii="Times New Roman" w:hAnsi="Times New Roman" w:cs="Times New Roman"/>
        </w:rPr>
        <w:t>root mean square successive difference (</w:t>
      </w:r>
      <w:r w:rsidRPr="00800EBF">
        <w:rPr>
          <w:rFonts w:ascii="Times New Roman" w:eastAsia="Calibri" w:hAnsi="Times New Roman" w:cs="Times New Roman"/>
          <w:color w:val="000000" w:themeColor="text1"/>
        </w:rPr>
        <w:t>RMSSD</w:t>
      </w:r>
      <w:r w:rsidR="00800EBF" w:rsidRPr="00800EBF">
        <w:rPr>
          <w:rFonts w:ascii="Times New Roman" w:eastAsia="Calibri" w:hAnsi="Times New Roman" w:cs="Times New Roman"/>
          <w:color w:val="000000" w:themeColor="text1"/>
        </w:rPr>
        <w:t>)</w:t>
      </w:r>
      <w:r w:rsidRPr="00800EBF">
        <w:rPr>
          <w:rFonts w:ascii="Times New Roman" w:eastAsia="Calibri" w:hAnsi="Times New Roman" w:cs="Times New Roman"/>
          <w:color w:val="000000" w:themeColor="text1"/>
        </w:rPr>
        <w:t xml:space="preserve"> with other well-known variability measur</w:t>
      </w:r>
      <w:r>
        <w:rPr>
          <w:rFonts w:ascii="Times New Roman" w:eastAsia="Calibri" w:hAnsi="Times New Roman" w:cs="Times New Roman"/>
          <w:color w:val="000000" w:themeColor="text1"/>
        </w:rPr>
        <w:t>es within-person variance</w:t>
      </w:r>
      <w:r w:rsidR="004B327D">
        <w:rPr>
          <w:rFonts w:ascii="Times New Roman" w:eastAsia="Calibri" w:hAnsi="Times New Roman" w:cs="Times New Roman"/>
          <w:color w:val="000000" w:themeColor="text1"/>
        </w:rPr>
        <w:t xml:space="preserve"> (WPV)</w:t>
      </w:r>
      <w:r>
        <w:rPr>
          <w:rFonts w:ascii="Times New Roman" w:eastAsia="Calibri" w:hAnsi="Times New Roman" w:cs="Times New Roman"/>
          <w:color w:val="000000" w:themeColor="text1"/>
        </w:rPr>
        <w:t xml:space="preserve"> and </w:t>
      </w:r>
      <w:r w:rsidR="00E24A22" w:rsidRPr="00E24A22">
        <w:rPr>
          <w:rFonts w:ascii="Times New Roman" w:eastAsia="Calibri" w:hAnsi="Times New Roman" w:cs="Times New Roman"/>
          <w:color w:val="000000" w:themeColor="text1"/>
        </w:rPr>
        <w:t>autocorrelation</w:t>
      </w:r>
      <w:r>
        <w:rPr>
          <w:rFonts w:ascii="Times New Roman" w:eastAsia="Calibri" w:hAnsi="Times New Roman" w:cs="Times New Roman"/>
          <w:color w:val="000000" w:themeColor="text1"/>
        </w:rPr>
        <w:t xml:space="preserve"> (see Table S</w:t>
      </w:r>
      <w:r w:rsidR="00306C81">
        <w:rPr>
          <w:rFonts w:ascii="Times New Roman" w:eastAsia="Calibri" w:hAnsi="Times New Roman" w:cs="Times New Roman"/>
          <w:color w:val="000000" w:themeColor="text1"/>
        </w:rPr>
        <w:t>4</w:t>
      </w:r>
      <w:r w:rsidR="00FB119A">
        <w:rPr>
          <w:rFonts w:ascii="Times New Roman" w:eastAsia="Calibri" w:hAnsi="Times New Roman" w:cs="Times New Roman"/>
          <w:color w:val="000000" w:themeColor="text1"/>
        </w:rPr>
        <w:t>.1</w:t>
      </w:r>
      <w:r>
        <w:rPr>
          <w:rFonts w:ascii="Times New Roman" w:eastAsia="Calibri" w:hAnsi="Times New Roman" w:cs="Times New Roman"/>
          <w:color w:val="000000" w:themeColor="text1"/>
        </w:rPr>
        <w:t xml:space="preserve">). We also report the </w:t>
      </w:r>
      <w:r w:rsidR="00201DDC">
        <w:rPr>
          <w:rFonts w:ascii="Times New Roman" w:eastAsia="Calibri" w:hAnsi="Times New Roman" w:cs="Times New Roman"/>
          <w:color w:val="000000" w:themeColor="text1"/>
        </w:rPr>
        <w:t xml:space="preserve">median </w:t>
      </w:r>
      <w:r>
        <w:rPr>
          <w:rFonts w:ascii="Times New Roman" w:eastAsia="Calibri" w:hAnsi="Times New Roman" w:cs="Times New Roman"/>
          <w:color w:val="000000" w:themeColor="text1"/>
        </w:rPr>
        <w:t xml:space="preserve">per group of the within-person variance (see Table </w:t>
      </w:r>
      <w:r w:rsidR="00FB119A">
        <w:rPr>
          <w:rFonts w:ascii="Times New Roman" w:eastAsia="Calibri" w:hAnsi="Times New Roman" w:cs="Times New Roman"/>
          <w:color w:val="000000" w:themeColor="text1"/>
        </w:rPr>
        <w:t>S</w:t>
      </w:r>
      <w:r w:rsidR="00306C81">
        <w:rPr>
          <w:rFonts w:ascii="Times New Roman" w:eastAsia="Calibri" w:hAnsi="Times New Roman" w:cs="Times New Roman"/>
          <w:color w:val="000000" w:themeColor="text1"/>
        </w:rPr>
        <w:t>4</w:t>
      </w:r>
      <w:r w:rsidR="00FB119A">
        <w:rPr>
          <w:rFonts w:ascii="Times New Roman" w:eastAsia="Calibri" w:hAnsi="Times New Roman" w:cs="Times New Roman"/>
          <w:color w:val="000000" w:themeColor="text1"/>
        </w:rPr>
        <w:t>.</w:t>
      </w:r>
      <w:r w:rsidR="00201DDC">
        <w:rPr>
          <w:rFonts w:ascii="Times New Roman" w:eastAsia="Calibri" w:hAnsi="Times New Roman" w:cs="Times New Roman"/>
          <w:color w:val="000000" w:themeColor="text1"/>
        </w:rPr>
        <w:t>2</w:t>
      </w:r>
      <w:r>
        <w:rPr>
          <w:rFonts w:ascii="Times New Roman" w:eastAsia="Calibri" w:hAnsi="Times New Roman" w:cs="Times New Roman"/>
          <w:color w:val="000000" w:themeColor="text1"/>
        </w:rPr>
        <w:t xml:space="preserve">) and </w:t>
      </w:r>
      <w:r w:rsidR="00E24A22" w:rsidRPr="00E24A22">
        <w:rPr>
          <w:rFonts w:ascii="Times New Roman" w:eastAsia="Calibri" w:hAnsi="Times New Roman" w:cs="Times New Roman"/>
          <w:color w:val="000000" w:themeColor="text1"/>
        </w:rPr>
        <w:t>autocorrelation</w:t>
      </w:r>
      <w:r w:rsidR="00E24A22" w:rsidRPr="00E24A22" w:rsidDel="00E24A22">
        <w:rPr>
          <w:rFonts w:ascii="Times New Roman" w:eastAsia="Calibri" w:hAnsi="Times New Roman" w:cs="Times New Roman"/>
          <w:color w:val="000000" w:themeColor="text1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</w:rPr>
        <w:t>(see Table S</w:t>
      </w:r>
      <w:r w:rsidR="00306C81">
        <w:rPr>
          <w:rFonts w:ascii="Times New Roman" w:eastAsia="Calibri" w:hAnsi="Times New Roman" w:cs="Times New Roman"/>
          <w:color w:val="000000" w:themeColor="text1"/>
        </w:rPr>
        <w:t>4</w:t>
      </w:r>
      <w:r w:rsidR="00FB119A">
        <w:rPr>
          <w:rFonts w:ascii="Times New Roman" w:eastAsia="Calibri" w:hAnsi="Times New Roman" w:cs="Times New Roman"/>
          <w:color w:val="000000" w:themeColor="text1"/>
        </w:rPr>
        <w:t>.</w:t>
      </w:r>
      <w:r w:rsidR="00201DDC">
        <w:rPr>
          <w:rFonts w:ascii="Times New Roman" w:eastAsia="Calibri" w:hAnsi="Times New Roman" w:cs="Times New Roman"/>
          <w:color w:val="000000" w:themeColor="text1"/>
        </w:rPr>
        <w:t>3</w:t>
      </w:r>
      <w:r>
        <w:rPr>
          <w:rFonts w:ascii="Times New Roman" w:eastAsia="Calibri" w:hAnsi="Times New Roman" w:cs="Times New Roman"/>
          <w:color w:val="000000" w:themeColor="text1"/>
        </w:rPr>
        <w:t>)</w:t>
      </w:r>
      <w:r w:rsidR="00201DDC">
        <w:rPr>
          <w:rFonts w:ascii="Times New Roman" w:eastAsia="Calibri" w:hAnsi="Times New Roman" w:cs="Times New Roman"/>
          <w:color w:val="000000" w:themeColor="text1"/>
        </w:rPr>
        <w:t xml:space="preserve"> and the accompanying boxplots (see Figure S4.1 and S4.2)</w:t>
      </w:r>
      <w:r>
        <w:rPr>
          <w:rFonts w:ascii="Times New Roman" w:eastAsia="Calibri" w:hAnsi="Times New Roman" w:cs="Times New Roman"/>
          <w:color w:val="000000" w:themeColor="text1"/>
        </w:rPr>
        <w:t xml:space="preserve">. First, we explain how </w:t>
      </w:r>
      <w:r w:rsidR="004B327D">
        <w:rPr>
          <w:rFonts w:ascii="Times New Roman" w:eastAsia="Calibri" w:hAnsi="Times New Roman" w:cs="Times New Roman"/>
          <w:color w:val="000000" w:themeColor="text1"/>
        </w:rPr>
        <w:t xml:space="preserve">WPV </w:t>
      </w:r>
      <w:r>
        <w:rPr>
          <w:rFonts w:ascii="Times New Roman" w:eastAsia="Calibri" w:hAnsi="Times New Roman" w:cs="Times New Roman"/>
          <w:color w:val="000000" w:themeColor="text1"/>
        </w:rPr>
        <w:t xml:space="preserve">and </w:t>
      </w:r>
      <w:r w:rsidR="00E24A22" w:rsidRPr="00E24A22">
        <w:rPr>
          <w:rFonts w:ascii="Times New Roman" w:eastAsia="Calibri" w:hAnsi="Times New Roman" w:cs="Times New Roman"/>
          <w:color w:val="000000" w:themeColor="text1"/>
        </w:rPr>
        <w:t>autocorrelation</w:t>
      </w:r>
      <w:r w:rsidR="00E24A22" w:rsidRPr="00E24A22" w:rsidDel="00E24A22">
        <w:rPr>
          <w:rFonts w:ascii="Times New Roman" w:eastAsia="Calibri" w:hAnsi="Times New Roman" w:cs="Times New Roman"/>
          <w:color w:val="000000" w:themeColor="text1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</w:rPr>
        <w:t xml:space="preserve">is calculated. </w:t>
      </w:r>
    </w:p>
    <w:p w14:paraId="20BF282B" w14:textId="2B7A5020" w:rsidR="00424D92" w:rsidRDefault="004B327D" w:rsidP="00A61EA6">
      <w:pPr>
        <w:spacing w:line="480" w:lineRule="auto"/>
        <w:ind w:firstLine="720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The RMSSD measures temporal instability</w:t>
      </w:r>
      <w:r w:rsidR="00F057EA">
        <w:rPr>
          <w:rFonts w:ascii="Times New Roman" w:eastAsia="Calibri" w:hAnsi="Times New Roman" w:cs="Times New Roman"/>
          <w:color w:val="000000" w:themeColor="text1"/>
        </w:rPr>
        <w:t xml:space="preserve">, meaning that it takes both variability and temporal dependency into account (as explained in the main paper). These two effects can be separately studied with WPV (or standard deviation) and </w:t>
      </w:r>
      <w:r w:rsidR="00E24A22" w:rsidRPr="00E24A22">
        <w:rPr>
          <w:rFonts w:ascii="Times New Roman" w:eastAsia="Calibri" w:hAnsi="Times New Roman" w:cs="Times New Roman"/>
          <w:color w:val="000000" w:themeColor="text1"/>
        </w:rPr>
        <w:t>autocorrelation</w:t>
      </w:r>
      <w:r w:rsidR="00E24A22" w:rsidRPr="00E24A22" w:rsidDel="00E24A22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F057EA">
        <w:rPr>
          <w:rFonts w:ascii="Times New Roman" w:eastAsia="Calibri" w:hAnsi="Times New Roman" w:cs="Times New Roman"/>
          <w:color w:val="000000" w:themeColor="text1"/>
        </w:rPr>
        <w:t xml:space="preserve">(or autocorrelation). </w:t>
      </w:r>
      <w:r w:rsidR="00A27A93">
        <w:rPr>
          <w:rFonts w:ascii="Times New Roman" w:eastAsia="Calibri" w:hAnsi="Times New Roman" w:cs="Times New Roman"/>
          <w:color w:val="000000" w:themeColor="text1"/>
        </w:rPr>
        <w:t>WPV is a widely used measure of affective instability, because it is a familiar statistic</w:t>
      </w:r>
      <w:r w:rsidR="006F013E">
        <w:rPr>
          <w:rFonts w:ascii="Times New Roman" w:eastAsia="Calibri" w:hAnsi="Times New Roman" w:cs="Times New Roman"/>
          <w:color w:val="000000" w:themeColor="text1"/>
        </w:rPr>
        <w:t xml:space="preserve">. For </w:t>
      </w:r>
      <w:r w:rsidR="006F013E" w:rsidRPr="00A61EA6">
        <w:rPr>
          <w:rFonts w:ascii="Times New Roman" w:eastAsia="Calibri" w:hAnsi="Times New Roman" w:cs="Times New Roman"/>
          <w:i/>
          <w:iCs/>
          <w:color w:val="000000" w:themeColor="text1"/>
        </w:rPr>
        <w:t>N</w:t>
      </w:r>
      <w:r w:rsidR="006F013E">
        <w:rPr>
          <w:rFonts w:ascii="Times New Roman" w:eastAsia="Calibri" w:hAnsi="Times New Roman" w:cs="Times New Roman"/>
          <w:color w:val="000000" w:themeColor="text1"/>
        </w:rPr>
        <w:t xml:space="preserve"> measurements, WPV is given by</w:t>
      </w:r>
      <w:r w:rsidR="00A27A93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14:paraId="51362A49" w14:textId="6609DD7C" w:rsidR="00A27A93" w:rsidRDefault="00A27A93" w:rsidP="00A61EA6">
      <w:pPr>
        <w:spacing w:line="48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</w:rPr>
            <m:t>WPV</m:t>
          </m:r>
          <m:r>
            <w:rPr>
              <w:rFonts w:ascii="Cambria Math" w:eastAsia="Cambria Math" w:hAnsi="Cambria Math" w:cs="Cambria Math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i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1</m:t>
              </m:r>
            </m:num>
            <m:den>
              <m:r>
                <w:rPr>
                  <w:rFonts w:ascii="Cambria Math" w:eastAsia="Cambria Math" w:hAnsi="Cambria Math" w:cs="Cambria Math"/>
                </w:rPr>
                <m:t>N-1</m:t>
              </m:r>
            </m:den>
          </m:f>
          <m:nary>
            <m:naryPr>
              <m:chr m:val="∑"/>
              <m:grow m:val="1"/>
              <m:ctrlPr>
                <w:rPr>
                  <w:rFonts w:ascii="Cambria Math" w:hAnsi="Cambria Math" w:cs="Arial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</w:rPr>
                <m:t>i=1</m:t>
              </m:r>
            </m:sub>
            <m:sup>
              <m:r>
                <w:rPr>
                  <w:rFonts w:ascii="Cambria Math" w:eastAsia="Cambria Math" w:hAnsi="Cambria Math" w:cs="Cambria Math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(</m:t>
              </m:r>
              <m:sSup>
                <m:sSupPr>
                  <m:ctrlPr>
                    <w:rPr>
                      <w:rFonts w:ascii="Cambria Math" w:hAnsi="Cambria Math" w:cs="Arial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x</m:t>
                      </m:r>
                    </m:e>
                  </m:acc>
                  <m:r>
                    <w:rPr>
                      <w:rFonts w:ascii="Cambria Math" w:eastAsia="Cambria Math" w:hAnsi="Cambria Math" w:cs="Cambria Math"/>
                    </w:rPr>
                    <m:t>)</m:t>
                  </m:r>
                </m:e>
                <m:sup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</m:sup>
              </m:sSup>
            </m:e>
          </m:nary>
        </m:oMath>
      </m:oMathPara>
    </w:p>
    <w:p w14:paraId="4E66C047" w14:textId="50499074" w:rsidR="006F013E" w:rsidRDefault="006F013E" w:rsidP="00F057EA">
      <w:pPr>
        <w:spacing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000000" w:themeColor="text1"/>
        </w:rPr>
        <w:t xml:space="preserve">where </w:t>
      </w:r>
      <m:oMath>
        <m:acc>
          <m:accPr>
            <m:chr m:val="̅"/>
            <m:ctrlPr>
              <w:rPr>
                <w:rFonts w:ascii="Cambria Math" w:eastAsia="Cambria Math" w:hAnsi="Cambria Math" w:cs="Cambria Math"/>
                <w:i/>
              </w:rPr>
            </m:ctrlPr>
          </m:accPr>
          <m:e>
            <m:r>
              <w:rPr>
                <w:rFonts w:ascii="Cambria Math" w:eastAsia="Cambria Math" w:hAnsi="Cambria Math" w:cs="Cambria Math"/>
              </w:rPr>
              <m:t>x</m:t>
            </m:r>
          </m:e>
        </m:acc>
        <m:r>
          <w:rPr>
            <w:rFonts w:ascii="Cambria Math" w:eastAsia="Calibri" w:hAnsi="Cambria Math" w:cs="Times New Roman"/>
            <w:color w:val="000000" w:themeColor="text1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nary>
              <m:naryPr>
                <m:chr m:val="∑"/>
                <m:grow m:val="1"/>
                <m:ctrlPr>
                  <w:rPr>
                    <w:rFonts w:ascii="Cambria Math" w:hAnsi="Cambria Math" w:cs="Arial"/>
                  </w:rPr>
                </m:ctrlPr>
              </m:naryPr>
              <m:sub>
                <m:r>
                  <w:rPr>
                    <w:rFonts w:ascii="Cambria Math" w:eastAsia="Cambria Math" w:hAnsi="Cambria Math" w:cs="Cambria Math"/>
                  </w:rPr>
                  <m:t>i=1</m:t>
                </m:r>
              </m:sub>
              <m:sup>
                <m:r>
                  <w:rPr>
                    <w:rFonts w:ascii="Cambria Math" w:eastAsia="Cambria Math" w:hAnsi="Cambria Math" w:cs="Cambria Math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 w:cs="Arial"/>
              </w:rPr>
              <m:t>N</m:t>
            </m:r>
          </m:den>
        </m:f>
        <m:r>
          <w:rPr>
            <w:rFonts w:ascii="Cambria Math" w:hAnsi="Cambria Math" w:cs="Arial"/>
          </w:rPr>
          <m:t>.</m:t>
        </m:r>
      </m:oMath>
      <w:r>
        <w:rPr>
          <w:rFonts w:ascii="Times New Roman" w:eastAsia="Calibri" w:hAnsi="Times New Roman" w:cs="Times New Roman"/>
        </w:rPr>
        <w:t xml:space="preserve"> </w:t>
      </w:r>
      <w:r w:rsidR="00573781">
        <w:rPr>
          <w:rFonts w:ascii="Times New Roman" w:eastAsia="Calibri" w:hAnsi="Times New Roman" w:cs="Times New Roman"/>
        </w:rPr>
        <w:t>As follows from this equation, WPV does not take temporal dependency into account.</w:t>
      </w:r>
    </w:p>
    <w:p w14:paraId="0B364375" w14:textId="785F39AE" w:rsidR="006F013E" w:rsidRDefault="006F013E" w:rsidP="00F057EA">
      <w:pPr>
        <w:spacing w:line="480" w:lineRule="auto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ab/>
      </w:r>
      <w:r w:rsidR="00573781">
        <w:rPr>
          <w:rFonts w:ascii="Times New Roman" w:eastAsia="Calibri" w:hAnsi="Times New Roman" w:cs="Times New Roman"/>
          <w:color w:val="000000" w:themeColor="text1"/>
        </w:rPr>
        <w:t xml:space="preserve">As opposed to WPV, </w:t>
      </w:r>
      <w:r w:rsidR="00E24A22" w:rsidRPr="00E24A22">
        <w:rPr>
          <w:rFonts w:ascii="Times New Roman" w:eastAsia="Calibri" w:hAnsi="Times New Roman" w:cs="Times New Roman"/>
          <w:color w:val="000000" w:themeColor="text1"/>
        </w:rPr>
        <w:t>autocorrelation</w:t>
      </w:r>
      <w:r w:rsidR="00573781">
        <w:rPr>
          <w:rFonts w:ascii="Times New Roman" w:eastAsia="Calibri" w:hAnsi="Times New Roman" w:cs="Times New Roman"/>
          <w:color w:val="000000" w:themeColor="text1"/>
        </w:rPr>
        <w:t xml:space="preserve"> does</w:t>
      </w:r>
      <w:r>
        <w:rPr>
          <w:rFonts w:ascii="Times New Roman" w:eastAsia="Calibri" w:hAnsi="Times New Roman" w:cs="Times New Roman"/>
          <w:color w:val="000000" w:themeColor="text1"/>
        </w:rPr>
        <w:t xml:space="preserve"> measure temporal dependency</w:t>
      </w:r>
      <w:r w:rsidR="00573781">
        <w:rPr>
          <w:rFonts w:ascii="Times New Roman" w:eastAsia="Calibri" w:hAnsi="Times New Roman" w:cs="Times New Roman"/>
          <w:color w:val="000000" w:themeColor="text1"/>
        </w:rPr>
        <w:t xml:space="preserve">. </w:t>
      </w:r>
      <w:r w:rsidR="00E24A22" w:rsidRPr="00E24A22">
        <w:rPr>
          <w:rFonts w:ascii="Times New Roman" w:eastAsia="Calibri" w:hAnsi="Times New Roman" w:cs="Times New Roman"/>
          <w:color w:val="000000" w:themeColor="text1"/>
        </w:rPr>
        <w:t>autocorrelation</w:t>
      </w:r>
      <w:r w:rsidR="00E24A22" w:rsidRPr="00E24A22" w:rsidDel="00E24A22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6323EC">
        <w:rPr>
          <w:rFonts w:ascii="Times New Roman" w:eastAsia="Calibri" w:hAnsi="Times New Roman" w:cs="Times New Roman"/>
          <w:color w:val="000000" w:themeColor="text1"/>
        </w:rPr>
        <w:t>measures temporal dependency between the (</w:t>
      </w:r>
      <w:r w:rsidR="006323EC" w:rsidRPr="00A61EA6">
        <w:rPr>
          <w:rFonts w:ascii="Times New Roman" w:eastAsia="Calibri" w:hAnsi="Times New Roman" w:cs="Times New Roman"/>
          <w:i/>
          <w:iCs/>
          <w:color w:val="000000" w:themeColor="text1"/>
        </w:rPr>
        <w:t>i</w:t>
      </w:r>
      <w:r w:rsidR="006323EC">
        <w:rPr>
          <w:rFonts w:ascii="Times New Roman" w:eastAsia="Calibri" w:hAnsi="Times New Roman" w:cs="Times New Roman"/>
          <w:color w:val="000000" w:themeColor="text1"/>
        </w:rPr>
        <w:t xml:space="preserve"> + 1)</w:t>
      </w:r>
      <w:proofErr w:type="spellStart"/>
      <w:r w:rsidR="006323EC">
        <w:rPr>
          <w:rFonts w:ascii="Times New Roman" w:eastAsia="Calibri" w:hAnsi="Times New Roman" w:cs="Times New Roman"/>
          <w:color w:val="000000" w:themeColor="text1"/>
        </w:rPr>
        <w:t>th</w:t>
      </w:r>
      <w:proofErr w:type="spellEnd"/>
      <w:r w:rsidR="006323EC">
        <w:rPr>
          <w:rFonts w:ascii="Times New Roman" w:eastAsia="Calibri" w:hAnsi="Times New Roman" w:cs="Times New Roman"/>
          <w:color w:val="000000" w:themeColor="text1"/>
        </w:rPr>
        <w:t xml:space="preserve"> and the </w:t>
      </w:r>
      <w:proofErr w:type="spellStart"/>
      <w:r w:rsidR="006323EC" w:rsidRPr="00A61EA6">
        <w:rPr>
          <w:rFonts w:ascii="Times New Roman" w:eastAsia="Calibri" w:hAnsi="Times New Roman" w:cs="Times New Roman"/>
          <w:i/>
          <w:iCs/>
          <w:color w:val="000000" w:themeColor="text1"/>
        </w:rPr>
        <w:t>i</w:t>
      </w:r>
      <w:r w:rsidR="006323EC" w:rsidRPr="00A61EA6">
        <w:rPr>
          <w:rFonts w:ascii="Times New Roman" w:eastAsia="Calibri" w:hAnsi="Times New Roman" w:cs="Times New Roman"/>
          <w:color w:val="000000" w:themeColor="text1"/>
        </w:rPr>
        <w:t>th</w:t>
      </w:r>
      <w:proofErr w:type="spellEnd"/>
      <w:r w:rsidR="00F11E08">
        <w:rPr>
          <w:rFonts w:ascii="Times New Roman" w:eastAsia="Calibri" w:hAnsi="Times New Roman" w:cs="Times New Roman"/>
          <w:color w:val="000000" w:themeColor="text1"/>
        </w:rPr>
        <w:t xml:space="preserve"> measurement</w:t>
      </w:r>
      <w:r w:rsidR="005A37D1">
        <w:rPr>
          <w:rFonts w:ascii="Times New Roman" w:eastAsia="Calibri" w:hAnsi="Times New Roman" w:cs="Times New Roman"/>
          <w:color w:val="000000" w:themeColor="text1"/>
        </w:rPr>
        <w:t xml:space="preserve"> of a time series</w:t>
      </w:r>
      <w:r w:rsidR="006323EC">
        <w:rPr>
          <w:rFonts w:ascii="Times New Roman" w:eastAsia="Calibri" w:hAnsi="Times New Roman" w:cs="Times New Roman"/>
          <w:color w:val="000000" w:themeColor="text1"/>
        </w:rPr>
        <w:t>.</w:t>
      </w:r>
      <w:r w:rsidR="005A37D1">
        <w:rPr>
          <w:rFonts w:ascii="Times New Roman" w:eastAsia="Calibri" w:hAnsi="Times New Roman" w:cs="Times New Roman"/>
          <w:color w:val="000000" w:themeColor="text1"/>
        </w:rPr>
        <w:t xml:space="preserve"> Assuming that measurements have equally spaced time intervals, we define the interval as </w:t>
      </w:r>
      <w:r w:rsidR="005A37D1" w:rsidRPr="00A61EA6">
        <w:rPr>
          <w:rFonts w:ascii="Times New Roman" w:eastAsia="Calibri" w:hAnsi="Times New Roman" w:cs="Times New Roman"/>
          <w:i/>
          <w:iCs/>
          <w:color w:val="000000" w:themeColor="text1"/>
        </w:rPr>
        <w:t>h</w:t>
      </w:r>
      <w:r w:rsidR="005A37D1">
        <w:rPr>
          <w:rFonts w:ascii="Times New Roman" w:eastAsia="Calibri" w:hAnsi="Times New Roman" w:cs="Times New Roman"/>
          <w:color w:val="000000" w:themeColor="text1"/>
        </w:rPr>
        <w:t xml:space="preserve">. The </w:t>
      </w:r>
      <w:proofErr w:type="spellStart"/>
      <w:r w:rsidR="005A37D1" w:rsidRPr="00A61EA6">
        <w:rPr>
          <w:rFonts w:ascii="Times New Roman" w:eastAsia="Calibri" w:hAnsi="Times New Roman" w:cs="Times New Roman"/>
          <w:i/>
          <w:iCs/>
          <w:color w:val="000000" w:themeColor="text1"/>
        </w:rPr>
        <w:t>h</w:t>
      </w:r>
      <w:r w:rsidR="005A37D1">
        <w:rPr>
          <w:rFonts w:ascii="Times New Roman" w:eastAsia="Calibri" w:hAnsi="Times New Roman" w:cs="Times New Roman"/>
          <w:color w:val="000000" w:themeColor="text1"/>
        </w:rPr>
        <w:t>th</w:t>
      </w:r>
      <w:proofErr w:type="spellEnd"/>
      <w:r w:rsidR="005A37D1">
        <w:rPr>
          <w:rFonts w:ascii="Times New Roman" w:eastAsia="Calibri" w:hAnsi="Times New Roman" w:cs="Times New Roman"/>
          <w:color w:val="000000" w:themeColor="text1"/>
        </w:rPr>
        <w:t>-order autocorrelation is given by</w:t>
      </w:r>
    </w:p>
    <w:p w14:paraId="3B98E7EB" w14:textId="7834BAC6" w:rsidR="005A37D1" w:rsidRDefault="00A40B7C" w:rsidP="00A61EA6">
      <w:pPr>
        <w:spacing w:line="48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m:oMath>
        <m:r>
          <w:rPr>
            <w:rFonts w:ascii="Cambria Math" w:eastAsia="Calibri" w:hAnsi="Cambria Math" w:cs="Times New Roman"/>
            <w:color w:val="000000" w:themeColor="text1"/>
          </w:rPr>
          <m:t>Autocorrelation(h)=</m:t>
        </m:r>
        <m:f>
          <m:fPr>
            <m:ctrlPr>
              <w:rPr>
                <w:rFonts w:ascii="Cambria Math" w:eastAsia="Calibri" w:hAnsi="Cambria Math" w:cs="Times New Roman"/>
                <w:i/>
                <w:color w:val="000000" w:themeColor="text1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="Calibri" w:hAnsi="Cambria Math" w:cs="Times New Roman"/>
                    <w:i/>
                    <w:color w:val="000000" w:themeColor="text1"/>
                  </w:rPr>
                </m:ctrlPr>
              </m:naryPr>
              <m:sub>
                <m:r>
                  <w:rPr>
                    <w:rFonts w:ascii="Cambria Math" w:eastAsia="Calibri" w:hAnsi="Cambria Math" w:cs="Times New Roman"/>
                    <w:color w:val="000000" w:themeColor="text1"/>
                  </w:rPr>
                  <m:t>i=1</m:t>
                </m:r>
              </m:sub>
              <m:sup>
                <m:r>
                  <w:rPr>
                    <w:rFonts w:ascii="Cambria Math" w:eastAsia="Calibri" w:hAnsi="Cambria Math" w:cs="Times New Roman"/>
                    <w:color w:val="000000" w:themeColor="text1"/>
                  </w:rPr>
                  <m:t>N-h</m:t>
                </m:r>
              </m:sup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(x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i+h</m:t>
                    </m:r>
                  </m:sub>
                </m:sSub>
                <m:r>
                  <w:rPr>
                    <w:rFonts w:ascii="Cambria Math" w:eastAsia="Cambria Math" w:hAnsi="Cambria Math" w:cs="Cambria Math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="Cambria Math" w:hAnsi="Cambria Math" w:cs="Cambria Math"/>
                      </w:rPr>
                      <m:t>x</m:t>
                    </m:r>
                  </m:e>
                </m:acc>
              </m:e>
            </m:nary>
            <m:r>
              <w:rPr>
                <w:rFonts w:ascii="Cambria Math" w:eastAsia="Calibri" w:hAnsi="Cambria Math" w:cs="Times New Roman"/>
                <w:color w:val="000000" w:themeColor="text1"/>
              </w:rPr>
              <m:t>)</m:t>
            </m:r>
            <m:r>
              <w:rPr>
                <w:rFonts w:ascii="Cambria Math" w:eastAsia="Cambria Math" w:hAnsi="Cambria Math" w:cs="Cambria Math"/>
              </w:rPr>
              <m:t>(</m:t>
            </m:r>
            <m:sSub>
              <m:sSubP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eastAsia="Cambria Math" w:hAnsi="Cambria Math" w:cs="Cambria Math"/>
                  </w:rPr>
                  <m:t>i</m:t>
                </m:r>
              </m:sub>
            </m:sSub>
            <m:r>
              <w:rPr>
                <w:rFonts w:ascii="Cambria Math" w:eastAsia="Cambria Math" w:hAnsi="Cambria Math" w:cs="Cambria Math"/>
              </w:rPr>
              <m:t>-</m:t>
            </m:r>
            <m:acc>
              <m:accPr>
                <m:chr m:val="̅"/>
                <m:ctrlPr>
                  <w:rPr>
                    <w:rFonts w:ascii="Cambria Math" w:eastAsia="Cambria Math" w:hAnsi="Cambria Math" w:cs="Cambria Math"/>
                    <w:i/>
                  </w:rPr>
                </m:ctrlPr>
              </m:accPr>
              <m:e>
                <m:r>
                  <w:rPr>
                    <w:rFonts w:ascii="Cambria Math" w:eastAsia="Cambria Math" w:hAnsi="Cambria Math" w:cs="Cambria Math"/>
                  </w:rPr>
                  <m:t>x</m:t>
                </m:r>
              </m:e>
            </m:acc>
            <m:r>
              <w:rPr>
                <w:rFonts w:ascii="Cambria Math" w:eastAsia="Cambria Math" w:hAnsi="Cambria Math" w:cs="Cambria Math"/>
              </w:rPr>
              <m:t>)</m:t>
            </m:r>
          </m:num>
          <m:den>
            <m:nary>
              <m:naryPr>
                <m:chr m:val="∑"/>
                <m:grow m:val="1"/>
                <m:ctrlPr>
                  <w:rPr>
                    <w:rFonts w:ascii="Cambria Math" w:hAnsi="Cambria Math" w:cs="Arial"/>
                  </w:rPr>
                </m:ctrlPr>
              </m:naryPr>
              <m:sub>
                <m:r>
                  <w:rPr>
                    <w:rFonts w:ascii="Cambria Math" w:eastAsia="Cambria Math" w:hAnsi="Cambria Math" w:cs="Cambria Math"/>
                  </w:rPr>
                  <m:t>i=1</m:t>
                </m:r>
              </m:sub>
              <m:sup>
                <m:r>
                  <w:rPr>
                    <w:rFonts w:ascii="Cambria Math" w:eastAsia="Cambria Math" w:hAnsi="Cambria Math" w:cs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="Arial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eastAsia="Cambria Math" w:hAnsi="Cambria Math" w:cs="Cambria Math"/>
                      </w:rPr>
                      <m:t>)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</m:e>
            </m:nary>
          </m:den>
        </m:f>
      </m:oMath>
      <w:r w:rsidR="00D44573">
        <w:rPr>
          <w:rFonts w:ascii="Times New Roman" w:eastAsia="Calibri" w:hAnsi="Times New Roman" w:cs="Times New Roman"/>
          <w:color w:val="000000" w:themeColor="text1"/>
        </w:rPr>
        <w:t>.</w:t>
      </w:r>
    </w:p>
    <w:p w14:paraId="2F1C9A60" w14:textId="0F398647" w:rsidR="00F057EA" w:rsidRPr="00024FC6" w:rsidRDefault="00E24A22" w:rsidP="00F057EA">
      <w:pPr>
        <w:spacing w:line="480" w:lineRule="auto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lastRenderedPageBreak/>
        <w:t>The a</w:t>
      </w:r>
      <w:r w:rsidRPr="00E24A22">
        <w:rPr>
          <w:rFonts w:ascii="Times New Roman" w:eastAsia="Calibri" w:hAnsi="Times New Roman" w:cs="Times New Roman"/>
          <w:color w:val="000000" w:themeColor="text1"/>
        </w:rPr>
        <w:t>utocorrelation</w:t>
      </w:r>
      <w:r w:rsidR="00A40B7C">
        <w:rPr>
          <w:rFonts w:ascii="Times New Roman" w:eastAsia="Calibri" w:hAnsi="Times New Roman" w:cs="Times New Roman"/>
          <w:color w:val="000000" w:themeColor="text1"/>
        </w:rPr>
        <w:t xml:space="preserve">, thus, indicates how well measurements at time point </w:t>
      </w:r>
      <w:r w:rsidR="00A40B7C" w:rsidRPr="00A61EA6">
        <w:rPr>
          <w:rFonts w:ascii="Times New Roman" w:eastAsia="Calibri" w:hAnsi="Times New Roman" w:cs="Times New Roman"/>
          <w:i/>
          <w:iCs/>
          <w:color w:val="000000" w:themeColor="text1"/>
        </w:rPr>
        <w:t>i</w:t>
      </w:r>
      <w:r w:rsidR="00A40B7C" w:rsidRPr="00A61EA6">
        <w:rPr>
          <w:rFonts w:ascii="Times New Roman" w:eastAsia="Calibri" w:hAnsi="Times New Roman" w:cs="Times New Roman"/>
          <w:color w:val="000000" w:themeColor="text1"/>
        </w:rPr>
        <w:t xml:space="preserve"> correlates</w:t>
      </w:r>
      <w:r w:rsidR="00A40B7C">
        <w:rPr>
          <w:rFonts w:ascii="Times New Roman" w:eastAsia="Calibri" w:hAnsi="Times New Roman" w:cs="Times New Roman"/>
          <w:color w:val="000000" w:themeColor="text1"/>
        </w:rPr>
        <w:t xml:space="preserve"> with measurements at the previous time point. </w:t>
      </w:r>
      <w:r w:rsidR="00D44573">
        <w:rPr>
          <w:rFonts w:ascii="Times New Roman" w:eastAsia="Calibri" w:hAnsi="Times New Roman" w:cs="Times New Roman"/>
          <w:color w:val="000000" w:themeColor="text1"/>
        </w:rPr>
        <w:t>F</w:t>
      </w:r>
      <w:r w:rsidR="00F057EA">
        <w:rPr>
          <w:rFonts w:ascii="Times New Roman" w:eastAsia="Calibri" w:hAnsi="Times New Roman" w:cs="Times New Roman"/>
          <w:color w:val="000000" w:themeColor="text1"/>
        </w:rPr>
        <w:t>or a more thorough description of these measures</w:t>
      </w:r>
      <w:r w:rsidR="00573781">
        <w:rPr>
          <w:rFonts w:ascii="Times New Roman" w:eastAsia="Calibri" w:hAnsi="Times New Roman" w:cs="Times New Roman"/>
          <w:color w:val="000000" w:themeColor="text1"/>
        </w:rPr>
        <w:t xml:space="preserve"> and </w:t>
      </w:r>
      <w:r w:rsidR="00A40B7C">
        <w:rPr>
          <w:rFonts w:ascii="Times New Roman" w:eastAsia="Calibri" w:hAnsi="Times New Roman" w:cs="Times New Roman"/>
          <w:color w:val="000000" w:themeColor="text1"/>
        </w:rPr>
        <w:t>comparisons</w:t>
      </w:r>
      <w:r w:rsidR="00264E32">
        <w:rPr>
          <w:rFonts w:ascii="Times New Roman" w:eastAsia="Calibri" w:hAnsi="Times New Roman" w:cs="Times New Roman"/>
          <w:color w:val="000000" w:themeColor="text1"/>
        </w:rPr>
        <w:t xml:space="preserve"> of RMSSD, WPV, and </w:t>
      </w:r>
      <w:r w:rsidRPr="00E24A22">
        <w:rPr>
          <w:rFonts w:ascii="Times New Roman" w:eastAsia="Calibri" w:hAnsi="Times New Roman" w:cs="Times New Roman"/>
          <w:color w:val="000000" w:themeColor="text1"/>
        </w:rPr>
        <w:t>autocorrelation</w:t>
      </w:r>
      <w:r w:rsidR="00F057EA">
        <w:rPr>
          <w:rFonts w:ascii="Times New Roman" w:eastAsia="Calibri" w:hAnsi="Times New Roman" w:cs="Times New Roman"/>
          <w:color w:val="000000" w:themeColor="text1"/>
        </w:rPr>
        <w:t xml:space="preserve">, see </w:t>
      </w:r>
      <w:r w:rsidR="004A28F9">
        <w:rPr>
          <w:rFonts w:ascii="Times New Roman" w:eastAsia="Calibri" w:hAnsi="Times New Roman" w:cs="Times New Roman"/>
          <w:color w:val="000000" w:themeColor="text1"/>
        </w:rPr>
        <w:fldChar w:fldCharType="begin"/>
      </w:r>
      <w:r w:rsidR="004A28F9">
        <w:rPr>
          <w:rFonts w:ascii="Times New Roman" w:eastAsia="Calibri" w:hAnsi="Times New Roman" w:cs="Times New Roman"/>
          <w:color w:val="000000" w:themeColor="text1"/>
        </w:rPr>
        <w:instrText>ADDIN RW.CITE{{686 Jahng,S. 2008}}</w:instrText>
      </w:r>
      <w:r w:rsidR="004A28F9">
        <w:rPr>
          <w:rFonts w:ascii="Times New Roman" w:eastAsia="Calibri" w:hAnsi="Times New Roman" w:cs="Times New Roman"/>
          <w:color w:val="000000" w:themeColor="text1"/>
        </w:rPr>
        <w:fldChar w:fldCharType="separate"/>
      </w:r>
      <w:r w:rsidR="00732AF3">
        <w:rPr>
          <w:rFonts w:ascii="Times New Roman" w:eastAsia="Calibri" w:hAnsi="Times New Roman" w:cs="Times New Roman"/>
          <w:bCs/>
          <w:color w:val="000000" w:themeColor="text1"/>
        </w:rPr>
        <w:t>Jahng, Wood, and Trull (</w:t>
      </w:r>
      <w:r w:rsidR="0040566C" w:rsidRPr="0040566C">
        <w:rPr>
          <w:rFonts w:ascii="Times New Roman" w:eastAsia="Calibri" w:hAnsi="Times New Roman" w:cs="Times New Roman"/>
          <w:bCs/>
          <w:color w:val="000000" w:themeColor="text1"/>
        </w:rPr>
        <w:t>2008)</w:t>
      </w:r>
      <w:r w:rsidR="004A28F9">
        <w:rPr>
          <w:rFonts w:ascii="Times New Roman" w:eastAsia="Calibri" w:hAnsi="Times New Roman" w:cs="Times New Roman"/>
          <w:color w:val="000000" w:themeColor="text1"/>
        </w:rPr>
        <w:fldChar w:fldCharType="end"/>
      </w:r>
      <w:r w:rsidR="004A28F9">
        <w:rPr>
          <w:rFonts w:ascii="Times New Roman" w:eastAsia="Calibri" w:hAnsi="Times New Roman" w:cs="Times New Roman"/>
          <w:color w:val="000000" w:themeColor="text1"/>
        </w:rPr>
        <w:t>.</w:t>
      </w:r>
    </w:p>
    <w:p w14:paraId="3D5DCB76" w14:textId="52534888" w:rsidR="00DB7987" w:rsidRPr="00024FC6" w:rsidRDefault="00DB7987" w:rsidP="00024FC6">
      <w:pPr>
        <w:spacing w:line="480" w:lineRule="auto"/>
        <w:rPr>
          <w:rFonts w:ascii="Times New Roman" w:eastAsia="Calibri" w:hAnsi="Times New Roman" w:cs="Times New Roman"/>
          <w:color w:val="000000" w:themeColor="text1"/>
        </w:rPr>
      </w:pPr>
    </w:p>
    <w:p w14:paraId="60125B00" w14:textId="1CACEDBD" w:rsidR="00DB7987" w:rsidRPr="0086350D" w:rsidRDefault="00DB7987" w:rsidP="0086350D">
      <w:pPr>
        <w:spacing w:line="360" w:lineRule="auto"/>
        <w:rPr>
          <w:rFonts w:ascii="Times New Roman" w:eastAsia="Calibri" w:hAnsi="Times New Roman" w:cs="Times New Roman"/>
          <w:i/>
          <w:color w:val="000000" w:themeColor="text1"/>
        </w:rPr>
      </w:pPr>
      <w:r w:rsidRPr="0086350D">
        <w:rPr>
          <w:rFonts w:ascii="Times New Roman" w:eastAsia="Calibri" w:hAnsi="Times New Roman" w:cs="Times New Roman"/>
          <w:i/>
          <w:color w:val="000000" w:themeColor="text1"/>
        </w:rPr>
        <w:t>Table S</w:t>
      </w:r>
      <w:r w:rsidR="00306C81">
        <w:rPr>
          <w:rFonts w:ascii="Times New Roman" w:eastAsia="Calibri" w:hAnsi="Times New Roman" w:cs="Times New Roman"/>
          <w:i/>
          <w:color w:val="000000" w:themeColor="text1"/>
        </w:rPr>
        <w:t>4</w:t>
      </w:r>
      <w:r w:rsidR="0086350D" w:rsidRPr="0086350D">
        <w:rPr>
          <w:rFonts w:ascii="Times New Roman" w:eastAsia="Calibri" w:hAnsi="Times New Roman" w:cs="Times New Roman"/>
          <w:i/>
          <w:color w:val="000000" w:themeColor="text1"/>
        </w:rPr>
        <w:t>.1</w:t>
      </w:r>
      <w:r w:rsidRPr="0086350D">
        <w:rPr>
          <w:rFonts w:ascii="Times New Roman" w:eastAsia="Calibri" w:hAnsi="Times New Roman" w:cs="Times New Roman"/>
          <w:i/>
          <w:color w:val="000000" w:themeColor="text1"/>
        </w:rPr>
        <w:t xml:space="preserve">. Correlation between </w:t>
      </w:r>
      <w:r w:rsidR="0086350D" w:rsidRPr="0086350D">
        <w:rPr>
          <w:rFonts w:ascii="Times New Roman" w:hAnsi="Times New Roman" w:cs="Times New Roman"/>
          <w:i/>
        </w:rPr>
        <w:t>root mean square successive difference (</w:t>
      </w:r>
      <w:r w:rsidR="0086350D" w:rsidRPr="0086350D">
        <w:rPr>
          <w:rFonts w:ascii="Times New Roman" w:eastAsia="Calibri" w:hAnsi="Times New Roman" w:cs="Times New Roman"/>
          <w:i/>
          <w:color w:val="000000" w:themeColor="text1"/>
        </w:rPr>
        <w:t>RMSSD)</w:t>
      </w:r>
      <w:r w:rsidRPr="0086350D">
        <w:rPr>
          <w:rFonts w:ascii="Times New Roman" w:eastAsia="Calibri" w:hAnsi="Times New Roman" w:cs="Times New Roman"/>
          <w:i/>
          <w:color w:val="000000" w:themeColor="text1"/>
        </w:rPr>
        <w:t xml:space="preserve">, Within-person variance (WPV), and </w:t>
      </w:r>
      <w:r w:rsidR="00E24A22" w:rsidRPr="00733D2D">
        <w:rPr>
          <w:rFonts w:ascii="Times New Roman" w:eastAsia="Calibri" w:hAnsi="Times New Roman" w:cs="Times New Roman"/>
          <w:i/>
          <w:iCs/>
          <w:color w:val="000000" w:themeColor="text1"/>
        </w:rPr>
        <w:t>autocorrelation</w:t>
      </w:r>
      <w:r w:rsidR="00E24A22">
        <w:rPr>
          <w:rFonts w:ascii="Times New Roman" w:eastAsia="Calibri" w:hAnsi="Times New Roman" w:cs="Times New Roman"/>
          <w:i/>
          <w:iCs/>
          <w:color w:val="000000" w:themeColor="text1"/>
        </w:rPr>
        <w:t xml:space="preserve"> (inertia)</w:t>
      </w:r>
      <w:r w:rsidR="00E24A22" w:rsidRPr="00E24A22" w:rsidDel="00E24A22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86350D">
        <w:rPr>
          <w:rFonts w:ascii="Times New Roman" w:eastAsia="Calibri" w:hAnsi="Times New Roman" w:cs="Times New Roman"/>
          <w:i/>
          <w:color w:val="000000" w:themeColor="text1"/>
        </w:rPr>
        <w:t>of PA (</w:t>
      </w:r>
      <w:r w:rsidR="008128E2" w:rsidRPr="0086350D">
        <w:rPr>
          <w:rFonts w:ascii="Times New Roman" w:eastAsia="Calibri" w:hAnsi="Times New Roman" w:cs="Times New Roman"/>
          <w:i/>
          <w:color w:val="000000" w:themeColor="text1"/>
        </w:rPr>
        <w:t>above diagonal</w:t>
      </w:r>
      <w:r w:rsidRPr="0086350D">
        <w:rPr>
          <w:rFonts w:ascii="Times New Roman" w:eastAsia="Calibri" w:hAnsi="Times New Roman" w:cs="Times New Roman"/>
          <w:i/>
          <w:color w:val="000000" w:themeColor="text1"/>
        </w:rPr>
        <w:t>)</w:t>
      </w:r>
      <w:r w:rsidR="00B46AC2" w:rsidRPr="0086350D">
        <w:rPr>
          <w:rFonts w:ascii="Times New Roman" w:eastAsia="Calibri" w:hAnsi="Times New Roman" w:cs="Times New Roman"/>
          <w:i/>
          <w:color w:val="000000" w:themeColor="text1"/>
        </w:rPr>
        <w:t xml:space="preserve"> and NA (</w:t>
      </w:r>
      <w:r w:rsidR="008128E2" w:rsidRPr="0086350D">
        <w:rPr>
          <w:rFonts w:ascii="Times New Roman" w:eastAsia="Calibri" w:hAnsi="Times New Roman" w:cs="Times New Roman"/>
          <w:i/>
          <w:color w:val="000000" w:themeColor="text1"/>
        </w:rPr>
        <w:t>below diagonal</w:t>
      </w:r>
      <w:r w:rsidR="00B46AC2" w:rsidRPr="0086350D">
        <w:rPr>
          <w:rFonts w:ascii="Times New Roman" w:eastAsia="Calibri" w:hAnsi="Times New Roman" w:cs="Times New Roman"/>
          <w:i/>
          <w:color w:val="000000" w:themeColor="text1"/>
        </w:rPr>
        <w:t>).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024FC6" w:rsidRPr="0086350D" w14:paraId="78F6A7AE" w14:textId="77777777" w:rsidTr="0086350D">
        <w:tc>
          <w:tcPr>
            <w:tcW w:w="2252" w:type="dxa"/>
            <w:tcBorders>
              <w:bottom w:val="single" w:sz="4" w:space="0" w:color="auto"/>
            </w:tcBorders>
          </w:tcPr>
          <w:p w14:paraId="56BA8E00" w14:textId="77777777" w:rsidR="00DB7987" w:rsidRPr="0086350D" w:rsidRDefault="00DB7987" w:rsidP="0086350D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14:paraId="4DE6778E" w14:textId="7E3FC9C7" w:rsidR="00DB7987" w:rsidRPr="00667879" w:rsidRDefault="00DB7987" w:rsidP="0086350D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67879">
              <w:rPr>
                <w:rFonts w:ascii="Times New Roman" w:eastAsia="Calibri" w:hAnsi="Times New Roman" w:cs="Times New Roman"/>
                <w:b/>
                <w:color w:val="000000" w:themeColor="text1"/>
              </w:rPr>
              <w:t>RMSSD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1D856F76" w14:textId="71AECCF5" w:rsidR="00DB7987" w:rsidRPr="00667879" w:rsidRDefault="00DB7987" w:rsidP="0086350D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67879">
              <w:rPr>
                <w:rFonts w:ascii="Times New Roman" w:eastAsia="Calibri" w:hAnsi="Times New Roman" w:cs="Times New Roman"/>
                <w:b/>
                <w:color w:val="000000" w:themeColor="text1"/>
              </w:rPr>
              <w:t>WPV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2311B26C" w14:textId="67DAAD15" w:rsidR="00DB7987" w:rsidRPr="00667879" w:rsidRDefault="00DB7987" w:rsidP="0086350D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67879">
              <w:rPr>
                <w:rFonts w:ascii="Times New Roman" w:eastAsia="Calibri" w:hAnsi="Times New Roman" w:cs="Times New Roman"/>
                <w:b/>
                <w:color w:val="000000" w:themeColor="text1"/>
              </w:rPr>
              <w:t>Inertia</w:t>
            </w:r>
          </w:p>
        </w:tc>
      </w:tr>
      <w:tr w:rsidR="00024FC6" w:rsidRPr="0086350D" w14:paraId="1912580A" w14:textId="77777777" w:rsidTr="0086350D">
        <w:tc>
          <w:tcPr>
            <w:tcW w:w="2252" w:type="dxa"/>
            <w:tcBorders>
              <w:top w:val="single" w:sz="4" w:space="0" w:color="auto"/>
            </w:tcBorders>
          </w:tcPr>
          <w:p w14:paraId="298BC53C" w14:textId="2406FDD3" w:rsidR="00DB7987" w:rsidRPr="00667879" w:rsidRDefault="00DB7987" w:rsidP="0086350D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67879">
              <w:rPr>
                <w:rFonts w:ascii="Times New Roman" w:eastAsia="Calibri" w:hAnsi="Times New Roman" w:cs="Times New Roman"/>
                <w:b/>
                <w:color w:val="000000" w:themeColor="text1"/>
              </w:rPr>
              <w:t>RMSSD</w:t>
            </w:r>
          </w:p>
        </w:tc>
        <w:tc>
          <w:tcPr>
            <w:tcW w:w="2252" w:type="dxa"/>
            <w:tcBorders>
              <w:top w:val="single" w:sz="4" w:space="0" w:color="auto"/>
            </w:tcBorders>
          </w:tcPr>
          <w:p w14:paraId="721A4E8F" w14:textId="72C80A20" w:rsidR="00DB7987" w:rsidRPr="0086350D" w:rsidRDefault="00DB7987" w:rsidP="0086350D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6350D">
              <w:rPr>
                <w:rFonts w:ascii="Times New Roman" w:eastAsia="Calibri" w:hAnsi="Times New Roman" w:cs="Times New Roman"/>
                <w:color w:val="000000" w:themeColor="text1"/>
              </w:rPr>
              <w:t>---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14:paraId="7644B3E4" w14:textId="5A360220" w:rsidR="00DB7987" w:rsidRPr="0086350D" w:rsidRDefault="005F5470" w:rsidP="0086350D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6350D">
              <w:rPr>
                <w:rFonts w:ascii="Times New Roman" w:eastAsia="Calibri" w:hAnsi="Times New Roman" w:cs="Times New Roman"/>
                <w:color w:val="000000" w:themeColor="text1"/>
              </w:rPr>
              <w:t>0.92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14:paraId="44B61A0E" w14:textId="4D36E10B" w:rsidR="00DB7987" w:rsidRPr="0086350D" w:rsidRDefault="005F5470" w:rsidP="0086350D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6350D">
              <w:rPr>
                <w:rFonts w:ascii="Times New Roman" w:eastAsia="Calibri" w:hAnsi="Times New Roman" w:cs="Times New Roman"/>
                <w:color w:val="000000" w:themeColor="text1"/>
              </w:rPr>
              <w:t>-0.02</w:t>
            </w:r>
          </w:p>
        </w:tc>
      </w:tr>
      <w:tr w:rsidR="00024FC6" w:rsidRPr="0086350D" w14:paraId="252BC645" w14:textId="77777777" w:rsidTr="0086350D">
        <w:tc>
          <w:tcPr>
            <w:tcW w:w="2252" w:type="dxa"/>
          </w:tcPr>
          <w:p w14:paraId="6FC84003" w14:textId="17FC7BFB" w:rsidR="00DB7987" w:rsidRPr="00667879" w:rsidRDefault="00DB7987" w:rsidP="0086350D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67879">
              <w:rPr>
                <w:rFonts w:ascii="Times New Roman" w:eastAsia="Calibri" w:hAnsi="Times New Roman" w:cs="Times New Roman"/>
                <w:b/>
                <w:color w:val="000000" w:themeColor="text1"/>
              </w:rPr>
              <w:t>WPV</w:t>
            </w:r>
          </w:p>
        </w:tc>
        <w:tc>
          <w:tcPr>
            <w:tcW w:w="2252" w:type="dxa"/>
          </w:tcPr>
          <w:p w14:paraId="704C9EC2" w14:textId="58149A2D" w:rsidR="00DB7987" w:rsidRPr="0086350D" w:rsidRDefault="00DB7987" w:rsidP="0086350D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6350D">
              <w:rPr>
                <w:rFonts w:ascii="Times New Roman" w:eastAsia="Calibri" w:hAnsi="Times New Roman" w:cs="Times New Roman"/>
                <w:color w:val="000000" w:themeColor="text1"/>
              </w:rPr>
              <w:t>0.</w:t>
            </w:r>
            <w:r w:rsidR="00106032">
              <w:rPr>
                <w:rFonts w:ascii="Times New Roman" w:eastAsia="Calibri" w:hAnsi="Times New Roman" w:cs="Times New Roman"/>
                <w:color w:val="000000" w:themeColor="text1"/>
              </w:rPr>
              <w:t>97</w:t>
            </w:r>
          </w:p>
        </w:tc>
        <w:tc>
          <w:tcPr>
            <w:tcW w:w="2253" w:type="dxa"/>
          </w:tcPr>
          <w:p w14:paraId="4673796E" w14:textId="1C989CA5" w:rsidR="00DB7987" w:rsidRPr="0086350D" w:rsidRDefault="00DB7987" w:rsidP="0086350D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6350D">
              <w:rPr>
                <w:rFonts w:ascii="Times New Roman" w:eastAsia="Calibri" w:hAnsi="Times New Roman" w:cs="Times New Roman"/>
                <w:color w:val="000000" w:themeColor="text1"/>
              </w:rPr>
              <w:t>---</w:t>
            </w:r>
          </w:p>
        </w:tc>
        <w:tc>
          <w:tcPr>
            <w:tcW w:w="2253" w:type="dxa"/>
          </w:tcPr>
          <w:p w14:paraId="57063BAA" w14:textId="0FE06C5A" w:rsidR="00DB7987" w:rsidRPr="0086350D" w:rsidRDefault="00DB7987" w:rsidP="0086350D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6350D">
              <w:rPr>
                <w:rFonts w:ascii="Times New Roman" w:eastAsia="Calibri" w:hAnsi="Times New Roman" w:cs="Times New Roman"/>
                <w:color w:val="000000" w:themeColor="text1"/>
              </w:rPr>
              <w:t>0.30</w:t>
            </w:r>
          </w:p>
        </w:tc>
      </w:tr>
      <w:tr w:rsidR="00024FC6" w:rsidRPr="0086350D" w14:paraId="62584710" w14:textId="77777777" w:rsidTr="0086350D">
        <w:tc>
          <w:tcPr>
            <w:tcW w:w="2252" w:type="dxa"/>
          </w:tcPr>
          <w:p w14:paraId="1B6212EB" w14:textId="7BFBCDF6" w:rsidR="00DB7987" w:rsidRPr="00667879" w:rsidRDefault="00DB7987" w:rsidP="0086350D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67879">
              <w:rPr>
                <w:rFonts w:ascii="Times New Roman" w:eastAsia="Calibri" w:hAnsi="Times New Roman" w:cs="Times New Roman"/>
                <w:b/>
                <w:color w:val="000000" w:themeColor="text1"/>
              </w:rPr>
              <w:t>Inertia</w:t>
            </w:r>
          </w:p>
        </w:tc>
        <w:tc>
          <w:tcPr>
            <w:tcW w:w="2252" w:type="dxa"/>
          </w:tcPr>
          <w:p w14:paraId="1C7C90A6" w14:textId="296B9940" w:rsidR="00DB7987" w:rsidRPr="0086350D" w:rsidRDefault="00DB7987" w:rsidP="0086350D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6350D">
              <w:rPr>
                <w:rFonts w:ascii="Times New Roman" w:eastAsia="Calibri" w:hAnsi="Times New Roman" w:cs="Times New Roman"/>
                <w:color w:val="000000" w:themeColor="text1"/>
              </w:rPr>
              <w:t>0.</w:t>
            </w:r>
            <w:r w:rsidR="00106032">
              <w:rPr>
                <w:rFonts w:ascii="Times New Roman" w:eastAsia="Calibri" w:hAnsi="Times New Roman" w:cs="Times New Roman"/>
                <w:color w:val="000000" w:themeColor="text1"/>
              </w:rPr>
              <w:t>37</w:t>
            </w:r>
          </w:p>
        </w:tc>
        <w:tc>
          <w:tcPr>
            <w:tcW w:w="2253" w:type="dxa"/>
          </w:tcPr>
          <w:p w14:paraId="71C5EA85" w14:textId="1FE2EB1E" w:rsidR="00DB7987" w:rsidRPr="0086350D" w:rsidRDefault="00DB7987" w:rsidP="0086350D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6350D">
              <w:rPr>
                <w:rFonts w:ascii="Times New Roman" w:eastAsia="Calibri" w:hAnsi="Times New Roman" w:cs="Times New Roman"/>
                <w:color w:val="000000" w:themeColor="text1"/>
              </w:rPr>
              <w:t>0.</w:t>
            </w:r>
            <w:r w:rsidR="00106032">
              <w:rPr>
                <w:rFonts w:ascii="Times New Roman" w:eastAsia="Calibri" w:hAnsi="Times New Roman" w:cs="Times New Roman"/>
                <w:color w:val="000000" w:themeColor="text1"/>
              </w:rPr>
              <w:t>55</w:t>
            </w:r>
          </w:p>
        </w:tc>
        <w:tc>
          <w:tcPr>
            <w:tcW w:w="2253" w:type="dxa"/>
          </w:tcPr>
          <w:p w14:paraId="50C2F5B0" w14:textId="23519DF1" w:rsidR="00DB7987" w:rsidRPr="0086350D" w:rsidRDefault="00DB7987" w:rsidP="0086350D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6350D">
              <w:rPr>
                <w:rFonts w:ascii="Times New Roman" w:eastAsia="Calibri" w:hAnsi="Times New Roman" w:cs="Times New Roman"/>
                <w:color w:val="000000" w:themeColor="text1"/>
              </w:rPr>
              <w:t>---</w:t>
            </w:r>
          </w:p>
        </w:tc>
      </w:tr>
    </w:tbl>
    <w:p w14:paraId="407BC228" w14:textId="66D442EF" w:rsidR="00EB4D24" w:rsidRPr="0086350D" w:rsidRDefault="00EB4D24" w:rsidP="0086350D">
      <w:pPr>
        <w:spacing w:line="360" w:lineRule="auto"/>
        <w:rPr>
          <w:rFonts w:ascii="Times New Roman" w:eastAsia="Calibri" w:hAnsi="Times New Roman" w:cs="Times New Roman"/>
          <w:color w:val="000000" w:themeColor="text1"/>
        </w:rPr>
      </w:pPr>
    </w:p>
    <w:p w14:paraId="137F2AEC" w14:textId="77777777" w:rsidR="00EB4D24" w:rsidRPr="0086350D" w:rsidRDefault="00EB4D24" w:rsidP="0086350D">
      <w:pPr>
        <w:spacing w:line="360" w:lineRule="auto"/>
        <w:contextualSpacing/>
        <w:rPr>
          <w:rFonts w:ascii="Times New Roman" w:hAnsi="Times New Roman" w:cs="Times New Roman"/>
        </w:rPr>
      </w:pPr>
    </w:p>
    <w:p w14:paraId="2EAC8AE6" w14:textId="312938EA" w:rsidR="00F473A0" w:rsidRPr="0086350D" w:rsidRDefault="00F473A0" w:rsidP="0086350D">
      <w:pPr>
        <w:spacing w:line="360" w:lineRule="auto"/>
        <w:contextualSpacing/>
        <w:rPr>
          <w:rFonts w:ascii="Times New Roman" w:hAnsi="Times New Roman" w:cs="Times New Roman"/>
          <w:i/>
        </w:rPr>
      </w:pPr>
      <w:r w:rsidRPr="0086350D">
        <w:rPr>
          <w:rFonts w:ascii="Times New Roman" w:hAnsi="Times New Roman" w:cs="Times New Roman"/>
          <w:i/>
        </w:rPr>
        <w:t xml:space="preserve">Table </w:t>
      </w:r>
      <w:r w:rsidR="00667879">
        <w:rPr>
          <w:rFonts w:ascii="Times New Roman" w:hAnsi="Times New Roman" w:cs="Times New Roman"/>
          <w:i/>
        </w:rPr>
        <w:t>S</w:t>
      </w:r>
      <w:r w:rsidR="00306C81">
        <w:rPr>
          <w:rFonts w:ascii="Times New Roman" w:hAnsi="Times New Roman" w:cs="Times New Roman"/>
          <w:i/>
        </w:rPr>
        <w:t>4</w:t>
      </w:r>
      <w:r w:rsidR="0086350D" w:rsidRPr="0086350D">
        <w:rPr>
          <w:rFonts w:ascii="Times New Roman" w:hAnsi="Times New Roman" w:cs="Times New Roman"/>
          <w:i/>
        </w:rPr>
        <w:t>.</w:t>
      </w:r>
      <w:r w:rsidR="00667879">
        <w:rPr>
          <w:rFonts w:ascii="Times New Roman" w:hAnsi="Times New Roman" w:cs="Times New Roman"/>
          <w:i/>
        </w:rPr>
        <w:t>2</w:t>
      </w:r>
      <w:r w:rsidRPr="0086350D">
        <w:rPr>
          <w:rFonts w:ascii="Times New Roman" w:hAnsi="Times New Roman" w:cs="Times New Roman"/>
          <w:i/>
        </w:rPr>
        <w:t>: Me</w:t>
      </w:r>
      <w:r w:rsidR="0005226B">
        <w:rPr>
          <w:rFonts w:ascii="Times New Roman" w:hAnsi="Times New Roman" w:cs="Times New Roman"/>
          <w:i/>
        </w:rPr>
        <w:t>di</w:t>
      </w:r>
      <w:r w:rsidRPr="0086350D">
        <w:rPr>
          <w:rFonts w:ascii="Times New Roman" w:hAnsi="Times New Roman" w:cs="Times New Roman"/>
          <w:i/>
        </w:rPr>
        <w:t>an (</w:t>
      </w:r>
      <w:r w:rsidR="0005226B">
        <w:rPr>
          <w:rFonts w:ascii="Times New Roman" w:hAnsi="Times New Roman" w:cs="Times New Roman"/>
          <w:i/>
        </w:rPr>
        <w:t>IQR</w:t>
      </w:r>
      <w:r w:rsidRPr="0086350D">
        <w:rPr>
          <w:rFonts w:ascii="Times New Roman" w:hAnsi="Times New Roman" w:cs="Times New Roman"/>
          <w:i/>
        </w:rPr>
        <w:t xml:space="preserve">) </w:t>
      </w:r>
      <w:r w:rsidR="0086350D" w:rsidRPr="0086350D">
        <w:rPr>
          <w:rFonts w:ascii="Times New Roman" w:hAnsi="Times New Roman" w:cs="Times New Roman"/>
          <w:i/>
        </w:rPr>
        <w:t>of within-person variance (</w:t>
      </w:r>
      <w:r w:rsidRPr="0086350D">
        <w:rPr>
          <w:rFonts w:ascii="Times New Roman" w:hAnsi="Times New Roman" w:cs="Times New Roman"/>
          <w:i/>
        </w:rPr>
        <w:t>WPV</w:t>
      </w:r>
      <w:r w:rsidR="0086350D" w:rsidRPr="0086350D">
        <w:rPr>
          <w:rFonts w:ascii="Times New Roman" w:hAnsi="Times New Roman" w:cs="Times New Roman"/>
          <w:i/>
        </w:rPr>
        <w:t>)</w:t>
      </w:r>
      <w:r w:rsidRPr="0086350D">
        <w:rPr>
          <w:rFonts w:ascii="Times New Roman" w:hAnsi="Times New Roman" w:cs="Times New Roman"/>
          <w:i/>
        </w:rPr>
        <w:t xml:space="preserve"> of positive </w:t>
      </w:r>
      <w:r w:rsidR="0086350D" w:rsidRPr="0086350D">
        <w:rPr>
          <w:rFonts w:ascii="Times New Roman" w:hAnsi="Times New Roman" w:cs="Times New Roman"/>
          <w:i/>
        </w:rPr>
        <w:t xml:space="preserve">(PA) </w:t>
      </w:r>
      <w:r w:rsidRPr="0086350D">
        <w:rPr>
          <w:rFonts w:ascii="Times New Roman" w:hAnsi="Times New Roman" w:cs="Times New Roman"/>
          <w:i/>
        </w:rPr>
        <w:t xml:space="preserve">and negative affect </w:t>
      </w:r>
      <w:r w:rsidR="0086350D" w:rsidRPr="0086350D">
        <w:rPr>
          <w:rFonts w:ascii="Times New Roman" w:hAnsi="Times New Roman" w:cs="Times New Roman"/>
          <w:i/>
        </w:rPr>
        <w:t xml:space="preserve">(NA) </w:t>
      </w:r>
      <w:r w:rsidRPr="0086350D">
        <w:rPr>
          <w:rFonts w:ascii="Times New Roman" w:hAnsi="Times New Roman" w:cs="Times New Roman"/>
          <w:i/>
        </w:rPr>
        <w:t>in diagnostic groups</w:t>
      </w:r>
    </w:p>
    <w:tbl>
      <w:tblPr>
        <w:tblW w:w="9625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2250"/>
        <w:gridCol w:w="2340"/>
        <w:gridCol w:w="1980"/>
        <w:gridCol w:w="1710"/>
      </w:tblGrid>
      <w:tr w:rsidR="00F473A0" w:rsidRPr="0086350D" w14:paraId="4B7D1075" w14:textId="77777777" w:rsidTr="00800EBF">
        <w:trPr>
          <w:trHeight w:val="255"/>
        </w:trPr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61F0" w14:textId="1CEA6965" w:rsidR="00F473A0" w:rsidRPr="0086350D" w:rsidRDefault="00F473A0" w:rsidP="0086350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86350D">
              <w:rPr>
                <w:rFonts w:ascii="Times New Roman" w:eastAsia="Times New Roman" w:hAnsi="Times New Roman" w:cs="Times New Roman"/>
                <w:b/>
              </w:rPr>
              <w:t>WPV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F97E" w14:textId="77777777" w:rsidR="00F473A0" w:rsidRPr="0086350D" w:rsidRDefault="00F473A0" w:rsidP="0086350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86350D">
              <w:rPr>
                <w:rFonts w:ascii="Times New Roman" w:eastAsia="Times New Roman" w:hAnsi="Times New Roman" w:cs="Times New Roman"/>
                <w:b/>
              </w:rPr>
              <w:t>Current (</w:t>
            </w:r>
            <w:r w:rsidRPr="0086350D">
              <w:rPr>
                <w:rFonts w:ascii="Times New Roman" w:eastAsia="Times New Roman" w:hAnsi="Times New Roman" w:cs="Times New Roman"/>
                <w:b/>
                <w:i/>
              </w:rPr>
              <w:t>n</w:t>
            </w:r>
            <w:r w:rsidRPr="0086350D">
              <w:rPr>
                <w:rFonts w:ascii="Times New Roman" w:eastAsia="Times New Roman" w:hAnsi="Times New Roman" w:cs="Times New Roman"/>
                <w:b/>
              </w:rPr>
              <w:t xml:space="preserve"> = 95)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57A6" w14:textId="77777777" w:rsidR="00F473A0" w:rsidRPr="0086350D" w:rsidRDefault="00F473A0" w:rsidP="0086350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86350D">
              <w:rPr>
                <w:rFonts w:ascii="Times New Roman" w:eastAsia="Times New Roman" w:hAnsi="Times New Roman" w:cs="Times New Roman"/>
                <w:b/>
              </w:rPr>
              <w:t>Remitted (</w:t>
            </w:r>
            <w:r w:rsidRPr="0086350D">
              <w:rPr>
                <w:rFonts w:ascii="Times New Roman" w:eastAsia="Times New Roman" w:hAnsi="Times New Roman" w:cs="Times New Roman"/>
                <w:b/>
                <w:i/>
              </w:rPr>
              <w:t>n</w:t>
            </w:r>
            <w:r w:rsidRPr="0086350D">
              <w:rPr>
                <w:rFonts w:ascii="Times New Roman" w:eastAsia="Times New Roman" w:hAnsi="Times New Roman" w:cs="Times New Roman"/>
                <w:b/>
              </w:rPr>
              <w:t xml:space="preserve"> = 178)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6553" w14:textId="77777777" w:rsidR="00F473A0" w:rsidRPr="0086350D" w:rsidRDefault="00F473A0" w:rsidP="0086350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86350D">
              <w:rPr>
                <w:rFonts w:ascii="Times New Roman" w:eastAsia="Times New Roman" w:hAnsi="Times New Roman" w:cs="Times New Roman"/>
                <w:b/>
              </w:rPr>
              <w:t>Control (</w:t>
            </w:r>
            <w:r w:rsidRPr="0086350D">
              <w:rPr>
                <w:rFonts w:ascii="Times New Roman" w:eastAsia="Times New Roman" w:hAnsi="Times New Roman" w:cs="Times New Roman"/>
                <w:b/>
                <w:i/>
              </w:rPr>
              <w:t>n</w:t>
            </w:r>
            <w:r w:rsidRPr="0086350D">
              <w:rPr>
                <w:rFonts w:ascii="Times New Roman" w:eastAsia="Times New Roman" w:hAnsi="Times New Roman" w:cs="Times New Roman"/>
                <w:b/>
              </w:rPr>
              <w:t xml:space="preserve"> = 92)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222D" w14:textId="77777777" w:rsidR="00F473A0" w:rsidRPr="0086350D" w:rsidRDefault="00F473A0" w:rsidP="0086350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6350D">
              <w:rPr>
                <w:rFonts w:ascii="Times New Roman" w:eastAsia="Times New Roman" w:hAnsi="Times New Roman" w:cs="Times New Roman"/>
                <w:b/>
                <w:i/>
              </w:rPr>
              <w:t>p</w:t>
            </w:r>
            <w:r w:rsidRPr="0086350D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</w:p>
        </w:tc>
      </w:tr>
      <w:tr w:rsidR="00F473A0" w:rsidRPr="0086350D" w14:paraId="62EF65A1" w14:textId="77777777" w:rsidTr="00800EBF">
        <w:trPr>
          <w:trHeight w:val="255"/>
        </w:trPr>
        <w:tc>
          <w:tcPr>
            <w:tcW w:w="134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38DD" w14:textId="77777777" w:rsidR="00F473A0" w:rsidRPr="0086350D" w:rsidRDefault="00F473A0" w:rsidP="0086350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86350D">
              <w:rPr>
                <w:rFonts w:ascii="Times New Roman" w:eastAsia="Times New Roman" w:hAnsi="Times New Roman" w:cs="Times New Roman"/>
                <w:b/>
              </w:rPr>
              <w:t>PA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4065" w14:textId="77777777" w:rsidR="00F473A0" w:rsidRPr="0086350D" w:rsidRDefault="00F473A0" w:rsidP="0086350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0874" w14:textId="77777777" w:rsidR="00F473A0" w:rsidRPr="0086350D" w:rsidRDefault="00F473A0" w:rsidP="0086350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38F6" w14:textId="77777777" w:rsidR="00F473A0" w:rsidRPr="0086350D" w:rsidRDefault="00F473A0" w:rsidP="0086350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18A7" w14:textId="77777777" w:rsidR="00F473A0" w:rsidRPr="0086350D" w:rsidRDefault="00F473A0" w:rsidP="0086350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F473A0" w:rsidRPr="0086350D" w14:paraId="60A2E410" w14:textId="77777777" w:rsidTr="00800EBF">
        <w:trPr>
          <w:trHeight w:val="255"/>
        </w:trPr>
        <w:tc>
          <w:tcPr>
            <w:tcW w:w="1345" w:type="dxa"/>
            <w:vMerge/>
            <w:shd w:val="clear" w:color="auto" w:fill="auto"/>
            <w:noWrap/>
            <w:hideMark/>
          </w:tcPr>
          <w:p w14:paraId="151ABCB7" w14:textId="77777777" w:rsidR="00F473A0" w:rsidRPr="0086350D" w:rsidRDefault="00F473A0" w:rsidP="0086350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DC6692F" w14:textId="610F23AA" w:rsidR="00F473A0" w:rsidRPr="0086350D" w:rsidRDefault="00F473A0" w:rsidP="0086350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50D">
              <w:rPr>
                <w:rFonts w:ascii="Times New Roman" w:eastAsia="Times New Roman" w:hAnsi="Times New Roman" w:cs="Times New Roman"/>
              </w:rPr>
              <w:t>0.</w:t>
            </w:r>
            <w:r w:rsidR="0005226B">
              <w:rPr>
                <w:rFonts w:ascii="Times New Roman" w:eastAsia="Times New Roman" w:hAnsi="Times New Roman" w:cs="Times New Roman"/>
              </w:rPr>
              <w:t>57</w:t>
            </w:r>
            <w:r w:rsidR="0005226B" w:rsidRPr="0086350D">
              <w:rPr>
                <w:rFonts w:ascii="Times New Roman" w:eastAsia="Times New Roman" w:hAnsi="Times New Roman" w:cs="Times New Roman"/>
              </w:rPr>
              <w:t xml:space="preserve"> </w:t>
            </w:r>
            <w:r w:rsidRPr="0086350D">
              <w:rPr>
                <w:rFonts w:ascii="Times New Roman" w:eastAsia="Times New Roman" w:hAnsi="Times New Roman" w:cs="Times New Roman"/>
              </w:rPr>
              <w:t>(0.</w:t>
            </w:r>
            <w:r w:rsidR="0005226B">
              <w:rPr>
                <w:rFonts w:ascii="Times New Roman" w:eastAsia="Times New Roman" w:hAnsi="Times New Roman" w:cs="Times New Roman"/>
              </w:rPr>
              <w:t>29-0.83</w:t>
            </w:r>
            <w:r w:rsidRPr="0086350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7FBE0C75" w14:textId="26DF03F9" w:rsidR="00F473A0" w:rsidRPr="0086350D" w:rsidRDefault="00F473A0" w:rsidP="0086350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50D">
              <w:rPr>
                <w:rFonts w:ascii="Times New Roman" w:eastAsia="Times New Roman" w:hAnsi="Times New Roman" w:cs="Times New Roman"/>
              </w:rPr>
              <w:t>0.</w:t>
            </w:r>
            <w:r w:rsidR="0005226B">
              <w:rPr>
                <w:rFonts w:ascii="Times New Roman" w:eastAsia="Times New Roman" w:hAnsi="Times New Roman" w:cs="Times New Roman"/>
              </w:rPr>
              <w:t>39</w:t>
            </w:r>
            <w:r w:rsidRPr="0086350D">
              <w:rPr>
                <w:rFonts w:ascii="Times New Roman" w:eastAsia="Times New Roman" w:hAnsi="Times New Roman" w:cs="Times New Roman"/>
              </w:rPr>
              <w:t xml:space="preserve"> (0.</w:t>
            </w:r>
            <w:r w:rsidR="0005226B">
              <w:rPr>
                <w:rFonts w:ascii="Times New Roman" w:eastAsia="Times New Roman" w:hAnsi="Times New Roman" w:cs="Times New Roman"/>
              </w:rPr>
              <w:t>23-0.59</w:t>
            </w:r>
            <w:r w:rsidRPr="0086350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8F0E349" w14:textId="51856454" w:rsidR="00F473A0" w:rsidRPr="0086350D" w:rsidRDefault="00F473A0" w:rsidP="0086350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50D">
              <w:rPr>
                <w:rFonts w:ascii="Times New Roman" w:eastAsia="Times New Roman" w:hAnsi="Times New Roman" w:cs="Times New Roman"/>
              </w:rPr>
              <w:t>0.</w:t>
            </w:r>
            <w:r w:rsidR="0005226B">
              <w:rPr>
                <w:rFonts w:ascii="Times New Roman" w:eastAsia="Times New Roman" w:hAnsi="Times New Roman" w:cs="Times New Roman"/>
              </w:rPr>
              <w:t>24</w:t>
            </w:r>
            <w:r w:rsidRPr="0086350D">
              <w:rPr>
                <w:rFonts w:ascii="Times New Roman" w:eastAsia="Times New Roman" w:hAnsi="Times New Roman" w:cs="Times New Roman"/>
              </w:rPr>
              <w:t xml:space="preserve"> (0.</w:t>
            </w:r>
            <w:r w:rsidR="0005226B">
              <w:rPr>
                <w:rFonts w:ascii="Times New Roman" w:eastAsia="Times New Roman" w:hAnsi="Times New Roman" w:cs="Times New Roman"/>
              </w:rPr>
              <w:t>13-0.40</w:t>
            </w:r>
            <w:r w:rsidRPr="0086350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C4C27E3" w14:textId="35EDBE7A" w:rsidR="00F473A0" w:rsidRPr="0086350D" w:rsidRDefault="00F473A0" w:rsidP="0086350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86350D">
              <w:rPr>
                <w:rFonts w:ascii="Times New Roman" w:eastAsia="Times New Roman" w:hAnsi="Times New Roman" w:cs="Times New Roman"/>
                <w:b/>
              </w:rPr>
              <w:t>&lt;0.0001</w:t>
            </w:r>
            <w:r w:rsidRPr="0086350D">
              <w:rPr>
                <w:rFonts w:ascii="Times New Roman" w:hAnsi="Times New Roman" w:cs="Times New Roman"/>
                <w:vertAlign w:val="superscript"/>
              </w:rPr>
              <w:t>b</w:t>
            </w:r>
            <w:r w:rsidRPr="0086350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F473A0" w:rsidRPr="0086350D" w14:paraId="0BD1ADFE" w14:textId="77777777" w:rsidTr="00800EBF">
        <w:trPr>
          <w:trHeight w:val="255"/>
        </w:trPr>
        <w:tc>
          <w:tcPr>
            <w:tcW w:w="1345" w:type="dxa"/>
            <w:vMerge w:val="restart"/>
            <w:shd w:val="clear" w:color="auto" w:fill="auto"/>
            <w:noWrap/>
            <w:vAlign w:val="bottom"/>
            <w:hideMark/>
          </w:tcPr>
          <w:p w14:paraId="64142748" w14:textId="77777777" w:rsidR="00F473A0" w:rsidRPr="0086350D" w:rsidRDefault="00F473A0" w:rsidP="0086350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86350D">
              <w:rPr>
                <w:rFonts w:ascii="Times New Roman" w:eastAsia="Times New Roman" w:hAnsi="Times New Roman" w:cs="Times New Roman"/>
                <w:b/>
              </w:rPr>
              <w:t>NA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433DD74" w14:textId="77777777" w:rsidR="00F473A0" w:rsidRPr="0086350D" w:rsidRDefault="00F473A0" w:rsidP="0086350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04C3A55A" w14:textId="77777777" w:rsidR="00F473A0" w:rsidRPr="0086350D" w:rsidRDefault="00F473A0" w:rsidP="0086350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0AB2B0F" w14:textId="77777777" w:rsidR="00F473A0" w:rsidRPr="0086350D" w:rsidRDefault="00F473A0" w:rsidP="0086350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19FD596" w14:textId="77777777" w:rsidR="00F473A0" w:rsidRPr="0086350D" w:rsidRDefault="00F473A0" w:rsidP="0086350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F473A0" w:rsidRPr="0086350D" w14:paraId="09DA3E6A" w14:textId="77777777" w:rsidTr="00800EBF">
        <w:trPr>
          <w:trHeight w:val="255"/>
        </w:trPr>
        <w:tc>
          <w:tcPr>
            <w:tcW w:w="1345" w:type="dxa"/>
            <w:vMerge/>
            <w:shd w:val="clear" w:color="auto" w:fill="auto"/>
            <w:noWrap/>
            <w:hideMark/>
          </w:tcPr>
          <w:p w14:paraId="060C9C3B" w14:textId="77777777" w:rsidR="00F473A0" w:rsidRPr="0086350D" w:rsidRDefault="00F473A0" w:rsidP="0086350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CD22454" w14:textId="55C0A39D" w:rsidR="00F473A0" w:rsidRPr="0086350D" w:rsidRDefault="00F473A0" w:rsidP="0086350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50D">
              <w:rPr>
                <w:rFonts w:ascii="Times New Roman" w:eastAsia="Times New Roman" w:hAnsi="Times New Roman" w:cs="Times New Roman"/>
              </w:rPr>
              <w:t>0.3</w:t>
            </w:r>
            <w:r w:rsidR="0005226B">
              <w:rPr>
                <w:rFonts w:ascii="Times New Roman" w:eastAsia="Times New Roman" w:hAnsi="Times New Roman" w:cs="Times New Roman"/>
              </w:rPr>
              <w:t>1</w:t>
            </w:r>
            <w:r w:rsidRPr="0086350D">
              <w:rPr>
                <w:rFonts w:ascii="Times New Roman" w:eastAsia="Times New Roman" w:hAnsi="Times New Roman" w:cs="Times New Roman"/>
              </w:rPr>
              <w:t xml:space="preserve"> (0.</w:t>
            </w:r>
            <w:r w:rsidR="0005226B">
              <w:rPr>
                <w:rFonts w:ascii="Times New Roman" w:eastAsia="Times New Roman" w:hAnsi="Times New Roman" w:cs="Times New Roman"/>
              </w:rPr>
              <w:t>18-0.48</w:t>
            </w:r>
            <w:r w:rsidRPr="0086350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14C87A64" w14:textId="08251393" w:rsidR="00F473A0" w:rsidRPr="0086350D" w:rsidRDefault="00F473A0" w:rsidP="0086350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50D">
              <w:rPr>
                <w:rFonts w:ascii="Times New Roman" w:eastAsia="Times New Roman" w:hAnsi="Times New Roman" w:cs="Times New Roman"/>
              </w:rPr>
              <w:t>0.</w:t>
            </w:r>
            <w:r w:rsidR="0005226B">
              <w:rPr>
                <w:rFonts w:ascii="Times New Roman" w:eastAsia="Times New Roman" w:hAnsi="Times New Roman" w:cs="Times New Roman"/>
              </w:rPr>
              <w:t>1</w:t>
            </w:r>
            <w:r w:rsidRPr="0086350D">
              <w:rPr>
                <w:rFonts w:ascii="Times New Roman" w:eastAsia="Times New Roman" w:hAnsi="Times New Roman" w:cs="Times New Roman"/>
              </w:rPr>
              <w:t>2 (0.</w:t>
            </w:r>
            <w:r w:rsidR="0005226B">
              <w:rPr>
                <w:rFonts w:ascii="Times New Roman" w:eastAsia="Times New Roman" w:hAnsi="Times New Roman" w:cs="Times New Roman"/>
              </w:rPr>
              <w:t>05-0.27</w:t>
            </w:r>
            <w:r w:rsidRPr="0086350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A0C19EE" w14:textId="11319367" w:rsidR="00F473A0" w:rsidRPr="0086350D" w:rsidRDefault="00F473A0" w:rsidP="0086350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50D">
              <w:rPr>
                <w:rFonts w:ascii="Times New Roman" w:eastAsia="Times New Roman" w:hAnsi="Times New Roman" w:cs="Times New Roman"/>
              </w:rPr>
              <w:t>0.0</w:t>
            </w:r>
            <w:r w:rsidR="0005226B">
              <w:rPr>
                <w:rFonts w:ascii="Times New Roman" w:eastAsia="Times New Roman" w:hAnsi="Times New Roman" w:cs="Times New Roman"/>
              </w:rPr>
              <w:t>3</w:t>
            </w:r>
            <w:r w:rsidRPr="0086350D">
              <w:rPr>
                <w:rFonts w:ascii="Times New Roman" w:eastAsia="Times New Roman" w:hAnsi="Times New Roman" w:cs="Times New Roman"/>
              </w:rPr>
              <w:t xml:space="preserve"> (0.</w:t>
            </w:r>
            <w:r w:rsidR="0005226B">
              <w:rPr>
                <w:rFonts w:ascii="Times New Roman" w:eastAsia="Times New Roman" w:hAnsi="Times New Roman" w:cs="Times New Roman"/>
              </w:rPr>
              <w:t>02-0.07</w:t>
            </w:r>
            <w:r w:rsidRPr="0086350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D4BA3DD" w14:textId="2FE366A9" w:rsidR="00F473A0" w:rsidRPr="0086350D" w:rsidRDefault="00F473A0" w:rsidP="0086350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86350D">
              <w:rPr>
                <w:rFonts w:ascii="Times New Roman" w:eastAsia="Times New Roman" w:hAnsi="Times New Roman" w:cs="Times New Roman"/>
                <w:b/>
              </w:rPr>
              <w:t>&lt;0.0001</w:t>
            </w:r>
            <w:r w:rsidRPr="0086350D">
              <w:rPr>
                <w:rFonts w:ascii="Times New Roman" w:hAnsi="Times New Roman" w:cs="Times New Roman"/>
                <w:vertAlign w:val="superscript"/>
              </w:rPr>
              <w:t xml:space="preserve"> b</w:t>
            </w:r>
          </w:p>
        </w:tc>
      </w:tr>
    </w:tbl>
    <w:p w14:paraId="4FED6E90" w14:textId="0C1A8C5F" w:rsidR="00F473A0" w:rsidRPr="0086350D" w:rsidRDefault="00800EBF" w:rsidP="0086350D">
      <w:pPr>
        <w:spacing w:line="360" w:lineRule="auto"/>
        <w:contextualSpacing/>
        <w:rPr>
          <w:rFonts w:ascii="Times New Roman" w:hAnsi="Times New Roman" w:cs="Times New Roman"/>
        </w:rPr>
      </w:pPr>
      <w:r w:rsidRPr="0086350D">
        <w:rPr>
          <w:rFonts w:ascii="Times New Roman" w:hAnsi="Times New Roman" w:cs="Times New Roman"/>
        </w:rPr>
        <w:t xml:space="preserve">Note: </w:t>
      </w:r>
      <w:r w:rsidR="00F473A0" w:rsidRPr="0086350D">
        <w:rPr>
          <w:rFonts w:ascii="Times New Roman" w:hAnsi="Times New Roman" w:cs="Times New Roman"/>
          <w:vertAlign w:val="superscript"/>
        </w:rPr>
        <w:t>a</w:t>
      </w:r>
      <w:r w:rsidR="00F473A0" w:rsidRPr="0086350D">
        <w:rPr>
          <w:rFonts w:ascii="Times New Roman" w:hAnsi="Times New Roman" w:cs="Times New Roman"/>
        </w:rPr>
        <w:t xml:space="preserve"> </w:t>
      </w:r>
      <w:proofErr w:type="spellStart"/>
      <w:r w:rsidR="00F473A0" w:rsidRPr="0086350D">
        <w:rPr>
          <w:rFonts w:ascii="Times New Roman" w:hAnsi="Times New Roman" w:cs="Times New Roman"/>
        </w:rPr>
        <w:t>Kruskal</w:t>
      </w:r>
      <w:proofErr w:type="spellEnd"/>
      <w:r w:rsidR="00F473A0" w:rsidRPr="0086350D">
        <w:rPr>
          <w:rFonts w:ascii="Times New Roman" w:hAnsi="Times New Roman" w:cs="Times New Roman"/>
        </w:rPr>
        <w:t xml:space="preserve">–Wallis test; </w:t>
      </w:r>
      <w:r w:rsidR="00F473A0" w:rsidRPr="0086350D">
        <w:rPr>
          <w:rFonts w:ascii="Times New Roman" w:hAnsi="Times New Roman" w:cs="Times New Roman"/>
          <w:vertAlign w:val="superscript"/>
        </w:rPr>
        <w:t>b</w:t>
      </w:r>
      <w:r w:rsidR="00F473A0" w:rsidRPr="0086350D">
        <w:rPr>
          <w:rFonts w:ascii="Times New Roman" w:hAnsi="Times New Roman" w:cs="Times New Roman"/>
        </w:rPr>
        <w:t xml:space="preserve"> Dunn’s test, </w:t>
      </w:r>
      <w:r w:rsidR="00F473A0" w:rsidRPr="0086350D">
        <w:rPr>
          <w:rFonts w:ascii="Times New Roman" w:hAnsi="Times New Roman" w:cs="Times New Roman"/>
          <w:i/>
        </w:rPr>
        <w:t>p</w:t>
      </w:r>
      <w:r w:rsidR="00F473A0" w:rsidRPr="0086350D">
        <w:rPr>
          <w:rFonts w:ascii="Times New Roman" w:hAnsi="Times New Roman" w:cs="Times New Roman"/>
        </w:rPr>
        <w:t xml:space="preserve"> &lt; 0.05 for all comparisons (Bonferroni corrected)</w:t>
      </w:r>
    </w:p>
    <w:p w14:paraId="1D6AAA03" w14:textId="6E35E004" w:rsidR="009B7D67" w:rsidRDefault="009B7D67" w:rsidP="00024FC6">
      <w:pPr>
        <w:spacing w:line="480" w:lineRule="auto"/>
        <w:rPr>
          <w:rFonts w:ascii="Times New Roman" w:eastAsia="Calibri" w:hAnsi="Times New Roman" w:cs="Times New Roman"/>
          <w:color w:val="000000" w:themeColor="text1"/>
        </w:rPr>
      </w:pPr>
    </w:p>
    <w:p w14:paraId="38354BFB" w14:textId="28B2F50A" w:rsidR="00667879" w:rsidRPr="0086350D" w:rsidRDefault="00667879" w:rsidP="00667879">
      <w:pPr>
        <w:spacing w:line="360" w:lineRule="auto"/>
        <w:contextualSpacing/>
        <w:rPr>
          <w:rFonts w:ascii="Times New Roman" w:hAnsi="Times New Roman" w:cs="Times New Roman"/>
          <w:i/>
        </w:rPr>
      </w:pPr>
      <w:r w:rsidRPr="0086350D">
        <w:rPr>
          <w:rFonts w:ascii="Times New Roman" w:hAnsi="Times New Roman" w:cs="Times New Roman"/>
          <w:i/>
        </w:rPr>
        <w:t xml:space="preserve">Table </w:t>
      </w:r>
      <w:r>
        <w:rPr>
          <w:rFonts w:ascii="Times New Roman" w:hAnsi="Times New Roman" w:cs="Times New Roman"/>
          <w:i/>
        </w:rPr>
        <w:t>S</w:t>
      </w:r>
      <w:r w:rsidR="00306C81">
        <w:rPr>
          <w:rFonts w:ascii="Times New Roman" w:hAnsi="Times New Roman" w:cs="Times New Roman"/>
          <w:i/>
        </w:rPr>
        <w:t>4</w:t>
      </w:r>
      <w:r w:rsidRPr="0086350D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>3</w:t>
      </w:r>
      <w:r w:rsidRPr="0086350D">
        <w:rPr>
          <w:rFonts w:ascii="Times New Roman" w:hAnsi="Times New Roman" w:cs="Times New Roman"/>
          <w:i/>
        </w:rPr>
        <w:t>: Me</w:t>
      </w:r>
      <w:r w:rsidR="00850DFA">
        <w:rPr>
          <w:rFonts w:ascii="Times New Roman" w:hAnsi="Times New Roman" w:cs="Times New Roman"/>
          <w:i/>
        </w:rPr>
        <w:t>di</w:t>
      </w:r>
      <w:r w:rsidRPr="0086350D">
        <w:rPr>
          <w:rFonts w:ascii="Times New Roman" w:hAnsi="Times New Roman" w:cs="Times New Roman"/>
          <w:i/>
        </w:rPr>
        <w:t>an (</w:t>
      </w:r>
      <w:r w:rsidR="00850DFA">
        <w:rPr>
          <w:rFonts w:ascii="Times New Roman" w:hAnsi="Times New Roman" w:cs="Times New Roman"/>
          <w:i/>
        </w:rPr>
        <w:t>IQR</w:t>
      </w:r>
      <w:r w:rsidRPr="0086350D">
        <w:rPr>
          <w:rFonts w:ascii="Times New Roman" w:hAnsi="Times New Roman" w:cs="Times New Roman"/>
          <w:i/>
        </w:rPr>
        <w:t>) auto-correlation of positive (PA) and negative affect (NA) in diagnostic groups.</w:t>
      </w:r>
    </w:p>
    <w:tbl>
      <w:tblPr>
        <w:tblW w:w="9630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2250"/>
        <w:gridCol w:w="2340"/>
        <w:gridCol w:w="1980"/>
        <w:gridCol w:w="1710"/>
      </w:tblGrid>
      <w:tr w:rsidR="00667879" w:rsidRPr="0086350D" w14:paraId="08CDEEA7" w14:textId="77777777" w:rsidTr="00306C81">
        <w:trPr>
          <w:trHeight w:val="255"/>
        </w:trPr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C06F" w14:textId="77777777" w:rsidR="00667879" w:rsidRPr="0086350D" w:rsidRDefault="00667879" w:rsidP="00306C8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86350D">
              <w:rPr>
                <w:rFonts w:ascii="Times New Roman" w:eastAsia="Times New Roman" w:hAnsi="Times New Roman" w:cs="Times New Roman"/>
                <w:b/>
              </w:rPr>
              <w:t>Inertia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63DF" w14:textId="77777777" w:rsidR="00667879" w:rsidRPr="0086350D" w:rsidRDefault="00667879" w:rsidP="00306C8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86350D">
              <w:rPr>
                <w:rFonts w:ascii="Times New Roman" w:eastAsia="Times New Roman" w:hAnsi="Times New Roman" w:cs="Times New Roman"/>
                <w:b/>
              </w:rPr>
              <w:t>Current (</w:t>
            </w:r>
            <w:r w:rsidRPr="0086350D">
              <w:rPr>
                <w:rFonts w:ascii="Times New Roman" w:eastAsia="Times New Roman" w:hAnsi="Times New Roman" w:cs="Times New Roman"/>
                <w:b/>
                <w:i/>
              </w:rPr>
              <w:t>n</w:t>
            </w:r>
            <w:r w:rsidRPr="0086350D">
              <w:rPr>
                <w:rFonts w:ascii="Times New Roman" w:eastAsia="Times New Roman" w:hAnsi="Times New Roman" w:cs="Times New Roman"/>
                <w:b/>
              </w:rPr>
              <w:t xml:space="preserve"> = 95)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6476" w14:textId="77777777" w:rsidR="00667879" w:rsidRPr="0086350D" w:rsidRDefault="00667879" w:rsidP="00306C8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86350D">
              <w:rPr>
                <w:rFonts w:ascii="Times New Roman" w:eastAsia="Times New Roman" w:hAnsi="Times New Roman" w:cs="Times New Roman"/>
                <w:b/>
              </w:rPr>
              <w:t>Remitted (</w:t>
            </w:r>
            <w:r w:rsidRPr="0086350D">
              <w:rPr>
                <w:rFonts w:ascii="Times New Roman" w:eastAsia="Times New Roman" w:hAnsi="Times New Roman" w:cs="Times New Roman"/>
                <w:b/>
                <w:i/>
              </w:rPr>
              <w:t>n</w:t>
            </w:r>
            <w:r w:rsidRPr="0086350D">
              <w:rPr>
                <w:rFonts w:ascii="Times New Roman" w:eastAsia="Times New Roman" w:hAnsi="Times New Roman" w:cs="Times New Roman"/>
                <w:b/>
              </w:rPr>
              <w:t xml:space="preserve"> = 178)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E5D9" w14:textId="77777777" w:rsidR="00667879" w:rsidRPr="0086350D" w:rsidRDefault="00667879" w:rsidP="00306C8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86350D">
              <w:rPr>
                <w:rFonts w:ascii="Times New Roman" w:eastAsia="Times New Roman" w:hAnsi="Times New Roman" w:cs="Times New Roman"/>
                <w:b/>
              </w:rPr>
              <w:t>Control (</w:t>
            </w:r>
            <w:r w:rsidRPr="0086350D">
              <w:rPr>
                <w:rFonts w:ascii="Times New Roman" w:eastAsia="Times New Roman" w:hAnsi="Times New Roman" w:cs="Times New Roman"/>
                <w:b/>
                <w:i/>
              </w:rPr>
              <w:t>n</w:t>
            </w:r>
            <w:r w:rsidRPr="0086350D">
              <w:rPr>
                <w:rFonts w:ascii="Times New Roman" w:eastAsia="Times New Roman" w:hAnsi="Times New Roman" w:cs="Times New Roman"/>
                <w:b/>
              </w:rPr>
              <w:t xml:space="preserve"> = 92)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8DA6" w14:textId="77777777" w:rsidR="00667879" w:rsidRPr="0086350D" w:rsidRDefault="00667879" w:rsidP="00306C8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6350D">
              <w:rPr>
                <w:rFonts w:ascii="Times New Roman" w:eastAsia="Times New Roman" w:hAnsi="Times New Roman" w:cs="Times New Roman"/>
                <w:b/>
                <w:i/>
              </w:rPr>
              <w:t>p</w:t>
            </w:r>
            <w:r w:rsidRPr="0086350D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</w:p>
        </w:tc>
      </w:tr>
      <w:tr w:rsidR="00667879" w:rsidRPr="0086350D" w14:paraId="52D9CD97" w14:textId="77777777" w:rsidTr="00306C81">
        <w:trPr>
          <w:trHeight w:val="255"/>
        </w:trPr>
        <w:tc>
          <w:tcPr>
            <w:tcW w:w="135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2BDF" w14:textId="77777777" w:rsidR="00667879" w:rsidRPr="0086350D" w:rsidRDefault="00667879" w:rsidP="00306C8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86350D">
              <w:rPr>
                <w:rFonts w:ascii="Times New Roman" w:eastAsia="Times New Roman" w:hAnsi="Times New Roman" w:cs="Times New Roman"/>
                <w:b/>
              </w:rPr>
              <w:t>PA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F47D" w14:textId="77777777" w:rsidR="00667879" w:rsidRPr="0086350D" w:rsidRDefault="00667879" w:rsidP="00306C8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1728" w14:textId="77777777" w:rsidR="00667879" w:rsidRPr="0086350D" w:rsidRDefault="00667879" w:rsidP="00306C8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38C5" w14:textId="77777777" w:rsidR="00667879" w:rsidRPr="0086350D" w:rsidRDefault="00667879" w:rsidP="00306C8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8BDF" w14:textId="77777777" w:rsidR="00667879" w:rsidRPr="0086350D" w:rsidRDefault="00667879" w:rsidP="00306C8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667879" w:rsidRPr="0086350D" w14:paraId="736A1F85" w14:textId="77777777" w:rsidTr="00306C81">
        <w:trPr>
          <w:trHeight w:val="255"/>
        </w:trPr>
        <w:tc>
          <w:tcPr>
            <w:tcW w:w="1350" w:type="dxa"/>
            <w:vMerge/>
            <w:shd w:val="clear" w:color="auto" w:fill="auto"/>
            <w:noWrap/>
            <w:hideMark/>
          </w:tcPr>
          <w:p w14:paraId="08B10322" w14:textId="77777777" w:rsidR="00667879" w:rsidRPr="0086350D" w:rsidRDefault="00667879" w:rsidP="00306C8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9D1EAB3" w14:textId="69093ACD" w:rsidR="00667879" w:rsidRPr="0086350D" w:rsidRDefault="00667879" w:rsidP="00306C8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50D">
              <w:rPr>
                <w:rFonts w:ascii="Times New Roman" w:eastAsia="Times New Roman" w:hAnsi="Times New Roman" w:cs="Times New Roman"/>
              </w:rPr>
              <w:t>0.2</w:t>
            </w:r>
            <w:r w:rsidR="00911B26">
              <w:rPr>
                <w:rFonts w:ascii="Times New Roman" w:eastAsia="Times New Roman" w:hAnsi="Times New Roman" w:cs="Times New Roman"/>
              </w:rPr>
              <w:t>5</w:t>
            </w:r>
            <w:r w:rsidRPr="0086350D">
              <w:rPr>
                <w:rFonts w:ascii="Times New Roman" w:eastAsia="Times New Roman" w:hAnsi="Times New Roman" w:cs="Times New Roman"/>
              </w:rPr>
              <w:t xml:space="preserve"> (0.1</w:t>
            </w:r>
            <w:r w:rsidR="00911B26">
              <w:rPr>
                <w:rFonts w:ascii="Times New Roman" w:eastAsia="Times New Roman" w:hAnsi="Times New Roman" w:cs="Times New Roman"/>
              </w:rPr>
              <w:t>6-0.39</w:t>
            </w:r>
            <w:r w:rsidRPr="0086350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5525831B" w14:textId="0075798E" w:rsidR="00667879" w:rsidRPr="0086350D" w:rsidRDefault="00667879" w:rsidP="00306C8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50D">
              <w:rPr>
                <w:rFonts w:ascii="Times New Roman" w:eastAsia="Times New Roman" w:hAnsi="Times New Roman" w:cs="Times New Roman"/>
              </w:rPr>
              <w:t>0.2</w:t>
            </w:r>
            <w:r w:rsidR="00911B26">
              <w:rPr>
                <w:rFonts w:ascii="Times New Roman" w:eastAsia="Times New Roman" w:hAnsi="Times New Roman" w:cs="Times New Roman"/>
              </w:rPr>
              <w:t>4</w:t>
            </w:r>
            <w:r w:rsidRPr="0086350D">
              <w:rPr>
                <w:rFonts w:ascii="Times New Roman" w:eastAsia="Times New Roman" w:hAnsi="Times New Roman" w:cs="Times New Roman"/>
              </w:rPr>
              <w:t xml:space="preserve"> (0.1</w:t>
            </w:r>
            <w:r w:rsidR="00911B26">
              <w:rPr>
                <w:rFonts w:ascii="Times New Roman" w:eastAsia="Times New Roman" w:hAnsi="Times New Roman" w:cs="Times New Roman"/>
              </w:rPr>
              <w:t>4-0.38</w:t>
            </w:r>
            <w:r w:rsidRPr="0086350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B2397D9" w14:textId="614E2F8F" w:rsidR="00667879" w:rsidRPr="0086350D" w:rsidRDefault="00667879" w:rsidP="00306C8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50D">
              <w:rPr>
                <w:rFonts w:ascii="Times New Roman" w:eastAsia="Times New Roman" w:hAnsi="Times New Roman" w:cs="Times New Roman"/>
              </w:rPr>
              <w:t>0.1</w:t>
            </w:r>
            <w:r w:rsidR="00911B26">
              <w:rPr>
                <w:rFonts w:ascii="Times New Roman" w:eastAsia="Times New Roman" w:hAnsi="Times New Roman" w:cs="Times New Roman"/>
              </w:rPr>
              <w:t>7</w:t>
            </w:r>
            <w:r w:rsidRPr="0086350D">
              <w:rPr>
                <w:rFonts w:ascii="Times New Roman" w:eastAsia="Times New Roman" w:hAnsi="Times New Roman" w:cs="Times New Roman"/>
              </w:rPr>
              <w:t xml:space="preserve"> (0.</w:t>
            </w:r>
            <w:r w:rsidR="00911B26">
              <w:rPr>
                <w:rFonts w:ascii="Times New Roman" w:eastAsia="Times New Roman" w:hAnsi="Times New Roman" w:cs="Times New Roman"/>
              </w:rPr>
              <w:t>07-0.30</w:t>
            </w:r>
            <w:r w:rsidRPr="0086350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F852F08" w14:textId="77777777" w:rsidR="00667879" w:rsidRPr="0086350D" w:rsidRDefault="00667879" w:rsidP="00306C8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86350D">
              <w:rPr>
                <w:rFonts w:ascii="Times New Roman" w:eastAsia="Times New Roman" w:hAnsi="Times New Roman" w:cs="Times New Roman"/>
                <w:b/>
              </w:rPr>
              <w:t>0.0017</w:t>
            </w:r>
            <w:r w:rsidRPr="0086350D">
              <w:rPr>
                <w:rFonts w:ascii="Times New Roman" w:hAnsi="Times New Roman" w:cs="Times New Roman"/>
                <w:vertAlign w:val="superscript"/>
              </w:rPr>
              <w:t xml:space="preserve"> b</w:t>
            </w:r>
            <w:r w:rsidRPr="0086350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67879" w:rsidRPr="0086350D" w14:paraId="4F25BC96" w14:textId="77777777" w:rsidTr="00306C81">
        <w:trPr>
          <w:trHeight w:val="255"/>
        </w:trPr>
        <w:tc>
          <w:tcPr>
            <w:tcW w:w="1350" w:type="dxa"/>
            <w:vMerge w:val="restart"/>
            <w:shd w:val="clear" w:color="auto" w:fill="auto"/>
            <w:noWrap/>
            <w:vAlign w:val="bottom"/>
            <w:hideMark/>
          </w:tcPr>
          <w:p w14:paraId="49481472" w14:textId="77777777" w:rsidR="00667879" w:rsidRPr="0086350D" w:rsidRDefault="00667879" w:rsidP="00306C8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86350D">
              <w:rPr>
                <w:rFonts w:ascii="Times New Roman" w:eastAsia="Times New Roman" w:hAnsi="Times New Roman" w:cs="Times New Roman"/>
                <w:b/>
              </w:rPr>
              <w:t>NA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D453F3D" w14:textId="77777777" w:rsidR="00667879" w:rsidRPr="0086350D" w:rsidRDefault="00667879" w:rsidP="00306C8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14980199" w14:textId="77777777" w:rsidR="00667879" w:rsidRPr="0086350D" w:rsidRDefault="00667879" w:rsidP="00306C8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681F691" w14:textId="77777777" w:rsidR="00667879" w:rsidRPr="0086350D" w:rsidRDefault="00667879" w:rsidP="00306C8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2DCE40D" w14:textId="77777777" w:rsidR="00667879" w:rsidRPr="0086350D" w:rsidRDefault="00667879" w:rsidP="00306C8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667879" w:rsidRPr="0086350D" w14:paraId="65A82A2B" w14:textId="77777777" w:rsidTr="00306C81">
        <w:trPr>
          <w:trHeight w:val="255"/>
        </w:trPr>
        <w:tc>
          <w:tcPr>
            <w:tcW w:w="1350" w:type="dxa"/>
            <w:vMerge/>
            <w:shd w:val="clear" w:color="auto" w:fill="auto"/>
            <w:noWrap/>
            <w:hideMark/>
          </w:tcPr>
          <w:p w14:paraId="75C0959D" w14:textId="77777777" w:rsidR="00667879" w:rsidRPr="0086350D" w:rsidRDefault="00667879" w:rsidP="00306C8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838A10B" w14:textId="0F836AAD" w:rsidR="00667879" w:rsidRPr="0086350D" w:rsidRDefault="00667879" w:rsidP="00306C8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50D">
              <w:rPr>
                <w:rFonts w:ascii="Times New Roman" w:eastAsia="Times New Roman" w:hAnsi="Times New Roman" w:cs="Times New Roman"/>
              </w:rPr>
              <w:t>0.3</w:t>
            </w:r>
            <w:r w:rsidR="00911B26">
              <w:rPr>
                <w:rFonts w:ascii="Times New Roman" w:eastAsia="Times New Roman" w:hAnsi="Times New Roman" w:cs="Times New Roman"/>
              </w:rPr>
              <w:t>0</w:t>
            </w:r>
            <w:r w:rsidRPr="0086350D">
              <w:rPr>
                <w:rFonts w:ascii="Times New Roman" w:eastAsia="Times New Roman" w:hAnsi="Times New Roman" w:cs="Times New Roman"/>
              </w:rPr>
              <w:t xml:space="preserve"> (0.17</w:t>
            </w:r>
            <w:r w:rsidR="00911B26">
              <w:rPr>
                <w:rFonts w:ascii="Times New Roman" w:eastAsia="Times New Roman" w:hAnsi="Times New Roman" w:cs="Times New Roman"/>
              </w:rPr>
              <w:t>-0.42</w:t>
            </w:r>
            <w:r w:rsidRPr="0086350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2F870A53" w14:textId="7F03A84B" w:rsidR="00667879" w:rsidRPr="0086350D" w:rsidRDefault="00667879" w:rsidP="00306C8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50D">
              <w:rPr>
                <w:rFonts w:ascii="Times New Roman" w:eastAsia="Times New Roman" w:hAnsi="Times New Roman" w:cs="Times New Roman"/>
              </w:rPr>
              <w:t>0.2</w:t>
            </w:r>
            <w:r w:rsidR="00911B26">
              <w:rPr>
                <w:rFonts w:ascii="Times New Roman" w:eastAsia="Times New Roman" w:hAnsi="Times New Roman" w:cs="Times New Roman"/>
              </w:rPr>
              <w:t>0</w:t>
            </w:r>
            <w:r w:rsidRPr="0086350D">
              <w:rPr>
                <w:rFonts w:ascii="Times New Roman" w:eastAsia="Times New Roman" w:hAnsi="Times New Roman" w:cs="Times New Roman"/>
              </w:rPr>
              <w:t xml:space="preserve"> (0.</w:t>
            </w:r>
            <w:r w:rsidR="00911B26">
              <w:rPr>
                <w:rFonts w:ascii="Times New Roman" w:eastAsia="Times New Roman" w:hAnsi="Times New Roman" w:cs="Times New Roman"/>
              </w:rPr>
              <w:t>08-0.32</w:t>
            </w:r>
            <w:r w:rsidRPr="0086350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AA3D835" w14:textId="4F8B0DD7" w:rsidR="00667879" w:rsidRPr="0086350D" w:rsidRDefault="00667879" w:rsidP="00306C8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6350D">
              <w:rPr>
                <w:rFonts w:ascii="Times New Roman" w:eastAsia="Times New Roman" w:hAnsi="Times New Roman" w:cs="Times New Roman"/>
              </w:rPr>
              <w:t>0.</w:t>
            </w:r>
            <w:r w:rsidR="00911B26">
              <w:rPr>
                <w:rFonts w:ascii="Times New Roman" w:eastAsia="Times New Roman" w:hAnsi="Times New Roman" w:cs="Times New Roman"/>
              </w:rPr>
              <w:t>05</w:t>
            </w:r>
            <w:r w:rsidRPr="0086350D">
              <w:rPr>
                <w:rFonts w:ascii="Times New Roman" w:eastAsia="Times New Roman" w:hAnsi="Times New Roman" w:cs="Times New Roman"/>
              </w:rPr>
              <w:t xml:space="preserve"> (</w:t>
            </w:r>
            <w:r w:rsidR="00911B26">
              <w:rPr>
                <w:rFonts w:ascii="Times New Roman" w:eastAsia="Times New Roman" w:hAnsi="Times New Roman" w:cs="Times New Roman"/>
              </w:rPr>
              <w:t>-0.04-0.21</w:t>
            </w:r>
            <w:r w:rsidRPr="0086350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AAA6317" w14:textId="77777777" w:rsidR="00667879" w:rsidRPr="0086350D" w:rsidRDefault="00667879" w:rsidP="00306C8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86350D">
              <w:rPr>
                <w:rFonts w:ascii="Times New Roman" w:eastAsia="Times New Roman" w:hAnsi="Times New Roman" w:cs="Times New Roman"/>
                <w:b/>
              </w:rPr>
              <w:t>&lt;0.0001</w:t>
            </w:r>
            <w:r w:rsidRPr="0086350D">
              <w:rPr>
                <w:rFonts w:ascii="Times New Roman" w:hAnsi="Times New Roman" w:cs="Times New Roman"/>
                <w:vertAlign w:val="superscript"/>
              </w:rPr>
              <w:t xml:space="preserve"> c</w:t>
            </w:r>
          </w:p>
        </w:tc>
      </w:tr>
    </w:tbl>
    <w:p w14:paraId="7F669207" w14:textId="77777777" w:rsidR="00667879" w:rsidRPr="0086350D" w:rsidRDefault="00667879" w:rsidP="00667879">
      <w:pPr>
        <w:spacing w:line="360" w:lineRule="auto"/>
        <w:contextualSpacing/>
        <w:rPr>
          <w:rFonts w:ascii="Times New Roman" w:hAnsi="Times New Roman" w:cs="Times New Roman"/>
        </w:rPr>
      </w:pPr>
      <w:r w:rsidRPr="0086350D">
        <w:rPr>
          <w:rFonts w:ascii="Times New Roman" w:hAnsi="Times New Roman" w:cs="Times New Roman"/>
        </w:rPr>
        <w:t xml:space="preserve">Note: </w:t>
      </w:r>
      <w:r w:rsidRPr="0086350D">
        <w:rPr>
          <w:rFonts w:ascii="Times New Roman" w:hAnsi="Times New Roman" w:cs="Times New Roman"/>
          <w:vertAlign w:val="superscript"/>
        </w:rPr>
        <w:t>a</w:t>
      </w:r>
      <w:r w:rsidRPr="0086350D">
        <w:rPr>
          <w:rFonts w:ascii="Times New Roman" w:hAnsi="Times New Roman" w:cs="Times New Roman"/>
        </w:rPr>
        <w:t xml:space="preserve"> </w:t>
      </w:r>
      <w:proofErr w:type="spellStart"/>
      <w:r w:rsidRPr="0086350D">
        <w:rPr>
          <w:rFonts w:ascii="Times New Roman" w:hAnsi="Times New Roman" w:cs="Times New Roman"/>
        </w:rPr>
        <w:t>Kruskal</w:t>
      </w:r>
      <w:proofErr w:type="spellEnd"/>
      <w:r w:rsidRPr="0086350D">
        <w:rPr>
          <w:rFonts w:ascii="Times New Roman" w:hAnsi="Times New Roman" w:cs="Times New Roman"/>
        </w:rPr>
        <w:t xml:space="preserve">–Wallis test; </w:t>
      </w:r>
      <w:r w:rsidRPr="0086350D">
        <w:rPr>
          <w:rFonts w:ascii="Times New Roman" w:hAnsi="Times New Roman" w:cs="Times New Roman"/>
          <w:vertAlign w:val="superscript"/>
        </w:rPr>
        <w:t>b</w:t>
      </w:r>
      <w:r w:rsidRPr="0086350D">
        <w:rPr>
          <w:rFonts w:ascii="Times New Roman" w:hAnsi="Times New Roman" w:cs="Times New Roman"/>
        </w:rPr>
        <w:t xml:space="preserve"> Dunn’s test, </w:t>
      </w:r>
      <w:r w:rsidRPr="0086350D">
        <w:rPr>
          <w:rFonts w:ascii="Times New Roman" w:hAnsi="Times New Roman" w:cs="Times New Roman"/>
          <w:i/>
        </w:rPr>
        <w:t>p</w:t>
      </w:r>
      <w:r w:rsidRPr="0086350D">
        <w:rPr>
          <w:rFonts w:ascii="Times New Roman" w:hAnsi="Times New Roman" w:cs="Times New Roman"/>
        </w:rPr>
        <w:t xml:space="preserve"> &lt; 0.05 for all comparisons except Current vs Remitted (Bonferroni corrected); </w:t>
      </w:r>
      <w:r w:rsidRPr="0086350D">
        <w:rPr>
          <w:rFonts w:ascii="Times New Roman" w:hAnsi="Times New Roman" w:cs="Times New Roman"/>
          <w:vertAlign w:val="superscript"/>
        </w:rPr>
        <w:t>c</w:t>
      </w:r>
      <w:r w:rsidRPr="0086350D">
        <w:rPr>
          <w:rFonts w:ascii="Times New Roman" w:hAnsi="Times New Roman" w:cs="Times New Roman"/>
        </w:rPr>
        <w:t xml:space="preserve"> Dunn’s test, </w:t>
      </w:r>
      <w:r w:rsidRPr="0086350D">
        <w:rPr>
          <w:rFonts w:ascii="Times New Roman" w:hAnsi="Times New Roman" w:cs="Times New Roman"/>
          <w:i/>
        </w:rPr>
        <w:t>p</w:t>
      </w:r>
      <w:r w:rsidRPr="0086350D">
        <w:rPr>
          <w:rFonts w:ascii="Times New Roman" w:hAnsi="Times New Roman" w:cs="Times New Roman"/>
        </w:rPr>
        <w:t xml:space="preserve"> &lt; 0.0001 for all three comparisons (Bonferroni corrected)</w:t>
      </w:r>
    </w:p>
    <w:p w14:paraId="447CCA37" w14:textId="49156F81" w:rsidR="00C54F86" w:rsidRDefault="00C54F86">
      <w:pPr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noProof/>
          <w:color w:val="000000" w:themeColor="text1"/>
          <w:lang w:val="nl-NL" w:eastAsia="nl-NL"/>
        </w:rPr>
        <w:lastRenderedPageBreak/>
        <w:drawing>
          <wp:inline distT="0" distB="0" distL="0" distR="0" wp14:anchorId="566385BF" wp14:editId="6DCDE48E">
            <wp:extent cx="5727700" cy="28638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 S4.1_Figboxplot_wpv_PA+N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86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4E121" w14:textId="02F6B66B" w:rsidR="000057ED" w:rsidRDefault="000057ED" w:rsidP="000057ED">
      <w:pPr>
        <w:spacing w:line="480" w:lineRule="auto"/>
        <w:rPr>
          <w:rFonts w:ascii="Times New Roman" w:eastAsia="Calibri" w:hAnsi="Times New Roman" w:cs="Times New Roman"/>
          <w:color w:val="000000" w:themeColor="text1"/>
        </w:rPr>
      </w:pPr>
      <w:r w:rsidRPr="009B7D67">
        <w:rPr>
          <w:rFonts w:ascii="Times New Roman" w:eastAsia="Calibri" w:hAnsi="Times New Roman" w:cs="Times New Roman"/>
          <w:color w:val="000000" w:themeColor="text1"/>
        </w:rPr>
        <w:t xml:space="preserve">Figure </w:t>
      </w:r>
      <w:r w:rsidR="0086350D">
        <w:rPr>
          <w:rFonts w:ascii="Times New Roman" w:eastAsia="Calibri" w:hAnsi="Times New Roman" w:cs="Times New Roman"/>
          <w:color w:val="000000" w:themeColor="text1"/>
        </w:rPr>
        <w:t>S</w:t>
      </w:r>
      <w:r w:rsidR="00306C81">
        <w:rPr>
          <w:rFonts w:ascii="Times New Roman" w:eastAsia="Calibri" w:hAnsi="Times New Roman" w:cs="Times New Roman"/>
          <w:color w:val="000000" w:themeColor="text1"/>
        </w:rPr>
        <w:t>4</w:t>
      </w:r>
      <w:r w:rsidR="0086350D">
        <w:rPr>
          <w:rFonts w:ascii="Times New Roman" w:eastAsia="Calibri" w:hAnsi="Times New Roman" w:cs="Times New Roman"/>
          <w:color w:val="000000" w:themeColor="text1"/>
        </w:rPr>
        <w:t>.</w:t>
      </w:r>
      <w:r w:rsidR="00850DFA">
        <w:rPr>
          <w:rFonts w:ascii="Times New Roman" w:eastAsia="Calibri" w:hAnsi="Times New Roman" w:cs="Times New Roman"/>
          <w:color w:val="000000" w:themeColor="text1"/>
        </w:rPr>
        <w:t>1</w:t>
      </w:r>
      <w:r w:rsidR="0086350D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9B7D67">
        <w:rPr>
          <w:rFonts w:ascii="Times New Roman" w:eastAsia="Calibri" w:hAnsi="Times New Roman" w:cs="Times New Roman"/>
          <w:color w:val="000000" w:themeColor="text1"/>
        </w:rPr>
        <w:t xml:space="preserve">Boxplots of </w:t>
      </w:r>
      <w:r>
        <w:rPr>
          <w:rFonts w:ascii="Times New Roman" w:eastAsia="Calibri" w:hAnsi="Times New Roman" w:cs="Times New Roman"/>
          <w:color w:val="000000" w:themeColor="text1"/>
        </w:rPr>
        <w:t>within-person variance</w:t>
      </w:r>
      <w:r w:rsidRPr="009B7D67">
        <w:rPr>
          <w:rFonts w:ascii="Times New Roman" w:eastAsia="Calibri" w:hAnsi="Times New Roman" w:cs="Times New Roman"/>
          <w:color w:val="000000" w:themeColor="text1"/>
        </w:rPr>
        <w:t xml:space="preserve"> of PA and NA of the diagnostic groups</w:t>
      </w:r>
    </w:p>
    <w:p w14:paraId="3CDDB5B9" w14:textId="01216FBE" w:rsidR="00850DFA" w:rsidRDefault="00850DFA" w:rsidP="000057ED">
      <w:pPr>
        <w:spacing w:line="480" w:lineRule="auto"/>
        <w:rPr>
          <w:rFonts w:ascii="Times New Roman" w:eastAsia="Calibri" w:hAnsi="Times New Roman" w:cs="Times New Roman"/>
          <w:color w:val="000000" w:themeColor="text1"/>
        </w:rPr>
      </w:pPr>
    </w:p>
    <w:p w14:paraId="7AF80A57" w14:textId="2F3431B3" w:rsidR="00850DFA" w:rsidRPr="00EB4D24" w:rsidRDefault="00850DFA" w:rsidP="00850DFA">
      <w:pPr>
        <w:spacing w:line="480" w:lineRule="auto"/>
        <w:rPr>
          <w:rFonts w:ascii="Times New Roman" w:eastAsia="Calibri" w:hAnsi="Times New Roman" w:cs="Times New Roman"/>
          <w:color w:val="000000" w:themeColor="text1"/>
        </w:rPr>
      </w:pPr>
      <w:r w:rsidRPr="009B7D67">
        <w:rPr>
          <w:noProof/>
        </w:rPr>
        <w:t xml:space="preserve"> </w:t>
      </w:r>
    </w:p>
    <w:p w14:paraId="60D37941" w14:textId="6E4A7032" w:rsidR="00201DDC" w:rsidRDefault="00201DDC" w:rsidP="00850DFA">
      <w:pPr>
        <w:spacing w:line="480" w:lineRule="auto"/>
        <w:rPr>
          <w:rFonts w:ascii="Times New Roman" w:eastAsia="Calibri" w:hAnsi="Times New Roman" w:cs="Times New Roman"/>
          <w:color w:val="000000" w:themeColor="text1"/>
        </w:rPr>
      </w:pPr>
    </w:p>
    <w:p w14:paraId="18B19EEC" w14:textId="6F6509D9" w:rsidR="00850DFA" w:rsidRPr="009B7D67" w:rsidRDefault="00C54F86" w:rsidP="00850DFA">
      <w:pPr>
        <w:spacing w:line="480" w:lineRule="auto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noProof/>
          <w:color w:val="000000" w:themeColor="text1"/>
          <w:lang w:val="nl-NL" w:eastAsia="nl-NL"/>
        </w:rPr>
        <w:drawing>
          <wp:inline distT="0" distB="0" distL="0" distR="0" wp14:anchorId="3BE32E54" wp14:editId="49CA1B68">
            <wp:extent cx="5727700" cy="28638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 S4.2_Figboxplot_Inertia_PA+N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86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0DFA" w:rsidRPr="009B7D67">
        <w:rPr>
          <w:rFonts w:ascii="Times New Roman" w:eastAsia="Calibri" w:hAnsi="Times New Roman" w:cs="Times New Roman"/>
          <w:color w:val="000000" w:themeColor="text1"/>
        </w:rPr>
        <w:t xml:space="preserve">Figure </w:t>
      </w:r>
      <w:r w:rsidR="00850DFA">
        <w:rPr>
          <w:rFonts w:ascii="Times New Roman" w:eastAsia="Calibri" w:hAnsi="Times New Roman" w:cs="Times New Roman"/>
          <w:color w:val="000000" w:themeColor="text1"/>
        </w:rPr>
        <w:t>S</w:t>
      </w:r>
      <w:r w:rsidR="00306C81">
        <w:rPr>
          <w:rFonts w:ascii="Times New Roman" w:eastAsia="Calibri" w:hAnsi="Times New Roman" w:cs="Times New Roman"/>
          <w:color w:val="000000" w:themeColor="text1"/>
        </w:rPr>
        <w:t>4</w:t>
      </w:r>
      <w:r w:rsidR="00850DFA">
        <w:rPr>
          <w:rFonts w:ascii="Times New Roman" w:eastAsia="Calibri" w:hAnsi="Times New Roman" w:cs="Times New Roman"/>
          <w:color w:val="000000" w:themeColor="text1"/>
        </w:rPr>
        <w:t>.2</w:t>
      </w:r>
      <w:r w:rsidR="00850DFA" w:rsidRPr="009B7D67">
        <w:rPr>
          <w:rFonts w:ascii="Times New Roman" w:eastAsia="Calibri" w:hAnsi="Times New Roman" w:cs="Times New Roman"/>
          <w:color w:val="000000" w:themeColor="text1"/>
        </w:rPr>
        <w:t xml:space="preserve"> Boxplots of </w:t>
      </w:r>
      <w:r w:rsidR="00E24A22">
        <w:rPr>
          <w:rFonts w:ascii="Times New Roman" w:eastAsia="Calibri" w:hAnsi="Times New Roman" w:cs="Times New Roman"/>
          <w:color w:val="000000" w:themeColor="text1"/>
        </w:rPr>
        <w:t xml:space="preserve">the </w:t>
      </w:r>
      <w:r w:rsidR="00850DFA">
        <w:rPr>
          <w:rFonts w:ascii="Times New Roman" w:eastAsia="Calibri" w:hAnsi="Times New Roman" w:cs="Times New Roman"/>
          <w:color w:val="000000" w:themeColor="text1"/>
        </w:rPr>
        <w:t>auto-correlation</w:t>
      </w:r>
      <w:r w:rsidR="00E24A22">
        <w:rPr>
          <w:rFonts w:ascii="Times New Roman" w:eastAsia="Calibri" w:hAnsi="Times New Roman" w:cs="Times New Roman"/>
          <w:color w:val="000000" w:themeColor="text1"/>
        </w:rPr>
        <w:t xml:space="preserve"> (inertia)</w:t>
      </w:r>
      <w:r w:rsidR="00850DFA" w:rsidRPr="009B7D67">
        <w:rPr>
          <w:rFonts w:ascii="Times New Roman" w:eastAsia="Calibri" w:hAnsi="Times New Roman" w:cs="Times New Roman"/>
          <w:color w:val="000000" w:themeColor="text1"/>
        </w:rPr>
        <w:t xml:space="preserve"> of PA and NA of the diagnostic groups</w:t>
      </w:r>
    </w:p>
    <w:p w14:paraId="7AC88DE2" w14:textId="77777777" w:rsidR="00850DFA" w:rsidRPr="009B7D67" w:rsidRDefault="00850DFA" w:rsidP="000057ED">
      <w:pPr>
        <w:spacing w:line="480" w:lineRule="auto"/>
        <w:rPr>
          <w:rFonts w:ascii="Times New Roman" w:eastAsia="Calibri" w:hAnsi="Times New Roman" w:cs="Times New Roman"/>
          <w:color w:val="000000" w:themeColor="text1"/>
        </w:rPr>
      </w:pPr>
    </w:p>
    <w:p w14:paraId="62DD5610" w14:textId="7B3A6ED9" w:rsidR="0022235A" w:rsidRPr="00EB4D24" w:rsidRDefault="0022235A" w:rsidP="00024FC6">
      <w:pPr>
        <w:spacing w:line="480" w:lineRule="auto"/>
        <w:rPr>
          <w:rFonts w:ascii="Times New Roman" w:eastAsia="Calibri" w:hAnsi="Times New Roman" w:cs="Times New Roman"/>
          <w:color w:val="000000" w:themeColor="text1"/>
        </w:rPr>
      </w:pPr>
      <w:r w:rsidRPr="00EB4D24">
        <w:rPr>
          <w:rFonts w:ascii="Times New Roman" w:eastAsia="Calibri" w:hAnsi="Times New Roman" w:cs="Times New Roman"/>
          <w:color w:val="000000" w:themeColor="text1"/>
        </w:rPr>
        <w:br w:type="page"/>
      </w:r>
    </w:p>
    <w:p w14:paraId="778B77CF" w14:textId="77777777" w:rsidR="0022235A" w:rsidRPr="00EB4D24" w:rsidRDefault="0022235A" w:rsidP="000E4EB0">
      <w:pPr>
        <w:pStyle w:val="Heading1"/>
        <w:rPr>
          <w:rFonts w:eastAsia="Calibri"/>
        </w:rPr>
        <w:sectPr w:rsidR="0022235A" w:rsidRPr="00EB4D24" w:rsidSect="00800EBF">
          <w:pgSz w:w="11900" w:h="16840"/>
          <w:pgMar w:top="1440" w:right="1440" w:bottom="1440" w:left="1440" w:header="706" w:footer="706" w:gutter="0"/>
          <w:cols w:space="708"/>
          <w:docGrid w:linePitch="360"/>
        </w:sectPr>
      </w:pPr>
    </w:p>
    <w:p w14:paraId="2B2BD49C" w14:textId="425F0DC8" w:rsidR="00C22E7E" w:rsidRDefault="00C22E7E" w:rsidP="00C22E7E">
      <w:pPr>
        <w:pStyle w:val="Heading1"/>
      </w:pPr>
      <w:bookmarkStart w:id="4" w:name="_Toc14344471"/>
      <w:r>
        <w:lastRenderedPageBreak/>
        <w:t>S</w:t>
      </w:r>
      <w:r w:rsidR="00260B7B">
        <w:t>5</w:t>
      </w:r>
      <w:r>
        <w:t xml:space="preserve"> </w:t>
      </w:r>
      <w:r w:rsidRPr="00A56DC1">
        <w:rPr>
          <w:rFonts w:eastAsia="Calibri"/>
        </w:rPr>
        <w:t>Me</w:t>
      </w:r>
      <w:r w:rsidR="00850DFA">
        <w:rPr>
          <w:rFonts w:eastAsia="Calibri"/>
        </w:rPr>
        <w:t>di</w:t>
      </w:r>
      <w:r w:rsidRPr="00A56DC1">
        <w:rPr>
          <w:rFonts w:eastAsia="Calibri"/>
        </w:rPr>
        <w:t>an (</w:t>
      </w:r>
      <w:r w:rsidR="00850DFA">
        <w:rPr>
          <w:rFonts w:eastAsia="Calibri"/>
        </w:rPr>
        <w:t>IQR</w:t>
      </w:r>
      <w:r w:rsidRPr="00A56DC1">
        <w:rPr>
          <w:rFonts w:eastAsia="Calibri"/>
        </w:rPr>
        <w:t xml:space="preserve">) </w:t>
      </w:r>
      <w:r w:rsidR="00FF21B8">
        <w:rPr>
          <w:rFonts w:eastAsia="Calibri"/>
        </w:rPr>
        <w:t xml:space="preserve">of the </w:t>
      </w:r>
      <w:r>
        <w:rPr>
          <w:rFonts w:eastAsia="Calibri"/>
        </w:rPr>
        <w:t xml:space="preserve">corrected </w:t>
      </w:r>
      <w:r w:rsidRPr="00A56DC1">
        <w:rPr>
          <w:rFonts w:eastAsia="Calibri"/>
        </w:rPr>
        <w:t>RMSSD</w:t>
      </w:r>
      <w:r>
        <w:rPr>
          <w:rFonts w:eastAsia="Calibri"/>
        </w:rPr>
        <w:t xml:space="preserve"> (</w:t>
      </w:r>
      <w:proofErr w:type="spellStart"/>
      <w:r>
        <w:rPr>
          <w:rFonts w:eastAsia="Calibri"/>
        </w:rPr>
        <w:t>cRMSSD</w:t>
      </w:r>
      <w:proofErr w:type="spellEnd"/>
      <w:r>
        <w:rPr>
          <w:rFonts w:eastAsia="Calibri"/>
        </w:rPr>
        <w:t>)</w:t>
      </w:r>
      <w:r w:rsidRPr="00A56DC1">
        <w:rPr>
          <w:rFonts w:eastAsia="Calibri"/>
        </w:rPr>
        <w:t xml:space="preserve"> of positive and negative affect in diagnostic groups</w:t>
      </w:r>
      <w:bookmarkEnd w:id="4"/>
    </w:p>
    <w:p w14:paraId="4B881E71" w14:textId="77777777" w:rsidR="00C22E7E" w:rsidRDefault="00C22E7E" w:rsidP="00C22E7E"/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1260"/>
        <w:gridCol w:w="2070"/>
        <w:gridCol w:w="2340"/>
        <w:gridCol w:w="2070"/>
        <w:gridCol w:w="1170"/>
        <w:gridCol w:w="1170"/>
      </w:tblGrid>
      <w:tr w:rsidR="0075270A" w:rsidRPr="00F83E6C" w14:paraId="564950EE" w14:textId="0FF92208" w:rsidTr="00733D2D">
        <w:trPr>
          <w:trHeight w:val="25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B09D" w14:textId="77777777" w:rsidR="0075270A" w:rsidRPr="00F83E6C" w:rsidRDefault="0075270A" w:rsidP="0075270A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3E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cRMSSD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4F87" w14:textId="77777777" w:rsidR="0075270A" w:rsidRPr="00F83E6C" w:rsidRDefault="0075270A" w:rsidP="0075270A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3E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Current (</w:t>
            </w:r>
            <w:r w:rsidRPr="00F83E6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</w:t>
            </w:r>
            <w:r w:rsidRPr="00F83E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= 95)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B55F" w14:textId="77777777" w:rsidR="0075270A" w:rsidRPr="00F83E6C" w:rsidRDefault="0075270A" w:rsidP="0075270A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3E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Remitted (</w:t>
            </w:r>
            <w:r w:rsidRPr="00F83E6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</w:t>
            </w:r>
            <w:r w:rsidRPr="00F83E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= 178)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FAB7" w14:textId="77777777" w:rsidR="0075270A" w:rsidRPr="00F83E6C" w:rsidRDefault="0075270A" w:rsidP="0075270A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3E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Control (</w:t>
            </w:r>
            <w:r w:rsidRPr="00F83E6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</w:t>
            </w:r>
            <w:r w:rsidRPr="00F83E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= 92)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2C54" w14:textId="77777777" w:rsidR="0075270A" w:rsidRPr="00F83E6C" w:rsidRDefault="0075270A" w:rsidP="0075270A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F83E6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</w:t>
            </w:r>
            <w:r w:rsidRPr="00F83E6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A274C9D" w14:textId="4A9BB180" w:rsidR="0075270A" w:rsidRPr="00F83E6C" w:rsidRDefault="0075270A" w:rsidP="0075270A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E6F83">
              <w:rPr>
                <w:rFonts w:ascii="Arial" w:hAnsi="Arial" w:cs="Arial"/>
                <w:b/>
                <w:bCs/>
                <w:i/>
                <w:iCs/>
              </w:rPr>
              <w:sym w:font="Symbol" w:char="F065"/>
            </w:r>
            <w:r w:rsidRPr="00CE6F83">
              <w:rPr>
                <w:rFonts w:ascii="Arial" w:hAnsi="Arial" w:cs="Arial"/>
                <w:b/>
                <w:bCs/>
                <w:vertAlign w:val="superscript"/>
              </w:rPr>
              <w:t>2</w:t>
            </w:r>
          </w:p>
        </w:tc>
      </w:tr>
      <w:tr w:rsidR="0075270A" w:rsidRPr="00F83E6C" w14:paraId="18A4D49B" w14:textId="592F3CAC" w:rsidTr="00733D2D">
        <w:trPr>
          <w:trHeight w:val="255"/>
        </w:trPr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A010" w14:textId="77777777" w:rsidR="0075270A" w:rsidRPr="00F83E6C" w:rsidRDefault="0075270A" w:rsidP="0075270A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3E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6B57" w14:textId="77777777" w:rsidR="0075270A" w:rsidRPr="00F83E6C" w:rsidRDefault="0075270A" w:rsidP="0075270A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C72A" w14:textId="77777777" w:rsidR="0075270A" w:rsidRPr="00F83E6C" w:rsidRDefault="0075270A" w:rsidP="0075270A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78F0" w14:textId="77777777" w:rsidR="0075270A" w:rsidRPr="00F83E6C" w:rsidRDefault="0075270A" w:rsidP="0075270A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717E" w14:textId="77777777" w:rsidR="0075270A" w:rsidRPr="00F83E6C" w:rsidRDefault="0075270A" w:rsidP="0075270A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70A5AB5" w14:textId="77777777" w:rsidR="0075270A" w:rsidRPr="00F83E6C" w:rsidRDefault="0075270A" w:rsidP="0075270A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70A" w:rsidRPr="00F83E6C" w14:paraId="3B2B1481" w14:textId="60A4B6E5" w:rsidTr="00733D2D">
        <w:trPr>
          <w:trHeight w:val="255"/>
        </w:trPr>
        <w:tc>
          <w:tcPr>
            <w:tcW w:w="1260" w:type="dxa"/>
            <w:vMerge/>
            <w:shd w:val="clear" w:color="auto" w:fill="auto"/>
            <w:noWrap/>
            <w:hideMark/>
          </w:tcPr>
          <w:p w14:paraId="067CEC05" w14:textId="77777777" w:rsidR="0075270A" w:rsidRPr="00F83E6C" w:rsidRDefault="0075270A" w:rsidP="0075270A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017727A7" w14:textId="01FBD9DA" w:rsidR="0075270A" w:rsidRPr="00F83E6C" w:rsidRDefault="0075270A" w:rsidP="0075270A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E6C">
              <w:rPr>
                <w:rFonts w:ascii="Times New Roman" w:eastAsia="Times New Roman" w:hAnsi="Times New Roman" w:cs="Times New Roman"/>
                <w:sz w:val="20"/>
                <w:szCs w:val="20"/>
              </w:rPr>
              <w:t>0.19 (0.15-0.26)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5338EF1C" w14:textId="1D3A2BA2" w:rsidR="0075270A" w:rsidRPr="00F83E6C" w:rsidRDefault="0075270A" w:rsidP="0075270A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E6C">
              <w:rPr>
                <w:rFonts w:ascii="Times New Roman" w:eastAsia="Times New Roman" w:hAnsi="Times New Roman" w:cs="Times New Roman"/>
                <w:sz w:val="20"/>
                <w:szCs w:val="20"/>
              </w:rPr>
              <w:t>0.15 (0.12-0.21)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A39DCEA" w14:textId="702B64DF" w:rsidR="0075270A" w:rsidRPr="00F83E6C" w:rsidRDefault="0075270A" w:rsidP="0075270A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E6C">
              <w:rPr>
                <w:rFonts w:ascii="Times New Roman" w:eastAsia="Times New Roman" w:hAnsi="Times New Roman" w:cs="Times New Roman"/>
                <w:sz w:val="20"/>
                <w:szCs w:val="20"/>
              </w:rPr>
              <w:t>0.11 (0.08-0.15)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28DCD6D9" w14:textId="77777777" w:rsidR="0075270A" w:rsidRPr="00F83E6C" w:rsidRDefault="0075270A" w:rsidP="0075270A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3E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&lt;0.0001</w:t>
            </w:r>
            <w:r w:rsidRPr="00F83E6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b</w:t>
            </w:r>
            <w:r w:rsidRPr="00F83E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277E55C" w14:textId="51F56346" w:rsidR="0075270A" w:rsidRPr="00F83E6C" w:rsidRDefault="0075270A" w:rsidP="0075270A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6F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75270A" w:rsidRPr="00F83E6C" w14:paraId="76240DF7" w14:textId="45067E41" w:rsidTr="00733D2D">
        <w:trPr>
          <w:trHeight w:val="255"/>
        </w:trPr>
        <w:tc>
          <w:tcPr>
            <w:tcW w:w="1260" w:type="dxa"/>
            <w:vMerge w:val="restart"/>
            <w:shd w:val="clear" w:color="auto" w:fill="auto"/>
            <w:noWrap/>
            <w:vAlign w:val="bottom"/>
            <w:hideMark/>
          </w:tcPr>
          <w:p w14:paraId="7EBE7240" w14:textId="77777777" w:rsidR="0075270A" w:rsidRPr="00F83E6C" w:rsidRDefault="0075270A" w:rsidP="0075270A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3E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6B31F5D6" w14:textId="77777777" w:rsidR="0075270A" w:rsidRPr="00F83E6C" w:rsidRDefault="0075270A" w:rsidP="0075270A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76B104DB" w14:textId="77777777" w:rsidR="0075270A" w:rsidRPr="00F83E6C" w:rsidRDefault="0075270A" w:rsidP="0075270A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001437FA" w14:textId="77777777" w:rsidR="0075270A" w:rsidRPr="00F83E6C" w:rsidRDefault="0075270A" w:rsidP="0075270A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22B43362" w14:textId="77777777" w:rsidR="0075270A" w:rsidRPr="00F83E6C" w:rsidRDefault="0075270A" w:rsidP="0075270A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355AC1C" w14:textId="77777777" w:rsidR="0075270A" w:rsidRPr="00F83E6C" w:rsidRDefault="0075270A" w:rsidP="0075270A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70A" w:rsidRPr="00F83E6C" w14:paraId="179DEA4F" w14:textId="4BDEDCAF" w:rsidTr="00733D2D">
        <w:trPr>
          <w:trHeight w:val="255"/>
        </w:trPr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038C2A0" w14:textId="77777777" w:rsidR="0075270A" w:rsidRPr="00F83E6C" w:rsidRDefault="0075270A" w:rsidP="0075270A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64BD" w14:textId="4BC9B745" w:rsidR="0075270A" w:rsidRPr="00F83E6C" w:rsidRDefault="0075270A" w:rsidP="0075270A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E6C">
              <w:rPr>
                <w:rFonts w:ascii="Times New Roman" w:eastAsia="Times New Roman" w:hAnsi="Times New Roman" w:cs="Times New Roman"/>
                <w:sz w:val="20"/>
                <w:szCs w:val="20"/>
              </w:rPr>
              <w:t>0.32 (0.23-0.40)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A717" w14:textId="1488C070" w:rsidR="0075270A" w:rsidRPr="00F83E6C" w:rsidRDefault="0075270A" w:rsidP="0075270A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E6C">
              <w:rPr>
                <w:rFonts w:ascii="Times New Roman" w:eastAsia="Times New Roman" w:hAnsi="Times New Roman" w:cs="Times New Roman"/>
                <w:sz w:val="20"/>
                <w:szCs w:val="20"/>
              </w:rPr>
              <w:t>0.30 (0.22-0.37)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DDB8" w14:textId="2D832413" w:rsidR="0075270A" w:rsidRPr="00F83E6C" w:rsidRDefault="0075270A" w:rsidP="0075270A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E6C">
              <w:rPr>
                <w:rFonts w:ascii="Times New Roman" w:eastAsia="Times New Roman" w:hAnsi="Times New Roman" w:cs="Times New Roman"/>
                <w:sz w:val="20"/>
                <w:szCs w:val="20"/>
              </w:rPr>
              <w:t>0.20 (0.16-0.27)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B6CE" w14:textId="77777777" w:rsidR="0075270A" w:rsidRPr="00F83E6C" w:rsidRDefault="0075270A" w:rsidP="0075270A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3E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&lt;0.0001</w:t>
            </w:r>
            <w:r w:rsidRPr="00F83E6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c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DD5E3C5" w14:textId="4DEE6439" w:rsidR="0075270A" w:rsidRPr="00F83E6C" w:rsidRDefault="0075270A" w:rsidP="0075270A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6F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</w:t>
            </w:r>
          </w:p>
        </w:tc>
      </w:tr>
    </w:tbl>
    <w:p w14:paraId="20329AB7" w14:textId="4FFBD776" w:rsidR="00C22E7E" w:rsidRPr="00800EBF" w:rsidRDefault="00C22E7E" w:rsidP="00C22E7E">
      <w:pPr>
        <w:spacing w:line="480" w:lineRule="auto"/>
        <w:contextualSpacing/>
        <w:rPr>
          <w:rFonts w:ascii="Times New Roman" w:hAnsi="Times New Roman" w:cs="Times New Roman"/>
        </w:rPr>
      </w:pPr>
      <w:r w:rsidRPr="00800EBF">
        <w:rPr>
          <w:rFonts w:ascii="Times New Roman" w:hAnsi="Times New Roman" w:cs="Times New Roman"/>
        </w:rPr>
        <w:t xml:space="preserve">Note: </w:t>
      </w:r>
      <w:r w:rsidRPr="00800EBF">
        <w:rPr>
          <w:rFonts w:ascii="Times New Roman" w:hAnsi="Times New Roman" w:cs="Times New Roman"/>
          <w:vertAlign w:val="superscript"/>
        </w:rPr>
        <w:t>a</w:t>
      </w:r>
      <w:r w:rsidRPr="00800EBF">
        <w:rPr>
          <w:rFonts w:ascii="Times New Roman" w:hAnsi="Times New Roman" w:cs="Times New Roman"/>
        </w:rPr>
        <w:t xml:space="preserve"> </w:t>
      </w:r>
      <w:proofErr w:type="spellStart"/>
      <w:r w:rsidRPr="00800EBF">
        <w:rPr>
          <w:rFonts w:ascii="Times New Roman" w:hAnsi="Times New Roman" w:cs="Times New Roman"/>
        </w:rPr>
        <w:t>Kruskal</w:t>
      </w:r>
      <w:proofErr w:type="spellEnd"/>
      <w:r w:rsidRPr="00800EBF">
        <w:rPr>
          <w:rFonts w:ascii="Times New Roman" w:hAnsi="Times New Roman" w:cs="Times New Roman"/>
        </w:rPr>
        <w:t xml:space="preserve">–Wallis test; </w:t>
      </w:r>
      <w:r w:rsidRPr="00800EBF">
        <w:rPr>
          <w:rFonts w:ascii="Times New Roman" w:hAnsi="Times New Roman" w:cs="Times New Roman"/>
          <w:vertAlign w:val="superscript"/>
        </w:rPr>
        <w:t>b</w:t>
      </w:r>
      <w:r w:rsidRPr="00800EBF">
        <w:rPr>
          <w:rFonts w:ascii="Times New Roman" w:hAnsi="Times New Roman" w:cs="Times New Roman"/>
        </w:rPr>
        <w:t xml:space="preserve"> Dunn’s test, </w:t>
      </w:r>
      <w:r w:rsidRPr="00800EBF">
        <w:rPr>
          <w:rFonts w:ascii="Times New Roman" w:hAnsi="Times New Roman" w:cs="Times New Roman"/>
          <w:i/>
        </w:rPr>
        <w:t>p</w:t>
      </w:r>
      <w:r w:rsidRPr="00800EBF">
        <w:rPr>
          <w:rFonts w:ascii="Times New Roman" w:hAnsi="Times New Roman" w:cs="Times New Roman"/>
        </w:rPr>
        <w:t xml:space="preserve"> &lt; 0.0001 for all three comparisons (Bonferroni corrected); </w:t>
      </w:r>
      <w:r w:rsidRPr="00800EBF">
        <w:rPr>
          <w:rFonts w:ascii="Times New Roman" w:hAnsi="Times New Roman" w:cs="Times New Roman"/>
          <w:vertAlign w:val="superscript"/>
        </w:rPr>
        <w:t>c</w:t>
      </w:r>
      <w:r w:rsidRPr="00800EBF">
        <w:rPr>
          <w:rFonts w:ascii="Times New Roman" w:hAnsi="Times New Roman" w:cs="Times New Roman"/>
        </w:rPr>
        <w:t xml:space="preserve"> Dunn’s test, </w:t>
      </w:r>
      <w:r w:rsidRPr="00800EBF">
        <w:rPr>
          <w:rFonts w:ascii="Times New Roman" w:hAnsi="Times New Roman" w:cs="Times New Roman"/>
          <w:i/>
        </w:rPr>
        <w:t>p</w:t>
      </w:r>
      <w:r w:rsidRPr="00800EBF">
        <w:rPr>
          <w:rFonts w:ascii="Times New Roman" w:hAnsi="Times New Roman" w:cs="Times New Roman"/>
        </w:rPr>
        <w:t xml:space="preserve"> &lt; 0.0001 except for Current vs Remitted (Bonferroni corrected)</w:t>
      </w:r>
      <w:r w:rsidR="00306C81">
        <w:rPr>
          <w:rFonts w:ascii="Times New Roman" w:hAnsi="Times New Roman" w:cs="Times New Roman"/>
        </w:rPr>
        <w:t xml:space="preserve">; </w:t>
      </w:r>
      <w:r w:rsidR="00306C81" w:rsidRPr="0046691B">
        <w:rPr>
          <w:rFonts w:ascii="Times New Roman" w:hAnsi="Times New Roman" w:cs="Times New Roman"/>
          <w:bCs/>
          <w:i/>
          <w:iCs/>
        </w:rPr>
        <w:sym w:font="Symbol" w:char="F065"/>
      </w:r>
      <w:r w:rsidR="00306C81" w:rsidRPr="0046691B">
        <w:rPr>
          <w:rFonts w:ascii="Times New Roman" w:hAnsi="Times New Roman" w:cs="Times New Roman"/>
          <w:bCs/>
          <w:vertAlign w:val="superscript"/>
        </w:rPr>
        <w:t>2</w:t>
      </w:r>
      <w:r w:rsidR="00306C81" w:rsidRPr="0046691B">
        <w:rPr>
          <w:rFonts w:ascii="Times New Roman" w:hAnsi="Times New Roman" w:cs="Times New Roman"/>
          <w:bCs/>
        </w:rPr>
        <w:t>, effect size</w:t>
      </w:r>
    </w:p>
    <w:p w14:paraId="1D21E537" w14:textId="77777777" w:rsidR="00C22E7E" w:rsidRDefault="00C22E7E">
      <w:pPr>
        <w:rPr>
          <w:rFonts w:asciiTheme="majorHAnsi" w:eastAsia="Calibri" w:hAnsiTheme="majorHAnsi" w:cstheme="majorBidi"/>
          <w:color w:val="2F5496" w:themeColor="accent1" w:themeShade="BF"/>
          <w:sz w:val="32"/>
          <w:szCs w:val="32"/>
        </w:rPr>
      </w:pPr>
      <w:r>
        <w:rPr>
          <w:rFonts w:eastAsia="Calibri"/>
        </w:rPr>
        <w:br w:type="page"/>
      </w:r>
    </w:p>
    <w:p w14:paraId="12431ABB" w14:textId="4B63B4B6" w:rsidR="000E4EB0" w:rsidRDefault="000E4EB0" w:rsidP="000E4EB0">
      <w:pPr>
        <w:pStyle w:val="Heading1"/>
        <w:rPr>
          <w:rFonts w:eastAsia="Calibri"/>
        </w:rPr>
      </w:pPr>
      <w:bookmarkStart w:id="5" w:name="_Toc14344472"/>
      <w:r w:rsidRPr="00A56DC1">
        <w:rPr>
          <w:rFonts w:eastAsia="Calibri"/>
        </w:rPr>
        <w:lastRenderedPageBreak/>
        <w:t>S</w:t>
      </w:r>
      <w:r w:rsidR="00260B7B">
        <w:rPr>
          <w:rFonts w:eastAsia="Calibri"/>
        </w:rPr>
        <w:t>6</w:t>
      </w:r>
      <w:r w:rsidRPr="00A56DC1">
        <w:rPr>
          <w:rFonts w:eastAsia="Calibri"/>
        </w:rPr>
        <w:t xml:space="preserve"> Me</w:t>
      </w:r>
      <w:r w:rsidR="00850DFA">
        <w:rPr>
          <w:rFonts w:eastAsia="Calibri"/>
        </w:rPr>
        <w:t>di</w:t>
      </w:r>
      <w:r w:rsidRPr="00A56DC1">
        <w:rPr>
          <w:rFonts w:eastAsia="Calibri"/>
        </w:rPr>
        <w:t>an (</w:t>
      </w:r>
      <w:r w:rsidR="00AD42FE">
        <w:rPr>
          <w:rFonts w:eastAsia="Calibri"/>
        </w:rPr>
        <w:t>IQR</w:t>
      </w:r>
      <w:r w:rsidRPr="00A56DC1">
        <w:rPr>
          <w:rFonts w:eastAsia="Calibri"/>
        </w:rPr>
        <w:t xml:space="preserve">) RMSSD of positive and negative affect in diagnostic groups </w:t>
      </w:r>
      <w:r w:rsidR="008128E2">
        <w:rPr>
          <w:rFonts w:eastAsia="Calibri"/>
        </w:rPr>
        <w:t>after excluding respondents with</w:t>
      </w:r>
      <w:r w:rsidRPr="00A56DC1">
        <w:rPr>
          <w:rFonts w:eastAsia="Calibri"/>
        </w:rPr>
        <w:t xml:space="preserve"> pure</w:t>
      </w:r>
      <w:r w:rsidR="00D746BE">
        <w:rPr>
          <w:rFonts w:eastAsia="Calibri"/>
        </w:rPr>
        <w:t xml:space="preserve"> current </w:t>
      </w:r>
      <w:r w:rsidR="008128E2">
        <w:rPr>
          <w:rFonts w:eastAsia="Calibri"/>
        </w:rPr>
        <w:t>or pure</w:t>
      </w:r>
      <w:r w:rsidR="00D746BE">
        <w:rPr>
          <w:rFonts w:eastAsia="Calibri"/>
        </w:rPr>
        <w:t xml:space="preserve"> remitted</w:t>
      </w:r>
      <w:r w:rsidRPr="00A56DC1">
        <w:rPr>
          <w:rFonts w:eastAsia="Calibri"/>
        </w:rPr>
        <w:t xml:space="preserve"> anxiety</w:t>
      </w:r>
      <w:r w:rsidR="008128E2">
        <w:rPr>
          <w:rFonts w:eastAsia="Calibri"/>
        </w:rPr>
        <w:t xml:space="preserve"> disorder</w:t>
      </w:r>
      <w:bookmarkEnd w:id="5"/>
    </w:p>
    <w:p w14:paraId="1180FA22" w14:textId="06B23C4F" w:rsidR="000F4771" w:rsidRPr="004A7FF8" w:rsidRDefault="000F4771" w:rsidP="000F4771">
      <w:pPr>
        <w:spacing w:line="480" w:lineRule="auto"/>
        <w:contextualSpacing/>
        <w:rPr>
          <w:rFonts w:ascii="Arial" w:hAnsi="Arial" w:cs="Arial"/>
          <w:b/>
        </w:rPr>
      </w:pPr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1170"/>
        <w:gridCol w:w="2160"/>
        <w:gridCol w:w="2250"/>
        <w:gridCol w:w="1980"/>
        <w:gridCol w:w="1260"/>
        <w:gridCol w:w="1260"/>
      </w:tblGrid>
      <w:tr w:rsidR="00F83E6C" w:rsidRPr="00CE6F83" w14:paraId="3075220B" w14:textId="768B3634" w:rsidTr="00733D2D">
        <w:trPr>
          <w:trHeight w:val="255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A88B" w14:textId="77777777" w:rsidR="00F83E6C" w:rsidRPr="00CE6F83" w:rsidRDefault="00F83E6C" w:rsidP="00F83E6C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6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RMSSD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AD32" w14:textId="77777777" w:rsidR="00F83E6C" w:rsidRPr="00CE6F83" w:rsidRDefault="00F83E6C" w:rsidP="00F83E6C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6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Current (</w:t>
            </w:r>
            <w:r w:rsidRPr="00CE6F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</w:t>
            </w:r>
            <w:r w:rsidRPr="00CE6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= 88)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22B1" w14:textId="77777777" w:rsidR="00F83E6C" w:rsidRPr="00CE6F83" w:rsidRDefault="00F83E6C" w:rsidP="00F83E6C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6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Remitted (</w:t>
            </w:r>
            <w:r w:rsidRPr="00CE6F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</w:t>
            </w:r>
            <w:r w:rsidRPr="00CE6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= 153)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BDBC" w14:textId="77777777" w:rsidR="00F83E6C" w:rsidRPr="00CE6F83" w:rsidRDefault="00F83E6C" w:rsidP="00F83E6C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6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Control (</w:t>
            </w:r>
            <w:r w:rsidRPr="00CE6F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</w:t>
            </w:r>
            <w:r w:rsidRPr="00CE6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= 92)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C28B" w14:textId="77777777" w:rsidR="00F83E6C" w:rsidRPr="00CE6F83" w:rsidRDefault="00F83E6C" w:rsidP="00F83E6C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CE6F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</w:t>
            </w:r>
            <w:r w:rsidRPr="00CE6F8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FA4E4BD" w14:textId="69D1430C" w:rsidR="00F83E6C" w:rsidRPr="00CE6F83" w:rsidRDefault="00F83E6C" w:rsidP="00F83E6C">
            <w:pPr>
              <w:spacing w:line="480" w:lineRule="auto"/>
              <w:contextualSpacing/>
              <w:rPr>
                <w:rFonts w:ascii="Arial" w:hAnsi="Arial" w:cs="Arial"/>
                <w:b/>
                <w:bCs/>
                <w:i/>
                <w:iCs/>
              </w:rPr>
            </w:pPr>
            <w:r w:rsidRPr="00CE6F83">
              <w:rPr>
                <w:rFonts w:ascii="Arial" w:hAnsi="Arial" w:cs="Arial"/>
                <w:b/>
                <w:bCs/>
                <w:i/>
                <w:iCs/>
              </w:rPr>
              <w:sym w:font="Symbol" w:char="F065"/>
            </w:r>
            <w:r w:rsidRPr="00CE6F83">
              <w:rPr>
                <w:rFonts w:ascii="Arial" w:hAnsi="Arial" w:cs="Arial"/>
                <w:b/>
                <w:bCs/>
                <w:vertAlign w:val="superscript"/>
              </w:rPr>
              <w:t>2</w:t>
            </w:r>
          </w:p>
        </w:tc>
      </w:tr>
      <w:tr w:rsidR="00F83E6C" w:rsidRPr="00CE6F83" w14:paraId="31E8E2C0" w14:textId="2AA99DF4" w:rsidTr="00733D2D">
        <w:trPr>
          <w:trHeight w:val="255"/>
        </w:trPr>
        <w:tc>
          <w:tcPr>
            <w:tcW w:w="117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C7C8" w14:textId="77777777" w:rsidR="00F83E6C" w:rsidRPr="00CE6F83" w:rsidRDefault="00F83E6C" w:rsidP="00F83E6C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6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F794" w14:textId="77777777" w:rsidR="00F83E6C" w:rsidRPr="00CE6F83" w:rsidRDefault="00F83E6C" w:rsidP="00F83E6C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E440" w14:textId="77777777" w:rsidR="00F83E6C" w:rsidRPr="00CE6F83" w:rsidRDefault="00F83E6C" w:rsidP="00F83E6C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2BE9" w14:textId="77777777" w:rsidR="00F83E6C" w:rsidRPr="00CE6F83" w:rsidRDefault="00F83E6C" w:rsidP="00F83E6C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807C" w14:textId="77777777" w:rsidR="00F83E6C" w:rsidRPr="00CE6F83" w:rsidRDefault="00F83E6C" w:rsidP="00F83E6C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1A53702" w14:textId="77777777" w:rsidR="00F83E6C" w:rsidRPr="00CE6F83" w:rsidRDefault="00F83E6C" w:rsidP="00F83E6C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3E6C" w:rsidRPr="00CE6F83" w14:paraId="6A783364" w14:textId="284C5C40" w:rsidTr="00733D2D">
        <w:trPr>
          <w:trHeight w:val="255"/>
        </w:trPr>
        <w:tc>
          <w:tcPr>
            <w:tcW w:w="1170" w:type="dxa"/>
            <w:vMerge/>
            <w:shd w:val="clear" w:color="auto" w:fill="auto"/>
            <w:noWrap/>
            <w:hideMark/>
          </w:tcPr>
          <w:p w14:paraId="4E4FA116" w14:textId="77777777" w:rsidR="00F83E6C" w:rsidRPr="00CE6F83" w:rsidRDefault="00F83E6C" w:rsidP="00F83E6C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FE3B1D1" w14:textId="65E098E0" w:rsidR="00F83E6C" w:rsidRPr="00CE6F83" w:rsidRDefault="00F83E6C" w:rsidP="00F83E6C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F83">
              <w:rPr>
                <w:rFonts w:ascii="Times New Roman" w:eastAsia="Times New Roman" w:hAnsi="Times New Roman" w:cs="Times New Roman"/>
                <w:sz w:val="20"/>
                <w:szCs w:val="20"/>
              </w:rPr>
              <w:t>0.80 (0.64-1.06)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D297D30" w14:textId="7455C42E" w:rsidR="00F83E6C" w:rsidRPr="00CE6F83" w:rsidRDefault="00F83E6C" w:rsidP="00F83E6C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F83">
              <w:rPr>
                <w:rFonts w:ascii="Times New Roman" w:eastAsia="Times New Roman" w:hAnsi="Times New Roman" w:cs="Times New Roman"/>
                <w:sz w:val="20"/>
                <w:szCs w:val="20"/>
              </w:rPr>
              <w:t>0.78 (0.61-0.90)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BB4613E" w14:textId="48A04E19" w:rsidR="00F83E6C" w:rsidRPr="00CE6F83" w:rsidRDefault="00F83E6C" w:rsidP="00F83E6C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F83">
              <w:rPr>
                <w:rFonts w:ascii="Times New Roman" w:eastAsia="Times New Roman" w:hAnsi="Times New Roman" w:cs="Times New Roman"/>
                <w:sz w:val="20"/>
                <w:szCs w:val="20"/>
              </w:rPr>
              <w:t>0.61 (0.44-0.78)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2037A50" w14:textId="77777777" w:rsidR="00F83E6C" w:rsidRPr="00CE6F83" w:rsidRDefault="00F83E6C" w:rsidP="00F83E6C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6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&lt;0.0001</w:t>
            </w:r>
            <w:r w:rsidRPr="00CE6F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b</w:t>
            </w:r>
            <w:r w:rsidRPr="00CE6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14:paraId="5D346820" w14:textId="1C061E2C" w:rsidR="00F83E6C" w:rsidRPr="00CE6F83" w:rsidRDefault="00F83E6C" w:rsidP="00F83E6C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6F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0.10</w:t>
            </w:r>
          </w:p>
        </w:tc>
      </w:tr>
      <w:tr w:rsidR="00F83E6C" w:rsidRPr="00CE6F83" w14:paraId="5626CC6D" w14:textId="6E6D7212" w:rsidTr="00733D2D">
        <w:trPr>
          <w:trHeight w:val="255"/>
        </w:trPr>
        <w:tc>
          <w:tcPr>
            <w:tcW w:w="1170" w:type="dxa"/>
            <w:vMerge w:val="restart"/>
            <w:shd w:val="clear" w:color="auto" w:fill="auto"/>
            <w:noWrap/>
            <w:vAlign w:val="bottom"/>
            <w:hideMark/>
          </w:tcPr>
          <w:p w14:paraId="2058657D" w14:textId="77777777" w:rsidR="00F83E6C" w:rsidRPr="00CE6F83" w:rsidRDefault="00F83E6C" w:rsidP="00F83E6C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6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A3A1DEF" w14:textId="77777777" w:rsidR="00F83E6C" w:rsidRPr="00CE6F83" w:rsidRDefault="00F83E6C" w:rsidP="00F83E6C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29B5C80" w14:textId="77777777" w:rsidR="00F83E6C" w:rsidRPr="00CE6F83" w:rsidRDefault="00F83E6C" w:rsidP="00F83E6C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D386BF3" w14:textId="77777777" w:rsidR="00F83E6C" w:rsidRPr="00CE6F83" w:rsidRDefault="00F83E6C" w:rsidP="00F83E6C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8920DC3" w14:textId="77777777" w:rsidR="00F83E6C" w:rsidRPr="00CE6F83" w:rsidRDefault="00F83E6C" w:rsidP="00F83E6C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9239B2D" w14:textId="77777777" w:rsidR="00F83E6C" w:rsidRPr="00CE6F83" w:rsidRDefault="00F83E6C" w:rsidP="00F83E6C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3E6C" w:rsidRPr="00CE6F83" w14:paraId="6352ADBA" w14:textId="4EA74D4A" w:rsidTr="00733D2D">
        <w:trPr>
          <w:trHeight w:val="255"/>
        </w:trPr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97D6297" w14:textId="77777777" w:rsidR="00F83E6C" w:rsidRPr="00CE6F83" w:rsidRDefault="00F83E6C" w:rsidP="00F83E6C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1166" w14:textId="7A48ADBD" w:rsidR="00F83E6C" w:rsidRPr="00CE6F83" w:rsidRDefault="00F83E6C" w:rsidP="00F83E6C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F83">
              <w:rPr>
                <w:rFonts w:ascii="Times New Roman" w:eastAsia="Times New Roman" w:hAnsi="Times New Roman" w:cs="Times New Roman"/>
                <w:sz w:val="20"/>
                <w:szCs w:val="20"/>
              </w:rPr>
              <w:t>0.63 (0.47)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4806" w14:textId="554B9B51" w:rsidR="00F83E6C" w:rsidRPr="00CE6F83" w:rsidRDefault="00F83E6C" w:rsidP="00F83E6C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F83">
              <w:rPr>
                <w:rFonts w:ascii="Times New Roman" w:eastAsia="Times New Roman" w:hAnsi="Times New Roman" w:cs="Times New Roman"/>
                <w:sz w:val="20"/>
                <w:szCs w:val="20"/>
              </w:rPr>
              <w:t>0.43 (0.31-0.63)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0371" w14:textId="509245E5" w:rsidR="00F83E6C" w:rsidRPr="00CE6F83" w:rsidRDefault="00F83E6C" w:rsidP="00F83E6C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F83">
              <w:rPr>
                <w:rFonts w:ascii="Times New Roman" w:eastAsia="Times New Roman" w:hAnsi="Times New Roman" w:cs="Times New Roman"/>
                <w:sz w:val="20"/>
                <w:szCs w:val="20"/>
              </w:rPr>
              <w:t>0.24 (0.17-0.32)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EA3C" w14:textId="77777777" w:rsidR="00F83E6C" w:rsidRPr="00CE6F83" w:rsidRDefault="00F83E6C" w:rsidP="00F83E6C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6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&lt;0.0001</w:t>
            </w:r>
            <w:r w:rsidRPr="00CE6F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c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2295082" w14:textId="31C034AF" w:rsidR="00F83E6C" w:rsidRPr="00CE6F83" w:rsidRDefault="00F83E6C" w:rsidP="00F83E6C">
            <w:pPr>
              <w:spacing w:line="48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6F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0.34</w:t>
            </w:r>
          </w:p>
        </w:tc>
      </w:tr>
    </w:tbl>
    <w:p w14:paraId="797C3D09" w14:textId="7A1DC301" w:rsidR="000F4771" w:rsidRPr="00800EBF" w:rsidRDefault="00800EBF" w:rsidP="000F4771">
      <w:pPr>
        <w:spacing w:line="480" w:lineRule="auto"/>
        <w:contextualSpacing/>
        <w:rPr>
          <w:rFonts w:ascii="Times New Roman" w:hAnsi="Times New Roman" w:cs="Times New Roman"/>
        </w:rPr>
      </w:pPr>
      <w:r w:rsidRPr="00800EBF">
        <w:rPr>
          <w:rFonts w:ascii="Times New Roman" w:hAnsi="Times New Roman" w:cs="Times New Roman"/>
        </w:rPr>
        <w:t xml:space="preserve">Note: </w:t>
      </w:r>
      <w:r w:rsidR="000F4771" w:rsidRPr="00800EBF">
        <w:rPr>
          <w:rFonts w:ascii="Times New Roman" w:hAnsi="Times New Roman" w:cs="Times New Roman"/>
          <w:vertAlign w:val="superscript"/>
        </w:rPr>
        <w:t>a</w:t>
      </w:r>
      <w:r w:rsidR="000F4771" w:rsidRPr="00800EBF">
        <w:rPr>
          <w:rFonts w:ascii="Times New Roman" w:hAnsi="Times New Roman" w:cs="Times New Roman"/>
        </w:rPr>
        <w:t xml:space="preserve"> </w:t>
      </w:r>
      <w:proofErr w:type="spellStart"/>
      <w:r w:rsidR="000F4771" w:rsidRPr="00800EBF">
        <w:rPr>
          <w:rFonts w:ascii="Times New Roman" w:hAnsi="Times New Roman" w:cs="Times New Roman"/>
        </w:rPr>
        <w:t>Kruskal</w:t>
      </w:r>
      <w:proofErr w:type="spellEnd"/>
      <w:r w:rsidR="000F4771" w:rsidRPr="00800EBF">
        <w:rPr>
          <w:rFonts w:ascii="Times New Roman" w:hAnsi="Times New Roman" w:cs="Times New Roman"/>
        </w:rPr>
        <w:t xml:space="preserve">–Wallis test; </w:t>
      </w:r>
      <w:r w:rsidR="000F4771" w:rsidRPr="00800EBF">
        <w:rPr>
          <w:rFonts w:ascii="Times New Roman" w:hAnsi="Times New Roman" w:cs="Times New Roman"/>
          <w:vertAlign w:val="superscript"/>
        </w:rPr>
        <w:t>b</w:t>
      </w:r>
      <w:r w:rsidR="000F4771" w:rsidRPr="00800EBF">
        <w:rPr>
          <w:rFonts w:ascii="Times New Roman" w:hAnsi="Times New Roman" w:cs="Times New Roman"/>
        </w:rPr>
        <w:t xml:space="preserve"> Dunn’s test, </w:t>
      </w:r>
      <w:r w:rsidR="000F4771" w:rsidRPr="00800EBF">
        <w:rPr>
          <w:rFonts w:ascii="Times New Roman" w:hAnsi="Times New Roman" w:cs="Times New Roman"/>
          <w:i/>
        </w:rPr>
        <w:t>p</w:t>
      </w:r>
      <w:r w:rsidR="000F4771" w:rsidRPr="00800EBF">
        <w:rPr>
          <w:rFonts w:ascii="Times New Roman" w:hAnsi="Times New Roman" w:cs="Times New Roman"/>
        </w:rPr>
        <w:t xml:space="preserve"> &lt; 0.05 except for Current vs Remitted, (Bonferroni corrected)</w:t>
      </w:r>
      <w:r w:rsidRPr="00800EBF">
        <w:rPr>
          <w:rFonts w:ascii="Times New Roman" w:hAnsi="Times New Roman" w:cs="Times New Roman"/>
        </w:rPr>
        <w:t xml:space="preserve">; </w:t>
      </w:r>
      <w:r w:rsidR="000F4771" w:rsidRPr="00800EBF">
        <w:rPr>
          <w:rFonts w:ascii="Times New Roman" w:hAnsi="Times New Roman" w:cs="Times New Roman"/>
          <w:vertAlign w:val="superscript"/>
        </w:rPr>
        <w:t>c</w:t>
      </w:r>
      <w:r w:rsidR="000F4771" w:rsidRPr="00800EBF">
        <w:rPr>
          <w:rFonts w:ascii="Times New Roman" w:hAnsi="Times New Roman" w:cs="Times New Roman"/>
        </w:rPr>
        <w:t xml:space="preserve"> Dunn’s test, </w:t>
      </w:r>
      <w:r w:rsidR="000F4771" w:rsidRPr="00800EBF">
        <w:rPr>
          <w:rFonts w:ascii="Times New Roman" w:hAnsi="Times New Roman" w:cs="Times New Roman"/>
          <w:i/>
        </w:rPr>
        <w:t>p</w:t>
      </w:r>
      <w:r w:rsidR="000F4771" w:rsidRPr="00800EBF">
        <w:rPr>
          <w:rFonts w:ascii="Times New Roman" w:hAnsi="Times New Roman" w:cs="Times New Roman"/>
        </w:rPr>
        <w:t xml:space="preserve"> &lt; 0.05 for all three comparisons, Bonferroni corrected</w:t>
      </w:r>
      <w:r w:rsidR="00306C81">
        <w:rPr>
          <w:rFonts w:ascii="Times New Roman" w:hAnsi="Times New Roman" w:cs="Times New Roman"/>
        </w:rPr>
        <w:t xml:space="preserve">; </w:t>
      </w:r>
      <w:r w:rsidR="00306C81" w:rsidRPr="005E3DFF">
        <w:rPr>
          <w:rFonts w:ascii="Arial" w:hAnsi="Arial" w:cs="Arial"/>
          <w:bCs/>
          <w:i/>
          <w:iCs/>
        </w:rPr>
        <w:sym w:font="Symbol" w:char="F065"/>
      </w:r>
      <w:r w:rsidR="00306C81" w:rsidRPr="005E3DFF">
        <w:rPr>
          <w:rFonts w:ascii="Arial" w:hAnsi="Arial" w:cs="Arial"/>
          <w:bCs/>
          <w:vertAlign w:val="superscript"/>
        </w:rPr>
        <w:t>2</w:t>
      </w:r>
      <w:r w:rsidR="00306C81" w:rsidRPr="005E3DFF">
        <w:rPr>
          <w:rFonts w:ascii="Arial" w:hAnsi="Arial" w:cs="Arial"/>
          <w:bCs/>
        </w:rPr>
        <w:t>, effect size</w:t>
      </w:r>
      <w:r w:rsidR="000F4771" w:rsidRPr="00800EBF">
        <w:rPr>
          <w:rFonts w:ascii="Times New Roman" w:hAnsi="Times New Roman" w:cs="Times New Roman"/>
        </w:rPr>
        <w:t xml:space="preserve"> </w:t>
      </w:r>
    </w:p>
    <w:p w14:paraId="4BEC0957" w14:textId="77777777" w:rsidR="000E4EB0" w:rsidRPr="00A56DC1" w:rsidRDefault="000E4EB0" w:rsidP="000E4EB0">
      <w:pPr>
        <w:spacing w:after="200" w:line="480" w:lineRule="auto"/>
        <w:contextualSpacing/>
        <w:rPr>
          <w:rFonts w:ascii="Times New Roman" w:eastAsia="Calibri" w:hAnsi="Times New Roman" w:cs="Times New Roman"/>
          <w:sz w:val="20"/>
          <w:szCs w:val="16"/>
        </w:rPr>
      </w:pPr>
    </w:p>
    <w:p w14:paraId="73761B89" w14:textId="77777777" w:rsidR="001413BE" w:rsidRDefault="001413BE">
      <w:pPr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eastAsia="nl-NL"/>
        </w:rPr>
      </w:pPr>
      <w:r>
        <w:rPr>
          <w:rFonts w:eastAsia="Times New Roman"/>
          <w:lang w:eastAsia="nl-NL"/>
        </w:rPr>
        <w:br w:type="page"/>
      </w:r>
    </w:p>
    <w:p w14:paraId="1C941309" w14:textId="41B9C106" w:rsidR="0040566C" w:rsidRPr="0040566C" w:rsidRDefault="00BB6029" w:rsidP="0040566C">
      <w:pPr>
        <w:pStyle w:val="NormalWeb"/>
        <w:spacing w:line="480" w:lineRule="auto"/>
        <w:jc w:val="center"/>
        <w:rPr>
          <w:lang w:val="en-US"/>
        </w:rPr>
      </w:pPr>
      <w:r w:rsidRPr="0086350D">
        <w:rPr>
          <w:rFonts w:asciiTheme="majorHAnsi" w:hAnsiTheme="majorHAnsi" w:cstheme="majorBidi"/>
          <w:color w:val="2F5496" w:themeColor="accent1" w:themeShade="BF"/>
          <w:sz w:val="32"/>
          <w:szCs w:val="32"/>
        </w:rPr>
        <w:lastRenderedPageBreak/>
        <w:fldChar w:fldCharType="begin"/>
      </w:r>
      <w:r w:rsidR="0040566C" w:rsidRPr="00C54F86">
        <w:rPr>
          <w:lang w:val="en-US"/>
        </w:rPr>
        <w:instrText>ADDIN RW.BIB</w:instrText>
      </w:r>
      <w:r w:rsidRPr="0086350D">
        <w:rPr>
          <w:rFonts w:asciiTheme="majorHAnsi" w:hAnsiTheme="majorHAnsi" w:cstheme="majorBidi"/>
          <w:color w:val="2F5496" w:themeColor="accent1" w:themeShade="BF"/>
          <w:sz w:val="32"/>
          <w:szCs w:val="32"/>
        </w:rPr>
        <w:fldChar w:fldCharType="separate"/>
      </w:r>
      <w:r w:rsidR="0040566C" w:rsidRPr="0040566C">
        <w:rPr>
          <w:lang w:val="en-US"/>
        </w:rPr>
        <w:t>References</w:t>
      </w:r>
    </w:p>
    <w:p w14:paraId="77AAFA90" w14:textId="77777777" w:rsidR="0040566C" w:rsidRPr="0040566C" w:rsidRDefault="0040566C" w:rsidP="0040566C">
      <w:pPr>
        <w:pStyle w:val="NormalWeb"/>
        <w:spacing w:line="480" w:lineRule="auto"/>
        <w:ind w:left="450" w:hanging="450"/>
        <w:rPr>
          <w:lang w:val="en-US"/>
        </w:rPr>
      </w:pPr>
      <w:r w:rsidRPr="0040566C">
        <w:rPr>
          <w:lang w:val="en-US"/>
        </w:rPr>
        <w:t>Jahng, S., Wood, P. K., &amp; Trull, T. J. (2008). Analysis of affective instability in ecological momentary assessment: Indices using successive difference and group comparison via multilevel modeling.</w:t>
      </w:r>
      <w:r w:rsidRPr="0040566C">
        <w:rPr>
          <w:i/>
          <w:iCs/>
          <w:lang w:val="en-US"/>
        </w:rPr>
        <w:t xml:space="preserve"> Psychological Methods, 13</w:t>
      </w:r>
      <w:r w:rsidRPr="0040566C">
        <w:rPr>
          <w:lang w:val="en-US"/>
        </w:rPr>
        <w:t>(4), 354-375. doi:10.1037/a0014173 [doi]</w:t>
      </w:r>
    </w:p>
    <w:p w14:paraId="755B4C49" w14:textId="77777777" w:rsidR="0040566C" w:rsidRPr="0040566C" w:rsidRDefault="0040566C" w:rsidP="0040566C">
      <w:pPr>
        <w:pStyle w:val="NormalWeb"/>
        <w:spacing w:line="480" w:lineRule="auto"/>
        <w:ind w:left="450" w:hanging="450"/>
        <w:rPr>
          <w:lang w:val="en-US"/>
        </w:rPr>
      </w:pPr>
      <w:r w:rsidRPr="0040566C">
        <w:rPr>
          <w:lang w:val="en-US"/>
        </w:rPr>
        <w:t>Servaas, M. N., Riese, H., Renken, R. J., Wichers, M., Bastiaansen</w:t>
      </w:r>
      <w:bookmarkStart w:id="6" w:name="_GoBack"/>
      <w:bookmarkEnd w:id="6"/>
      <w:r w:rsidRPr="0040566C">
        <w:rPr>
          <w:lang w:val="en-US"/>
        </w:rPr>
        <w:t>, J. A., Figueroa, C. A., . . . Ruhe, H. G. (2017). Associations between daily affective instability and connectomics in functional subnetworks in remitted patients with recurrent major depressive disorder.</w:t>
      </w:r>
      <w:r w:rsidRPr="0040566C">
        <w:rPr>
          <w:i/>
          <w:iCs/>
          <w:lang w:val="en-US"/>
        </w:rPr>
        <w:t xml:space="preserve"> Neuropsychopharmacology: Official Publication of the American College of Neuropsychopharmacology, 42</w:t>
      </w:r>
      <w:r w:rsidRPr="0040566C">
        <w:rPr>
          <w:lang w:val="en-US"/>
        </w:rPr>
        <w:t>(13), 2583-2592. doi:10.1038/npp.2017.65 [doi]</w:t>
      </w:r>
    </w:p>
    <w:p w14:paraId="2A5A413D" w14:textId="6AA298A2" w:rsidR="007C02D2" w:rsidRPr="0086350D" w:rsidRDefault="0040566C" w:rsidP="0040566C">
      <w:pPr>
        <w:rPr>
          <w:rFonts w:ascii="Times New Roman" w:hAnsi="Times New Roman" w:cs="Times New Roman"/>
        </w:rPr>
      </w:pPr>
      <w:r w:rsidRPr="0040566C">
        <w:rPr>
          <w:rFonts w:ascii="Times New Roman" w:eastAsia="Times New Roman" w:hAnsi="Times New Roman" w:cs="Times New Roman"/>
        </w:rPr>
        <w:t> </w:t>
      </w:r>
      <w:r w:rsidR="00BB6029" w:rsidRPr="0086350D">
        <w:rPr>
          <w:rFonts w:ascii="Times New Roman" w:hAnsi="Times New Roman" w:cs="Times New Roman"/>
        </w:rPr>
        <w:fldChar w:fldCharType="end"/>
      </w:r>
    </w:p>
    <w:sectPr w:rsidR="007C02D2" w:rsidRPr="0086350D" w:rsidSect="00800EBF">
      <w:pgSz w:w="11900" w:h="16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95F18" w14:textId="77777777" w:rsidR="00C263E8" w:rsidRDefault="00C263E8" w:rsidP="009B2007">
      <w:r>
        <w:separator/>
      </w:r>
    </w:p>
  </w:endnote>
  <w:endnote w:type="continuationSeparator" w:id="0">
    <w:p w14:paraId="3A4C2178" w14:textId="77777777" w:rsidR="00C263E8" w:rsidRDefault="00C263E8" w:rsidP="009B2007">
      <w:r>
        <w:continuationSeparator/>
      </w:r>
    </w:p>
  </w:endnote>
  <w:endnote w:type="continuationNotice" w:id="1">
    <w:p w14:paraId="23A42BE4" w14:textId="77777777" w:rsidR="00C263E8" w:rsidRDefault="00C263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435019"/>
      <w:docPartObj>
        <w:docPartGallery w:val="Page Numbers (Bottom of Page)"/>
        <w:docPartUnique/>
      </w:docPartObj>
    </w:sdtPr>
    <w:sdtEndPr/>
    <w:sdtContent>
      <w:p w14:paraId="476DAEE8" w14:textId="53832C05" w:rsidR="004710DD" w:rsidRPr="009B2007" w:rsidRDefault="004710DD" w:rsidP="009B2007">
        <w:pPr>
          <w:rPr>
            <w:rFonts w:ascii="Arial" w:eastAsia="Calibri" w:hAnsi="Arial" w:cs="Arial"/>
            <w:sz w:val="22"/>
            <w:szCs w:val="22"/>
          </w:rPr>
        </w:pPr>
      </w:p>
      <w:p w14:paraId="45054039" w14:textId="23CC08F1" w:rsidR="004710DD" w:rsidRDefault="004710DD">
        <w:pPr>
          <w:pStyle w:val="Footer"/>
          <w:jc w:val="right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54F86" w:rsidRPr="00C54F86">
          <w:rPr>
            <w:noProof/>
            <w:lang w:val="nl-NL"/>
          </w:rPr>
          <w:t>11</w:t>
        </w:r>
        <w:r>
          <w:fldChar w:fldCharType="end"/>
        </w:r>
      </w:p>
    </w:sdtContent>
  </w:sdt>
  <w:p w14:paraId="2C603889" w14:textId="77777777" w:rsidR="004710DD" w:rsidRDefault="00471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DA300" w14:textId="77777777" w:rsidR="00C263E8" w:rsidRDefault="00C263E8" w:rsidP="009B2007">
      <w:r>
        <w:separator/>
      </w:r>
    </w:p>
  </w:footnote>
  <w:footnote w:type="continuationSeparator" w:id="0">
    <w:p w14:paraId="3CA0986E" w14:textId="77777777" w:rsidR="00C263E8" w:rsidRDefault="00C263E8" w:rsidP="009B2007">
      <w:r>
        <w:continuationSeparator/>
      </w:r>
    </w:p>
  </w:footnote>
  <w:footnote w:type="continuationNotice" w:id="1">
    <w:p w14:paraId="5E9347BE" w14:textId="77777777" w:rsidR="00C263E8" w:rsidRDefault="00C263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70F99" w14:textId="77777777" w:rsidR="004710DD" w:rsidRDefault="004710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B3F70"/>
    <w:multiLevelType w:val="hybridMultilevel"/>
    <w:tmpl w:val="97841B50"/>
    <w:lvl w:ilvl="0" w:tplc="1800F8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01541"/>
    <w:multiLevelType w:val="hybridMultilevel"/>
    <w:tmpl w:val="B966FA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C57D9"/>
    <w:multiLevelType w:val="hybridMultilevel"/>
    <w:tmpl w:val="B966FA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55228"/>
    <w:multiLevelType w:val="hybridMultilevel"/>
    <w:tmpl w:val="B966FA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C102B"/>
    <w:multiLevelType w:val="hybridMultilevel"/>
    <w:tmpl w:val="E732F42E"/>
    <w:lvl w:ilvl="0" w:tplc="1800F8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E136F"/>
    <w:multiLevelType w:val="hybridMultilevel"/>
    <w:tmpl w:val="4178F5C6"/>
    <w:lvl w:ilvl="0" w:tplc="1800F8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25605"/>
    <w:multiLevelType w:val="hybridMultilevel"/>
    <w:tmpl w:val="79540576"/>
    <w:lvl w:ilvl="0" w:tplc="1800F8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81265"/>
    <w:multiLevelType w:val="hybridMultilevel"/>
    <w:tmpl w:val="01B25D90"/>
    <w:lvl w:ilvl="0" w:tplc="1800F8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80FC0"/>
    <w:multiLevelType w:val="hybridMultilevel"/>
    <w:tmpl w:val="DEB8E622"/>
    <w:lvl w:ilvl="0" w:tplc="648A9C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87431"/>
    <w:multiLevelType w:val="hybridMultilevel"/>
    <w:tmpl w:val="B966FA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B5A2F"/>
    <w:multiLevelType w:val="multilevel"/>
    <w:tmpl w:val="1DF6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9B7EBA"/>
    <w:multiLevelType w:val="hybridMultilevel"/>
    <w:tmpl w:val="4178F5C6"/>
    <w:lvl w:ilvl="0" w:tplc="1800F8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230CB"/>
    <w:multiLevelType w:val="hybridMultilevel"/>
    <w:tmpl w:val="ABF67E40"/>
    <w:lvl w:ilvl="0" w:tplc="05EA20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A0AF3"/>
    <w:multiLevelType w:val="hybridMultilevel"/>
    <w:tmpl w:val="23E6924E"/>
    <w:lvl w:ilvl="0" w:tplc="5D4801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273AD"/>
    <w:multiLevelType w:val="hybridMultilevel"/>
    <w:tmpl w:val="D3AABAEC"/>
    <w:lvl w:ilvl="0" w:tplc="DA4C55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C1149"/>
    <w:multiLevelType w:val="hybridMultilevel"/>
    <w:tmpl w:val="1DC67A1E"/>
    <w:lvl w:ilvl="0" w:tplc="1800F8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93794"/>
    <w:multiLevelType w:val="multilevel"/>
    <w:tmpl w:val="E434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4D7F48"/>
    <w:multiLevelType w:val="hybridMultilevel"/>
    <w:tmpl w:val="81806E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B08B6"/>
    <w:multiLevelType w:val="hybridMultilevel"/>
    <w:tmpl w:val="B58A01E0"/>
    <w:lvl w:ilvl="0" w:tplc="C4FA20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57E43"/>
    <w:multiLevelType w:val="hybridMultilevel"/>
    <w:tmpl w:val="179AEC8A"/>
    <w:lvl w:ilvl="0" w:tplc="1800F8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036EF"/>
    <w:multiLevelType w:val="hybridMultilevel"/>
    <w:tmpl w:val="668216C0"/>
    <w:lvl w:ilvl="0" w:tplc="1800F8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8"/>
  </w:num>
  <w:num w:numId="4">
    <w:abstractNumId w:val="8"/>
  </w:num>
  <w:num w:numId="5">
    <w:abstractNumId w:val="12"/>
  </w:num>
  <w:num w:numId="6">
    <w:abstractNumId w:val="14"/>
  </w:num>
  <w:num w:numId="7">
    <w:abstractNumId w:val="5"/>
  </w:num>
  <w:num w:numId="8">
    <w:abstractNumId w:val="11"/>
  </w:num>
  <w:num w:numId="9">
    <w:abstractNumId w:val="4"/>
  </w:num>
  <w:num w:numId="10">
    <w:abstractNumId w:val="20"/>
  </w:num>
  <w:num w:numId="11">
    <w:abstractNumId w:val="15"/>
  </w:num>
  <w:num w:numId="12">
    <w:abstractNumId w:val="19"/>
  </w:num>
  <w:num w:numId="13">
    <w:abstractNumId w:val="6"/>
  </w:num>
  <w:num w:numId="14">
    <w:abstractNumId w:val="7"/>
  </w:num>
  <w:num w:numId="15">
    <w:abstractNumId w:val="0"/>
  </w:num>
  <w:num w:numId="16">
    <w:abstractNumId w:val="2"/>
  </w:num>
  <w:num w:numId="17">
    <w:abstractNumId w:val="1"/>
  </w:num>
  <w:num w:numId="18">
    <w:abstractNumId w:val="9"/>
  </w:num>
  <w:num w:numId="19">
    <w:abstractNumId w:val="3"/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C1"/>
    <w:rsid w:val="000057ED"/>
    <w:rsid w:val="00024FC6"/>
    <w:rsid w:val="0003752B"/>
    <w:rsid w:val="00042423"/>
    <w:rsid w:val="000503A8"/>
    <w:rsid w:val="0005226B"/>
    <w:rsid w:val="00052D5A"/>
    <w:rsid w:val="00085F98"/>
    <w:rsid w:val="00095B56"/>
    <w:rsid w:val="000A35A8"/>
    <w:rsid w:val="000A7E84"/>
    <w:rsid w:val="000E0B27"/>
    <w:rsid w:val="000E4EB0"/>
    <w:rsid w:val="000F1C14"/>
    <w:rsid w:val="000F4771"/>
    <w:rsid w:val="00102C41"/>
    <w:rsid w:val="00106032"/>
    <w:rsid w:val="00106520"/>
    <w:rsid w:val="001108A1"/>
    <w:rsid w:val="00134C6A"/>
    <w:rsid w:val="00137DBF"/>
    <w:rsid w:val="001413BE"/>
    <w:rsid w:val="00150C5F"/>
    <w:rsid w:val="001A4282"/>
    <w:rsid w:val="001B369D"/>
    <w:rsid w:val="001C22C4"/>
    <w:rsid w:val="001C3182"/>
    <w:rsid w:val="00201DDC"/>
    <w:rsid w:val="00212B60"/>
    <w:rsid w:val="00216DCC"/>
    <w:rsid w:val="0022235A"/>
    <w:rsid w:val="00260B7B"/>
    <w:rsid w:val="00264E32"/>
    <w:rsid w:val="002666CC"/>
    <w:rsid w:val="00275C3D"/>
    <w:rsid w:val="002864B8"/>
    <w:rsid w:val="00287FD4"/>
    <w:rsid w:val="002A7ED1"/>
    <w:rsid w:val="002B7586"/>
    <w:rsid w:val="002C27A5"/>
    <w:rsid w:val="002E787A"/>
    <w:rsid w:val="00306C81"/>
    <w:rsid w:val="00317F0B"/>
    <w:rsid w:val="00356634"/>
    <w:rsid w:val="00357C94"/>
    <w:rsid w:val="003D60AE"/>
    <w:rsid w:val="003F0004"/>
    <w:rsid w:val="0040566C"/>
    <w:rsid w:val="00410655"/>
    <w:rsid w:val="00413F57"/>
    <w:rsid w:val="00424D92"/>
    <w:rsid w:val="004554AD"/>
    <w:rsid w:val="00466854"/>
    <w:rsid w:val="0046691B"/>
    <w:rsid w:val="004710DD"/>
    <w:rsid w:val="00483F68"/>
    <w:rsid w:val="004A28F9"/>
    <w:rsid w:val="004B327D"/>
    <w:rsid w:val="004E248C"/>
    <w:rsid w:val="0050617A"/>
    <w:rsid w:val="00510058"/>
    <w:rsid w:val="00510121"/>
    <w:rsid w:val="00511CE1"/>
    <w:rsid w:val="00512CBF"/>
    <w:rsid w:val="005165AF"/>
    <w:rsid w:val="005257D9"/>
    <w:rsid w:val="005309E8"/>
    <w:rsid w:val="005370B6"/>
    <w:rsid w:val="005466D9"/>
    <w:rsid w:val="00566685"/>
    <w:rsid w:val="00572324"/>
    <w:rsid w:val="00573781"/>
    <w:rsid w:val="00585E8B"/>
    <w:rsid w:val="00590DE4"/>
    <w:rsid w:val="005949D8"/>
    <w:rsid w:val="005A37D1"/>
    <w:rsid w:val="005B1055"/>
    <w:rsid w:val="005C0D36"/>
    <w:rsid w:val="005E23AC"/>
    <w:rsid w:val="005F4FD3"/>
    <w:rsid w:val="005F5470"/>
    <w:rsid w:val="006036A1"/>
    <w:rsid w:val="00611C11"/>
    <w:rsid w:val="0062033F"/>
    <w:rsid w:val="006315B2"/>
    <w:rsid w:val="006323EC"/>
    <w:rsid w:val="00667879"/>
    <w:rsid w:val="00682402"/>
    <w:rsid w:val="006864C5"/>
    <w:rsid w:val="00686B2C"/>
    <w:rsid w:val="0069261A"/>
    <w:rsid w:val="00697C9C"/>
    <w:rsid w:val="006A7962"/>
    <w:rsid w:val="006B7055"/>
    <w:rsid w:val="006C3B42"/>
    <w:rsid w:val="006F013E"/>
    <w:rsid w:val="006F4520"/>
    <w:rsid w:val="006F4E1B"/>
    <w:rsid w:val="006F7BB7"/>
    <w:rsid w:val="00704D4E"/>
    <w:rsid w:val="007171B0"/>
    <w:rsid w:val="00732AF3"/>
    <w:rsid w:val="00733D2D"/>
    <w:rsid w:val="00740CC0"/>
    <w:rsid w:val="0074357A"/>
    <w:rsid w:val="0075270A"/>
    <w:rsid w:val="00767186"/>
    <w:rsid w:val="007B06C4"/>
    <w:rsid w:val="007C02D2"/>
    <w:rsid w:val="007D58A6"/>
    <w:rsid w:val="007D5B07"/>
    <w:rsid w:val="00800EBF"/>
    <w:rsid w:val="0080325D"/>
    <w:rsid w:val="008055BF"/>
    <w:rsid w:val="00810B2B"/>
    <w:rsid w:val="008128E2"/>
    <w:rsid w:val="00814AC6"/>
    <w:rsid w:val="00850DFA"/>
    <w:rsid w:val="008577A8"/>
    <w:rsid w:val="0086350D"/>
    <w:rsid w:val="00865550"/>
    <w:rsid w:val="00866C18"/>
    <w:rsid w:val="008673DE"/>
    <w:rsid w:val="008916A6"/>
    <w:rsid w:val="00895FA2"/>
    <w:rsid w:val="00896600"/>
    <w:rsid w:val="00896CA2"/>
    <w:rsid w:val="008D0B90"/>
    <w:rsid w:val="00911373"/>
    <w:rsid w:val="00911B26"/>
    <w:rsid w:val="0093299C"/>
    <w:rsid w:val="00934690"/>
    <w:rsid w:val="009606BD"/>
    <w:rsid w:val="00984BAA"/>
    <w:rsid w:val="009914DF"/>
    <w:rsid w:val="009B0EE7"/>
    <w:rsid w:val="009B2007"/>
    <w:rsid w:val="009B6792"/>
    <w:rsid w:val="009B7D67"/>
    <w:rsid w:val="00A07D06"/>
    <w:rsid w:val="00A1104D"/>
    <w:rsid w:val="00A1176B"/>
    <w:rsid w:val="00A27A93"/>
    <w:rsid w:val="00A352B8"/>
    <w:rsid w:val="00A40B7C"/>
    <w:rsid w:val="00A516B5"/>
    <w:rsid w:val="00A55575"/>
    <w:rsid w:val="00A56DC1"/>
    <w:rsid w:val="00A61EA6"/>
    <w:rsid w:val="00A85092"/>
    <w:rsid w:val="00A8587C"/>
    <w:rsid w:val="00A866F5"/>
    <w:rsid w:val="00A94715"/>
    <w:rsid w:val="00AA0108"/>
    <w:rsid w:val="00AB593B"/>
    <w:rsid w:val="00AC31ED"/>
    <w:rsid w:val="00AD1EE0"/>
    <w:rsid w:val="00AD42FE"/>
    <w:rsid w:val="00AD6EC9"/>
    <w:rsid w:val="00AF316E"/>
    <w:rsid w:val="00B03728"/>
    <w:rsid w:val="00B10FE0"/>
    <w:rsid w:val="00B25613"/>
    <w:rsid w:val="00B25A41"/>
    <w:rsid w:val="00B46AC2"/>
    <w:rsid w:val="00B6165F"/>
    <w:rsid w:val="00B739B3"/>
    <w:rsid w:val="00B8137D"/>
    <w:rsid w:val="00BB6029"/>
    <w:rsid w:val="00BD2E34"/>
    <w:rsid w:val="00C0349C"/>
    <w:rsid w:val="00C1043D"/>
    <w:rsid w:val="00C16D77"/>
    <w:rsid w:val="00C22707"/>
    <w:rsid w:val="00C22E7E"/>
    <w:rsid w:val="00C263E8"/>
    <w:rsid w:val="00C40E37"/>
    <w:rsid w:val="00C54F86"/>
    <w:rsid w:val="00C64E45"/>
    <w:rsid w:val="00CB1BD4"/>
    <w:rsid w:val="00CD631C"/>
    <w:rsid w:val="00CE6F83"/>
    <w:rsid w:val="00CE7F32"/>
    <w:rsid w:val="00CF2B26"/>
    <w:rsid w:val="00CF4246"/>
    <w:rsid w:val="00D01D42"/>
    <w:rsid w:val="00D254A7"/>
    <w:rsid w:val="00D30C67"/>
    <w:rsid w:val="00D40A4D"/>
    <w:rsid w:val="00D44573"/>
    <w:rsid w:val="00D746BE"/>
    <w:rsid w:val="00D76D6A"/>
    <w:rsid w:val="00DA2263"/>
    <w:rsid w:val="00DA2BF1"/>
    <w:rsid w:val="00DB2084"/>
    <w:rsid w:val="00DB64A4"/>
    <w:rsid w:val="00DB7987"/>
    <w:rsid w:val="00DD2E69"/>
    <w:rsid w:val="00DD3025"/>
    <w:rsid w:val="00DD576B"/>
    <w:rsid w:val="00DE2702"/>
    <w:rsid w:val="00DE7579"/>
    <w:rsid w:val="00DF7888"/>
    <w:rsid w:val="00E14504"/>
    <w:rsid w:val="00E20B8C"/>
    <w:rsid w:val="00E24A22"/>
    <w:rsid w:val="00E303DC"/>
    <w:rsid w:val="00E30F83"/>
    <w:rsid w:val="00E72335"/>
    <w:rsid w:val="00E85BFC"/>
    <w:rsid w:val="00EA67D4"/>
    <w:rsid w:val="00EB1610"/>
    <w:rsid w:val="00EB4D24"/>
    <w:rsid w:val="00EB70C9"/>
    <w:rsid w:val="00ED4207"/>
    <w:rsid w:val="00EE73C1"/>
    <w:rsid w:val="00F01820"/>
    <w:rsid w:val="00F057EA"/>
    <w:rsid w:val="00F106D0"/>
    <w:rsid w:val="00F11E08"/>
    <w:rsid w:val="00F13CE9"/>
    <w:rsid w:val="00F32B71"/>
    <w:rsid w:val="00F45D59"/>
    <w:rsid w:val="00F473A0"/>
    <w:rsid w:val="00F83E6C"/>
    <w:rsid w:val="00F967F3"/>
    <w:rsid w:val="00FA0530"/>
    <w:rsid w:val="00FB119A"/>
    <w:rsid w:val="00FF21B8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421E3"/>
  <w15:docId w15:val="{FFCCD3C4-06F4-489B-AA74-FF52F55F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4E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56D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6DC1"/>
    <w:pPr>
      <w:spacing w:after="200"/>
    </w:pPr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6DC1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DC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DC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B2007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9B2007"/>
    <w:pPr>
      <w:spacing w:after="200"/>
    </w:pPr>
    <w:rPr>
      <w:b/>
      <w:bCs/>
      <w:color w:val="4472C4" w:themeColor="accent1"/>
      <w:sz w:val="18"/>
      <w:szCs w:val="18"/>
      <w:lang w:val="nl-NL"/>
    </w:rPr>
  </w:style>
  <w:style w:type="paragraph" w:styleId="NoSpacing">
    <w:name w:val="No Spacing"/>
    <w:uiPriority w:val="1"/>
    <w:qFormat/>
    <w:rsid w:val="009B2007"/>
    <w:rPr>
      <w:sz w:val="22"/>
      <w:szCs w:val="22"/>
      <w:lang w:val="nl-NL"/>
    </w:rPr>
  </w:style>
  <w:style w:type="table" w:styleId="LightShading">
    <w:name w:val="Light Shading"/>
    <w:basedOn w:val="TableNormal"/>
    <w:uiPriority w:val="60"/>
    <w:rsid w:val="009B2007"/>
    <w:rPr>
      <w:color w:val="000000" w:themeColor="text1" w:themeShade="BF"/>
      <w:sz w:val="22"/>
      <w:szCs w:val="22"/>
      <w:lang w:val="nl-N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9B2007"/>
    <w:rPr>
      <w:sz w:val="20"/>
      <w:szCs w:val="20"/>
      <w:lang w:val="nl-N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2007"/>
    <w:rPr>
      <w:sz w:val="20"/>
      <w:szCs w:val="20"/>
      <w:lang w:val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9B2007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007"/>
    <w:pPr>
      <w:spacing w:after="0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007"/>
    <w:rPr>
      <w:b/>
      <w:bCs/>
      <w:sz w:val="20"/>
      <w:szCs w:val="20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9B20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007"/>
  </w:style>
  <w:style w:type="paragraph" w:styleId="Footer">
    <w:name w:val="footer"/>
    <w:basedOn w:val="Normal"/>
    <w:link w:val="FooterChar"/>
    <w:uiPriority w:val="99"/>
    <w:unhideWhenUsed/>
    <w:rsid w:val="009B200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007"/>
  </w:style>
  <w:style w:type="character" w:customStyle="1" w:styleId="Heading1Char">
    <w:name w:val="Heading 1 Char"/>
    <w:basedOn w:val="DefaultParagraphFont"/>
    <w:link w:val="Heading1"/>
    <w:uiPriority w:val="9"/>
    <w:rsid w:val="000E4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E4EB0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E4EB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E4EB0"/>
    <w:rPr>
      <w:color w:val="0563C1" w:themeColor="hyperlink"/>
      <w:u w:val="single"/>
    </w:rPr>
  </w:style>
  <w:style w:type="paragraph" w:customStyle="1" w:styleId="Kop-envoettekst">
    <w:name w:val="Kop- en voettekst"/>
    <w:rsid w:val="00AD6EC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  <w:lang w:val="nl-NL" w:eastAsia="nl-NL"/>
    </w:rPr>
  </w:style>
  <w:style w:type="character" w:customStyle="1" w:styleId="apple-converted-space">
    <w:name w:val="apple-converted-space"/>
    <w:rsid w:val="00AD6EC9"/>
    <w:rPr>
      <w:lang w:val="nl-NL"/>
    </w:rPr>
  </w:style>
  <w:style w:type="character" w:customStyle="1" w:styleId="jrnl">
    <w:name w:val="jrnl"/>
    <w:basedOn w:val="DefaultParagraphFont"/>
    <w:rsid w:val="00DD2E69"/>
  </w:style>
  <w:style w:type="character" w:customStyle="1" w:styleId="highlight">
    <w:name w:val="highlight"/>
    <w:basedOn w:val="DefaultParagraphFont"/>
    <w:rsid w:val="00DD2E69"/>
  </w:style>
  <w:style w:type="paragraph" w:customStyle="1" w:styleId="Title1">
    <w:name w:val="Title1"/>
    <w:basedOn w:val="Normal"/>
    <w:rsid w:val="00DD2E6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NL" w:eastAsia="nl-NL"/>
    </w:rPr>
  </w:style>
  <w:style w:type="paragraph" w:customStyle="1" w:styleId="desc">
    <w:name w:val="desc"/>
    <w:basedOn w:val="Normal"/>
    <w:rsid w:val="00DD2E6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NL" w:eastAsia="nl-NL"/>
    </w:rPr>
  </w:style>
  <w:style w:type="paragraph" w:styleId="NormalWeb">
    <w:name w:val="Normal (Web)"/>
    <w:basedOn w:val="Normal"/>
    <w:uiPriority w:val="99"/>
    <w:semiHidden/>
    <w:unhideWhenUsed/>
    <w:rsid w:val="00BB6029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nl-NL" w:eastAsia="nl-NL"/>
    </w:rPr>
  </w:style>
  <w:style w:type="paragraph" w:styleId="Revision">
    <w:name w:val="Revision"/>
    <w:hidden/>
    <w:uiPriority w:val="99"/>
    <w:semiHidden/>
    <w:rsid w:val="005309E8"/>
  </w:style>
  <w:style w:type="table" w:styleId="TableGrid">
    <w:name w:val="Table Grid"/>
    <w:basedOn w:val="TableNormal"/>
    <w:uiPriority w:val="39"/>
    <w:rsid w:val="00512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F01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822D9-ED5B-49A9-A56B-8937FFA3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4B9DD833.dotm</Template>
  <TotalTime>29</TotalTime>
  <Pages>11</Pages>
  <Words>1748</Words>
  <Characters>9616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GGZinGeest</Company>
  <LinksUpToDate>false</LinksUpToDate>
  <CharactersWithSpaces>11342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van Borkulo</dc:creator>
  <cp:lastModifiedBy>H. Riese</cp:lastModifiedBy>
  <cp:revision>6</cp:revision>
  <dcterms:created xsi:type="dcterms:W3CDTF">2020-02-19T11:55:00Z</dcterms:created>
  <dcterms:modified xsi:type="dcterms:W3CDTF">2020-02-28T10:26:00Z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nCUserId">
    <vt:lpwstr>6587</vt:lpwstr>
  </property>
  <property fmtid="{D5CDD505-2E9C-101B-9397-08002B2CF9AE}" pid="3" name="WnCSubscriberId">
    <vt:lpwstr>5225</vt:lpwstr>
  </property>
  <property fmtid="{D5CDD505-2E9C-101B-9397-08002B2CF9AE}" pid="4" name="WnCOutputStyleId">
    <vt:lpwstr>1669</vt:lpwstr>
  </property>
  <property fmtid="{D5CDD505-2E9C-101B-9397-08002B2CF9AE}" pid="5" name="RWProductId">
    <vt:lpwstr>WnC</vt:lpwstr>
  </property>
  <property fmtid="{D5CDD505-2E9C-101B-9397-08002B2CF9AE}" pid="6" name="WnC4Folder">
    <vt:lpwstr>Documents///Schoevers Borkulo Supplementary Materials NESDA EMA_MNS</vt:lpwstr>
  </property>
</Properties>
</file>