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F91F4" w14:textId="77777777" w:rsidR="008468BA" w:rsidRPr="0008001B" w:rsidRDefault="008468BA" w:rsidP="002C6FFB">
      <w:pPr>
        <w:pStyle w:val="Heading1"/>
        <w:spacing w:line="480" w:lineRule="auto"/>
        <w:jc w:val="center"/>
        <w:rPr>
          <w:rFonts w:ascii="Times New Roman" w:hAnsi="Times New Roman" w:cs="Times New Roman"/>
          <w:b/>
          <w:color w:val="auto"/>
        </w:rPr>
      </w:pPr>
      <w:r w:rsidRPr="0008001B">
        <w:rPr>
          <w:rFonts w:ascii="Times New Roman" w:hAnsi="Times New Roman" w:cs="Times New Roman"/>
          <w:b/>
          <w:color w:val="auto"/>
        </w:rPr>
        <w:t>Supplemental Materials</w:t>
      </w:r>
    </w:p>
    <w:p w14:paraId="2398B009" w14:textId="10245356" w:rsidR="006075A9" w:rsidRPr="00220E42" w:rsidRDefault="00220E42" w:rsidP="00155FC3">
      <w:pPr>
        <w:pStyle w:val="Heading2"/>
        <w:spacing w:before="0" w:line="480" w:lineRule="auto"/>
      </w:pPr>
      <w:r w:rsidRPr="00220E42">
        <w:t xml:space="preserve">The CVFS </w:t>
      </w:r>
      <w:r w:rsidR="007E5843">
        <w:t>C</w:t>
      </w:r>
      <w:r w:rsidRPr="00220E42">
        <w:t>ontext</w:t>
      </w:r>
    </w:p>
    <w:p w14:paraId="7191792A" w14:textId="4B4B5B28" w:rsidR="00606980" w:rsidRPr="00314954" w:rsidRDefault="00227748" w:rsidP="00155FC3">
      <w:pPr>
        <w:spacing w:after="0" w:line="480" w:lineRule="auto"/>
        <w:ind w:firstLine="720"/>
        <w:rPr>
          <w:rFonts w:ascii="Times New Roman" w:hAnsi="Times New Roman" w:cs="Times New Roman"/>
          <w:sz w:val="24"/>
          <w:szCs w:val="24"/>
        </w:rPr>
      </w:pPr>
      <w:r w:rsidRPr="00314954">
        <w:rPr>
          <w:rFonts w:ascii="Times New Roman" w:hAnsi="Times New Roman" w:cs="Times New Roman"/>
          <w:sz w:val="24"/>
          <w:szCs w:val="24"/>
        </w:rPr>
        <w:t>As explained in the main text</w:t>
      </w:r>
      <w:r w:rsidR="007E5843">
        <w:rPr>
          <w:rFonts w:ascii="Times New Roman" w:hAnsi="Times New Roman" w:cs="Times New Roman"/>
          <w:sz w:val="24"/>
          <w:szCs w:val="24"/>
        </w:rPr>
        <w:t>,</w:t>
      </w:r>
      <w:r w:rsidRPr="00314954">
        <w:rPr>
          <w:rFonts w:ascii="Times New Roman" w:hAnsi="Times New Roman" w:cs="Times New Roman"/>
          <w:sz w:val="24"/>
          <w:szCs w:val="24"/>
        </w:rPr>
        <w:t xml:space="preserve"> t</w:t>
      </w:r>
      <w:r w:rsidR="00E37218" w:rsidRPr="00314954">
        <w:rPr>
          <w:rFonts w:ascii="Times New Roman" w:hAnsi="Times New Roman" w:cs="Times New Roman"/>
          <w:sz w:val="24"/>
          <w:szCs w:val="24"/>
        </w:rPr>
        <w:t xml:space="preserve">he </w:t>
      </w:r>
      <w:r w:rsidRPr="00314954">
        <w:rPr>
          <w:rFonts w:ascii="Times New Roman" w:hAnsi="Times New Roman" w:cs="Times New Roman"/>
          <w:sz w:val="24"/>
          <w:szCs w:val="24"/>
        </w:rPr>
        <w:t xml:space="preserve">design of the </w:t>
      </w:r>
      <w:r w:rsidR="0003265F" w:rsidRPr="00314954">
        <w:rPr>
          <w:rFonts w:ascii="Times New Roman" w:hAnsi="Times New Roman" w:cs="Times New Roman"/>
          <w:sz w:val="24"/>
          <w:szCs w:val="24"/>
        </w:rPr>
        <w:t>Chitwan Valley Family Study (</w:t>
      </w:r>
      <w:r w:rsidR="00E37218" w:rsidRPr="00314954">
        <w:rPr>
          <w:rFonts w:ascii="Times New Roman" w:hAnsi="Times New Roman" w:cs="Times New Roman"/>
          <w:sz w:val="24"/>
          <w:szCs w:val="24"/>
        </w:rPr>
        <w:t>CVFS</w:t>
      </w:r>
      <w:r w:rsidR="0003265F" w:rsidRPr="00314954">
        <w:rPr>
          <w:rFonts w:ascii="Times New Roman" w:hAnsi="Times New Roman" w:cs="Times New Roman"/>
          <w:sz w:val="24"/>
          <w:szCs w:val="24"/>
        </w:rPr>
        <w:t>)</w:t>
      </w:r>
      <w:r w:rsidR="00E37218" w:rsidRPr="00314954">
        <w:rPr>
          <w:rFonts w:ascii="Times New Roman" w:hAnsi="Times New Roman" w:cs="Times New Roman"/>
          <w:sz w:val="24"/>
          <w:szCs w:val="24"/>
        </w:rPr>
        <w:t xml:space="preserve"> </w:t>
      </w:r>
      <w:r w:rsidRPr="00314954">
        <w:rPr>
          <w:rFonts w:ascii="Times New Roman" w:hAnsi="Times New Roman" w:cs="Times New Roman"/>
          <w:sz w:val="24"/>
          <w:szCs w:val="24"/>
        </w:rPr>
        <w:t xml:space="preserve">took place over many years of work by an interdisciplinary team of Nepalese population experts working to apply state-of-the-art mixed methods and survey methodology.  The CVFS then followed all members of a large, population-representative sample of families for more than 15 years before the work to design a Nepal-CIDI began.  Over that time, interactions between CVFS </w:t>
      </w:r>
      <w:r w:rsidR="0003265F" w:rsidRPr="00314954">
        <w:rPr>
          <w:rFonts w:ascii="Times New Roman" w:hAnsi="Times New Roman" w:cs="Times New Roman"/>
          <w:sz w:val="24"/>
          <w:szCs w:val="24"/>
        </w:rPr>
        <w:t xml:space="preserve">research </w:t>
      </w:r>
      <w:r w:rsidRPr="00314954">
        <w:rPr>
          <w:rFonts w:ascii="Times New Roman" w:hAnsi="Times New Roman" w:cs="Times New Roman"/>
          <w:sz w:val="24"/>
          <w:szCs w:val="24"/>
        </w:rPr>
        <w:t xml:space="preserve">team members and the study population taught crucial details </w:t>
      </w:r>
      <w:r w:rsidR="0075043D">
        <w:rPr>
          <w:rFonts w:ascii="Times New Roman" w:hAnsi="Times New Roman" w:cs="Times New Roman"/>
          <w:sz w:val="24"/>
          <w:szCs w:val="24"/>
        </w:rPr>
        <w:t xml:space="preserve">about </w:t>
      </w:r>
      <w:r w:rsidRPr="00314954">
        <w:rPr>
          <w:rFonts w:ascii="Times New Roman" w:hAnsi="Times New Roman" w:cs="Times New Roman"/>
          <w:sz w:val="24"/>
          <w:szCs w:val="24"/>
        </w:rPr>
        <w:t xml:space="preserve">data collection from this population that enhanced the success of the Nepal-CIDI.  One of these details is that the </w:t>
      </w:r>
      <w:r w:rsidR="002533CC" w:rsidRPr="00314954">
        <w:rPr>
          <w:rFonts w:ascii="Times New Roman" w:hAnsi="Times New Roman" w:cs="Times New Roman"/>
          <w:sz w:val="24"/>
          <w:szCs w:val="24"/>
        </w:rPr>
        <w:t>CVFS always carefully protected the confidentiality and safety of all respondents</w:t>
      </w:r>
      <w:r w:rsidRPr="00314954">
        <w:rPr>
          <w:rFonts w:ascii="Times New Roman" w:hAnsi="Times New Roman" w:cs="Times New Roman"/>
          <w:sz w:val="24"/>
          <w:szCs w:val="24"/>
        </w:rPr>
        <w:t xml:space="preserve">, </w:t>
      </w:r>
      <w:r w:rsidR="0003265F" w:rsidRPr="00314954">
        <w:rPr>
          <w:rFonts w:ascii="Times New Roman" w:hAnsi="Times New Roman" w:cs="Times New Roman"/>
          <w:sz w:val="24"/>
          <w:szCs w:val="24"/>
        </w:rPr>
        <w:t>no</w:t>
      </w:r>
      <w:r w:rsidRPr="00314954">
        <w:rPr>
          <w:rFonts w:ascii="Times New Roman" w:hAnsi="Times New Roman" w:cs="Times New Roman"/>
          <w:sz w:val="24"/>
          <w:szCs w:val="24"/>
        </w:rPr>
        <w:t xml:space="preserve"> matter what the topic, no matter what the context, including 8 years of armed conflict in the local setting.</w:t>
      </w:r>
      <w:r w:rsidR="002533CC" w:rsidRPr="00314954">
        <w:rPr>
          <w:rFonts w:ascii="Times New Roman" w:hAnsi="Times New Roman" w:cs="Times New Roman"/>
          <w:sz w:val="24"/>
          <w:szCs w:val="24"/>
        </w:rPr>
        <w:t xml:space="preserve"> </w:t>
      </w:r>
      <w:r w:rsidRPr="00314954">
        <w:rPr>
          <w:rFonts w:ascii="Times New Roman" w:hAnsi="Times New Roman" w:cs="Times New Roman"/>
          <w:sz w:val="24"/>
          <w:szCs w:val="24"/>
        </w:rPr>
        <w:t xml:space="preserve"> </w:t>
      </w:r>
      <w:r w:rsidR="00334D74">
        <w:rPr>
          <w:rFonts w:ascii="Times New Roman" w:hAnsi="Times New Roman" w:cs="Times New Roman"/>
          <w:sz w:val="24"/>
          <w:szCs w:val="24"/>
        </w:rPr>
        <w:t>The second</w:t>
      </w:r>
      <w:r w:rsidRPr="00314954">
        <w:rPr>
          <w:rFonts w:ascii="Times New Roman" w:hAnsi="Times New Roman" w:cs="Times New Roman"/>
          <w:sz w:val="24"/>
          <w:szCs w:val="24"/>
        </w:rPr>
        <w:t xml:space="preserve"> of these details </w:t>
      </w:r>
      <w:r w:rsidR="0067131E" w:rsidRPr="00314954">
        <w:rPr>
          <w:rFonts w:ascii="Times New Roman" w:hAnsi="Times New Roman" w:cs="Times New Roman"/>
          <w:sz w:val="24"/>
          <w:szCs w:val="24"/>
        </w:rPr>
        <w:t>is appropriate setting-specific approaches for measuring potentially sensitive</w:t>
      </w:r>
      <w:r w:rsidR="002533CC" w:rsidRPr="00314954">
        <w:rPr>
          <w:rFonts w:ascii="Times New Roman" w:hAnsi="Times New Roman" w:cs="Times New Roman"/>
          <w:sz w:val="24"/>
          <w:szCs w:val="24"/>
        </w:rPr>
        <w:t xml:space="preserve"> personal </w:t>
      </w:r>
      <w:r w:rsidR="0067131E" w:rsidRPr="00314954">
        <w:rPr>
          <w:rFonts w:ascii="Times New Roman" w:hAnsi="Times New Roman" w:cs="Times New Roman"/>
          <w:sz w:val="24"/>
          <w:szCs w:val="24"/>
        </w:rPr>
        <w:t>behaviors such as</w:t>
      </w:r>
      <w:r w:rsidR="002533CC" w:rsidRPr="00314954">
        <w:rPr>
          <w:rFonts w:ascii="Times New Roman" w:hAnsi="Times New Roman" w:cs="Times New Roman"/>
          <w:sz w:val="24"/>
          <w:szCs w:val="24"/>
        </w:rPr>
        <w:t xml:space="preserve"> details of contraceptive method use, individual variations in participation in the choice of a spouse, and details of the husband-wife relationship, including intimate partner violence</w:t>
      </w:r>
      <w:r w:rsidR="002074F8">
        <w:rPr>
          <w:rFonts w:ascii="Times New Roman" w:hAnsi="Times New Roman" w:cs="Times New Roman"/>
          <w:sz w:val="24"/>
          <w:szCs w:val="24"/>
        </w:rPr>
        <w:t xml:space="preserve"> </w:t>
      </w:r>
      <w:r w:rsidR="00CB5BF6"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{"citationID":"AUSceWFB","properties":{"formattedCitation":"(Axinn, Ghimire, &amp; Smith-Greenaway, 2017; Ghimire, Axinn, &amp; Smith-Greenaway, 2015; Ghimire, Axinn, Yabiku, &amp; Thornton, 2006)","plainCitation":"(Axinn, Ghimire, &amp; Smith-Greenaway, 2017; Ghimire, Axinn, &amp; Smith-Greenaway, 2015; Ghimire, Axinn, Yabiku, &amp; Thornton, 2006)","noteIndex":0},"citationItems":[{"id":36,"uris":["http://zotero.org/groups/2023366/items/9WLQSJJW"],"uri":["http://zotero.org/groups/2023366/items/9WLQSJJW"],"itemData":{"id":36,"type":"article-journal","container-title":"American Journal of Sociology","DOI":"10.1086/498468","ISSN":"00029602","issue":"4","page":"1181-1218","title":"Social change, premarital nonfamily experience, and spouse choice in an arranged marriage society","title-short":"Social Change, Premarital Nonfamily Experience, and Spouse Choice in an Arranged Marriage Society","volume":"111","author":[{"family":"Ghimire","given":"Dirgha J."},{"family":"Axinn","given":"William G."},{"family":"Yabiku","given":"Scott T."},{"family":"Thornton","given":"Arland"}],"issued":{"date-parts":[["2006"]]}}},{"id":3079,"uris":["http://zotero.org/groups/2023366/items/US2LKLRD"],"uri":["http://zotero.org/groups/2023366/items/US2LKLRD"],"itemData":{"id":3079,"type":"article-journal","archive_location":"26463551","container-title":"Social science research","DOI":"10.1016/j.ssresearch.2015.08.004","ISSN":"1096-0317","language":"eng","page":"319-331","title":"Impact of the spread of mass education on married women's experience with domestic violence","volume":"54","author":[{"family":"Ghimire","given":"Dirgha J"},{"family":"Axinn","given":"William G"},{"family":"Smith-Greenaway","given":"Emily"}],"issued":{"date-parts":[["2015",11]]}}},{"id":2731,"uris":["http://zotero.org/groups/2023366/items/34I27B9B"],"uri":["http://zotero.org/groups/2023366/items/34I27B9B"],"itemData":{"id":2731,"type":"article-journal","abstract":"Emotional influences on fertility behaviors are an understudied topic that may offer a clear explanation of why many couples choose to have children even when childbearing is not economically rational. With setting-specific measures of the husband-wife emotional bond appropriate for large-scale population research matched with data from a long-term panel study, we have the empirical tools to provide a test of the influence of emotional factors on contraceptive use to limit fertility. This article presents those tests. We use long-term, multilevel community and family panel data to demonstrate that the variance in levels of husband-wife emotional bond is significantly associated with their subsequent use of contraception to avert births. We discuss the wide-ranging implications of this intriguing new result.","container-title":"Demography","DOI":"10.1007/s13524-017-0555-5","ISSN":"1533-7790","issue":"2","journalAbbreviation":"Demography","language":"en","page":"437-458","source":"Springer Link","title":"Emotional variation and fertility behavior","volume":"54","author":[{"family":"Axinn","given":"William G."},{"family":"Ghimire","given":"Dirgha J."},{"family":"Smith-Greenaway","given":"Emily"}],"issued":{"date-parts":[["2017",4,1]]}}}],"schema":"https://github.com/citation-style-language/schema/raw/master/csl-citation.json"} </w:instrText>
      </w:r>
      <w:r w:rsidR="00CB5BF6"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(Axinn, Ghimire, &amp; Smith-Greenaway, 2017; Ghimire, Axinn, &amp; Smith-Greenaway, 2015; Ghimire, Axinn, Yabiku, &amp; Thornton, 2006)</w:t>
      </w:r>
      <w:r w:rsidR="00CB5BF6"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r w:rsidR="00BE73A4" w:rsidRPr="00314954">
        <w:rPr>
          <w:rFonts w:ascii="Times New Roman" w:hAnsi="Times New Roman" w:cs="Times New Roman"/>
          <w:sz w:val="24"/>
          <w:szCs w:val="24"/>
        </w:rPr>
        <w:t xml:space="preserve"> </w:t>
      </w:r>
      <w:r w:rsidR="0067131E" w:rsidRPr="00314954">
        <w:rPr>
          <w:rFonts w:ascii="Times New Roman" w:hAnsi="Times New Roman" w:cs="Times New Roman"/>
          <w:sz w:val="24"/>
          <w:szCs w:val="24"/>
        </w:rPr>
        <w:t xml:space="preserve">The third is a consistent content focus on the health and wellbeing of respondents, including occasional long interviews to </w:t>
      </w:r>
      <w:r w:rsidR="0003265F" w:rsidRPr="00314954">
        <w:rPr>
          <w:rFonts w:ascii="Times New Roman" w:hAnsi="Times New Roman" w:cs="Times New Roman"/>
          <w:sz w:val="24"/>
          <w:szCs w:val="24"/>
        </w:rPr>
        <w:t>collect in-depth data</w:t>
      </w:r>
      <w:r w:rsidR="0067131E" w:rsidRPr="00314954">
        <w:rPr>
          <w:rFonts w:ascii="Times New Roman" w:hAnsi="Times New Roman" w:cs="Times New Roman"/>
          <w:sz w:val="24"/>
          <w:szCs w:val="24"/>
        </w:rPr>
        <w:t>. The fourth is managing participants</w:t>
      </w:r>
      <w:r w:rsidR="0003265F" w:rsidRPr="00314954">
        <w:rPr>
          <w:rFonts w:ascii="Times New Roman" w:hAnsi="Times New Roman" w:cs="Times New Roman"/>
          <w:sz w:val="24"/>
          <w:szCs w:val="24"/>
        </w:rPr>
        <w:t>’</w:t>
      </w:r>
      <w:r w:rsidR="0067131E" w:rsidRPr="00314954">
        <w:rPr>
          <w:rFonts w:ascii="Times New Roman" w:hAnsi="Times New Roman" w:cs="Times New Roman"/>
          <w:sz w:val="24"/>
          <w:szCs w:val="24"/>
        </w:rPr>
        <w:t xml:space="preserve"> desire to please researchers or obtain services by supplying responses </w:t>
      </w:r>
      <w:r w:rsidR="0003265F" w:rsidRPr="00314954">
        <w:rPr>
          <w:rFonts w:ascii="Times New Roman" w:hAnsi="Times New Roman" w:cs="Times New Roman"/>
          <w:sz w:val="24"/>
          <w:szCs w:val="24"/>
        </w:rPr>
        <w:t>that</w:t>
      </w:r>
      <w:r w:rsidR="0067131E" w:rsidRPr="00314954">
        <w:rPr>
          <w:rFonts w:ascii="Times New Roman" w:hAnsi="Times New Roman" w:cs="Times New Roman"/>
          <w:sz w:val="24"/>
          <w:szCs w:val="24"/>
        </w:rPr>
        <w:t xml:space="preserve"> produce that outcome: </w:t>
      </w:r>
      <w:r w:rsidR="005E0778" w:rsidRPr="00314954">
        <w:rPr>
          <w:rFonts w:ascii="Times New Roman" w:hAnsi="Times New Roman" w:cs="Times New Roman"/>
          <w:sz w:val="24"/>
          <w:szCs w:val="24"/>
        </w:rPr>
        <w:t xml:space="preserve">across </w:t>
      </w:r>
      <w:r w:rsidR="0067131E" w:rsidRPr="00314954">
        <w:rPr>
          <w:rFonts w:ascii="Times New Roman" w:hAnsi="Times New Roman" w:cs="Times New Roman"/>
          <w:sz w:val="24"/>
          <w:szCs w:val="24"/>
        </w:rPr>
        <w:t>25</w:t>
      </w:r>
      <w:r w:rsidR="005E0778" w:rsidRPr="00314954">
        <w:rPr>
          <w:rFonts w:ascii="Times New Roman" w:hAnsi="Times New Roman" w:cs="Times New Roman"/>
          <w:sz w:val="24"/>
          <w:szCs w:val="24"/>
        </w:rPr>
        <w:t xml:space="preserve"> years </w:t>
      </w:r>
      <w:r w:rsidR="0067131E" w:rsidRPr="00314954">
        <w:rPr>
          <w:rFonts w:ascii="Times New Roman" w:hAnsi="Times New Roman" w:cs="Times New Roman"/>
          <w:sz w:val="24"/>
          <w:szCs w:val="24"/>
        </w:rPr>
        <w:t>from</w:t>
      </w:r>
      <w:r w:rsidR="005E0778" w:rsidRPr="00314954">
        <w:rPr>
          <w:rFonts w:ascii="Times New Roman" w:hAnsi="Times New Roman" w:cs="Times New Roman"/>
          <w:sz w:val="24"/>
          <w:szCs w:val="24"/>
        </w:rPr>
        <w:t xml:space="preserve"> early design work to the present</w:t>
      </w:r>
      <w:r w:rsidR="0067131E" w:rsidRPr="00314954">
        <w:rPr>
          <w:rFonts w:ascii="Times New Roman" w:hAnsi="Times New Roman" w:cs="Times New Roman"/>
          <w:sz w:val="24"/>
          <w:szCs w:val="24"/>
        </w:rPr>
        <w:t xml:space="preserve"> CVFS has</w:t>
      </w:r>
      <w:r w:rsidR="005E0778" w:rsidRPr="00314954">
        <w:rPr>
          <w:rFonts w:ascii="Times New Roman" w:hAnsi="Times New Roman" w:cs="Times New Roman"/>
          <w:sz w:val="24"/>
          <w:szCs w:val="24"/>
        </w:rPr>
        <w:t xml:space="preserve"> consistently told respondents that no </w:t>
      </w:r>
      <w:r w:rsidR="0067131E" w:rsidRPr="00314954">
        <w:rPr>
          <w:rFonts w:ascii="Times New Roman" w:hAnsi="Times New Roman" w:cs="Times New Roman"/>
          <w:sz w:val="24"/>
          <w:szCs w:val="24"/>
        </w:rPr>
        <w:t xml:space="preserve">program or </w:t>
      </w:r>
      <w:r w:rsidR="005E0778" w:rsidRPr="00314954">
        <w:rPr>
          <w:rFonts w:ascii="Times New Roman" w:hAnsi="Times New Roman" w:cs="Times New Roman"/>
          <w:sz w:val="24"/>
          <w:szCs w:val="24"/>
        </w:rPr>
        <w:t>services will follow from their answers</w:t>
      </w:r>
      <w:r w:rsidR="0067131E" w:rsidRPr="00314954">
        <w:rPr>
          <w:rFonts w:ascii="Times New Roman" w:hAnsi="Times New Roman" w:cs="Times New Roman"/>
          <w:sz w:val="24"/>
          <w:szCs w:val="24"/>
        </w:rPr>
        <w:t>, and all respondents have that lived experience</w:t>
      </w:r>
      <w:r w:rsidR="005E0778" w:rsidRPr="00314954">
        <w:rPr>
          <w:rFonts w:ascii="Times New Roman" w:hAnsi="Times New Roman" w:cs="Times New Roman"/>
          <w:sz w:val="24"/>
          <w:szCs w:val="24"/>
        </w:rPr>
        <w:t xml:space="preserve">. </w:t>
      </w:r>
      <w:r w:rsidR="00606980" w:rsidRPr="00314954">
        <w:rPr>
          <w:rFonts w:ascii="Times New Roman" w:hAnsi="Times New Roman" w:cs="Times New Roman"/>
          <w:sz w:val="24"/>
          <w:szCs w:val="24"/>
        </w:rPr>
        <w:t>T</w:t>
      </w:r>
      <w:r w:rsidR="005E0778" w:rsidRPr="00314954">
        <w:rPr>
          <w:rFonts w:ascii="Times New Roman" w:hAnsi="Times New Roman" w:cs="Times New Roman"/>
          <w:sz w:val="24"/>
          <w:szCs w:val="24"/>
        </w:rPr>
        <w:t>ogether, t</w:t>
      </w:r>
      <w:r w:rsidR="00606980" w:rsidRPr="00314954">
        <w:rPr>
          <w:rFonts w:ascii="Times New Roman" w:hAnsi="Times New Roman" w:cs="Times New Roman"/>
          <w:sz w:val="24"/>
          <w:szCs w:val="24"/>
        </w:rPr>
        <w:t xml:space="preserve">hese </w:t>
      </w:r>
      <w:r w:rsidR="005E0778" w:rsidRPr="00314954">
        <w:rPr>
          <w:rFonts w:ascii="Times New Roman" w:hAnsi="Times New Roman" w:cs="Times New Roman"/>
          <w:sz w:val="24"/>
          <w:szCs w:val="24"/>
        </w:rPr>
        <w:t xml:space="preserve">multiple </w:t>
      </w:r>
      <w:r w:rsidR="00606980" w:rsidRPr="00314954">
        <w:rPr>
          <w:rFonts w:ascii="Times New Roman" w:hAnsi="Times New Roman" w:cs="Times New Roman"/>
          <w:sz w:val="24"/>
          <w:szCs w:val="24"/>
        </w:rPr>
        <w:t xml:space="preserve">features </w:t>
      </w:r>
      <w:r w:rsidR="005E0778" w:rsidRPr="00314954">
        <w:rPr>
          <w:rFonts w:ascii="Times New Roman" w:hAnsi="Times New Roman" w:cs="Times New Roman"/>
          <w:sz w:val="24"/>
          <w:szCs w:val="24"/>
        </w:rPr>
        <w:t xml:space="preserve">of the CVFS </w:t>
      </w:r>
      <w:r w:rsidR="00606980" w:rsidRPr="00314954">
        <w:rPr>
          <w:rFonts w:ascii="Times New Roman" w:hAnsi="Times New Roman" w:cs="Times New Roman"/>
          <w:sz w:val="24"/>
          <w:szCs w:val="24"/>
        </w:rPr>
        <w:t>create an ideal context for thorough measurement of experiences with mental disorders.</w:t>
      </w:r>
    </w:p>
    <w:p w14:paraId="7CAF67E4" w14:textId="2B4784B9" w:rsidR="00220E42" w:rsidRDefault="00220E42" w:rsidP="00155FC3">
      <w:pPr>
        <w:pStyle w:val="Heading2"/>
        <w:spacing w:before="0" w:line="480" w:lineRule="auto"/>
        <w:rPr>
          <w:sz w:val="24"/>
          <w:szCs w:val="24"/>
        </w:rPr>
      </w:pPr>
      <w:r>
        <w:lastRenderedPageBreak/>
        <w:t>M</w:t>
      </w:r>
      <w:r w:rsidRPr="002C6FFB">
        <w:t xml:space="preserve">ethods to </w:t>
      </w:r>
      <w:r w:rsidR="007E5843">
        <w:t>C</w:t>
      </w:r>
      <w:r w:rsidRPr="002C6FFB">
        <w:t>reate a Nepal-CIDI</w:t>
      </w:r>
    </w:p>
    <w:p w14:paraId="6938DF05" w14:textId="769E2AEE" w:rsidR="00710EC9" w:rsidRPr="00314954" w:rsidRDefault="00E37218" w:rsidP="00A554A3">
      <w:pPr>
        <w:spacing w:after="0" w:line="480" w:lineRule="auto"/>
        <w:rPr>
          <w:rFonts w:ascii="Times New Roman" w:hAnsi="Times New Roman" w:cs="Times New Roman"/>
          <w:bCs/>
          <w:sz w:val="24"/>
          <w:szCs w:val="24"/>
        </w:rPr>
      </w:pPr>
      <w:r w:rsidRPr="00314954">
        <w:rPr>
          <w:rFonts w:ascii="Times New Roman" w:hAnsi="Times New Roman" w:cs="Times New Roman"/>
          <w:sz w:val="24"/>
          <w:szCs w:val="24"/>
        </w:rPr>
        <w:tab/>
      </w:r>
      <w:r w:rsidR="0067131E" w:rsidRPr="00314954">
        <w:rPr>
          <w:rFonts w:ascii="Times New Roman" w:hAnsi="Times New Roman" w:cs="Times New Roman"/>
          <w:sz w:val="24"/>
          <w:szCs w:val="24"/>
        </w:rPr>
        <w:t>S</w:t>
      </w:r>
      <w:r w:rsidR="003124C9" w:rsidRPr="00314954">
        <w:rPr>
          <w:rFonts w:ascii="Times New Roman" w:hAnsi="Times New Roman" w:cs="Times New Roman"/>
          <w:bCs/>
          <w:sz w:val="24"/>
          <w:szCs w:val="24"/>
        </w:rPr>
        <w:t>everal different efforts to tr</w:t>
      </w:r>
      <w:r w:rsidR="008468BA" w:rsidRPr="00314954">
        <w:rPr>
          <w:rFonts w:ascii="Times New Roman" w:hAnsi="Times New Roman" w:cs="Times New Roman"/>
          <w:bCs/>
          <w:sz w:val="24"/>
          <w:szCs w:val="24"/>
        </w:rPr>
        <w:t xml:space="preserve">anslate </w:t>
      </w:r>
      <w:r w:rsidR="003124C9" w:rsidRPr="00314954">
        <w:rPr>
          <w:rFonts w:ascii="Times New Roman" w:hAnsi="Times New Roman" w:cs="Times New Roman"/>
          <w:bCs/>
          <w:sz w:val="24"/>
          <w:szCs w:val="24"/>
        </w:rPr>
        <w:t xml:space="preserve">and adapt </w:t>
      </w:r>
      <w:r w:rsidR="008468BA" w:rsidRPr="00314954">
        <w:rPr>
          <w:rFonts w:ascii="Times New Roman" w:hAnsi="Times New Roman" w:cs="Times New Roman"/>
          <w:bCs/>
          <w:sz w:val="24"/>
          <w:szCs w:val="24"/>
        </w:rPr>
        <w:t xml:space="preserve">the WMH-CIDI to measure psychiatric disorders </w:t>
      </w:r>
      <w:r w:rsidR="0003265F" w:rsidRPr="00314954">
        <w:rPr>
          <w:rFonts w:ascii="Times New Roman" w:hAnsi="Times New Roman" w:cs="Times New Roman"/>
          <w:bCs/>
          <w:sz w:val="24"/>
          <w:szCs w:val="24"/>
        </w:rPr>
        <w:t xml:space="preserve">in </w:t>
      </w:r>
      <w:r w:rsidR="003124C9" w:rsidRPr="00314954">
        <w:rPr>
          <w:rFonts w:ascii="Times New Roman" w:hAnsi="Times New Roman" w:cs="Times New Roman"/>
          <w:bCs/>
          <w:sz w:val="24"/>
          <w:szCs w:val="24"/>
        </w:rPr>
        <w:t xml:space="preserve">various </w:t>
      </w:r>
      <w:r w:rsidR="0003265F" w:rsidRPr="00314954">
        <w:rPr>
          <w:rFonts w:ascii="Times New Roman" w:hAnsi="Times New Roman" w:cs="Times New Roman"/>
          <w:bCs/>
          <w:sz w:val="24"/>
          <w:szCs w:val="24"/>
        </w:rPr>
        <w:t>regions</w:t>
      </w:r>
      <w:r w:rsidR="003124C9" w:rsidRPr="00314954">
        <w:rPr>
          <w:rFonts w:ascii="Times New Roman" w:hAnsi="Times New Roman" w:cs="Times New Roman"/>
          <w:bCs/>
          <w:sz w:val="24"/>
          <w:szCs w:val="24"/>
        </w:rPr>
        <w:t xml:space="preserve"> of Asia had failed</w:t>
      </w:r>
      <w:r w:rsidR="0067131E" w:rsidRPr="00314954">
        <w:rPr>
          <w:rFonts w:ascii="Times New Roman" w:hAnsi="Times New Roman" w:cs="Times New Roman"/>
          <w:bCs/>
          <w:sz w:val="24"/>
          <w:szCs w:val="24"/>
        </w:rPr>
        <w:t xml:space="preserve"> before the CVFS team began this work</w:t>
      </w:r>
      <w:r w:rsidR="003124C9" w:rsidRPr="00314954">
        <w:rPr>
          <w:rFonts w:ascii="Times New Roman" w:hAnsi="Times New Roman" w:cs="Times New Roman"/>
          <w:bCs/>
          <w:sz w:val="24"/>
          <w:szCs w:val="24"/>
        </w:rPr>
        <w:t xml:space="preserve">.  Challenges were significant because both language and culture of specific populations within Asia were not only quite different from the European diaspora, they were also different than other populations within Asia.  These </w:t>
      </w:r>
      <w:r w:rsidR="003124C9" w:rsidRPr="00314954">
        <w:rPr>
          <w:rFonts w:ascii="Times New Roman" w:hAnsi="Times New Roman" w:cs="Times New Roman"/>
          <w:sz w:val="24"/>
          <w:szCs w:val="24"/>
        </w:rPr>
        <w:t>challenges have the potential to undermine conceptual equivalence, criterion equivalence, and content equivalence</w:t>
      </w:r>
      <w:r w:rsidR="002074F8">
        <w:rPr>
          <w:rFonts w:ascii="Times New Roman" w:hAnsi="Times New Roman" w:cs="Times New Roman"/>
          <w:sz w:val="24"/>
          <w:szCs w:val="24"/>
        </w:rPr>
        <w:t xml:space="preserve"> </w:t>
      </w:r>
      <w:r w:rsidR="00D53EAE"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{"citationID":"Tg9ZNKd0","properties":{"formattedCitation":"(Ghimire, Axinn, Gatny, &amp; Chardoul, 2017)","plainCitation":"(Ghimire, Axinn, Gatny, &amp; Chardoul, 2017)","noteIndex":0},"citationItems":[{"id":3973,"uris":["http://zotero.org/groups/2023366/items/LPTWNQPZ"],"uri":["http://zotero.org/groups/2023366/items/LPTWNQPZ"],"itemData":{"id":3973,"type":"article-journal","container-title":"SAGE Research Method Cases","note":"DOI: 10.4135/9781526409515","title":"Preparing a culturally appropriate translation of a survey questionnaire","URL":"https://methods.sagepub.com/case/preparing-culturally-appropriate-translation-survey-questionnaire","author":[{"family":"Ghimire","given":"Dirgha J."},{"family":"Axinn","given":"William G."},{"family":"Gatny","given":"Heather"},{"family":"Chardoul","given":"Stephanie"}],"issued":{"date-parts":[["2017"]]}}}],"schema":"https://github.com/citation-style-language/schema/raw/master/csl-citation.json"} </w:instrText>
      </w:r>
      <w:r w:rsidR="00D53EAE"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(Ghimire, Axinn, Gatny, &amp; Chardoul, 2017)</w:t>
      </w:r>
      <w:r w:rsidR="00D53EAE"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r w:rsidR="003124C9" w:rsidRPr="00314954">
        <w:rPr>
          <w:rFonts w:ascii="Times New Roman" w:hAnsi="Times New Roman" w:cs="Times New Roman"/>
          <w:sz w:val="24"/>
          <w:szCs w:val="24"/>
        </w:rPr>
        <w:t xml:space="preserve"> </w:t>
      </w:r>
      <w:r w:rsidR="003124C9" w:rsidRPr="00314954">
        <w:rPr>
          <w:rFonts w:ascii="Times New Roman" w:hAnsi="Times New Roman" w:cs="Times New Roman"/>
          <w:bCs/>
          <w:sz w:val="24"/>
          <w:szCs w:val="24"/>
        </w:rPr>
        <w:t>The list of failures in Asia included an early effort to translate and adapt the WMH-CIDI for</w:t>
      </w:r>
      <w:r w:rsidR="00873EB1">
        <w:rPr>
          <w:rFonts w:ascii="Times New Roman" w:hAnsi="Times New Roman" w:cs="Times New Roman"/>
          <w:bCs/>
          <w:sz w:val="24"/>
          <w:szCs w:val="24"/>
        </w:rPr>
        <w:t xml:space="preserve"> Nepal</w:t>
      </w:r>
      <w:r w:rsidR="002074F8">
        <w:rPr>
          <w:rFonts w:ascii="Times New Roman" w:hAnsi="Times New Roman" w:cs="Times New Roman"/>
          <w:bCs/>
          <w:sz w:val="24"/>
          <w:szCs w:val="24"/>
        </w:rPr>
        <w:t xml:space="preserve"> </w:t>
      </w:r>
      <w:r w:rsidR="00873EB1">
        <w:rPr>
          <w:rFonts w:ascii="Times New Roman" w:hAnsi="Times New Roman" w:cs="Times New Roman"/>
          <w:bCs/>
          <w:sz w:val="24"/>
          <w:szCs w:val="24"/>
        </w:rPr>
        <w:fldChar w:fldCharType="begin"/>
      </w:r>
      <w:r w:rsidR="0002777B">
        <w:rPr>
          <w:rFonts w:ascii="Times New Roman" w:hAnsi="Times New Roman" w:cs="Times New Roman"/>
          <w:bCs/>
          <w:sz w:val="24"/>
          <w:szCs w:val="24"/>
        </w:rPr>
        <w:instrText xml:space="preserve"> ADDIN ZOTERO_ITEM CSL_CITATION {"citationID":"9BClBsUv","properties":{"formattedCitation":"(van Ommeren, Sharma, Makaju, Thapa, &amp; de Jong, 2000)","plainCitation":"(van Ommeren, Sharma, Makaju, Thapa, &amp; de Jong, 2000)","noteIndex":0},"citationItems":[{"id":3991,"uris":["http://zotero.org/groups/2023366/items/AKKHXD49"],"uri":["http://zotero.org/groups/2023366/items/AKKHXD49"],"itemData":{"id":3991,"type":"article-journal","container-title":"Transcultural Psychiatry","DOI":"10.1177/136346150003700107","issue":"1","page":"119-129","title":"Limited cultural validity of the Composite International Diagnostic Interview's Probe Flow Chart","volume":"37","author":[{"family":"Ommeren","given":"Mark","non-dropping-particle":"van"},{"family":"Sharma","given":"Bhogendra"},{"family":"Makaju","given":"Ramesh"},{"family":"Thapa","given":"Suraj"},{"family":"Jong","given":"Joop","non-dropping-particle":"de"}],"issued":{"date-parts":[["2000"]]}}}],"schema":"https://github.com/citation-style-language/schema/raw/master/csl-citation.json"} </w:instrText>
      </w:r>
      <w:r w:rsidR="00873EB1">
        <w:rPr>
          <w:rFonts w:ascii="Times New Roman" w:hAnsi="Times New Roman" w:cs="Times New Roman"/>
          <w:bCs/>
          <w:sz w:val="24"/>
          <w:szCs w:val="24"/>
        </w:rPr>
        <w:fldChar w:fldCharType="separate"/>
      </w:r>
      <w:r w:rsidR="00F033C9" w:rsidRPr="00F033C9">
        <w:rPr>
          <w:rFonts w:ascii="Times New Roman" w:hAnsi="Times New Roman" w:cs="Times New Roman"/>
          <w:sz w:val="24"/>
        </w:rPr>
        <w:t>(van Ommeren, Sharma, Makaju, Thapa, &amp; de Jong, 2000)</w:t>
      </w:r>
      <w:r w:rsidR="00873EB1">
        <w:rPr>
          <w:rFonts w:ascii="Times New Roman" w:hAnsi="Times New Roman" w:cs="Times New Roman"/>
          <w:bCs/>
          <w:sz w:val="24"/>
          <w:szCs w:val="24"/>
        </w:rPr>
        <w:fldChar w:fldCharType="end"/>
      </w:r>
      <w:r w:rsidR="002074F8">
        <w:rPr>
          <w:rFonts w:ascii="Times New Roman" w:hAnsi="Times New Roman" w:cs="Times New Roman"/>
          <w:bCs/>
          <w:sz w:val="24"/>
          <w:szCs w:val="24"/>
        </w:rPr>
        <w:t>.</w:t>
      </w:r>
      <w:r w:rsidR="008468BA" w:rsidRPr="00314954">
        <w:rPr>
          <w:rFonts w:ascii="Times New Roman" w:hAnsi="Times New Roman" w:cs="Times New Roman"/>
          <w:bCs/>
          <w:sz w:val="24"/>
          <w:szCs w:val="24"/>
        </w:rPr>
        <w:t xml:space="preserve"> </w:t>
      </w:r>
      <w:r w:rsidR="003124C9" w:rsidRPr="00314954">
        <w:rPr>
          <w:rFonts w:ascii="Times New Roman" w:hAnsi="Times New Roman" w:cs="Times New Roman"/>
          <w:sz w:val="24"/>
          <w:szCs w:val="24"/>
        </w:rPr>
        <w:t>Th</w:t>
      </w:r>
      <w:r w:rsidR="00710EC9" w:rsidRPr="00314954">
        <w:rPr>
          <w:rFonts w:ascii="Times New Roman" w:hAnsi="Times New Roman" w:cs="Times New Roman"/>
          <w:sz w:val="24"/>
          <w:szCs w:val="24"/>
        </w:rPr>
        <w:t xml:space="preserve">at early study of the CIDI identified </w:t>
      </w:r>
      <w:r w:rsidR="003124C9" w:rsidRPr="00314954">
        <w:rPr>
          <w:rFonts w:ascii="Times New Roman" w:hAnsi="Times New Roman" w:cs="Times New Roman"/>
          <w:sz w:val="24"/>
          <w:szCs w:val="24"/>
        </w:rPr>
        <w:t xml:space="preserve">comprehensibility, acceptability, relevance, and completeness </w:t>
      </w:r>
      <w:r w:rsidR="00710EC9" w:rsidRPr="00314954">
        <w:rPr>
          <w:rFonts w:ascii="Times New Roman" w:hAnsi="Times New Roman" w:cs="Times New Roman"/>
          <w:sz w:val="24"/>
          <w:szCs w:val="24"/>
        </w:rPr>
        <w:t xml:space="preserve">as key challenges to constructing s </w:t>
      </w:r>
      <w:r w:rsidR="003124C9" w:rsidRPr="00314954">
        <w:rPr>
          <w:rFonts w:ascii="Times New Roman" w:hAnsi="Times New Roman" w:cs="Times New Roman"/>
          <w:sz w:val="24"/>
          <w:szCs w:val="24"/>
        </w:rPr>
        <w:t>context-specific</w:t>
      </w:r>
      <w:r w:rsidR="00710EC9" w:rsidRPr="00314954">
        <w:rPr>
          <w:rFonts w:ascii="Times New Roman" w:hAnsi="Times New Roman" w:cs="Times New Roman"/>
          <w:sz w:val="24"/>
          <w:szCs w:val="24"/>
        </w:rPr>
        <w:t>,</w:t>
      </w:r>
      <w:r w:rsidR="003124C9" w:rsidRPr="00314954">
        <w:rPr>
          <w:rFonts w:ascii="Times New Roman" w:hAnsi="Times New Roman" w:cs="Times New Roman"/>
          <w:sz w:val="24"/>
          <w:szCs w:val="24"/>
        </w:rPr>
        <w:t xml:space="preserve"> culturally appropriate translation in this population</w:t>
      </w:r>
      <w:r w:rsidR="002074F8">
        <w:rPr>
          <w:rFonts w:ascii="Times New Roman" w:hAnsi="Times New Roman" w:cs="Times New Roman"/>
          <w:b/>
          <w:sz w:val="24"/>
          <w:szCs w:val="24"/>
        </w:rPr>
        <w:t xml:space="preserve"> </w:t>
      </w:r>
      <w:r w:rsidR="00494D54" w:rsidRPr="00324C7C">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{"citationID":"rwJM1lnm","properties":{"formattedCitation":"(van Ommeren et al., 1999)","plainCitation":"(van Ommeren et al., 1999)","noteIndex":0},"citationItems":[{"id":3980,"uris":["http://zotero.org/groups/2023366/items/PI6KZ5YD"],"uri":["http://zotero.org/groups/2023366/items/PI6KZ5YD"],"itemData":{"id":3980,"type":"article-journal","abstract":"Preparing instruments for transcultural research is a difficult task. Researchers typically do not publish their attempts to create equivalent translation. The quality of the translation depends mostly on the translators’ ability to be consistent in identifying and correcting incomprehensible, unacceptable, incomplete and irrelevant translated items. This paper presents a translation monitoring form to enhance the methodical preparation of instruments for transcultural use. Use of the form requires the systematic use of strategies advocated by previous translation and adaptation researchers. A detailed example of use of the translation monitoring form with Nepali-speaking Bhutanese refugees illustrates the usefulness of the form as well as the difficulties of creating equivalent translation.","container-title":"Transcultural Psychiatry","DOI":"10.1177/136346159903600304","ISSN":"1363-4615","issue":"3","journalAbbreviation":"Transcult Psychiatry","language":"en","page":"285-301","source":"SAGE Journals","title":"Preparing instruments for transcultural research: Use of the translation monitoring form with Nepali-speaking Bhutanese refugees","title-short":"Preparing Instruments for Transcultural Research","volume":"36","author":[{"family":"Ommeren","given":"Mark","non-dropping-particle":"van"},{"family":"Sharma","given":"Bhogendra"},{"family":"Thapa","given":"Suraj"},{"family":"Makaju","given":"Ramesh"},{"family":"Prasain","given":"Dinesh"},{"family":"Bhattarai","given":"Rabindra"},{"family":"Jong","given":"Joop","non-dropping-particle":"de"}],"issued":{"date-parts":[["1999",9,1]]}}}],"schema":"https://github.com/citation-style-language/schema/raw/master/csl-citation.json"} </w:instrText>
      </w:r>
      <w:r w:rsidR="00494D54" w:rsidRPr="00324C7C">
        <w:rPr>
          <w:rFonts w:ascii="Times New Roman" w:hAnsi="Times New Roman" w:cs="Times New Roman"/>
          <w:sz w:val="24"/>
          <w:szCs w:val="24"/>
        </w:rPr>
        <w:fldChar w:fldCharType="separate"/>
      </w:r>
      <w:r w:rsidR="00F033C9" w:rsidRPr="00F033C9">
        <w:rPr>
          <w:rFonts w:ascii="Times New Roman" w:hAnsi="Times New Roman" w:cs="Times New Roman"/>
          <w:sz w:val="24"/>
        </w:rPr>
        <w:t>(van Ommeren et al., 1999)</w:t>
      </w:r>
      <w:r w:rsidR="00494D54" w:rsidRPr="00324C7C">
        <w:rPr>
          <w:rFonts w:ascii="Times New Roman" w:hAnsi="Times New Roman" w:cs="Times New Roman"/>
          <w:sz w:val="24"/>
          <w:szCs w:val="24"/>
        </w:rPr>
        <w:fldChar w:fldCharType="end"/>
      </w:r>
      <w:r w:rsidR="002074F8">
        <w:rPr>
          <w:rFonts w:ascii="Times New Roman" w:hAnsi="Times New Roman" w:cs="Times New Roman"/>
          <w:sz w:val="24"/>
          <w:szCs w:val="24"/>
        </w:rPr>
        <w:t>.</w:t>
      </w:r>
      <w:r w:rsidR="003124C9" w:rsidRPr="00314954">
        <w:rPr>
          <w:rFonts w:ascii="Times New Roman" w:hAnsi="Times New Roman" w:cs="Times New Roman"/>
          <w:sz w:val="24"/>
          <w:szCs w:val="24"/>
        </w:rPr>
        <w:t xml:space="preserve"> A</w:t>
      </w:r>
      <w:r w:rsidR="00710EC9" w:rsidRPr="00314954">
        <w:rPr>
          <w:rFonts w:ascii="Times New Roman" w:hAnsi="Times New Roman" w:cs="Times New Roman"/>
          <w:sz w:val="24"/>
          <w:szCs w:val="24"/>
        </w:rPr>
        <w:t xml:space="preserve"> second effort to apply a culturally appropriate translation of </w:t>
      </w:r>
      <w:r w:rsidR="003124C9" w:rsidRPr="00314954">
        <w:rPr>
          <w:rFonts w:ascii="Times New Roman" w:hAnsi="Times New Roman" w:cs="Times New Roman"/>
          <w:sz w:val="24"/>
          <w:szCs w:val="24"/>
        </w:rPr>
        <w:t xml:space="preserve">the CIDI in Nepal in 2002 </w:t>
      </w:r>
      <w:r w:rsidR="00710EC9" w:rsidRPr="00314954">
        <w:rPr>
          <w:rFonts w:ascii="Times New Roman" w:hAnsi="Times New Roman" w:cs="Times New Roman"/>
          <w:sz w:val="24"/>
          <w:szCs w:val="24"/>
        </w:rPr>
        <w:t>identified</w:t>
      </w:r>
      <w:r w:rsidR="003124C9" w:rsidRPr="00314954">
        <w:rPr>
          <w:rFonts w:ascii="Times New Roman" w:hAnsi="Times New Roman" w:cs="Times New Roman"/>
          <w:sz w:val="24"/>
          <w:szCs w:val="24"/>
        </w:rPr>
        <w:t xml:space="preserve"> challenges </w:t>
      </w:r>
      <w:r w:rsidR="00710EC9" w:rsidRPr="00314954">
        <w:rPr>
          <w:rFonts w:ascii="Times New Roman" w:hAnsi="Times New Roman" w:cs="Times New Roman"/>
          <w:sz w:val="24"/>
          <w:szCs w:val="24"/>
        </w:rPr>
        <w:t>that were quite sim</w:t>
      </w:r>
      <w:r w:rsidR="00710EC9" w:rsidRPr="00324C7C">
        <w:rPr>
          <w:rFonts w:ascii="Times New Roman" w:hAnsi="Times New Roman" w:cs="Times New Roman"/>
          <w:sz w:val="24"/>
          <w:szCs w:val="24"/>
        </w:rPr>
        <w:t>ilar</w:t>
      </w:r>
      <w:r w:rsidR="002074F8">
        <w:rPr>
          <w:rFonts w:ascii="Times New Roman" w:hAnsi="Times New Roman" w:cs="Times New Roman"/>
          <w:sz w:val="24"/>
          <w:szCs w:val="24"/>
        </w:rPr>
        <w:t xml:space="preserve"> </w:t>
      </w:r>
      <w:r w:rsidR="00F071B5" w:rsidRPr="00324C7C">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{"citationID":"cZM4l2Kf","properties":{"formattedCitation":"(Tausig et al., 2011)","plainCitation":"(Tausig et al., 2011)","noteIndex":0},"citationItems":[{"id":3982,"uris":["http://zotero.org/groups/2023366/items/PA2KHXIN"],"uri":["http://zotero.org/groups/2023366/items/PA2KHXIN"],"itemData":{"id":3982,"type":"article-journal","abstract":"We investigated the extent to which methodological concerns explicitly addressed by the designers of the World Mental Health Surveys persist in the results that were obtained using the WMH-CIDI instrument. We compared rates of endorsement of mental illness symptoms in the United States (very high) and Nepal (very low) as they were affected by respondent understanding of the survey, social desirability bias, interview social context and translation-related sources of misunderstanding. The results showed that, although levels of misunderstanding and social desirability were higher in Nepal than in the U.S., these potential methodological concerns had less effect on symptom endorsement in Nepal than in the U.S. In Nepal non-methodological factors related to the socio-cultural context probably had a more substantial impact on observed symptom rates than did the methodological factors. The larger issue is the effect that methodological factors have on the validity of reported rates of disorder.","container-title":"International Journal of Mental Health and Addiction","DOI":"10.1007/s11469-010-9276-3","ISSN":"1557-1882","issue":"3","journalAbbreviation":"Int J Ment Health Addiction","language":"en","page":"229-239","source":"Springer Link","title":"The continued salience of methodological issues for measuring psychiatric disorders in international surveys","volume":"9","author":[{"family":"Tausig","given":"Mark"},{"family":"Subedi","given":"Janardan"},{"family":"Broughton","given":"Christopher"},{"family":"Pokimica","given":"Jelena"},{"family":"Huang","given":"Yinmei"},{"family":"Santangelo","given":"Susan L."}],"issued":{"date-parts":[["2011",6,1]]}}}],"schema":"https://github.com/citation-style-language/schema/raw/master/csl-citation.json"} </w:instrText>
      </w:r>
      <w:r w:rsidR="00F071B5" w:rsidRPr="00324C7C">
        <w:rPr>
          <w:rFonts w:ascii="Times New Roman" w:hAnsi="Times New Roman" w:cs="Times New Roman"/>
          <w:sz w:val="24"/>
          <w:szCs w:val="24"/>
        </w:rPr>
        <w:fldChar w:fldCharType="separate"/>
      </w:r>
      <w:r w:rsidR="00F033C9" w:rsidRPr="00F033C9">
        <w:rPr>
          <w:rFonts w:ascii="Times New Roman" w:hAnsi="Times New Roman" w:cs="Times New Roman"/>
          <w:sz w:val="24"/>
        </w:rPr>
        <w:t>(Tausig et al., 2011)</w:t>
      </w:r>
      <w:r w:rsidR="00F071B5" w:rsidRPr="00324C7C">
        <w:rPr>
          <w:rFonts w:ascii="Times New Roman" w:hAnsi="Times New Roman" w:cs="Times New Roman"/>
          <w:sz w:val="24"/>
          <w:szCs w:val="24"/>
        </w:rPr>
        <w:fldChar w:fldCharType="end"/>
      </w:r>
      <w:r w:rsidR="002074F8">
        <w:rPr>
          <w:rFonts w:ascii="Times New Roman" w:hAnsi="Times New Roman" w:cs="Times New Roman"/>
          <w:sz w:val="24"/>
          <w:szCs w:val="24"/>
        </w:rPr>
        <w:t>.</w:t>
      </w:r>
      <w:r w:rsidR="00324C7C">
        <w:rPr>
          <w:rFonts w:ascii="Times New Roman" w:hAnsi="Times New Roman" w:cs="Times New Roman"/>
          <w:sz w:val="24"/>
          <w:szCs w:val="24"/>
        </w:rPr>
        <w:t xml:space="preserve"> </w:t>
      </w:r>
      <w:r w:rsidR="00710EC9" w:rsidRPr="00314954">
        <w:rPr>
          <w:rFonts w:ascii="Times New Roman" w:hAnsi="Times New Roman" w:cs="Times New Roman"/>
          <w:sz w:val="24"/>
          <w:szCs w:val="24"/>
        </w:rPr>
        <w:t>The results of the</w:t>
      </w:r>
      <w:r w:rsidR="0002686C" w:rsidRPr="00314954">
        <w:rPr>
          <w:rFonts w:ascii="Times New Roman" w:hAnsi="Times New Roman" w:cs="Times New Roman"/>
          <w:sz w:val="24"/>
          <w:szCs w:val="24"/>
        </w:rPr>
        <w:t>se</w:t>
      </w:r>
      <w:r w:rsidR="007E5843">
        <w:rPr>
          <w:rFonts w:ascii="Times New Roman" w:hAnsi="Times New Roman" w:cs="Times New Roman"/>
          <w:sz w:val="24"/>
          <w:szCs w:val="24"/>
        </w:rPr>
        <w:t xml:space="preserve"> early attempts—</w:t>
      </w:r>
      <w:r w:rsidR="00710EC9" w:rsidRPr="00314954">
        <w:rPr>
          <w:rFonts w:ascii="Times New Roman" w:hAnsi="Times New Roman" w:cs="Times New Roman"/>
          <w:sz w:val="24"/>
          <w:szCs w:val="24"/>
        </w:rPr>
        <w:t>and their clear identification of key obstacles to success</w:t>
      </w:r>
      <w:r w:rsidR="007E5843">
        <w:rPr>
          <w:rFonts w:ascii="Times New Roman" w:hAnsi="Times New Roman" w:cs="Times New Roman"/>
          <w:sz w:val="24"/>
          <w:szCs w:val="24"/>
        </w:rPr>
        <w:t>—</w:t>
      </w:r>
      <w:r w:rsidR="00710EC9" w:rsidRPr="00314954">
        <w:rPr>
          <w:rFonts w:ascii="Times New Roman" w:hAnsi="Times New Roman" w:cs="Times New Roman"/>
          <w:sz w:val="24"/>
          <w:szCs w:val="24"/>
        </w:rPr>
        <w:t>were crucial guidance to the</w:t>
      </w:r>
      <w:r w:rsidR="003124C9" w:rsidRPr="00314954">
        <w:rPr>
          <w:rFonts w:ascii="Times New Roman" w:hAnsi="Times New Roman" w:cs="Times New Roman"/>
          <w:bCs/>
          <w:sz w:val="24"/>
          <w:szCs w:val="24"/>
        </w:rPr>
        <w:t xml:space="preserve"> CVFS team of methodologists</w:t>
      </w:r>
      <w:r w:rsidR="00710EC9" w:rsidRPr="00314954">
        <w:rPr>
          <w:rFonts w:ascii="Times New Roman" w:hAnsi="Times New Roman" w:cs="Times New Roman"/>
          <w:bCs/>
          <w:sz w:val="24"/>
          <w:szCs w:val="24"/>
        </w:rPr>
        <w:t>.</w:t>
      </w:r>
    </w:p>
    <w:p w14:paraId="5218E1EE" w14:textId="42AAC4E4" w:rsidR="00E90412" w:rsidRPr="00314954" w:rsidRDefault="00E90412" w:rsidP="00710EC9">
      <w:pPr>
        <w:spacing w:after="0" w:line="480" w:lineRule="auto"/>
        <w:ind w:firstLine="720"/>
        <w:rPr>
          <w:rFonts w:ascii="Times New Roman" w:hAnsi="Times New Roman" w:cs="Times New Roman"/>
          <w:sz w:val="24"/>
          <w:szCs w:val="24"/>
        </w:rPr>
      </w:pPr>
      <w:r w:rsidRPr="00314954">
        <w:rPr>
          <w:rFonts w:ascii="Times New Roman" w:hAnsi="Times New Roman" w:cs="Times New Roman"/>
          <w:sz w:val="24"/>
          <w:szCs w:val="24"/>
        </w:rPr>
        <w:t>T</w:t>
      </w:r>
      <w:r w:rsidR="008468BA" w:rsidRPr="00314954">
        <w:rPr>
          <w:rFonts w:ascii="Times New Roman" w:hAnsi="Times New Roman" w:cs="Times New Roman"/>
          <w:sz w:val="24"/>
          <w:szCs w:val="24"/>
        </w:rPr>
        <w:t xml:space="preserve">he </w:t>
      </w:r>
      <w:r w:rsidRPr="00314954">
        <w:rPr>
          <w:rFonts w:ascii="Times New Roman" w:hAnsi="Times New Roman" w:cs="Times New Roman"/>
          <w:sz w:val="24"/>
          <w:szCs w:val="24"/>
        </w:rPr>
        <w:t xml:space="preserve">strategy employed the </w:t>
      </w:r>
      <w:r w:rsidR="008468BA" w:rsidRPr="00314954">
        <w:rPr>
          <w:rFonts w:ascii="Times New Roman" w:hAnsi="Times New Roman" w:cs="Times New Roman"/>
          <w:sz w:val="24"/>
          <w:szCs w:val="24"/>
        </w:rPr>
        <w:t>survey methodology of cross-cultural comparison and known best practices in the field of su</w:t>
      </w:r>
      <w:r w:rsidR="00BE73A4" w:rsidRPr="00314954">
        <w:rPr>
          <w:rFonts w:ascii="Times New Roman" w:hAnsi="Times New Roman" w:cs="Times New Roman"/>
          <w:sz w:val="24"/>
          <w:szCs w:val="24"/>
        </w:rPr>
        <w:t>rvey translation and adaptation</w:t>
      </w:r>
      <w:r w:rsidR="002074F8">
        <w:rPr>
          <w:rFonts w:ascii="Times New Roman" w:hAnsi="Times New Roman" w:cs="Times New Roman"/>
          <w:sz w:val="24"/>
          <w:szCs w:val="24"/>
        </w:rPr>
        <w:t xml:space="preserve"> </w:t>
      </w:r>
      <w:r w:rsidR="002C6FFB">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{"citationID":"8mznk8ds","properties":{"formattedCitation":"(Harkness et al., 2010; Harkness, van de Vijver, &amp; Mohler, 2002)","plainCitation":"(Harkness et al., 2010; Harkness, van de Vijver, &amp; Mohler, 2002)","noteIndex":0},"citationItems":[{"id":3990,"uris":["http://zotero.org/groups/2023366/items/6FMLSG2Z"],"uri":["http://zotero.org/groups/2023366/items/6FMLSG2Z"],"itemData":{"id":3990,"type":"book","edition":"1","event-place":"Hoboken, NJ","publisher":"Wiley","publisher-place":"Hoboken, NJ","title":"Survey methods in multinational, multiregional, and multicultural contexts","editor":[{"family":"Harkness","given":"Janet A."},{"family":"Braun","given":"Michael"},{"family":"Edwards","given":"Brad"},{"family":"Johnson","given":"Timothy P."},{"family":"Lyberg","given":"Lars E."},{"family":"Mohler","given":"Peter Ph."},{"family":"Pennell","given":"Beth-Ellen"},{"family":"Smith","given":"Tom W."}],"issued":{"date-parts":[["2010"]]}}},{"id":3989,"uris":["http://zotero.org/groups/2023366/items/MUQ462Y3"],"uri":["http://zotero.org/groups/2023366/items/MUQ462Y3"],"itemData":{"id":3989,"type":"book","edition":"1","event-place":"Hoboken, NJ","publisher":"Wiley","publisher-place":"Hoboken, NJ","title":"Cross-cultural survey methods","editor":[{"family":"Harkness","given":"Janet A."},{"family":"Vijver","given":"Fons J. R.","non-dropping-particle":"van de"},{"family":"Mohler","given":"Peter Ph."}],"issued":{"date-parts":[["2002"]]}}}],"schema":"https://github.com/citation-style-language/schema/raw/master/csl-citation.json"} </w:instrText>
      </w:r>
      <w:r w:rsidR="002C6FFB">
        <w:rPr>
          <w:rFonts w:ascii="Times New Roman" w:hAnsi="Times New Roman" w:cs="Times New Roman"/>
          <w:sz w:val="24"/>
          <w:szCs w:val="24"/>
        </w:rPr>
        <w:fldChar w:fldCharType="separate"/>
      </w:r>
      <w:r w:rsidR="00F033C9" w:rsidRPr="00F033C9">
        <w:rPr>
          <w:rFonts w:ascii="Times New Roman" w:hAnsi="Times New Roman" w:cs="Times New Roman"/>
          <w:sz w:val="24"/>
        </w:rPr>
        <w:t>(Harkness et al., 2010; Harkness, van de Vijver, &amp; Mohler, 2002)</w:t>
      </w:r>
      <w:r w:rsidR="002C6FFB">
        <w:rPr>
          <w:rFonts w:ascii="Times New Roman" w:hAnsi="Times New Roman" w:cs="Times New Roman"/>
          <w:sz w:val="24"/>
          <w:szCs w:val="24"/>
        </w:rPr>
        <w:fldChar w:fldCharType="end"/>
      </w:r>
      <w:r w:rsidR="002074F8">
        <w:rPr>
          <w:rFonts w:ascii="Times New Roman" w:hAnsi="Times New Roman" w:cs="Times New Roman"/>
          <w:sz w:val="24"/>
          <w:szCs w:val="24"/>
        </w:rPr>
        <w:t>.</w:t>
      </w:r>
      <w:r w:rsidR="008468BA" w:rsidRPr="00314954">
        <w:rPr>
          <w:rFonts w:ascii="Times New Roman" w:hAnsi="Times New Roman" w:cs="Times New Roman"/>
          <w:sz w:val="24"/>
          <w:szCs w:val="24"/>
        </w:rPr>
        <w:t xml:space="preserve"> </w:t>
      </w:r>
      <w:r w:rsidRPr="00314954">
        <w:rPr>
          <w:rFonts w:ascii="Times New Roman" w:hAnsi="Times New Roman" w:cs="Times New Roman"/>
          <w:sz w:val="24"/>
          <w:szCs w:val="24"/>
        </w:rPr>
        <w:t>The</w:t>
      </w:r>
      <w:r w:rsidR="008468BA" w:rsidRPr="00314954">
        <w:rPr>
          <w:rFonts w:ascii="Times New Roman" w:hAnsi="Times New Roman" w:cs="Times New Roman"/>
          <w:sz w:val="24"/>
          <w:szCs w:val="24"/>
        </w:rPr>
        <w:t xml:space="preserve"> strategy </w:t>
      </w:r>
      <w:r w:rsidRPr="00314954">
        <w:rPr>
          <w:rFonts w:ascii="Times New Roman" w:hAnsi="Times New Roman" w:cs="Times New Roman"/>
          <w:sz w:val="24"/>
          <w:szCs w:val="24"/>
        </w:rPr>
        <w:t>involved</w:t>
      </w:r>
      <w:r w:rsidR="008468BA" w:rsidRPr="00314954">
        <w:rPr>
          <w:rFonts w:ascii="Times New Roman" w:hAnsi="Times New Roman" w:cs="Times New Roman"/>
          <w:sz w:val="24"/>
          <w:szCs w:val="24"/>
        </w:rPr>
        <w:t xml:space="preserve"> the following steps: </w:t>
      </w:r>
    </w:p>
    <w:p w14:paraId="63630838" w14:textId="2B3FF9F6" w:rsidR="00E90412" w:rsidRPr="00314954" w:rsidRDefault="008468BA" w:rsidP="00A554A3">
      <w:pPr>
        <w:pStyle w:val="ListParagraph"/>
        <w:numPr>
          <w:ilvl w:val="0"/>
          <w:numId w:val="2"/>
        </w:num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 xml:space="preserve">consultative meetings with local mental health professionals and researchers; </w:t>
      </w:r>
    </w:p>
    <w:p w14:paraId="38A573DB" w14:textId="7048BA20" w:rsidR="00E90412" w:rsidRPr="00314954" w:rsidRDefault="008468BA" w:rsidP="00A554A3">
      <w:pPr>
        <w:pStyle w:val="ListParagraph"/>
        <w:numPr>
          <w:ilvl w:val="0"/>
          <w:numId w:val="2"/>
        </w:num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 xml:space="preserve">training the local field staff; </w:t>
      </w:r>
    </w:p>
    <w:p w14:paraId="2EBE2669" w14:textId="36952E4A" w:rsidR="00E90412" w:rsidRPr="00314954" w:rsidRDefault="008468BA" w:rsidP="00A554A3">
      <w:pPr>
        <w:pStyle w:val="ListParagraph"/>
        <w:numPr>
          <w:ilvl w:val="0"/>
          <w:numId w:val="2"/>
        </w:num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 xml:space="preserve">iterative translation and revision of specific measures; </w:t>
      </w:r>
    </w:p>
    <w:p w14:paraId="1E8314F5" w14:textId="6466D3CB" w:rsidR="00E90412" w:rsidRPr="00314954" w:rsidRDefault="008468BA" w:rsidP="00A554A3">
      <w:pPr>
        <w:pStyle w:val="ListParagraph"/>
        <w:numPr>
          <w:ilvl w:val="0"/>
          <w:numId w:val="2"/>
        </w:num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 xml:space="preserve">cognitive interviewing with representatives of the general population; </w:t>
      </w:r>
    </w:p>
    <w:p w14:paraId="7D3D5FA6" w14:textId="5555338D" w:rsidR="00E90412" w:rsidRPr="00314954" w:rsidRDefault="008468BA" w:rsidP="00A554A3">
      <w:pPr>
        <w:pStyle w:val="ListParagraph"/>
        <w:numPr>
          <w:ilvl w:val="0"/>
          <w:numId w:val="2"/>
        </w:num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 xml:space="preserve">repeated pretest and revision of the translation; </w:t>
      </w:r>
    </w:p>
    <w:p w14:paraId="0DD53B85" w14:textId="77777777" w:rsidR="00D51A52" w:rsidRPr="00314954" w:rsidRDefault="008468BA" w:rsidP="00A554A3">
      <w:pPr>
        <w:pStyle w:val="ListParagraph"/>
        <w:numPr>
          <w:ilvl w:val="0"/>
          <w:numId w:val="2"/>
        </w:numPr>
        <w:spacing w:after="0" w:line="480" w:lineRule="auto"/>
        <w:rPr>
          <w:rFonts w:ascii="Times New Roman" w:hAnsi="Times New Roman" w:cs="Times New Roman"/>
          <w:sz w:val="24"/>
          <w:szCs w:val="24"/>
        </w:rPr>
      </w:pPr>
      <w:r w:rsidRPr="00314954">
        <w:rPr>
          <w:rFonts w:ascii="Times New Roman" w:hAnsi="Times New Roman" w:cs="Times New Roman"/>
          <w:sz w:val="24"/>
          <w:szCs w:val="24"/>
        </w:rPr>
        <w:lastRenderedPageBreak/>
        <w:t xml:space="preserve">piloting the survey; and </w:t>
      </w:r>
    </w:p>
    <w:p w14:paraId="157687AB" w14:textId="4538CD52" w:rsidR="008468BA" w:rsidRPr="00314954" w:rsidRDefault="008468BA" w:rsidP="00A554A3">
      <w:pPr>
        <w:pStyle w:val="ListParagraph"/>
        <w:numPr>
          <w:ilvl w:val="0"/>
          <w:numId w:val="2"/>
        </w:num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validation of the measures using a gold standard clinical research diagnostic interview, the Structured Clini</w:t>
      </w:r>
      <w:r w:rsidR="002074F8">
        <w:rPr>
          <w:rFonts w:ascii="Times New Roman" w:hAnsi="Times New Roman" w:cs="Times New Roman"/>
          <w:sz w:val="24"/>
          <w:szCs w:val="24"/>
        </w:rPr>
        <w:t xml:space="preserve">cal Interview for DSM-IV (SCID) </w:t>
      </w:r>
      <w:r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{"citationID":"VaTR1PST","properties":{"formattedCitation":"(First, M.B., Spitzer, R.L., Gibbon, M., &amp; Williams, J.B.W., 1994)","plainCitation":"(First, M.B., Spitzer, R.L., Gibbon, M., &amp; Williams, J.B.W., 1994)","noteIndex":0},"citationItems":[{"id":"8CSbSL3H/JXIEaziy","uris":["http://zotero.org/users/2058043/items/8FHMZCAI"],"uri":["http://zotero.org/users/2058043/items/8FHMZCAI"],"itemData":{"id":3044,"type":"book","title":"Structured Clinical Interview for Axis I DSM-IV Disorders - Patient edition (SCID-I/P, Version 2.0)","publisher":"Biometrics Research Dept","publisher-place":"New Yok","event-place":"New Yok","author":[{"literal":"First, M.B."},{"literal":"Spitzer, R.L."},{"literal":"Gibbon, M."},{"literal":"Williams, J.B.W."}],"issued":{"date-parts":[["1994"]]}}}],"schema":"https://github.com/citation-style-language/schema/raw/master/csl-citation.json"} </w:instrText>
      </w:r>
      <w:r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(First, Spitzer, Gibbon, &amp; Williams</w:t>
      </w:r>
      <w:bookmarkStart w:id="0" w:name="_GoBack"/>
      <w:bookmarkEnd w:id="0"/>
      <w:r w:rsidR="00F033C9" w:rsidRPr="00F033C9">
        <w:rPr>
          <w:rFonts w:ascii="Times New Roman" w:hAnsi="Times New Roman" w:cs="Times New Roman"/>
          <w:sz w:val="24"/>
        </w:rPr>
        <w:t>, 1994)</w:t>
      </w:r>
      <w:r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r w:rsidRPr="00314954">
        <w:rPr>
          <w:rFonts w:ascii="Times New Roman" w:hAnsi="Times New Roman" w:cs="Times New Roman"/>
          <w:sz w:val="24"/>
          <w:szCs w:val="24"/>
        </w:rPr>
        <w:t xml:space="preserve"> administered by culturally competent (local) psychiatrists.</w:t>
      </w:r>
    </w:p>
    <w:p w14:paraId="50BC49A6" w14:textId="77777777" w:rsidR="006075A9" w:rsidRPr="00314954" w:rsidRDefault="006075A9" w:rsidP="006075A9">
      <w:pPr>
        <w:pStyle w:val="ListParagraph"/>
        <w:spacing w:after="0" w:line="240" w:lineRule="auto"/>
        <w:ind w:left="1440"/>
        <w:rPr>
          <w:rFonts w:ascii="Times New Roman" w:hAnsi="Times New Roman" w:cs="Times New Roman"/>
          <w:sz w:val="24"/>
          <w:szCs w:val="24"/>
        </w:rPr>
      </w:pPr>
    </w:p>
    <w:p w14:paraId="51F51A1D" w14:textId="3785811A" w:rsidR="00D51A52" w:rsidRPr="00314954" w:rsidRDefault="00E90412" w:rsidP="00227748">
      <w:p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 xml:space="preserve">The key ingredient to achieving success was </w:t>
      </w:r>
      <w:r w:rsidRPr="00314954">
        <w:rPr>
          <w:rFonts w:ascii="Times New Roman" w:hAnsi="Times New Roman" w:cs="Times New Roman"/>
          <w:b/>
          <w:i/>
          <w:sz w:val="24"/>
          <w:szCs w:val="24"/>
          <w:u w:val="single"/>
        </w:rPr>
        <w:t>multiple repetition of these steps across three years</w:t>
      </w:r>
      <w:r w:rsidRPr="00314954">
        <w:rPr>
          <w:rFonts w:ascii="Times New Roman" w:hAnsi="Times New Roman" w:cs="Times New Roman"/>
          <w:sz w:val="24"/>
          <w:szCs w:val="24"/>
        </w:rPr>
        <w:t>.  Repet</w:t>
      </w:r>
      <w:r w:rsidR="007E5843">
        <w:rPr>
          <w:rFonts w:ascii="Times New Roman" w:hAnsi="Times New Roman" w:cs="Times New Roman"/>
          <w:sz w:val="24"/>
          <w:szCs w:val="24"/>
        </w:rPr>
        <w:t>itions included all the steps—</w:t>
      </w:r>
      <w:r w:rsidRPr="00314954">
        <w:rPr>
          <w:rFonts w:ascii="Times New Roman" w:hAnsi="Times New Roman" w:cs="Times New Roman"/>
          <w:sz w:val="24"/>
          <w:szCs w:val="24"/>
        </w:rPr>
        <w:t>all the way through to repeated e</w:t>
      </w:r>
      <w:r w:rsidR="007E5843">
        <w:rPr>
          <w:rFonts w:ascii="Times New Roman" w:hAnsi="Times New Roman" w:cs="Times New Roman"/>
          <w:sz w:val="24"/>
          <w:szCs w:val="24"/>
        </w:rPr>
        <w:t>fforts at clinical validation—</w:t>
      </w:r>
      <w:r w:rsidRPr="00314954">
        <w:rPr>
          <w:rFonts w:ascii="Times New Roman" w:hAnsi="Times New Roman" w:cs="Times New Roman"/>
          <w:sz w:val="24"/>
          <w:szCs w:val="24"/>
        </w:rPr>
        <w:t xml:space="preserve">exercising rigorous scientific standards in each iteration, as </w:t>
      </w:r>
      <w:r w:rsidR="007E5843">
        <w:rPr>
          <w:rFonts w:ascii="Times New Roman" w:hAnsi="Times New Roman" w:cs="Times New Roman"/>
          <w:sz w:val="24"/>
          <w:szCs w:val="24"/>
        </w:rPr>
        <w:t>explained in Ghimire et al.</w:t>
      </w:r>
      <w:r w:rsidR="002074F8">
        <w:rPr>
          <w:rFonts w:ascii="Times New Roman" w:hAnsi="Times New Roman" w:cs="Times New Roman"/>
          <w:sz w:val="24"/>
          <w:szCs w:val="24"/>
        </w:rPr>
        <w:t xml:space="preserve"> </w:t>
      </w:r>
      <w:r w:rsidR="00D12B2C"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{"citationID":"3aoiooGq","properties":{"formattedCitation":"(Ghimire, Chardoul, Kessler, Axinn, &amp; Adhikari, 2013)","plainCitation":"(Ghimire, Chardoul, Kessler, Axinn, &amp; Adhikari, 2013)","noteIndex":0},"citationItems":[{"id":3016,"uris":["http://zotero.org/groups/2023366/items/EBFD4PAW"],"uri":["http://zotero.org/groups/2023366/items/EBFD4PAW"],"itemData":{"id":3016,"type":"article-journal","archive_location":"23494758","container-title":"International Journal of Methods in Psychiatric Research","DOI":"10.1002/mpr.1375","ISSN":"1557-0657","issue":"1","journalAbbreviation":"Int J Methods Psychiatr Res","page":"71-81","title":"Modifying and validating the Composite International Diagnostic Interview (CIDI) for use in Nepal","title-short":"Modifying and validating the Composite International Diagnostic Interview (CIDI) for use in Nepal","volume":"22","author":[{"family":"Ghimire","given":"Dirgha J."},{"family":"Chardoul","given":"Stephanie"},{"family":"Kessler","given":"Ronald C."},{"family":"Axinn","given":"William G."},{"family":"Adhikari","given":"Bishnu P."}],"issued":{"date-parts":[["2013"]]}}}],"schema":"https://github.com/citation-style-language/schema/raw/master/csl-citation.json"} </w:instrText>
      </w:r>
      <w:r w:rsidR="00D12B2C"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(Ghimire, Chardoul, Kessler, Axinn, &amp; Adhikari, 2013)</w:t>
      </w:r>
      <w:r w:rsidR="00D12B2C"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p>
    <w:p w14:paraId="35D376BF" w14:textId="29A13CCB" w:rsidR="00D51A52" w:rsidRPr="00314954" w:rsidRDefault="00D51A52" w:rsidP="00765944">
      <w:pPr>
        <w:spacing w:after="0" w:line="480" w:lineRule="auto"/>
        <w:ind w:firstLine="720"/>
        <w:rPr>
          <w:rFonts w:ascii="Times New Roman" w:hAnsi="Times New Roman" w:cs="Times New Roman"/>
          <w:b/>
          <w:sz w:val="24"/>
          <w:szCs w:val="24"/>
        </w:rPr>
      </w:pPr>
      <w:r w:rsidRPr="00314954">
        <w:rPr>
          <w:rFonts w:ascii="Times New Roman" w:hAnsi="Times New Roman" w:cs="Times New Roman"/>
          <w:sz w:val="24"/>
          <w:szCs w:val="24"/>
        </w:rPr>
        <w:t>Fina</w:t>
      </w:r>
      <w:r w:rsidR="00832C55">
        <w:rPr>
          <w:rFonts w:ascii="Times New Roman" w:hAnsi="Times New Roman" w:cs="Times New Roman"/>
          <w:sz w:val="24"/>
          <w:szCs w:val="24"/>
        </w:rPr>
        <w:t>lly, in this Chitwan population-</w:t>
      </w:r>
      <w:r w:rsidRPr="00314954">
        <w:rPr>
          <w:rFonts w:ascii="Times New Roman" w:hAnsi="Times New Roman" w:cs="Times New Roman"/>
          <w:sz w:val="24"/>
          <w:szCs w:val="24"/>
        </w:rPr>
        <w:t>specific study, to conduct repeated validation studies of the diagnoses generated from the translated and adapted instruments, a team of four bi-lingual Nepali psychiatrists in Chitwan Valley was trained in the use of the Structured Clinical In</w:t>
      </w:r>
      <w:r w:rsidR="002074F8">
        <w:rPr>
          <w:rFonts w:ascii="Times New Roman" w:hAnsi="Times New Roman" w:cs="Times New Roman"/>
          <w:sz w:val="24"/>
          <w:szCs w:val="24"/>
        </w:rPr>
        <w:t xml:space="preserve">terview for DSM-IV (SCID) </w:t>
      </w:r>
      <w:r w:rsidR="00F524F8">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{"citationID":"ck2QaFsF","properties":{"formattedCitation":"(First, M.B. et al., 1994)","plainCitation":"(First, M.B. et al., 1994)","noteIndex":0},"citationItems":[{"id":"8CSbSL3H/JXIEaziy","uris":["http://zotero.org/users/2058043/items/8FHMZCAI"],"uri":["http://zotero.org/users/2058043/items/8FHMZCAI"],"itemData":{"id":"01AU10B5/iMm4wkq4","type":"book","title":"Structured Clinical Interview for Axis I DSM-IV Disorders - Patient edition (SCID-I/P, Version 2.0)","publisher":"Biometrics Research Dept","publisher-place":"New Yok","event-place":"New Yok","author":[{"literal":"First, M.B."},{"literal":"Spitzer, R.L."},{"literal":"Gibbon, M."},{"literal":"Williams, J.B.W."}],"issued":{"date-parts":[["1994"]]}}}],"schema":"https://github.com/citation-style-language/schema/raw/master/csl-citation.json"} </w:instrText>
      </w:r>
      <w:r w:rsidR="00F524F8">
        <w:rPr>
          <w:rFonts w:ascii="Times New Roman" w:hAnsi="Times New Roman" w:cs="Times New Roman"/>
          <w:sz w:val="24"/>
          <w:szCs w:val="24"/>
        </w:rPr>
        <w:fldChar w:fldCharType="separate"/>
      </w:r>
      <w:r w:rsidR="00F033C9" w:rsidRPr="00F033C9">
        <w:rPr>
          <w:rFonts w:ascii="Times New Roman" w:hAnsi="Times New Roman" w:cs="Times New Roman"/>
          <w:sz w:val="24"/>
        </w:rPr>
        <w:t>(First et al., 1994)</w:t>
      </w:r>
      <w:r w:rsidR="00F524F8">
        <w:rPr>
          <w:rFonts w:ascii="Times New Roman" w:hAnsi="Times New Roman" w:cs="Times New Roman"/>
          <w:sz w:val="24"/>
          <w:szCs w:val="24"/>
        </w:rPr>
        <w:fldChar w:fldCharType="end"/>
      </w:r>
      <w:r w:rsidR="002074F8">
        <w:rPr>
          <w:rFonts w:ascii="Times New Roman" w:hAnsi="Times New Roman" w:cs="Times New Roman"/>
          <w:sz w:val="24"/>
          <w:szCs w:val="24"/>
        </w:rPr>
        <w:t>.</w:t>
      </w:r>
      <w:r w:rsidR="00F524F8">
        <w:rPr>
          <w:rFonts w:ascii="Times New Roman" w:hAnsi="Times New Roman" w:cs="Times New Roman"/>
          <w:sz w:val="24"/>
          <w:szCs w:val="24"/>
        </w:rPr>
        <w:t xml:space="preserve"> </w:t>
      </w:r>
      <w:r w:rsidRPr="00314954">
        <w:rPr>
          <w:rFonts w:ascii="Times New Roman" w:hAnsi="Times New Roman" w:cs="Times New Roman"/>
          <w:sz w:val="24"/>
          <w:szCs w:val="24"/>
        </w:rPr>
        <w:t>This training was conducted by one of the developers of the SCID</w:t>
      </w:r>
      <w:r w:rsidRPr="00314954">
        <w:rPr>
          <w:rFonts w:ascii="Times New Roman" w:hAnsi="Times New Roman" w:cs="Times New Roman"/>
          <w:b/>
          <w:sz w:val="24"/>
          <w:szCs w:val="24"/>
        </w:rPr>
        <w:t xml:space="preserve"> </w:t>
      </w:r>
      <w:r w:rsidR="002074F8">
        <w:rPr>
          <w:rFonts w:ascii="Times New Roman" w:hAnsi="Times New Roman" w:cs="Times New Roman"/>
          <w:sz w:val="24"/>
          <w:szCs w:val="24"/>
        </w:rPr>
        <w:t xml:space="preserve">(Michael First) </w:t>
      </w:r>
      <w:r w:rsidR="00EF538C">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{"citationID":"LTiGqga0","properties":{"formattedCitation":"(Ghimire et al., 2017)","plainCitation":"(Ghimire et al., 2017)","noteIndex":0},"citationItems":[{"id":3973,"uris":["http://zotero.org/groups/2023366/items/LPTWNQPZ"],"uri":["http://zotero.org/groups/2023366/items/LPTWNQPZ"],"itemData":{"id":3973,"type":"article-journal","container-title":"SAGE Research Method Cases","note":"DOI: 10.4135/9781526409515","title":"Preparing a culturally appropriate translation of a survey questionnaire","URL":"https://methods.sagepub.com/case/preparing-culturally-appropriate-translation-survey-questionnaire","author":[{"family":"Ghimire","given":"Dirgha J."},{"family":"Axinn","given":"William G."},{"family":"Gatny","given":"Heather"},{"family":"Chardoul","given":"Stephanie"}],"issued":{"date-parts":[["2017"]]}}}],"schema":"https://github.com/citation-style-language/schema/raw/master/csl-citation.json"} </w:instrText>
      </w:r>
      <w:r w:rsidR="00EF538C">
        <w:rPr>
          <w:rFonts w:ascii="Times New Roman" w:hAnsi="Times New Roman" w:cs="Times New Roman"/>
          <w:sz w:val="24"/>
          <w:szCs w:val="24"/>
        </w:rPr>
        <w:fldChar w:fldCharType="separate"/>
      </w:r>
      <w:r w:rsidR="00F033C9" w:rsidRPr="00F033C9">
        <w:rPr>
          <w:rFonts w:ascii="Times New Roman" w:hAnsi="Times New Roman" w:cs="Times New Roman"/>
          <w:sz w:val="24"/>
        </w:rPr>
        <w:t>(Ghimire et al., 2017)</w:t>
      </w:r>
      <w:r w:rsidR="00EF538C">
        <w:rPr>
          <w:rFonts w:ascii="Times New Roman" w:hAnsi="Times New Roman" w:cs="Times New Roman"/>
          <w:sz w:val="24"/>
          <w:szCs w:val="24"/>
        </w:rPr>
        <w:fldChar w:fldCharType="end"/>
      </w:r>
      <w:r w:rsidR="002074F8">
        <w:rPr>
          <w:rFonts w:ascii="Times New Roman" w:hAnsi="Times New Roman" w:cs="Times New Roman"/>
          <w:sz w:val="24"/>
          <w:szCs w:val="24"/>
        </w:rPr>
        <w:t>.</w:t>
      </w:r>
    </w:p>
    <w:p w14:paraId="72A107BE" w14:textId="0C2C461A" w:rsidR="005E0778" w:rsidRDefault="002F2903" w:rsidP="00EC340A">
      <w:pPr>
        <w:spacing w:after="0" w:line="480" w:lineRule="auto"/>
        <w:ind w:firstLine="720"/>
        <w:rPr>
          <w:rFonts w:ascii="Times New Roman" w:hAnsi="Times New Roman" w:cs="Times New Roman"/>
          <w:sz w:val="24"/>
          <w:szCs w:val="24"/>
        </w:rPr>
      </w:pPr>
      <w:r w:rsidRPr="00314954">
        <w:rPr>
          <w:rFonts w:ascii="Times New Roman" w:hAnsi="Times New Roman" w:cs="Times New Roman"/>
          <w:sz w:val="24"/>
          <w:szCs w:val="24"/>
        </w:rPr>
        <w:t>However, as is true in all settings, respondents struggle to recall all of the circumstances in their lives that help them recall specific symptoms that contribute to either DSM or ICD di</w:t>
      </w:r>
      <w:r w:rsidR="00F97C4C">
        <w:rPr>
          <w:rFonts w:ascii="Times New Roman" w:hAnsi="Times New Roman" w:cs="Times New Roman"/>
          <w:sz w:val="24"/>
          <w:szCs w:val="24"/>
        </w:rPr>
        <w:t xml:space="preserve">agnoses of specific disorders. </w:t>
      </w:r>
      <w:r w:rsidRPr="00314954">
        <w:rPr>
          <w:rFonts w:ascii="Times New Roman" w:hAnsi="Times New Roman" w:cs="Times New Roman"/>
          <w:sz w:val="24"/>
          <w:szCs w:val="24"/>
        </w:rPr>
        <w:t>Nepalese language and culture make identificatio</w:t>
      </w:r>
      <w:r w:rsidR="00155FC3">
        <w:rPr>
          <w:rFonts w:ascii="Times New Roman" w:hAnsi="Times New Roman" w:cs="Times New Roman"/>
          <w:sz w:val="24"/>
          <w:szCs w:val="24"/>
        </w:rPr>
        <w:t>n of precise timing difficult—</w:t>
      </w:r>
      <w:r w:rsidR="00832C55">
        <w:rPr>
          <w:rFonts w:ascii="Times New Roman" w:hAnsi="Times New Roman" w:cs="Times New Roman"/>
          <w:sz w:val="24"/>
          <w:szCs w:val="24"/>
        </w:rPr>
        <w:t>these</w:t>
      </w:r>
      <w:r w:rsidR="00832C55" w:rsidRPr="00314954">
        <w:rPr>
          <w:rFonts w:ascii="Times New Roman" w:hAnsi="Times New Roman" w:cs="Times New Roman"/>
          <w:sz w:val="24"/>
          <w:szCs w:val="24"/>
        </w:rPr>
        <w:t xml:space="preserve"> </w:t>
      </w:r>
      <w:r w:rsidRPr="00314954">
        <w:rPr>
          <w:rFonts w:ascii="Times New Roman" w:hAnsi="Times New Roman" w:cs="Times New Roman"/>
          <w:sz w:val="24"/>
          <w:szCs w:val="24"/>
        </w:rPr>
        <w:t xml:space="preserve">issues </w:t>
      </w:r>
      <w:r w:rsidR="00832C55">
        <w:rPr>
          <w:rFonts w:ascii="Times New Roman" w:hAnsi="Times New Roman" w:cs="Times New Roman"/>
          <w:sz w:val="24"/>
          <w:szCs w:val="24"/>
        </w:rPr>
        <w:t>were</w:t>
      </w:r>
      <w:r w:rsidR="00832C55" w:rsidRPr="00314954">
        <w:rPr>
          <w:rFonts w:ascii="Times New Roman" w:hAnsi="Times New Roman" w:cs="Times New Roman"/>
          <w:sz w:val="24"/>
          <w:szCs w:val="24"/>
        </w:rPr>
        <w:t xml:space="preserve"> </w:t>
      </w:r>
      <w:r w:rsidRPr="00314954">
        <w:rPr>
          <w:rFonts w:ascii="Times New Roman" w:hAnsi="Times New Roman" w:cs="Times New Roman"/>
          <w:sz w:val="24"/>
          <w:szCs w:val="24"/>
        </w:rPr>
        <w:t>discovered early i</w:t>
      </w:r>
      <w:r w:rsidR="00F97C4C">
        <w:rPr>
          <w:rFonts w:ascii="Times New Roman" w:hAnsi="Times New Roman" w:cs="Times New Roman"/>
          <w:sz w:val="24"/>
          <w:szCs w:val="24"/>
        </w:rPr>
        <w:t>n the CVFS design in the 1990s.</w:t>
      </w:r>
      <w:r w:rsidRPr="00314954">
        <w:rPr>
          <w:rFonts w:ascii="Times New Roman" w:hAnsi="Times New Roman" w:cs="Times New Roman"/>
          <w:sz w:val="24"/>
          <w:szCs w:val="24"/>
        </w:rPr>
        <w:t xml:space="preserve"> </w:t>
      </w:r>
      <w:r w:rsidR="00EC340A" w:rsidRPr="00314954">
        <w:rPr>
          <w:rFonts w:ascii="Times New Roman" w:hAnsi="Times New Roman" w:cs="Times New Roman"/>
          <w:sz w:val="24"/>
          <w:szCs w:val="24"/>
        </w:rPr>
        <w:t>In the 1990s, t</w:t>
      </w:r>
      <w:r w:rsidRPr="00314954">
        <w:rPr>
          <w:rFonts w:ascii="Times New Roman" w:hAnsi="Times New Roman" w:cs="Times New Roman"/>
          <w:sz w:val="24"/>
          <w:szCs w:val="24"/>
        </w:rPr>
        <w:t>hese issue</w:t>
      </w:r>
      <w:r w:rsidR="0003265F" w:rsidRPr="00314954">
        <w:rPr>
          <w:rFonts w:ascii="Times New Roman" w:hAnsi="Times New Roman" w:cs="Times New Roman"/>
          <w:sz w:val="24"/>
          <w:szCs w:val="24"/>
        </w:rPr>
        <w:t>s</w:t>
      </w:r>
      <w:r w:rsidRPr="00314954">
        <w:rPr>
          <w:rFonts w:ascii="Times New Roman" w:hAnsi="Times New Roman" w:cs="Times New Roman"/>
          <w:sz w:val="24"/>
          <w:szCs w:val="24"/>
        </w:rPr>
        <w:t xml:space="preserve"> led the CVFS team to design a specially constructed linked-pa</w:t>
      </w:r>
      <w:r w:rsidR="00155FC3">
        <w:rPr>
          <w:rFonts w:ascii="Times New Roman" w:hAnsi="Times New Roman" w:cs="Times New Roman"/>
          <w:sz w:val="24"/>
          <w:szCs w:val="24"/>
        </w:rPr>
        <w:t>ir of historical recall tools—</w:t>
      </w:r>
      <w:r w:rsidRPr="00314954">
        <w:rPr>
          <w:rFonts w:ascii="Times New Roman" w:hAnsi="Times New Roman" w:cs="Times New Roman"/>
          <w:sz w:val="24"/>
          <w:szCs w:val="24"/>
        </w:rPr>
        <w:t xml:space="preserve">a focus group interview based local Neighborhood History Calendar and an individual interview Life History Calendar that, in addition to recall tools </w:t>
      </w:r>
      <w:r w:rsidR="0003265F" w:rsidRPr="00314954">
        <w:rPr>
          <w:rFonts w:ascii="Times New Roman" w:hAnsi="Times New Roman" w:cs="Times New Roman"/>
          <w:sz w:val="24"/>
          <w:szCs w:val="24"/>
        </w:rPr>
        <w:t>used</w:t>
      </w:r>
      <w:r w:rsidRPr="00314954">
        <w:rPr>
          <w:rFonts w:ascii="Times New Roman" w:hAnsi="Times New Roman" w:cs="Times New Roman"/>
          <w:sz w:val="24"/>
          <w:szCs w:val="24"/>
        </w:rPr>
        <w:t xml:space="preserve"> in others settings, add the time of local neighborhood events to the matrix of cues used to help individuals recall the timing of events in their own live</w:t>
      </w:r>
      <w:r w:rsidR="00F54C3B" w:rsidRPr="00314954">
        <w:rPr>
          <w:rFonts w:ascii="Times New Roman" w:hAnsi="Times New Roman" w:cs="Times New Roman"/>
          <w:sz w:val="24"/>
          <w:szCs w:val="24"/>
        </w:rPr>
        <w:t>s</w:t>
      </w:r>
      <w:r w:rsidR="002074F8">
        <w:rPr>
          <w:rFonts w:ascii="Times New Roman" w:hAnsi="Times New Roman" w:cs="Times New Roman"/>
          <w:sz w:val="24"/>
          <w:szCs w:val="24"/>
        </w:rPr>
        <w:t xml:space="preserve"> </w:t>
      </w:r>
      <w:r w:rsidR="005A2FE0"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{"citationID":"Xv1IL7w5","properties":{"formattedCitation":"(Axinn &amp; Pearce, 2006; Axinn, Pearce, &amp; Ghimire, 1999)","plainCitation":"(Axinn &amp; Pearce, 2006; Axinn, Pearce, &amp; Ghimire, 1999)","noteIndex":0},"citationItems":[{"id":3132,"uris":["http://zotero.org/groups/2023366/items/34CJN8UQ"],"uri":["http://zotero.org/groups/2023366/items/34CJN8UQ"],"itemData":{"id":3132,"type":"article-journal","container-title":"Social Science Research","DOI":"10.1006/ssre.1998.0641","ISSN":"0049-089X","issue":"3","journalAbbreviation":"Social Science Research","page":"243-264","title":"Innovations in life history calendar applications","title-short":"Innovations in life history calendar applications","volume":"28","author":[{"family":"Axinn","given":"William G."},{"family":"Pearce","given":"Lisa D."},{"family":"Ghimire","given":"Dirgha J."}],"issued":{"date-parts":[["1999"]]}}},{"id":190,"uris":["http://zotero.org/groups/2023366/items/TZ8U3RBK"],"uri":["http://zotero.org/groups/2023366/items/TZ8U3RBK"],"itemData":{"id":190,"type":"book","event-place":"New York, NY","ISBN":"0-521-85568-3","publisher":"Cambridge University Press","publisher-place":"New York, NY","title":"Mixed method data collection strategies","title-short":"Mixed method data collection strategies","author":[{"family":"Axinn","given":"William G."},{"family":"Pearce","given":"Lisa D."}],"issued":{"date-parts":[["2006"]]}}}],"schema":"https://github.com/citation-style-language/schema/raw/master/csl-citation.json"} </w:instrText>
      </w:r>
      <w:r w:rsidR="005A2FE0"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(Axinn &amp; Pearce, 2006; Axinn, Pearce, &amp; Ghimire, 1999)</w:t>
      </w:r>
      <w:r w:rsidR="005A2FE0"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r w:rsidR="00EC340A" w:rsidRPr="00314954">
        <w:rPr>
          <w:rFonts w:ascii="Times New Roman" w:hAnsi="Times New Roman" w:cs="Times New Roman"/>
          <w:sz w:val="24"/>
          <w:szCs w:val="24"/>
        </w:rPr>
        <w:t xml:space="preserve"> </w:t>
      </w:r>
      <w:r w:rsidR="005E0778" w:rsidRPr="00314954">
        <w:rPr>
          <w:rFonts w:ascii="Times New Roman" w:hAnsi="Times New Roman" w:cs="Times New Roman"/>
          <w:sz w:val="24"/>
          <w:szCs w:val="24"/>
        </w:rPr>
        <w:lastRenderedPageBreak/>
        <w:t>B</w:t>
      </w:r>
      <w:r w:rsidR="00EC340A" w:rsidRPr="00314954">
        <w:rPr>
          <w:rFonts w:ascii="Times New Roman" w:hAnsi="Times New Roman" w:cs="Times New Roman"/>
          <w:sz w:val="24"/>
          <w:szCs w:val="24"/>
        </w:rPr>
        <w:t xml:space="preserve">uilding on </w:t>
      </w:r>
      <w:r w:rsidR="005E0778" w:rsidRPr="00314954">
        <w:rPr>
          <w:rFonts w:ascii="Times New Roman" w:hAnsi="Times New Roman" w:cs="Times New Roman"/>
          <w:sz w:val="24"/>
          <w:szCs w:val="24"/>
        </w:rPr>
        <w:t xml:space="preserve">this, the </w:t>
      </w:r>
      <w:r w:rsidR="00996E4D" w:rsidRPr="00314954">
        <w:rPr>
          <w:rFonts w:ascii="Times New Roman" w:hAnsi="Times New Roman" w:cs="Times New Roman"/>
          <w:sz w:val="24"/>
          <w:szCs w:val="24"/>
        </w:rPr>
        <w:t>team designed a</w:t>
      </w:r>
      <w:r w:rsidR="00EC340A" w:rsidRPr="00314954">
        <w:rPr>
          <w:rFonts w:ascii="Times New Roman" w:hAnsi="Times New Roman" w:cs="Times New Roman"/>
          <w:sz w:val="24"/>
          <w:szCs w:val="24"/>
        </w:rPr>
        <w:t xml:space="preserve"> special Nepal-CIDI linked </w:t>
      </w:r>
      <w:r w:rsidR="00996E4D" w:rsidRPr="00314954">
        <w:rPr>
          <w:rFonts w:ascii="Times New Roman" w:hAnsi="Times New Roman" w:cs="Times New Roman"/>
          <w:sz w:val="24"/>
          <w:szCs w:val="24"/>
        </w:rPr>
        <w:t xml:space="preserve">LHC </w:t>
      </w:r>
      <w:r w:rsidR="00EC340A" w:rsidRPr="00314954">
        <w:rPr>
          <w:rFonts w:ascii="Times New Roman" w:hAnsi="Times New Roman" w:cs="Times New Roman"/>
          <w:sz w:val="24"/>
          <w:szCs w:val="24"/>
        </w:rPr>
        <w:t>(</w:t>
      </w:r>
      <w:r w:rsidR="00996E4D" w:rsidRPr="00314954">
        <w:rPr>
          <w:rFonts w:ascii="Times New Roman" w:hAnsi="Times New Roman" w:cs="Times New Roman"/>
          <w:sz w:val="24"/>
          <w:szCs w:val="24"/>
        </w:rPr>
        <w:t>directly integrated into the Nepal-CIDI</w:t>
      </w:r>
      <w:r w:rsidR="00EC340A" w:rsidRPr="00314954">
        <w:rPr>
          <w:rFonts w:ascii="Times New Roman" w:hAnsi="Times New Roman" w:cs="Times New Roman"/>
          <w:sz w:val="24"/>
          <w:szCs w:val="24"/>
        </w:rPr>
        <w:t>)</w:t>
      </w:r>
      <w:r w:rsidR="00996E4D" w:rsidRPr="00314954">
        <w:rPr>
          <w:rFonts w:ascii="Times New Roman" w:hAnsi="Times New Roman" w:cs="Times New Roman"/>
          <w:sz w:val="24"/>
          <w:szCs w:val="24"/>
        </w:rPr>
        <w:t xml:space="preserve"> to improve respondents’ recall of mental disorder symptoms, especially the timing a</w:t>
      </w:r>
      <w:r w:rsidR="00F97C4C">
        <w:rPr>
          <w:rFonts w:ascii="Times New Roman" w:hAnsi="Times New Roman" w:cs="Times New Roman"/>
          <w:sz w:val="24"/>
          <w:szCs w:val="24"/>
        </w:rPr>
        <w:t xml:space="preserve">nd duration of those symptoms. </w:t>
      </w:r>
      <w:r w:rsidR="00996E4D" w:rsidRPr="00314954">
        <w:rPr>
          <w:rFonts w:ascii="Times New Roman" w:hAnsi="Times New Roman" w:cs="Times New Roman"/>
          <w:sz w:val="24"/>
          <w:szCs w:val="24"/>
        </w:rPr>
        <w:t>Early tests of this addition to the design were so promising the CVFS team launch</w:t>
      </w:r>
      <w:r w:rsidR="0003265F" w:rsidRPr="00314954">
        <w:rPr>
          <w:rFonts w:ascii="Times New Roman" w:hAnsi="Times New Roman" w:cs="Times New Roman"/>
          <w:sz w:val="24"/>
          <w:szCs w:val="24"/>
        </w:rPr>
        <w:t>ed</w:t>
      </w:r>
      <w:r w:rsidR="00996E4D" w:rsidRPr="00314954">
        <w:rPr>
          <w:rFonts w:ascii="Times New Roman" w:hAnsi="Times New Roman" w:cs="Times New Roman"/>
          <w:sz w:val="24"/>
          <w:szCs w:val="24"/>
        </w:rPr>
        <w:t xml:space="preserve"> a large</w:t>
      </w:r>
      <w:r w:rsidR="00832C55">
        <w:rPr>
          <w:rFonts w:ascii="Times New Roman" w:hAnsi="Times New Roman" w:cs="Times New Roman"/>
          <w:sz w:val="24"/>
          <w:szCs w:val="24"/>
        </w:rPr>
        <w:t>-</w:t>
      </w:r>
      <w:r w:rsidR="00996E4D" w:rsidRPr="00314954">
        <w:rPr>
          <w:rFonts w:ascii="Times New Roman" w:hAnsi="Times New Roman" w:cs="Times New Roman"/>
          <w:sz w:val="24"/>
          <w:szCs w:val="24"/>
        </w:rPr>
        <w:t xml:space="preserve">scale </w:t>
      </w:r>
      <w:r w:rsidR="00F070C6" w:rsidRPr="00314954">
        <w:rPr>
          <w:rFonts w:ascii="Times New Roman" w:hAnsi="Times New Roman" w:cs="Times New Roman"/>
          <w:sz w:val="24"/>
          <w:szCs w:val="24"/>
        </w:rPr>
        <w:t>experiment to investigate this change and cl</w:t>
      </w:r>
      <w:r w:rsidR="00F82F24">
        <w:rPr>
          <w:rFonts w:ascii="Times New Roman" w:hAnsi="Times New Roman" w:cs="Times New Roman"/>
          <w:sz w:val="24"/>
          <w:szCs w:val="24"/>
        </w:rPr>
        <w:t xml:space="preserve">inically validate the results. </w:t>
      </w:r>
      <w:r w:rsidR="00F070C6" w:rsidRPr="00314954">
        <w:rPr>
          <w:rFonts w:ascii="Times New Roman" w:hAnsi="Times New Roman" w:cs="Times New Roman"/>
          <w:sz w:val="24"/>
          <w:szCs w:val="24"/>
        </w:rPr>
        <w:t xml:space="preserve">The experiment randomly assigned more than 1000 respondents to receive </w:t>
      </w:r>
      <w:r w:rsidR="0003265F" w:rsidRPr="00314954">
        <w:rPr>
          <w:rFonts w:ascii="Times New Roman" w:hAnsi="Times New Roman" w:cs="Times New Roman"/>
          <w:sz w:val="24"/>
          <w:szCs w:val="24"/>
        </w:rPr>
        <w:t xml:space="preserve">either </w:t>
      </w:r>
      <w:r w:rsidR="00F070C6" w:rsidRPr="00314954">
        <w:rPr>
          <w:rFonts w:ascii="Times New Roman" w:hAnsi="Times New Roman" w:cs="Times New Roman"/>
          <w:sz w:val="24"/>
          <w:szCs w:val="24"/>
        </w:rPr>
        <w:t>the LHC-CIDI or the CIDI with no LHC.  Results demonstrate</w:t>
      </w:r>
      <w:r w:rsidR="000F16A4">
        <w:rPr>
          <w:rFonts w:ascii="Times New Roman" w:hAnsi="Times New Roman" w:cs="Times New Roman"/>
          <w:sz w:val="24"/>
          <w:szCs w:val="24"/>
        </w:rPr>
        <w:t>d</w:t>
      </w:r>
      <w:r w:rsidR="00F070C6" w:rsidRPr="00314954">
        <w:rPr>
          <w:rFonts w:ascii="Times New Roman" w:hAnsi="Times New Roman" w:cs="Times New Roman"/>
          <w:sz w:val="24"/>
          <w:szCs w:val="24"/>
        </w:rPr>
        <w:t xml:space="preserve"> the LHC-CIDI significantly and substantially increases reporting of symptoms of disorders even when beginning with a culturally appropriate adaptation (the Nepal-CIDI</w:t>
      </w:r>
      <w:r w:rsidR="002074F8">
        <w:rPr>
          <w:rFonts w:ascii="Times New Roman" w:hAnsi="Times New Roman" w:cs="Times New Roman"/>
          <w:sz w:val="24"/>
          <w:szCs w:val="24"/>
        </w:rPr>
        <w:t xml:space="preserve">) </w:t>
      </w:r>
      <w:r w:rsidR="00050693"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{"citationID":"tD9SYQwp","properties":{"formattedCitation":"(Axinn et al., 2019)","plainCitation":"(Axinn et al., 2019)","noteIndex":0},"citationItems":[{"id":3063,"uris":["http://zotero.org/groups/2023366/items/RNMBYRCE"],"uri":["http://zotero.org/groups/2023366/items/RNMBYRCE"],"itemData":{"id":3063,"type":"article-journal","abstract":"BackgroundRetrospective reports of lifetime experience with mental disorders greatly underestimate the actual experiences of disorder because recall error biases reporting of earlier life symptoms downward. This fundamental obstacle to accurate reporting has many adverse consequences for the study and treatment of mental disorders. Better tools for accurate retrospective reporting of mental disorder symptoms have the potential for broad scientific benefits.MethodsWe designed a life history calendar (LHC) to support this task, and randomized more than 1000 individuals to each arm of a retrospective diagnostic interview with and without the LHC. We also conducted a careful validation with the Structured Clinical Interview for the Diagnostic and Statistical Manual of Mental Disorders-Fourth Edition.ResultsResults demonstrate that—just as with frequent measurement longitudinal studies—use of an LHC in retrospective measurement can more than double reports of lifetime experience of some mental disorders.ConclusionsThe LHC significantly improves retrospective reporting of mental disorders. This tool is practical for application in both large cross-sectional surveys of the general population and clinical intake of new patients.","archive":"Cambridge Core","container-title":"Psychological Medicine","DOI":"10.1017/S0033291719000394","ISSN":"0033-2917","journalAbbreviation":"Psychol Med","page":"1-8","source":"Cambridge University Press","title":"Using life history calendars to improve measurement of lifetime experience with mental disorders","author":[{"family":"Axinn","given":"William G."},{"family":"Chardoul","given":"Stephanie"},{"family":"Gatny","given":"Heather"},{"family":"Ghimire","given":"Dirgha J."},{"family":"Smoller","given":"Jordan W."},{"family":"Zhang","given":"Yang"},{"family":"Scott","given":"Kate M."}],"issued":{"date-parts":[["2019"]]}}}],"schema":"https://github.com/citation-style-language/schema/raw/master/csl-citation.json"} </w:instrText>
      </w:r>
      <w:r w:rsidR="00050693"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(Axinn et al., 2019)</w:t>
      </w:r>
      <w:r w:rsidR="00050693"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r w:rsidR="00F070C6" w:rsidRPr="00314954">
        <w:rPr>
          <w:rFonts w:ascii="Times New Roman" w:hAnsi="Times New Roman" w:cs="Times New Roman"/>
          <w:sz w:val="24"/>
          <w:szCs w:val="24"/>
        </w:rPr>
        <w:t xml:space="preserve"> </w:t>
      </w:r>
      <w:r w:rsidR="005A78BE" w:rsidRPr="00314954">
        <w:rPr>
          <w:rFonts w:ascii="Times New Roman" w:hAnsi="Times New Roman" w:cs="Times New Roman"/>
          <w:sz w:val="24"/>
          <w:szCs w:val="24"/>
        </w:rPr>
        <w:t>Large-scale clinical validation with a carefully trained team of psychiatric professionals also yields high concordance between the Nepal LHC-CIDI and the SCID, comparable to the best validation results from American and European CIDI validation studies</w:t>
      </w:r>
      <w:r w:rsidR="002074F8">
        <w:rPr>
          <w:rFonts w:ascii="Times New Roman" w:hAnsi="Times New Roman" w:cs="Times New Roman"/>
          <w:sz w:val="24"/>
          <w:szCs w:val="24"/>
        </w:rPr>
        <w:t xml:space="preserve"> </w:t>
      </w:r>
      <w:r w:rsidR="00050693"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{"citationID":"zSoVakTg","properties":{"formattedCitation":"(Axinn et al., 2019)","plainCitation":"(Axinn et al., 2019)","noteIndex":0},"citationItems":[{"id":3063,"uris":["http://zotero.org/groups/2023366/items/RNMBYRCE"],"uri":["http://zotero.org/groups/2023366/items/RNMBYRCE"],"itemData":{"id":3063,"type":"article-journal","abstract":"BackgroundRetrospective reports of lifetime experience with mental disorders greatly underestimate the actual experiences of disorder because recall error biases reporting of earlier life symptoms downward. This fundamental obstacle to accurate reporting has many adverse consequences for the study and treatment of mental disorders. Better tools for accurate retrospective reporting of mental disorder symptoms have the potential for broad scientific benefits.MethodsWe designed a life history calendar (LHC) to support this task, and randomized more than 1000 individuals to each arm of a retrospective diagnostic interview with and without the LHC. We also conducted a careful validation with the Structured Clinical Interview for the Diagnostic and Statistical Manual of Mental Disorders-Fourth Edition.ResultsResults demonstrate that—just as with frequent measurement longitudinal studies—use of an LHC in retrospective measurement can more than double reports of lifetime experience of some mental disorders.ConclusionsThe LHC significantly improves retrospective reporting of mental disorders. This tool is practical for application in both large cross-sectional surveys of the general population and clinical intake of new patients.","archive":"Cambridge Core","container-title":"Psychological Medicine","DOI":"10.1017/S0033291719000394","ISSN":"0033-2917","journalAbbreviation":"Psychol Med","page":"1-8","source":"Cambridge University Press","title":"Using life history calendars to improve measurement of lifetime experience with mental disorders","author":[{"family":"Axinn","given":"William G."},{"family":"Chardoul","given":"Stephanie"},{"family":"Gatny","given":"Heather"},{"family":"Ghimire","given":"Dirgha J."},{"family":"Smoller","given":"Jordan W."},{"family":"Zhang","given":"Yang"},{"family":"Scott","given":"Kate M."}],"issued":{"date-parts":[["2019"]]}}}],"schema":"https://github.com/citation-style-language/schema/raw/master/csl-citation.json"} </w:instrText>
      </w:r>
      <w:r w:rsidR="00050693"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(Axinn et al., 2019)</w:t>
      </w:r>
      <w:r w:rsidR="00050693"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r w:rsidR="005A78BE" w:rsidRPr="00314954">
        <w:rPr>
          <w:rFonts w:ascii="Times New Roman" w:hAnsi="Times New Roman" w:cs="Times New Roman"/>
          <w:sz w:val="24"/>
          <w:szCs w:val="24"/>
        </w:rPr>
        <w:t xml:space="preserve"> </w:t>
      </w:r>
      <w:r w:rsidR="00EC340A" w:rsidRPr="00314954">
        <w:rPr>
          <w:rFonts w:ascii="Times New Roman" w:hAnsi="Times New Roman" w:cs="Times New Roman"/>
          <w:sz w:val="24"/>
          <w:szCs w:val="24"/>
        </w:rPr>
        <w:t xml:space="preserve">Note that careful integration of a LHC into the Nepal-CIDI, among a study population familiar with the objective of the LHC (correct reports of timing of events), also potentially reduces respondent tendencies to “over-report” symptoms as within the past 12 months, when in fact those symptoms took place more than 12 months ago. </w:t>
      </w:r>
      <w:r w:rsidR="005A78BE" w:rsidRPr="00314954">
        <w:rPr>
          <w:rFonts w:ascii="Times New Roman" w:hAnsi="Times New Roman" w:cs="Times New Roman"/>
          <w:sz w:val="24"/>
          <w:szCs w:val="24"/>
        </w:rPr>
        <w:t>It was this version of the final instrument that was used at full scale in the CVFS sample.</w:t>
      </w:r>
    </w:p>
    <w:p w14:paraId="7B9F7955" w14:textId="2B50B11E" w:rsidR="00220E42" w:rsidRPr="00314954" w:rsidRDefault="00220E42" w:rsidP="00155FC3">
      <w:pPr>
        <w:pStyle w:val="Heading2"/>
        <w:spacing w:before="0" w:line="480" w:lineRule="auto"/>
        <w:rPr>
          <w:sz w:val="24"/>
          <w:szCs w:val="24"/>
        </w:rPr>
      </w:pPr>
      <w:r>
        <w:t>I</w:t>
      </w:r>
      <w:r w:rsidRPr="002C6FFB">
        <w:t>mplementation of the Nepal-CIDI</w:t>
      </w:r>
    </w:p>
    <w:p w14:paraId="5D7E20A1" w14:textId="6109A5A1" w:rsidR="004618DF" w:rsidRPr="00314954" w:rsidRDefault="00687F34" w:rsidP="006075A9">
      <w:pPr>
        <w:spacing w:after="0" w:line="480" w:lineRule="auto"/>
        <w:rPr>
          <w:rFonts w:ascii="Times New Roman" w:hAnsi="Times New Roman" w:cs="Times New Roman"/>
          <w:sz w:val="24"/>
          <w:szCs w:val="24"/>
        </w:rPr>
      </w:pPr>
      <w:r w:rsidRPr="00314954">
        <w:rPr>
          <w:rFonts w:ascii="Times New Roman" w:hAnsi="Times New Roman" w:cs="Times New Roman"/>
          <w:sz w:val="24"/>
          <w:szCs w:val="24"/>
        </w:rPr>
        <w:tab/>
        <w:t xml:space="preserve">The administration of the </w:t>
      </w:r>
      <w:r w:rsidR="009C327B" w:rsidRPr="00314954">
        <w:rPr>
          <w:rFonts w:ascii="Times New Roman" w:hAnsi="Times New Roman" w:cs="Times New Roman"/>
          <w:sz w:val="24"/>
          <w:szCs w:val="24"/>
        </w:rPr>
        <w:t xml:space="preserve">Nepal-specific, LHC-enhanced WMH-CIDI </w:t>
      </w:r>
      <w:r w:rsidRPr="00314954">
        <w:rPr>
          <w:rFonts w:ascii="Times New Roman" w:hAnsi="Times New Roman" w:cs="Times New Roman"/>
          <w:sz w:val="24"/>
          <w:szCs w:val="24"/>
        </w:rPr>
        <w:t xml:space="preserve">took place with extensive quality control measures during the fieldwork itself.  This was accomplished by </w:t>
      </w:r>
      <w:r w:rsidR="009C327B" w:rsidRPr="00314954">
        <w:rPr>
          <w:rFonts w:ascii="Times New Roman" w:hAnsi="Times New Roman" w:cs="Times New Roman"/>
          <w:sz w:val="24"/>
          <w:szCs w:val="24"/>
        </w:rPr>
        <w:t>using professional interviewer</w:t>
      </w:r>
      <w:r w:rsidRPr="00314954">
        <w:rPr>
          <w:rFonts w:ascii="Times New Roman" w:hAnsi="Times New Roman" w:cs="Times New Roman"/>
          <w:sz w:val="24"/>
          <w:szCs w:val="24"/>
        </w:rPr>
        <w:t>s</w:t>
      </w:r>
      <w:r w:rsidR="009C327B" w:rsidRPr="00314954">
        <w:rPr>
          <w:rFonts w:ascii="Times New Roman" w:hAnsi="Times New Roman" w:cs="Times New Roman"/>
          <w:sz w:val="24"/>
          <w:szCs w:val="24"/>
        </w:rPr>
        <w:t>, computer-assisted interview (CAI) methods</w:t>
      </w:r>
      <w:r w:rsidRPr="00314954">
        <w:rPr>
          <w:rFonts w:ascii="Times New Roman" w:hAnsi="Times New Roman" w:cs="Times New Roman"/>
          <w:sz w:val="24"/>
          <w:szCs w:val="24"/>
        </w:rPr>
        <w:t xml:space="preserve">, and a state-of-the-art </w:t>
      </w:r>
      <w:r w:rsidR="0003265F" w:rsidRPr="00314954">
        <w:rPr>
          <w:rFonts w:ascii="Times New Roman" w:hAnsi="Times New Roman" w:cs="Times New Roman"/>
          <w:sz w:val="24"/>
          <w:szCs w:val="24"/>
        </w:rPr>
        <w:t>web</w:t>
      </w:r>
      <w:r w:rsidRPr="00314954">
        <w:rPr>
          <w:rFonts w:ascii="Times New Roman" w:hAnsi="Times New Roman" w:cs="Times New Roman"/>
          <w:sz w:val="24"/>
          <w:szCs w:val="24"/>
        </w:rPr>
        <w:t>-based management and quality control tool</w:t>
      </w:r>
      <w:r w:rsidR="009C327B" w:rsidRPr="00314954">
        <w:rPr>
          <w:rFonts w:ascii="Times New Roman" w:hAnsi="Times New Roman" w:cs="Times New Roman"/>
          <w:sz w:val="24"/>
          <w:szCs w:val="24"/>
        </w:rPr>
        <w:t xml:space="preserve">. </w:t>
      </w:r>
      <w:r w:rsidRPr="00314954">
        <w:rPr>
          <w:rFonts w:ascii="Times New Roman" w:hAnsi="Times New Roman" w:cs="Times New Roman"/>
          <w:sz w:val="24"/>
          <w:szCs w:val="24"/>
        </w:rPr>
        <w:t>Professional interviewers received more than a month of</w:t>
      </w:r>
      <w:r w:rsidR="009C327B" w:rsidRPr="00314954">
        <w:rPr>
          <w:rFonts w:ascii="Times New Roman" w:hAnsi="Times New Roman" w:cs="Times New Roman"/>
          <w:sz w:val="24"/>
          <w:szCs w:val="24"/>
        </w:rPr>
        <w:t xml:space="preserve"> rigorous training </w:t>
      </w:r>
      <w:r w:rsidRPr="00314954">
        <w:rPr>
          <w:rFonts w:ascii="Times New Roman" w:hAnsi="Times New Roman" w:cs="Times New Roman"/>
          <w:sz w:val="24"/>
          <w:szCs w:val="24"/>
        </w:rPr>
        <w:t xml:space="preserve">and </w:t>
      </w:r>
      <w:r w:rsidR="009C327B" w:rsidRPr="00314954">
        <w:rPr>
          <w:rFonts w:ascii="Times New Roman" w:hAnsi="Times New Roman" w:cs="Times New Roman"/>
          <w:sz w:val="24"/>
          <w:szCs w:val="24"/>
        </w:rPr>
        <w:t>were required to pass a formal certification at the end of training</w:t>
      </w:r>
      <w:r w:rsidRPr="00314954">
        <w:rPr>
          <w:rFonts w:ascii="Times New Roman" w:hAnsi="Times New Roman" w:cs="Times New Roman"/>
          <w:sz w:val="24"/>
          <w:szCs w:val="24"/>
        </w:rPr>
        <w:t xml:space="preserve"> before they could begin work</w:t>
      </w:r>
      <w:r w:rsidR="009C327B" w:rsidRPr="00314954">
        <w:rPr>
          <w:rFonts w:ascii="Times New Roman" w:hAnsi="Times New Roman" w:cs="Times New Roman"/>
          <w:sz w:val="24"/>
          <w:szCs w:val="24"/>
        </w:rPr>
        <w:t xml:space="preserve">.  </w:t>
      </w:r>
      <w:r w:rsidRPr="00314954">
        <w:rPr>
          <w:rFonts w:ascii="Times New Roman" w:hAnsi="Times New Roman" w:cs="Times New Roman"/>
          <w:sz w:val="24"/>
          <w:szCs w:val="24"/>
        </w:rPr>
        <w:t xml:space="preserve">The CAI system was designed not only to simplify the complex </w:t>
      </w:r>
      <w:r w:rsidRPr="00314954">
        <w:rPr>
          <w:rFonts w:ascii="Times New Roman" w:hAnsi="Times New Roman" w:cs="Times New Roman"/>
          <w:sz w:val="24"/>
          <w:szCs w:val="24"/>
        </w:rPr>
        <w:lastRenderedPageBreak/>
        <w:t>CIDI instrument by taking interviewers to the correct next question following each response, it also provide</w:t>
      </w:r>
      <w:r w:rsidR="0003265F" w:rsidRPr="00314954">
        <w:rPr>
          <w:rFonts w:ascii="Times New Roman" w:hAnsi="Times New Roman" w:cs="Times New Roman"/>
          <w:sz w:val="24"/>
          <w:szCs w:val="24"/>
        </w:rPr>
        <w:t>d</w:t>
      </w:r>
      <w:r w:rsidRPr="00314954">
        <w:rPr>
          <w:rFonts w:ascii="Times New Roman" w:hAnsi="Times New Roman" w:cs="Times New Roman"/>
          <w:sz w:val="24"/>
          <w:szCs w:val="24"/>
        </w:rPr>
        <w:t xml:space="preserve"> dynamic quality control during the interview by detecting errors in data entry and inconsistent responses. During </w:t>
      </w:r>
      <w:r w:rsidR="009A11EB" w:rsidRPr="00314954">
        <w:rPr>
          <w:rFonts w:ascii="Times New Roman" w:hAnsi="Times New Roman" w:cs="Times New Roman"/>
          <w:sz w:val="24"/>
          <w:szCs w:val="24"/>
        </w:rPr>
        <w:t xml:space="preserve">field work </w:t>
      </w:r>
      <w:r w:rsidRPr="00314954">
        <w:rPr>
          <w:rFonts w:ascii="Times New Roman" w:hAnsi="Times New Roman" w:cs="Times New Roman"/>
          <w:sz w:val="24"/>
          <w:szCs w:val="24"/>
        </w:rPr>
        <w:t xml:space="preserve">the study used a high level of </w:t>
      </w:r>
      <w:r w:rsidR="009A11EB" w:rsidRPr="00314954">
        <w:rPr>
          <w:rFonts w:ascii="Times New Roman" w:hAnsi="Times New Roman" w:cs="Times New Roman"/>
          <w:sz w:val="24"/>
          <w:szCs w:val="24"/>
        </w:rPr>
        <w:t>field supervision</w:t>
      </w:r>
      <w:r w:rsidRPr="00314954">
        <w:rPr>
          <w:rFonts w:ascii="Times New Roman" w:hAnsi="Times New Roman" w:cs="Times New Roman"/>
          <w:sz w:val="24"/>
          <w:szCs w:val="24"/>
        </w:rPr>
        <w:t xml:space="preserve"> (1 supervisor to 5 interviewers)</w:t>
      </w:r>
      <w:r w:rsidR="009A11EB" w:rsidRPr="00314954">
        <w:rPr>
          <w:rFonts w:ascii="Times New Roman" w:hAnsi="Times New Roman" w:cs="Times New Roman"/>
          <w:sz w:val="24"/>
          <w:szCs w:val="24"/>
        </w:rPr>
        <w:t xml:space="preserve">, </w:t>
      </w:r>
      <w:r w:rsidRPr="00314954">
        <w:rPr>
          <w:rFonts w:ascii="Times New Roman" w:hAnsi="Times New Roman" w:cs="Times New Roman"/>
          <w:sz w:val="24"/>
          <w:szCs w:val="24"/>
        </w:rPr>
        <w:t xml:space="preserve">following </w:t>
      </w:r>
      <w:r w:rsidR="009A11EB" w:rsidRPr="00314954">
        <w:rPr>
          <w:rFonts w:ascii="Times New Roman" w:hAnsi="Times New Roman" w:cs="Times New Roman"/>
          <w:sz w:val="24"/>
          <w:szCs w:val="24"/>
        </w:rPr>
        <w:t>best-practices for all survey data collection</w:t>
      </w:r>
      <w:r w:rsidRPr="00314954">
        <w:rPr>
          <w:rFonts w:ascii="Times New Roman" w:hAnsi="Times New Roman" w:cs="Times New Roman"/>
          <w:sz w:val="24"/>
          <w:szCs w:val="24"/>
        </w:rPr>
        <w:t xml:space="preserve">, </w:t>
      </w:r>
      <w:r w:rsidR="006075A9" w:rsidRPr="00314954">
        <w:rPr>
          <w:rFonts w:ascii="Times New Roman" w:hAnsi="Times New Roman" w:cs="Times New Roman"/>
          <w:sz w:val="24"/>
          <w:szCs w:val="24"/>
        </w:rPr>
        <w:t xml:space="preserve">with </w:t>
      </w:r>
      <w:r w:rsidRPr="00314954">
        <w:rPr>
          <w:rFonts w:ascii="Times New Roman" w:hAnsi="Times New Roman" w:cs="Times New Roman"/>
          <w:sz w:val="24"/>
          <w:szCs w:val="24"/>
        </w:rPr>
        <w:t xml:space="preserve">training </w:t>
      </w:r>
      <w:r w:rsidR="009A11EB" w:rsidRPr="00314954">
        <w:rPr>
          <w:rFonts w:ascii="Times New Roman" w:hAnsi="Times New Roman" w:cs="Times New Roman"/>
          <w:sz w:val="24"/>
          <w:szCs w:val="24"/>
        </w:rPr>
        <w:t xml:space="preserve">to the University of Michigan’s Survey Research Center’s </w:t>
      </w:r>
      <w:r w:rsidR="006075A9" w:rsidRPr="00314954">
        <w:rPr>
          <w:rFonts w:ascii="Times New Roman" w:hAnsi="Times New Roman" w:cs="Times New Roman"/>
          <w:sz w:val="24"/>
          <w:szCs w:val="24"/>
        </w:rPr>
        <w:t xml:space="preserve">(U-M SRC) </w:t>
      </w:r>
      <w:r w:rsidR="009A11EB" w:rsidRPr="00314954">
        <w:rPr>
          <w:rFonts w:ascii="Times New Roman" w:hAnsi="Times New Roman" w:cs="Times New Roman"/>
          <w:sz w:val="24"/>
          <w:szCs w:val="24"/>
        </w:rPr>
        <w:t xml:space="preserve">standards, and </w:t>
      </w:r>
      <w:r w:rsidR="006075A9" w:rsidRPr="00314954">
        <w:rPr>
          <w:rFonts w:ascii="Times New Roman" w:hAnsi="Times New Roman" w:cs="Times New Roman"/>
          <w:sz w:val="24"/>
          <w:szCs w:val="24"/>
        </w:rPr>
        <w:t xml:space="preserve">harnessing supervisors </w:t>
      </w:r>
      <w:r w:rsidR="009A11EB" w:rsidRPr="00314954">
        <w:rPr>
          <w:rFonts w:ascii="Times New Roman" w:hAnsi="Times New Roman" w:cs="Times New Roman"/>
          <w:sz w:val="24"/>
          <w:szCs w:val="24"/>
        </w:rPr>
        <w:t>each having more than a decade of prior experience</w:t>
      </w:r>
      <w:r w:rsidR="002074F8">
        <w:rPr>
          <w:rFonts w:ascii="Times New Roman" w:hAnsi="Times New Roman" w:cs="Times New Roman"/>
          <w:sz w:val="24"/>
          <w:szCs w:val="24"/>
        </w:rPr>
        <w:t xml:space="preserve"> </w:t>
      </w:r>
      <w:r w:rsidR="004E7DC1"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{"citationID":"KRpPybc8","properties":{"formattedCitation":"(Groves et al., 2009)","plainCitation":"(Groves et al., 2009)","noteIndex":0},"citationItems":[{"id":1159,"uris":["http://zotero.org/groups/2023366/items/8WK2ECS2"],"uri":["http://zotero.org/groups/2023366/items/8WK2ECS2"],"itemData":{"id":1159,"type":"book","collection-number":"Second Edition","event-place":"Hoboken, NJ","publisher":"John Wiley &amp; Sons","publisher-place":"Hoboken, NJ","title":"Survey methodology","title-short":"Survey Methodology","author":[{"family":"Groves","given":"Robert M."},{"family":"Fowler Jr.","given":"Floyd J."},{"family":"Couper","given":"Mick P."},{"family":"Lepkowski","given":"James M."},{"family":"Singer","given":"Eleanor"},{"family":"Tourangeau","given":"Roger"}],"issued":{"date-parts":[["2009"]]}}}],"schema":"https://github.com/citation-style-language/schema/raw/master/csl-citation.json"} </w:instrText>
      </w:r>
      <w:r w:rsidR="004E7DC1"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(Groves et al., 2009)</w:t>
      </w:r>
      <w:r w:rsidR="004E7DC1"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r w:rsidR="006075A9" w:rsidRPr="00314954">
        <w:rPr>
          <w:rFonts w:ascii="Times New Roman" w:hAnsi="Times New Roman" w:cs="Times New Roman"/>
          <w:sz w:val="24"/>
          <w:szCs w:val="24"/>
        </w:rPr>
        <w:t xml:space="preserve"> Finally, the CVFS team used </w:t>
      </w:r>
      <w:r w:rsidR="009C327B" w:rsidRPr="00314954">
        <w:rPr>
          <w:rFonts w:ascii="Times New Roman" w:hAnsi="Times New Roman" w:cs="Times New Roman"/>
          <w:sz w:val="24"/>
          <w:szCs w:val="24"/>
        </w:rPr>
        <w:t xml:space="preserve">a </w:t>
      </w:r>
      <w:r w:rsidR="00814683" w:rsidRPr="00314954">
        <w:rPr>
          <w:rFonts w:ascii="Times New Roman" w:hAnsi="Times New Roman" w:cs="Times New Roman"/>
          <w:sz w:val="24"/>
          <w:szCs w:val="24"/>
        </w:rPr>
        <w:t>web-based</w:t>
      </w:r>
      <w:r w:rsidR="009C327B" w:rsidRPr="00314954">
        <w:rPr>
          <w:rFonts w:ascii="Times New Roman" w:hAnsi="Times New Roman" w:cs="Times New Roman"/>
          <w:sz w:val="24"/>
          <w:szCs w:val="24"/>
        </w:rPr>
        <w:t xml:space="preserve"> electronic sample management system </w:t>
      </w:r>
      <w:r w:rsidR="00B816DD" w:rsidRPr="00314954">
        <w:rPr>
          <w:rFonts w:ascii="Times New Roman" w:hAnsi="Times New Roman" w:cs="Times New Roman"/>
          <w:sz w:val="24"/>
          <w:szCs w:val="24"/>
        </w:rPr>
        <w:t>that allows centralized supervisors both in Nepal and at U</w:t>
      </w:r>
      <w:r w:rsidR="006075A9" w:rsidRPr="00314954">
        <w:rPr>
          <w:rFonts w:ascii="Times New Roman" w:hAnsi="Times New Roman" w:cs="Times New Roman"/>
          <w:sz w:val="24"/>
          <w:szCs w:val="24"/>
        </w:rPr>
        <w:t>-M SRC</w:t>
      </w:r>
      <w:r w:rsidR="00B816DD" w:rsidRPr="00314954">
        <w:rPr>
          <w:rFonts w:ascii="Times New Roman" w:hAnsi="Times New Roman" w:cs="Times New Roman"/>
          <w:sz w:val="24"/>
          <w:szCs w:val="24"/>
        </w:rPr>
        <w:t xml:space="preserve"> to monitor interviewer work as it happens.  The electronic management system</w:t>
      </w:r>
      <w:r w:rsidR="006075A9" w:rsidRPr="00314954">
        <w:rPr>
          <w:rFonts w:ascii="Times New Roman" w:hAnsi="Times New Roman" w:cs="Times New Roman"/>
          <w:sz w:val="24"/>
          <w:szCs w:val="24"/>
        </w:rPr>
        <w:t xml:space="preserve"> measures all actions taken by field intervie</w:t>
      </w:r>
      <w:r w:rsidR="0003265F" w:rsidRPr="00314954">
        <w:rPr>
          <w:rFonts w:ascii="Times New Roman" w:hAnsi="Times New Roman" w:cs="Times New Roman"/>
          <w:sz w:val="24"/>
          <w:szCs w:val="24"/>
        </w:rPr>
        <w:t>wers</w:t>
      </w:r>
      <w:r w:rsidR="006075A9" w:rsidRPr="00314954">
        <w:rPr>
          <w:rFonts w:ascii="Times New Roman" w:hAnsi="Times New Roman" w:cs="Times New Roman"/>
          <w:sz w:val="24"/>
          <w:szCs w:val="24"/>
        </w:rPr>
        <w:t>, providing the means for a</w:t>
      </w:r>
      <w:r w:rsidR="00814683" w:rsidRPr="00314954">
        <w:rPr>
          <w:rFonts w:ascii="Times New Roman" w:hAnsi="Times New Roman" w:cs="Times New Roman"/>
          <w:sz w:val="24"/>
          <w:szCs w:val="24"/>
        </w:rPr>
        <w:t xml:space="preserve">nalyses of these survey “paradata” </w:t>
      </w:r>
      <w:r w:rsidR="006075A9" w:rsidRPr="00314954">
        <w:rPr>
          <w:rFonts w:ascii="Times New Roman" w:hAnsi="Times New Roman" w:cs="Times New Roman"/>
          <w:sz w:val="24"/>
          <w:szCs w:val="24"/>
        </w:rPr>
        <w:t xml:space="preserve">to </w:t>
      </w:r>
      <w:r w:rsidR="00814683" w:rsidRPr="00314954">
        <w:rPr>
          <w:rFonts w:ascii="Times New Roman" w:hAnsi="Times New Roman" w:cs="Times New Roman"/>
          <w:sz w:val="24"/>
          <w:szCs w:val="24"/>
        </w:rPr>
        <w:t>reveal poor quality interviewer performance on a daily basis</w:t>
      </w:r>
      <w:r w:rsidR="00155FC3">
        <w:rPr>
          <w:rFonts w:ascii="Times New Roman" w:hAnsi="Times New Roman" w:cs="Times New Roman"/>
          <w:sz w:val="24"/>
          <w:szCs w:val="24"/>
        </w:rPr>
        <w:t>—</w:t>
      </w:r>
      <w:r w:rsidR="006075A9" w:rsidRPr="00314954">
        <w:rPr>
          <w:rFonts w:ascii="Times New Roman" w:hAnsi="Times New Roman" w:cs="Times New Roman"/>
          <w:sz w:val="24"/>
          <w:szCs w:val="24"/>
        </w:rPr>
        <w:t>just as is done in the highest quality surveys in the most highly resourced settings</w:t>
      </w:r>
      <w:r w:rsidR="002074F8">
        <w:rPr>
          <w:rFonts w:ascii="Times New Roman" w:hAnsi="Times New Roman" w:cs="Times New Roman"/>
          <w:sz w:val="24"/>
          <w:szCs w:val="24"/>
        </w:rPr>
        <w:t xml:space="preserve"> </w:t>
      </w:r>
      <w:r w:rsidR="004E7DC1" w:rsidRPr="00314954">
        <w:rPr>
          <w:rFonts w:ascii="Times New Roman" w:hAnsi="Times New Roman" w:cs="Times New Roman"/>
          <w:sz w:val="24"/>
          <w:szCs w:val="24"/>
        </w:rPr>
        <w:fldChar w:fldCharType="begin"/>
      </w:r>
      <w:r w:rsidR="0002777B">
        <w:rPr>
          <w:rFonts w:ascii="Times New Roman" w:hAnsi="Times New Roman" w:cs="Times New Roman"/>
          <w:sz w:val="24"/>
          <w:szCs w:val="24"/>
        </w:rPr>
        <w:instrText xml:space="preserve"> ADDIN ZOTERO_ITEM CSL_CITATION {"citationID":"aolg8Jfw","properties":{"formattedCitation":"(Groves et al., 2009)","plainCitation":"(Groves et al., 2009)","noteIndex":0},"citationItems":[{"id":1159,"uris":["http://zotero.org/groups/2023366/items/8WK2ECS2"],"uri":["http://zotero.org/groups/2023366/items/8WK2ECS2"],"itemData":{"id":1159,"type":"book","collection-number":"Second Edition","event-place":"Hoboken, NJ","publisher":"John Wiley &amp; Sons","publisher-place":"Hoboken, NJ","title":"Survey methodology","title-short":"Survey Methodology","author":[{"family":"Groves","given":"Robert M."},{"family":"Fowler Jr.","given":"Floyd J."},{"family":"Couper","given":"Mick P."},{"family":"Lepkowski","given":"James M."},{"family":"Singer","given":"Eleanor"},{"family":"Tourangeau","given":"Roger"}],"issued":{"date-parts":[["2009"]]}}}],"schema":"https://github.com/citation-style-language/schema/raw/master/csl-citation.json"} </w:instrText>
      </w:r>
      <w:r w:rsidR="004E7DC1" w:rsidRPr="00314954">
        <w:rPr>
          <w:rFonts w:ascii="Times New Roman" w:hAnsi="Times New Roman" w:cs="Times New Roman"/>
          <w:sz w:val="24"/>
          <w:szCs w:val="24"/>
        </w:rPr>
        <w:fldChar w:fldCharType="separate"/>
      </w:r>
      <w:r w:rsidR="00F033C9" w:rsidRPr="00F033C9">
        <w:rPr>
          <w:rFonts w:ascii="Times New Roman" w:hAnsi="Times New Roman" w:cs="Times New Roman"/>
          <w:sz w:val="24"/>
        </w:rPr>
        <w:t>(Groves et al., 2009)</w:t>
      </w:r>
      <w:r w:rsidR="004E7DC1" w:rsidRPr="00314954">
        <w:rPr>
          <w:rFonts w:ascii="Times New Roman" w:hAnsi="Times New Roman" w:cs="Times New Roman"/>
          <w:sz w:val="24"/>
          <w:szCs w:val="24"/>
        </w:rPr>
        <w:fldChar w:fldCharType="end"/>
      </w:r>
      <w:r w:rsidR="002074F8">
        <w:rPr>
          <w:rFonts w:ascii="Times New Roman" w:hAnsi="Times New Roman" w:cs="Times New Roman"/>
          <w:sz w:val="24"/>
          <w:szCs w:val="24"/>
        </w:rPr>
        <w:t>.</w:t>
      </w:r>
    </w:p>
    <w:p w14:paraId="2290D1E8" w14:textId="28D18640" w:rsidR="00271E8D" w:rsidRPr="00314954" w:rsidRDefault="00CB5BF6" w:rsidP="00D064C5">
      <w:pPr>
        <w:spacing w:line="480" w:lineRule="auto"/>
        <w:rPr>
          <w:rFonts w:ascii="Times New Roman" w:hAnsi="Times New Roman" w:cs="Times New Roman"/>
          <w:sz w:val="24"/>
          <w:szCs w:val="24"/>
        </w:rPr>
      </w:pPr>
      <w:r w:rsidRPr="00314954">
        <w:rPr>
          <w:rFonts w:ascii="Times New Roman" w:hAnsi="Times New Roman" w:cs="Times New Roman"/>
          <w:sz w:val="24"/>
          <w:szCs w:val="24"/>
        </w:rPr>
        <w:br w:type="page"/>
      </w:r>
    </w:p>
    <w:p w14:paraId="09181E58" w14:textId="7D50C851" w:rsidR="00271E8D" w:rsidRPr="00314954" w:rsidRDefault="00271E8D" w:rsidP="00D064C5">
      <w:pPr>
        <w:pStyle w:val="Bibliography"/>
        <w:rPr>
          <w:rFonts w:ascii="Times New Roman" w:hAnsi="Times New Roman" w:cs="Times New Roman"/>
          <w:b/>
          <w:sz w:val="24"/>
          <w:szCs w:val="24"/>
        </w:rPr>
      </w:pPr>
      <w:r w:rsidRPr="00314954">
        <w:rPr>
          <w:rFonts w:ascii="Times New Roman" w:hAnsi="Times New Roman" w:cs="Times New Roman"/>
          <w:b/>
          <w:sz w:val="24"/>
          <w:szCs w:val="24"/>
        </w:rPr>
        <w:lastRenderedPageBreak/>
        <w:t>References</w:t>
      </w:r>
    </w:p>
    <w:p w14:paraId="75705AA8" w14:textId="77777777" w:rsidR="0002777B" w:rsidRPr="0002777B" w:rsidRDefault="00CB5BF6" w:rsidP="0002777B">
      <w:pPr>
        <w:pStyle w:val="Bibliography"/>
        <w:rPr>
          <w:rFonts w:ascii="Times New Roman" w:hAnsi="Times New Roman" w:cs="Times New Roman"/>
          <w:sz w:val="24"/>
        </w:rPr>
      </w:pPr>
      <w:r w:rsidRPr="00314954">
        <w:fldChar w:fldCharType="begin"/>
      </w:r>
      <w:r w:rsidR="0002777B">
        <w:instrText xml:space="preserve"> ADDIN ZOTERO_BIBL {"uncited":[],"omitted":[],"custom":[]} CSL_BIBLIOGRAPHY </w:instrText>
      </w:r>
      <w:r w:rsidRPr="00314954">
        <w:fldChar w:fldCharType="separate"/>
      </w:r>
      <w:r w:rsidR="0002777B" w:rsidRPr="0002777B">
        <w:rPr>
          <w:rFonts w:ascii="Times New Roman" w:hAnsi="Times New Roman" w:cs="Times New Roman"/>
          <w:sz w:val="24"/>
        </w:rPr>
        <w:t xml:space="preserve">Axinn, W. G., Chardoul, S., Gatny, H., Ghimire, D. J., Smoller, J. W., Zhang, Y., &amp; Scott, K. M. (2019). Using life history calendars to improve measurement of lifetime experience with mental disorders. </w:t>
      </w:r>
      <w:r w:rsidR="0002777B" w:rsidRPr="0002777B">
        <w:rPr>
          <w:rFonts w:ascii="Times New Roman" w:hAnsi="Times New Roman" w:cs="Times New Roman"/>
          <w:i/>
          <w:iCs/>
          <w:sz w:val="24"/>
        </w:rPr>
        <w:t>Psychological Medicine</w:t>
      </w:r>
      <w:r w:rsidR="0002777B" w:rsidRPr="0002777B">
        <w:rPr>
          <w:rFonts w:ascii="Times New Roman" w:hAnsi="Times New Roman" w:cs="Times New Roman"/>
          <w:sz w:val="24"/>
        </w:rPr>
        <w:t>, 1–8. https://doi.org/10.1017/S0033291719000394</w:t>
      </w:r>
    </w:p>
    <w:p w14:paraId="7252DD5C"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Axinn, W. G., Ghimire, D. J., &amp; Smith-Greenaway, E. (2017). Emotional variation and fertility behavior. </w:t>
      </w:r>
      <w:r w:rsidRPr="0002777B">
        <w:rPr>
          <w:rFonts w:ascii="Times New Roman" w:hAnsi="Times New Roman" w:cs="Times New Roman"/>
          <w:i/>
          <w:iCs/>
          <w:sz w:val="24"/>
        </w:rPr>
        <w:t>Demography</w:t>
      </w:r>
      <w:r w:rsidRPr="0002777B">
        <w:rPr>
          <w:rFonts w:ascii="Times New Roman" w:hAnsi="Times New Roman" w:cs="Times New Roman"/>
          <w:sz w:val="24"/>
        </w:rPr>
        <w:t xml:space="preserve">, </w:t>
      </w:r>
      <w:r w:rsidRPr="0002777B">
        <w:rPr>
          <w:rFonts w:ascii="Times New Roman" w:hAnsi="Times New Roman" w:cs="Times New Roman"/>
          <w:i/>
          <w:iCs/>
          <w:sz w:val="24"/>
        </w:rPr>
        <w:t>54</w:t>
      </w:r>
      <w:r w:rsidRPr="0002777B">
        <w:rPr>
          <w:rFonts w:ascii="Times New Roman" w:hAnsi="Times New Roman" w:cs="Times New Roman"/>
          <w:sz w:val="24"/>
        </w:rPr>
        <w:t>(2), 437–458. https://doi.org/10.1007/s13524-017-0555-5</w:t>
      </w:r>
    </w:p>
    <w:p w14:paraId="7002F5D9"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Axinn, W. G., &amp; Pearce, L. D. (2006). </w:t>
      </w:r>
      <w:r w:rsidRPr="0002777B">
        <w:rPr>
          <w:rFonts w:ascii="Times New Roman" w:hAnsi="Times New Roman" w:cs="Times New Roman"/>
          <w:i/>
          <w:iCs/>
          <w:sz w:val="24"/>
        </w:rPr>
        <w:t>Mixed method data collection strategies</w:t>
      </w:r>
      <w:r w:rsidRPr="0002777B">
        <w:rPr>
          <w:rFonts w:ascii="Times New Roman" w:hAnsi="Times New Roman" w:cs="Times New Roman"/>
          <w:sz w:val="24"/>
        </w:rPr>
        <w:t>. New York, NY: Cambridge University Press.</w:t>
      </w:r>
    </w:p>
    <w:p w14:paraId="3C9E8789"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Axinn, W. G., Pearce, L. D., &amp; Ghimire, D. J. (1999). Innovations in life history calendar applications. </w:t>
      </w:r>
      <w:r w:rsidRPr="0002777B">
        <w:rPr>
          <w:rFonts w:ascii="Times New Roman" w:hAnsi="Times New Roman" w:cs="Times New Roman"/>
          <w:i/>
          <w:iCs/>
          <w:sz w:val="24"/>
        </w:rPr>
        <w:t>Social Science Research</w:t>
      </w:r>
      <w:r w:rsidRPr="0002777B">
        <w:rPr>
          <w:rFonts w:ascii="Times New Roman" w:hAnsi="Times New Roman" w:cs="Times New Roman"/>
          <w:sz w:val="24"/>
        </w:rPr>
        <w:t xml:space="preserve">, </w:t>
      </w:r>
      <w:r w:rsidRPr="0002777B">
        <w:rPr>
          <w:rFonts w:ascii="Times New Roman" w:hAnsi="Times New Roman" w:cs="Times New Roman"/>
          <w:i/>
          <w:iCs/>
          <w:sz w:val="24"/>
        </w:rPr>
        <w:t>28</w:t>
      </w:r>
      <w:r w:rsidRPr="0002777B">
        <w:rPr>
          <w:rFonts w:ascii="Times New Roman" w:hAnsi="Times New Roman" w:cs="Times New Roman"/>
          <w:sz w:val="24"/>
        </w:rPr>
        <w:t>(3), 243–264. https://doi.org/10.1006/ssre.1998.0641</w:t>
      </w:r>
    </w:p>
    <w:p w14:paraId="28C2566E"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First, M.B., Spitzer, R.L., Gibbon, M., &amp; Williams, J.B.W. (1994). </w:t>
      </w:r>
      <w:r w:rsidRPr="0002777B">
        <w:rPr>
          <w:rFonts w:ascii="Times New Roman" w:hAnsi="Times New Roman" w:cs="Times New Roman"/>
          <w:i/>
          <w:iCs/>
          <w:sz w:val="24"/>
        </w:rPr>
        <w:t>Structured Clinical Interview for Axis I DSM-IV Disorders—Patient edition (SCID-I/P, Version 2.0)</w:t>
      </w:r>
      <w:r w:rsidRPr="0002777B">
        <w:rPr>
          <w:rFonts w:ascii="Times New Roman" w:hAnsi="Times New Roman" w:cs="Times New Roman"/>
          <w:sz w:val="24"/>
        </w:rPr>
        <w:t>. New Yok: Biometrics Research Dept.</w:t>
      </w:r>
    </w:p>
    <w:p w14:paraId="427A94A0"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Ghimire, D. J., Axinn, W. G., Gatny, H., &amp; Chardoul, S. (2017). Preparing a culturally appropriate translation of a survey questionnaire. </w:t>
      </w:r>
      <w:r w:rsidRPr="0002777B">
        <w:rPr>
          <w:rFonts w:ascii="Times New Roman" w:hAnsi="Times New Roman" w:cs="Times New Roman"/>
          <w:i/>
          <w:iCs/>
          <w:sz w:val="24"/>
        </w:rPr>
        <w:t>SAGE Research Method Cases</w:t>
      </w:r>
      <w:r w:rsidRPr="0002777B">
        <w:rPr>
          <w:rFonts w:ascii="Times New Roman" w:hAnsi="Times New Roman" w:cs="Times New Roman"/>
          <w:sz w:val="24"/>
        </w:rPr>
        <w:t>. https://doi.org/10.4135/9781526409515</w:t>
      </w:r>
    </w:p>
    <w:p w14:paraId="73A48FB8"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Ghimire, D. J., Axinn, W. G., &amp; Smith-Greenaway, E. (2015). Impact of the spread of mass education on married women’s experience with domestic violence. </w:t>
      </w:r>
      <w:r w:rsidRPr="0002777B">
        <w:rPr>
          <w:rFonts w:ascii="Times New Roman" w:hAnsi="Times New Roman" w:cs="Times New Roman"/>
          <w:i/>
          <w:iCs/>
          <w:sz w:val="24"/>
        </w:rPr>
        <w:t>Social Science Research</w:t>
      </w:r>
      <w:r w:rsidRPr="0002777B">
        <w:rPr>
          <w:rFonts w:ascii="Times New Roman" w:hAnsi="Times New Roman" w:cs="Times New Roman"/>
          <w:sz w:val="24"/>
        </w:rPr>
        <w:t xml:space="preserve">, </w:t>
      </w:r>
      <w:r w:rsidRPr="0002777B">
        <w:rPr>
          <w:rFonts w:ascii="Times New Roman" w:hAnsi="Times New Roman" w:cs="Times New Roman"/>
          <w:i/>
          <w:iCs/>
          <w:sz w:val="24"/>
        </w:rPr>
        <w:t>54</w:t>
      </w:r>
      <w:r w:rsidRPr="0002777B">
        <w:rPr>
          <w:rFonts w:ascii="Times New Roman" w:hAnsi="Times New Roman" w:cs="Times New Roman"/>
          <w:sz w:val="24"/>
        </w:rPr>
        <w:t>, 319–331. https://doi.org/10.1016/j.ssresearch.2015.08.004</w:t>
      </w:r>
    </w:p>
    <w:p w14:paraId="0B2A7EA2"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Ghimire, D. J., Axinn, W. G., Yabiku, S. T., &amp; Thornton, A. (2006). Social change, premarital nonfamily experience, and spouse choice in an arranged marriage society. </w:t>
      </w:r>
      <w:r w:rsidRPr="0002777B">
        <w:rPr>
          <w:rFonts w:ascii="Times New Roman" w:hAnsi="Times New Roman" w:cs="Times New Roman"/>
          <w:i/>
          <w:iCs/>
          <w:sz w:val="24"/>
        </w:rPr>
        <w:t>American Journal of Sociology</w:t>
      </w:r>
      <w:r w:rsidRPr="0002777B">
        <w:rPr>
          <w:rFonts w:ascii="Times New Roman" w:hAnsi="Times New Roman" w:cs="Times New Roman"/>
          <w:sz w:val="24"/>
        </w:rPr>
        <w:t xml:space="preserve">, </w:t>
      </w:r>
      <w:r w:rsidRPr="0002777B">
        <w:rPr>
          <w:rFonts w:ascii="Times New Roman" w:hAnsi="Times New Roman" w:cs="Times New Roman"/>
          <w:i/>
          <w:iCs/>
          <w:sz w:val="24"/>
        </w:rPr>
        <w:t>111</w:t>
      </w:r>
      <w:r w:rsidRPr="0002777B">
        <w:rPr>
          <w:rFonts w:ascii="Times New Roman" w:hAnsi="Times New Roman" w:cs="Times New Roman"/>
          <w:sz w:val="24"/>
        </w:rPr>
        <w:t>(4), 1181–1218. https://doi.org/10.1086/498468</w:t>
      </w:r>
    </w:p>
    <w:p w14:paraId="7848B8D5"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Ghimire, D. J., Chardoul, S., Kessler, R. C., Axinn, W. G., &amp; Adhikari, B. P. (2013). Modifying and validating the Composite International Diagnostic Interview (CIDI) for use in Nepal. </w:t>
      </w:r>
      <w:r w:rsidRPr="0002777B">
        <w:rPr>
          <w:rFonts w:ascii="Times New Roman" w:hAnsi="Times New Roman" w:cs="Times New Roman"/>
          <w:i/>
          <w:iCs/>
          <w:sz w:val="24"/>
        </w:rPr>
        <w:t>International Journal of Methods in Psychiatric Research</w:t>
      </w:r>
      <w:r w:rsidRPr="0002777B">
        <w:rPr>
          <w:rFonts w:ascii="Times New Roman" w:hAnsi="Times New Roman" w:cs="Times New Roman"/>
          <w:sz w:val="24"/>
        </w:rPr>
        <w:t xml:space="preserve">, </w:t>
      </w:r>
      <w:r w:rsidRPr="0002777B">
        <w:rPr>
          <w:rFonts w:ascii="Times New Roman" w:hAnsi="Times New Roman" w:cs="Times New Roman"/>
          <w:i/>
          <w:iCs/>
          <w:sz w:val="24"/>
        </w:rPr>
        <w:t>22</w:t>
      </w:r>
      <w:r w:rsidRPr="0002777B">
        <w:rPr>
          <w:rFonts w:ascii="Times New Roman" w:hAnsi="Times New Roman" w:cs="Times New Roman"/>
          <w:sz w:val="24"/>
        </w:rPr>
        <w:t>(1), 71–81. https://doi.org/10.1002/mpr.1375</w:t>
      </w:r>
    </w:p>
    <w:p w14:paraId="18E7B51F"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Groves, R. M., Fowler Jr., F. J., Couper, M. P., Lepkowski, J. M., Singer, E., &amp; Tourangeau, R. (2009). </w:t>
      </w:r>
      <w:r w:rsidRPr="0002777B">
        <w:rPr>
          <w:rFonts w:ascii="Times New Roman" w:hAnsi="Times New Roman" w:cs="Times New Roman"/>
          <w:i/>
          <w:iCs/>
          <w:sz w:val="24"/>
        </w:rPr>
        <w:t>Survey methodology</w:t>
      </w:r>
      <w:r w:rsidRPr="0002777B">
        <w:rPr>
          <w:rFonts w:ascii="Times New Roman" w:hAnsi="Times New Roman" w:cs="Times New Roman"/>
          <w:sz w:val="24"/>
        </w:rPr>
        <w:t>. Hoboken, NJ: John Wiley &amp; Sons.</w:t>
      </w:r>
    </w:p>
    <w:p w14:paraId="0C1C35EA"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Harkness, J. A., Braun, M., Edwards, B., Johnson, T. P., Lyberg, L. E., Mohler, P. Ph., … Smith, T. W. (Eds.). (2010). </w:t>
      </w:r>
      <w:r w:rsidRPr="0002777B">
        <w:rPr>
          <w:rFonts w:ascii="Times New Roman" w:hAnsi="Times New Roman" w:cs="Times New Roman"/>
          <w:i/>
          <w:iCs/>
          <w:sz w:val="24"/>
        </w:rPr>
        <w:t>Survey methods in multinational, multiregional, and multicultural contexts</w:t>
      </w:r>
      <w:r w:rsidRPr="0002777B">
        <w:rPr>
          <w:rFonts w:ascii="Times New Roman" w:hAnsi="Times New Roman" w:cs="Times New Roman"/>
          <w:sz w:val="24"/>
        </w:rPr>
        <w:t xml:space="preserve"> (1st ed.). Hoboken, NJ: Wiley.</w:t>
      </w:r>
    </w:p>
    <w:p w14:paraId="314D08B5"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Harkness, J. A., van de Vijver, F. J. R., &amp; Mohler, P. Ph. (Eds.). (2002). </w:t>
      </w:r>
      <w:r w:rsidRPr="0002777B">
        <w:rPr>
          <w:rFonts w:ascii="Times New Roman" w:hAnsi="Times New Roman" w:cs="Times New Roman"/>
          <w:i/>
          <w:iCs/>
          <w:sz w:val="24"/>
        </w:rPr>
        <w:t>Cross-cultural survey methods</w:t>
      </w:r>
      <w:r w:rsidRPr="0002777B">
        <w:rPr>
          <w:rFonts w:ascii="Times New Roman" w:hAnsi="Times New Roman" w:cs="Times New Roman"/>
          <w:sz w:val="24"/>
        </w:rPr>
        <w:t xml:space="preserve"> (1st ed.). Hoboken, NJ: Wiley.</w:t>
      </w:r>
    </w:p>
    <w:p w14:paraId="7353D228"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Tausig, M., Subedi, J., Broughton, C., Pokimica, J., Huang, Y., &amp; Santangelo, S. L. (2011). The continued salience of methodological issues for measuring psychiatric disorders in international surveys. </w:t>
      </w:r>
      <w:r w:rsidRPr="0002777B">
        <w:rPr>
          <w:rFonts w:ascii="Times New Roman" w:hAnsi="Times New Roman" w:cs="Times New Roman"/>
          <w:i/>
          <w:iCs/>
          <w:sz w:val="24"/>
        </w:rPr>
        <w:t>International Journal of Mental Health and Addiction</w:t>
      </w:r>
      <w:r w:rsidRPr="0002777B">
        <w:rPr>
          <w:rFonts w:ascii="Times New Roman" w:hAnsi="Times New Roman" w:cs="Times New Roman"/>
          <w:sz w:val="24"/>
        </w:rPr>
        <w:t xml:space="preserve">, </w:t>
      </w:r>
      <w:r w:rsidRPr="0002777B">
        <w:rPr>
          <w:rFonts w:ascii="Times New Roman" w:hAnsi="Times New Roman" w:cs="Times New Roman"/>
          <w:i/>
          <w:iCs/>
          <w:sz w:val="24"/>
        </w:rPr>
        <w:t>9</w:t>
      </w:r>
      <w:r w:rsidRPr="0002777B">
        <w:rPr>
          <w:rFonts w:ascii="Times New Roman" w:hAnsi="Times New Roman" w:cs="Times New Roman"/>
          <w:sz w:val="24"/>
        </w:rPr>
        <w:t>(3), 229–239. https://doi.org/10.1007/s11469-010-9276-3</w:t>
      </w:r>
    </w:p>
    <w:p w14:paraId="71B23087"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van Ommeren, M., Sharma, B., Makaju, R., Thapa, S., &amp; de Jong, J. (2000). Limited cultural validity of the Composite International Diagnostic Interview’s Probe Flow Chart. </w:t>
      </w:r>
      <w:r w:rsidRPr="0002777B">
        <w:rPr>
          <w:rFonts w:ascii="Times New Roman" w:hAnsi="Times New Roman" w:cs="Times New Roman"/>
          <w:i/>
          <w:iCs/>
          <w:sz w:val="24"/>
        </w:rPr>
        <w:t>Transcultural Psychiatry</w:t>
      </w:r>
      <w:r w:rsidRPr="0002777B">
        <w:rPr>
          <w:rFonts w:ascii="Times New Roman" w:hAnsi="Times New Roman" w:cs="Times New Roman"/>
          <w:sz w:val="24"/>
        </w:rPr>
        <w:t xml:space="preserve">, </w:t>
      </w:r>
      <w:r w:rsidRPr="0002777B">
        <w:rPr>
          <w:rFonts w:ascii="Times New Roman" w:hAnsi="Times New Roman" w:cs="Times New Roman"/>
          <w:i/>
          <w:iCs/>
          <w:sz w:val="24"/>
        </w:rPr>
        <w:t>37</w:t>
      </w:r>
      <w:r w:rsidRPr="0002777B">
        <w:rPr>
          <w:rFonts w:ascii="Times New Roman" w:hAnsi="Times New Roman" w:cs="Times New Roman"/>
          <w:sz w:val="24"/>
        </w:rPr>
        <w:t>(1), 119–129. https://doi.org/10.1177/136346150003700107</w:t>
      </w:r>
    </w:p>
    <w:p w14:paraId="5BFCAFBD" w14:textId="77777777" w:rsidR="0002777B" w:rsidRPr="0002777B" w:rsidRDefault="0002777B" w:rsidP="0002777B">
      <w:pPr>
        <w:pStyle w:val="Bibliography"/>
        <w:rPr>
          <w:rFonts w:ascii="Times New Roman" w:hAnsi="Times New Roman" w:cs="Times New Roman"/>
          <w:sz w:val="24"/>
        </w:rPr>
      </w:pPr>
      <w:r w:rsidRPr="0002777B">
        <w:rPr>
          <w:rFonts w:ascii="Times New Roman" w:hAnsi="Times New Roman" w:cs="Times New Roman"/>
          <w:sz w:val="24"/>
        </w:rPr>
        <w:t xml:space="preserve">van Ommeren, M., Sharma, B., Thapa, S., Makaju, R., Prasain, D., Bhattarai, R., &amp; de Jong, J. (1999). Preparing instruments for transcultural research: Use of the translation monitoring form with Nepali-speaking Bhutanese refugees. </w:t>
      </w:r>
      <w:r w:rsidRPr="0002777B">
        <w:rPr>
          <w:rFonts w:ascii="Times New Roman" w:hAnsi="Times New Roman" w:cs="Times New Roman"/>
          <w:i/>
          <w:iCs/>
          <w:sz w:val="24"/>
        </w:rPr>
        <w:t>Transcultural Psychiatry</w:t>
      </w:r>
      <w:r w:rsidRPr="0002777B">
        <w:rPr>
          <w:rFonts w:ascii="Times New Roman" w:hAnsi="Times New Roman" w:cs="Times New Roman"/>
          <w:sz w:val="24"/>
        </w:rPr>
        <w:t xml:space="preserve">, </w:t>
      </w:r>
      <w:r w:rsidRPr="0002777B">
        <w:rPr>
          <w:rFonts w:ascii="Times New Roman" w:hAnsi="Times New Roman" w:cs="Times New Roman"/>
          <w:i/>
          <w:iCs/>
          <w:sz w:val="24"/>
        </w:rPr>
        <w:t>36</w:t>
      </w:r>
      <w:r w:rsidRPr="0002777B">
        <w:rPr>
          <w:rFonts w:ascii="Times New Roman" w:hAnsi="Times New Roman" w:cs="Times New Roman"/>
          <w:sz w:val="24"/>
        </w:rPr>
        <w:t>(3), 285–301. https://doi.org/10.1177/136346159903600304</w:t>
      </w:r>
    </w:p>
    <w:p w14:paraId="1388AB20" w14:textId="07EED9E1" w:rsidR="00CB5BF6" w:rsidRPr="00314954" w:rsidRDefault="00CB5BF6" w:rsidP="00D064C5">
      <w:pPr>
        <w:spacing w:line="480" w:lineRule="auto"/>
        <w:rPr>
          <w:rFonts w:ascii="Times New Roman" w:hAnsi="Times New Roman" w:cs="Times New Roman"/>
        </w:rPr>
      </w:pPr>
      <w:r w:rsidRPr="00314954">
        <w:rPr>
          <w:rFonts w:ascii="Times New Roman" w:hAnsi="Times New Roman" w:cs="Times New Roman"/>
          <w:sz w:val="24"/>
          <w:szCs w:val="24"/>
        </w:rPr>
        <w:fldChar w:fldCharType="end"/>
      </w:r>
    </w:p>
    <w:p w14:paraId="5D17C2FE" w14:textId="77777777" w:rsidR="002F08A1" w:rsidRPr="00314954" w:rsidRDefault="002F08A1" w:rsidP="006075A9">
      <w:pPr>
        <w:spacing w:after="0" w:line="480" w:lineRule="auto"/>
        <w:rPr>
          <w:rFonts w:ascii="Times New Roman" w:hAnsi="Times New Roman" w:cs="Times New Roman"/>
        </w:rPr>
        <w:sectPr w:rsidR="002F08A1" w:rsidRPr="00314954">
          <w:pgSz w:w="12240" w:h="15840"/>
          <w:pgMar w:top="1440" w:right="1440" w:bottom="1440" w:left="1440" w:header="720" w:footer="720" w:gutter="0"/>
          <w:cols w:space="720"/>
          <w:docGrid w:linePitch="360"/>
        </w:sectPr>
      </w:pPr>
    </w:p>
    <w:p w14:paraId="3C422952" w14:textId="77777777" w:rsidR="00575E65" w:rsidRPr="00575E65" w:rsidRDefault="00575E65" w:rsidP="00EB3F7C">
      <w:pPr>
        <w:spacing w:after="0" w:line="240" w:lineRule="auto"/>
        <w:ind w:left="90"/>
        <w:rPr>
          <w:rFonts w:ascii="Times New Roman" w:hAnsi="Times New Roman" w:cs="Times New Roman"/>
          <w:sz w:val="20"/>
          <w:szCs w:val="20"/>
        </w:rPr>
      </w:pPr>
      <w:r w:rsidRPr="00575E65">
        <w:rPr>
          <w:rFonts w:ascii="Times New Roman" w:hAnsi="Times New Roman" w:cs="Times New Roman"/>
          <w:b/>
          <w:sz w:val="20"/>
          <w:szCs w:val="20"/>
        </w:rPr>
        <w:lastRenderedPageBreak/>
        <w:t>Supplementary Table A. Educational Attainment by Birth Cohort</w:t>
      </w:r>
    </w:p>
    <w:tbl>
      <w:tblPr>
        <w:tblW w:w="11641" w:type="dxa"/>
        <w:tblInd w:w="93" w:type="dxa"/>
        <w:tblLayout w:type="fixed"/>
        <w:tblLook w:val="04A0" w:firstRow="1" w:lastRow="0" w:firstColumn="1" w:lastColumn="0" w:noHBand="0" w:noVBand="1"/>
      </w:tblPr>
      <w:tblGrid>
        <w:gridCol w:w="2085"/>
        <w:gridCol w:w="1365"/>
        <w:gridCol w:w="1365"/>
        <w:gridCol w:w="1365"/>
        <w:gridCol w:w="1366"/>
        <w:gridCol w:w="1365"/>
        <w:gridCol w:w="1365"/>
        <w:gridCol w:w="1365"/>
      </w:tblGrid>
      <w:tr w:rsidR="00575E65" w:rsidRPr="00575E65" w14:paraId="0B168FAF" w14:textId="77777777" w:rsidTr="004C2C4D">
        <w:trPr>
          <w:trHeight w:val="300"/>
        </w:trPr>
        <w:tc>
          <w:tcPr>
            <w:tcW w:w="2085" w:type="dxa"/>
            <w:tcBorders>
              <w:top w:val="single" w:sz="4" w:space="0" w:color="auto"/>
              <w:left w:val="nil"/>
              <w:bottom w:val="single" w:sz="4" w:space="0" w:color="auto"/>
              <w:right w:val="nil"/>
            </w:tcBorders>
            <w:shd w:val="clear" w:color="auto" w:fill="auto"/>
            <w:noWrap/>
            <w:vAlign w:val="bottom"/>
            <w:hideMark/>
          </w:tcPr>
          <w:p w14:paraId="5137FAFE"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Birth Cohort</w:t>
            </w:r>
          </w:p>
        </w:tc>
        <w:tc>
          <w:tcPr>
            <w:tcW w:w="1365" w:type="dxa"/>
            <w:tcBorders>
              <w:top w:val="single" w:sz="4" w:space="0" w:color="auto"/>
              <w:left w:val="nil"/>
              <w:bottom w:val="single" w:sz="4" w:space="0" w:color="auto"/>
              <w:right w:val="nil"/>
            </w:tcBorders>
            <w:shd w:val="clear" w:color="auto" w:fill="auto"/>
            <w:noWrap/>
            <w:vAlign w:val="bottom"/>
            <w:hideMark/>
          </w:tcPr>
          <w:p w14:paraId="6BA4C8B3"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Gender</w:t>
            </w:r>
          </w:p>
        </w:tc>
        <w:tc>
          <w:tcPr>
            <w:tcW w:w="1365" w:type="dxa"/>
            <w:tcBorders>
              <w:top w:val="single" w:sz="4" w:space="0" w:color="auto"/>
              <w:left w:val="nil"/>
              <w:bottom w:val="single" w:sz="4" w:space="0" w:color="auto"/>
              <w:right w:val="nil"/>
            </w:tcBorders>
            <w:shd w:val="clear" w:color="auto" w:fill="auto"/>
            <w:noWrap/>
            <w:vAlign w:val="bottom"/>
            <w:hideMark/>
          </w:tcPr>
          <w:p w14:paraId="2BB4607B"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N</w:t>
            </w:r>
          </w:p>
        </w:tc>
        <w:tc>
          <w:tcPr>
            <w:tcW w:w="1365" w:type="dxa"/>
            <w:tcBorders>
              <w:top w:val="single" w:sz="4" w:space="0" w:color="auto"/>
              <w:left w:val="nil"/>
              <w:bottom w:val="single" w:sz="4" w:space="0" w:color="auto"/>
              <w:right w:val="nil"/>
            </w:tcBorders>
            <w:vAlign w:val="bottom"/>
          </w:tcPr>
          <w:p w14:paraId="41E6266D"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1957-1971</w:t>
            </w:r>
          </w:p>
        </w:tc>
        <w:tc>
          <w:tcPr>
            <w:tcW w:w="1366" w:type="dxa"/>
            <w:tcBorders>
              <w:top w:val="single" w:sz="4" w:space="0" w:color="auto"/>
              <w:left w:val="nil"/>
              <w:bottom w:val="single" w:sz="4" w:space="0" w:color="auto"/>
              <w:right w:val="nil"/>
            </w:tcBorders>
            <w:vAlign w:val="bottom"/>
          </w:tcPr>
          <w:p w14:paraId="355CF1F9"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1972-1981</w:t>
            </w:r>
          </w:p>
        </w:tc>
        <w:tc>
          <w:tcPr>
            <w:tcW w:w="1365" w:type="dxa"/>
            <w:tcBorders>
              <w:top w:val="single" w:sz="4" w:space="0" w:color="auto"/>
              <w:left w:val="nil"/>
              <w:bottom w:val="single" w:sz="4" w:space="0" w:color="auto"/>
              <w:right w:val="nil"/>
            </w:tcBorders>
            <w:vAlign w:val="bottom"/>
          </w:tcPr>
          <w:p w14:paraId="49BBB725"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1982-1991</w:t>
            </w:r>
          </w:p>
        </w:tc>
        <w:tc>
          <w:tcPr>
            <w:tcW w:w="1365" w:type="dxa"/>
            <w:tcBorders>
              <w:top w:val="single" w:sz="4" w:space="0" w:color="auto"/>
              <w:left w:val="nil"/>
              <w:bottom w:val="single" w:sz="4" w:space="0" w:color="auto"/>
              <w:right w:val="nil"/>
            </w:tcBorders>
            <w:shd w:val="clear" w:color="auto" w:fill="auto"/>
            <w:noWrap/>
            <w:vAlign w:val="bottom"/>
            <w:hideMark/>
          </w:tcPr>
          <w:p w14:paraId="416DF08A"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1992-2001</w:t>
            </w:r>
          </w:p>
        </w:tc>
        <w:tc>
          <w:tcPr>
            <w:tcW w:w="1365" w:type="dxa"/>
            <w:tcBorders>
              <w:top w:val="single" w:sz="4" w:space="0" w:color="auto"/>
              <w:left w:val="nil"/>
              <w:bottom w:val="single" w:sz="4" w:space="0" w:color="auto"/>
              <w:right w:val="nil"/>
            </w:tcBorders>
            <w:shd w:val="clear" w:color="auto" w:fill="auto"/>
            <w:noWrap/>
            <w:vAlign w:val="bottom"/>
            <w:hideMark/>
          </w:tcPr>
          <w:p w14:paraId="31B1BFC4"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ANOVA Test</w:t>
            </w:r>
          </w:p>
        </w:tc>
      </w:tr>
      <w:tr w:rsidR="00575E65" w:rsidRPr="00575E65" w14:paraId="17DD439B" w14:textId="77777777" w:rsidTr="004C2C4D">
        <w:trPr>
          <w:trHeight w:val="310"/>
        </w:trPr>
        <w:tc>
          <w:tcPr>
            <w:tcW w:w="2085" w:type="dxa"/>
            <w:tcBorders>
              <w:top w:val="nil"/>
              <w:left w:val="nil"/>
              <w:bottom w:val="nil"/>
              <w:right w:val="nil"/>
            </w:tcBorders>
            <w:shd w:val="clear" w:color="auto" w:fill="auto"/>
            <w:noWrap/>
            <w:vAlign w:val="bottom"/>
            <w:hideMark/>
          </w:tcPr>
          <w:p w14:paraId="7B92D901"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Age (2016 July)</w:t>
            </w:r>
          </w:p>
        </w:tc>
        <w:tc>
          <w:tcPr>
            <w:tcW w:w="1365" w:type="dxa"/>
            <w:tcBorders>
              <w:top w:val="nil"/>
              <w:left w:val="nil"/>
              <w:bottom w:val="nil"/>
              <w:right w:val="nil"/>
            </w:tcBorders>
            <w:shd w:val="clear" w:color="auto" w:fill="auto"/>
            <w:noWrap/>
            <w:vAlign w:val="bottom"/>
            <w:hideMark/>
          </w:tcPr>
          <w:p w14:paraId="4B9BF08D"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p>
        </w:tc>
        <w:tc>
          <w:tcPr>
            <w:tcW w:w="1365" w:type="dxa"/>
            <w:tcBorders>
              <w:top w:val="nil"/>
              <w:left w:val="nil"/>
              <w:bottom w:val="nil"/>
              <w:right w:val="nil"/>
            </w:tcBorders>
            <w:shd w:val="clear" w:color="auto" w:fill="auto"/>
            <w:noWrap/>
            <w:vAlign w:val="bottom"/>
            <w:hideMark/>
          </w:tcPr>
          <w:p w14:paraId="38682E5C"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p>
        </w:tc>
        <w:tc>
          <w:tcPr>
            <w:tcW w:w="1365" w:type="dxa"/>
            <w:tcBorders>
              <w:top w:val="nil"/>
              <w:left w:val="nil"/>
              <w:bottom w:val="nil"/>
              <w:right w:val="nil"/>
            </w:tcBorders>
            <w:vAlign w:val="bottom"/>
          </w:tcPr>
          <w:p w14:paraId="0FC750CC"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45-59</w:t>
            </w:r>
          </w:p>
        </w:tc>
        <w:tc>
          <w:tcPr>
            <w:tcW w:w="1366" w:type="dxa"/>
            <w:tcBorders>
              <w:top w:val="nil"/>
              <w:left w:val="nil"/>
              <w:bottom w:val="nil"/>
              <w:right w:val="nil"/>
            </w:tcBorders>
            <w:vAlign w:val="bottom"/>
          </w:tcPr>
          <w:p w14:paraId="6C735FA0"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35-44</w:t>
            </w:r>
          </w:p>
        </w:tc>
        <w:tc>
          <w:tcPr>
            <w:tcW w:w="1365" w:type="dxa"/>
            <w:tcBorders>
              <w:top w:val="nil"/>
              <w:left w:val="nil"/>
              <w:bottom w:val="nil"/>
              <w:right w:val="nil"/>
            </w:tcBorders>
            <w:vAlign w:val="bottom"/>
          </w:tcPr>
          <w:p w14:paraId="21285BD6"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25-34</w:t>
            </w:r>
          </w:p>
        </w:tc>
        <w:tc>
          <w:tcPr>
            <w:tcW w:w="1365" w:type="dxa"/>
            <w:tcBorders>
              <w:top w:val="nil"/>
              <w:left w:val="nil"/>
              <w:bottom w:val="nil"/>
              <w:right w:val="nil"/>
            </w:tcBorders>
            <w:shd w:val="clear" w:color="auto" w:fill="auto"/>
            <w:noWrap/>
            <w:vAlign w:val="bottom"/>
            <w:hideMark/>
          </w:tcPr>
          <w:p w14:paraId="2457EB00"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15-24</w:t>
            </w:r>
          </w:p>
        </w:tc>
        <w:tc>
          <w:tcPr>
            <w:tcW w:w="1365" w:type="dxa"/>
            <w:tcBorders>
              <w:top w:val="nil"/>
              <w:left w:val="nil"/>
              <w:right w:val="nil"/>
            </w:tcBorders>
            <w:shd w:val="clear" w:color="auto" w:fill="auto"/>
            <w:noWrap/>
            <w:vAlign w:val="bottom"/>
            <w:hideMark/>
          </w:tcPr>
          <w:p w14:paraId="5BDF12B3"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p>
        </w:tc>
      </w:tr>
      <w:tr w:rsidR="00575E65" w:rsidRPr="00575E65" w14:paraId="74568F43" w14:textId="77777777" w:rsidTr="004C2C4D">
        <w:trPr>
          <w:trHeight w:val="310"/>
        </w:trPr>
        <w:tc>
          <w:tcPr>
            <w:tcW w:w="2085" w:type="dxa"/>
            <w:vMerge w:val="restart"/>
            <w:tcBorders>
              <w:top w:val="nil"/>
              <w:left w:val="nil"/>
              <w:bottom w:val="nil"/>
              <w:right w:val="nil"/>
            </w:tcBorders>
            <w:shd w:val="clear" w:color="auto" w:fill="auto"/>
            <w:noWrap/>
            <w:vAlign w:val="center"/>
            <w:hideMark/>
          </w:tcPr>
          <w:p w14:paraId="1E775E56"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Year of Schooling, Mean (SD)</w:t>
            </w:r>
          </w:p>
        </w:tc>
        <w:tc>
          <w:tcPr>
            <w:tcW w:w="1365" w:type="dxa"/>
            <w:tcBorders>
              <w:top w:val="nil"/>
              <w:left w:val="nil"/>
              <w:bottom w:val="nil"/>
              <w:right w:val="nil"/>
            </w:tcBorders>
            <w:shd w:val="clear" w:color="auto" w:fill="auto"/>
            <w:noWrap/>
            <w:vAlign w:val="bottom"/>
            <w:hideMark/>
          </w:tcPr>
          <w:p w14:paraId="646AD897"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Total</w:t>
            </w:r>
          </w:p>
        </w:tc>
        <w:tc>
          <w:tcPr>
            <w:tcW w:w="1365" w:type="dxa"/>
            <w:tcBorders>
              <w:top w:val="nil"/>
              <w:left w:val="nil"/>
              <w:bottom w:val="nil"/>
              <w:right w:val="nil"/>
            </w:tcBorders>
            <w:shd w:val="clear" w:color="auto" w:fill="auto"/>
            <w:noWrap/>
            <w:vAlign w:val="center"/>
            <w:hideMark/>
          </w:tcPr>
          <w:p w14:paraId="72040067"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DengXian" w:hAnsi="Times New Roman" w:cs="Times New Roman"/>
                <w:color w:val="000000"/>
                <w:sz w:val="20"/>
                <w:szCs w:val="20"/>
              </w:rPr>
              <w:t>10,714</w:t>
            </w:r>
          </w:p>
        </w:tc>
        <w:tc>
          <w:tcPr>
            <w:tcW w:w="1365" w:type="dxa"/>
            <w:tcBorders>
              <w:top w:val="nil"/>
              <w:left w:val="nil"/>
              <w:bottom w:val="nil"/>
              <w:right w:val="nil"/>
            </w:tcBorders>
            <w:vAlign w:val="bottom"/>
          </w:tcPr>
          <w:p w14:paraId="1E9070AC"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3.77 (4.47)</w:t>
            </w:r>
          </w:p>
        </w:tc>
        <w:tc>
          <w:tcPr>
            <w:tcW w:w="1366" w:type="dxa"/>
            <w:tcBorders>
              <w:top w:val="nil"/>
              <w:left w:val="nil"/>
              <w:bottom w:val="nil"/>
              <w:right w:val="nil"/>
            </w:tcBorders>
            <w:vAlign w:val="bottom"/>
          </w:tcPr>
          <w:p w14:paraId="263F36B3"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6.30 (4.50)</w:t>
            </w:r>
          </w:p>
        </w:tc>
        <w:tc>
          <w:tcPr>
            <w:tcW w:w="1365" w:type="dxa"/>
            <w:tcBorders>
              <w:top w:val="nil"/>
              <w:left w:val="nil"/>
              <w:bottom w:val="nil"/>
              <w:right w:val="nil"/>
            </w:tcBorders>
            <w:vAlign w:val="bottom"/>
          </w:tcPr>
          <w:p w14:paraId="62223E0D"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8.81 (4.07)</w:t>
            </w:r>
          </w:p>
        </w:tc>
        <w:tc>
          <w:tcPr>
            <w:tcW w:w="1365" w:type="dxa"/>
            <w:tcBorders>
              <w:top w:val="nil"/>
              <w:left w:val="nil"/>
              <w:bottom w:val="nil"/>
              <w:right w:val="nil"/>
            </w:tcBorders>
            <w:shd w:val="clear" w:color="auto" w:fill="auto"/>
            <w:noWrap/>
            <w:vAlign w:val="bottom"/>
            <w:hideMark/>
          </w:tcPr>
          <w:p w14:paraId="56B36E6F"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10.01 (2.68)</w:t>
            </w:r>
          </w:p>
        </w:tc>
        <w:tc>
          <w:tcPr>
            <w:tcW w:w="1365" w:type="dxa"/>
            <w:tcBorders>
              <w:left w:val="nil"/>
              <w:bottom w:val="nil"/>
              <w:right w:val="nil"/>
            </w:tcBorders>
            <w:shd w:val="clear" w:color="auto" w:fill="auto"/>
            <w:noWrap/>
            <w:vAlign w:val="bottom"/>
            <w:hideMark/>
          </w:tcPr>
          <w:p w14:paraId="3CA07FE0"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w:t>
            </w:r>
          </w:p>
        </w:tc>
      </w:tr>
      <w:tr w:rsidR="00575E65" w:rsidRPr="00575E65" w14:paraId="5B749C30" w14:textId="77777777" w:rsidTr="004C2C4D">
        <w:trPr>
          <w:trHeight w:val="310"/>
        </w:trPr>
        <w:tc>
          <w:tcPr>
            <w:tcW w:w="2085" w:type="dxa"/>
            <w:vMerge/>
            <w:tcBorders>
              <w:top w:val="nil"/>
              <w:left w:val="nil"/>
              <w:bottom w:val="nil"/>
              <w:right w:val="nil"/>
            </w:tcBorders>
            <w:vAlign w:val="center"/>
            <w:hideMark/>
          </w:tcPr>
          <w:p w14:paraId="37C2E3D8" w14:textId="77777777" w:rsidR="00575E65" w:rsidRPr="00EB3F7C" w:rsidRDefault="00575E65" w:rsidP="00EB3F7C">
            <w:pPr>
              <w:spacing w:after="0" w:line="240" w:lineRule="auto"/>
              <w:rPr>
                <w:rFonts w:ascii="Times New Roman" w:eastAsia="Times New Roman" w:hAnsi="Times New Roman" w:cs="Times New Roman"/>
                <w:b/>
                <w:bCs/>
                <w:color w:val="000000"/>
                <w:sz w:val="20"/>
                <w:szCs w:val="20"/>
              </w:rPr>
            </w:pPr>
          </w:p>
        </w:tc>
        <w:tc>
          <w:tcPr>
            <w:tcW w:w="1365" w:type="dxa"/>
            <w:tcBorders>
              <w:top w:val="nil"/>
              <w:left w:val="nil"/>
              <w:bottom w:val="nil"/>
              <w:right w:val="nil"/>
            </w:tcBorders>
            <w:shd w:val="clear" w:color="auto" w:fill="auto"/>
            <w:noWrap/>
            <w:vAlign w:val="bottom"/>
            <w:hideMark/>
          </w:tcPr>
          <w:p w14:paraId="4AAB9B87"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Male</w:t>
            </w:r>
          </w:p>
        </w:tc>
        <w:tc>
          <w:tcPr>
            <w:tcW w:w="1365" w:type="dxa"/>
            <w:tcBorders>
              <w:top w:val="nil"/>
              <w:left w:val="nil"/>
              <w:bottom w:val="nil"/>
              <w:right w:val="nil"/>
            </w:tcBorders>
            <w:shd w:val="clear" w:color="auto" w:fill="auto"/>
            <w:noWrap/>
            <w:vAlign w:val="center"/>
            <w:hideMark/>
          </w:tcPr>
          <w:p w14:paraId="347A5D84"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DengXian" w:hAnsi="Times New Roman" w:cs="Times New Roman"/>
                <w:color w:val="000000"/>
                <w:sz w:val="20"/>
                <w:szCs w:val="20"/>
              </w:rPr>
              <w:t>4,923</w:t>
            </w:r>
          </w:p>
        </w:tc>
        <w:tc>
          <w:tcPr>
            <w:tcW w:w="1365" w:type="dxa"/>
            <w:tcBorders>
              <w:top w:val="nil"/>
              <w:left w:val="nil"/>
              <w:bottom w:val="nil"/>
              <w:right w:val="nil"/>
            </w:tcBorders>
            <w:vAlign w:val="bottom"/>
          </w:tcPr>
          <w:p w14:paraId="556251C4"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5.97 (4.55)</w:t>
            </w:r>
          </w:p>
        </w:tc>
        <w:tc>
          <w:tcPr>
            <w:tcW w:w="1366" w:type="dxa"/>
            <w:tcBorders>
              <w:top w:val="nil"/>
              <w:left w:val="nil"/>
              <w:bottom w:val="nil"/>
              <w:right w:val="nil"/>
            </w:tcBorders>
            <w:vAlign w:val="bottom"/>
          </w:tcPr>
          <w:p w14:paraId="37E7AA9D"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8.00 (4.04)</w:t>
            </w:r>
          </w:p>
        </w:tc>
        <w:tc>
          <w:tcPr>
            <w:tcW w:w="1365" w:type="dxa"/>
            <w:tcBorders>
              <w:top w:val="nil"/>
              <w:left w:val="nil"/>
              <w:bottom w:val="nil"/>
              <w:right w:val="nil"/>
            </w:tcBorders>
            <w:vAlign w:val="bottom"/>
          </w:tcPr>
          <w:p w14:paraId="4D891DC7"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9.29 (3.80)</w:t>
            </w:r>
          </w:p>
        </w:tc>
        <w:tc>
          <w:tcPr>
            <w:tcW w:w="1365" w:type="dxa"/>
            <w:tcBorders>
              <w:top w:val="nil"/>
              <w:left w:val="nil"/>
              <w:bottom w:val="nil"/>
              <w:right w:val="nil"/>
            </w:tcBorders>
            <w:shd w:val="clear" w:color="auto" w:fill="auto"/>
            <w:noWrap/>
            <w:vAlign w:val="bottom"/>
            <w:hideMark/>
          </w:tcPr>
          <w:p w14:paraId="204845D8"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 xml:space="preserve">  9.84 (2.71)</w:t>
            </w:r>
          </w:p>
        </w:tc>
        <w:tc>
          <w:tcPr>
            <w:tcW w:w="1365" w:type="dxa"/>
            <w:tcBorders>
              <w:top w:val="nil"/>
              <w:left w:val="nil"/>
              <w:bottom w:val="nil"/>
              <w:right w:val="nil"/>
            </w:tcBorders>
            <w:shd w:val="clear" w:color="auto" w:fill="auto"/>
            <w:noWrap/>
            <w:vAlign w:val="bottom"/>
            <w:hideMark/>
          </w:tcPr>
          <w:p w14:paraId="0FAC2E30"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w:t>
            </w:r>
          </w:p>
        </w:tc>
      </w:tr>
      <w:tr w:rsidR="00575E65" w:rsidRPr="00575E65" w14:paraId="65325CE2" w14:textId="77777777" w:rsidTr="004C2C4D">
        <w:trPr>
          <w:trHeight w:val="310"/>
        </w:trPr>
        <w:tc>
          <w:tcPr>
            <w:tcW w:w="2085" w:type="dxa"/>
            <w:vMerge/>
            <w:tcBorders>
              <w:top w:val="nil"/>
              <w:left w:val="nil"/>
              <w:bottom w:val="nil"/>
              <w:right w:val="nil"/>
            </w:tcBorders>
            <w:vAlign w:val="center"/>
            <w:hideMark/>
          </w:tcPr>
          <w:p w14:paraId="2398B27C" w14:textId="77777777" w:rsidR="00575E65" w:rsidRPr="00EB3F7C" w:rsidRDefault="00575E65" w:rsidP="00EB3F7C">
            <w:pPr>
              <w:spacing w:after="0" w:line="240" w:lineRule="auto"/>
              <w:rPr>
                <w:rFonts w:ascii="Times New Roman" w:eastAsia="Times New Roman" w:hAnsi="Times New Roman" w:cs="Times New Roman"/>
                <w:b/>
                <w:bCs/>
                <w:color w:val="000000"/>
                <w:sz w:val="20"/>
                <w:szCs w:val="20"/>
              </w:rPr>
            </w:pPr>
          </w:p>
        </w:tc>
        <w:tc>
          <w:tcPr>
            <w:tcW w:w="1365" w:type="dxa"/>
            <w:tcBorders>
              <w:top w:val="nil"/>
              <w:left w:val="nil"/>
              <w:bottom w:val="single" w:sz="4" w:space="0" w:color="auto"/>
              <w:right w:val="nil"/>
            </w:tcBorders>
            <w:shd w:val="clear" w:color="auto" w:fill="auto"/>
            <w:noWrap/>
            <w:vAlign w:val="bottom"/>
            <w:hideMark/>
          </w:tcPr>
          <w:p w14:paraId="3403F8BE"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Female</w:t>
            </w:r>
          </w:p>
        </w:tc>
        <w:tc>
          <w:tcPr>
            <w:tcW w:w="1365" w:type="dxa"/>
            <w:tcBorders>
              <w:top w:val="nil"/>
              <w:left w:val="nil"/>
              <w:bottom w:val="single" w:sz="4" w:space="0" w:color="auto"/>
              <w:right w:val="nil"/>
            </w:tcBorders>
            <w:shd w:val="clear" w:color="auto" w:fill="auto"/>
            <w:noWrap/>
            <w:vAlign w:val="center"/>
            <w:hideMark/>
          </w:tcPr>
          <w:p w14:paraId="176A659F"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DengXian" w:hAnsi="Times New Roman" w:cs="Times New Roman"/>
                <w:color w:val="000000"/>
                <w:sz w:val="20"/>
                <w:szCs w:val="20"/>
              </w:rPr>
              <w:t>5,791</w:t>
            </w:r>
          </w:p>
        </w:tc>
        <w:tc>
          <w:tcPr>
            <w:tcW w:w="1365" w:type="dxa"/>
            <w:tcBorders>
              <w:top w:val="nil"/>
              <w:left w:val="nil"/>
              <w:bottom w:val="single" w:sz="4" w:space="0" w:color="auto"/>
              <w:right w:val="nil"/>
            </w:tcBorders>
            <w:vAlign w:val="bottom"/>
          </w:tcPr>
          <w:p w14:paraId="67C93B02"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1.57 (3.11)</w:t>
            </w:r>
          </w:p>
        </w:tc>
        <w:tc>
          <w:tcPr>
            <w:tcW w:w="1366" w:type="dxa"/>
            <w:tcBorders>
              <w:top w:val="nil"/>
              <w:left w:val="nil"/>
              <w:bottom w:val="single" w:sz="4" w:space="0" w:color="auto"/>
              <w:right w:val="nil"/>
            </w:tcBorders>
            <w:vAlign w:val="bottom"/>
          </w:tcPr>
          <w:p w14:paraId="2DE9A90C"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4.57 (4.28)</w:t>
            </w:r>
          </w:p>
        </w:tc>
        <w:tc>
          <w:tcPr>
            <w:tcW w:w="1365" w:type="dxa"/>
            <w:tcBorders>
              <w:top w:val="nil"/>
              <w:left w:val="nil"/>
              <w:bottom w:val="single" w:sz="4" w:space="0" w:color="auto"/>
              <w:right w:val="nil"/>
            </w:tcBorders>
            <w:vAlign w:val="bottom"/>
          </w:tcPr>
          <w:p w14:paraId="78070BB8"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8.47 (4.23)</w:t>
            </w:r>
          </w:p>
        </w:tc>
        <w:tc>
          <w:tcPr>
            <w:tcW w:w="1365" w:type="dxa"/>
            <w:tcBorders>
              <w:top w:val="nil"/>
              <w:left w:val="nil"/>
              <w:bottom w:val="single" w:sz="4" w:space="0" w:color="auto"/>
              <w:right w:val="nil"/>
            </w:tcBorders>
            <w:shd w:val="clear" w:color="auto" w:fill="auto"/>
            <w:noWrap/>
            <w:vAlign w:val="bottom"/>
            <w:hideMark/>
          </w:tcPr>
          <w:p w14:paraId="4159944B"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10.15 (2.66)</w:t>
            </w:r>
          </w:p>
        </w:tc>
        <w:tc>
          <w:tcPr>
            <w:tcW w:w="1365" w:type="dxa"/>
            <w:tcBorders>
              <w:top w:val="nil"/>
              <w:left w:val="nil"/>
              <w:bottom w:val="nil"/>
              <w:right w:val="nil"/>
            </w:tcBorders>
            <w:shd w:val="clear" w:color="auto" w:fill="auto"/>
            <w:noWrap/>
            <w:vAlign w:val="bottom"/>
            <w:hideMark/>
          </w:tcPr>
          <w:p w14:paraId="249AE43A"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w:t>
            </w:r>
          </w:p>
        </w:tc>
      </w:tr>
      <w:tr w:rsidR="00575E65" w:rsidRPr="00575E65" w14:paraId="5EF7838D" w14:textId="77777777" w:rsidTr="004C2C4D">
        <w:trPr>
          <w:trHeight w:val="310"/>
        </w:trPr>
        <w:tc>
          <w:tcPr>
            <w:tcW w:w="2085" w:type="dxa"/>
            <w:vMerge w:val="restart"/>
            <w:tcBorders>
              <w:top w:val="nil"/>
              <w:left w:val="nil"/>
              <w:bottom w:val="nil"/>
              <w:right w:val="nil"/>
            </w:tcBorders>
            <w:shd w:val="clear" w:color="auto" w:fill="auto"/>
            <w:noWrap/>
            <w:vAlign w:val="center"/>
            <w:hideMark/>
          </w:tcPr>
          <w:p w14:paraId="582245CF"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No Education, %</w:t>
            </w:r>
          </w:p>
        </w:tc>
        <w:tc>
          <w:tcPr>
            <w:tcW w:w="1365" w:type="dxa"/>
            <w:tcBorders>
              <w:top w:val="nil"/>
              <w:left w:val="nil"/>
              <w:bottom w:val="nil"/>
              <w:right w:val="nil"/>
            </w:tcBorders>
            <w:shd w:val="clear" w:color="auto" w:fill="auto"/>
            <w:noWrap/>
            <w:vAlign w:val="bottom"/>
            <w:hideMark/>
          </w:tcPr>
          <w:p w14:paraId="35DCEBC5"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Total</w:t>
            </w:r>
          </w:p>
        </w:tc>
        <w:tc>
          <w:tcPr>
            <w:tcW w:w="1365" w:type="dxa"/>
            <w:tcBorders>
              <w:top w:val="nil"/>
              <w:left w:val="nil"/>
              <w:bottom w:val="nil"/>
              <w:right w:val="nil"/>
            </w:tcBorders>
            <w:shd w:val="clear" w:color="auto" w:fill="auto"/>
            <w:noWrap/>
            <w:vAlign w:val="center"/>
            <w:hideMark/>
          </w:tcPr>
          <w:p w14:paraId="774DA8AC"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DengXian" w:hAnsi="Times New Roman" w:cs="Times New Roman"/>
                <w:color w:val="000000"/>
                <w:sz w:val="20"/>
                <w:szCs w:val="20"/>
              </w:rPr>
              <w:t>10,714</w:t>
            </w:r>
          </w:p>
        </w:tc>
        <w:tc>
          <w:tcPr>
            <w:tcW w:w="1365" w:type="dxa"/>
            <w:tcBorders>
              <w:top w:val="nil"/>
              <w:left w:val="nil"/>
              <w:bottom w:val="nil"/>
              <w:right w:val="nil"/>
            </w:tcBorders>
            <w:vAlign w:val="bottom"/>
          </w:tcPr>
          <w:p w14:paraId="794CD2F4"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45.70</w:t>
            </w:r>
          </w:p>
        </w:tc>
        <w:tc>
          <w:tcPr>
            <w:tcW w:w="1366" w:type="dxa"/>
            <w:tcBorders>
              <w:top w:val="nil"/>
              <w:left w:val="nil"/>
              <w:bottom w:val="nil"/>
              <w:right w:val="nil"/>
            </w:tcBorders>
            <w:vAlign w:val="bottom"/>
          </w:tcPr>
          <w:p w14:paraId="1345E03E"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21.63</w:t>
            </w:r>
          </w:p>
        </w:tc>
        <w:tc>
          <w:tcPr>
            <w:tcW w:w="1365" w:type="dxa"/>
            <w:tcBorders>
              <w:top w:val="nil"/>
              <w:left w:val="nil"/>
              <w:bottom w:val="nil"/>
              <w:right w:val="nil"/>
            </w:tcBorders>
            <w:vAlign w:val="bottom"/>
          </w:tcPr>
          <w:p w14:paraId="7AB858E7"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 xml:space="preserve">  5.69</w:t>
            </w:r>
          </w:p>
        </w:tc>
        <w:tc>
          <w:tcPr>
            <w:tcW w:w="1365" w:type="dxa"/>
            <w:tcBorders>
              <w:top w:val="nil"/>
              <w:left w:val="nil"/>
              <w:bottom w:val="nil"/>
              <w:right w:val="nil"/>
            </w:tcBorders>
            <w:shd w:val="clear" w:color="auto" w:fill="auto"/>
            <w:noWrap/>
            <w:vAlign w:val="bottom"/>
            <w:hideMark/>
          </w:tcPr>
          <w:p w14:paraId="0D378078"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 xml:space="preserve">  0.46</w:t>
            </w:r>
          </w:p>
        </w:tc>
        <w:tc>
          <w:tcPr>
            <w:tcW w:w="1365" w:type="dxa"/>
            <w:tcBorders>
              <w:top w:val="single" w:sz="4" w:space="0" w:color="auto"/>
              <w:left w:val="nil"/>
              <w:bottom w:val="nil"/>
              <w:right w:val="nil"/>
            </w:tcBorders>
            <w:shd w:val="clear" w:color="auto" w:fill="auto"/>
            <w:noWrap/>
            <w:vAlign w:val="bottom"/>
            <w:hideMark/>
          </w:tcPr>
          <w:p w14:paraId="25483A76"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w:t>
            </w:r>
          </w:p>
        </w:tc>
      </w:tr>
      <w:tr w:rsidR="00575E65" w:rsidRPr="00575E65" w14:paraId="4665D85B" w14:textId="77777777" w:rsidTr="004C2C4D">
        <w:trPr>
          <w:trHeight w:val="310"/>
        </w:trPr>
        <w:tc>
          <w:tcPr>
            <w:tcW w:w="2085" w:type="dxa"/>
            <w:vMerge/>
            <w:tcBorders>
              <w:top w:val="nil"/>
              <w:left w:val="nil"/>
              <w:bottom w:val="nil"/>
              <w:right w:val="nil"/>
            </w:tcBorders>
            <w:vAlign w:val="center"/>
            <w:hideMark/>
          </w:tcPr>
          <w:p w14:paraId="587EAB63" w14:textId="77777777" w:rsidR="00575E65" w:rsidRPr="00EB3F7C" w:rsidRDefault="00575E65" w:rsidP="00EB3F7C">
            <w:pPr>
              <w:spacing w:after="0" w:line="240" w:lineRule="auto"/>
              <w:rPr>
                <w:rFonts w:ascii="Times New Roman" w:eastAsia="Times New Roman" w:hAnsi="Times New Roman" w:cs="Times New Roman"/>
                <w:b/>
                <w:bCs/>
                <w:color w:val="000000"/>
                <w:sz w:val="20"/>
                <w:szCs w:val="20"/>
              </w:rPr>
            </w:pPr>
          </w:p>
        </w:tc>
        <w:tc>
          <w:tcPr>
            <w:tcW w:w="1365" w:type="dxa"/>
            <w:tcBorders>
              <w:top w:val="nil"/>
              <w:left w:val="nil"/>
              <w:bottom w:val="nil"/>
              <w:right w:val="nil"/>
            </w:tcBorders>
            <w:shd w:val="clear" w:color="auto" w:fill="auto"/>
            <w:noWrap/>
            <w:vAlign w:val="bottom"/>
            <w:hideMark/>
          </w:tcPr>
          <w:p w14:paraId="0E81D5C7"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Male</w:t>
            </w:r>
          </w:p>
        </w:tc>
        <w:tc>
          <w:tcPr>
            <w:tcW w:w="1365" w:type="dxa"/>
            <w:tcBorders>
              <w:top w:val="nil"/>
              <w:left w:val="nil"/>
              <w:bottom w:val="nil"/>
              <w:right w:val="nil"/>
            </w:tcBorders>
            <w:shd w:val="clear" w:color="auto" w:fill="auto"/>
            <w:noWrap/>
            <w:vAlign w:val="center"/>
            <w:hideMark/>
          </w:tcPr>
          <w:p w14:paraId="25F2DA7B"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DengXian" w:hAnsi="Times New Roman" w:cs="Times New Roman"/>
                <w:color w:val="000000"/>
                <w:sz w:val="20"/>
                <w:szCs w:val="20"/>
              </w:rPr>
              <w:t>4,923</w:t>
            </w:r>
          </w:p>
        </w:tc>
        <w:tc>
          <w:tcPr>
            <w:tcW w:w="1365" w:type="dxa"/>
            <w:tcBorders>
              <w:top w:val="nil"/>
              <w:left w:val="nil"/>
              <w:bottom w:val="nil"/>
              <w:right w:val="nil"/>
            </w:tcBorders>
            <w:vAlign w:val="bottom"/>
          </w:tcPr>
          <w:p w14:paraId="70B47A72"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19.05</w:t>
            </w:r>
          </w:p>
        </w:tc>
        <w:tc>
          <w:tcPr>
            <w:tcW w:w="1366" w:type="dxa"/>
            <w:tcBorders>
              <w:top w:val="nil"/>
              <w:left w:val="nil"/>
              <w:bottom w:val="nil"/>
              <w:right w:val="nil"/>
            </w:tcBorders>
            <w:vAlign w:val="bottom"/>
          </w:tcPr>
          <w:p w14:paraId="56CA587B"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 xml:space="preserve"> 7.22</w:t>
            </w:r>
          </w:p>
        </w:tc>
        <w:tc>
          <w:tcPr>
            <w:tcW w:w="1365" w:type="dxa"/>
            <w:tcBorders>
              <w:top w:val="nil"/>
              <w:left w:val="nil"/>
              <w:bottom w:val="nil"/>
              <w:right w:val="nil"/>
            </w:tcBorders>
            <w:vAlign w:val="bottom"/>
          </w:tcPr>
          <w:p w14:paraId="2BB14445"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 xml:space="preserve">  2.04</w:t>
            </w:r>
          </w:p>
        </w:tc>
        <w:tc>
          <w:tcPr>
            <w:tcW w:w="1365" w:type="dxa"/>
            <w:tcBorders>
              <w:top w:val="nil"/>
              <w:left w:val="nil"/>
              <w:bottom w:val="nil"/>
              <w:right w:val="nil"/>
            </w:tcBorders>
            <w:shd w:val="clear" w:color="auto" w:fill="auto"/>
            <w:noWrap/>
            <w:vAlign w:val="bottom"/>
            <w:hideMark/>
          </w:tcPr>
          <w:p w14:paraId="4A94DFE3"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 xml:space="preserve">  0.34</w:t>
            </w:r>
          </w:p>
        </w:tc>
        <w:tc>
          <w:tcPr>
            <w:tcW w:w="1365" w:type="dxa"/>
            <w:tcBorders>
              <w:top w:val="nil"/>
              <w:left w:val="nil"/>
              <w:bottom w:val="nil"/>
              <w:right w:val="nil"/>
            </w:tcBorders>
            <w:shd w:val="clear" w:color="auto" w:fill="auto"/>
            <w:noWrap/>
            <w:vAlign w:val="bottom"/>
            <w:hideMark/>
          </w:tcPr>
          <w:p w14:paraId="4C5DD29E"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w:t>
            </w:r>
          </w:p>
        </w:tc>
      </w:tr>
      <w:tr w:rsidR="00575E65" w:rsidRPr="00575E65" w14:paraId="47225015" w14:textId="77777777" w:rsidTr="004C2C4D">
        <w:trPr>
          <w:trHeight w:val="310"/>
        </w:trPr>
        <w:tc>
          <w:tcPr>
            <w:tcW w:w="2085" w:type="dxa"/>
            <w:vMerge/>
            <w:tcBorders>
              <w:top w:val="nil"/>
              <w:left w:val="nil"/>
              <w:bottom w:val="nil"/>
              <w:right w:val="nil"/>
            </w:tcBorders>
            <w:vAlign w:val="center"/>
            <w:hideMark/>
          </w:tcPr>
          <w:p w14:paraId="4C29F68C" w14:textId="77777777" w:rsidR="00575E65" w:rsidRPr="00EB3F7C" w:rsidRDefault="00575E65" w:rsidP="00EB3F7C">
            <w:pPr>
              <w:spacing w:after="0" w:line="240" w:lineRule="auto"/>
              <w:rPr>
                <w:rFonts w:ascii="Times New Roman" w:eastAsia="Times New Roman" w:hAnsi="Times New Roman" w:cs="Times New Roman"/>
                <w:b/>
                <w:bCs/>
                <w:color w:val="000000"/>
                <w:sz w:val="20"/>
                <w:szCs w:val="20"/>
              </w:rPr>
            </w:pPr>
          </w:p>
        </w:tc>
        <w:tc>
          <w:tcPr>
            <w:tcW w:w="1365" w:type="dxa"/>
            <w:tcBorders>
              <w:top w:val="nil"/>
              <w:left w:val="nil"/>
              <w:bottom w:val="single" w:sz="4" w:space="0" w:color="auto"/>
              <w:right w:val="nil"/>
            </w:tcBorders>
            <w:shd w:val="clear" w:color="auto" w:fill="auto"/>
            <w:noWrap/>
            <w:vAlign w:val="bottom"/>
            <w:hideMark/>
          </w:tcPr>
          <w:p w14:paraId="00E42A63"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Female</w:t>
            </w:r>
          </w:p>
        </w:tc>
        <w:tc>
          <w:tcPr>
            <w:tcW w:w="1365" w:type="dxa"/>
            <w:tcBorders>
              <w:top w:val="nil"/>
              <w:left w:val="nil"/>
              <w:bottom w:val="single" w:sz="4" w:space="0" w:color="auto"/>
              <w:right w:val="nil"/>
            </w:tcBorders>
            <w:shd w:val="clear" w:color="auto" w:fill="auto"/>
            <w:noWrap/>
            <w:vAlign w:val="center"/>
            <w:hideMark/>
          </w:tcPr>
          <w:p w14:paraId="4C3ABD0E"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DengXian" w:hAnsi="Times New Roman" w:cs="Times New Roman"/>
                <w:color w:val="000000"/>
                <w:sz w:val="20"/>
                <w:szCs w:val="20"/>
              </w:rPr>
              <w:t>5,791</w:t>
            </w:r>
          </w:p>
        </w:tc>
        <w:tc>
          <w:tcPr>
            <w:tcW w:w="1365" w:type="dxa"/>
            <w:tcBorders>
              <w:top w:val="nil"/>
              <w:left w:val="nil"/>
              <w:bottom w:val="single" w:sz="4" w:space="0" w:color="auto"/>
              <w:right w:val="nil"/>
            </w:tcBorders>
            <w:vAlign w:val="bottom"/>
          </w:tcPr>
          <w:p w14:paraId="0473988F"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72.22</w:t>
            </w:r>
          </w:p>
        </w:tc>
        <w:tc>
          <w:tcPr>
            <w:tcW w:w="1366" w:type="dxa"/>
            <w:tcBorders>
              <w:top w:val="nil"/>
              <w:left w:val="nil"/>
              <w:bottom w:val="single" w:sz="4" w:space="0" w:color="auto"/>
              <w:right w:val="nil"/>
            </w:tcBorders>
            <w:vAlign w:val="bottom"/>
          </w:tcPr>
          <w:p w14:paraId="61B0560D"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36.42</w:t>
            </w:r>
          </w:p>
        </w:tc>
        <w:tc>
          <w:tcPr>
            <w:tcW w:w="1365" w:type="dxa"/>
            <w:tcBorders>
              <w:top w:val="nil"/>
              <w:left w:val="nil"/>
              <w:bottom w:val="single" w:sz="4" w:space="0" w:color="auto"/>
              <w:right w:val="nil"/>
            </w:tcBorders>
            <w:vAlign w:val="bottom"/>
          </w:tcPr>
          <w:p w14:paraId="44E22217"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 xml:space="preserve">  8.37</w:t>
            </w:r>
          </w:p>
        </w:tc>
        <w:tc>
          <w:tcPr>
            <w:tcW w:w="1365" w:type="dxa"/>
            <w:tcBorders>
              <w:top w:val="nil"/>
              <w:left w:val="nil"/>
              <w:bottom w:val="single" w:sz="4" w:space="0" w:color="auto"/>
              <w:right w:val="nil"/>
            </w:tcBorders>
            <w:shd w:val="clear" w:color="auto" w:fill="auto"/>
            <w:noWrap/>
            <w:vAlign w:val="bottom"/>
            <w:hideMark/>
          </w:tcPr>
          <w:p w14:paraId="32429F61"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 xml:space="preserve">  0.55</w:t>
            </w:r>
          </w:p>
        </w:tc>
        <w:tc>
          <w:tcPr>
            <w:tcW w:w="1365" w:type="dxa"/>
            <w:tcBorders>
              <w:top w:val="nil"/>
              <w:left w:val="nil"/>
              <w:bottom w:val="single" w:sz="4" w:space="0" w:color="auto"/>
              <w:right w:val="nil"/>
            </w:tcBorders>
            <w:shd w:val="clear" w:color="auto" w:fill="auto"/>
            <w:noWrap/>
            <w:vAlign w:val="bottom"/>
            <w:hideMark/>
          </w:tcPr>
          <w:p w14:paraId="40E9099B"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w:t>
            </w:r>
          </w:p>
        </w:tc>
      </w:tr>
      <w:tr w:rsidR="00575E65" w:rsidRPr="00575E65" w14:paraId="0313A6A8" w14:textId="77777777" w:rsidTr="004C2C4D">
        <w:trPr>
          <w:trHeight w:val="310"/>
        </w:trPr>
        <w:tc>
          <w:tcPr>
            <w:tcW w:w="2085" w:type="dxa"/>
            <w:vMerge w:val="restart"/>
            <w:tcBorders>
              <w:top w:val="nil"/>
              <w:left w:val="nil"/>
              <w:bottom w:val="single" w:sz="4" w:space="0" w:color="000000"/>
              <w:right w:val="nil"/>
            </w:tcBorders>
            <w:shd w:val="clear" w:color="auto" w:fill="auto"/>
            <w:noWrap/>
            <w:vAlign w:val="center"/>
            <w:hideMark/>
          </w:tcPr>
          <w:p w14:paraId="0A670821" w14:textId="77777777" w:rsidR="00575E65" w:rsidRPr="00575E65" w:rsidRDefault="00575E65" w:rsidP="00EB3F7C">
            <w:pPr>
              <w:spacing w:after="0" w:line="240" w:lineRule="auto"/>
              <w:rPr>
                <w:rFonts w:ascii="Times New Roman" w:eastAsia="Times New Roman" w:hAnsi="Times New Roman" w:cs="Times New Roman"/>
                <w:b/>
                <w:bCs/>
                <w:color w:val="000000"/>
                <w:sz w:val="20"/>
                <w:szCs w:val="20"/>
              </w:rPr>
            </w:pPr>
            <w:r w:rsidRPr="00575E65">
              <w:rPr>
                <w:rFonts w:ascii="Times New Roman" w:eastAsia="Times New Roman" w:hAnsi="Times New Roman" w:cs="Times New Roman"/>
                <w:b/>
                <w:bCs/>
                <w:color w:val="000000"/>
                <w:sz w:val="20"/>
                <w:szCs w:val="20"/>
              </w:rPr>
              <w:t>S.L.C or more, %</w:t>
            </w:r>
          </w:p>
        </w:tc>
        <w:tc>
          <w:tcPr>
            <w:tcW w:w="1365" w:type="dxa"/>
            <w:tcBorders>
              <w:top w:val="nil"/>
              <w:left w:val="nil"/>
              <w:bottom w:val="nil"/>
              <w:right w:val="nil"/>
            </w:tcBorders>
            <w:shd w:val="clear" w:color="auto" w:fill="auto"/>
            <w:noWrap/>
            <w:vAlign w:val="bottom"/>
            <w:hideMark/>
          </w:tcPr>
          <w:p w14:paraId="2DAF8CF1"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Total</w:t>
            </w:r>
          </w:p>
        </w:tc>
        <w:tc>
          <w:tcPr>
            <w:tcW w:w="1365" w:type="dxa"/>
            <w:tcBorders>
              <w:top w:val="nil"/>
              <w:left w:val="nil"/>
              <w:bottom w:val="nil"/>
              <w:right w:val="nil"/>
            </w:tcBorders>
            <w:shd w:val="clear" w:color="auto" w:fill="auto"/>
            <w:noWrap/>
            <w:vAlign w:val="center"/>
            <w:hideMark/>
          </w:tcPr>
          <w:p w14:paraId="42BEC0CF"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DengXian" w:hAnsi="Times New Roman" w:cs="Times New Roman"/>
                <w:color w:val="000000"/>
                <w:sz w:val="20"/>
                <w:szCs w:val="20"/>
              </w:rPr>
              <w:t>10,714</w:t>
            </w:r>
          </w:p>
        </w:tc>
        <w:tc>
          <w:tcPr>
            <w:tcW w:w="1365" w:type="dxa"/>
            <w:tcBorders>
              <w:top w:val="nil"/>
              <w:left w:val="nil"/>
              <w:bottom w:val="nil"/>
              <w:right w:val="nil"/>
            </w:tcBorders>
            <w:vAlign w:val="bottom"/>
          </w:tcPr>
          <w:p w14:paraId="2AF79513"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12.00</w:t>
            </w:r>
          </w:p>
        </w:tc>
        <w:tc>
          <w:tcPr>
            <w:tcW w:w="1366" w:type="dxa"/>
            <w:tcBorders>
              <w:top w:val="nil"/>
              <w:left w:val="nil"/>
              <w:bottom w:val="nil"/>
              <w:right w:val="nil"/>
            </w:tcBorders>
            <w:vAlign w:val="bottom"/>
          </w:tcPr>
          <w:p w14:paraId="771EC581"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20.63</w:t>
            </w:r>
          </w:p>
        </w:tc>
        <w:tc>
          <w:tcPr>
            <w:tcW w:w="1365" w:type="dxa"/>
            <w:tcBorders>
              <w:top w:val="nil"/>
              <w:left w:val="nil"/>
              <w:bottom w:val="nil"/>
              <w:right w:val="nil"/>
            </w:tcBorders>
            <w:vAlign w:val="bottom"/>
          </w:tcPr>
          <w:p w14:paraId="728BCA44"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41.44</w:t>
            </w:r>
          </w:p>
        </w:tc>
        <w:tc>
          <w:tcPr>
            <w:tcW w:w="1365" w:type="dxa"/>
            <w:tcBorders>
              <w:top w:val="nil"/>
              <w:left w:val="nil"/>
              <w:bottom w:val="nil"/>
              <w:right w:val="nil"/>
            </w:tcBorders>
            <w:shd w:val="clear" w:color="auto" w:fill="auto"/>
            <w:noWrap/>
            <w:vAlign w:val="bottom"/>
            <w:hideMark/>
          </w:tcPr>
          <w:p w14:paraId="77DB7BD3"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56.42</w:t>
            </w:r>
          </w:p>
        </w:tc>
        <w:tc>
          <w:tcPr>
            <w:tcW w:w="1365" w:type="dxa"/>
            <w:tcBorders>
              <w:top w:val="nil"/>
              <w:left w:val="nil"/>
              <w:bottom w:val="nil"/>
              <w:right w:val="nil"/>
            </w:tcBorders>
            <w:shd w:val="clear" w:color="auto" w:fill="auto"/>
            <w:noWrap/>
            <w:vAlign w:val="bottom"/>
            <w:hideMark/>
          </w:tcPr>
          <w:p w14:paraId="3A2A47DC" w14:textId="77777777" w:rsidR="00575E65" w:rsidRPr="00575E65" w:rsidRDefault="00575E65" w:rsidP="00EB3F7C">
            <w:pPr>
              <w:spacing w:after="0" w:line="240" w:lineRule="auto"/>
              <w:rPr>
                <w:rFonts w:ascii="Times New Roman" w:eastAsia="Times New Roman" w:hAnsi="Times New Roman" w:cs="Times New Roman"/>
                <w:color w:val="000000"/>
                <w:sz w:val="20"/>
                <w:szCs w:val="20"/>
              </w:rPr>
            </w:pPr>
            <w:r w:rsidRPr="00575E65">
              <w:rPr>
                <w:rFonts w:ascii="Times New Roman" w:eastAsia="Times New Roman" w:hAnsi="Times New Roman" w:cs="Times New Roman"/>
                <w:color w:val="000000"/>
                <w:sz w:val="20"/>
                <w:szCs w:val="20"/>
              </w:rPr>
              <w:t>***</w:t>
            </w:r>
          </w:p>
        </w:tc>
      </w:tr>
      <w:tr w:rsidR="00575E65" w:rsidRPr="00575E65" w14:paraId="249E8637" w14:textId="77777777" w:rsidTr="004C2C4D">
        <w:trPr>
          <w:trHeight w:val="310"/>
        </w:trPr>
        <w:tc>
          <w:tcPr>
            <w:tcW w:w="2085" w:type="dxa"/>
            <w:vMerge/>
            <w:tcBorders>
              <w:top w:val="nil"/>
              <w:left w:val="nil"/>
              <w:bottom w:val="single" w:sz="4" w:space="0" w:color="000000"/>
              <w:right w:val="nil"/>
            </w:tcBorders>
            <w:vAlign w:val="center"/>
            <w:hideMark/>
          </w:tcPr>
          <w:p w14:paraId="23ED2571" w14:textId="77777777" w:rsidR="00575E65" w:rsidRPr="00EB3F7C" w:rsidRDefault="00575E65" w:rsidP="00EB3F7C">
            <w:pPr>
              <w:spacing w:after="0" w:line="240" w:lineRule="auto"/>
              <w:rPr>
                <w:rFonts w:ascii="Times New Roman" w:eastAsia="Times New Roman" w:hAnsi="Times New Roman" w:cs="Times New Roman"/>
                <w:b/>
                <w:bCs/>
                <w:color w:val="000000"/>
                <w:sz w:val="20"/>
                <w:szCs w:val="20"/>
              </w:rPr>
            </w:pPr>
          </w:p>
        </w:tc>
        <w:tc>
          <w:tcPr>
            <w:tcW w:w="1365" w:type="dxa"/>
            <w:tcBorders>
              <w:top w:val="nil"/>
              <w:left w:val="nil"/>
              <w:bottom w:val="nil"/>
              <w:right w:val="nil"/>
            </w:tcBorders>
            <w:shd w:val="clear" w:color="auto" w:fill="auto"/>
            <w:noWrap/>
            <w:vAlign w:val="bottom"/>
            <w:hideMark/>
          </w:tcPr>
          <w:p w14:paraId="5BC2328C"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Male</w:t>
            </w:r>
          </w:p>
        </w:tc>
        <w:tc>
          <w:tcPr>
            <w:tcW w:w="1365" w:type="dxa"/>
            <w:tcBorders>
              <w:top w:val="nil"/>
              <w:left w:val="nil"/>
              <w:bottom w:val="nil"/>
              <w:right w:val="nil"/>
            </w:tcBorders>
            <w:shd w:val="clear" w:color="auto" w:fill="auto"/>
            <w:noWrap/>
            <w:vAlign w:val="center"/>
            <w:hideMark/>
          </w:tcPr>
          <w:p w14:paraId="441A152D"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DengXian" w:hAnsi="Times New Roman" w:cs="Times New Roman"/>
                <w:color w:val="000000"/>
                <w:sz w:val="20"/>
                <w:szCs w:val="20"/>
              </w:rPr>
              <w:t>4,923</w:t>
            </w:r>
          </w:p>
        </w:tc>
        <w:tc>
          <w:tcPr>
            <w:tcW w:w="1365" w:type="dxa"/>
            <w:tcBorders>
              <w:top w:val="nil"/>
              <w:left w:val="nil"/>
              <w:bottom w:val="nil"/>
              <w:right w:val="nil"/>
            </w:tcBorders>
            <w:vAlign w:val="bottom"/>
          </w:tcPr>
          <w:p w14:paraId="37AB43E7"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20.71</w:t>
            </w:r>
          </w:p>
        </w:tc>
        <w:tc>
          <w:tcPr>
            <w:tcW w:w="1366" w:type="dxa"/>
            <w:tcBorders>
              <w:top w:val="nil"/>
              <w:left w:val="nil"/>
              <w:bottom w:val="nil"/>
              <w:right w:val="nil"/>
            </w:tcBorders>
            <w:vAlign w:val="bottom"/>
          </w:tcPr>
          <w:p w14:paraId="4058C59E"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29.06</w:t>
            </w:r>
          </w:p>
        </w:tc>
        <w:tc>
          <w:tcPr>
            <w:tcW w:w="1365" w:type="dxa"/>
            <w:tcBorders>
              <w:top w:val="nil"/>
              <w:left w:val="nil"/>
              <w:bottom w:val="nil"/>
              <w:right w:val="nil"/>
            </w:tcBorders>
            <w:vAlign w:val="bottom"/>
          </w:tcPr>
          <w:p w14:paraId="28A209EE"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44.86</w:t>
            </w:r>
          </w:p>
        </w:tc>
        <w:tc>
          <w:tcPr>
            <w:tcW w:w="1365" w:type="dxa"/>
            <w:tcBorders>
              <w:top w:val="nil"/>
              <w:left w:val="nil"/>
              <w:bottom w:val="nil"/>
              <w:right w:val="nil"/>
            </w:tcBorders>
            <w:shd w:val="clear" w:color="auto" w:fill="auto"/>
            <w:noWrap/>
            <w:vAlign w:val="bottom"/>
            <w:hideMark/>
          </w:tcPr>
          <w:p w14:paraId="6B63A688"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54.60</w:t>
            </w:r>
          </w:p>
        </w:tc>
        <w:tc>
          <w:tcPr>
            <w:tcW w:w="1365" w:type="dxa"/>
            <w:tcBorders>
              <w:top w:val="nil"/>
              <w:left w:val="nil"/>
              <w:bottom w:val="nil"/>
              <w:right w:val="nil"/>
            </w:tcBorders>
            <w:shd w:val="clear" w:color="auto" w:fill="auto"/>
            <w:noWrap/>
            <w:vAlign w:val="bottom"/>
            <w:hideMark/>
          </w:tcPr>
          <w:p w14:paraId="68F89CA6"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w:t>
            </w:r>
          </w:p>
        </w:tc>
      </w:tr>
      <w:tr w:rsidR="00575E65" w:rsidRPr="00575E65" w14:paraId="4701C85F" w14:textId="77777777" w:rsidTr="004C2C4D">
        <w:trPr>
          <w:trHeight w:val="310"/>
        </w:trPr>
        <w:tc>
          <w:tcPr>
            <w:tcW w:w="2085" w:type="dxa"/>
            <w:vMerge/>
            <w:tcBorders>
              <w:top w:val="nil"/>
              <w:left w:val="nil"/>
              <w:bottom w:val="single" w:sz="4" w:space="0" w:color="000000"/>
              <w:right w:val="nil"/>
            </w:tcBorders>
            <w:vAlign w:val="center"/>
            <w:hideMark/>
          </w:tcPr>
          <w:p w14:paraId="708FB3C2" w14:textId="77777777" w:rsidR="00575E65" w:rsidRPr="00EB3F7C" w:rsidRDefault="00575E65" w:rsidP="00EB3F7C">
            <w:pPr>
              <w:spacing w:after="0" w:line="240" w:lineRule="auto"/>
              <w:rPr>
                <w:rFonts w:ascii="Times New Roman" w:eastAsia="Times New Roman" w:hAnsi="Times New Roman" w:cs="Times New Roman"/>
                <w:b/>
                <w:bCs/>
                <w:color w:val="000000"/>
                <w:sz w:val="20"/>
                <w:szCs w:val="20"/>
              </w:rPr>
            </w:pPr>
          </w:p>
        </w:tc>
        <w:tc>
          <w:tcPr>
            <w:tcW w:w="1365" w:type="dxa"/>
            <w:tcBorders>
              <w:top w:val="nil"/>
              <w:left w:val="nil"/>
              <w:bottom w:val="single" w:sz="4" w:space="0" w:color="auto"/>
              <w:right w:val="nil"/>
            </w:tcBorders>
            <w:shd w:val="clear" w:color="auto" w:fill="auto"/>
            <w:noWrap/>
            <w:vAlign w:val="bottom"/>
            <w:hideMark/>
          </w:tcPr>
          <w:p w14:paraId="53F01A21"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Female</w:t>
            </w:r>
          </w:p>
        </w:tc>
        <w:tc>
          <w:tcPr>
            <w:tcW w:w="1365" w:type="dxa"/>
            <w:tcBorders>
              <w:top w:val="nil"/>
              <w:left w:val="nil"/>
              <w:bottom w:val="single" w:sz="4" w:space="0" w:color="auto"/>
              <w:right w:val="nil"/>
            </w:tcBorders>
            <w:shd w:val="clear" w:color="auto" w:fill="auto"/>
            <w:noWrap/>
            <w:vAlign w:val="center"/>
            <w:hideMark/>
          </w:tcPr>
          <w:p w14:paraId="3D27392F"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DengXian" w:hAnsi="Times New Roman" w:cs="Times New Roman"/>
                <w:color w:val="000000"/>
                <w:sz w:val="20"/>
                <w:szCs w:val="20"/>
              </w:rPr>
              <w:t>5,791</w:t>
            </w:r>
          </w:p>
        </w:tc>
        <w:tc>
          <w:tcPr>
            <w:tcW w:w="1365" w:type="dxa"/>
            <w:tcBorders>
              <w:top w:val="nil"/>
              <w:left w:val="nil"/>
              <w:bottom w:val="single" w:sz="4" w:space="0" w:color="auto"/>
              <w:right w:val="nil"/>
            </w:tcBorders>
            <w:vAlign w:val="bottom"/>
          </w:tcPr>
          <w:p w14:paraId="24C987B5"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 xml:space="preserve">  3.31</w:t>
            </w:r>
          </w:p>
        </w:tc>
        <w:tc>
          <w:tcPr>
            <w:tcW w:w="1366" w:type="dxa"/>
            <w:tcBorders>
              <w:top w:val="nil"/>
              <w:left w:val="nil"/>
              <w:bottom w:val="single" w:sz="4" w:space="0" w:color="auto"/>
              <w:right w:val="nil"/>
            </w:tcBorders>
            <w:vAlign w:val="bottom"/>
          </w:tcPr>
          <w:p w14:paraId="6267F71B"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11.98</w:t>
            </w:r>
          </w:p>
        </w:tc>
        <w:tc>
          <w:tcPr>
            <w:tcW w:w="1365" w:type="dxa"/>
            <w:tcBorders>
              <w:top w:val="nil"/>
              <w:left w:val="nil"/>
              <w:bottom w:val="single" w:sz="4" w:space="0" w:color="auto"/>
              <w:right w:val="nil"/>
            </w:tcBorders>
            <w:vAlign w:val="bottom"/>
          </w:tcPr>
          <w:p w14:paraId="497FA42B"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38.91</w:t>
            </w:r>
          </w:p>
        </w:tc>
        <w:tc>
          <w:tcPr>
            <w:tcW w:w="1365" w:type="dxa"/>
            <w:tcBorders>
              <w:top w:val="nil"/>
              <w:left w:val="nil"/>
              <w:bottom w:val="single" w:sz="4" w:space="0" w:color="auto"/>
              <w:right w:val="nil"/>
            </w:tcBorders>
            <w:shd w:val="clear" w:color="auto" w:fill="auto"/>
            <w:noWrap/>
            <w:vAlign w:val="bottom"/>
            <w:hideMark/>
          </w:tcPr>
          <w:p w14:paraId="40C9EBE6"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57.87</w:t>
            </w:r>
          </w:p>
        </w:tc>
        <w:tc>
          <w:tcPr>
            <w:tcW w:w="1365" w:type="dxa"/>
            <w:tcBorders>
              <w:top w:val="nil"/>
              <w:left w:val="nil"/>
              <w:bottom w:val="single" w:sz="4" w:space="0" w:color="auto"/>
              <w:right w:val="nil"/>
            </w:tcBorders>
            <w:shd w:val="clear" w:color="auto" w:fill="auto"/>
            <w:noWrap/>
            <w:vAlign w:val="bottom"/>
            <w:hideMark/>
          </w:tcPr>
          <w:p w14:paraId="1D6BAE13" w14:textId="77777777" w:rsidR="00575E65" w:rsidRPr="00EB3F7C" w:rsidRDefault="00575E65" w:rsidP="00EB3F7C">
            <w:pPr>
              <w:spacing w:after="0" w:line="240" w:lineRule="auto"/>
              <w:rPr>
                <w:rFonts w:ascii="Times New Roman" w:eastAsia="Times New Roman" w:hAnsi="Times New Roman" w:cs="Times New Roman"/>
                <w:color w:val="000000"/>
                <w:sz w:val="20"/>
                <w:szCs w:val="20"/>
              </w:rPr>
            </w:pPr>
            <w:r w:rsidRPr="00EB3F7C">
              <w:rPr>
                <w:rFonts w:ascii="Times New Roman" w:eastAsia="Times New Roman" w:hAnsi="Times New Roman" w:cs="Times New Roman"/>
                <w:color w:val="000000"/>
                <w:sz w:val="20"/>
                <w:szCs w:val="20"/>
              </w:rPr>
              <w:t>***</w:t>
            </w:r>
          </w:p>
        </w:tc>
      </w:tr>
    </w:tbl>
    <w:p w14:paraId="2A70CA91" w14:textId="77777777" w:rsidR="00575E65" w:rsidRPr="00575E65" w:rsidRDefault="00575E65" w:rsidP="00EB3F7C">
      <w:pPr>
        <w:spacing w:after="0" w:line="240" w:lineRule="auto"/>
        <w:ind w:left="90"/>
        <w:rPr>
          <w:rFonts w:ascii="Times New Roman" w:hAnsi="Times New Roman" w:cs="Times New Roman"/>
          <w:sz w:val="20"/>
          <w:szCs w:val="20"/>
        </w:rPr>
      </w:pPr>
      <w:r w:rsidRPr="00575E65">
        <w:rPr>
          <w:rFonts w:ascii="Times New Roman" w:hAnsi="Times New Roman" w:cs="Times New Roman"/>
          <w:sz w:val="20"/>
          <w:szCs w:val="20"/>
        </w:rPr>
        <w:t>1. ANOVA test is among four birth cohorts: *p &lt; 0.05; ** p &lt; 0.01; *** p &lt; 0.001</w:t>
      </w:r>
    </w:p>
    <w:p w14:paraId="4417DF4A" w14:textId="77777777" w:rsidR="00575E65" w:rsidRPr="00575E65" w:rsidRDefault="00575E65" w:rsidP="00EB3F7C">
      <w:pPr>
        <w:spacing w:after="0" w:line="240" w:lineRule="auto"/>
        <w:ind w:left="90"/>
        <w:rPr>
          <w:rFonts w:ascii="Times New Roman" w:hAnsi="Times New Roman" w:cs="Times New Roman"/>
          <w:sz w:val="20"/>
          <w:szCs w:val="20"/>
        </w:rPr>
      </w:pPr>
      <w:r w:rsidRPr="00575E65">
        <w:rPr>
          <w:rFonts w:ascii="Times New Roman" w:hAnsi="Times New Roman" w:cs="Times New Roman"/>
          <w:sz w:val="20"/>
          <w:szCs w:val="20"/>
        </w:rPr>
        <w:t>2. The cohort 1957-1971 is at high risk of missing due to death. The cohort 1992-2001 ages 15-24 at the time of survey, truncated exposure to risk.</w:t>
      </w:r>
    </w:p>
    <w:p w14:paraId="62DDDFB7" w14:textId="77777777" w:rsidR="00575E65" w:rsidRPr="00575E65" w:rsidRDefault="00575E65" w:rsidP="00EB3F7C">
      <w:pPr>
        <w:spacing w:after="0" w:line="240" w:lineRule="auto"/>
        <w:ind w:left="90"/>
        <w:rPr>
          <w:rFonts w:ascii="Times New Roman" w:hAnsi="Times New Roman" w:cs="Times New Roman"/>
          <w:sz w:val="20"/>
          <w:szCs w:val="20"/>
        </w:rPr>
      </w:pPr>
      <w:r w:rsidRPr="00575E65">
        <w:rPr>
          <w:rFonts w:ascii="Times New Roman" w:hAnsi="Times New Roman" w:cs="Times New Roman"/>
          <w:sz w:val="20"/>
          <w:szCs w:val="20"/>
        </w:rPr>
        <w:t>3. S.L.C. = School Leaving Certificate</w:t>
      </w:r>
    </w:p>
    <w:p w14:paraId="02C78B93" w14:textId="31A077FB" w:rsidR="00575E65" w:rsidRPr="0031687D" w:rsidRDefault="00575E65" w:rsidP="00EB3F7C">
      <w:pPr>
        <w:spacing w:after="0" w:line="480" w:lineRule="auto"/>
        <w:rPr>
          <w:rFonts w:ascii="Times New Roman" w:hAnsi="Times New Roman" w:cs="Times New Roman"/>
          <w:sz w:val="20"/>
          <w:szCs w:val="20"/>
        </w:rPr>
      </w:pPr>
    </w:p>
    <w:sectPr w:rsidR="00575E65" w:rsidRPr="0031687D" w:rsidSect="00EB13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9423E"/>
    <w:multiLevelType w:val="hybridMultilevel"/>
    <w:tmpl w:val="311C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2311F"/>
    <w:multiLevelType w:val="hybridMultilevel"/>
    <w:tmpl w:val="79ECC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BA"/>
    <w:rsid w:val="00024922"/>
    <w:rsid w:val="0002686C"/>
    <w:rsid w:val="0002777B"/>
    <w:rsid w:val="0003265F"/>
    <w:rsid w:val="00050693"/>
    <w:rsid w:val="00072ED0"/>
    <w:rsid w:val="0008001B"/>
    <w:rsid w:val="000F16A4"/>
    <w:rsid w:val="00120472"/>
    <w:rsid w:val="00135113"/>
    <w:rsid w:val="00155FC3"/>
    <w:rsid w:val="001A0DBC"/>
    <w:rsid w:val="001C1644"/>
    <w:rsid w:val="001E3332"/>
    <w:rsid w:val="002074F8"/>
    <w:rsid w:val="0021228C"/>
    <w:rsid w:val="00220E42"/>
    <w:rsid w:val="00227748"/>
    <w:rsid w:val="00243496"/>
    <w:rsid w:val="00245536"/>
    <w:rsid w:val="002533CC"/>
    <w:rsid w:val="00271E8D"/>
    <w:rsid w:val="002C6FFB"/>
    <w:rsid w:val="002F08A1"/>
    <w:rsid w:val="002F2903"/>
    <w:rsid w:val="00306BF3"/>
    <w:rsid w:val="003124C9"/>
    <w:rsid w:val="00314954"/>
    <w:rsid w:val="0031687D"/>
    <w:rsid w:val="00324C7C"/>
    <w:rsid w:val="00334D74"/>
    <w:rsid w:val="00377AEF"/>
    <w:rsid w:val="003A0B3F"/>
    <w:rsid w:val="003A10A9"/>
    <w:rsid w:val="00400399"/>
    <w:rsid w:val="0041126B"/>
    <w:rsid w:val="00434157"/>
    <w:rsid w:val="004607FE"/>
    <w:rsid w:val="004618DF"/>
    <w:rsid w:val="00477757"/>
    <w:rsid w:val="004864AE"/>
    <w:rsid w:val="0049013A"/>
    <w:rsid w:val="00494D54"/>
    <w:rsid w:val="004C1A62"/>
    <w:rsid w:val="004C5E00"/>
    <w:rsid w:val="004E33D2"/>
    <w:rsid w:val="004E7DC1"/>
    <w:rsid w:val="004F7795"/>
    <w:rsid w:val="00575E65"/>
    <w:rsid w:val="005A2FE0"/>
    <w:rsid w:val="005A78BE"/>
    <w:rsid w:val="005B46A3"/>
    <w:rsid w:val="005E0778"/>
    <w:rsid w:val="00606980"/>
    <w:rsid w:val="006075A9"/>
    <w:rsid w:val="0065137A"/>
    <w:rsid w:val="0067131E"/>
    <w:rsid w:val="00687F34"/>
    <w:rsid w:val="006F184F"/>
    <w:rsid w:val="00710EC9"/>
    <w:rsid w:val="0072183D"/>
    <w:rsid w:val="0075043D"/>
    <w:rsid w:val="00763553"/>
    <w:rsid w:val="00765944"/>
    <w:rsid w:val="007A0A5C"/>
    <w:rsid w:val="007D1C6E"/>
    <w:rsid w:val="007D3314"/>
    <w:rsid w:val="007E5843"/>
    <w:rsid w:val="00814683"/>
    <w:rsid w:val="00832C55"/>
    <w:rsid w:val="008468BA"/>
    <w:rsid w:val="00873EB1"/>
    <w:rsid w:val="00933591"/>
    <w:rsid w:val="00996E4D"/>
    <w:rsid w:val="009A11EB"/>
    <w:rsid w:val="009C327B"/>
    <w:rsid w:val="009C32B7"/>
    <w:rsid w:val="009D3CFC"/>
    <w:rsid w:val="009E5ED5"/>
    <w:rsid w:val="009F320A"/>
    <w:rsid w:val="00A37E3F"/>
    <w:rsid w:val="00A554A3"/>
    <w:rsid w:val="00A8465D"/>
    <w:rsid w:val="00AB2B92"/>
    <w:rsid w:val="00AF02D0"/>
    <w:rsid w:val="00B816DD"/>
    <w:rsid w:val="00BD1B19"/>
    <w:rsid w:val="00BE73A4"/>
    <w:rsid w:val="00C77E1A"/>
    <w:rsid w:val="00CB2027"/>
    <w:rsid w:val="00CB5BF6"/>
    <w:rsid w:val="00CE2D62"/>
    <w:rsid w:val="00D064C5"/>
    <w:rsid w:val="00D12B2C"/>
    <w:rsid w:val="00D44FDE"/>
    <w:rsid w:val="00D51A52"/>
    <w:rsid w:val="00D53EAE"/>
    <w:rsid w:val="00D56B97"/>
    <w:rsid w:val="00D80FE0"/>
    <w:rsid w:val="00DB3730"/>
    <w:rsid w:val="00DD0C3B"/>
    <w:rsid w:val="00E37218"/>
    <w:rsid w:val="00E47934"/>
    <w:rsid w:val="00E90412"/>
    <w:rsid w:val="00EB3F7C"/>
    <w:rsid w:val="00EC340A"/>
    <w:rsid w:val="00EF538C"/>
    <w:rsid w:val="00F033C9"/>
    <w:rsid w:val="00F070C6"/>
    <w:rsid w:val="00F071B5"/>
    <w:rsid w:val="00F369D4"/>
    <w:rsid w:val="00F45749"/>
    <w:rsid w:val="00F524F8"/>
    <w:rsid w:val="00F54C3B"/>
    <w:rsid w:val="00F82F24"/>
    <w:rsid w:val="00F97C4C"/>
    <w:rsid w:val="00FA71A3"/>
    <w:rsid w:val="00FC033F"/>
    <w:rsid w:val="00FD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5B7B"/>
  <w15:docId w15:val="{2D4A3EF7-90F0-4ED3-9A11-BA992B06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8BA"/>
  </w:style>
  <w:style w:type="paragraph" w:styleId="Heading1">
    <w:name w:val="heading 1"/>
    <w:basedOn w:val="Normal"/>
    <w:next w:val="Normal"/>
    <w:link w:val="Heading1Char"/>
    <w:uiPriority w:val="9"/>
    <w:qFormat/>
    <w:rsid w:val="00846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8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468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8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68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68BA"/>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8468BA"/>
    <w:rPr>
      <w:sz w:val="16"/>
      <w:szCs w:val="16"/>
    </w:rPr>
  </w:style>
  <w:style w:type="paragraph" w:styleId="CommentText">
    <w:name w:val="annotation text"/>
    <w:basedOn w:val="Normal"/>
    <w:link w:val="CommentTextChar"/>
    <w:uiPriority w:val="99"/>
    <w:semiHidden/>
    <w:unhideWhenUsed/>
    <w:rsid w:val="008468BA"/>
    <w:pPr>
      <w:spacing w:line="240" w:lineRule="auto"/>
    </w:pPr>
    <w:rPr>
      <w:sz w:val="20"/>
      <w:szCs w:val="20"/>
    </w:rPr>
  </w:style>
  <w:style w:type="character" w:customStyle="1" w:styleId="CommentTextChar">
    <w:name w:val="Comment Text Char"/>
    <w:basedOn w:val="DefaultParagraphFont"/>
    <w:link w:val="CommentText"/>
    <w:uiPriority w:val="99"/>
    <w:semiHidden/>
    <w:rsid w:val="008468BA"/>
    <w:rPr>
      <w:sz w:val="20"/>
      <w:szCs w:val="20"/>
    </w:rPr>
  </w:style>
  <w:style w:type="character" w:customStyle="1" w:styleId="rprtid">
    <w:name w:val="rprtid"/>
    <w:basedOn w:val="DefaultParagraphFont"/>
    <w:rsid w:val="008468BA"/>
  </w:style>
  <w:style w:type="paragraph" w:styleId="BalloonText">
    <w:name w:val="Balloon Text"/>
    <w:basedOn w:val="Normal"/>
    <w:link w:val="BalloonTextChar"/>
    <w:uiPriority w:val="99"/>
    <w:semiHidden/>
    <w:unhideWhenUsed/>
    <w:rsid w:val="00846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8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7218"/>
    <w:rPr>
      <w:b/>
      <w:bCs/>
    </w:rPr>
  </w:style>
  <w:style w:type="character" w:customStyle="1" w:styleId="CommentSubjectChar">
    <w:name w:val="Comment Subject Char"/>
    <w:basedOn w:val="CommentTextChar"/>
    <w:link w:val="CommentSubject"/>
    <w:uiPriority w:val="99"/>
    <w:semiHidden/>
    <w:rsid w:val="00E37218"/>
    <w:rPr>
      <w:b/>
      <w:bCs/>
      <w:sz w:val="20"/>
      <w:szCs w:val="20"/>
    </w:rPr>
  </w:style>
  <w:style w:type="paragraph" w:styleId="ListParagraph">
    <w:name w:val="List Paragraph"/>
    <w:basedOn w:val="Normal"/>
    <w:uiPriority w:val="34"/>
    <w:qFormat/>
    <w:rsid w:val="00D51A52"/>
    <w:pPr>
      <w:ind w:left="720"/>
      <w:contextualSpacing/>
    </w:pPr>
  </w:style>
  <w:style w:type="character" w:styleId="Hyperlink">
    <w:name w:val="Hyperlink"/>
    <w:rsid w:val="00933591"/>
    <w:rPr>
      <w:color w:val="0000FF"/>
      <w:u w:val="single"/>
    </w:rPr>
  </w:style>
  <w:style w:type="paragraph" w:styleId="Bibliography">
    <w:name w:val="Bibliography"/>
    <w:basedOn w:val="Normal"/>
    <w:next w:val="Normal"/>
    <w:uiPriority w:val="37"/>
    <w:unhideWhenUsed/>
    <w:rsid w:val="00CB5BF6"/>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4843-C0FC-42A6-8224-6F3D8345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5416</Words>
  <Characters>30877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c:creator>
  <cp:lastModifiedBy>Jennifer Mamer</cp:lastModifiedBy>
  <cp:revision>3</cp:revision>
  <cp:lastPrinted>2019-11-14T18:00:00Z</cp:lastPrinted>
  <dcterms:created xsi:type="dcterms:W3CDTF">2020-01-31T02:43:00Z</dcterms:created>
  <dcterms:modified xsi:type="dcterms:W3CDTF">2020-01-31T02:45:00Z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id="8CSbSL3H"/&gt;&lt;style id="http://www.zotero.org/styles/apa-6th-edition" locale="en-US" hasBibliography="1" bibliographyStyleHasBeenSet="1"/&gt;&lt;prefs&gt;&lt;pref name="fieldType" value="Field"/&gt;&lt;/prefs&gt;&lt;/data</vt:lpwstr>
  </property>
  <property fmtid="{D5CDD505-2E9C-101B-9397-08002B2CF9AE}" pid="3" name="ZOTERO_PREF_2">
    <vt:lpwstr>&gt;</vt:lpwstr>
  </property>
</Properties>
</file>