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58" w:rsidRPr="00E81358" w:rsidRDefault="00E81358" w:rsidP="00E81358">
      <w:pPr>
        <w:spacing w:line="360" w:lineRule="auto"/>
        <w:rPr>
          <w:rFonts w:ascii="Times New Roman" w:hAnsi="Times New Roman" w:cs="Times New Roman"/>
          <w:sz w:val="24"/>
          <w:szCs w:val="24"/>
        </w:rPr>
      </w:pPr>
      <w:r w:rsidRPr="00E81358">
        <w:rPr>
          <w:rFonts w:ascii="Times New Roman" w:hAnsi="Times New Roman" w:cs="Times New Roman"/>
          <w:noProof/>
          <w:sz w:val="24"/>
          <w:szCs w:val="24"/>
          <w:lang w:eastAsia="en-AU"/>
        </w:rPr>
        <mc:AlternateContent>
          <mc:Choice Requires="wpg">
            <w:drawing>
              <wp:anchor distT="0" distB="0" distL="114300" distR="114300" simplePos="0" relativeHeight="251659264" behindDoc="0" locked="0" layoutInCell="1" allowOverlap="1" wp14:anchorId="6EDB446C" wp14:editId="6CDCD892">
                <wp:simplePos x="0" y="0"/>
                <wp:positionH relativeFrom="column">
                  <wp:posOffset>171450</wp:posOffset>
                </wp:positionH>
                <wp:positionV relativeFrom="paragraph">
                  <wp:posOffset>480060</wp:posOffset>
                </wp:positionV>
                <wp:extent cx="5548630" cy="5599430"/>
                <wp:effectExtent l="0" t="0" r="13970" b="20320"/>
                <wp:wrapNone/>
                <wp:docPr id="3" name="Group 3"/>
                <wp:cNvGraphicFramePr/>
                <a:graphic xmlns:a="http://schemas.openxmlformats.org/drawingml/2006/main">
                  <a:graphicData uri="http://schemas.microsoft.com/office/word/2010/wordprocessingGroup">
                    <wpg:wgp>
                      <wpg:cNvGrpSpPr/>
                      <wpg:grpSpPr>
                        <a:xfrm>
                          <a:off x="0" y="0"/>
                          <a:ext cx="5548630" cy="5599430"/>
                          <a:chOff x="-1" y="-1"/>
                          <a:chExt cx="5848099" cy="6271242"/>
                        </a:xfrm>
                      </wpg:grpSpPr>
                      <wps:wsp>
                        <wps:cNvPr id="29" name="Rectangle 2"/>
                        <wps:cNvSpPr>
                          <a:spLocks noChangeArrowheads="1"/>
                        </wps:cNvSpPr>
                        <wps:spPr bwMode="auto">
                          <a:xfrm>
                            <a:off x="803910" y="-1"/>
                            <a:ext cx="2228850" cy="777877"/>
                          </a:xfrm>
                          <a:prstGeom prst="rect">
                            <a:avLst/>
                          </a:prstGeom>
                          <a:solidFill>
                            <a:srgbClr val="FFFFFF"/>
                          </a:solidFill>
                          <a:ln w="9525">
                            <a:solidFill>
                              <a:srgbClr val="000000"/>
                            </a:solidFill>
                            <a:miter lim="800000"/>
                            <a:headEnd/>
                            <a:tailEnd/>
                          </a:ln>
                        </wps:spPr>
                        <wps:txbx>
                          <w:txbxContent>
                            <w:p w:rsidR="00E81358" w:rsidRDefault="00E81358" w:rsidP="00E81358">
                              <w:pPr>
                                <w:spacing w:after="0" w:line="240" w:lineRule="auto"/>
                                <w:jc w:val="center"/>
                                <w:rPr>
                                  <w:rFonts w:ascii="Calibri" w:hAnsi="Calibri"/>
                                  <w:lang w:val="en"/>
                                </w:rPr>
                              </w:pPr>
                              <w:r>
                                <w:rPr>
                                  <w:rFonts w:ascii="Calibri" w:hAnsi="Calibri"/>
                                </w:rPr>
                                <w:t xml:space="preserve">Records identified through database </w:t>
                              </w:r>
                              <w:proofErr w:type="gramStart"/>
                              <w:r>
                                <w:rPr>
                                  <w:rFonts w:ascii="Calibri" w:hAnsi="Calibri"/>
                                </w:rPr>
                                <w:t>searching</w:t>
                              </w:r>
                              <w:proofErr w:type="gramEnd"/>
                              <w:r>
                                <w:rPr>
                                  <w:rFonts w:ascii="Calibri" w:hAnsi="Calibri"/>
                                </w:rPr>
                                <w:br/>
                                <w:t>(n = 12488)</w:t>
                              </w:r>
                            </w:p>
                          </w:txbxContent>
                        </wps:txbx>
                        <wps:bodyPr rot="0" vert="horz" wrap="square" lIns="91440" tIns="91440" rIns="91440" bIns="91440" anchor="t" anchorCtr="0" upright="1">
                          <a:noAutofit/>
                        </wps:bodyPr>
                      </wps:wsp>
                      <wps:wsp>
                        <wps:cNvPr id="30" name="AutoShape 3"/>
                        <wps:cNvSpPr>
                          <a:spLocks noChangeArrowheads="1"/>
                        </wps:cNvSpPr>
                        <wps:spPr bwMode="auto">
                          <a:xfrm rot="16200000">
                            <a:off x="-512233" y="2112432"/>
                            <a:ext cx="1371600" cy="339514"/>
                          </a:xfrm>
                          <a:prstGeom prst="roundRect">
                            <a:avLst>
                              <a:gd name="adj" fmla="val 16667"/>
                            </a:avLst>
                          </a:prstGeom>
                          <a:solidFill>
                            <a:srgbClr val="CCECFF"/>
                          </a:solidFill>
                          <a:ln w="9525">
                            <a:solidFill>
                              <a:srgbClr val="000000"/>
                            </a:solidFill>
                            <a:round/>
                            <a:headEnd/>
                            <a:tailEnd/>
                          </a:ln>
                        </wps:spPr>
                        <wps:txbx>
                          <w:txbxContent>
                            <w:p w:rsidR="00E81358" w:rsidRDefault="00E81358" w:rsidP="00E81358">
                              <w:pPr>
                                <w:pStyle w:val="Heading2"/>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wps:wsp>
                        <wps:cNvPr id="31" name="AutoShape 4"/>
                        <wps:cNvSpPr>
                          <a:spLocks noChangeArrowheads="1"/>
                        </wps:cNvSpPr>
                        <wps:spPr bwMode="auto">
                          <a:xfrm rot="16200000">
                            <a:off x="-463187" y="5263786"/>
                            <a:ext cx="1371600" cy="437606"/>
                          </a:xfrm>
                          <a:prstGeom prst="roundRect">
                            <a:avLst>
                              <a:gd name="adj" fmla="val 16667"/>
                            </a:avLst>
                          </a:prstGeom>
                          <a:solidFill>
                            <a:srgbClr val="CCECFF"/>
                          </a:solidFill>
                          <a:ln w="9525">
                            <a:solidFill>
                              <a:srgbClr val="000000"/>
                            </a:solidFill>
                            <a:round/>
                            <a:headEnd/>
                            <a:tailEnd/>
                          </a:ln>
                        </wps:spPr>
                        <wps:txbx>
                          <w:txbxContent>
                            <w:p w:rsidR="00E81358" w:rsidRDefault="00E81358" w:rsidP="00E81358">
                              <w:pPr>
                                <w:pStyle w:val="Heading2"/>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wps:wsp>
                        <wps:cNvPr id="32" name="AutoShape 5"/>
                        <wps:cNvSpPr>
                          <a:spLocks noChangeArrowheads="1"/>
                        </wps:cNvSpPr>
                        <wps:spPr bwMode="auto">
                          <a:xfrm rot="16200000">
                            <a:off x="-579853" y="3780253"/>
                            <a:ext cx="1506841" cy="339514"/>
                          </a:xfrm>
                          <a:prstGeom prst="roundRect">
                            <a:avLst>
                              <a:gd name="adj" fmla="val 16667"/>
                            </a:avLst>
                          </a:prstGeom>
                          <a:solidFill>
                            <a:srgbClr val="CCECFF"/>
                          </a:solidFill>
                          <a:ln w="9525">
                            <a:solidFill>
                              <a:srgbClr val="000000"/>
                            </a:solidFill>
                            <a:round/>
                            <a:headEnd/>
                            <a:tailEnd/>
                          </a:ln>
                        </wps:spPr>
                        <wps:txbx>
                          <w:txbxContent>
                            <w:p w:rsidR="00E81358" w:rsidRDefault="00E81358" w:rsidP="00E81358">
                              <w:pPr>
                                <w:pStyle w:val="Heading2"/>
                                <w:rPr>
                                  <w:rFonts w:ascii="Calibri" w:hAnsi="Calibri"/>
                                  <w:sz w:val="22"/>
                                  <w:szCs w:val="22"/>
                                  <w:lang w:val="en"/>
                                </w:rPr>
                              </w:pPr>
                              <w:r>
                                <w:rPr>
                                  <w:rFonts w:ascii="Calibri" w:hAnsi="Calibri"/>
                                  <w:sz w:val="22"/>
                                  <w:szCs w:val="22"/>
                                  <w:lang w:val="en"/>
                                </w:rPr>
                                <w:t>Eligibility</w:t>
                              </w:r>
                            </w:p>
                          </w:txbxContent>
                        </wps:txbx>
                        <wps:bodyPr rot="0" vert="vert270" wrap="square" lIns="45720" tIns="45720" rIns="45720" bIns="45720" anchor="t" anchorCtr="0" upright="1">
                          <a:noAutofit/>
                        </wps:bodyPr>
                      </wps:wsp>
                      <wps:wsp>
                        <wps:cNvPr id="33" name="AutoShape 6"/>
                        <wps:cNvCnPr>
                          <a:cxnSpLocks noChangeShapeType="1"/>
                        </wps:cNvCnPr>
                        <wps:spPr bwMode="auto">
                          <a:xfrm flipH="1">
                            <a:off x="1924050" y="758190"/>
                            <a:ext cx="15240" cy="3216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s:wsp>
                        <wps:cNvPr id="34" name="AutoShape 7"/>
                        <wps:cNvCnPr>
                          <a:cxnSpLocks noChangeShapeType="1"/>
                        </wps:cNvCnPr>
                        <wps:spPr bwMode="auto">
                          <a:xfrm flipH="1" flipV="1">
                            <a:off x="3425190" y="1565910"/>
                            <a:ext cx="365125" cy="57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s:wsp>
                        <wps:cNvPr id="35" name="AutoShape 8"/>
                        <wps:cNvSpPr>
                          <a:spLocks noChangeArrowheads="1"/>
                        </wps:cNvSpPr>
                        <wps:spPr bwMode="auto">
                          <a:xfrm rot="16200000">
                            <a:off x="-514138" y="514137"/>
                            <a:ext cx="1371600" cy="343325"/>
                          </a:xfrm>
                          <a:prstGeom prst="roundRect">
                            <a:avLst>
                              <a:gd name="adj" fmla="val 16667"/>
                            </a:avLst>
                          </a:prstGeom>
                          <a:solidFill>
                            <a:srgbClr val="CCECFF"/>
                          </a:solidFill>
                          <a:ln w="9525">
                            <a:solidFill>
                              <a:srgbClr val="000000"/>
                            </a:solidFill>
                            <a:round/>
                            <a:headEnd/>
                            <a:tailEnd/>
                          </a:ln>
                        </wps:spPr>
                        <wps:txbx>
                          <w:txbxContent>
                            <w:p w:rsidR="00E81358" w:rsidRDefault="00E81358" w:rsidP="00E81358">
                              <w:pPr>
                                <w:pStyle w:val="Heading2"/>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wps:wsp>
                        <wps:cNvPr id="36" name="Rectangle 9"/>
                        <wps:cNvSpPr>
                          <a:spLocks noChangeArrowheads="1"/>
                        </wps:cNvSpPr>
                        <wps:spPr bwMode="auto">
                          <a:xfrm>
                            <a:off x="3821429" y="1207770"/>
                            <a:ext cx="2026669" cy="815985"/>
                          </a:xfrm>
                          <a:prstGeom prst="rect">
                            <a:avLst/>
                          </a:prstGeom>
                          <a:solidFill>
                            <a:srgbClr val="FFFFFF"/>
                          </a:solidFill>
                          <a:ln w="9525">
                            <a:solidFill>
                              <a:srgbClr val="000000"/>
                            </a:solidFill>
                            <a:miter lim="800000"/>
                            <a:headEnd/>
                            <a:tailEnd/>
                          </a:ln>
                        </wps:spPr>
                        <wps:txbx>
                          <w:txbxContent>
                            <w:p w:rsidR="00E81358" w:rsidRDefault="00E81358" w:rsidP="00E81358">
                              <w:pPr>
                                <w:spacing w:after="0" w:line="240" w:lineRule="auto"/>
                                <w:jc w:val="center"/>
                                <w:rPr>
                                  <w:rFonts w:ascii="Calibri" w:hAnsi="Calibri"/>
                                  <w:lang w:val="en"/>
                                </w:rPr>
                              </w:pPr>
                              <w:r>
                                <w:rPr>
                                  <w:rFonts w:ascii="Calibri" w:hAnsi="Calibri"/>
                                </w:rPr>
                                <w:t xml:space="preserve">Additional records identified through other </w:t>
                              </w:r>
                              <w:proofErr w:type="gramStart"/>
                              <w:r>
                                <w:rPr>
                                  <w:rFonts w:ascii="Calibri" w:hAnsi="Calibri"/>
                                </w:rPr>
                                <w:t>sources</w:t>
                              </w:r>
                              <w:proofErr w:type="gramEnd"/>
                              <w:r>
                                <w:rPr>
                                  <w:rFonts w:ascii="Calibri" w:hAnsi="Calibri"/>
                                </w:rPr>
                                <w:br/>
                                <w:t>(n = 33)</w:t>
                              </w:r>
                            </w:p>
                          </w:txbxContent>
                        </wps:txbx>
                        <wps:bodyPr rot="0" vert="horz" wrap="square" lIns="91440" tIns="91440" rIns="91440" bIns="91440" anchor="t" anchorCtr="0" upright="1">
                          <a:noAutofit/>
                        </wps:bodyPr>
                      </wps:wsp>
                      <wps:wsp>
                        <wps:cNvPr id="37" name="Rectangle 10"/>
                        <wps:cNvSpPr>
                          <a:spLocks noChangeArrowheads="1"/>
                        </wps:cNvSpPr>
                        <wps:spPr bwMode="auto">
                          <a:xfrm>
                            <a:off x="686648" y="1039874"/>
                            <a:ext cx="2761401" cy="1143256"/>
                          </a:xfrm>
                          <a:prstGeom prst="rect">
                            <a:avLst/>
                          </a:prstGeom>
                          <a:solidFill>
                            <a:srgbClr val="FFFFFF"/>
                          </a:solidFill>
                          <a:ln w="9525">
                            <a:solidFill>
                              <a:srgbClr val="000000"/>
                            </a:solidFill>
                            <a:miter lim="800000"/>
                            <a:headEnd/>
                            <a:tailEnd/>
                          </a:ln>
                        </wps:spPr>
                        <wps:txbx>
                          <w:txbxContent>
                            <w:p w:rsidR="00E81358" w:rsidRDefault="00E81358" w:rsidP="00E81358">
                              <w:pPr>
                                <w:spacing w:after="0" w:line="240" w:lineRule="auto"/>
                                <w:jc w:val="center"/>
                                <w:rPr>
                                  <w:rFonts w:ascii="Calibri" w:hAnsi="Calibri"/>
                                </w:rPr>
                              </w:pPr>
                              <w:r>
                                <w:rPr>
                                  <w:rFonts w:ascii="Calibri" w:hAnsi="Calibri"/>
                                </w:rPr>
                                <w:t xml:space="preserve">Records after duplicates </w:t>
                              </w:r>
                              <w:proofErr w:type="gramStart"/>
                              <w:r>
                                <w:rPr>
                                  <w:rFonts w:ascii="Calibri" w:hAnsi="Calibri"/>
                                </w:rPr>
                                <w:t>removed</w:t>
                              </w:r>
                              <w:proofErr w:type="gramEnd"/>
                              <w:r>
                                <w:rPr>
                                  <w:rFonts w:ascii="Calibri" w:hAnsi="Calibri"/>
                                </w:rPr>
                                <w:br/>
                                <w:t>(n = 4285)</w:t>
                              </w:r>
                            </w:p>
                            <w:p w:rsidR="00E81358" w:rsidRDefault="00E81358" w:rsidP="00E81358">
                              <w:pPr>
                                <w:spacing w:after="0" w:line="240" w:lineRule="auto"/>
                                <w:jc w:val="center"/>
                                <w:rPr>
                                  <w:rFonts w:ascii="Calibri" w:hAnsi="Calibri"/>
                                </w:rPr>
                              </w:pPr>
                              <w:r>
                                <w:rPr>
                                  <w:rFonts w:ascii="Calibri" w:hAnsi="Calibri"/>
                                </w:rPr>
                                <w:t>Records after non-peer reviewed articles removed</w:t>
                              </w:r>
                            </w:p>
                            <w:p w:rsidR="00E81358" w:rsidRDefault="00E81358" w:rsidP="00E81358">
                              <w:pPr>
                                <w:jc w:val="center"/>
                                <w:rPr>
                                  <w:rFonts w:ascii="Calibri" w:hAnsi="Calibri"/>
                                  <w:lang w:val="en"/>
                                </w:rPr>
                              </w:pPr>
                              <w:r>
                                <w:rPr>
                                  <w:rFonts w:ascii="Calibri" w:hAnsi="Calibri"/>
                                </w:rPr>
                                <w:t>(n = 3,676)</w:t>
                              </w:r>
                            </w:p>
                          </w:txbxContent>
                        </wps:txbx>
                        <wps:bodyPr rot="0" vert="horz" wrap="square" lIns="91440" tIns="91440" rIns="91440" bIns="91440" anchor="t" anchorCtr="0" upright="1">
                          <a:noAutofit/>
                        </wps:bodyPr>
                      </wps:wsp>
                      <wps:wsp>
                        <wps:cNvPr id="38" name="Rectangle 11"/>
                        <wps:cNvSpPr>
                          <a:spLocks noChangeArrowheads="1"/>
                        </wps:cNvSpPr>
                        <wps:spPr bwMode="auto">
                          <a:xfrm>
                            <a:off x="1062990" y="2373630"/>
                            <a:ext cx="1670050" cy="571500"/>
                          </a:xfrm>
                          <a:prstGeom prst="rect">
                            <a:avLst/>
                          </a:prstGeom>
                          <a:solidFill>
                            <a:srgbClr val="FFFFFF"/>
                          </a:solidFill>
                          <a:ln w="9525">
                            <a:solidFill>
                              <a:srgbClr val="000000"/>
                            </a:solidFill>
                            <a:miter lim="800000"/>
                            <a:headEnd/>
                            <a:tailEnd/>
                          </a:ln>
                        </wps:spPr>
                        <wps:txbx>
                          <w:txbxContent>
                            <w:p w:rsidR="00E81358" w:rsidRDefault="00E81358" w:rsidP="00E81358">
                              <w:pPr>
                                <w:jc w:val="center"/>
                                <w:rPr>
                                  <w:rFonts w:ascii="Calibri" w:hAnsi="Calibri"/>
                                  <w:lang w:val="en"/>
                                </w:rPr>
                              </w:pPr>
                              <w:r>
                                <w:rPr>
                                  <w:rFonts w:ascii="Calibri" w:hAnsi="Calibri"/>
                                </w:rPr>
                                <w:t xml:space="preserve">Records </w:t>
                              </w:r>
                              <w:proofErr w:type="gramStart"/>
                              <w:r>
                                <w:rPr>
                                  <w:rFonts w:ascii="Calibri" w:hAnsi="Calibri"/>
                                </w:rPr>
                                <w:t>screened</w:t>
                              </w:r>
                              <w:proofErr w:type="gramEnd"/>
                              <w:r>
                                <w:rPr>
                                  <w:rFonts w:ascii="Calibri" w:hAnsi="Calibri"/>
                                </w:rPr>
                                <w:br/>
                                <w:t>(n = 3,676)</w:t>
                              </w:r>
                            </w:p>
                          </w:txbxContent>
                        </wps:txbx>
                        <wps:bodyPr rot="0" vert="horz" wrap="square" lIns="91440" tIns="91440" rIns="91440" bIns="91440" anchor="t" anchorCtr="0" upright="1">
                          <a:noAutofit/>
                        </wps:bodyPr>
                      </wps:wsp>
                      <wps:wsp>
                        <wps:cNvPr id="39" name="Rectangle 12"/>
                        <wps:cNvSpPr>
                          <a:spLocks noChangeArrowheads="1"/>
                        </wps:cNvSpPr>
                        <wps:spPr bwMode="auto">
                          <a:xfrm>
                            <a:off x="3448050" y="2320290"/>
                            <a:ext cx="1714500" cy="571500"/>
                          </a:xfrm>
                          <a:prstGeom prst="rect">
                            <a:avLst/>
                          </a:prstGeom>
                          <a:solidFill>
                            <a:srgbClr val="FFFFFF"/>
                          </a:solidFill>
                          <a:ln w="9525">
                            <a:solidFill>
                              <a:srgbClr val="000000"/>
                            </a:solidFill>
                            <a:miter lim="800000"/>
                            <a:headEnd/>
                            <a:tailEnd/>
                          </a:ln>
                        </wps:spPr>
                        <wps:txbx>
                          <w:txbxContent>
                            <w:p w:rsidR="00E81358" w:rsidRDefault="00E81358" w:rsidP="00E81358">
                              <w:pPr>
                                <w:jc w:val="center"/>
                                <w:rPr>
                                  <w:rFonts w:ascii="Calibri" w:hAnsi="Calibri"/>
                                  <w:lang w:val="en"/>
                                </w:rPr>
                              </w:pPr>
                              <w:r>
                                <w:rPr>
                                  <w:rFonts w:ascii="Calibri" w:hAnsi="Calibri"/>
                                </w:rPr>
                                <w:t xml:space="preserve">Records </w:t>
                              </w:r>
                              <w:proofErr w:type="gramStart"/>
                              <w:r>
                                <w:rPr>
                                  <w:rFonts w:ascii="Calibri" w:hAnsi="Calibri"/>
                                </w:rPr>
                                <w:t>excluded</w:t>
                              </w:r>
                              <w:proofErr w:type="gramEnd"/>
                              <w:r>
                                <w:rPr>
                                  <w:rFonts w:ascii="Calibri" w:hAnsi="Calibri"/>
                                </w:rPr>
                                <w:br/>
                                <w:t>(n =3396)</w:t>
                              </w:r>
                            </w:p>
                          </w:txbxContent>
                        </wps:txbx>
                        <wps:bodyPr rot="0" vert="horz" wrap="square" lIns="91440" tIns="91440" rIns="91440" bIns="91440" anchor="t" anchorCtr="0" upright="1">
                          <a:noAutofit/>
                        </wps:bodyPr>
                      </wps:wsp>
                      <wps:wsp>
                        <wps:cNvPr id="40" name="Rectangle 13"/>
                        <wps:cNvSpPr>
                          <a:spLocks noChangeArrowheads="1"/>
                        </wps:cNvSpPr>
                        <wps:spPr bwMode="auto">
                          <a:xfrm>
                            <a:off x="1108710" y="3318510"/>
                            <a:ext cx="1692275" cy="727075"/>
                          </a:xfrm>
                          <a:prstGeom prst="rect">
                            <a:avLst/>
                          </a:prstGeom>
                          <a:solidFill>
                            <a:srgbClr val="FFFFFF"/>
                          </a:solidFill>
                          <a:ln w="9525">
                            <a:solidFill>
                              <a:srgbClr val="000000"/>
                            </a:solidFill>
                            <a:miter lim="800000"/>
                            <a:headEnd/>
                            <a:tailEnd/>
                          </a:ln>
                        </wps:spPr>
                        <wps:txbx>
                          <w:txbxContent>
                            <w:p w:rsidR="00E81358" w:rsidRDefault="00E81358" w:rsidP="00E81358">
                              <w:pPr>
                                <w:spacing w:after="0" w:line="240" w:lineRule="auto"/>
                                <w:jc w:val="center"/>
                                <w:rPr>
                                  <w:rFonts w:ascii="Calibri" w:hAnsi="Calibri"/>
                                  <w:lang w:val="en"/>
                                </w:rPr>
                              </w:pPr>
                              <w:r>
                                <w:rPr>
                                  <w:rFonts w:ascii="Calibri" w:hAnsi="Calibri"/>
                                </w:rPr>
                                <w:t xml:space="preserve">Full-text articles assessed for </w:t>
                              </w:r>
                              <w:proofErr w:type="gramStart"/>
                              <w:r>
                                <w:rPr>
                                  <w:rFonts w:ascii="Calibri" w:hAnsi="Calibri"/>
                                </w:rPr>
                                <w:t>eligibility</w:t>
                              </w:r>
                              <w:proofErr w:type="gramEnd"/>
                              <w:r>
                                <w:rPr>
                                  <w:rFonts w:ascii="Calibri" w:hAnsi="Calibri"/>
                                </w:rPr>
                                <w:br/>
                                <w:t>(n = 280)</w:t>
                              </w:r>
                            </w:p>
                          </w:txbxContent>
                        </wps:txbx>
                        <wps:bodyPr rot="0" vert="horz" wrap="square" lIns="91440" tIns="91440" rIns="91440" bIns="91440" anchor="t" anchorCtr="0" upright="1">
                          <a:noAutofit/>
                        </wps:bodyPr>
                      </wps:wsp>
                      <wps:wsp>
                        <wps:cNvPr id="41" name="Rectangle 14"/>
                        <wps:cNvSpPr>
                          <a:spLocks noChangeArrowheads="1"/>
                        </wps:cNvSpPr>
                        <wps:spPr bwMode="auto">
                          <a:xfrm>
                            <a:off x="3478458" y="3158164"/>
                            <a:ext cx="2098674" cy="2473850"/>
                          </a:xfrm>
                          <a:prstGeom prst="rect">
                            <a:avLst/>
                          </a:prstGeom>
                          <a:solidFill>
                            <a:srgbClr val="FFFFFF"/>
                          </a:solidFill>
                          <a:ln w="9525">
                            <a:solidFill>
                              <a:srgbClr val="000000"/>
                            </a:solidFill>
                            <a:miter lim="800000"/>
                            <a:headEnd/>
                            <a:tailEnd/>
                          </a:ln>
                        </wps:spPr>
                        <wps:txbx>
                          <w:txbxContent>
                            <w:p w:rsidR="00E81358" w:rsidRDefault="00E81358" w:rsidP="00E81358">
                              <w:pPr>
                                <w:spacing w:after="120" w:line="240" w:lineRule="auto"/>
                                <w:jc w:val="center"/>
                                <w:rPr>
                                  <w:rFonts w:ascii="Calibri" w:hAnsi="Calibri"/>
                                </w:rPr>
                              </w:pPr>
                              <w:r>
                                <w:rPr>
                                  <w:rFonts w:ascii="Calibri" w:hAnsi="Calibri"/>
                                </w:rPr>
                                <w:t xml:space="preserve">Full-text articles excluded, with </w:t>
                              </w:r>
                              <w:proofErr w:type="gramStart"/>
                              <w:r>
                                <w:rPr>
                                  <w:rFonts w:ascii="Calibri" w:hAnsi="Calibri"/>
                                </w:rPr>
                                <w:t>reasons</w:t>
                              </w:r>
                              <w:proofErr w:type="gramEnd"/>
                              <w:r>
                                <w:rPr>
                                  <w:rFonts w:ascii="Calibri" w:hAnsi="Calibri"/>
                                </w:rPr>
                                <w:br/>
                                <w:t>(Ineligible intervention n =  97)</w:t>
                              </w:r>
                            </w:p>
                            <w:p w:rsidR="00E81358" w:rsidRDefault="00E81358" w:rsidP="00E81358">
                              <w:pPr>
                                <w:spacing w:after="120" w:line="240" w:lineRule="auto"/>
                                <w:jc w:val="center"/>
                                <w:rPr>
                                  <w:rFonts w:ascii="Calibri" w:hAnsi="Calibri"/>
                                </w:rPr>
                              </w:pPr>
                              <w:r>
                                <w:rPr>
                                  <w:rFonts w:ascii="Calibri" w:hAnsi="Calibri"/>
                                </w:rPr>
                                <w:t>(Inadequate or no control group n = 52)</w:t>
                              </w:r>
                            </w:p>
                            <w:p w:rsidR="00E81358" w:rsidRDefault="00E81358" w:rsidP="00E81358">
                              <w:pPr>
                                <w:spacing w:after="120" w:line="240" w:lineRule="auto"/>
                                <w:jc w:val="center"/>
                                <w:rPr>
                                  <w:rFonts w:ascii="Calibri" w:hAnsi="Calibri"/>
                                </w:rPr>
                              </w:pPr>
                              <w:r>
                                <w:rPr>
                                  <w:rFonts w:ascii="Calibri" w:hAnsi="Calibri"/>
                                </w:rPr>
                                <w:t>(Wrong outcome n= 37)</w:t>
                              </w:r>
                            </w:p>
                            <w:p w:rsidR="00E81358" w:rsidRDefault="00E81358" w:rsidP="00E81358">
                              <w:pPr>
                                <w:spacing w:after="120" w:line="240" w:lineRule="auto"/>
                                <w:jc w:val="center"/>
                                <w:rPr>
                                  <w:rFonts w:ascii="Calibri" w:hAnsi="Calibri"/>
                                </w:rPr>
                              </w:pPr>
                              <w:r>
                                <w:rPr>
                                  <w:rFonts w:ascii="Calibri" w:hAnsi="Calibri"/>
                                </w:rPr>
                                <w:t>(Not eligible population n = 7)</w:t>
                              </w:r>
                            </w:p>
                            <w:p w:rsidR="00E81358" w:rsidRDefault="00E81358" w:rsidP="00E81358">
                              <w:pPr>
                                <w:spacing w:after="120" w:line="240" w:lineRule="auto"/>
                                <w:jc w:val="center"/>
                                <w:rPr>
                                  <w:rFonts w:ascii="Calibri" w:hAnsi="Calibri"/>
                                </w:rPr>
                              </w:pPr>
                              <w:r>
                                <w:rPr>
                                  <w:rFonts w:ascii="Calibri" w:hAnsi="Calibri"/>
                                </w:rPr>
                                <w:t>(Not RCT n = 12)</w:t>
                              </w:r>
                            </w:p>
                            <w:p w:rsidR="00E81358" w:rsidRDefault="00E81358" w:rsidP="00E81358">
                              <w:pPr>
                                <w:spacing w:after="120" w:line="240" w:lineRule="auto"/>
                                <w:jc w:val="center"/>
                                <w:rPr>
                                  <w:rFonts w:ascii="Calibri" w:hAnsi="Calibri"/>
                                  <w:lang w:val="en"/>
                                </w:rPr>
                              </w:pPr>
                              <w:r>
                                <w:rPr>
                                  <w:rFonts w:ascii="Calibri" w:hAnsi="Calibri"/>
                                </w:rPr>
                                <w:t>(Wrong publication type n = 4)</w:t>
                              </w:r>
                            </w:p>
                          </w:txbxContent>
                        </wps:txbx>
                        <wps:bodyPr rot="0" vert="horz" wrap="square" lIns="91440" tIns="91440" rIns="91440" bIns="91440" anchor="t" anchorCtr="0" upright="1">
                          <a:noAutofit/>
                        </wps:bodyPr>
                      </wps:wsp>
                      <wps:wsp>
                        <wps:cNvPr id="42" name="Rectangle 15"/>
                        <wps:cNvSpPr>
                          <a:spLocks noChangeArrowheads="1"/>
                        </wps:cNvSpPr>
                        <wps:spPr bwMode="auto">
                          <a:xfrm>
                            <a:off x="1078230" y="4303479"/>
                            <a:ext cx="1706245" cy="957259"/>
                          </a:xfrm>
                          <a:prstGeom prst="rect">
                            <a:avLst/>
                          </a:prstGeom>
                          <a:solidFill>
                            <a:srgbClr val="FFFFFF"/>
                          </a:solidFill>
                          <a:ln w="9525">
                            <a:solidFill>
                              <a:srgbClr val="000000"/>
                            </a:solidFill>
                            <a:miter lim="800000"/>
                            <a:headEnd/>
                            <a:tailEnd/>
                          </a:ln>
                        </wps:spPr>
                        <wps:txbx>
                          <w:txbxContent>
                            <w:p w:rsidR="00E81358" w:rsidRDefault="00E81358" w:rsidP="00E81358">
                              <w:pPr>
                                <w:spacing w:after="0" w:line="240" w:lineRule="auto"/>
                                <w:jc w:val="center"/>
                                <w:rPr>
                                  <w:rFonts w:ascii="Calibri" w:hAnsi="Calibri"/>
                                  <w:lang w:val="en"/>
                                </w:rPr>
                              </w:pPr>
                              <w:r>
                                <w:rPr>
                                  <w:rFonts w:ascii="Calibri" w:hAnsi="Calibri"/>
                                </w:rPr>
                                <w:t>Papers included in qualitative synthesis (systematic review</w:t>
                              </w:r>
                              <w:proofErr w:type="gramStart"/>
                              <w:r>
                                <w:rPr>
                                  <w:rFonts w:ascii="Calibri" w:hAnsi="Calibri"/>
                                </w:rPr>
                                <w:t>)</w:t>
                              </w:r>
                              <w:proofErr w:type="gramEnd"/>
                              <w:r>
                                <w:rPr>
                                  <w:rFonts w:ascii="Calibri" w:hAnsi="Calibri"/>
                                </w:rPr>
                                <w:br/>
                                <w:t>n = 71 papers from 70 studies)</w:t>
                              </w:r>
                            </w:p>
                          </w:txbxContent>
                        </wps:txbx>
                        <wps:bodyPr rot="0" vert="horz" wrap="square" lIns="91440" tIns="91440" rIns="91440" bIns="91440" anchor="t" anchorCtr="0" upright="1">
                          <a:noAutofit/>
                        </wps:bodyPr>
                      </wps:wsp>
                      <wps:wsp>
                        <wps:cNvPr id="43" name="Rectangle 16"/>
                        <wps:cNvSpPr>
                          <a:spLocks noChangeArrowheads="1"/>
                        </wps:cNvSpPr>
                        <wps:spPr bwMode="auto">
                          <a:xfrm>
                            <a:off x="1062990" y="5513878"/>
                            <a:ext cx="1867988" cy="757363"/>
                          </a:xfrm>
                          <a:prstGeom prst="rect">
                            <a:avLst/>
                          </a:prstGeom>
                          <a:solidFill>
                            <a:srgbClr val="FFFFFF"/>
                          </a:solidFill>
                          <a:ln w="9525">
                            <a:solidFill>
                              <a:srgbClr val="000000"/>
                            </a:solidFill>
                            <a:miter lim="800000"/>
                            <a:headEnd/>
                            <a:tailEnd/>
                          </a:ln>
                        </wps:spPr>
                        <wps:txbx>
                          <w:txbxContent>
                            <w:p w:rsidR="00E81358" w:rsidRDefault="00E81358" w:rsidP="00E81358">
                              <w:pPr>
                                <w:spacing w:after="0" w:line="240" w:lineRule="auto"/>
                                <w:jc w:val="center"/>
                                <w:rPr>
                                  <w:rFonts w:ascii="Calibri" w:hAnsi="Calibri"/>
                                  <w:lang w:val="en"/>
                                </w:rPr>
                              </w:pPr>
                              <w:r>
                                <w:rPr>
                                  <w:rFonts w:ascii="Calibri" w:hAnsi="Calibri"/>
                                </w:rPr>
                                <w:t>Studies included in quantitative synthesis (meta-analysis) (n =63)</w:t>
                              </w:r>
                            </w:p>
                          </w:txbxContent>
                        </wps:txbx>
                        <wps:bodyPr rot="0" vert="horz" wrap="square" lIns="91440" tIns="91440" rIns="91440" bIns="91440" anchor="t" anchorCtr="0" upright="1">
                          <a:noAutofit/>
                        </wps:bodyPr>
                      </wps:wsp>
                      <wps:wsp>
                        <wps:cNvPr id="44" name="AutoShape 17"/>
                        <wps:cNvCnPr>
                          <a:cxnSpLocks noChangeShapeType="1"/>
                        </wps:cNvCnPr>
                        <wps:spPr bwMode="auto">
                          <a:xfrm>
                            <a:off x="1954530" y="2183130"/>
                            <a:ext cx="0" cy="2095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s:wsp>
                        <wps:cNvPr id="45" name="AutoShape 18"/>
                        <wps:cNvCnPr>
                          <a:cxnSpLocks noChangeShapeType="1"/>
                        </wps:cNvCnPr>
                        <wps:spPr bwMode="auto">
                          <a:xfrm>
                            <a:off x="1924050" y="296799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s:wsp>
                        <wps:cNvPr id="46" name="AutoShape 19"/>
                        <wps:cNvCnPr>
                          <a:cxnSpLocks noChangeShapeType="1"/>
                        </wps:cNvCnPr>
                        <wps:spPr bwMode="auto">
                          <a:xfrm flipH="1">
                            <a:off x="1931352" y="4057649"/>
                            <a:ext cx="1588" cy="24582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s:wsp>
                        <wps:cNvPr id="47" name="AutoShape 20"/>
                        <wps:cNvCnPr>
                          <a:cxnSpLocks noChangeShapeType="1"/>
                        </wps:cNvCnPr>
                        <wps:spPr bwMode="auto">
                          <a:xfrm>
                            <a:off x="1921827" y="5260737"/>
                            <a:ext cx="9525" cy="253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s:wsp>
                        <wps:cNvPr id="48" name="AutoShape 21"/>
                        <wps:cNvCnPr>
                          <a:cxnSpLocks noChangeShapeType="1"/>
                        </wps:cNvCnPr>
                        <wps:spPr bwMode="auto">
                          <a:xfrm>
                            <a:off x="2754630" y="261747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s:wsp>
                        <wps:cNvPr id="49" name="AutoShape 22"/>
                        <wps:cNvCnPr>
                          <a:cxnSpLocks noChangeShapeType="1"/>
                        </wps:cNvCnPr>
                        <wps:spPr bwMode="auto">
                          <a:xfrm>
                            <a:off x="2792730" y="3745230"/>
                            <a:ext cx="63817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6EDB446C" id="Group 3" o:spid="_x0000_s1026" style="position:absolute;margin-left:13.5pt;margin-top:37.8pt;width:436.9pt;height:440.9pt;z-index:251659264;mso-width-relative:margin;mso-height-relative:margin" coordorigin="" coordsize="58480,6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">
                <v:rect id="Rectangle 2" o:spid="_x0000_s1027" style="position:absolute;left:8039;width:22288;height:7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">
                  <v:textbox inset=",7.2pt,,7.2pt">
                    <w:txbxContent>
                      <w:p w:rsidR="00E81358" w:rsidRDefault="00E81358" w:rsidP="00E81358">
                        <w:pPr>
                          <w:spacing w:after="0" w:line="240" w:lineRule="auto"/>
                          <w:jc w:val="center"/>
                          <w:rPr>
                            <w:rFonts w:ascii="Calibri" w:hAnsi="Calibri"/>
                            <w:lang w:val="en"/>
                          </w:rPr>
                        </w:pPr>
                        <w:r>
                          <w:rPr>
                            <w:rFonts w:ascii="Calibri" w:hAnsi="Calibri"/>
                          </w:rPr>
                          <w:t>Records identified through database searching</w:t>
                        </w:r>
                        <w:r>
                          <w:rPr>
                            <w:rFonts w:ascii="Calibri" w:hAnsi="Calibri"/>
                          </w:rPr>
                          <w:br/>
                          <w:t>(n = 12488)</w:t>
                        </w:r>
                      </w:p>
                    </w:txbxContent>
                  </v:textbox>
                </v:rect>
                <v:roundrect id="AutoShape 3" o:spid="_x0000_s1028" style="position:absolute;left:-5122;top:21123;width:13716;height:3395;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" fillcolor="#ccecff">
                  <v:textbox style="layout-flow:vertical;mso-layout-flow-alt:bottom-to-top" inset="3.6pt,,3.6pt">
                    <w:txbxContent>
                      <w:p w:rsidR="00E81358" w:rsidRDefault="00E81358" w:rsidP="00E81358">
                        <w:pPr>
                          <w:pStyle w:val="Heading2"/>
                          <w:rPr>
                            <w:rFonts w:ascii="Calibri" w:hAnsi="Calibri"/>
                            <w:lang w:val="en"/>
                          </w:rPr>
                        </w:pPr>
                        <w:r>
                          <w:rPr>
                            <w:rFonts w:ascii="Calibri" w:hAnsi="Calibri"/>
                            <w:lang w:val="en"/>
                          </w:rPr>
                          <w:t>Screening</w:t>
                        </w:r>
                      </w:p>
                    </w:txbxContent>
                  </v:textbox>
                </v:roundrect>
                <v:roundrect id="AutoShape 4" o:spid="_x0000_s1029" style="position:absolute;left:-4632;top:52637;width:13716;height:437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" fillcolor="#ccecff">
                  <v:textbox style="layout-flow:vertical;mso-layout-flow-alt:bottom-to-top" inset="3.6pt,,3.6pt">
                    <w:txbxContent>
                      <w:p w:rsidR="00E81358" w:rsidRDefault="00E81358" w:rsidP="00E81358">
                        <w:pPr>
                          <w:pStyle w:val="Heading2"/>
                          <w:rPr>
                            <w:rFonts w:ascii="Calibri" w:hAnsi="Calibri"/>
                            <w:lang w:val="en"/>
                          </w:rPr>
                        </w:pPr>
                        <w:r>
                          <w:rPr>
                            <w:rFonts w:ascii="Calibri" w:hAnsi="Calibri"/>
                            <w:lang w:val="en"/>
                          </w:rPr>
                          <w:t>Included</w:t>
                        </w:r>
                      </w:p>
                    </w:txbxContent>
                  </v:textbox>
                </v:roundrect>
                <v:roundrect id="AutoShape 5" o:spid="_x0000_s1030" style="position:absolute;left:-5799;top:37802;width:15069;height:3395;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" fillcolor="#ccecff">
                  <v:textbox style="layout-flow:vertical;mso-layout-flow-alt:bottom-to-top" inset="3.6pt,,3.6pt">
                    <w:txbxContent>
                      <w:p w:rsidR="00E81358" w:rsidRDefault="00E81358" w:rsidP="00E81358">
                        <w:pPr>
                          <w:pStyle w:val="Heading2"/>
                          <w:rPr>
                            <w:rFonts w:ascii="Calibri" w:hAnsi="Calibri"/>
                            <w:sz w:val="22"/>
                            <w:szCs w:val="22"/>
                            <w:lang w:val="en"/>
                          </w:rPr>
                        </w:pPr>
                        <w:r>
                          <w:rPr>
                            <w:rFonts w:ascii="Calibri" w:hAnsi="Calibri"/>
                            <w:sz w:val="22"/>
                            <w:szCs w:val="22"/>
                            <w:lang w:val="en"/>
                          </w:rPr>
                          <w:t>Eligibility</w:t>
                        </w:r>
                      </w:p>
                    </w:txbxContent>
                  </v:textbox>
                </v:roundrect>
                <v:shapetype id="_x0000_t32" coordsize="21600,21600" o:spt="32" o:oned="t" path="m,l21600,21600e" filled="f">
                  <v:path arrowok="t" fillok="f" o:connecttype="none"/>
                  <o:lock v:ext="edit" shapetype="t"/>
                </v:shapetype>
                <v:shape id="AutoShape 6" o:spid="_x0000_s1031" type="#_x0000_t32" style="position:absolute;left:19240;top:7581;width:152;height:32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shape id="AutoShape 7" o:spid="_x0000_s1032" type="#_x0000_t32" style="position:absolute;left:34251;top:15659;width:3652;height: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">
                  <v:stroke endarrow="block"/>
                </v:shape>
                <v:roundrect id="AutoShape 8" o:spid="_x0000_s1033" style="position:absolute;left:-5141;top:5141;width:13716;height:3433;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" fillcolor="#ccecff">
                  <v:textbox style="layout-flow:vertical;mso-layout-flow-alt:bottom-to-top" inset="3.6pt,,3.6pt">
                    <w:txbxContent>
                      <w:p w:rsidR="00E81358" w:rsidRDefault="00E81358" w:rsidP="00E81358">
                        <w:pPr>
                          <w:pStyle w:val="Heading2"/>
                          <w:rPr>
                            <w:rFonts w:ascii="Calibri" w:hAnsi="Calibri"/>
                            <w:lang w:val="en"/>
                          </w:rPr>
                        </w:pPr>
                        <w:r>
                          <w:rPr>
                            <w:rFonts w:ascii="Calibri" w:hAnsi="Calibri"/>
                            <w:lang w:val="en"/>
                          </w:rPr>
                          <w:t>Identification</w:t>
                        </w:r>
                      </w:p>
                    </w:txbxContent>
                  </v:textbox>
                </v:roundrect>
                <v:rect id="Rectangle 9" o:spid="_x0000_s1034" style="position:absolute;left:38214;top:12077;width:20266;height: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">
                  <v:textbox inset=",7.2pt,,7.2pt">
                    <w:txbxContent>
                      <w:p w:rsidR="00E81358" w:rsidRDefault="00E81358" w:rsidP="00E81358">
                        <w:pPr>
                          <w:spacing w:after="0" w:line="240" w:lineRule="auto"/>
                          <w:jc w:val="center"/>
                          <w:rPr>
                            <w:rFonts w:ascii="Calibri" w:hAnsi="Calibri"/>
                            <w:lang w:val="en"/>
                          </w:rPr>
                        </w:pPr>
                        <w:r>
                          <w:rPr>
                            <w:rFonts w:ascii="Calibri" w:hAnsi="Calibri"/>
                          </w:rPr>
                          <w:t>Additional records identified through other sources</w:t>
                        </w:r>
                        <w:r>
                          <w:rPr>
                            <w:rFonts w:ascii="Calibri" w:hAnsi="Calibri"/>
                          </w:rPr>
                          <w:br/>
                          <w:t>(n = 33)</w:t>
                        </w:r>
                      </w:p>
                    </w:txbxContent>
                  </v:textbox>
                </v:rect>
                <v:rect id="Rectangle 10" o:spid="_x0000_s1035" style="position:absolute;left:6866;top:10398;width:27614;height:1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">
                  <v:textbox inset=",7.2pt,,7.2pt">
                    <w:txbxContent>
                      <w:p w:rsidR="00E81358" w:rsidRDefault="00E81358" w:rsidP="00E81358">
                        <w:pPr>
                          <w:spacing w:after="0" w:line="240" w:lineRule="auto"/>
                          <w:jc w:val="center"/>
                          <w:rPr>
                            <w:rFonts w:ascii="Calibri" w:hAnsi="Calibri"/>
                          </w:rPr>
                        </w:pPr>
                        <w:r>
                          <w:rPr>
                            <w:rFonts w:ascii="Calibri" w:hAnsi="Calibri"/>
                          </w:rPr>
                          <w:t>Records after duplicates removed</w:t>
                        </w:r>
                        <w:r>
                          <w:rPr>
                            <w:rFonts w:ascii="Calibri" w:hAnsi="Calibri"/>
                          </w:rPr>
                          <w:br/>
                          <w:t>(n = 4285)</w:t>
                        </w:r>
                      </w:p>
                      <w:p w:rsidR="00E81358" w:rsidRDefault="00E81358" w:rsidP="00E81358">
                        <w:pPr>
                          <w:spacing w:after="0" w:line="240" w:lineRule="auto"/>
                          <w:jc w:val="center"/>
                          <w:rPr>
                            <w:rFonts w:ascii="Calibri" w:hAnsi="Calibri"/>
                          </w:rPr>
                        </w:pPr>
                        <w:r>
                          <w:rPr>
                            <w:rFonts w:ascii="Calibri" w:hAnsi="Calibri"/>
                          </w:rPr>
                          <w:t>Records after non-peer reviewed articles removed</w:t>
                        </w:r>
                      </w:p>
                      <w:p w:rsidR="00E81358" w:rsidRDefault="00E81358" w:rsidP="00E81358">
                        <w:pPr>
                          <w:jc w:val="center"/>
                          <w:rPr>
                            <w:rFonts w:ascii="Calibri" w:hAnsi="Calibri"/>
                            <w:lang w:val="en"/>
                          </w:rPr>
                        </w:pPr>
                        <w:r>
                          <w:rPr>
                            <w:rFonts w:ascii="Calibri" w:hAnsi="Calibri"/>
                          </w:rPr>
                          <w:t>(n = 3,676)</w:t>
                        </w:r>
                      </w:p>
                    </w:txbxContent>
                  </v:textbox>
                </v:rect>
                <v:rect id="Rectangle 11" o:spid="_x0000_s1036" style="position:absolute;left:10629;top:23736;width:1670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">
                  <v:textbox inset=",7.2pt,,7.2pt">
                    <w:txbxContent>
                      <w:p w:rsidR="00E81358" w:rsidRDefault="00E81358" w:rsidP="00E81358">
                        <w:pPr>
                          <w:jc w:val="center"/>
                          <w:rPr>
                            <w:rFonts w:ascii="Calibri" w:hAnsi="Calibri"/>
                            <w:lang w:val="en"/>
                          </w:rPr>
                        </w:pPr>
                        <w:r>
                          <w:rPr>
                            <w:rFonts w:ascii="Calibri" w:hAnsi="Calibri"/>
                          </w:rPr>
                          <w:t>Records screened</w:t>
                        </w:r>
                        <w:r>
                          <w:rPr>
                            <w:rFonts w:ascii="Calibri" w:hAnsi="Calibri"/>
                          </w:rPr>
                          <w:br/>
                          <w:t>(n = 3,676)</w:t>
                        </w:r>
                      </w:p>
                    </w:txbxContent>
                  </v:textbox>
                </v:rect>
                <v:rect id="Rectangle 12" o:spid="_x0000_s1037" style="position:absolute;left:34480;top:23202;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">
                  <v:textbox inset=",7.2pt,,7.2pt">
                    <w:txbxContent>
                      <w:p w:rsidR="00E81358" w:rsidRDefault="00E81358" w:rsidP="00E81358">
                        <w:pPr>
                          <w:jc w:val="center"/>
                          <w:rPr>
                            <w:rFonts w:ascii="Calibri" w:hAnsi="Calibri"/>
                            <w:lang w:val="en"/>
                          </w:rPr>
                        </w:pPr>
                        <w:r>
                          <w:rPr>
                            <w:rFonts w:ascii="Calibri" w:hAnsi="Calibri"/>
                          </w:rPr>
                          <w:t>Records excluded</w:t>
                        </w:r>
                        <w:r>
                          <w:rPr>
                            <w:rFonts w:ascii="Calibri" w:hAnsi="Calibri"/>
                          </w:rPr>
                          <w:br/>
                          <w:t>(n =3396)</w:t>
                        </w:r>
                      </w:p>
                    </w:txbxContent>
                  </v:textbox>
                </v:rect>
                <v:rect id="Rectangle 13" o:spid="_x0000_s1038" style="position:absolute;left:11087;top:33185;width:16922;height:7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">
                  <v:textbox inset=",7.2pt,,7.2pt">
                    <w:txbxContent>
                      <w:p w:rsidR="00E81358" w:rsidRDefault="00E81358" w:rsidP="00E81358">
                        <w:pPr>
                          <w:spacing w:after="0" w:line="240" w:lineRule="auto"/>
                          <w:jc w:val="center"/>
                          <w:rPr>
                            <w:rFonts w:ascii="Calibri" w:hAnsi="Calibri"/>
                            <w:lang w:val="en"/>
                          </w:rPr>
                        </w:pPr>
                        <w:r>
                          <w:rPr>
                            <w:rFonts w:ascii="Calibri" w:hAnsi="Calibri"/>
                          </w:rPr>
                          <w:t>Full-text articles assessed for eligibility</w:t>
                        </w:r>
                        <w:r>
                          <w:rPr>
                            <w:rFonts w:ascii="Calibri" w:hAnsi="Calibri"/>
                          </w:rPr>
                          <w:br/>
                          <w:t>(n = 280)</w:t>
                        </w:r>
                      </w:p>
                    </w:txbxContent>
                  </v:textbox>
                </v:rect>
                <v:rect id="Rectangle 14" o:spid="_x0000_s1039" style="position:absolute;left:34784;top:31581;width:20987;height:24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">
                  <v:textbox inset=",7.2pt,,7.2pt">
                    <w:txbxContent>
                      <w:p w:rsidR="00E81358" w:rsidRDefault="00E81358" w:rsidP="00E81358">
                        <w:pPr>
                          <w:spacing w:after="120" w:line="240" w:lineRule="auto"/>
                          <w:jc w:val="center"/>
                          <w:rPr>
                            <w:rFonts w:ascii="Calibri" w:hAnsi="Calibri"/>
                          </w:rPr>
                        </w:pPr>
                        <w:r>
                          <w:rPr>
                            <w:rFonts w:ascii="Calibri" w:hAnsi="Calibri"/>
                          </w:rPr>
                          <w:t>Full-text articles excluded, with reasons</w:t>
                        </w:r>
                        <w:r>
                          <w:rPr>
                            <w:rFonts w:ascii="Calibri" w:hAnsi="Calibri"/>
                          </w:rPr>
                          <w:br/>
                          <w:t>(Ineligible intervention n =  97)</w:t>
                        </w:r>
                      </w:p>
                      <w:p w:rsidR="00E81358" w:rsidRDefault="00E81358" w:rsidP="00E81358">
                        <w:pPr>
                          <w:spacing w:after="120" w:line="240" w:lineRule="auto"/>
                          <w:jc w:val="center"/>
                          <w:rPr>
                            <w:rFonts w:ascii="Calibri" w:hAnsi="Calibri"/>
                          </w:rPr>
                        </w:pPr>
                        <w:r>
                          <w:rPr>
                            <w:rFonts w:ascii="Calibri" w:hAnsi="Calibri"/>
                          </w:rPr>
                          <w:t>(Inadequate or no control group n = 52)</w:t>
                        </w:r>
                      </w:p>
                      <w:p w:rsidR="00E81358" w:rsidRDefault="00E81358" w:rsidP="00E81358">
                        <w:pPr>
                          <w:spacing w:after="120" w:line="240" w:lineRule="auto"/>
                          <w:jc w:val="center"/>
                          <w:rPr>
                            <w:rFonts w:ascii="Calibri" w:hAnsi="Calibri"/>
                          </w:rPr>
                        </w:pPr>
                        <w:r>
                          <w:rPr>
                            <w:rFonts w:ascii="Calibri" w:hAnsi="Calibri"/>
                          </w:rPr>
                          <w:t>(Wrong outcome n= 37)</w:t>
                        </w:r>
                      </w:p>
                      <w:p w:rsidR="00E81358" w:rsidRDefault="00E81358" w:rsidP="00E81358">
                        <w:pPr>
                          <w:spacing w:after="120" w:line="240" w:lineRule="auto"/>
                          <w:jc w:val="center"/>
                          <w:rPr>
                            <w:rFonts w:ascii="Calibri" w:hAnsi="Calibri"/>
                          </w:rPr>
                        </w:pPr>
                        <w:r>
                          <w:rPr>
                            <w:rFonts w:ascii="Calibri" w:hAnsi="Calibri"/>
                          </w:rPr>
                          <w:t>(Not eligible population n = 7)</w:t>
                        </w:r>
                      </w:p>
                      <w:p w:rsidR="00E81358" w:rsidRDefault="00E81358" w:rsidP="00E81358">
                        <w:pPr>
                          <w:spacing w:after="120" w:line="240" w:lineRule="auto"/>
                          <w:jc w:val="center"/>
                          <w:rPr>
                            <w:rFonts w:ascii="Calibri" w:hAnsi="Calibri"/>
                          </w:rPr>
                        </w:pPr>
                        <w:r>
                          <w:rPr>
                            <w:rFonts w:ascii="Calibri" w:hAnsi="Calibri"/>
                          </w:rPr>
                          <w:t>(Not RCT n = 12)</w:t>
                        </w:r>
                      </w:p>
                      <w:p w:rsidR="00E81358" w:rsidRDefault="00E81358" w:rsidP="00E81358">
                        <w:pPr>
                          <w:spacing w:after="120" w:line="240" w:lineRule="auto"/>
                          <w:jc w:val="center"/>
                          <w:rPr>
                            <w:rFonts w:ascii="Calibri" w:hAnsi="Calibri"/>
                            <w:lang w:val="en"/>
                          </w:rPr>
                        </w:pPr>
                        <w:r>
                          <w:rPr>
                            <w:rFonts w:ascii="Calibri" w:hAnsi="Calibri"/>
                          </w:rPr>
                          <w:t>(Wrong publication type n = 4)</w:t>
                        </w:r>
                      </w:p>
                    </w:txbxContent>
                  </v:textbox>
                </v:rect>
                <v:rect id="Rectangle 15" o:spid="_x0000_s1040" style="position:absolute;left:10782;top:43034;width:17062;height:9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">
                  <v:textbox inset=",7.2pt,,7.2pt">
                    <w:txbxContent>
                      <w:p w:rsidR="00E81358" w:rsidRDefault="00E81358" w:rsidP="00E81358">
                        <w:pPr>
                          <w:spacing w:after="0" w:line="240" w:lineRule="auto"/>
                          <w:jc w:val="center"/>
                          <w:rPr>
                            <w:rFonts w:ascii="Calibri" w:hAnsi="Calibri"/>
                            <w:lang w:val="en"/>
                          </w:rPr>
                        </w:pPr>
                        <w:r>
                          <w:rPr>
                            <w:rFonts w:ascii="Calibri" w:hAnsi="Calibri"/>
                          </w:rPr>
                          <w:t>Papers included in qualitative synthesis (systematic review)</w:t>
                        </w:r>
                        <w:r>
                          <w:rPr>
                            <w:rFonts w:ascii="Calibri" w:hAnsi="Calibri"/>
                          </w:rPr>
                          <w:br/>
                          <w:t>n = 71 papers from 70 studies)</w:t>
                        </w:r>
                      </w:p>
                    </w:txbxContent>
                  </v:textbox>
                </v:rect>
                <v:rect id="Rectangle 16" o:spid="_x0000_s1041" style="position:absolute;left:10629;top:55138;width:18680;height:7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">
                  <v:textbox inset=",7.2pt,,7.2pt">
                    <w:txbxContent>
                      <w:p w:rsidR="00E81358" w:rsidRDefault="00E81358" w:rsidP="00E81358">
                        <w:pPr>
                          <w:spacing w:after="0" w:line="240" w:lineRule="auto"/>
                          <w:jc w:val="center"/>
                          <w:rPr>
                            <w:rFonts w:ascii="Calibri" w:hAnsi="Calibri"/>
                            <w:lang w:val="en"/>
                          </w:rPr>
                        </w:pPr>
                        <w:r>
                          <w:rPr>
                            <w:rFonts w:ascii="Calibri" w:hAnsi="Calibri"/>
                          </w:rPr>
                          <w:t>Studies included in quantitative synthesis (meta-analysis) (n =63)</w:t>
                        </w:r>
                      </w:p>
                    </w:txbxContent>
                  </v:textbox>
                </v:rect>
                <v:shape id="AutoShape 17" o:spid="_x0000_s1042" type="#_x0000_t32" style="position:absolute;left:19545;top:21831;width:0;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18" o:spid="_x0000_s1043" type="#_x0000_t32" style="position:absolute;left:19240;top:29679;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19" o:spid="_x0000_s1044" type="#_x0000_t32" style="position:absolute;left:19313;top:40576;width:16;height:24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KpwwAAANsAAAAPAAAAZHJzL2Rvd25yZXYueG1sRI/BasMw&#10;EETvhfyD2EBvtZzQ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RGwCqcMAAADbAAAADwAA&#10;AAAAAAAAAAAAAAAHAgAAZHJzL2Rvd25yZXYueG1sUEsFBgAAAAADAAMAtwAAAPcCAAAAAA==&#10;">
                  <v:stroke endarrow="block"/>
                </v:shape>
                <v:shape id="AutoShape 20" o:spid="_x0000_s1045" type="#_x0000_t32" style="position:absolute;left:19218;top:52607;width:95;height:2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21" o:spid="_x0000_s1046" type="#_x0000_t32" style="position:absolute;left:27546;top:26174;width:65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22" o:spid="_x0000_s1047" type="#_x0000_t32" style="position:absolute;left:27927;top:37452;width:638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group>
            </w:pict>
          </mc:Fallback>
        </mc:AlternateContent>
      </w:r>
      <w:r w:rsidRPr="00E81358">
        <w:rPr>
          <w:rFonts w:ascii="Times New Roman" w:hAnsi="Times New Roman" w:cs="Times New Roman"/>
          <w:noProof/>
          <w:sz w:val="24"/>
          <w:szCs w:val="24"/>
          <w:lang w:eastAsia="en-AU"/>
        </w:rPr>
        <mc:AlternateContent>
          <mc:Choice Requires="wps">
            <w:drawing>
              <wp:anchor distT="0" distB="0" distL="114300" distR="114300" simplePos="0" relativeHeight="251660288" behindDoc="0" locked="0" layoutInCell="1" allowOverlap="1" wp14:anchorId="6F6D4442" wp14:editId="4DE0957B">
                <wp:simplePos x="0" y="0"/>
                <wp:positionH relativeFrom="column">
                  <wp:posOffset>-209550</wp:posOffset>
                </wp:positionH>
                <wp:positionV relativeFrom="paragraph">
                  <wp:posOffset>6823710</wp:posOffset>
                </wp:positionV>
                <wp:extent cx="6311900" cy="501650"/>
                <wp:effectExtent l="0" t="0" r="12700" b="12700"/>
                <wp:wrapNone/>
                <wp:docPr id="50" name="Text Box 50"/>
                <wp:cNvGraphicFramePr/>
                <a:graphic xmlns:a="http://schemas.openxmlformats.org/drawingml/2006/main">
                  <a:graphicData uri="http://schemas.microsoft.com/office/word/2010/wordprocessingShape">
                    <wps:wsp>
                      <wps:cNvSpPr txBox="1"/>
                      <wps:spPr>
                        <a:xfrm>
                          <a:off x="0" y="0"/>
                          <a:ext cx="6311900" cy="501650"/>
                        </a:xfrm>
                        <a:prstGeom prst="rect">
                          <a:avLst/>
                        </a:prstGeom>
                        <a:solidFill>
                          <a:sysClr val="window" lastClr="FFFFFF"/>
                        </a:solidFill>
                        <a:ln w="6350">
                          <a:solidFill>
                            <a:prstClr val="black"/>
                          </a:solidFill>
                        </a:ln>
                      </wps:spPr>
                      <wps:txbx>
                        <w:txbxContent>
                          <w:p w:rsidR="00E81358" w:rsidRPr="002D0CC6" w:rsidRDefault="00E81358" w:rsidP="00E81358">
                            <w:pPr>
                              <w:tabs>
                                <w:tab w:val="left" w:pos="3125"/>
                              </w:tabs>
                              <w:rPr>
                                <w:rFonts w:ascii="Times New Roman" w:hAnsi="Times New Roman" w:cs="Times New Roman"/>
                                <w:sz w:val="24"/>
                                <w:szCs w:val="24"/>
                                <w:lang w:val="en-US"/>
                              </w:rPr>
                            </w:pPr>
                            <w:proofErr w:type="spellStart"/>
                            <w:r>
                              <w:rPr>
                                <w:rFonts w:ascii="Times New Roman" w:hAnsi="Times New Roman" w:cs="Times New Roman"/>
                                <w:sz w:val="24"/>
                                <w:szCs w:val="24"/>
                              </w:rPr>
                              <w:t>Supp</w:t>
                            </w:r>
                            <w:proofErr w:type="spellEnd"/>
                            <w:r>
                              <w:rPr>
                                <w:rFonts w:ascii="Times New Roman" w:hAnsi="Times New Roman" w:cs="Times New Roman"/>
                                <w:sz w:val="24"/>
                                <w:szCs w:val="24"/>
                              </w:rPr>
                              <w:t xml:space="preserve"> </w:t>
                            </w:r>
                            <w:r w:rsidRPr="00375E65">
                              <w:rPr>
                                <w:rFonts w:ascii="Times New Roman" w:hAnsi="Times New Roman" w:cs="Times New Roman"/>
                                <w:sz w:val="24"/>
                                <w:szCs w:val="24"/>
                              </w:rPr>
                              <w:t>Figure 1: PRISMA diagram for selection of papers included in the systematic review and meta-analysis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D4442" id="_x0000_t202" coordsize="21600,21600" o:spt="202" path="m,l,21600r21600,l21600,xe">
                <v:stroke joinstyle="miter"/>
                <v:path gradientshapeok="t" o:connecttype="rect"/>
              </v:shapetype>
              <v:shape id="Text Box 50" o:spid="_x0000_s1048" type="#_x0000_t202" style="position:absolute;margin-left:-16.5pt;margin-top:537.3pt;width:497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" fillcolor="window" strokeweight=".5pt">
                <v:textbox>
                  <w:txbxContent>
                    <w:p w:rsidR="00E81358" w:rsidRPr="002D0CC6" w:rsidRDefault="00E81358" w:rsidP="00E81358">
                      <w:pPr>
                        <w:tabs>
                          <w:tab w:val="left" w:pos="3125"/>
                        </w:tabs>
                        <w:rPr>
                          <w:rFonts w:ascii="Times New Roman" w:hAnsi="Times New Roman" w:cs="Times New Roman"/>
                          <w:sz w:val="24"/>
                          <w:szCs w:val="24"/>
                          <w:lang w:val="en-US"/>
                        </w:rPr>
                      </w:pPr>
                      <w:r>
                        <w:rPr>
                          <w:rFonts w:ascii="Times New Roman" w:hAnsi="Times New Roman" w:cs="Times New Roman"/>
                          <w:sz w:val="24"/>
                          <w:szCs w:val="24"/>
                        </w:rPr>
                        <w:t xml:space="preserve">Supp </w:t>
                      </w:r>
                      <w:r w:rsidRPr="00375E65">
                        <w:rPr>
                          <w:rFonts w:ascii="Times New Roman" w:hAnsi="Times New Roman" w:cs="Times New Roman"/>
                          <w:sz w:val="24"/>
                          <w:szCs w:val="24"/>
                        </w:rPr>
                        <w:t>Figure 1: PRISMA diagram for selection of papers included in the systematic review and meta-analysis</w:t>
                      </w:r>
                    </w:p>
                  </w:txbxContent>
                </v:textbox>
              </v:shape>
            </w:pict>
          </mc:Fallback>
        </mc:AlternateContent>
      </w:r>
    </w:p>
    <w:p w:rsidR="00E81358" w:rsidRPr="00E81358" w:rsidRDefault="00E81358" w:rsidP="00E81358">
      <w:pPr>
        <w:rPr>
          <w:rFonts w:ascii="Times New Roman" w:hAnsi="Times New Roman" w:cs="Times New Roman"/>
          <w:sz w:val="24"/>
          <w:szCs w:val="24"/>
        </w:rPr>
        <w:sectPr w:rsidR="00E81358" w:rsidRPr="00E81358" w:rsidSect="00557C50">
          <w:pgSz w:w="11906" w:h="16838"/>
          <w:pgMar w:top="1440" w:right="1440" w:bottom="1440" w:left="1440" w:header="709" w:footer="709" w:gutter="0"/>
          <w:cols w:space="708"/>
          <w:docGrid w:linePitch="360"/>
        </w:sectPr>
      </w:pPr>
    </w:p>
    <w:p w:rsidR="00E81358" w:rsidRPr="00E81358" w:rsidRDefault="00E81358" w:rsidP="00E81358">
      <w:pPr>
        <w:rPr>
          <w:rFonts w:ascii="Times New Roman" w:hAnsi="Times New Roman" w:cs="Times New Roman"/>
          <w:sz w:val="24"/>
          <w:szCs w:val="24"/>
        </w:rPr>
      </w:pPr>
      <w:r w:rsidRPr="00E81358">
        <w:rPr>
          <w:rFonts w:ascii="Times New Roman" w:hAnsi="Times New Roman" w:cs="Times New Roman"/>
          <w:noProof/>
          <w:sz w:val="24"/>
          <w:szCs w:val="24"/>
          <w:lang w:eastAsia="en-AU"/>
        </w:rPr>
        <w:lastRenderedPageBreak/>
        <w:drawing>
          <wp:inline distT="0" distB="0" distL="0" distR="0" wp14:anchorId="3BD3731D" wp14:editId="39F3FACC">
            <wp:extent cx="5962078" cy="5784850"/>
            <wp:effectExtent l="0" t="0" r="63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66726" cy="5789360"/>
                    </a:xfrm>
                    <a:prstGeom prst="rect">
                      <a:avLst/>
                    </a:prstGeom>
                  </pic:spPr>
                </pic:pic>
              </a:graphicData>
            </a:graphic>
          </wp:inline>
        </w:drawing>
      </w:r>
    </w:p>
    <w:p w:rsidR="00E81358" w:rsidRPr="00E81358" w:rsidRDefault="00E81358" w:rsidP="00E81358">
      <w:pPr>
        <w:rPr>
          <w:rFonts w:ascii="Times New Roman" w:hAnsi="Times New Roman" w:cs="Times New Roman"/>
          <w:sz w:val="24"/>
          <w:szCs w:val="24"/>
        </w:rPr>
        <w:sectPr w:rsidR="00E81358" w:rsidRPr="00E81358" w:rsidSect="00557C50">
          <w:pgSz w:w="11906" w:h="16838"/>
          <w:pgMar w:top="1440" w:right="1440" w:bottom="1440" w:left="1440" w:header="709" w:footer="709" w:gutter="0"/>
          <w:cols w:space="708"/>
          <w:docGrid w:linePitch="360"/>
        </w:sectPr>
      </w:pPr>
      <w:proofErr w:type="spellStart"/>
      <w:r w:rsidRPr="00E81358">
        <w:rPr>
          <w:rFonts w:ascii="Times New Roman" w:hAnsi="Times New Roman" w:cs="Times New Roman"/>
          <w:sz w:val="24"/>
          <w:szCs w:val="24"/>
        </w:rPr>
        <w:t>Supp</w:t>
      </w:r>
      <w:proofErr w:type="spellEnd"/>
      <w:r w:rsidRPr="00E81358">
        <w:rPr>
          <w:rFonts w:ascii="Times New Roman" w:hAnsi="Times New Roman" w:cs="Times New Roman"/>
          <w:sz w:val="24"/>
          <w:szCs w:val="24"/>
        </w:rPr>
        <w:t xml:space="preserve"> Figure </w:t>
      </w:r>
      <w:proofErr w:type="gramStart"/>
      <w:r w:rsidRPr="00E81358">
        <w:rPr>
          <w:rFonts w:ascii="Times New Roman" w:hAnsi="Times New Roman" w:cs="Times New Roman"/>
          <w:sz w:val="24"/>
          <w:szCs w:val="24"/>
        </w:rPr>
        <w:t>2  Forest</w:t>
      </w:r>
      <w:proofErr w:type="gramEnd"/>
      <w:r w:rsidRPr="00E81358">
        <w:rPr>
          <w:rFonts w:ascii="Times New Roman" w:hAnsi="Times New Roman" w:cs="Times New Roman"/>
          <w:sz w:val="24"/>
          <w:szCs w:val="24"/>
        </w:rPr>
        <w:t xml:space="preserve"> plot demonstrating effect size for intervention relative to control on Distress symptoms overall and by health condition</w:t>
      </w:r>
    </w:p>
    <w:p w:rsidR="00E81358" w:rsidRPr="00E81358" w:rsidRDefault="00E81358" w:rsidP="00E81358">
      <w:pPr>
        <w:rPr>
          <w:rFonts w:ascii="Times New Roman" w:hAnsi="Times New Roman" w:cs="Times New Roman"/>
          <w:sz w:val="24"/>
          <w:szCs w:val="24"/>
        </w:rPr>
        <w:sectPr w:rsidR="00E81358" w:rsidRPr="00E81358" w:rsidSect="00557C50">
          <w:pgSz w:w="16838" w:h="11906" w:orient="landscape"/>
          <w:pgMar w:top="1440" w:right="1440" w:bottom="1440" w:left="1440" w:header="709" w:footer="709" w:gutter="0"/>
          <w:cols w:space="708"/>
          <w:docGrid w:linePitch="360"/>
        </w:sectPr>
      </w:pPr>
    </w:p>
    <w:p w:rsidR="00E81358" w:rsidRPr="00E81358" w:rsidRDefault="00E81358" w:rsidP="00E81358">
      <w:pPr>
        <w:rPr>
          <w:rFonts w:ascii="Times New Roman" w:hAnsi="Times New Roman" w:cs="Times New Roman"/>
          <w:sz w:val="24"/>
          <w:szCs w:val="24"/>
        </w:rPr>
      </w:pPr>
      <w:r w:rsidRPr="00E81358">
        <w:rPr>
          <w:rFonts w:ascii="Times New Roman" w:hAnsi="Times New Roman" w:cs="Times New Roman"/>
          <w:sz w:val="24"/>
          <w:szCs w:val="24"/>
        </w:rPr>
        <w:t xml:space="preserve">Supplementary Table 1: Mean scores on depression and anxiety at baseline for intervention and control groups by measure used, health condition and author </w:t>
      </w:r>
    </w:p>
    <w:tbl>
      <w:tblPr>
        <w:tblW w:w="12760" w:type="dxa"/>
        <w:tblInd w:w="107" w:type="dxa"/>
        <w:tblLayout w:type="fixed"/>
        <w:tblLook w:val="04A0" w:firstRow="1" w:lastRow="0" w:firstColumn="1" w:lastColumn="0" w:noHBand="0" w:noVBand="1"/>
      </w:tblPr>
      <w:tblGrid>
        <w:gridCol w:w="2298"/>
        <w:gridCol w:w="1248"/>
        <w:gridCol w:w="142"/>
        <w:gridCol w:w="1275"/>
        <w:gridCol w:w="993"/>
        <w:gridCol w:w="141"/>
        <w:gridCol w:w="1134"/>
        <w:gridCol w:w="1134"/>
        <w:gridCol w:w="1418"/>
        <w:gridCol w:w="992"/>
        <w:gridCol w:w="992"/>
        <w:gridCol w:w="993"/>
      </w:tblGrid>
      <w:tr w:rsidR="00E81358" w:rsidRPr="00E81358" w:rsidTr="00647263">
        <w:trPr>
          <w:trHeight w:val="421"/>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rPr>
                <w:rFonts w:ascii="Times New Roman" w:eastAsia="Times New Roman" w:hAnsi="Times New Roman" w:cs="Times New Roman"/>
                <w:sz w:val="24"/>
                <w:szCs w:val="24"/>
                <w:lang w:eastAsia="en-AU"/>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rPr>
                <w:rFonts w:ascii="Times New Roman" w:eastAsia="Times New Roman" w:hAnsi="Times New Roman" w:cs="Times New Roman"/>
                <w:sz w:val="24"/>
                <w:szCs w:val="24"/>
                <w:lang w:eastAsia="en-AU"/>
              </w:rPr>
            </w:pPr>
          </w:p>
        </w:tc>
        <w:tc>
          <w:tcPr>
            <w:tcW w:w="48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b/>
                <w:color w:val="000000"/>
                <w:sz w:val="24"/>
                <w:szCs w:val="24"/>
                <w:lang w:eastAsia="en-AU"/>
              </w:rPr>
            </w:pPr>
            <w:r w:rsidRPr="00E81358">
              <w:rPr>
                <w:rFonts w:ascii="Times New Roman" w:eastAsia="Times New Roman" w:hAnsi="Times New Roman" w:cs="Times New Roman"/>
                <w:b/>
                <w:color w:val="000000"/>
                <w:sz w:val="24"/>
                <w:szCs w:val="24"/>
                <w:lang w:eastAsia="en-AU"/>
              </w:rPr>
              <w:t>Intervention</w:t>
            </w:r>
          </w:p>
        </w:tc>
        <w:tc>
          <w:tcPr>
            <w:tcW w:w="4395" w:type="dxa"/>
            <w:gridSpan w:val="4"/>
            <w:tcBorders>
              <w:top w:val="single" w:sz="4" w:space="0" w:color="auto"/>
              <w:left w:val="single" w:sz="4" w:space="0" w:color="auto"/>
              <w:bottom w:val="single" w:sz="4" w:space="0" w:color="auto"/>
              <w:right w:val="single" w:sz="4" w:space="0" w:color="auto"/>
            </w:tcBorders>
            <w:vAlign w:val="bottom"/>
          </w:tcPr>
          <w:p w:rsidR="00E81358" w:rsidRPr="00E81358" w:rsidRDefault="00E81358" w:rsidP="00E81358">
            <w:pPr>
              <w:jc w:val="center"/>
              <w:rPr>
                <w:rFonts w:ascii="Times New Roman" w:eastAsia="Times New Roman" w:hAnsi="Times New Roman" w:cs="Times New Roman"/>
                <w:b/>
                <w:color w:val="000000"/>
                <w:sz w:val="24"/>
                <w:szCs w:val="24"/>
                <w:lang w:eastAsia="en-AU"/>
              </w:rPr>
            </w:pPr>
            <w:r w:rsidRPr="00E81358">
              <w:rPr>
                <w:rFonts w:ascii="Times New Roman" w:eastAsia="Times New Roman" w:hAnsi="Times New Roman" w:cs="Times New Roman"/>
                <w:b/>
                <w:color w:val="000000"/>
                <w:sz w:val="24"/>
                <w:szCs w:val="24"/>
                <w:lang w:eastAsia="en-AU"/>
              </w:rPr>
              <w:t>Control</w:t>
            </w:r>
          </w:p>
        </w:tc>
      </w:tr>
      <w:tr w:rsidR="00E81358" w:rsidRPr="00E81358" w:rsidTr="00647263">
        <w:trPr>
          <w:trHeight w:val="421"/>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spacing w:after="0" w:line="240" w:lineRule="auto"/>
              <w:rPr>
                <w:rFonts w:ascii="Times New Roman" w:eastAsia="Times New Roman" w:hAnsi="Times New Roman" w:cs="Times New Roman"/>
                <w:b/>
                <w:sz w:val="24"/>
                <w:szCs w:val="24"/>
                <w:lang w:eastAsia="en-AU"/>
              </w:rPr>
            </w:pPr>
            <w:r w:rsidRPr="00E81358">
              <w:rPr>
                <w:rFonts w:ascii="Times New Roman" w:eastAsia="Times New Roman" w:hAnsi="Times New Roman" w:cs="Times New Roman"/>
                <w:b/>
                <w:sz w:val="24"/>
                <w:szCs w:val="24"/>
                <w:lang w:eastAsia="en-AU"/>
              </w:rPr>
              <w:t xml:space="preserve">First Author  Year (intervention </w:t>
            </w:r>
            <w:proofErr w:type="spellStart"/>
            <w:r w:rsidRPr="00E81358">
              <w:rPr>
                <w:rFonts w:ascii="Times New Roman" w:eastAsia="Times New Roman" w:hAnsi="Times New Roman" w:cs="Times New Roman"/>
                <w:b/>
                <w:sz w:val="24"/>
                <w:szCs w:val="24"/>
                <w:lang w:eastAsia="en-AU"/>
              </w:rPr>
              <w:t>condition</w:t>
            </w:r>
            <w:r w:rsidRPr="00E81358">
              <w:rPr>
                <w:rFonts w:ascii="Times New Roman" w:eastAsia="Times New Roman" w:hAnsi="Times New Roman" w:cs="Times New Roman"/>
                <w:b/>
                <w:sz w:val="24"/>
                <w:szCs w:val="24"/>
                <w:vertAlign w:val="superscript"/>
                <w:lang w:eastAsia="en-AU"/>
              </w:rPr>
              <w:t>ξ</w:t>
            </w:r>
            <w:proofErr w:type="spellEnd"/>
            <w:r w:rsidRPr="00E81358">
              <w:rPr>
                <w:rFonts w:ascii="Times New Roman" w:eastAsia="Times New Roman" w:hAnsi="Times New Roman" w:cs="Times New Roman"/>
                <w:b/>
                <w:sz w:val="24"/>
                <w:szCs w:val="24"/>
                <w:lang w:eastAsia="en-AU"/>
              </w:rPr>
              <w:t>)</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spacing w:after="0" w:line="240" w:lineRule="auto"/>
              <w:jc w:val="center"/>
              <w:rPr>
                <w:rFonts w:ascii="Times New Roman" w:eastAsia="Times New Roman" w:hAnsi="Times New Roman" w:cs="Times New Roman"/>
                <w:b/>
                <w:sz w:val="24"/>
                <w:szCs w:val="24"/>
                <w:lang w:eastAsia="en-AU"/>
              </w:rPr>
            </w:pPr>
            <w:r w:rsidRPr="00E81358">
              <w:rPr>
                <w:rFonts w:ascii="Times New Roman" w:eastAsia="Times New Roman" w:hAnsi="Times New Roman" w:cs="Times New Roman"/>
                <w:b/>
                <w:sz w:val="24"/>
                <w:szCs w:val="24"/>
                <w:lang w:eastAsia="en-AU"/>
              </w:rPr>
              <w:t>Health Condition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lang w:eastAsia="en-AU"/>
              </w:rPr>
            </w:pPr>
            <w:r w:rsidRPr="00E81358">
              <w:rPr>
                <w:rFonts w:ascii="Times New Roman" w:eastAsia="Times New Roman" w:hAnsi="Times New Roman" w:cs="Times New Roman"/>
                <w:b/>
                <w:color w:val="000000"/>
                <w:sz w:val="24"/>
                <w:szCs w:val="24"/>
                <w:lang w:eastAsia="en-AU"/>
              </w:rPr>
              <w:t>Mean</w:t>
            </w:r>
          </w:p>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lang w:eastAsia="en-AU"/>
              </w:rPr>
            </w:pPr>
            <w:r w:rsidRPr="00E81358">
              <w:rPr>
                <w:rFonts w:ascii="Times New Roman" w:eastAsia="Times New Roman" w:hAnsi="Times New Roman" w:cs="Times New Roman"/>
                <w:b/>
                <w:color w:val="000000"/>
                <w:sz w:val="24"/>
                <w:szCs w:val="24"/>
                <w:lang w:eastAsia="en-AU"/>
              </w:rPr>
              <w:t>Depression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lang w:eastAsia="en-AU"/>
              </w:rPr>
            </w:pPr>
            <w:r w:rsidRPr="00E81358">
              <w:rPr>
                <w:rFonts w:ascii="Times New Roman" w:eastAsia="Times New Roman" w:hAnsi="Times New Roman" w:cs="Times New Roman"/>
                <w:b/>
                <w:color w:val="000000"/>
                <w:sz w:val="24"/>
                <w:szCs w:val="24"/>
                <w:lang w:eastAsia="en-AU"/>
              </w:rPr>
              <w:t>SD (range)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lang w:eastAsia="en-AU"/>
              </w:rPr>
            </w:pPr>
            <w:r w:rsidRPr="00E81358">
              <w:rPr>
                <w:rFonts w:ascii="Times New Roman" w:eastAsia="Times New Roman" w:hAnsi="Times New Roman" w:cs="Times New Roman"/>
                <w:b/>
                <w:color w:val="000000"/>
                <w:sz w:val="24"/>
                <w:szCs w:val="24"/>
                <w:lang w:eastAsia="en-AU"/>
              </w:rPr>
              <w:t>Mean Anxiety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lang w:eastAsia="en-AU"/>
              </w:rPr>
            </w:pPr>
            <w:r w:rsidRPr="00E81358">
              <w:rPr>
                <w:rFonts w:ascii="Times New Roman" w:eastAsia="Times New Roman" w:hAnsi="Times New Roman" w:cs="Times New Roman"/>
                <w:b/>
                <w:color w:val="000000"/>
                <w:sz w:val="24"/>
                <w:szCs w:val="24"/>
                <w:lang w:eastAsia="en-AU"/>
              </w:rPr>
              <w:t>SD (range)</w:t>
            </w:r>
          </w:p>
        </w:tc>
        <w:tc>
          <w:tcPr>
            <w:tcW w:w="1418" w:type="dxa"/>
            <w:tcBorders>
              <w:top w:val="single" w:sz="4" w:space="0" w:color="auto"/>
              <w:left w:val="single" w:sz="4" w:space="0" w:color="auto"/>
              <w:bottom w:val="single" w:sz="4" w:space="0" w:color="auto"/>
              <w:right w:val="single" w:sz="4" w:space="0" w:color="auto"/>
            </w:tcBorders>
            <w:vAlign w:val="bottom"/>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lang w:eastAsia="en-AU"/>
              </w:rPr>
            </w:pPr>
            <w:r w:rsidRPr="00E81358">
              <w:rPr>
                <w:rFonts w:ascii="Times New Roman" w:eastAsia="Times New Roman" w:hAnsi="Times New Roman" w:cs="Times New Roman"/>
                <w:b/>
                <w:color w:val="000000"/>
                <w:sz w:val="24"/>
                <w:szCs w:val="24"/>
                <w:lang w:eastAsia="en-AU"/>
              </w:rPr>
              <w:t>Mean</w:t>
            </w:r>
          </w:p>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lang w:eastAsia="en-AU"/>
              </w:rPr>
            </w:pPr>
            <w:r w:rsidRPr="00E81358">
              <w:rPr>
                <w:rFonts w:ascii="Times New Roman" w:eastAsia="Times New Roman" w:hAnsi="Times New Roman" w:cs="Times New Roman"/>
                <w:b/>
                <w:color w:val="000000"/>
                <w:sz w:val="24"/>
                <w:szCs w:val="24"/>
                <w:lang w:eastAsia="en-AU"/>
              </w:rPr>
              <w:t>Depression</w:t>
            </w:r>
          </w:p>
        </w:tc>
        <w:tc>
          <w:tcPr>
            <w:tcW w:w="992" w:type="dxa"/>
            <w:tcBorders>
              <w:top w:val="single" w:sz="4" w:space="0" w:color="auto"/>
              <w:left w:val="single" w:sz="4" w:space="0" w:color="auto"/>
              <w:bottom w:val="single" w:sz="4" w:space="0" w:color="auto"/>
              <w:right w:val="single" w:sz="4" w:space="0" w:color="auto"/>
            </w:tcBorders>
            <w:vAlign w:val="bottom"/>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lang w:eastAsia="en-AU"/>
              </w:rPr>
            </w:pPr>
            <w:r w:rsidRPr="00E81358">
              <w:rPr>
                <w:rFonts w:ascii="Times New Roman" w:eastAsia="Times New Roman" w:hAnsi="Times New Roman" w:cs="Times New Roman"/>
                <w:b/>
                <w:color w:val="000000"/>
                <w:sz w:val="24"/>
                <w:szCs w:val="24"/>
                <w:lang w:eastAsia="en-AU"/>
              </w:rPr>
              <w:t>SD (range)</w:t>
            </w:r>
          </w:p>
        </w:tc>
        <w:tc>
          <w:tcPr>
            <w:tcW w:w="992" w:type="dxa"/>
            <w:tcBorders>
              <w:top w:val="single" w:sz="4" w:space="0" w:color="auto"/>
              <w:left w:val="single" w:sz="4" w:space="0" w:color="auto"/>
              <w:bottom w:val="single" w:sz="4" w:space="0" w:color="auto"/>
              <w:right w:val="single" w:sz="4" w:space="0" w:color="auto"/>
            </w:tcBorders>
            <w:vAlign w:val="bottom"/>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lang w:eastAsia="en-AU"/>
              </w:rPr>
            </w:pPr>
            <w:r w:rsidRPr="00E81358">
              <w:rPr>
                <w:rFonts w:ascii="Times New Roman" w:eastAsia="Times New Roman" w:hAnsi="Times New Roman" w:cs="Times New Roman"/>
                <w:b/>
                <w:color w:val="000000"/>
                <w:sz w:val="24"/>
                <w:szCs w:val="24"/>
                <w:lang w:eastAsia="en-AU"/>
              </w:rPr>
              <w:t>Mean Anxiety</w:t>
            </w:r>
          </w:p>
        </w:tc>
        <w:tc>
          <w:tcPr>
            <w:tcW w:w="993" w:type="dxa"/>
            <w:tcBorders>
              <w:top w:val="single" w:sz="4" w:space="0" w:color="auto"/>
              <w:left w:val="single" w:sz="4" w:space="0" w:color="auto"/>
              <w:bottom w:val="single" w:sz="4" w:space="0" w:color="auto"/>
              <w:right w:val="single" w:sz="4" w:space="0" w:color="auto"/>
            </w:tcBorders>
            <w:vAlign w:val="bottom"/>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lang w:eastAsia="en-AU"/>
              </w:rPr>
            </w:pPr>
            <w:r w:rsidRPr="00E81358">
              <w:rPr>
                <w:rFonts w:ascii="Times New Roman" w:eastAsia="Times New Roman" w:hAnsi="Times New Roman" w:cs="Times New Roman"/>
                <w:b/>
                <w:color w:val="000000"/>
                <w:sz w:val="24"/>
                <w:szCs w:val="24"/>
                <w:lang w:eastAsia="en-AU"/>
              </w:rPr>
              <w:t>SD (range)</w:t>
            </w:r>
          </w:p>
        </w:tc>
      </w:tr>
      <w:tr w:rsidR="00E81358" w:rsidRPr="00E81358" w:rsidTr="00647263">
        <w:trPr>
          <w:trHeight w:val="255"/>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rPr>
                <w:rFonts w:ascii="Times New Roman" w:eastAsia="Times New Roman" w:hAnsi="Times New Roman" w:cs="Times New Roman"/>
                <w:i/>
                <w:iCs/>
                <w:color w:val="000000"/>
                <w:sz w:val="24"/>
                <w:szCs w:val="24"/>
                <w:lang w:eastAsia="en-AU"/>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p>
        </w:tc>
        <w:tc>
          <w:tcPr>
            <w:tcW w:w="921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b/>
                <w:color w:val="000000"/>
                <w:sz w:val="24"/>
                <w:szCs w:val="24"/>
              </w:rPr>
            </w:pPr>
            <w:r w:rsidRPr="00E81358">
              <w:rPr>
                <w:rFonts w:ascii="Times New Roman" w:eastAsia="Times New Roman" w:hAnsi="Times New Roman" w:cs="Times New Roman"/>
                <w:b/>
                <w:color w:val="000000"/>
                <w:sz w:val="24"/>
                <w:szCs w:val="24"/>
              </w:rPr>
              <w:t>HADS-D and HADS-A (elevated scored 8+ for each scale)</w:t>
            </w:r>
          </w:p>
        </w:tc>
      </w:tr>
      <w:tr w:rsidR="00E81358" w:rsidRPr="00E81358" w:rsidTr="00647263">
        <w:trPr>
          <w:trHeight w:val="255"/>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Atema et al., 2019</w:t>
            </w:r>
            <w:r w:rsidRPr="00E81358">
              <w:rPr>
                <w:rFonts w:ascii="Times New Roman" w:eastAsia="Times New Roman" w:hAnsi="Times New Roman" w:cs="Times New Roman"/>
                <w:i/>
                <w:iCs/>
                <w:color w:val="000000"/>
                <w:sz w:val="24"/>
                <w:szCs w:val="24"/>
                <w:lang w:eastAsia="en-AU"/>
              </w:rPr>
              <w:t xml:space="preserve"> (guided)</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Cancer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 xml:space="preserve">4.79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7.06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3.54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Cs/>
                <w:color w:val="000000"/>
                <w:sz w:val="24"/>
                <w:szCs w:val="24"/>
              </w:rPr>
              <w:t>6.85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4.01</w:t>
            </w:r>
          </w:p>
        </w:tc>
      </w:tr>
      <w:tr w:rsidR="00E81358" w:rsidRPr="00E81358" w:rsidTr="00647263">
        <w:trPr>
          <w:trHeight w:val="255"/>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 xml:space="preserve">Atema et al., 2019 </w:t>
            </w:r>
            <w:r w:rsidRPr="00E81358">
              <w:rPr>
                <w:rFonts w:ascii="Times New Roman" w:eastAsia="Times New Roman" w:hAnsi="Times New Roman" w:cs="Times New Roman"/>
                <w:i/>
                <w:iCs/>
                <w:color w:val="000000"/>
                <w:sz w:val="24"/>
                <w:szCs w:val="24"/>
                <w:lang w:eastAsia="en-AU"/>
              </w:rPr>
              <w:t>(</w:t>
            </w:r>
            <w:proofErr w:type="spellStart"/>
            <w:r w:rsidRPr="00E81358">
              <w:rPr>
                <w:rFonts w:ascii="Times New Roman" w:eastAsia="Times New Roman" w:hAnsi="Times New Roman" w:cs="Times New Roman"/>
                <w:i/>
                <w:iCs/>
                <w:color w:val="000000"/>
                <w:sz w:val="24"/>
                <w:szCs w:val="24"/>
                <w:lang w:eastAsia="en-AU"/>
              </w:rPr>
              <w:t>self managed</w:t>
            </w:r>
            <w:proofErr w:type="spellEnd"/>
            <w:r w:rsidRPr="00E81358">
              <w:rPr>
                <w:rFonts w:ascii="Times New Roman" w:eastAsia="Times New Roman" w:hAnsi="Times New Roman" w:cs="Times New Roman"/>
                <w:i/>
                <w:iCs/>
                <w:color w:val="000000"/>
                <w:sz w:val="24"/>
                <w:szCs w:val="24"/>
                <w:lang w:eastAsia="en-AU"/>
              </w:rPr>
              <w:t>)</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Cancer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6.36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w:t>
            </w:r>
          </w:p>
        </w:tc>
      </w:tr>
      <w:tr w:rsidR="00E81358" w:rsidRPr="00E81358" w:rsidTr="00647263">
        <w:trPr>
          <w:trHeight w:val="255"/>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Børøsund et al., 2014</w:t>
            </w:r>
            <w:r w:rsidRPr="00E81358">
              <w:rPr>
                <w:rFonts w:ascii="Times New Roman" w:eastAsia="Times New Roman" w:hAnsi="Times New Roman" w:cs="Times New Roman"/>
                <w:i/>
                <w:iCs/>
                <w:color w:val="000000"/>
                <w:sz w:val="24"/>
                <w:szCs w:val="24"/>
                <w:lang w:eastAsia="en-AU"/>
              </w:rPr>
              <w:t>,</w:t>
            </w:r>
          </w:p>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w:t>
            </w:r>
            <w:proofErr w:type="spellStart"/>
            <w:r w:rsidRPr="00E81358">
              <w:rPr>
                <w:rFonts w:ascii="Times New Roman" w:eastAsia="Times New Roman" w:hAnsi="Times New Roman" w:cs="Times New Roman"/>
                <w:i/>
                <w:iCs/>
                <w:color w:val="000000"/>
                <w:sz w:val="24"/>
                <w:szCs w:val="24"/>
                <w:lang w:eastAsia="en-AU"/>
              </w:rPr>
              <w:t>webchoice</w:t>
            </w:r>
            <w:proofErr w:type="spellEnd"/>
            <w:r w:rsidRPr="00E81358">
              <w:rPr>
                <w:rFonts w:ascii="Times New Roman" w:eastAsia="Times New Roman" w:hAnsi="Times New Roman" w:cs="Times New Roman"/>
                <w:i/>
                <w:iCs/>
                <w:color w:val="000000"/>
                <w:sz w:val="24"/>
                <w:szCs w:val="24"/>
                <w:lang w:eastAsia="en-AU"/>
              </w:rPr>
              <w:t>)</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Cancer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0-11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(0-16)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0-15</w:t>
            </w:r>
          </w:p>
        </w:tc>
      </w:tr>
      <w:tr w:rsidR="00E81358" w:rsidRPr="00E81358" w:rsidTr="00647263">
        <w:trPr>
          <w:trHeight w:val="255"/>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rPr>
                <w:rFonts w:ascii="Times New Roman" w:eastAsia="Times New Roman" w:hAnsi="Times New Roman" w:cs="Times New Roman"/>
                <w:i/>
                <w:iCs/>
                <w:color w:val="000000"/>
                <w:sz w:val="24"/>
                <w:szCs w:val="24"/>
                <w:lang w:eastAsia="en-AU"/>
              </w:rPr>
            </w:pPr>
            <w:bookmarkStart w:id="0" w:name="_GoBack" w:colFirst="10" w:colLast="10"/>
            <w:r w:rsidRPr="00E81358">
              <w:rPr>
                <w:rFonts w:ascii="Times New Roman" w:eastAsia="Times New Roman" w:hAnsi="Times New Roman" w:cs="Times New Roman"/>
                <w:i/>
                <w:iCs/>
                <w:noProof/>
                <w:color w:val="000000"/>
                <w:sz w:val="24"/>
                <w:szCs w:val="24"/>
                <w:lang w:eastAsia="en-AU"/>
              </w:rPr>
              <w:t>Børøsund et al., 2014</w:t>
            </w:r>
          </w:p>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w:t>
            </w:r>
            <w:proofErr w:type="spellStart"/>
            <w:r w:rsidRPr="00E81358">
              <w:rPr>
                <w:rFonts w:ascii="Times New Roman" w:eastAsia="Times New Roman" w:hAnsi="Times New Roman" w:cs="Times New Roman"/>
                <w:i/>
                <w:iCs/>
                <w:color w:val="000000"/>
                <w:sz w:val="24"/>
                <w:szCs w:val="24"/>
                <w:lang w:eastAsia="en-AU"/>
              </w:rPr>
              <w:t>iPatient</w:t>
            </w:r>
            <w:proofErr w:type="spellEnd"/>
            <w:r w:rsidRPr="00E81358">
              <w:rPr>
                <w:rFonts w:ascii="Times New Roman" w:eastAsia="Times New Roman" w:hAnsi="Times New Roman" w:cs="Times New Roman"/>
                <w:i/>
                <w:iCs/>
                <w:color w:val="000000"/>
                <w:sz w:val="24"/>
                <w:szCs w:val="24"/>
                <w:lang w:eastAsia="en-AU"/>
              </w:rPr>
              <w:t xml:space="preserve"> provider communication)</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Cancer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r>
      <w:bookmarkEnd w:id="0"/>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Petzel et al., 2018</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Cancer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3.1</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Ritterband et al., 2012</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Cancer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3.3</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bCs/>
                <w:i/>
                <w:iCs/>
                <w:color w:val="000000"/>
                <w:sz w:val="24"/>
                <w:szCs w:val="24"/>
                <w:lang w:eastAsia="en-AU"/>
              </w:rPr>
            </w:pPr>
            <w:r w:rsidRPr="00E81358">
              <w:rPr>
                <w:rFonts w:ascii="Times New Roman" w:eastAsia="Times New Roman" w:hAnsi="Times New Roman" w:cs="Times New Roman"/>
                <w:bCs/>
                <w:i/>
                <w:iCs/>
                <w:noProof/>
                <w:color w:val="000000"/>
                <w:sz w:val="24"/>
                <w:szCs w:val="24"/>
                <w:lang w:eastAsia="en-AU"/>
              </w:rPr>
              <w:t>Willems et al., 2017</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bCs/>
                <w:i/>
                <w:iCs/>
                <w:color w:val="000000"/>
                <w:sz w:val="24"/>
                <w:szCs w:val="24"/>
                <w:lang w:eastAsia="en-AU"/>
              </w:rPr>
            </w:pPr>
            <w:r w:rsidRPr="00E81358">
              <w:rPr>
                <w:rFonts w:ascii="Times New Roman" w:eastAsia="Times New Roman" w:hAnsi="Times New Roman" w:cs="Times New Roman"/>
                <w:bCs/>
                <w:i/>
                <w:iCs/>
                <w:color w:val="000000"/>
                <w:sz w:val="24"/>
                <w:szCs w:val="24"/>
                <w:lang w:eastAsia="en-AU"/>
              </w:rPr>
              <w:t>Cancer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bCs/>
                <w:iCs/>
                <w:color w:val="000000"/>
                <w:sz w:val="24"/>
                <w:szCs w:val="24"/>
                <w:lang w:eastAsia="en-AU"/>
              </w:rPr>
            </w:pPr>
            <w:r w:rsidRPr="00E81358">
              <w:rPr>
                <w:rFonts w:ascii="Times New Roman" w:eastAsia="Times New Roman" w:hAnsi="Times New Roman" w:cs="Times New Roman"/>
                <w:bCs/>
                <w:iCs/>
                <w:color w:val="000000"/>
                <w:sz w:val="24"/>
                <w:szCs w:val="24"/>
                <w:lang w:eastAsia="en-AU"/>
              </w:rPr>
              <w:t>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bCs/>
                <w:iCs/>
                <w:color w:val="000000"/>
                <w:sz w:val="24"/>
                <w:szCs w:val="24"/>
                <w:lang w:eastAsia="en-AU"/>
              </w:rPr>
            </w:pPr>
            <w:r w:rsidRPr="00E81358">
              <w:rPr>
                <w:rFonts w:ascii="Times New Roman" w:eastAsia="Times New Roman" w:hAnsi="Times New Roman" w:cs="Times New Roman"/>
                <w:bCs/>
                <w:iCs/>
                <w:color w:val="000000"/>
                <w:sz w:val="24"/>
                <w:szCs w:val="24"/>
                <w:lang w:eastAsia="en-A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bCs/>
                <w:iCs/>
                <w:color w:val="000000"/>
                <w:sz w:val="24"/>
                <w:szCs w:val="24"/>
                <w:lang w:eastAsia="en-AU"/>
              </w:rPr>
            </w:pPr>
            <w:r w:rsidRPr="00E81358">
              <w:rPr>
                <w:rFonts w:ascii="Times New Roman" w:eastAsia="Times New Roman" w:hAnsi="Times New Roman" w:cs="Times New Roman"/>
                <w:bCs/>
                <w:iCs/>
                <w:color w:val="000000"/>
                <w:sz w:val="24"/>
                <w:szCs w:val="24"/>
                <w:lang w:eastAsia="en-AU"/>
              </w:rPr>
              <w:t>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bCs/>
                <w:iCs/>
                <w:color w:val="000000"/>
                <w:sz w:val="24"/>
                <w:szCs w:val="24"/>
                <w:lang w:eastAsia="en-AU"/>
              </w:rPr>
            </w:pPr>
            <w:r w:rsidRPr="00E81358">
              <w:rPr>
                <w:rFonts w:ascii="Times New Roman" w:eastAsia="Times New Roman" w:hAnsi="Times New Roman" w:cs="Times New Roman"/>
                <w:bCs/>
                <w:iCs/>
                <w:color w:val="000000"/>
                <w:sz w:val="24"/>
                <w:szCs w:val="24"/>
                <w:lang w:eastAsia="en-AU"/>
              </w:rPr>
              <w:t>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bCs/>
                <w:iCs/>
                <w:color w:val="000000"/>
                <w:sz w:val="24"/>
                <w:szCs w:val="24"/>
                <w:lang w:eastAsia="en-AU"/>
              </w:rPr>
            </w:pPr>
            <w:r w:rsidRPr="00E81358">
              <w:rPr>
                <w:rFonts w:ascii="Times New Roman" w:eastAsia="Times New Roman" w:hAnsi="Times New Roman" w:cs="Times New Roman"/>
                <w:bCs/>
                <w:iCs/>
                <w:color w:val="000000"/>
                <w:sz w:val="24"/>
                <w:szCs w:val="24"/>
              </w:rPr>
              <w:t>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bCs/>
                <w:iCs/>
                <w:color w:val="000000"/>
                <w:sz w:val="24"/>
                <w:szCs w:val="24"/>
                <w:lang w:eastAsia="en-AU"/>
              </w:rPr>
            </w:pPr>
            <w:r w:rsidRPr="00E81358">
              <w:rPr>
                <w:rFonts w:ascii="Times New Roman" w:eastAsia="Times New Roman" w:hAnsi="Times New Roman" w:cs="Times New Roman"/>
                <w:bCs/>
                <w:iCs/>
                <w:color w:val="000000"/>
                <w:sz w:val="24"/>
                <w:szCs w:val="24"/>
              </w:rPr>
              <w:t>3.41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bCs/>
                <w:iCs/>
                <w:color w:val="000000"/>
                <w:sz w:val="24"/>
                <w:szCs w:val="24"/>
                <w:lang w:eastAsia="en-AU"/>
              </w:rPr>
            </w:pPr>
            <w:r w:rsidRPr="00E81358">
              <w:rPr>
                <w:rFonts w:ascii="Times New Roman" w:eastAsia="Times New Roman" w:hAnsi="Times New Roman" w:cs="Times New Roman"/>
                <w:bCs/>
                <w:iCs/>
                <w:color w:val="000000"/>
                <w:sz w:val="24"/>
                <w:szCs w:val="24"/>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bCs/>
                <w:iCs/>
                <w:color w:val="000000"/>
                <w:sz w:val="24"/>
                <w:szCs w:val="24"/>
                <w:lang w:eastAsia="en-AU"/>
              </w:rPr>
            </w:pPr>
            <w:r w:rsidRPr="00E81358">
              <w:rPr>
                <w:rFonts w:ascii="Times New Roman" w:eastAsia="Times New Roman" w:hAnsi="Times New Roman" w:cs="Times New Roman"/>
                <w:bCs/>
                <w:iCs/>
                <w:color w:val="000000"/>
                <w:sz w:val="24"/>
                <w:szCs w:val="24"/>
              </w:rPr>
              <w:t>3.7</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lastRenderedPageBreak/>
              <w:t>Zhu et al., 2018</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Cancer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2.3</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Buhrman et al., 2004</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Chronic Pain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3.3</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Buhrman et al., 2011</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Chronic Pain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6.3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5.1</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Trompetter et al., 2015</w:t>
            </w:r>
          </w:p>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(online ACT intervention)</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Chronic Pain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6.1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6.9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3.3</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Trompetter et al., 2015</w:t>
            </w:r>
          </w:p>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(online expressive writing)</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Chronic Pain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val="de-DE" w:eastAsia="en-AU"/>
              </w:rPr>
            </w:pPr>
            <w:r w:rsidRPr="00E81358">
              <w:rPr>
                <w:rFonts w:ascii="Times New Roman" w:eastAsia="Times New Roman" w:hAnsi="Times New Roman" w:cs="Times New Roman"/>
                <w:i/>
                <w:iCs/>
                <w:noProof/>
                <w:color w:val="000000"/>
                <w:sz w:val="24"/>
                <w:szCs w:val="24"/>
                <w:lang w:val="de-DE" w:eastAsia="en-AU"/>
              </w:rPr>
              <w:t>Peters et al., 2017</w:t>
            </w:r>
            <w:r w:rsidRPr="00E81358">
              <w:rPr>
                <w:rFonts w:ascii="Times New Roman" w:eastAsia="Times New Roman" w:hAnsi="Times New Roman" w:cs="Times New Roman"/>
                <w:i/>
                <w:iCs/>
                <w:color w:val="000000"/>
                <w:sz w:val="24"/>
                <w:szCs w:val="24"/>
                <w:lang w:val="de-DE" w:eastAsia="en-AU"/>
              </w:rPr>
              <w:t xml:space="preserve"> (Web (iCBT))</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Mixed Pain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7.3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3.8</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Peters et al., 2017</w:t>
            </w:r>
            <w:r w:rsidRPr="00E81358">
              <w:rPr>
                <w:rFonts w:ascii="Times New Roman" w:eastAsia="Times New Roman" w:hAnsi="Times New Roman" w:cs="Times New Roman"/>
                <w:i/>
                <w:iCs/>
                <w:color w:val="000000"/>
                <w:sz w:val="24"/>
                <w:szCs w:val="24"/>
                <w:lang w:eastAsia="en-AU"/>
              </w:rPr>
              <w:t>, (positive psychology)</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Mixed Pain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r>
      <w:tr w:rsidR="00E81358" w:rsidRPr="00E81358" w:rsidTr="00647263">
        <w:trPr>
          <w:trHeight w:val="29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color w:val="000000"/>
                <w:sz w:val="24"/>
                <w:szCs w:val="24"/>
                <w:lang w:eastAsia="en-AU"/>
              </w:rPr>
            </w:pPr>
            <w:r w:rsidRPr="00E81358">
              <w:rPr>
                <w:rFonts w:ascii="Times New Roman" w:eastAsia="Times New Roman" w:hAnsi="Times New Roman" w:cs="Times New Roman"/>
                <w:noProof/>
                <w:color w:val="000000"/>
                <w:sz w:val="24"/>
                <w:szCs w:val="24"/>
                <w:lang w:eastAsia="en-AU"/>
              </w:rPr>
              <w:t>Murray et al., 2017</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color w:val="000000"/>
                <w:sz w:val="24"/>
                <w:szCs w:val="24"/>
                <w:lang w:eastAsia="en-AU"/>
              </w:rPr>
            </w:pPr>
            <w:r w:rsidRPr="00E81358">
              <w:rPr>
                <w:rFonts w:ascii="Times New Roman" w:eastAsia="Times New Roman" w:hAnsi="Times New Roman" w:cs="Times New Roman"/>
                <w:color w:val="000000"/>
                <w:sz w:val="24"/>
                <w:szCs w:val="24"/>
                <w:lang w:eastAsia="en-AU"/>
              </w:rPr>
              <w:t>Diabetes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color w:val="000000"/>
                <w:sz w:val="24"/>
                <w:szCs w:val="24"/>
                <w:lang w:eastAsia="en-AU"/>
              </w:rPr>
            </w:pPr>
            <w:r w:rsidRPr="00E81358">
              <w:rPr>
                <w:rFonts w:ascii="Times New Roman" w:eastAsia="Times New Roman" w:hAnsi="Times New Roman" w:cs="Times New Roman"/>
                <w:color w:val="000000"/>
                <w:sz w:val="24"/>
                <w:szCs w:val="24"/>
                <w:lang w:eastAsia="en-AU"/>
              </w:rPr>
              <w:t>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color w:val="000000"/>
                <w:sz w:val="24"/>
                <w:szCs w:val="24"/>
                <w:lang w:eastAsia="en-AU"/>
              </w:rPr>
            </w:pPr>
            <w:r w:rsidRPr="00E81358">
              <w:rPr>
                <w:rFonts w:ascii="Times New Roman" w:eastAsia="Times New Roman" w:hAnsi="Times New Roman" w:cs="Times New Roman"/>
                <w:color w:val="000000"/>
                <w:sz w:val="24"/>
                <w:szCs w:val="24"/>
                <w:lang w:eastAsia="en-AU"/>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color w:val="000000"/>
                <w:sz w:val="24"/>
                <w:szCs w:val="24"/>
                <w:lang w:eastAsia="en-AU"/>
              </w:rPr>
            </w:pPr>
            <w:r w:rsidRPr="00E81358">
              <w:rPr>
                <w:rFonts w:ascii="Times New Roman" w:eastAsia="Times New Roman" w:hAnsi="Times New Roman" w:cs="Times New Roman"/>
                <w:color w:val="000000"/>
                <w:sz w:val="24"/>
                <w:szCs w:val="24"/>
                <w:lang w:eastAsia="en-AU"/>
              </w:rPr>
              <w:t>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color w:val="000000"/>
                <w:sz w:val="24"/>
                <w:szCs w:val="24"/>
                <w:lang w:eastAsia="en-AU"/>
              </w:rPr>
            </w:pPr>
            <w:r w:rsidRPr="00E81358">
              <w:rPr>
                <w:rFonts w:ascii="Times New Roman" w:eastAsia="Times New Roman" w:hAnsi="Times New Roman" w:cs="Times New Roman"/>
                <w:color w:val="000000"/>
                <w:sz w:val="24"/>
                <w:szCs w:val="24"/>
                <w:lang w:eastAsia="en-AU"/>
              </w:rPr>
              <w:t>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color w:val="000000"/>
                <w:sz w:val="24"/>
                <w:szCs w:val="24"/>
                <w:lang w:eastAsia="en-AU"/>
              </w:rPr>
            </w:pPr>
            <w:r w:rsidRPr="00E81358">
              <w:rPr>
                <w:rFonts w:ascii="Times New Roman" w:eastAsia="Times New Roman" w:hAnsi="Times New Roman" w:cs="Times New Roman"/>
                <w:iCs/>
                <w:color w:val="000000"/>
                <w:sz w:val="24"/>
                <w:szCs w:val="24"/>
              </w:rPr>
              <w:t>3.91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color w:val="000000"/>
                <w:sz w:val="24"/>
                <w:szCs w:val="24"/>
                <w:lang w:eastAsia="en-AU"/>
              </w:rPr>
            </w:pPr>
            <w:r w:rsidRPr="00E81358">
              <w:rPr>
                <w:rFonts w:ascii="Times New Roman" w:eastAsia="Times New Roman" w:hAnsi="Times New Roman" w:cs="Times New Roman"/>
                <w:iCs/>
                <w:color w:val="000000"/>
                <w:sz w:val="24"/>
                <w:szCs w:val="24"/>
              </w:rPr>
              <w:t>3.73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color w:val="000000"/>
                <w:sz w:val="24"/>
                <w:szCs w:val="24"/>
                <w:lang w:eastAsia="en-AU"/>
              </w:rPr>
            </w:pPr>
            <w:r w:rsidRPr="00E81358">
              <w:rPr>
                <w:rFonts w:ascii="Times New Roman" w:eastAsia="Times New Roman" w:hAnsi="Times New Roman" w:cs="Times New Roman"/>
                <w:iCs/>
                <w:color w:val="000000"/>
                <w:sz w:val="24"/>
                <w:szCs w:val="24"/>
              </w:rPr>
              <w:t>4.49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color w:val="000000"/>
                <w:sz w:val="24"/>
                <w:szCs w:val="24"/>
                <w:lang w:eastAsia="en-AU"/>
              </w:rPr>
            </w:pPr>
            <w:r w:rsidRPr="00E81358">
              <w:rPr>
                <w:rFonts w:ascii="Times New Roman" w:eastAsia="Times New Roman" w:hAnsi="Times New Roman" w:cs="Times New Roman"/>
                <w:iCs/>
                <w:color w:val="000000"/>
                <w:sz w:val="24"/>
                <w:szCs w:val="24"/>
              </w:rPr>
              <w:t>3.7</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Friesen^ et al., 2017</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Fibromyalgia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9.9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4.0</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Habibović et al., 2014</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Heart Disease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4.0</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proofErr w:type="spellStart"/>
            <w:r w:rsidRPr="00E81358">
              <w:rPr>
                <w:rFonts w:ascii="Times New Roman" w:eastAsia="Times New Roman" w:hAnsi="Times New Roman" w:cs="Times New Roman"/>
                <w:i/>
                <w:iCs/>
                <w:color w:val="000000"/>
                <w:sz w:val="24"/>
                <w:szCs w:val="24"/>
                <w:lang w:eastAsia="en-AU"/>
              </w:rPr>
              <w:lastRenderedPageBreak/>
              <w:t>Norlund</w:t>
            </w:r>
            <w:proofErr w:type="spellEnd"/>
            <w:r w:rsidRPr="00E81358">
              <w:rPr>
                <w:rFonts w:ascii="Times New Roman" w:eastAsia="Times New Roman" w:hAnsi="Times New Roman" w:cs="Times New Roman"/>
                <w:i/>
                <w:iCs/>
                <w:color w:val="000000"/>
                <w:sz w:val="24"/>
                <w:szCs w:val="24"/>
                <w:lang w:eastAsia="en-AU"/>
              </w:rPr>
              <w:t>^</w:t>
            </w:r>
            <w:r w:rsidRPr="00E81358">
              <w:rPr>
                <w:rFonts w:ascii="Times New Roman" w:eastAsia="Times New Roman" w:hAnsi="Times New Roman" w:cs="Times New Roman"/>
                <w:i/>
                <w:iCs/>
                <w:noProof/>
                <w:color w:val="000000"/>
                <w:sz w:val="24"/>
                <w:szCs w:val="24"/>
                <w:lang w:eastAsia="en-AU"/>
              </w:rPr>
              <w:t xml:space="preserve"> et al., 2018</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Heart Disease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9.9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10.8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2.5</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Younge et al., 2015</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Heart Disease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3.4</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Everitt et al., 2013</w:t>
            </w:r>
            <w:r w:rsidRPr="00E81358">
              <w:rPr>
                <w:rFonts w:ascii="Times New Roman" w:eastAsia="Times New Roman" w:hAnsi="Times New Roman" w:cs="Times New Roman"/>
                <w:i/>
                <w:iCs/>
                <w:color w:val="000000"/>
                <w:sz w:val="24"/>
                <w:szCs w:val="24"/>
                <w:lang w:eastAsia="en-AU"/>
              </w:rPr>
              <w:t xml:space="preserve"> (website and support)</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IBS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4.1</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Everitt et al., 2013</w:t>
            </w:r>
            <w:r w:rsidRPr="00E81358">
              <w:rPr>
                <w:rFonts w:ascii="Times New Roman" w:eastAsia="Times New Roman" w:hAnsi="Times New Roman" w:cs="Times New Roman"/>
                <w:i/>
                <w:iCs/>
                <w:color w:val="000000"/>
                <w:sz w:val="24"/>
                <w:szCs w:val="24"/>
                <w:lang w:eastAsia="en-AU"/>
              </w:rPr>
              <w:t>, (website Only)</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IBS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McCombie et al., 2016</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IBS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6.9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4.1</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proofErr w:type="spellStart"/>
            <w:r w:rsidRPr="00E81358">
              <w:rPr>
                <w:rFonts w:ascii="Times New Roman" w:eastAsia="Times New Roman" w:hAnsi="Times New Roman" w:cs="Times New Roman"/>
                <w:i/>
                <w:iCs/>
                <w:color w:val="000000"/>
                <w:sz w:val="24"/>
                <w:szCs w:val="24"/>
                <w:lang w:eastAsia="en-AU"/>
              </w:rPr>
              <w:t>Boeschoten</w:t>
            </w:r>
            <w:proofErr w:type="spellEnd"/>
            <w:r w:rsidRPr="00E81358">
              <w:rPr>
                <w:rFonts w:ascii="Times New Roman" w:eastAsia="Times New Roman" w:hAnsi="Times New Roman" w:cs="Times New Roman"/>
                <w:i/>
                <w:iCs/>
                <w:color w:val="000000"/>
                <w:sz w:val="24"/>
                <w:szCs w:val="24"/>
                <w:lang w:eastAsia="en-AU"/>
              </w:rPr>
              <w:t>^</w:t>
            </w:r>
            <w:r w:rsidRPr="00E81358">
              <w:rPr>
                <w:rFonts w:ascii="Times New Roman" w:eastAsia="Times New Roman" w:hAnsi="Times New Roman" w:cs="Times New Roman"/>
                <w:i/>
                <w:iCs/>
                <w:noProof/>
                <w:color w:val="000000"/>
                <w:sz w:val="24"/>
                <w:szCs w:val="24"/>
                <w:lang w:eastAsia="en-AU"/>
              </w:rPr>
              <w:t xml:space="preserve"> et al., 2017</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Multiple Sclerosis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10.5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3.2</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Moss-Morris et al., 2012</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Multiple Sclerosis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2.72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4.5</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noProof/>
                <w:color w:val="000000"/>
                <w:sz w:val="24"/>
                <w:szCs w:val="24"/>
                <w:lang w:eastAsia="en-AU"/>
              </w:rPr>
              <w:t>Bundy et al., 2013</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r w:rsidRPr="00E81358">
              <w:rPr>
                <w:rFonts w:ascii="Times New Roman" w:eastAsia="Times New Roman" w:hAnsi="Times New Roman" w:cs="Times New Roman"/>
                <w:i/>
                <w:iCs/>
                <w:color w:val="000000"/>
                <w:sz w:val="24"/>
                <w:szCs w:val="24"/>
                <w:lang w:eastAsia="en-AU"/>
              </w:rPr>
              <w:t>Psoriasis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rPr>
              <w:t>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color w:val="000000"/>
                <w:sz w:val="24"/>
                <w:szCs w:val="24"/>
              </w:rPr>
              <w:t>3.9</w:t>
            </w:r>
          </w:p>
        </w:tc>
      </w:tr>
      <w:tr w:rsidR="00E81358" w:rsidRPr="00E81358" w:rsidTr="00647263">
        <w:trPr>
          <w:trHeight w:val="310"/>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i/>
                <w:iCs/>
                <w:color w:val="000000"/>
                <w:sz w:val="24"/>
                <w:szCs w:val="24"/>
                <w:lang w:eastAsia="en-AU"/>
              </w:rPr>
            </w:pPr>
          </w:p>
        </w:tc>
        <w:tc>
          <w:tcPr>
            <w:tcW w:w="1046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E81358" w:rsidRPr="00E81358" w:rsidRDefault="00E81358" w:rsidP="00E81358">
            <w:pPr>
              <w:jc w:val="center"/>
              <w:rPr>
                <w:rFonts w:ascii="Times New Roman" w:eastAsia="Times New Roman" w:hAnsi="Times New Roman" w:cs="Times New Roman"/>
                <w:b/>
                <w:color w:val="000000"/>
                <w:sz w:val="24"/>
                <w:szCs w:val="24"/>
              </w:rPr>
            </w:pPr>
            <w:r w:rsidRPr="00E81358">
              <w:rPr>
                <w:rFonts w:ascii="Times New Roman" w:eastAsia="Times New Roman" w:hAnsi="Times New Roman" w:cs="Times New Roman"/>
                <w:b/>
                <w:color w:val="000000"/>
                <w:sz w:val="24"/>
                <w:szCs w:val="24"/>
              </w:rPr>
              <w:t>PHQ (10+ for elevated) and GAD (10+ elevated) scales</w:t>
            </w:r>
          </w:p>
        </w:tc>
      </w:tr>
      <w:tr w:rsidR="00E81358" w:rsidRPr="00E81358" w:rsidTr="00647263">
        <w:trPr>
          <w:trHeight w:val="311"/>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spacing w:after="0" w:line="240" w:lineRule="auto"/>
              <w:rPr>
                <w:rFonts w:ascii="Times New Roman" w:eastAsia="Times New Roman" w:hAnsi="Times New Roman" w:cs="Times New Roman"/>
                <w:i/>
                <w:iCs/>
                <w:color w:val="000000"/>
                <w:sz w:val="24"/>
                <w:szCs w:val="24"/>
              </w:rPr>
            </w:pP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spacing w:after="0" w:line="240" w:lineRule="auto"/>
              <w:rPr>
                <w:rFonts w:ascii="Times New Roman" w:eastAsia="Times New Roman" w:hAnsi="Times New Roman" w:cs="Times New Roman"/>
                <w:i/>
                <w:iCs/>
                <w:color w:val="000000"/>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spacing w:after="0" w:line="240" w:lineRule="auto"/>
              <w:jc w:val="center"/>
              <w:rPr>
                <w:rFonts w:ascii="Times New Roman" w:eastAsia="Times New Roman" w:hAnsi="Times New Roman" w:cs="Times New Roman"/>
                <w:b/>
                <w:i/>
                <w:iCs/>
                <w:color w:val="000000"/>
                <w:sz w:val="24"/>
                <w:szCs w:val="24"/>
              </w:rPr>
            </w:pPr>
            <w:r w:rsidRPr="00E81358">
              <w:rPr>
                <w:rFonts w:ascii="Times New Roman" w:eastAsia="Times New Roman" w:hAnsi="Times New Roman" w:cs="Times New Roman"/>
                <w:b/>
                <w:i/>
                <w:iCs/>
                <w:color w:val="000000"/>
                <w:sz w:val="24"/>
                <w:szCs w:val="24"/>
              </w:rPr>
              <w:t>PHQ</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rPr>
            </w:pPr>
            <w:r w:rsidRPr="00E81358">
              <w:rPr>
                <w:rFonts w:ascii="Times New Roman" w:eastAsia="Times New Roman" w:hAnsi="Times New Roman" w:cs="Times New Roman"/>
                <w:b/>
                <w:color w:val="000000"/>
                <w:sz w:val="24"/>
                <w:szCs w:val="24"/>
              </w:rPr>
              <w:t>GAD</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spacing w:after="0" w:line="240" w:lineRule="auto"/>
              <w:jc w:val="center"/>
              <w:rPr>
                <w:rFonts w:ascii="Times New Roman" w:eastAsia="Times New Roman" w:hAnsi="Times New Roman" w:cs="Times New Roman"/>
                <w:b/>
                <w:i/>
                <w:iCs/>
                <w:color w:val="000000"/>
                <w:sz w:val="24"/>
                <w:szCs w:val="24"/>
              </w:rPr>
            </w:pPr>
            <w:r w:rsidRPr="00E81358">
              <w:rPr>
                <w:rFonts w:ascii="Times New Roman" w:eastAsia="Times New Roman" w:hAnsi="Times New Roman" w:cs="Times New Roman"/>
                <w:b/>
                <w:i/>
                <w:iCs/>
                <w:color w:val="000000"/>
                <w:sz w:val="24"/>
                <w:szCs w:val="24"/>
              </w:rPr>
              <w:t>PHQ</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rPr>
            </w:pPr>
            <w:r w:rsidRPr="00E81358">
              <w:rPr>
                <w:rFonts w:ascii="Times New Roman" w:eastAsia="Times New Roman" w:hAnsi="Times New Roman" w:cs="Times New Roman"/>
                <w:b/>
                <w:color w:val="000000"/>
                <w:sz w:val="24"/>
                <w:szCs w:val="24"/>
              </w:rPr>
              <w:t>GAD</w:t>
            </w:r>
          </w:p>
        </w:tc>
      </w:tr>
      <w:tr w:rsidR="00E81358" w:rsidRPr="00E81358" w:rsidTr="00647263">
        <w:trPr>
          <w:trHeight w:val="703"/>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O'Moore</w:t>
            </w:r>
            <w:proofErr w:type="spellEnd"/>
            <w:r w:rsidRPr="00E81358">
              <w:rPr>
                <w:rFonts w:ascii="Times New Roman" w:eastAsia="Times New Roman" w:hAnsi="Times New Roman" w:cs="Times New Roman"/>
                <w:i/>
                <w:iCs/>
                <w:color w:val="000000"/>
                <w:sz w:val="24"/>
                <w:szCs w:val="24"/>
              </w:rPr>
              <w:t>^</w:t>
            </w:r>
            <w:r w:rsidRPr="00E81358">
              <w:rPr>
                <w:rFonts w:ascii="Times New Roman" w:eastAsia="Times New Roman" w:hAnsi="Times New Roman" w:cs="Times New Roman"/>
                <w:i/>
                <w:iCs/>
                <w:noProof/>
                <w:color w:val="000000"/>
                <w:sz w:val="24"/>
                <w:szCs w:val="24"/>
              </w:rPr>
              <w:t xml:space="preserve"> et al., 2018</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Arthritis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12.8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Bantum et al., 2014</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 xml:space="preserve">Cancer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95% CI: 5.9-7.1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ind w:left="-78"/>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95% CI: 7.0-8.3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Smith^^</w:t>
            </w:r>
            <w:r w:rsidRPr="00E81358">
              <w:rPr>
                <w:rFonts w:ascii="Times New Roman" w:eastAsia="Times New Roman" w:hAnsi="Times New Roman" w:cs="Times New Roman"/>
                <w:i/>
                <w:iCs/>
                <w:noProof/>
                <w:color w:val="000000"/>
                <w:sz w:val="24"/>
                <w:szCs w:val="24"/>
              </w:rPr>
              <w:t xml:space="preserve"> et al., 2019</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6.1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lastRenderedPageBreak/>
              <w:t>Dear et al., 2013</w:t>
            </w:r>
            <w:r w:rsidRPr="00E81358">
              <w:rPr>
                <w:rFonts w:ascii="Times New Roman" w:eastAsia="Times New Roman" w:hAnsi="Times New Roman" w:cs="Times New Roman"/>
                <w:i/>
                <w:iCs/>
                <w:color w:val="000000"/>
                <w:sz w:val="24"/>
                <w:szCs w:val="24"/>
              </w:rPr>
              <w:t xml:space="preserve"> </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12.1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4.6</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 xml:space="preserve">Dear et al., 2015 </w:t>
            </w:r>
            <w:r w:rsidRPr="00E81358">
              <w:rPr>
                <w:rFonts w:ascii="Times New Roman" w:eastAsia="Times New Roman" w:hAnsi="Times New Roman" w:cs="Times New Roman"/>
                <w:i/>
                <w:iCs/>
                <w:color w:val="000000"/>
                <w:sz w:val="24"/>
                <w:szCs w:val="24"/>
              </w:rPr>
              <w:t>(website+ regular contact)</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5.9</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Dear et al., 2015</w:t>
            </w:r>
            <w:r w:rsidRPr="00E81358">
              <w:rPr>
                <w:rFonts w:ascii="Times New Roman" w:eastAsia="Times New Roman" w:hAnsi="Times New Roman" w:cs="Times New Roman"/>
                <w:i/>
                <w:iCs/>
                <w:color w:val="000000"/>
                <w:sz w:val="24"/>
                <w:szCs w:val="24"/>
              </w:rPr>
              <w:t xml:space="preserve"> (website+ optional contact)</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 xml:space="preserve">Dear et al., 2015 </w:t>
            </w:r>
            <w:r w:rsidRPr="00E81358">
              <w:rPr>
                <w:rFonts w:ascii="Times New Roman" w:eastAsia="Times New Roman" w:hAnsi="Times New Roman" w:cs="Times New Roman"/>
                <w:i/>
                <w:iCs/>
                <w:color w:val="000000"/>
                <w:sz w:val="24"/>
                <w:szCs w:val="24"/>
              </w:rPr>
              <w:t>(website, no contact)</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Scott^</w:t>
            </w:r>
            <w:r w:rsidRPr="00E81358">
              <w:rPr>
                <w:rFonts w:ascii="Times New Roman" w:eastAsia="Times New Roman" w:hAnsi="Times New Roman" w:cs="Times New Roman"/>
                <w:i/>
                <w:iCs/>
                <w:noProof/>
                <w:color w:val="000000"/>
                <w:sz w:val="24"/>
                <w:szCs w:val="24"/>
              </w:rPr>
              <w:t xml:space="preserve"> et al., 2018</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14.19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6.16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Wilson et al., 2015</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12.1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color w:val="000000"/>
                <w:sz w:val="24"/>
                <w:szCs w:val="24"/>
                <w:lang w:val="de-DE"/>
              </w:rPr>
              <w:t>Lorig</w:t>
            </w:r>
            <w:r w:rsidRPr="00E81358">
              <w:rPr>
                <w:rFonts w:ascii="Times New Roman" w:eastAsia="Times New Roman" w:hAnsi="Times New Roman" w:cs="Times New Roman"/>
                <w:i/>
                <w:iCs/>
                <w:noProof/>
                <w:color w:val="000000"/>
                <w:sz w:val="24"/>
                <w:szCs w:val="24"/>
                <w:lang w:val="de-DE"/>
              </w:rPr>
              <w:t xml:space="preserve"> et al., 2010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 xml:space="preserve">Diabetes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7.3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Newby^</w:t>
            </w:r>
            <w:r w:rsidRPr="00E81358">
              <w:rPr>
                <w:rFonts w:ascii="Times New Roman" w:eastAsia="Times New Roman" w:hAnsi="Times New Roman" w:cs="Times New Roman"/>
                <w:i/>
                <w:iCs/>
                <w:noProof/>
                <w:color w:val="000000"/>
                <w:sz w:val="24"/>
                <w:szCs w:val="24"/>
              </w:rPr>
              <w:t xml:space="preserve"> et al., 2017</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 xml:space="preserve">Diabetes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Meyer^</w:t>
            </w:r>
            <w:r w:rsidRPr="00E81358">
              <w:rPr>
                <w:rFonts w:ascii="Times New Roman" w:eastAsia="Times New Roman" w:hAnsi="Times New Roman" w:cs="Times New Roman"/>
                <w:i/>
                <w:iCs/>
                <w:noProof/>
                <w:color w:val="000000"/>
                <w:sz w:val="24"/>
                <w:szCs w:val="24"/>
              </w:rPr>
              <w:t xml:space="preserve"> et al., 2019</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Epilepsy</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 xml:space="preserve">14.74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10.33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4.39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15.27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3.35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11.62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4.19</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Friesen^</w:t>
            </w:r>
            <w:r w:rsidRPr="00E81358">
              <w:rPr>
                <w:rFonts w:ascii="Times New Roman" w:eastAsia="Times New Roman" w:hAnsi="Times New Roman" w:cs="Times New Roman"/>
                <w:i/>
                <w:iCs/>
                <w:noProof/>
                <w:color w:val="000000"/>
                <w:sz w:val="24"/>
                <w:szCs w:val="24"/>
              </w:rPr>
              <w:t xml:space="preserve"> et al., 2017</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Fibromyalgia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14.1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9.9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4.9</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Molander</w:t>
            </w:r>
            <w:proofErr w:type="spellEnd"/>
            <w:r w:rsidRPr="00E81358">
              <w:rPr>
                <w:rFonts w:ascii="Times New Roman" w:eastAsia="Times New Roman" w:hAnsi="Times New Roman" w:cs="Times New Roman"/>
                <w:i/>
                <w:iCs/>
                <w:color w:val="000000"/>
                <w:sz w:val="24"/>
                <w:szCs w:val="24"/>
              </w:rPr>
              <w:t>^</w:t>
            </w:r>
            <w:r w:rsidRPr="00E81358">
              <w:rPr>
                <w:rFonts w:ascii="Times New Roman" w:eastAsia="Times New Roman" w:hAnsi="Times New Roman" w:cs="Times New Roman"/>
                <w:i/>
                <w:iCs/>
                <w:noProof/>
                <w:color w:val="000000"/>
                <w:sz w:val="24"/>
                <w:szCs w:val="24"/>
              </w:rPr>
              <w:t xml:space="preserve"> et al., 2018</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Hearing problems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9.3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4.4</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Habibović et al., 2014</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 xml:space="preserve">Heart Disease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5.4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lang w:eastAsia="en-AU"/>
              </w:rPr>
            </w:pPr>
            <w:r w:rsidRPr="00E81358">
              <w:rPr>
                <w:rFonts w:ascii="Times New Roman" w:eastAsia="Times New Roman" w:hAnsi="Times New Roman" w:cs="Times New Roman"/>
                <w:iCs/>
                <w:color w:val="000000"/>
                <w:sz w:val="24"/>
                <w:szCs w:val="24"/>
                <w:lang w:eastAsia="en-AU"/>
              </w:rPr>
              <w:t>4.0</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spacing w:after="0" w:line="240" w:lineRule="auto"/>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lastRenderedPageBreak/>
              <w:t> </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spacing w:after="0" w:line="240" w:lineRule="auto"/>
              <w:rPr>
                <w:rFonts w:ascii="Times New Roman" w:eastAsia="Times New Roman" w:hAnsi="Times New Roman" w:cs="Times New Roman"/>
                <w:i/>
                <w:iCs/>
                <w:color w:val="000000"/>
                <w:sz w:val="24"/>
                <w:szCs w:val="24"/>
              </w:rPr>
            </w:pPr>
          </w:p>
        </w:tc>
        <w:tc>
          <w:tcPr>
            <w:tcW w:w="9072"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rPr>
            </w:pPr>
            <w:r w:rsidRPr="00E81358">
              <w:rPr>
                <w:rFonts w:ascii="Times New Roman" w:eastAsia="Times New Roman" w:hAnsi="Times New Roman" w:cs="Times New Roman"/>
                <w:b/>
                <w:color w:val="000000"/>
                <w:sz w:val="24"/>
                <w:szCs w:val="24"/>
              </w:rPr>
              <w:t>DASS (normal D 0-9; A 0-7)</w:t>
            </w:r>
          </w:p>
        </w:tc>
      </w:tr>
      <w:tr w:rsidR="00E81358" w:rsidRPr="00E81358" w:rsidTr="00647263">
        <w:trPr>
          <w:trHeight w:val="28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spacing w:after="0" w:line="240" w:lineRule="auto"/>
              <w:rPr>
                <w:rFonts w:ascii="Times New Roman" w:eastAsia="Times New Roman" w:hAnsi="Times New Roman" w:cs="Times New Roman"/>
                <w:color w:val="000000"/>
                <w:sz w:val="24"/>
                <w:szCs w:val="24"/>
              </w:rPr>
            </w:pP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spacing w:after="0" w:line="240" w:lineRule="auto"/>
              <w:rPr>
                <w:rFonts w:ascii="Times New Roman" w:eastAsia="Times New Roman" w:hAnsi="Times New Roman" w:cs="Times New Roman"/>
                <w:color w:val="000000"/>
                <w:sz w:val="24"/>
                <w:szCs w:val="24"/>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rPr>
            </w:pPr>
            <w:r w:rsidRPr="00E81358">
              <w:rPr>
                <w:rFonts w:ascii="Times New Roman" w:eastAsia="Times New Roman" w:hAnsi="Times New Roman" w:cs="Times New Roman"/>
                <w:b/>
                <w:color w:val="000000"/>
                <w:sz w:val="24"/>
                <w:szCs w:val="24"/>
              </w:rPr>
              <w:t>DASS-D</w:t>
            </w: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rPr>
            </w:pPr>
            <w:r w:rsidRPr="00E81358">
              <w:rPr>
                <w:rFonts w:ascii="Times New Roman" w:eastAsia="Times New Roman" w:hAnsi="Times New Roman" w:cs="Times New Roman"/>
                <w:b/>
                <w:color w:val="000000"/>
                <w:sz w:val="24"/>
                <w:szCs w:val="24"/>
              </w:rPr>
              <w:t>DASS-A</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rPr>
            </w:pPr>
            <w:r w:rsidRPr="00E81358">
              <w:rPr>
                <w:rFonts w:ascii="Times New Roman" w:eastAsia="Times New Roman" w:hAnsi="Times New Roman" w:cs="Times New Roman"/>
                <w:b/>
                <w:color w:val="000000"/>
                <w:sz w:val="24"/>
                <w:szCs w:val="24"/>
              </w:rPr>
              <w:t>DASS-D</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spacing w:after="0" w:line="240" w:lineRule="auto"/>
              <w:jc w:val="center"/>
              <w:rPr>
                <w:rFonts w:ascii="Times New Roman" w:eastAsia="Times New Roman" w:hAnsi="Times New Roman" w:cs="Times New Roman"/>
                <w:b/>
                <w:color w:val="000000"/>
                <w:sz w:val="24"/>
                <w:szCs w:val="24"/>
              </w:rPr>
            </w:pPr>
            <w:r w:rsidRPr="00E81358">
              <w:rPr>
                <w:rFonts w:ascii="Times New Roman" w:eastAsia="Times New Roman" w:hAnsi="Times New Roman" w:cs="Times New Roman"/>
                <w:b/>
                <w:color w:val="000000"/>
                <w:sz w:val="24"/>
                <w:szCs w:val="24"/>
              </w:rPr>
              <w:t>DASS-A</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Trudeau et al., 2015</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Arthritis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9.26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0.86</w:t>
            </w:r>
            <w:r w:rsidRPr="00E81358">
              <w:rPr>
                <w:rFonts w:ascii="Times New Roman" w:eastAsia="Times New Roman" w:hAnsi="Times New Roman" w:cs="Times New Roman"/>
                <w:iCs/>
                <w:color w:val="000000"/>
                <w:sz w:val="24"/>
                <w:szCs w:val="24"/>
                <w:vertAlign w:val="superscript"/>
              </w:rPr>
              <w:t>Ŧ</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7.86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0.79</w:t>
            </w:r>
            <w:r w:rsidRPr="00E81358">
              <w:rPr>
                <w:rFonts w:ascii="Times New Roman" w:eastAsia="Times New Roman" w:hAnsi="Times New Roman" w:cs="Times New Roman"/>
                <w:iCs/>
                <w:color w:val="000000"/>
                <w:sz w:val="24"/>
                <w:szCs w:val="24"/>
                <w:vertAlign w:val="superscript"/>
              </w:rPr>
              <w:t xml:space="preserve"> Ŧ</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0.83</w:t>
            </w:r>
            <w:r w:rsidRPr="00E81358">
              <w:rPr>
                <w:rFonts w:ascii="Times New Roman" w:eastAsia="Times New Roman" w:hAnsi="Times New Roman" w:cs="Times New Roman"/>
                <w:iCs/>
                <w:color w:val="000000"/>
                <w:sz w:val="24"/>
                <w:szCs w:val="24"/>
                <w:vertAlign w:val="superscript"/>
              </w:rPr>
              <w:t xml:space="preserve"> Ŧ</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8.42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0.75</w:t>
            </w:r>
            <w:r w:rsidRPr="00E81358">
              <w:rPr>
                <w:rFonts w:ascii="Times New Roman" w:eastAsia="Times New Roman" w:hAnsi="Times New Roman" w:cs="Times New Roman"/>
                <w:iCs/>
                <w:color w:val="000000"/>
                <w:sz w:val="24"/>
                <w:szCs w:val="24"/>
                <w:vertAlign w:val="superscript"/>
              </w:rPr>
              <w:t xml:space="preserve"> Ŧ</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Chiauzzi et al., 2010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1.1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0.9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12.6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8.6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0.8</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Ruehlman et al., 2012</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6.3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4.8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7.3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5.9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4.5</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Bromberg et al., 2012</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Migraine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22.8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1.0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20.4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21.4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19.5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0.8</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Ghahari et al., 2010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Multiple Sclerosis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4.8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25.5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3.9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35.0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5.8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26.0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4.6</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Migliorini et al., 2016</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Spinal cord injury</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19.7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10.7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12.7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8.7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19.1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10.8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8.4</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spacing w:after="0" w:line="240" w:lineRule="auto"/>
              <w:rPr>
                <w:rFonts w:ascii="Times New Roman" w:eastAsia="Times New Roman" w:hAnsi="Times New Roman" w:cs="Times New Roman"/>
                <w:i/>
                <w:iCs/>
                <w:color w:val="000000"/>
                <w:sz w:val="24"/>
                <w:szCs w:val="24"/>
              </w:rPr>
            </w:pP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spacing w:after="0" w:line="240" w:lineRule="auto"/>
              <w:rPr>
                <w:rFonts w:ascii="Times New Roman" w:eastAsia="Times New Roman" w:hAnsi="Times New Roman" w:cs="Times New Roman"/>
                <w:i/>
                <w:iCs/>
                <w:color w:val="000000"/>
                <w:sz w:val="24"/>
                <w:szCs w:val="24"/>
              </w:rPr>
            </w:pPr>
          </w:p>
        </w:tc>
        <w:tc>
          <w:tcPr>
            <w:tcW w:w="9072"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spacing w:after="0" w:line="240" w:lineRule="auto"/>
              <w:jc w:val="center"/>
              <w:rPr>
                <w:rFonts w:ascii="Times New Roman" w:eastAsia="Times New Roman" w:hAnsi="Times New Roman" w:cs="Times New Roman"/>
                <w:b/>
                <w:iCs/>
                <w:color w:val="000000"/>
                <w:sz w:val="24"/>
                <w:szCs w:val="24"/>
              </w:rPr>
            </w:pPr>
            <w:r w:rsidRPr="00E81358">
              <w:rPr>
                <w:rFonts w:ascii="Times New Roman" w:eastAsia="Times New Roman" w:hAnsi="Times New Roman" w:cs="Times New Roman"/>
                <w:b/>
                <w:iCs/>
                <w:color w:val="000000"/>
                <w:sz w:val="24"/>
                <w:szCs w:val="24"/>
              </w:rPr>
              <w:t xml:space="preserve">CES-D (cut off 16 or </w:t>
            </w:r>
            <w:proofErr w:type="gramStart"/>
            <w:r w:rsidRPr="00E81358">
              <w:rPr>
                <w:rFonts w:ascii="Times New Roman" w:eastAsia="Times New Roman" w:hAnsi="Times New Roman" w:cs="Times New Roman"/>
                <w:b/>
                <w:iCs/>
                <w:color w:val="000000"/>
                <w:sz w:val="24"/>
                <w:szCs w:val="24"/>
              </w:rPr>
              <w:t>22?</w:t>
            </w:r>
            <w:proofErr w:type="gramEnd"/>
            <w:r w:rsidRPr="00E81358">
              <w:rPr>
                <w:rFonts w:ascii="Times New Roman" w:eastAsia="Times New Roman" w:hAnsi="Times New Roman" w:cs="Times New Roman"/>
                <w:b/>
                <w:iCs/>
                <w:color w:val="000000"/>
                <w:sz w:val="24"/>
                <w:szCs w:val="24"/>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Boele</w:t>
            </w:r>
            <w:proofErr w:type="spellEnd"/>
            <w:r w:rsidRPr="00E81358">
              <w:rPr>
                <w:rFonts w:ascii="Times New Roman" w:eastAsia="Times New Roman" w:hAnsi="Times New Roman" w:cs="Times New Roman"/>
                <w:i/>
                <w:iCs/>
                <w:color w:val="000000"/>
                <w:sz w:val="24"/>
                <w:szCs w:val="24"/>
              </w:rPr>
              <w:t>^</w:t>
            </w:r>
            <w:r w:rsidRPr="00E81358">
              <w:rPr>
                <w:rFonts w:ascii="Times New Roman" w:eastAsia="Times New Roman" w:hAnsi="Times New Roman" w:cs="Times New Roman"/>
                <w:i/>
                <w:iCs/>
                <w:noProof/>
                <w:color w:val="000000"/>
                <w:sz w:val="24"/>
                <w:szCs w:val="24"/>
              </w:rPr>
              <w:t xml:space="preserve"> et al., 2018</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 xml:space="preserve">Cancer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22.0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5.9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25.0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6.9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Owen^</w:t>
            </w:r>
            <w:r w:rsidRPr="00E81358">
              <w:rPr>
                <w:rFonts w:ascii="Times New Roman" w:eastAsia="Times New Roman" w:hAnsi="Times New Roman" w:cs="Times New Roman"/>
                <w:i/>
                <w:iCs/>
                <w:noProof/>
                <w:color w:val="000000"/>
                <w:sz w:val="24"/>
                <w:szCs w:val="24"/>
              </w:rPr>
              <w:t xml:space="preserve"> et al., 2017</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22.3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(0.9)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21.5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(0.92)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Ruland et al., 2013</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 xml:space="preserve">Cancer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15.6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5.8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15.5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Ruehlman et al., 2012</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25.6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13.3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21.8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13.1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color w:val="000000"/>
                <w:sz w:val="24"/>
                <w:szCs w:val="24"/>
                <w:lang w:val="de-DE"/>
              </w:rPr>
              <w:t>van Bastelaar^</w:t>
            </w:r>
            <w:r w:rsidRPr="00E81358">
              <w:rPr>
                <w:rFonts w:ascii="Times New Roman" w:eastAsia="Times New Roman" w:hAnsi="Times New Roman" w:cs="Times New Roman"/>
                <w:i/>
                <w:iCs/>
                <w:noProof/>
                <w:color w:val="000000"/>
                <w:sz w:val="24"/>
                <w:szCs w:val="24"/>
                <w:lang w:val="de-DE"/>
              </w:rPr>
              <w:t xml:space="preserve"> et al., 2011</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Diabetes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29.0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7.0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28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Simister et al., 2018</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Fibromyalgia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26.6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12.4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27.8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12.4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lastRenderedPageBreak/>
              <w:t>Williams et al., 2010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Fibromyalgia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15.1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10.1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17.1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11.5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Devineni &amp; Blanchard, 2005</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Headache, Migraine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15.8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11.2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13.9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
                <w:iCs/>
                <w:color w:val="000000"/>
                <w:sz w:val="24"/>
                <w:szCs w:val="24"/>
              </w:rPr>
              <w:t>9.5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Cs/>
                <w:color w:val="000000"/>
                <w:sz w:val="24"/>
                <w:szCs w:val="24"/>
              </w:rPr>
            </w:pPr>
            <w:r w:rsidRPr="00E81358">
              <w:rPr>
                <w:rFonts w:ascii="Times New Roman" w:eastAsia="Times New Roman" w:hAnsi="Times New Roman" w:cs="Times New Roman"/>
                <w:iCs/>
                <w:color w:val="000000"/>
                <w:sz w:val="24"/>
                <w:szCs w:val="24"/>
              </w:rPr>
              <w:t>-</w:t>
            </w:r>
          </w:p>
        </w:tc>
      </w:tr>
      <w:tr w:rsidR="00E81358" w:rsidRPr="00E81358" w:rsidTr="00647263">
        <w:trPr>
          <w:trHeight w:val="300"/>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Lee et al., 2019</w:t>
            </w:r>
          </w:p>
        </w:tc>
        <w:tc>
          <w:tcPr>
            <w:tcW w:w="139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IBS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widowControl w:val="0"/>
              <w:autoSpaceDE w:val="0"/>
              <w:autoSpaceDN w:val="0"/>
              <w:adjustRightInd w:val="0"/>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22.42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10.67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20.37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10.99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w:t>
            </w:r>
          </w:p>
        </w:tc>
      </w:tr>
    </w:tbl>
    <w:p w:rsidR="00E81358" w:rsidRPr="00E81358" w:rsidRDefault="00E81358" w:rsidP="00E81358">
      <w:pPr>
        <w:rPr>
          <w:rFonts w:ascii="Times New Roman" w:eastAsia="Times New Roman" w:hAnsi="Times New Roman" w:cs="Times New Roman"/>
          <w:iCs/>
          <w:color w:val="000000"/>
          <w:sz w:val="24"/>
          <w:szCs w:val="24"/>
        </w:rPr>
      </w:pPr>
      <w:r w:rsidRPr="00E81358">
        <w:rPr>
          <w:rFonts w:ascii="Times New Roman" w:hAnsi="Times New Roman" w:cs="Times New Roman"/>
          <w:sz w:val="24"/>
          <w:szCs w:val="24"/>
        </w:rPr>
        <w:t xml:space="preserve">^ </w:t>
      </w:r>
      <w:proofErr w:type="gramStart"/>
      <w:r w:rsidRPr="00E81358">
        <w:rPr>
          <w:rFonts w:ascii="Times New Roman" w:hAnsi="Times New Roman" w:cs="Times New Roman"/>
          <w:sz w:val="24"/>
          <w:szCs w:val="24"/>
        </w:rPr>
        <w:t>participants</w:t>
      </w:r>
      <w:proofErr w:type="gramEnd"/>
      <w:r w:rsidRPr="00E81358">
        <w:rPr>
          <w:rFonts w:ascii="Times New Roman" w:hAnsi="Times New Roman" w:cs="Times New Roman"/>
          <w:sz w:val="24"/>
          <w:szCs w:val="24"/>
        </w:rPr>
        <w:t xml:space="preserve"> screened in based on depression or distress scores.  ^^Smith PHQ-8;</w:t>
      </w:r>
      <w:r w:rsidRPr="00E81358">
        <w:rPr>
          <w:rFonts w:ascii="Times New Roman" w:eastAsia="Times New Roman" w:hAnsi="Times New Roman" w:cs="Times New Roman"/>
          <w:iCs/>
          <w:color w:val="000000"/>
          <w:sz w:val="24"/>
          <w:szCs w:val="24"/>
        </w:rPr>
        <w:t xml:space="preserve"> Standard error</w:t>
      </w:r>
    </w:p>
    <w:p w:rsidR="00E81358" w:rsidRPr="00E81358" w:rsidRDefault="00E81358" w:rsidP="00E81358">
      <w:pPr>
        <w:rPr>
          <w:rFonts w:ascii="Times New Roman" w:hAnsi="Times New Roman" w:cs="Times New Roman"/>
          <w:sz w:val="24"/>
          <w:szCs w:val="24"/>
        </w:rPr>
      </w:pPr>
      <w:r w:rsidRPr="00E81358">
        <w:rPr>
          <w:rFonts w:ascii="Times New Roman" w:eastAsia="Times New Roman" w:hAnsi="Times New Roman" w:cs="Times New Roman"/>
          <w:iCs/>
          <w:color w:val="000000"/>
          <w:sz w:val="24"/>
          <w:szCs w:val="24"/>
        </w:rPr>
        <w:t>IBS irritable/inflammatory bowel disease</w:t>
      </w:r>
    </w:p>
    <w:p w:rsidR="00E81358" w:rsidRPr="00E81358" w:rsidRDefault="00E81358" w:rsidP="00E81358">
      <w:pPr>
        <w:rPr>
          <w:rFonts w:ascii="Times New Roman" w:hAnsi="Times New Roman" w:cs="Times New Roman"/>
          <w:sz w:val="24"/>
          <w:szCs w:val="24"/>
        </w:rPr>
      </w:pPr>
    </w:p>
    <w:p w:rsidR="00E81358" w:rsidRPr="00E81358" w:rsidRDefault="00E81358" w:rsidP="00E81358">
      <w:pPr>
        <w:rPr>
          <w:rFonts w:ascii="Times New Roman" w:hAnsi="Times New Roman" w:cs="Times New Roman"/>
          <w:sz w:val="24"/>
          <w:szCs w:val="24"/>
        </w:rPr>
      </w:pPr>
    </w:p>
    <w:p w:rsidR="00E81358" w:rsidRPr="00E81358" w:rsidRDefault="00E81358" w:rsidP="00E81358">
      <w:pPr>
        <w:rPr>
          <w:rFonts w:ascii="Times New Roman" w:hAnsi="Times New Roman" w:cs="Times New Roman"/>
          <w:sz w:val="24"/>
          <w:szCs w:val="24"/>
        </w:rPr>
      </w:pPr>
    </w:p>
    <w:p w:rsidR="00E81358" w:rsidRPr="00E81358" w:rsidRDefault="00E81358" w:rsidP="00E81358">
      <w:pPr>
        <w:rPr>
          <w:rFonts w:ascii="Times New Roman" w:hAnsi="Times New Roman" w:cs="Times New Roman"/>
          <w:sz w:val="24"/>
          <w:szCs w:val="24"/>
        </w:rPr>
      </w:pPr>
      <w:r w:rsidRPr="00E81358">
        <w:rPr>
          <w:rFonts w:ascii="Times New Roman" w:hAnsi="Times New Roman" w:cs="Times New Roman"/>
          <w:sz w:val="24"/>
          <w:szCs w:val="24"/>
        </w:rPr>
        <w:br w:type="page"/>
      </w:r>
    </w:p>
    <w:p w:rsidR="00E81358" w:rsidRPr="00E81358" w:rsidRDefault="00E81358" w:rsidP="00E81358">
      <w:pPr>
        <w:rPr>
          <w:rFonts w:ascii="Times New Roman" w:hAnsi="Times New Roman" w:cs="Times New Roman"/>
          <w:sz w:val="24"/>
          <w:szCs w:val="24"/>
        </w:rPr>
      </w:pPr>
      <w:r w:rsidRPr="00E81358">
        <w:rPr>
          <w:rFonts w:ascii="Times New Roman" w:hAnsi="Times New Roman" w:cs="Times New Roman"/>
          <w:sz w:val="24"/>
          <w:szCs w:val="24"/>
        </w:rPr>
        <w:lastRenderedPageBreak/>
        <w:t xml:space="preserve">Supplementary Table 2: For studies using Cognitive Behaviour Therapy (CBT) as basis of intervention, the CBT elements reported to </w:t>
      </w:r>
      <w:proofErr w:type="gramStart"/>
      <w:r w:rsidRPr="00E81358">
        <w:rPr>
          <w:rFonts w:ascii="Times New Roman" w:hAnsi="Times New Roman" w:cs="Times New Roman"/>
          <w:sz w:val="24"/>
          <w:szCs w:val="24"/>
        </w:rPr>
        <w:t>be used</w:t>
      </w:r>
      <w:proofErr w:type="gramEnd"/>
      <w:r w:rsidRPr="00E81358">
        <w:rPr>
          <w:rFonts w:ascii="Times New Roman" w:hAnsi="Times New Roman" w:cs="Times New Roman"/>
          <w:sz w:val="24"/>
          <w:szCs w:val="24"/>
        </w:rPr>
        <w:t xml:space="preserve"> in the intervention.</w:t>
      </w:r>
    </w:p>
    <w:tbl>
      <w:tblPr>
        <w:tblStyle w:val="TableGrid"/>
        <w:tblW w:w="13603" w:type="dxa"/>
        <w:tblLayout w:type="fixed"/>
        <w:tblLook w:val="04A0" w:firstRow="1" w:lastRow="0" w:firstColumn="1" w:lastColumn="0" w:noHBand="0" w:noVBand="1"/>
      </w:tblPr>
      <w:tblGrid>
        <w:gridCol w:w="1413"/>
        <w:gridCol w:w="1134"/>
        <w:gridCol w:w="992"/>
        <w:gridCol w:w="10064"/>
      </w:tblGrid>
      <w:tr w:rsidR="00E81358" w:rsidRPr="00E81358" w:rsidTr="00647263">
        <w:tc>
          <w:tcPr>
            <w:tcW w:w="1413" w:type="dxa"/>
          </w:tcPr>
          <w:p w:rsidR="00E81358" w:rsidRPr="00E81358" w:rsidRDefault="00E81358" w:rsidP="00E81358">
            <w:pPr>
              <w:ind w:right="-136"/>
              <w:rPr>
                <w:rFonts w:ascii="Times New Roman" w:hAnsi="Times New Roman" w:cs="Times New Roman"/>
                <w:sz w:val="24"/>
                <w:szCs w:val="24"/>
              </w:rPr>
            </w:pPr>
            <w:r w:rsidRPr="00E81358">
              <w:rPr>
                <w:rFonts w:ascii="Times New Roman" w:hAnsi="Times New Roman" w:cs="Times New Roman"/>
                <w:sz w:val="24"/>
                <w:szCs w:val="24"/>
              </w:rPr>
              <w:t>First Author, year</w:t>
            </w:r>
          </w:p>
        </w:tc>
        <w:tc>
          <w:tcPr>
            <w:tcW w:w="1134" w:type="dxa"/>
          </w:tcPr>
          <w:p w:rsidR="00E81358" w:rsidRPr="00E81358" w:rsidRDefault="00E81358" w:rsidP="00E81358">
            <w:pPr>
              <w:rPr>
                <w:rFonts w:ascii="Times New Roman" w:hAnsi="Times New Roman" w:cs="Times New Roman"/>
                <w:sz w:val="24"/>
                <w:szCs w:val="24"/>
              </w:rPr>
            </w:pPr>
            <w:r w:rsidRPr="00E81358">
              <w:rPr>
                <w:rFonts w:ascii="Times New Roman" w:hAnsi="Times New Roman" w:cs="Times New Roman"/>
                <w:sz w:val="24"/>
                <w:szCs w:val="24"/>
              </w:rPr>
              <w:t>Patient group</w:t>
            </w:r>
          </w:p>
        </w:tc>
        <w:tc>
          <w:tcPr>
            <w:tcW w:w="992" w:type="dxa"/>
          </w:tcPr>
          <w:p w:rsidR="00E81358" w:rsidRPr="00E81358" w:rsidRDefault="00E81358" w:rsidP="00E81358">
            <w:pPr>
              <w:jc w:val="center"/>
              <w:rPr>
                <w:rFonts w:ascii="Times New Roman" w:hAnsi="Times New Roman" w:cs="Times New Roman"/>
                <w:b/>
                <w:sz w:val="24"/>
                <w:szCs w:val="24"/>
              </w:rPr>
            </w:pPr>
          </w:p>
          <w:p w:rsidR="00E81358" w:rsidRPr="00E81358" w:rsidRDefault="00E81358" w:rsidP="00E81358">
            <w:pPr>
              <w:ind w:right="-104"/>
              <w:rPr>
                <w:rFonts w:ascii="Times New Roman" w:hAnsi="Times New Roman" w:cs="Times New Roman"/>
                <w:b/>
                <w:sz w:val="24"/>
                <w:szCs w:val="24"/>
              </w:rPr>
            </w:pPr>
            <w:r w:rsidRPr="00E81358">
              <w:rPr>
                <w:rFonts w:ascii="Times New Roman" w:hAnsi="Times New Roman" w:cs="Times New Roman"/>
                <w:b/>
                <w:sz w:val="24"/>
                <w:szCs w:val="24"/>
              </w:rPr>
              <w:t>CBT</w:t>
            </w:r>
          </w:p>
        </w:tc>
        <w:tc>
          <w:tcPr>
            <w:tcW w:w="10064" w:type="dxa"/>
          </w:tcPr>
          <w:p w:rsidR="00E81358" w:rsidRPr="00E81358" w:rsidRDefault="00E81358" w:rsidP="00E81358">
            <w:pPr>
              <w:ind w:right="-113"/>
              <w:jc w:val="center"/>
              <w:rPr>
                <w:rFonts w:ascii="Times New Roman" w:hAnsi="Times New Roman" w:cs="Times New Roman"/>
                <w:b/>
                <w:sz w:val="24"/>
                <w:szCs w:val="24"/>
              </w:rPr>
            </w:pPr>
            <w:r w:rsidRPr="00E81358">
              <w:rPr>
                <w:rFonts w:ascii="Times New Roman" w:hAnsi="Times New Roman" w:cs="Times New Roman"/>
                <w:b/>
                <w:sz w:val="24"/>
                <w:szCs w:val="24"/>
              </w:rPr>
              <w:t>CBT elements/techniques</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sz w:val="24"/>
                <w:szCs w:val="24"/>
              </w:rPr>
            </w:pPr>
            <w:r w:rsidRPr="00E81358">
              <w:rPr>
                <w:rFonts w:ascii="Times New Roman" w:eastAsia="Times New Roman" w:hAnsi="Times New Roman" w:cs="Times New Roman"/>
                <w:i/>
                <w:iCs/>
                <w:noProof/>
                <w:sz w:val="24"/>
                <w:szCs w:val="24"/>
              </w:rPr>
              <w:t>Abrahams et al., 2017</w:t>
            </w:r>
          </w:p>
          <w:p w:rsidR="00E81358" w:rsidRPr="00E81358" w:rsidRDefault="00E81358" w:rsidP="00E81358">
            <w:pPr>
              <w:ind w:right="-136"/>
              <w:jc w:val="center"/>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sz w:val="24"/>
                <w:szCs w:val="24"/>
              </w:rPr>
            </w:pPr>
            <w:r w:rsidRPr="00E81358">
              <w:rPr>
                <w:rFonts w:ascii="Times New Roman" w:eastAsia="Times New Roman" w:hAnsi="Times New Roman" w:cs="Times New Roman"/>
                <w:i/>
                <w:iCs/>
                <w:sz w:val="24"/>
                <w:szCs w:val="24"/>
              </w:rPr>
              <w:t>Cancer Breast</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Addressed dysfunctional cognitions regarding fatigue.</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Fatigue perpetuating factors: poor coping with breast cancer; high fear of cancer recurrence; dysfunctional fatigue related cognitions deregulated sleep wake rhythm deregulated activity patterns negative social interactions and low social support</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color w:val="000000"/>
                <w:sz w:val="24"/>
                <w:szCs w:val="24"/>
                <w:lang w:val="de-DE"/>
              </w:rPr>
            </w:pPr>
            <w:r w:rsidRPr="00E81358">
              <w:rPr>
                <w:rFonts w:ascii="Times New Roman" w:eastAsia="Times New Roman" w:hAnsi="Times New Roman" w:cs="Times New Roman"/>
                <w:noProof/>
                <w:color w:val="000000"/>
                <w:sz w:val="24"/>
                <w:szCs w:val="24"/>
              </w:rPr>
              <w:t>Andersson et al., 2002</w:t>
            </w:r>
          </w:p>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Tinnitus</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autoSpaceDE w:val="0"/>
              <w:autoSpaceDN w:val="0"/>
              <w:adjustRightInd w:val="0"/>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 xml:space="preserve">Applied relaxation (tense-relax), positive imagery, controlled breathing (as part of applied relaxation) and cognitive therapy, which was adjusted to deal with negative thoughts and beliefs relating to tinnitus. Differential relaxation and </w:t>
            </w:r>
            <w:proofErr w:type="spellStart"/>
            <w:r w:rsidRPr="00E81358">
              <w:rPr>
                <w:rFonts w:ascii="Times New Roman" w:eastAsia="Times New Roman" w:hAnsi="Times New Roman" w:cs="Times New Roman"/>
                <w:i/>
                <w:iCs/>
                <w:color w:val="000000"/>
                <w:sz w:val="24"/>
                <w:szCs w:val="24"/>
              </w:rPr>
              <w:t>behavioral</w:t>
            </w:r>
            <w:proofErr w:type="spellEnd"/>
            <w:r w:rsidRPr="00E81358">
              <w:rPr>
                <w:rFonts w:ascii="Times New Roman" w:eastAsia="Times New Roman" w:hAnsi="Times New Roman" w:cs="Times New Roman"/>
                <w:i/>
                <w:iCs/>
                <w:color w:val="000000"/>
                <w:sz w:val="24"/>
                <w:szCs w:val="24"/>
              </w:rPr>
              <w:t xml:space="preserve"> sleep management skills, rapid relaxation, exercises of concentration (mindfulness), and advice on physical activity and relapse prevention.</w:t>
            </w:r>
          </w:p>
          <w:p w:rsidR="00E81358" w:rsidRPr="00E81358" w:rsidRDefault="00E81358" w:rsidP="00E81358">
            <w:pPr>
              <w:autoSpaceDE w:val="0"/>
              <w:autoSpaceDN w:val="0"/>
              <w:adjustRightInd w:val="0"/>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All modules involved homework assignments and weekly reports on a report Web page to be submitted weekly</w:t>
            </w:r>
          </w:p>
        </w:tc>
      </w:tr>
      <w:tr w:rsidR="00E81358" w:rsidRPr="00E81358" w:rsidTr="00647263">
        <w:tc>
          <w:tcPr>
            <w:tcW w:w="1413" w:type="dxa"/>
            <w:vAlign w:val="center"/>
          </w:tcPr>
          <w:p w:rsidR="00E81358" w:rsidRPr="00E81358" w:rsidRDefault="00E81358" w:rsidP="00E81358">
            <w:pPr>
              <w:ind w:left="-142" w:right="-136"/>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t>Atema et al., 2019</w:t>
            </w:r>
          </w:p>
          <w:p w:rsidR="00E81358" w:rsidRPr="00E81358" w:rsidRDefault="00E81358" w:rsidP="00E81358">
            <w:pPr>
              <w:ind w:left="-142" w:right="-136"/>
              <w:jc w:val="center"/>
              <w:rPr>
                <w:rFonts w:ascii="Times New Roman" w:eastAsia="Times New Roman" w:hAnsi="Times New Roman" w:cs="Times New Roman"/>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Cancer Breast</w:t>
            </w:r>
          </w:p>
          <w:p w:rsidR="00E81358" w:rsidRPr="00E81358" w:rsidRDefault="00E81358" w:rsidP="00E81358">
            <w:pPr>
              <w:jc w:val="center"/>
              <w:rPr>
                <w:rFonts w:ascii="Times New Roman" w:eastAsia="Times New Roman" w:hAnsi="Times New Roman" w:cs="Times New Roman"/>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Goal setting; psycho-education relaxation techniques, interplay of thoughts, feelings and psychical symptoms, cognitive restructuring of unhelpful thoughts, identification of stressors and goal setting to reduce stressors; cognitive and behavioural precipitants</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Cs/>
                <w:color w:val="000000"/>
                <w:sz w:val="24"/>
                <w:szCs w:val="24"/>
              </w:rPr>
              <w:t>Homework</w:t>
            </w:r>
            <w:r w:rsidRPr="00E81358">
              <w:rPr>
                <w:rFonts w:ascii="Times New Roman" w:eastAsia="Times New Roman" w:hAnsi="Times New Roman" w:cs="Times New Roman"/>
                <w:i/>
                <w:iCs/>
                <w:color w:val="000000"/>
                <w:sz w:val="24"/>
                <w:szCs w:val="24"/>
              </w:rPr>
              <w:t>: diarising, practice relaxation techniques, monitoring triggers and apply helpful thoughts, pursuing goals,</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t>Beukes et al., 2017</w:t>
            </w:r>
          </w:p>
          <w:p w:rsidR="00E81358" w:rsidRPr="00E81358" w:rsidRDefault="00E81358" w:rsidP="00E81358">
            <w:pPr>
              <w:ind w:right="-136"/>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Tinnitus</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 xml:space="preserve">Goal setting, a clear structure, active participation, relapse prevention and setting a </w:t>
            </w:r>
            <w:proofErr w:type="gramStart"/>
            <w:r w:rsidRPr="00E81358">
              <w:rPr>
                <w:rFonts w:ascii="Times New Roman" w:eastAsia="Times New Roman" w:hAnsi="Times New Roman" w:cs="Times New Roman"/>
                <w:i/>
                <w:iCs/>
                <w:color w:val="000000"/>
                <w:sz w:val="24"/>
                <w:szCs w:val="24"/>
              </w:rPr>
              <w:t>time frame</w:t>
            </w:r>
            <w:proofErr w:type="gramEnd"/>
            <w:r w:rsidRPr="00E81358">
              <w:rPr>
                <w:rFonts w:ascii="Times New Roman" w:eastAsia="Times New Roman" w:hAnsi="Times New Roman" w:cs="Times New Roman"/>
                <w:i/>
                <w:iCs/>
                <w:color w:val="000000"/>
                <w:sz w:val="24"/>
                <w:szCs w:val="24"/>
              </w:rPr>
              <w:t xml:space="preserve"> for completing course.  CBT content included: Applied relaxation, thought analysis, cognitive restructuring imagery, exposure techniques</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No specific mentioned of homework activities.</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t>Boeschoten et al., 2017</w:t>
            </w:r>
          </w:p>
        </w:tc>
        <w:tc>
          <w:tcPr>
            <w:tcW w:w="1134" w:type="dxa"/>
            <w:vAlign w:val="center"/>
          </w:tcPr>
          <w:p w:rsidR="00E81358" w:rsidRPr="00E81358" w:rsidRDefault="00E81358" w:rsidP="00E81358">
            <w:pPr>
              <w:jc w:val="center"/>
              <w:rPr>
                <w:rFonts w:ascii="Times New Roman" w:eastAsia="Times New Roman" w:hAnsi="Times New Roman" w:cs="Times New Roman"/>
                <w:i/>
                <w:iCs/>
                <w:sz w:val="24"/>
                <w:szCs w:val="24"/>
              </w:rPr>
            </w:pPr>
            <w:r w:rsidRPr="00E81358">
              <w:rPr>
                <w:rFonts w:ascii="Times New Roman" w:eastAsia="Times New Roman" w:hAnsi="Times New Roman" w:cs="Times New Roman"/>
                <w:i/>
                <w:iCs/>
                <w:sz w:val="24"/>
                <w:szCs w:val="24"/>
              </w:rPr>
              <w:t>MS</w:t>
            </w: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Not specified</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rPr>
              <w:t>Bromberg et al., 2012</w:t>
            </w:r>
          </w:p>
          <w:p w:rsidR="00E81358" w:rsidRPr="00E81358" w:rsidRDefault="00E81358" w:rsidP="00E81358">
            <w:pPr>
              <w:ind w:right="-136"/>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Migraine</w:t>
            </w:r>
          </w:p>
          <w:p w:rsidR="00E81358" w:rsidRPr="00E81358" w:rsidRDefault="00E81358" w:rsidP="00E81358">
            <w:pP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autoSpaceDE w:val="0"/>
              <w:autoSpaceDN w:val="0"/>
              <w:adjustRightInd w:val="0"/>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Psycho-education, headache diary, recognizing and managing headache triggers, relaxation and biofeedback, and managing migraine-related nausea; reducing migraine-related anxiety, managing negative thinking, increasing social support, and controlling catastrophizing; communication skills; and medication safety.</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lastRenderedPageBreak/>
              <w:t>Buhrman et al., 2004</w:t>
            </w: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Pain diary; information about: pain; physical exercise, stretching activity pacing, ergonomics; external focusing and cognitive restructuring, stress management, problem solving and maintaining coping strategies</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t>Buhrman et al., 2011</w:t>
            </w: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Pain diary; information about: pain; physical exercise, stretching activity pacing, ergonomics; activity planning, cognitive restructuring, stress management, problem solving, sleep disorders, communication skills and conflict resolution, and maintaining coping strategies</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Bundy et al., 2013</w:t>
            </w:r>
          </w:p>
          <w:p w:rsidR="00E81358" w:rsidRPr="00E81358" w:rsidRDefault="00E81358" w:rsidP="00E81358">
            <w:pPr>
              <w:ind w:right="-136"/>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Psoriasis</w:t>
            </w:r>
          </w:p>
          <w:p w:rsidR="00E81358" w:rsidRPr="00E81358" w:rsidRDefault="00E81358" w:rsidP="00E81358">
            <w:pPr>
              <w:rPr>
                <w:rFonts w:ascii="Times New Roman" w:eastAsia="Times New Roman" w:hAnsi="Times New Roman" w:cs="Times New Roman"/>
                <w:i/>
                <w:iCs/>
                <w:color w:val="000000"/>
                <w:sz w:val="24"/>
                <w:szCs w:val="24"/>
              </w:rPr>
            </w:pPr>
          </w:p>
        </w:tc>
        <w:tc>
          <w:tcPr>
            <w:tcW w:w="992" w:type="dxa"/>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Self-esteem management; thinking styles, low mood and depression, stress and tension, enhancing coping, information and general management of psoriasis.</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Techniques not provided.</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Chiauzzi et al., 2010</w:t>
            </w:r>
          </w:p>
          <w:p w:rsidR="00E81358" w:rsidRPr="00E81358" w:rsidRDefault="00E81358" w:rsidP="00E81358">
            <w:pPr>
              <w:ind w:right="-136"/>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p w:rsidR="00E81358" w:rsidRPr="00E81358" w:rsidRDefault="00E81358" w:rsidP="00E81358">
            <w:pPr>
              <w:rPr>
                <w:rFonts w:ascii="Times New Roman" w:eastAsia="Times New Roman" w:hAnsi="Times New Roman" w:cs="Times New Roman"/>
                <w:i/>
                <w:iCs/>
                <w:color w:val="000000"/>
                <w:sz w:val="24"/>
                <w:szCs w:val="24"/>
              </w:rPr>
            </w:pPr>
          </w:p>
          <w:p w:rsidR="00E81358" w:rsidRPr="00E81358" w:rsidRDefault="00E81358" w:rsidP="00E81358">
            <w:pPr>
              <w:rPr>
                <w:rFonts w:ascii="Times New Roman" w:eastAsia="Times New Roman" w:hAnsi="Times New Roman" w:cs="Times New Roman"/>
                <w:i/>
                <w:iCs/>
                <w:color w:val="000000"/>
                <w:sz w:val="24"/>
                <w:szCs w:val="24"/>
              </w:rPr>
            </w:pPr>
          </w:p>
        </w:tc>
        <w:tc>
          <w:tcPr>
            <w:tcW w:w="992" w:type="dxa"/>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Self-efficacy, manage thoughts and mood, set goals, work on problem solving life situations and prevent pain relapses</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Techniques not specified.</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Cooper et al., 2011</w:t>
            </w:r>
          </w:p>
          <w:p w:rsidR="00E81358" w:rsidRPr="00E81358" w:rsidRDefault="00E81358" w:rsidP="00E81358">
            <w:pPr>
              <w:ind w:right="-136"/>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Multiple Sclerosis</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Not specified</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rPr>
              <w:t>David et al., 2013</w:t>
            </w:r>
            <w:r w:rsidRPr="00E81358">
              <w:rPr>
                <w:rFonts w:ascii="Times New Roman" w:eastAsia="Times New Roman" w:hAnsi="Times New Roman" w:cs="Times New Roman"/>
                <w:i/>
                <w:iCs/>
                <w:color w:val="000000"/>
                <w:sz w:val="24"/>
                <w:szCs w:val="24"/>
                <w:lang w:val="de-DE"/>
              </w:rPr>
              <w:t xml:space="preserve"> </w:t>
            </w:r>
          </w:p>
          <w:p w:rsidR="00E81358" w:rsidRPr="00E81358" w:rsidRDefault="00E81358" w:rsidP="00E81358">
            <w:pPr>
              <w:ind w:right="-136"/>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 Haematological</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Psycho-education;</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 xml:space="preserve">Truncate stress and avoid escalation through: distraction techniques, physical outlets, positive self-verbalisation and positive self-instruction; </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Scheduled worry time, guided imagery, relaxation techniques, progressive muscle relaxation,</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Dear et al., 2013</w:t>
            </w:r>
          </w:p>
          <w:p w:rsidR="00E81358" w:rsidRPr="00E81358" w:rsidRDefault="00E81358" w:rsidP="00E81358">
            <w:pPr>
              <w:ind w:right="-136"/>
              <w:jc w:val="center"/>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p w:rsidR="00E81358" w:rsidRPr="00E81358" w:rsidRDefault="00E81358" w:rsidP="00E81358">
            <w:pPr>
              <w:rPr>
                <w:rFonts w:ascii="Times New Roman" w:eastAsia="Times New Roman" w:hAnsi="Times New Roman" w:cs="Times New Roman"/>
                <w:i/>
                <w:iCs/>
                <w:color w:val="000000"/>
                <w:sz w:val="24"/>
                <w:szCs w:val="24"/>
              </w:rPr>
            </w:pPr>
          </w:p>
        </w:tc>
        <w:tc>
          <w:tcPr>
            <w:tcW w:w="992" w:type="dxa"/>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Symptom identification, symptom formulation, thought monitoring, thought challenging structured problem solving, challenging beliefs; controlled breathing, pleasant activity scheduling, attention management, assertive communication, pacing, graded exposure relapse prevention, goal setting.</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Dear et al., 2015</w:t>
            </w:r>
          </w:p>
          <w:p w:rsidR="00E81358" w:rsidRPr="00E81358" w:rsidRDefault="00E81358" w:rsidP="00E81358">
            <w:pPr>
              <w:ind w:right="-136"/>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p w:rsidR="00E81358" w:rsidRPr="00E81358" w:rsidRDefault="00E81358" w:rsidP="00E81358">
            <w:pPr>
              <w:rPr>
                <w:rFonts w:ascii="Times New Roman" w:eastAsia="Times New Roman" w:hAnsi="Times New Roman" w:cs="Times New Roman"/>
                <w:i/>
                <w:iCs/>
                <w:color w:val="000000"/>
                <w:sz w:val="24"/>
                <w:szCs w:val="24"/>
              </w:rPr>
            </w:pPr>
          </w:p>
        </w:tc>
        <w:tc>
          <w:tcPr>
            <w:tcW w:w="992" w:type="dxa"/>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Symptom identification, symptom formulation, thought monitoring, thought challenging structured problem solving, challenging beliefs; controlled breathing, pleasant activity scheduling, attention management, assertive communication, pacing, graded exposure relapse prevention, goal setting.</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Everitt et al., 2013</w:t>
            </w:r>
          </w:p>
          <w:p w:rsidR="00E81358" w:rsidRPr="00E81358" w:rsidRDefault="00E81358" w:rsidP="00E81358">
            <w:pPr>
              <w:ind w:right="-136"/>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IBS</w:t>
            </w:r>
          </w:p>
          <w:p w:rsidR="00E81358" w:rsidRPr="00E81358" w:rsidRDefault="00E81358" w:rsidP="00E81358">
            <w:pPr>
              <w:rPr>
                <w:rFonts w:ascii="Times New Roman" w:eastAsia="Times New Roman" w:hAnsi="Times New Roman" w:cs="Times New Roman"/>
                <w:i/>
                <w:iCs/>
                <w:color w:val="000000"/>
                <w:sz w:val="24"/>
                <w:szCs w:val="24"/>
              </w:rPr>
            </w:pPr>
          </w:p>
          <w:p w:rsidR="00E81358" w:rsidRPr="00E81358" w:rsidRDefault="00E81358" w:rsidP="00E81358">
            <w:pPr>
              <w:rPr>
                <w:rFonts w:ascii="Times New Roman" w:eastAsia="Times New Roman" w:hAnsi="Times New Roman" w:cs="Times New Roman"/>
                <w:i/>
                <w:iCs/>
                <w:color w:val="000000"/>
                <w:sz w:val="24"/>
                <w:szCs w:val="24"/>
              </w:rPr>
            </w:pPr>
          </w:p>
        </w:tc>
        <w:tc>
          <w:tcPr>
            <w:tcW w:w="992" w:type="dxa"/>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Self-assessment: thoughts feelings and behaviours, behavioural management of symptoms, goal setting, identifying activity patterns; identifying thought patterns; alternatives to unhelpful thoughts, stress management breathing techniques, relaxation techniques, guided imagery managing flare-ups</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 xml:space="preserve">Homework tasks: diarising symptoms, stress levels, eating routines, goal setting, recording unhelpful thoughts, developing realistic alternative thoughts, practice relaxation techniques, good sleep habits, </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lastRenderedPageBreak/>
              <w:t>Ferwerda et al., 2017</w:t>
            </w:r>
          </w:p>
          <w:p w:rsidR="00E81358" w:rsidRPr="00E81358" w:rsidRDefault="00E81358" w:rsidP="00E81358">
            <w:pPr>
              <w:ind w:right="-136"/>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Arthritis</w:t>
            </w:r>
          </w:p>
          <w:p w:rsidR="00E81358" w:rsidRPr="00E81358" w:rsidRDefault="00E81358" w:rsidP="00E81358">
            <w:pPr>
              <w:rPr>
                <w:rFonts w:ascii="Times New Roman" w:eastAsia="Times New Roman" w:hAnsi="Times New Roman" w:cs="Times New Roman"/>
                <w:i/>
                <w:iCs/>
                <w:color w:val="000000"/>
                <w:sz w:val="24"/>
                <w:szCs w:val="24"/>
              </w:rPr>
            </w:pPr>
          </w:p>
        </w:tc>
        <w:tc>
          <w:tcPr>
            <w:tcW w:w="992" w:type="dxa"/>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Cognitive restructuring of dysfunctional thoughts, problem solving goal setting identification of pain provoking cues attention diversion, behaviourally oriented strategies such as activity pacing, stimulation of physical exercises, progressive relaxation techniques.</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t>Fischer et al., 2015</w:t>
            </w:r>
          </w:p>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MS</w:t>
            </w:r>
          </w:p>
          <w:p w:rsidR="00E81358" w:rsidRPr="00E81358" w:rsidRDefault="00E81358" w:rsidP="00E81358">
            <w:pPr>
              <w:rPr>
                <w:rFonts w:ascii="Times New Roman" w:eastAsia="Times New Roman" w:hAnsi="Times New Roman" w:cs="Times New Roman"/>
                <w:i/>
                <w:iCs/>
                <w:color w:val="000000"/>
                <w:sz w:val="24"/>
                <w:szCs w:val="24"/>
              </w:rPr>
            </w:pPr>
          </w:p>
        </w:tc>
        <w:tc>
          <w:tcPr>
            <w:tcW w:w="992" w:type="dxa"/>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autoSpaceDE w:val="0"/>
              <w:autoSpaceDN w:val="0"/>
              <w:adjustRightInd w:val="0"/>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Psychoeducation, behavioural activation, cognitive modification, mindfulness and acceptance, interpersonal skills, relaxation, physical exercise and lifestyle modification, problem solving, expressive writing and forgiveness, positive psychology, and emotion-focus interventions—plus an introduction and a summary module</w:t>
            </w:r>
          </w:p>
          <w:p w:rsidR="00E81358" w:rsidRPr="00E81358" w:rsidRDefault="00E81358" w:rsidP="00E81358">
            <w:pPr>
              <w:autoSpaceDE w:val="0"/>
              <w:autoSpaceDN w:val="0"/>
              <w:adjustRightInd w:val="0"/>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no specific details provided</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noProof/>
                <w:color w:val="000000"/>
                <w:sz w:val="24"/>
                <w:szCs w:val="24"/>
              </w:rPr>
              <w:t>Janse et al., 2018</w:t>
            </w:r>
          </w:p>
          <w:p w:rsidR="00E81358" w:rsidRPr="00E81358" w:rsidRDefault="00E81358" w:rsidP="00E81358">
            <w:pPr>
              <w:ind w:right="-136"/>
              <w:jc w:val="center"/>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Chronic fatigue</w:t>
            </w:r>
          </w:p>
          <w:p w:rsidR="00E81358" w:rsidRPr="00E81358" w:rsidRDefault="00E81358" w:rsidP="00E81358">
            <w:pPr>
              <w:jc w:val="center"/>
              <w:rPr>
                <w:rFonts w:ascii="Times New Roman" w:eastAsia="Times New Roman" w:hAnsi="Times New Roman" w:cs="Times New Roman"/>
                <w:i/>
                <w:color w:val="000000"/>
                <w:sz w:val="24"/>
                <w:szCs w:val="24"/>
              </w:rPr>
            </w:pPr>
          </w:p>
        </w:tc>
        <w:tc>
          <w:tcPr>
            <w:tcW w:w="992" w:type="dxa"/>
          </w:tcPr>
          <w:p w:rsidR="00E81358" w:rsidRPr="00E81358" w:rsidRDefault="00E81358" w:rsidP="00E81358">
            <w:pPr>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Goal setting, regulate sleep/wake patterns, cognitive restructuring, formulation of helpful beliefs, attention shifting, social support, communication techniques, activity pacing.</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Cs/>
                <w:color w:val="000000"/>
                <w:sz w:val="24"/>
                <w:szCs w:val="24"/>
              </w:rPr>
              <w:t>Homework:</w:t>
            </w:r>
            <w:r w:rsidRPr="00E81358">
              <w:rPr>
                <w:rFonts w:ascii="Times New Roman" w:eastAsia="Times New Roman" w:hAnsi="Times New Roman" w:cs="Times New Roman"/>
                <w:i/>
                <w:iCs/>
                <w:color w:val="000000"/>
                <w:sz w:val="24"/>
                <w:szCs w:val="24"/>
              </w:rPr>
              <w:t xml:space="preserve"> not specified.</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noProof/>
                <w:color w:val="000000"/>
                <w:sz w:val="24"/>
                <w:szCs w:val="24"/>
              </w:rPr>
              <w:t>Lee et al., 2019</w:t>
            </w:r>
          </w:p>
          <w:p w:rsidR="00E81358" w:rsidRPr="00E81358" w:rsidRDefault="00E81358" w:rsidP="00E81358">
            <w:pPr>
              <w:ind w:right="-136"/>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IBS</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Yes</w:t>
            </w:r>
          </w:p>
        </w:tc>
        <w:tc>
          <w:tcPr>
            <w:tcW w:w="10064" w:type="dxa"/>
            <w:vAlign w:val="center"/>
          </w:tcPr>
          <w:p w:rsidR="00E81358" w:rsidRPr="00E81358" w:rsidRDefault="00E81358" w:rsidP="00E81358">
            <w:pPr>
              <w:autoSpaceDE w:val="0"/>
              <w:autoSpaceDN w:val="0"/>
              <w:adjustRightInd w:val="0"/>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Cs/>
                <w:color w:val="000000"/>
                <w:sz w:val="24"/>
                <w:szCs w:val="24"/>
              </w:rPr>
              <w:t>Sessions 1–4:</w:t>
            </w:r>
            <w:r w:rsidRPr="00E81358">
              <w:rPr>
                <w:rFonts w:ascii="Times New Roman" w:eastAsia="Times New Roman" w:hAnsi="Times New Roman" w:cs="Times New Roman"/>
                <w:i/>
                <w:iCs/>
                <w:color w:val="000000"/>
                <w:sz w:val="24"/>
                <w:szCs w:val="24"/>
              </w:rPr>
              <w:t xml:space="preserve"> </w:t>
            </w:r>
            <w:proofErr w:type="spellStart"/>
            <w:r w:rsidRPr="00E81358">
              <w:rPr>
                <w:rFonts w:ascii="Times New Roman" w:eastAsia="Times New Roman" w:hAnsi="Times New Roman" w:cs="Times New Roman"/>
                <w:i/>
                <w:iCs/>
                <w:color w:val="000000"/>
                <w:sz w:val="24"/>
                <w:szCs w:val="24"/>
              </w:rPr>
              <w:t>behavioral</w:t>
            </w:r>
            <w:proofErr w:type="spellEnd"/>
            <w:r w:rsidRPr="00E81358">
              <w:rPr>
                <w:rFonts w:ascii="Times New Roman" w:eastAsia="Times New Roman" w:hAnsi="Times New Roman" w:cs="Times New Roman"/>
                <w:i/>
                <w:iCs/>
                <w:color w:val="000000"/>
                <w:sz w:val="24"/>
                <w:szCs w:val="24"/>
              </w:rPr>
              <w:t xml:space="preserve"> strategies, abdominal breathing, and progressive muscle relaxation training. </w:t>
            </w:r>
          </w:p>
          <w:p w:rsidR="00E81358" w:rsidRPr="00E81358" w:rsidRDefault="00E81358" w:rsidP="00E81358">
            <w:pPr>
              <w:autoSpaceDE w:val="0"/>
              <w:autoSpaceDN w:val="0"/>
              <w:adjustRightInd w:val="0"/>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Cs/>
                <w:color w:val="000000"/>
                <w:sz w:val="24"/>
                <w:szCs w:val="24"/>
              </w:rPr>
              <w:t>Sessions 5–7:</w:t>
            </w:r>
            <w:r w:rsidRPr="00E81358">
              <w:rPr>
                <w:rFonts w:ascii="Times New Roman" w:eastAsia="Times New Roman" w:hAnsi="Times New Roman" w:cs="Times New Roman"/>
                <w:i/>
                <w:iCs/>
                <w:color w:val="000000"/>
                <w:sz w:val="24"/>
                <w:szCs w:val="24"/>
              </w:rPr>
              <w:t xml:space="preserve"> emotional strategies, performing, and recording pleasant activities. </w:t>
            </w:r>
          </w:p>
          <w:p w:rsidR="00E81358" w:rsidRPr="00E81358" w:rsidRDefault="00E81358" w:rsidP="00E81358">
            <w:pPr>
              <w:autoSpaceDE w:val="0"/>
              <w:autoSpaceDN w:val="0"/>
              <w:adjustRightInd w:val="0"/>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Cs/>
                <w:color w:val="000000"/>
                <w:sz w:val="24"/>
                <w:szCs w:val="24"/>
              </w:rPr>
              <w:t>Sessions 8–13</w:t>
            </w:r>
            <w:r w:rsidRPr="00E81358">
              <w:rPr>
                <w:rFonts w:ascii="Times New Roman" w:eastAsia="Times New Roman" w:hAnsi="Times New Roman" w:cs="Times New Roman"/>
                <w:i/>
                <w:iCs/>
                <w:color w:val="000000"/>
                <w:sz w:val="24"/>
                <w:szCs w:val="24"/>
              </w:rPr>
              <w:t xml:space="preserve"> cognitive strategies that teach participants how to recognize negative thoughts and record the recognition process. </w:t>
            </w:r>
          </w:p>
        </w:tc>
      </w:tr>
      <w:tr w:rsidR="00E81358" w:rsidRPr="00E81358" w:rsidTr="00647263">
        <w:tc>
          <w:tcPr>
            <w:tcW w:w="1413"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McCombie et al., 2016</w:t>
            </w:r>
          </w:p>
          <w:p w:rsidR="00E81358" w:rsidRPr="00E81358" w:rsidRDefault="00E81358" w:rsidP="00E81358">
            <w:pPr>
              <w:ind w:left="-142"/>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IBD</w:t>
            </w:r>
          </w:p>
          <w:p w:rsidR="00E81358" w:rsidRPr="00E81358" w:rsidRDefault="00E81358" w:rsidP="00E81358">
            <w:pPr>
              <w:rPr>
                <w:rFonts w:ascii="Times New Roman" w:eastAsia="Times New Roman" w:hAnsi="Times New Roman" w:cs="Times New Roman"/>
                <w:i/>
                <w:iCs/>
                <w:color w:val="000000"/>
                <w:sz w:val="24"/>
                <w:szCs w:val="24"/>
              </w:rPr>
            </w:pPr>
          </w:p>
        </w:tc>
        <w:tc>
          <w:tcPr>
            <w:tcW w:w="992" w:type="dxa"/>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 xml:space="preserve">Goal setting, recognising symptoms, recognising stress, relaxation techniques, stress management; stress awareness diary, progressive muscle relaxation, breathing techniques, thoughts, feeling and cognitive distortion awareness; Downward arrow technique, challenging negative thoughts using the ABCDE approach, replace cognitive distortions with more helpful ways of thinking, systematic desensitisation, imagery desensitisations; coping strategies; social support; effective communication strategies; attention and distraction techniques; </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noProof/>
                <w:color w:val="000000"/>
                <w:sz w:val="24"/>
                <w:szCs w:val="24"/>
              </w:rPr>
              <w:t>Meyer et al., 2019</w:t>
            </w:r>
          </w:p>
          <w:p w:rsidR="00E81358" w:rsidRPr="00E81358" w:rsidRDefault="00E81358" w:rsidP="00E81358">
            <w:pPr>
              <w:ind w:right="-136"/>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Epilepsy</w:t>
            </w:r>
          </w:p>
          <w:p w:rsidR="00E81358" w:rsidRPr="00E81358" w:rsidRDefault="00E81358" w:rsidP="00E81358">
            <w:pPr>
              <w:jc w:val="center"/>
              <w:rPr>
                <w:rFonts w:ascii="Times New Roman" w:eastAsia="Times New Roman" w:hAnsi="Times New Roman" w:cs="Times New Roman"/>
                <w:i/>
                <w:color w:val="000000"/>
                <w:sz w:val="24"/>
                <w:szCs w:val="24"/>
              </w:rPr>
            </w:pPr>
          </w:p>
        </w:tc>
        <w:tc>
          <w:tcPr>
            <w:tcW w:w="992" w:type="dxa"/>
          </w:tcPr>
          <w:p w:rsidR="00E81358" w:rsidRPr="00E81358" w:rsidRDefault="00E81358" w:rsidP="00E81358">
            <w:pPr>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Identifying negative automatic thoughts and cognitive distortions, challenging or refuting unhelpful thoughts, activity scheduling, behavioural activations, and cognitive bias modification for interpretation techniques. Exposure, avoidance behaviour, cognitive restructuring, acceptance of aversive emotions, mindfulness and relaxation exercises, value of pursuing goals in face of anxiety, symptom tracking, coping techniques.</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Migliorini et al., 2016</w:t>
            </w:r>
          </w:p>
          <w:p w:rsidR="00E81358" w:rsidRPr="00E81358" w:rsidRDefault="00E81358" w:rsidP="00E81358">
            <w:pPr>
              <w:ind w:right="-136"/>
              <w:jc w:val="center"/>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Spinal cord injury</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Altered thinking; challenging unhelpful behaviour; problem solving building resiliency, scheduling pleasant events, setting goals, relaxation,</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Specific techniques not specified.</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lastRenderedPageBreak/>
              <w:t>Moss-Morris et al., 2012</w:t>
            </w:r>
          </w:p>
          <w:p w:rsidR="00E81358" w:rsidRPr="00E81358" w:rsidRDefault="00E81358" w:rsidP="00E81358">
            <w:pPr>
              <w:ind w:right="-136"/>
              <w:rPr>
                <w:rFonts w:ascii="Times New Roman" w:eastAsia="Times New Roman" w:hAnsi="Times New Roman" w:cs="Times New Roman"/>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Multiple Sclerosis</w:t>
            </w:r>
          </w:p>
          <w:p w:rsidR="00E81358" w:rsidRPr="00E81358" w:rsidRDefault="00E81358" w:rsidP="00E81358">
            <w:pPr>
              <w:jc w:val="center"/>
              <w:rPr>
                <w:rFonts w:ascii="Times New Roman" w:eastAsia="Times New Roman" w:hAnsi="Times New Roman" w:cs="Times New Roman"/>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Diarising, goal setting, sleep hygiene, setting aside worry time recording thoughts, identifying cognitive errors, generating possible alternative thoughts, stress management, social support, managing difficult emotions, working to prevent relapse.</w:t>
            </w:r>
          </w:p>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Cs/>
                <w:color w:val="000000"/>
                <w:sz w:val="24"/>
                <w:szCs w:val="24"/>
              </w:rPr>
              <w:t>Homework tasks</w:t>
            </w:r>
            <w:r w:rsidRPr="00E81358">
              <w:rPr>
                <w:rFonts w:ascii="Times New Roman" w:eastAsia="Times New Roman" w:hAnsi="Times New Roman" w:cs="Times New Roman"/>
                <w:i/>
                <w:iCs/>
                <w:color w:val="000000"/>
                <w:sz w:val="24"/>
                <w:szCs w:val="24"/>
              </w:rPr>
              <w:t xml:space="preserve">: diarising, developing and monitoring goals, recording somatic symptoms generate alternative attributions, recording unhelpful thoughts and possible alternatives, building tool set for </w:t>
            </w:r>
            <w:proofErr w:type="gramStart"/>
            <w:r w:rsidRPr="00E81358">
              <w:rPr>
                <w:rFonts w:ascii="Times New Roman" w:eastAsia="Times New Roman" w:hAnsi="Times New Roman" w:cs="Times New Roman"/>
                <w:i/>
                <w:iCs/>
                <w:color w:val="000000"/>
                <w:sz w:val="24"/>
                <w:szCs w:val="24"/>
              </w:rPr>
              <w:t>long term</w:t>
            </w:r>
            <w:proofErr w:type="gramEnd"/>
            <w:r w:rsidRPr="00E81358">
              <w:rPr>
                <w:rFonts w:ascii="Times New Roman" w:eastAsia="Times New Roman" w:hAnsi="Times New Roman" w:cs="Times New Roman"/>
                <w:i/>
                <w:iCs/>
                <w:color w:val="000000"/>
                <w:sz w:val="24"/>
                <w:szCs w:val="24"/>
              </w:rPr>
              <w:t xml:space="preserve"> management.</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Newby et al., 2017</w:t>
            </w:r>
          </w:p>
          <w:p w:rsidR="00E81358" w:rsidRPr="00E81358" w:rsidRDefault="00E81358" w:rsidP="00E81358">
            <w:pPr>
              <w:ind w:right="-136"/>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Diabetes</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 xml:space="preserve">Psychoeducation, activity monitoring; thought monitoring, cognitive distorting education, shifting attending, sleep; activity planning, thought challenging/cognitive restructuring </w:t>
            </w:r>
            <w:proofErr w:type="spellStart"/>
            <w:r w:rsidRPr="00E81358">
              <w:rPr>
                <w:rFonts w:ascii="Times New Roman" w:eastAsia="Times New Roman" w:hAnsi="Times New Roman" w:cs="Times New Roman"/>
                <w:i/>
                <w:iCs/>
                <w:color w:val="000000"/>
                <w:sz w:val="24"/>
                <w:szCs w:val="24"/>
              </w:rPr>
              <w:t>hallenging</w:t>
            </w:r>
            <w:proofErr w:type="spellEnd"/>
            <w:r w:rsidRPr="00E81358">
              <w:rPr>
                <w:rFonts w:ascii="Times New Roman" w:eastAsia="Times New Roman" w:hAnsi="Times New Roman" w:cs="Times New Roman"/>
                <w:i/>
                <w:iCs/>
                <w:color w:val="000000"/>
                <w:sz w:val="24"/>
                <w:szCs w:val="24"/>
              </w:rPr>
              <w:t xml:space="preserve"> positive and negative metacognitions about negative thinking, hunt for positives, problem solving, assertive communications, relapse prevention.</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Cs/>
                <w:color w:val="000000"/>
                <w:sz w:val="24"/>
                <w:szCs w:val="24"/>
              </w:rPr>
              <w:t>Homework:</w:t>
            </w:r>
            <w:r w:rsidRPr="00E81358">
              <w:rPr>
                <w:rFonts w:ascii="Times New Roman" w:eastAsia="Times New Roman" w:hAnsi="Times New Roman" w:cs="Times New Roman"/>
                <w:i/>
                <w:iCs/>
                <w:color w:val="000000"/>
                <w:sz w:val="24"/>
                <w:szCs w:val="24"/>
              </w:rPr>
              <w:t xml:space="preserve">  Identifying symptoms</w:t>
            </w:r>
            <w:proofErr w:type="gramStart"/>
            <w:r w:rsidRPr="00E81358">
              <w:rPr>
                <w:rFonts w:ascii="Times New Roman" w:eastAsia="Times New Roman" w:hAnsi="Times New Roman" w:cs="Times New Roman"/>
                <w:i/>
                <w:iCs/>
                <w:color w:val="000000"/>
                <w:sz w:val="24"/>
                <w:szCs w:val="24"/>
              </w:rPr>
              <w:t>;</w:t>
            </w:r>
            <w:proofErr w:type="gramEnd"/>
            <w:r w:rsidRPr="00E81358">
              <w:rPr>
                <w:rFonts w:ascii="Times New Roman" w:eastAsia="Times New Roman" w:hAnsi="Times New Roman" w:cs="Times New Roman"/>
                <w:i/>
                <w:iCs/>
                <w:color w:val="000000"/>
                <w:sz w:val="24"/>
                <w:szCs w:val="24"/>
              </w:rPr>
              <w:t xml:space="preserve"> activity monitoring, thought monitoring activity planning, thought challenging, hunt for positives. Facing fears to overcome avoidance, relapse prevention plan.</w:t>
            </w:r>
          </w:p>
          <w:p w:rsidR="00E81358" w:rsidRPr="00E81358" w:rsidRDefault="00E81358" w:rsidP="00E81358">
            <w:pPr>
              <w:jc w:val="center"/>
              <w:rPr>
                <w:rFonts w:ascii="Times New Roman" w:eastAsia="Times New Roman" w:hAnsi="Times New Roman" w:cs="Times New Roman"/>
                <w:i/>
                <w:iCs/>
                <w:color w:val="000000"/>
                <w:sz w:val="24"/>
                <w:szCs w:val="24"/>
              </w:rPr>
            </w:pP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t>Norlund et al., 2018</w:t>
            </w:r>
          </w:p>
          <w:p w:rsidR="00E81358" w:rsidRPr="00E81358" w:rsidRDefault="00E81358" w:rsidP="00E81358">
            <w:pPr>
              <w:ind w:right="-136"/>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Heart Disease</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Worry awareness; worry exposure; desensitisation, behavioural activation, problem solving skills communication skills, relaxation training cognitive restructuring sleep hygiene, personal values, relapse prevention</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Cs/>
                <w:color w:val="000000"/>
                <w:sz w:val="24"/>
                <w:szCs w:val="24"/>
              </w:rPr>
              <w:t>Homework:</w:t>
            </w:r>
            <w:r w:rsidRPr="00E81358">
              <w:rPr>
                <w:rFonts w:ascii="Times New Roman" w:eastAsia="Times New Roman" w:hAnsi="Times New Roman" w:cs="Times New Roman"/>
                <w:i/>
                <w:iCs/>
                <w:color w:val="000000"/>
                <w:sz w:val="24"/>
                <w:szCs w:val="24"/>
              </w:rPr>
              <w:t xml:space="preserve">  define problem and goals; exposure for worry with response prevention, graded exposure in situations related to cardiac or other fears, self-monitoring mood/activities.  Practice relaxation, plan daily activities, apply problem solving skills /communication and relationship strengthening skills, practice relaxation skills, self-monitor thoughts and apply cognitive restructuring skills.  Monitor sleep and apply sleep hygiene formulate personal values and create action plan, identify preventive strategies.</w:t>
            </w:r>
          </w:p>
        </w:tc>
      </w:tr>
      <w:tr w:rsidR="00E81358" w:rsidRPr="00E81358" w:rsidTr="00647263">
        <w:tc>
          <w:tcPr>
            <w:tcW w:w="1413" w:type="dxa"/>
            <w:vAlign w:val="center"/>
          </w:tcPr>
          <w:p w:rsidR="00E81358" w:rsidRPr="00E81358" w:rsidRDefault="00E81358" w:rsidP="00E81358">
            <w:pPr>
              <w:ind w:right="39"/>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O'Moore et al., 2018</w:t>
            </w:r>
          </w:p>
          <w:p w:rsidR="00E81358" w:rsidRPr="00E81358" w:rsidRDefault="00E81358" w:rsidP="00E81358">
            <w:pPr>
              <w:ind w:right="39"/>
              <w:jc w:val="center"/>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Arthritis</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Behavioural activation, cognitive restructuring, problem solving assertiveness skills</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Homework tasks not detailed</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t>Petzel et al., 2018</w:t>
            </w:r>
          </w:p>
          <w:p w:rsidR="00E81358" w:rsidRPr="00E81358" w:rsidRDefault="00E81358" w:rsidP="00E81358">
            <w:pPr>
              <w:ind w:right="-136"/>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 ovarian</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Problem solving, goal setting self-reward tools, reframing negative attitudes, positive actions positive reinforcement</w:t>
            </w:r>
          </w:p>
        </w:tc>
      </w:tr>
      <w:tr w:rsidR="00E81358" w:rsidRPr="00E81358" w:rsidTr="00647263">
        <w:tc>
          <w:tcPr>
            <w:tcW w:w="1413" w:type="dxa"/>
            <w:vAlign w:val="center"/>
          </w:tcPr>
          <w:p w:rsidR="00E81358" w:rsidRPr="00E81358" w:rsidRDefault="00E81358" w:rsidP="00E81358">
            <w:pPr>
              <w:ind w:right="39"/>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t>Ritterband et al., 2012</w:t>
            </w:r>
          </w:p>
          <w:p w:rsidR="00E81358" w:rsidRPr="00E81358" w:rsidRDefault="00E81358" w:rsidP="00E81358">
            <w:pPr>
              <w:ind w:right="39"/>
              <w:jc w:val="center"/>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 mixed</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Identification and restructuring of unhelpful beliefs about sleeps</w:t>
            </w:r>
          </w:p>
        </w:tc>
      </w:tr>
      <w:tr w:rsidR="00E81358" w:rsidRPr="00E81358" w:rsidTr="00647263">
        <w:tc>
          <w:tcPr>
            <w:tcW w:w="1413" w:type="dxa"/>
            <w:vAlign w:val="center"/>
          </w:tcPr>
          <w:p w:rsidR="00E81358" w:rsidRPr="00E81358" w:rsidRDefault="00E81358" w:rsidP="00E81358">
            <w:pPr>
              <w:ind w:right="39"/>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lastRenderedPageBreak/>
              <w:t>Schröder et al., 2014</w:t>
            </w:r>
          </w:p>
          <w:p w:rsidR="00E81358" w:rsidRPr="00E81358" w:rsidRDefault="00E81358" w:rsidP="00E81358">
            <w:pPr>
              <w:ind w:right="39"/>
              <w:jc w:val="center"/>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Epilepsy</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As per Meyer et al</w:t>
            </w:r>
          </w:p>
        </w:tc>
      </w:tr>
      <w:tr w:rsidR="00E81358" w:rsidRPr="00E81358" w:rsidTr="00647263">
        <w:tc>
          <w:tcPr>
            <w:tcW w:w="1413" w:type="dxa"/>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noProof/>
                <w:color w:val="000000"/>
                <w:sz w:val="24"/>
                <w:szCs w:val="24"/>
              </w:rPr>
              <w:t>Shigaki et al., 2013</w:t>
            </w:r>
          </w:p>
          <w:p w:rsidR="00E81358" w:rsidRPr="00E81358" w:rsidRDefault="00E81358" w:rsidP="00E81358">
            <w:pPr>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Arthritis</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autoSpaceDE w:val="0"/>
              <w:autoSpaceDN w:val="0"/>
              <w:adjustRightInd w:val="0"/>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Cs/>
                <w:color w:val="000000"/>
                <w:sz w:val="24"/>
                <w:szCs w:val="24"/>
              </w:rPr>
              <w:t>Topics covered included:</w:t>
            </w:r>
            <w:r w:rsidRPr="00E81358">
              <w:rPr>
                <w:rFonts w:ascii="Times New Roman" w:eastAsia="Times New Roman" w:hAnsi="Times New Roman" w:cs="Times New Roman"/>
                <w:i/>
                <w:iCs/>
                <w:color w:val="000000"/>
                <w:sz w:val="24"/>
                <w:szCs w:val="24"/>
              </w:rPr>
              <w:t xml:space="preserve"> Overview and Rationale, RA Stressors, Effective Coping, Life Goals, Pain Management, Emotional Responses, Managing Change, Self-Esteem, Relationships, and Community Participation.</w:t>
            </w:r>
          </w:p>
          <w:p w:rsidR="00E81358" w:rsidRPr="00E81358" w:rsidRDefault="00E81358" w:rsidP="00E81358">
            <w:pPr>
              <w:autoSpaceDE w:val="0"/>
              <w:autoSpaceDN w:val="0"/>
              <w:adjustRightInd w:val="0"/>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CBT techniques not detailed</w:t>
            </w:r>
          </w:p>
          <w:p w:rsidR="00E81358" w:rsidRPr="00E81358" w:rsidRDefault="00E81358" w:rsidP="00E81358">
            <w:pPr>
              <w:autoSpaceDE w:val="0"/>
              <w:autoSpaceDN w:val="0"/>
              <w:adjustRightInd w:val="0"/>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Cs/>
                <w:color w:val="000000"/>
                <w:sz w:val="24"/>
                <w:szCs w:val="24"/>
              </w:rPr>
              <w:t>Homework</w:t>
            </w:r>
            <w:r w:rsidRPr="00E81358">
              <w:rPr>
                <w:rFonts w:ascii="Times New Roman" w:eastAsia="Times New Roman" w:hAnsi="Times New Roman" w:cs="Times New Roman"/>
                <w:i/>
                <w:iCs/>
                <w:color w:val="000000"/>
                <w:sz w:val="24"/>
                <w:szCs w:val="24"/>
              </w:rPr>
              <w:t>: Self-monitoring tool to track pain and stress</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noProof/>
                <w:color w:val="000000"/>
                <w:sz w:val="24"/>
                <w:szCs w:val="24"/>
              </w:rPr>
              <w:t>Smith et al., 2019</w:t>
            </w:r>
          </w:p>
          <w:p w:rsidR="00E81358" w:rsidRPr="00E81358" w:rsidRDefault="00E81358" w:rsidP="00E81358">
            <w:pPr>
              <w:ind w:right="-136"/>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color w:val="000000"/>
                <w:sz w:val="24"/>
                <w:szCs w:val="24"/>
              </w:rPr>
              <w:t>Cancer breast</w:t>
            </w:r>
          </w:p>
        </w:tc>
        <w:tc>
          <w:tcPr>
            <w:tcW w:w="992" w:type="dxa"/>
            <w:vAlign w:val="center"/>
          </w:tcPr>
          <w:p w:rsidR="00E81358" w:rsidRPr="00E81358" w:rsidRDefault="00E81358" w:rsidP="00E81358">
            <w:pPr>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color w:val="000000"/>
                <w:sz w:val="24"/>
                <w:szCs w:val="24"/>
              </w:rPr>
              <w:t>Solution focused thinking about stressors; cognitive reframing, guided imagery, meditation. n/a</w:t>
            </w:r>
          </w:p>
        </w:tc>
      </w:tr>
      <w:tr w:rsidR="00E81358" w:rsidRPr="00E81358" w:rsidTr="00647263">
        <w:tc>
          <w:tcPr>
            <w:tcW w:w="1413" w:type="dxa"/>
            <w:vAlign w:val="center"/>
          </w:tcPr>
          <w:p w:rsidR="00E81358" w:rsidRPr="00E81358" w:rsidRDefault="00E81358" w:rsidP="00E81358">
            <w:pPr>
              <w:ind w:right="39"/>
              <w:jc w:val="center"/>
              <w:rPr>
                <w:rFonts w:ascii="Times New Roman" w:eastAsia="Times New Roman" w:hAnsi="Times New Roman" w:cs="Times New Roman"/>
                <w:i/>
                <w:color w:val="000000"/>
                <w:sz w:val="24"/>
                <w:szCs w:val="24"/>
                <w:lang w:val="de-DE"/>
              </w:rPr>
            </w:pPr>
            <w:r w:rsidRPr="00E81358">
              <w:rPr>
                <w:rFonts w:ascii="Times New Roman" w:eastAsia="Times New Roman" w:hAnsi="Times New Roman" w:cs="Times New Roman"/>
                <w:i/>
                <w:noProof/>
                <w:color w:val="000000"/>
                <w:sz w:val="24"/>
                <w:szCs w:val="24"/>
              </w:rPr>
              <w:t>Trudeau et al., 2015</w:t>
            </w:r>
          </w:p>
          <w:p w:rsidR="00E81358" w:rsidRPr="00E81358" w:rsidRDefault="00E81358" w:rsidP="00E81358">
            <w:pPr>
              <w:ind w:right="39"/>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Arthritis</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Yes</w:t>
            </w:r>
          </w:p>
        </w:tc>
        <w:tc>
          <w:tcPr>
            <w:tcW w:w="10064" w:type="dxa"/>
            <w:vAlign w:val="center"/>
          </w:tcPr>
          <w:p w:rsidR="00E81358" w:rsidRPr="00E81358" w:rsidRDefault="00E81358" w:rsidP="00E81358">
            <w:pPr>
              <w:autoSpaceDE w:val="0"/>
              <w:autoSpaceDN w:val="0"/>
              <w:adjustRightInd w:val="0"/>
              <w:rPr>
                <w:rFonts w:ascii="Times New Roman" w:hAnsi="Times New Roman" w:cs="Times New Roman"/>
                <w:color w:val="000000"/>
                <w:sz w:val="24"/>
                <w:szCs w:val="24"/>
              </w:rPr>
            </w:pPr>
          </w:p>
          <w:p w:rsidR="00E81358" w:rsidRPr="00E81358" w:rsidRDefault="00E81358" w:rsidP="00E81358">
            <w:pPr>
              <w:autoSpaceDE w:val="0"/>
              <w:autoSpaceDN w:val="0"/>
              <w:adjustRightInd w:val="0"/>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Limited details:</w:t>
            </w:r>
          </w:p>
          <w:p w:rsidR="00E81358" w:rsidRPr="00E81358" w:rsidRDefault="00E81358" w:rsidP="00E81358">
            <w:pPr>
              <w:autoSpaceDE w:val="0"/>
              <w:autoSpaceDN w:val="0"/>
              <w:adjustRightInd w:val="0"/>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 xml:space="preserve">Increase positive cognitions, reduce </w:t>
            </w:r>
            <w:proofErr w:type="spellStart"/>
            <w:r w:rsidRPr="00E81358">
              <w:rPr>
                <w:rFonts w:ascii="Times New Roman" w:eastAsia="Times New Roman" w:hAnsi="Times New Roman" w:cs="Times New Roman"/>
                <w:i/>
                <w:color w:val="000000"/>
                <w:sz w:val="24"/>
                <w:szCs w:val="24"/>
              </w:rPr>
              <w:t>catastophising</w:t>
            </w:r>
            <w:proofErr w:type="spellEnd"/>
            <w:r w:rsidRPr="00E81358">
              <w:rPr>
                <w:rFonts w:ascii="Times New Roman" w:eastAsia="Times New Roman" w:hAnsi="Times New Roman" w:cs="Times New Roman"/>
                <w:i/>
                <w:color w:val="000000"/>
                <w:sz w:val="24"/>
                <w:szCs w:val="24"/>
              </w:rPr>
              <w:t>, restructure thoughts, goal setting</w:t>
            </w:r>
          </w:p>
          <w:p w:rsidR="00E81358" w:rsidRPr="00E81358" w:rsidRDefault="00E81358" w:rsidP="00E81358">
            <w:pPr>
              <w:autoSpaceDE w:val="0"/>
              <w:autoSpaceDN w:val="0"/>
              <w:adjustRightInd w:val="0"/>
              <w:jc w:val="center"/>
              <w:rPr>
                <w:rFonts w:ascii="Times New Roman" w:eastAsia="Times New Roman" w:hAnsi="Times New Roman" w:cs="Times New Roman"/>
                <w:i/>
                <w:color w:val="000000"/>
                <w:sz w:val="24"/>
                <w:szCs w:val="24"/>
              </w:rPr>
            </w:pPr>
          </w:p>
          <w:p w:rsidR="00E81358" w:rsidRPr="00E81358" w:rsidRDefault="00E81358" w:rsidP="00E81358">
            <w:pPr>
              <w:jc w:val="center"/>
              <w:rPr>
                <w:rFonts w:ascii="Times New Roman" w:eastAsia="Times New Roman" w:hAnsi="Times New Roman" w:cs="Times New Roman"/>
                <w:i/>
                <w:iCs/>
                <w:color w:val="000000"/>
                <w:sz w:val="24"/>
                <w:szCs w:val="24"/>
              </w:rPr>
            </w:pPr>
          </w:p>
        </w:tc>
      </w:tr>
      <w:tr w:rsidR="00E81358" w:rsidRPr="00E81358" w:rsidTr="00647263">
        <w:tc>
          <w:tcPr>
            <w:tcW w:w="1413" w:type="dxa"/>
            <w:vAlign w:val="center"/>
          </w:tcPr>
          <w:p w:rsidR="00E81358" w:rsidRPr="00E81358" w:rsidRDefault="00E81358" w:rsidP="00E81358">
            <w:pPr>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t>Urech et al., 2018</w:t>
            </w:r>
          </w:p>
          <w:p w:rsidR="00E81358" w:rsidRPr="00E81358" w:rsidRDefault="00E81358" w:rsidP="00E81358">
            <w:pPr>
              <w:jc w:val="center"/>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Psychoeducation;</w:t>
            </w:r>
            <w:r w:rsidRPr="00E81358">
              <w:rPr>
                <w:rFonts w:ascii="Times New Roman" w:eastAsia="Times New Roman" w:hAnsi="Times New Roman" w:cs="Times New Roman"/>
                <w:iCs/>
                <w:color w:val="000000"/>
                <w:sz w:val="24"/>
                <w:szCs w:val="24"/>
              </w:rPr>
              <w:t xml:space="preserve"> </w:t>
            </w:r>
            <w:r w:rsidRPr="00E81358">
              <w:rPr>
                <w:rFonts w:ascii="Times New Roman" w:eastAsia="Times New Roman" w:hAnsi="Times New Roman" w:cs="Times New Roman"/>
                <w:i/>
                <w:iCs/>
                <w:color w:val="000000"/>
                <w:sz w:val="24"/>
                <w:szCs w:val="24"/>
              </w:rPr>
              <w:t>thought awareness, identifying negative thought patterns, progressive muscle relaxation, positive activities, thinking styles and reflections, social support</w:t>
            </w:r>
          </w:p>
        </w:tc>
      </w:tr>
      <w:tr w:rsidR="00E81358" w:rsidRPr="00E81358" w:rsidTr="00647263">
        <w:tc>
          <w:tcPr>
            <w:tcW w:w="1413"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Vallejo et al., 2015</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Fibro-myalgia</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color w:val="000000"/>
                <w:sz w:val="24"/>
                <w:szCs w:val="24"/>
              </w:rPr>
              <w:t>Yes</w:t>
            </w:r>
          </w:p>
        </w:tc>
        <w:tc>
          <w:tcPr>
            <w:tcW w:w="10064" w:type="dxa"/>
            <w:vAlign w:val="center"/>
          </w:tcPr>
          <w:p w:rsidR="00E81358" w:rsidRPr="00E81358" w:rsidRDefault="00E81358" w:rsidP="00E81358">
            <w:pPr>
              <w:autoSpaceDE w:val="0"/>
              <w:autoSpaceDN w:val="0"/>
              <w:adjustRightInd w:val="0"/>
              <w:jc w:val="center"/>
              <w:rPr>
                <w:rFonts w:ascii="Times New Roman" w:hAnsi="Times New Roman" w:cs="Times New Roman"/>
                <w:i/>
                <w:sz w:val="24"/>
                <w:szCs w:val="24"/>
              </w:rPr>
            </w:pPr>
            <w:r w:rsidRPr="00E81358">
              <w:rPr>
                <w:rFonts w:ascii="Times New Roman" w:hAnsi="Times New Roman" w:cs="Times New Roman"/>
                <w:i/>
                <w:sz w:val="24"/>
                <w:szCs w:val="24"/>
              </w:rPr>
              <w:t xml:space="preserve">Progressive relaxation training; emotional training, including breathing techniques; increasing and adjusting daily activities to improve pain and symptomatology; techniques for insomnia and sexual dysfunctions; problem solving; cognitive restructuring and managing of negative thoughts, attentional control and illness </w:t>
            </w:r>
            <w:proofErr w:type="spellStart"/>
            <w:r w:rsidRPr="00E81358">
              <w:rPr>
                <w:rFonts w:ascii="Times New Roman" w:hAnsi="Times New Roman" w:cs="Times New Roman"/>
                <w:i/>
                <w:sz w:val="24"/>
                <w:szCs w:val="24"/>
              </w:rPr>
              <w:t>behaviors</w:t>
            </w:r>
            <w:proofErr w:type="spellEnd"/>
            <w:r w:rsidRPr="00E81358">
              <w:rPr>
                <w:rFonts w:ascii="Times New Roman" w:hAnsi="Times New Roman" w:cs="Times New Roman"/>
                <w:i/>
                <w:sz w:val="24"/>
                <w:szCs w:val="24"/>
              </w:rPr>
              <w:t>; intellectual problems and difficulties related to cognitive processing and memory; relapse prevention.</w:t>
            </w:r>
          </w:p>
          <w:p w:rsidR="00E81358" w:rsidRPr="00E81358" w:rsidRDefault="00E81358" w:rsidP="00E81358">
            <w:pPr>
              <w:autoSpaceDE w:val="0"/>
              <w:autoSpaceDN w:val="0"/>
              <w:adjustRightInd w:val="0"/>
              <w:jc w:val="center"/>
              <w:rPr>
                <w:rFonts w:ascii="Times New Roman" w:eastAsia="Times New Roman" w:hAnsi="Times New Roman" w:cs="Times New Roman"/>
                <w:iCs/>
                <w:color w:val="000000"/>
                <w:sz w:val="24"/>
                <w:szCs w:val="24"/>
              </w:rPr>
            </w:pPr>
            <w:r w:rsidRPr="00E81358">
              <w:rPr>
                <w:rFonts w:ascii="Times New Roman" w:hAnsi="Times New Roman" w:cs="Times New Roman"/>
                <w:sz w:val="24"/>
                <w:szCs w:val="24"/>
              </w:rPr>
              <w:t>Homework related to content of session</w:t>
            </w:r>
          </w:p>
        </w:tc>
      </w:tr>
      <w:tr w:rsidR="00E81358" w:rsidRPr="00E81358" w:rsidTr="00647263">
        <w:tc>
          <w:tcPr>
            <w:tcW w:w="1413" w:type="dxa"/>
            <w:vAlign w:val="center"/>
          </w:tcPr>
          <w:p w:rsidR="00E81358" w:rsidRPr="00E81358" w:rsidRDefault="00E81358" w:rsidP="00E81358">
            <w:pPr>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t>van Bastelaar et al., 2011</w:t>
            </w:r>
          </w:p>
          <w:p w:rsidR="00E81358" w:rsidRPr="00E81358" w:rsidRDefault="00E81358" w:rsidP="00E81358">
            <w:pPr>
              <w:jc w:val="center"/>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Diabetes</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 xml:space="preserve">Cognitions, behaviours, emotions associations, pleasant activities, recognising automatic thoughts, stress and relaxation, physical activity, thinking mistakes, identifying non-helpful cognitions, anti-ruminating techniques, </w:t>
            </w:r>
            <w:proofErr w:type="gramStart"/>
            <w:r w:rsidRPr="00E81358">
              <w:rPr>
                <w:rFonts w:ascii="Times New Roman" w:eastAsia="Times New Roman" w:hAnsi="Times New Roman" w:cs="Times New Roman"/>
                <w:i/>
                <w:iCs/>
                <w:color w:val="000000"/>
                <w:sz w:val="24"/>
                <w:szCs w:val="24"/>
              </w:rPr>
              <w:t>assertiveness</w:t>
            </w:r>
            <w:proofErr w:type="gramEnd"/>
            <w:r w:rsidRPr="00E81358">
              <w:rPr>
                <w:rFonts w:ascii="Times New Roman" w:eastAsia="Times New Roman" w:hAnsi="Times New Roman" w:cs="Times New Roman"/>
                <w:i/>
                <w:iCs/>
                <w:color w:val="000000"/>
                <w:sz w:val="24"/>
                <w:szCs w:val="24"/>
              </w:rPr>
              <w:t xml:space="preserve"> skills communication skills relapse prevention.</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t>Van Den Berg et al., 2015</w:t>
            </w:r>
          </w:p>
          <w:p w:rsidR="00E81358" w:rsidRPr="00E81358" w:rsidRDefault="00E81358" w:rsidP="00E81358">
            <w:pPr>
              <w:ind w:right="-136"/>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lastRenderedPageBreak/>
              <w:t>Cancer breast</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Psycho-education, cognitive reframing, goal planning/setting process evaluation</w:t>
            </w:r>
          </w:p>
        </w:tc>
      </w:tr>
      <w:tr w:rsidR="00E81358" w:rsidRPr="00E81358" w:rsidTr="00647263">
        <w:tc>
          <w:tcPr>
            <w:tcW w:w="1413" w:type="dxa"/>
            <w:vAlign w:val="center"/>
          </w:tcPr>
          <w:p w:rsidR="00E81358" w:rsidRPr="00E81358" w:rsidRDefault="00E81358" w:rsidP="00E81358">
            <w:pPr>
              <w:jc w:val="center"/>
              <w:rPr>
                <w:rFonts w:ascii="Times New Roman" w:eastAsia="Times New Roman" w:hAnsi="Times New Roman" w:cs="Times New Roman"/>
                <w:bCs/>
                <w:i/>
                <w:iCs/>
                <w:color w:val="000000"/>
                <w:sz w:val="24"/>
                <w:szCs w:val="24"/>
              </w:rPr>
            </w:pPr>
            <w:r w:rsidRPr="00E81358">
              <w:rPr>
                <w:rFonts w:ascii="Times New Roman" w:eastAsia="Times New Roman" w:hAnsi="Times New Roman" w:cs="Times New Roman"/>
                <w:bCs/>
                <w:i/>
                <w:iCs/>
                <w:noProof/>
                <w:color w:val="000000"/>
                <w:sz w:val="24"/>
                <w:szCs w:val="24"/>
              </w:rPr>
              <w:t>Willems et al., 2017</w:t>
            </w:r>
          </w:p>
          <w:p w:rsidR="00E81358" w:rsidRPr="00E81358" w:rsidRDefault="00E81358" w:rsidP="00E81358">
            <w:pPr>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bCs/>
                <w:i/>
                <w:iCs/>
                <w:color w:val="000000"/>
                <w:sz w:val="24"/>
                <w:szCs w:val="24"/>
              </w:rPr>
            </w:pPr>
            <w:r w:rsidRPr="00E81358">
              <w:rPr>
                <w:rFonts w:ascii="Times New Roman" w:eastAsia="Times New Roman" w:hAnsi="Times New Roman" w:cs="Times New Roman"/>
                <w:bCs/>
                <w:i/>
                <w:iCs/>
                <w:color w:val="000000"/>
                <w:sz w:val="24"/>
                <w:szCs w:val="24"/>
              </w:rPr>
              <w:t>Cancer mix</w:t>
            </w:r>
          </w:p>
          <w:p w:rsidR="00E81358" w:rsidRPr="00E81358" w:rsidRDefault="00E81358" w:rsidP="00E81358">
            <w:pPr>
              <w:jc w:val="center"/>
              <w:rPr>
                <w:rFonts w:ascii="Times New Roman" w:eastAsia="Times New Roman" w:hAnsi="Times New Roman" w:cs="Times New Roman"/>
                <w:bCs/>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 xml:space="preserve">CBT principles: psycho-education, monitoring thoughts and behaviours, challenging dysfunctional cognitions, encouraging new goals. </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Cs/>
                <w:color w:val="000000"/>
                <w:sz w:val="24"/>
                <w:szCs w:val="24"/>
              </w:rPr>
              <w:t>Homework:</w:t>
            </w:r>
            <w:r w:rsidRPr="00E81358">
              <w:rPr>
                <w:rFonts w:ascii="Times New Roman" w:eastAsia="Times New Roman" w:hAnsi="Times New Roman" w:cs="Times New Roman"/>
                <w:i/>
                <w:iCs/>
                <w:color w:val="000000"/>
                <w:sz w:val="24"/>
                <w:szCs w:val="24"/>
              </w:rPr>
              <w:t xml:space="preserve"> activities based on session learnings</w:t>
            </w:r>
          </w:p>
        </w:tc>
      </w:tr>
      <w:tr w:rsidR="00E81358" w:rsidRPr="00E81358" w:rsidTr="00647263">
        <w:tc>
          <w:tcPr>
            <w:tcW w:w="1413"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noProof/>
                <w:color w:val="000000"/>
                <w:sz w:val="24"/>
                <w:szCs w:val="24"/>
              </w:rPr>
              <w:t>Williams et al., 2010</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Fibro-myalgia</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Psycho-education, exercise, sleep hygiene, relaxation techniques, pleasant activities, goal setting problem solving, graded activities reframing communication skills</w:t>
            </w:r>
          </w:p>
        </w:tc>
      </w:tr>
      <w:tr w:rsidR="00E81358" w:rsidRPr="00E81358" w:rsidTr="00647263">
        <w:tc>
          <w:tcPr>
            <w:tcW w:w="1413" w:type="dxa"/>
            <w:vAlign w:val="center"/>
          </w:tcPr>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noProof/>
                <w:color w:val="000000"/>
                <w:sz w:val="24"/>
                <w:szCs w:val="24"/>
                <w:lang w:val="de-DE"/>
              </w:rPr>
              <w:t>Yun et al., 2012</w:t>
            </w:r>
          </w:p>
          <w:p w:rsidR="00E81358" w:rsidRPr="00E81358" w:rsidRDefault="00E81358" w:rsidP="00E81358">
            <w:pPr>
              <w:ind w:right="-136"/>
              <w:jc w:val="center"/>
              <w:rPr>
                <w:rFonts w:ascii="Times New Roman" w:eastAsia="Times New Roman" w:hAnsi="Times New Roman" w:cs="Times New Roman"/>
                <w:i/>
                <w:iCs/>
                <w:color w:val="000000"/>
                <w:sz w:val="24"/>
                <w:szCs w:val="24"/>
                <w:lang w:val="de-DE"/>
              </w:rPr>
            </w:pPr>
          </w:p>
        </w:tc>
        <w:tc>
          <w:tcPr>
            <w:tcW w:w="1134"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 mix</w:t>
            </w:r>
          </w:p>
          <w:p w:rsidR="00E81358" w:rsidRPr="00E81358" w:rsidRDefault="00E81358" w:rsidP="00E81358">
            <w:pPr>
              <w:jc w:val="center"/>
              <w:rPr>
                <w:rFonts w:ascii="Times New Roman" w:eastAsia="Times New Roman" w:hAnsi="Times New Roman" w:cs="Times New Roman"/>
                <w:i/>
                <w:iCs/>
                <w:color w:val="000000"/>
                <w:sz w:val="24"/>
                <w:szCs w:val="24"/>
              </w:rPr>
            </w:pPr>
          </w:p>
        </w:tc>
        <w:tc>
          <w:tcPr>
            <w:tcW w:w="992" w:type="dxa"/>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Yes</w:t>
            </w:r>
          </w:p>
        </w:tc>
        <w:tc>
          <w:tcPr>
            <w:tcW w:w="10064" w:type="dxa"/>
            <w:vAlign w:val="center"/>
          </w:tcPr>
          <w:p w:rsidR="00E81358" w:rsidRPr="00E81358" w:rsidRDefault="00E81358" w:rsidP="00E81358">
            <w:pPr>
              <w:jc w:val="center"/>
              <w:rPr>
                <w:rFonts w:ascii="Times New Roman" w:eastAsia="Times New Roman" w:hAnsi="Times New Roman" w:cs="Times New Roman"/>
                <w:bCs/>
                <w:i/>
                <w:iCs/>
                <w:color w:val="000000"/>
                <w:sz w:val="24"/>
                <w:szCs w:val="24"/>
              </w:rPr>
            </w:pPr>
            <w:r w:rsidRPr="00E81358">
              <w:rPr>
                <w:rFonts w:ascii="Times New Roman" w:eastAsia="Times New Roman" w:hAnsi="Times New Roman" w:cs="Times New Roman"/>
                <w:bCs/>
                <w:i/>
                <w:iCs/>
                <w:color w:val="000000"/>
                <w:sz w:val="24"/>
                <w:szCs w:val="24"/>
              </w:rPr>
              <w:t>Education sessions based on CBT model (general introduction, energy conservation nutrition, distress management)</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bCs/>
                <w:i/>
                <w:iCs/>
                <w:color w:val="000000"/>
                <w:sz w:val="24"/>
                <w:szCs w:val="24"/>
              </w:rPr>
              <w:t>Details not provided.</w:t>
            </w:r>
          </w:p>
        </w:tc>
      </w:tr>
    </w:tbl>
    <w:p w:rsidR="00E81358" w:rsidRPr="00E81358" w:rsidRDefault="00E81358" w:rsidP="00E81358">
      <w:pPr>
        <w:rPr>
          <w:rFonts w:ascii="Times New Roman" w:hAnsi="Times New Roman" w:cs="Times New Roman"/>
          <w:sz w:val="24"/>
          <w:szCs w:val="24"/>
        </w:rPr>
      </w:pPr>
    </w:p>
    <w:p w:rsidR="00E81358" w:rsidRPr="00E81358" w:rsidRDefault="00E81358" w:rsidP="00E81358">
      <w:pPr>
        <w:spacing w:line="360" w:lineRule="auto"/>
        <w:rPr>
          <w:rFonts w:ascii="Times New Roman" w:hAnsi="Times New Roman" w:cs="Times New Roman"/>
          <w:sz w:val="24"/>
          <w:szCs w:val="24"/>
        </w:rPr>
      </w:pPr>
    </w:p>
    <w:p w:rsidR="00E81358" w:rsidRPr="00E81358" w:rsidRDefault="00E81358" w:rsidP="00E81358">
      <w:pPr>
        <w:spacing w:line="360" w:lineRule="auto"/>
        <w:rPr>
          <w:rFonts w:ascii="Times New Roman" w:hAnsi="Times New Roman" w:cs="Times New Roman"/>
          <w:sz w:val="24"/>
          <w:szCs w:val="24"/>
        </w:rPr>
      </w:pPr>
      <w:r w:rsidRPr="00E81358">
        <w:rPr>
          <w:rFonts w:ascii="Times New Roman" w:hAnsi="Times New Roman" w:cs="Times New Roman"/>
          <w:sz w:val="24"/>
          <w:szCs w:val="24"/>
        </w:rPr>
        <w:br w:type="page"/>
      </w:r>
    </w:p>
    <w:p w:rsidR="00E81358" w:rsidRPr="00E81358" w:rsidRDefault="00E81358" w:rsidP="00E81358">
      <w:pPr>
        <w:rPr>
          <w:rFonts w:ascii="Times New Roman" w:hAnsi="Times New Roman" w:cs="Times New Roman"/>
          <w:sz w:val="24"/>
          <w:szCs w:val="24"/>
        </w:rPr>
      </w:pPr>
      <w:r w:rsidRPr="00E81358">
        <w:rPr>
          <w:rFonts w:ascii="Times New Roman" w:hAnsi="Times New Roman" w:cs="Times New Roman"/>
          <w:sz w:val="24"/>
          <w:szCs w:val="24"/>
        </w:rPr>
        <w:lastRenderedPageBreak/>
        <w:t>Supplementary Table 3: Participation and completion rates for interventions in each study.</w:t>
      </w:r>
    </w:p>
    <w:tbl>
      <w:tblPr>
        <w:tblW w:w="14285" w:type="dxa"/>
        <w:tblInd w:w="93" w:type="dxa"/>
        <w:tblLayout w:type="fixed"/>
        <w:tblLook w:val="04A0" w:firstRow="1" w:lastRow="0" w:firstColumn="1" w:lastColumn="0" w:noHBand="0" w:noVBand="1"/>
      </w:tblPr>
      <w:tblGrid>
        <w:gridCol w:w="1462"/>
        <w:gridCol w:w="992"/>
        <w:gridCol w:w="1276"/>
        <w:gridCol w:w="7229"/>
        <w:gridCol w:w="1559"/>
        <w:gridCol w:w="1767"/>
      </w:tblGrid>
      <w:tr w:rsidR="00E81358" w:rsidRPr="00E81358" w:rsidTr="00AB7DEA">
        <w:trPr>
          <w:gridAfter w:val="1"/>
          <w:wAfter w:w="1767" w:type="dxa"/>
          <w:trHeight w:val="557"/>
        </w:trPr>
        <w:tc>
          <w:tcPr>
            <w:tcW w:w="14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358" w:rsidRPr="00E81358" w:rsidRDefault="00E81358" w:rsidP="00E81358">
            <w:pPr>
              <w:spacing w:after="0" w:line="240" w:lineRule="auto"/>
              <w:rPr>
                <w:rFonts w:ascii="Times New Roman" w:eastAsia="Times New Roman" w:hAnsi="Times New Roman" w:cs="Times New Roman"/>
                <w:b/>
                <w:bCs/>
                <w:color w:val="000000"/>
                <w:sz w:val="24"/>
                <w:szCs w:val="24"/>
              </w:rPr>
            </w:pPr>
            <w:r w:rsidRPr="00E81358">
              <w:rPr>
                <w:rFonts w:ascii="Times New Roman" w:eastAsia="Times New Roman" w:hAnsi="Times New Roman" w:cs="Times New Roman"/>
                <w:b/>
                <w:bCs/>
                <w:color w:val="000000"/>
                <w:sz w:val="24"/>
                <w:szCs w:val="24"/>
              </w:rPr>
              <w:t>First Author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358" w:rsidRPr="00E81358" w:rsidRDefault="00E81358" w:rsidP="00E81358">
            <w:pPr>
              <w:spacing w:after="0" w:line="240" w:lineRule="auto"/>
              <w:jc w:val="center"/>
              <w:rPr>
                <w:rFonts w:ascii="Times New Roman" w:eastAsia="Times New Roman" w:hAnsi="Times New Roman" w:cs="Times New Roman"/>
                <w:b/>
                <w:bCs/>
                <w:color w:val="000000"/>
                <w:sz w:val="24"/>
                <w:szCs w:val="24"/>
              </w:rPr>
            </w:pPr>
            <w:r w:rsidRPr="00E81358">
              <w:rPr>
                <w:rFonts w:ascii="Times New Roman" w:eastAsia="Times New Roman" w:hAnsi="Times New Roman" w:cs="Times New Roman"/>
                <w:b/>
                <w:bCs/>
                <w:color w:val="000000"/>
                <w:sz w:val="24"/>
                <w:szCs w:val="24"/>
              </w:rPr>
              <w:t>Year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358" w:rsidRPr="00E81358" w:rsidRDefault="00E81358" w:rsidP="00AB7DEA">
            <w:pPr>
              <w:spacing w:after="0" w:line="240" w:lineRule="auto"/>
              <w:jc w:val="center"/>
              <w:rPr>
                <w:rFonts w:ascii="Times New Roman" w:eastAsia="Times New Roman" w:hAnsi="Times New Roman" w:cs="Times New Roman"/>
                <w:b/>
                <w:bCs/>
                <w:color w:val="000000"/>
                <w:sz w:val="24"/>
                <w:szCs w:val="24"/>
              </w:rPr>
            </w:pPr>
            <w:r w:rsidRPr="00E81358">
              <w:rPr>
                <w:rFonts w:ascii="Times New Roman" w:eastAsia="Times New Roman" w:hAnsi="Times New Roman" w:cs="Times New Roman"/>
                <w:b/>
                <w:bCs/>
                <w:color w:val="000000"/>
                <w:sz w:val="24"/>
                <w:szCs w:val="24"/>
              </w:rPr>
              <w:t>Health</w:t>
            </w:r>
          </w:p>
          <w:p w:rsidR="00E81358" w:rsidRPr="00E81358" w:rsidRDefault="00E81358" w:rsidP="00AB7DEA">
            <w:pPr>
              <w:spacing w:after="0" w:line="240" w:lineRule="auto"/>
              <w:jc w:val="center"/>
              <w:rPr>
                <w:rFonts w:ascii="Times New Roman" w:eastAsia="Times New Roman" w:hAnsi="Times New Roman" w:cs="Times New Roman"/>
                <w:b/>
                <w:bCs/>
                <w:color w:val="000000"/>
                <w:sz w:val="24"/>
                <w:szCs w:val="24"/>
              </w:rPr>
            </w:pPr>
            <w:r w:rsidRPr="00E81358">
              <w:rPr>
                <w:rFonts w:ascii="Times New Roman" w:eastAsia="Times New Roman" w:hAnsi="Times New Roman" w:cs="Times New Roman"/>
                <w:b/>
                <w:bCs/>
                <w:color w:val="000000"/>
                <w:sz w:val="24"/>
                <w:szCs w:val="24"/>
              </w:rPr>
              <w:t>condition</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358" w:rsidRPr="00E81358" w:rsidRDefault="00E81358" w:rsidP="00AB7DEA">
            <w:pPr>
              <w:spacing w:after="0" w:line="240" w:lineRule="auto"/>
              <w:jc w:val="center"/>
              <w:rPr>
                <w:rFonts w:ascii="Times New Roman" w:eastAsia="Times New Roman" w:hAnsi="Times New Roman" w:cs="Times New Roman"/>
                <w:b/>
                <w:bCs/>
                <w:color w:val="000000"/>
                <w:sz w:val="24"/>
                <w:szCs w:val="24"/>
              </w:rPr>
            </w:pPr>
            <w:proofErr w:type="gramStart"/>
            <w:r w:rsidRPr="00E81358">
              <w:rPr>
                <w:rFonts w:ascii="Times New Roman" w:eastAsia="Times New Roman" w:hAnsi="Times New Roman" w:cs="Times New Roman"/>
                <w:b/>
                <w:bCs/>
                <w:color w:val="000000"/>
                <w:sz w:val="24"/>
                <w:szCs w:val="24"/>
              </w:rPr>
              <w:t>Reported adherence rates for intervention?</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358" w:rsidRPr="00E81358" w:rsidRDefault="00E81358" w:rsidP="00E81358">
            <w:pPr>
              <w:spacing w:after="0" w:line="240" w:lineRule="auto"/>
              <w:ind w:firstLine="33"/>
              <w:jc w:val="center"/>
              <w:rPr>
                <w:rFonts w:ascii="Times New Roman" w:eastAsia="Times New Roman" w:hAnsi="Times New Roman" w:cs="Times New Roman"/>
                <w:b/>
                <w:bCs/>
                <w:color w:val="000000"/>
                <w:sz w:val="24"/>
                <w:szCs w:val="24"/>
              </w:rPr>
            </w:pPr>
            <w:r w:rsidRPr="00E81358">
              <w:rPr>
                <w:rFonts w:ascii="Times New Roman" w:eastAsia="Times New Roman" w:hAnsi="Times New Roman" w:cs="Times New Roman"/>
                <w:b/>
                <w:bCs/>
                <w:color w:val="000000"/>
                <w:sz w:val="24"/>
                <w:szCs w:val="24"/>
              </w:rPr>
              <w:t>N for intervention</w:t>
            </w:r>
          </w:p>
        </w:tc>
      </w:tr>
      <w:tr w:rsidR="00E81358" w:rsidRPr="00E81358" w:rsidTr="00AB7DEA">
        <w:trPr>
          <w:gridAfter w:val="1"/>
          <w:wAfter w:w="1767" w:type="dxa"/>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sz w:val="24"/>
                <w:szCs w:val="24"/>
              </w:rPr>
            </w:pPr>
            <w:r w:rsidRPr="00E81358">
              <w:rPr>
                <w:rFonts w:ascii="Times New Roman" w:eastAsia="Times New Roman" w:hAnsi="Times New Roman" w:cs="Times New Roman"/>
                <w:i/>
                <w:iCs/>
                <w:sz w:val="24"/>
                <w:szCs w:val="24"/>
              </w:rPr>
              <w:t>Abrahams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sz w:val="24"/>
                <w:szCs w:val="24"/>
              </w:rPr>
            </w:pPr>
            <w:r w:rsidRPr="00E81358">
              <w:rPr>
                <w:rFonts w:ascii="Times New Roman" w:eastAsia="Times New Roman" w:hAnsi="Times New Roman" w:cs="Times New Roman"/>
                <w:i/>
                <w:iCs/>
                <w:sz w:val="24"/>
                <w:szCs w:val="24"/>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sz w:val="24"/>
                <w:szCs w:val="24"/>
              </w:rPr>
            </w:pPr>
            <w:r w:rsidRPr="00E81358">
              <w:rPr>
                <w:rFonts w:ascii="Times New Roman" w:eastAsia="Times New Roman" w:hAnsi="Times New Roman" w:cs="Times New Roman"/>
                <w:i/>
                <w:iCs/>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sz w:val="24"/>
                <w:szCs w:val="24"/>
              </w:rPr>
            </w:pPr>
            <w:r w:rsidRPr="00E81358">
              <w:rPr>
                <w:rFonts w:ascii="Times New Roman" w:eastAsia="Times New Roman" w:hAnsi="Times New Roman" w:cs="Times New Roman"/>
                <w:sz w:val="24"/>
                <w:szCs w:val="24"/>
              </w:rPr>
              <w:t xml:space="preserve">8% did not complete intervention. The mean duration of </w:t>
            </w:r>
            <w:proofErr w:type="spellStart"/>
            <w:r w:rsidRPr="00E81358">
              <w:rPr>
                <w:rFonts w:ascii="Times New Roman" w:eastAsia="Times New Roman" w:hAnsi="Times New Roman" w:cs="Times New Roman"/>
                <w:sz w:val="24"/>
                <w:szCs w:val="24"/>
              </w:rPr>
              <w:t>iCBT</w:t>
            </w:r>
            <w:proofErr w:type="spellEnd"/>
            <w:r w:rsidRPr="00E81358">
              <w:rPr>
                <w:rFonts w:ascii="Times New Roman" w:eastAsia="Times New Roman" w:hAnsi="Times New Roman" w:cs="Times New Roman"/>
                <w:sz w:val="24"/>
                <w:szCs w:val="24"/>
              </w:rPr>
              <w:t xml:space="preserve"> was 25 weeks (SD, 4 weeks). The mean number of electronic consultations was 11, with an average of 10 E-mail and 1 telephone/video consultation. Of the three modules all participants were indicated to complete 93-98% of participants opened the module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66</w:t>
            </w:r>
          </w:p>
        </w:tc>
      </w:tr>
      <w:tr w:rsidR="00E81358" w:rsidRPr="00E81358" w:rsidTr="00AB7DEA">
        <w:trPr>
          <w:gridAfter w:val="1"/>
          <w:wAfter w:w="1767" w:type="dxa"/>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Admiraal</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2 participants never visited the program. 61% logged in more than once. Three patients contacted the research psychologist to discuss problems and/or health care needs.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70</w:t>
            </w:r>
          </w:p>
        </w:tc>
      </w:tr>
      <w:tr w:rsidR="00E81358" w:rsidRPr="00E81358" w:rsidTr="00AB7DEA">
        <w:trPr>
          <w:gridAfter w:val="1"/>
          <w:wAfter w:w="1767" w:type="dxa"/>
          <w:trHeight w:val="656"/>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Alleva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Arthritis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17% didn't complete the entire course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54</w:t>
            </w:r>
          </w:p>
        </w:tc>
      </w:tr>
      <w:tr w:rsidR="00E81358" w:rsidRPr="00E81358" w:rsidTr="00AB7DEA">
        <w:trPr>
          <w:gridAfter w:val="1"/>
          <w:wAfter w:w="1767" w:type="dxa"/>
          <w:trHeight w:val="656"/>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color w:val="000000"/>
                <w:sz w:val="24"/>
                <w:szCs w:val="24"/>
              </w:rPr>
              <w:t>Andersson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2002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Tinnitus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Completed treatment and questions n=23</w:t>
            </w:r>
            <w:r w:rsidRPr="00E81358">
              <w:rPr>
                <w:rFonts w:ascii="Times New Roman" w:eastAsia="Times New Roman" w:hAnsi="Times New Roman" w:cs="Times New Roman"/>
                <w:color w:val="000000"/>
                <w:sz w:val="24"/>
                <w:szCs w:val="24"/>
              </w:rPr>
              <w:br/>
              <w:t>failed to respond after module 1 n=10</w:t>
            </w:r>
            <w:r w:rsidRPr="00E81358">
              <w:rPr>
                <w:rFonts w:ascii="Times New Roman" w:eastAsia="Times New Roman" w:hAnsi="Times New Roman" w:cs="Times New Roman"/>
                <w:color w:val="000000"/>
                <w:sz w:val="24"/>
                <w:szCs w:val="24"/>
              </w:rPr>
              <w:br/>
              <w:t>after module 2 n=8</w:t>
            </w:r>
            <w:r w:rsidRPr="00E81358">
              <w:rPr>
                <w:rFonts w:ascii="Times New Roman" w:eastAsia="Times New Roman" w:hAnsi="Times New Roman" w:cs="Times New Roman"/>
                <w:color w:val="000000"/>
                <w:sz w:val="24"/>
                <w:szCs w:val="24"/>
              </w:rPr>
              <w:br/>
              <w:t>after module 3 n=2</w:t>
            </w:r>
            <w:r w:rsidRPr="00E81358">
              <w:rPr>
                <w:rFonts w:ascii="Times New Roman" w:eastAsia="Times New Roman" w:hAnsi="Times New Roman" w:cs="Times New Roman"/>
                <w:color w:val="000000"/>
                <w:sz w:val="24"/>
                <w:szCs w:val="24"/>
              </w:rPr>
              <w:br/>
              <w:t>after module 4 n=5</w:t>
            </w:r>
            <w:r w:rsidRPr="00E81358">
              <w:rPr>
                <w:rFonts w:ascii="Times New Roman" w:eastAsia="Times New Roman" w:hAnsi="Times New Roman" w:cs="Times New Roman"/>
                <w:color w:val="000000"/>
                <w:sz w:val="24"/>
                <w:szCs w:val="24"/>
              </w:rPr>
              <w:br/>
              <w:t>after module 5 n=1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53</w:t>
            </w:r>
          </w:p>
        </w:tc>
      </w:tr>
      <w:tr w:rsidR="00E81358" w:rsidRPr="00E81358" w:rsidTr="00AB7DEA">
        <w:trPr>
          <w:gridAfter w:val="1"/>
          <w:wAfter w:w="1767" w:type="dxa"/>
          <w:trHeight w:val="1297"/>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Atema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Cancer Breast</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 xml:space="preserve">All six modules of the </w:t>
            </w:r>
            <w:proofErr w:type="spellStart"/>
            <w:r w:rsidRPr="00E81358">
              <w:rPr>
                <w:rFonts w:ascii="Times New Roman" w:eastAsia="Times New Roman" w:hAnsi="Times New Roman" w:cs="Times New Roman"/>
                <w:color w:val="000000"/>
                <w:sz w:val="24"/>
                <w:szCs w:val="24"/>
              </w:rPr>
              <w:t>iCBT</w:t>
            </w:r>
            <w:proofErr w:type="spellEnd"/>
            <w:r w:rsidRPr="00E81358">
              <w:rPr>
                <w:rFonts w:ascii="Times New Roman" w:eastAsia="Times New Roman" w:hAnsi="Times New Roman" w:cs="Times New Roman"/>
                <w:color w:val="000000"/>
                <w:sz w:val="24"/>
                <w:szCs w:val="24"/>
              </w:rPr>
              <w:t xml:space="preserve"> program </w:t>
            </w:r>
            <w:proofErr w:type="gramStart"/>
            <w:r w:rsidRPr="00E81358">
              <w:rPr>
                <w:rFonts w:ascii="Times New Roman" w:eastAsia="Times New Roman" w:hAnsi="Times New Roman" w:cs="Times New Roman"/>
                <w:color w:val="000000"/>
                <w:sz w:val="24"/>
                <w:szCs w:val="24"/>
              </w:rPr>
              <w:t>were completed</w:t>
            </w:r>
            <w:proofErr w:type="gramEnd"/>
            <w:r w:rsidRPr="00E81358">
              <w:rPr>
                <w:rFonts w:ascii="Times New Roman" w:eastAsia="Times New Roman" w:hAnsi="Times New Roman" w:cs="Times New Roman"/>
                <w:color w:val="000000"/>
                <w:sz w:val="24"/>
                <w:szCs w:val="24"/>
              </w:rPr>
              <w:t xml:space="preserve"> by 85.9% and 62.4% of participants in the guided and the self-managed intervention groups, respectively.</w:t>
            </w:r>
            <w:r w:rsidRPr="00E81358">
              <w:rPr>
                <w:rFonts w:ascii="Times New Roman" w:eastAsia="Times New Roman" w:hAnsi="Times New Roman" w:cs="Times New Roman"/>
                <w:color w:val="000000"/>
                <w:sz w:val="24"/>
                <w:szCs w:val="24"/>
              </w:rPr>
              <w:br/>
            </w:r>
            <w:r w:rsidRPr="00E81358">
              <w:rPr>
                <w:rFonts w:ascii="Times New Roman" w:eastAsia="Times New Roman" w:hAnsi="Times New Roman" w:cs="Times New Roman"/>
                <w:color w:val="000000"/>
                <w:sz w:val="24"/>
                <w:szCs w:val="24"/>
              </w:rPr>
              <w:br/>
              <w:t>Completing at least 3 modules:  90.6% for the guided and 78.8% for the self-managed intervention groups.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85</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85</w:t>
            </w:r>
          </w:p>
        </w:tc>
      </w:tr>
      <w:tr w:rsidR="00E81358" w:rsidRPr="00E81358" w:rsidTr="00AB7DEA">
        <w:trPr>
          <w:gridAfter w:val="1"/>
          <w:wAfter w:w="1767" w:type="dxa"/>
          <w:trHeight w:val="71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lastRenderedPageBreak/>
              <w:t>Bantum</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Not reported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352</w:t>
            </w:r>
          </w:p>
        </w:tc>
      </w:tr>
      <w:tr w:rsidR="00E81358" w:rsidRPr="00E81358" w:rsidTr="00AB7DEA">
        <w:trPr>
          <w:gridAfter w:val="1"/>
          <w:wAfter w:w="1767" w:type="dxa"/>
          <w:trHeight w:val="691"/>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Beukes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Tinnitus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Not reported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73</w:t>
            </w:r>
          </w:p>
        </w:tc>
      </w:tr>
      <w:tr w:rsidR="00E81358" w:rsidRPr="00E81358" w:rsidTr="00AB7DEA">
        <w:trPr>
          <w:gridAfter w:val="1"/>
          <w:wAfter w:w="1767" w:type="dxa"/>
          <w:trHeight w:val="89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Boele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In glioma patients, intervention adherence was 85% for the introduction and 77%, 52%, 40%, 37% and 35% for modules 1 through 5, respectively.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45</w:t>
            </w:r>
          </w:p>
        </w:tc>
      </w:tr>
      <w:tr w:rsidR="00E81358" w:rsidRPr="00E81358" w:rsidTr="00AB7DEA">
        <w:trPr>
          <w:gridAfter w:val="1"/>
          <w:wAfter w:w="1767" w:type="dxa"/>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Boeschoten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Multiple Sclerosis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proofErr w:type="gramStart"/>
            <w:r w:rsidRPr="00E81358">
              <w:rPr>
                <w:rFonts w:ascii="Times New Roman" w:eastAsia="Times New Roman" w:hAnsi="Times New Roman" w:cs="Times New Roman"/>
                <w:color w:val="000000"/>
                <w:sz w:val="24"/>
                <w:szCs w:val="24"/>
              </w:rPr>
              <w:t>67% completed at least three modules and were considered treatment completers (mean number of modules for treatment completers was 4.58 ± 0.78 versus 1.07 ± 0.77 for non-completers).</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85</w:t>
            </w:r>
          </w:p>
        </w:tc>
      </w:tr>
      <w:tr w:rsidR="00E81358" w:rsidRPr="00E81358" w:rsidTr="00AB7DEA">
        <w:trPr>
          <w:gridAfter w:val="1"/>
          <w:wAfter w:w="1767" w:type="dxa"/>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Borosund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 xml:space="preserve">In </w:t>
            </w:r>
            <w:proofErr w:type="spellStart"/>
            <w:r w:rsidRPr="00E81358">
              <w:rPr>
                <w:rFonts w:ascii="Times New Roman" w:eastAsia="Times New Roman" w:hAnsi="Times New Roman" w:cs="Times New Roman"/>
                <w:color w:val="000000"/>
                <w:sz w:val="24"/>
                <w:szCs w:val="24"/>
              </w:rPr>
              <w:t>WebChoice</w:t>
            </w:r>
            <w:proofErr w:type="spellEnd"/>
            <w:r w:rsidRPr="00E81358">
              <w:rPr>
                <w:rFonts w:ascii="Times New Roman" w:eastAsia="Times New Roman" w:hAnsi="Times New Roman" w:cs="Times New Roman"/>
                <w:color w:val="000000"/>
                <w:sz w:val="24"/>
                <w:szCs w:val="24"/>
              </w:rPr>
              <w:t xml:space="preserve"> group, 77% logged on at least once during the 6 months, and 39% sent messages. Reading blogs component most highly accessed( total684; range 0-58, median14).The advice components were accessed (total317; range 0-62;median5) Median login was 7 for IPPC, median email sent was 3.5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64</w:t>
            </w:r>
          </w:p>
        </w:tc>
      </w:tr>
      <w:tr w:rsidR="00E81358" w:rsidRPr="00E81358" w:rsidTr="00AB7DEA">
        <w:trPr>
          <w:gridAfter w:val="1"/>
          <w:wAfter w:w="1767" w:type="dxa"/>
          <w:trHeight w:val="917"/>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Bouma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4 patients visited the website 2-5 times, 2 visited 6-10 times; 3 visited 11-15 times and 1 visited 16-20 times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10</w:t>
            </w:r>
          </w:p>
        </w:tc>
      </w:tr>
      <w:tr w:rsidR="00E81358" w:rsidRPr="00E81358" w:rsidTr="00AB7DEA">
        <w:trPr>
          <w:gridAfter w:val="1"/>
          <w:wAfter w:w="1767" w:type="dxa"/>
          <w:trHeight w:val="627"/>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Bromberg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Migraine</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50% spent less than 153 minutes on the intervention during study period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95</w:t>
            </w:r>
          </w:p>
        </w:tc>
      </w:tr>
      <w:tr w:rsidR="00E81358" w:rsidRPr="00E81358" w:rsidTr="00AB7DEA">
        <w:trPr>
          <w:gridAfter w:val="1"/>
          <w:wAfter w:w="1767" w:type="dxa"/>
          <w:trHeight w:val="55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Buhrman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2004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not reported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22</w:t>
            </w:r>
          </w:p>
        </w:tc>
      </w:tr>
      <w:tr w:rsidR="00E81358" w:rsidRPr="00E81358" w:rsidTr="00AB7DEA">
        <w:trPr>
          <w:gridAfter w:val="1"/>
          <w:wAfter w:w="1767" w:type="dxa"/>
          <w:trHeight w:val="558"/>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Buhrman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31% failed to complete all modules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26</w:t>
            </w:r>
          </w:p>
        </w:tc>
      </w:tr>
      <w:tr w:rsidR="00E81358" w:rsidRPr="00E81358" w:rsidTr="00AB7DEA">
        <w:trPr>
          <w:gridAfter w:val="1"/>
          <w:wAfter w:w="1767" w:type="dxa"/>
          <w:trHeight w:val="694"/>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lastRenderedPageBreak/>
              <w:t>Bundy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Psoriasis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All patients completed at least one of the six course modules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61</w:t>
            </w:r>
          </w:p>
        </w:tc>
      </w:tr>
      <w:tr w:rsidR="00E81358" w:rsidRPr="00E81358" w:rsidTr="00AB7DEA">
        <w:trPr>
          <w:gridAfter w:val="1"/>
          <w:wAfter w:w="1767" w:type="dxa"/>
          <w:trHeight w:val="718"/>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Chiauzzi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not reported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95</w:t>
            </w:r>
          </w:p>
        </w:tc>
      </w:tr>
      <w:tr w:rsidR="00E81358" w:rsidRPr="00E81358" w:rsidTr="00AB7DEA">
        <w:trPr>
          <w:gridAfter w:val="1"/>
          <w:wAfter w:w="1767" w:type="dxa"/>
          <w:trHeight w:val="828"/>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color w:val="000000"/>
                <w:sz w:val="24"/>
                <w:szCs w:val="24"/>
              </w:rPr>
              <w:t>Compen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Cancer mixed</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 xml:space="preserve">8 </w:t>
            </w:r>
            <w:proofErr w:type="gramStart"/>
            <w:r w:rsidRPr="00E81358">
              <w:rPr>
                <w:rFonts w:ascii="Times New Roman" w:eastAsia="Times New Roman" w:hAnsi="Times New Roman" w:cs="Times New Roman"/>
                <w:color w:val="000000"/>
                <w:sz w:val="24"/>
                <w:szCs w:val="24"/>
              </w:rPr>
              <w:t>didn't</w:t>
            </w:r>
            <w:proofErr w:type="gramEnd"/>
            <w:r w:rsidRPr="00E81358">
              <w:rPr>
                <w:rFonts w:ascii="Times New Roman" w:eastAsia="Times New Roman" w:hAnsi="Times New Roman" w:cs="Times New Roman"/>
                <w:color w:val="000000"/>
                <w:sz w:val="24"/>
                <w:szCs w:val="24"/>
              </w:rPr>
              <w:t xml:space="preserve"> start intervention, 19 less than 4 sessions; 71 completed 4+ sessions with average of 8.6 sessions.  17% did not complete post intervention survey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90</w:t>
            </w:r>
          </w:p>
        </w:tc>
      </w:tr>
      <w:tr w:rsidR="00E81358" w:rsidRPr="00E81358" w:rsidTr="00AB7DEA">
        <w:trPr>
          <w:gridAfter w:val="1"/>
          <w:wAfter w:w="1767" w:type="dxa"/>
          <w:trHeight w:val="828"/>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Cooper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Multiple Sclerosis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75% (n=9) completed at least 4 sessions</w:t>
            </w:r>
            <w:r w:rsidRPr="00E81358">
              <w:rPr>
                <w:rFonts w:ascii="Times New Roman" w:eastAsia="Times New Roman" w:hAnsi="Times New Roman" w:cs="Times New Roman"/>
                <w:color w:val="000000"/>
                <w:sz w:val="24"/>
                <w:szCs w:val="24"/>
              </w:rPr>
              <w:br/>
              <w:t>50% (n=6) completed all 8 sessions: took mean 15 weeks (IQR 13-20 weeks)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12</w:t>
            </w:r>
          </w:p>
        </w:tc>
      </w:tr>
      <w:tr w:rsidR="00E81358" w:rsidRPr="00E81358" w:rsidTr="00AB7DEA">
        <w:trPr>
          <w:gridAfter w:val="1"/>
          <w:wAfter w:w="1767" w:type="dxa"/>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David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86% completed at least the first program module (i.e., working through all pages of the module, assessed via log analysis). Module 2 was completed by 62%, while 50% completing Module 3, and 21 (20%) completing all four modules.</w:t>
            </w:r>
            <w:r w:rsidRPr="00E81358">
              <w:rPr>
                <w:rFonts w:ascii="Times New Roman" w:eastAsia="Times New Roman" w:hAnsi="Times New Roman" w:cs="Times New Roman"/>
                <w:color w:val="000000"/>
                <w:sz w:val="24"/>
                <w:szCs w:val="24"/>
              </w:rPr>
              <w:br/>
              <w:t>Average was 2.20 completed modules (SD = 1.38).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105</w:t>
            </w:r>
          </w:p>
        </w:tc>
      </w:tr>
      <w:tr w:rsidR="00E81358" w:rsidRPr="00E81358" w:rsidTr="00AB7DEA">
        <w:trPr>
          <w:gridAfter w:val="1"/>
          <w:wAfter w:w="1767" w:type="dxa"/>
          <w:trHeight w:val="492"/>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Dear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93% completed all 5 lessons.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31</w:t>
            </w:r>
          </w:p>
        </w:tc>
      </w:tr>
      <w:tr w:rsidR="00E81358" w:rsidRPr="00E81358" w:rsidTr="00AB7DEA">
        <w:trPr>
          <w:gridAfter w:val="1"/>
          <w:wAfter w:w="1767" w:type="dxa"/>
          <w:trHeight w:val="1017"/>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Dear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Completed 5 lessons: 78% in main group, 74% and 68% in two remaining experimental conditions.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139, 135, 123 for experimental groups</w:t>
            </w:r>
          </w:p>
        </w:tc>
      </w:tr>
      <w:tr w:rsidR="00E81358" w:rsidRPr="00E81358" w:rsidTr="00AB7DEA">
        <w:trPr>
          <w:gridAfter w:val="1"/>
          <w:wAfter w:w="1767" w:type="dxa"/>
          <w:trHeight w:val="786"/>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Devineni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2005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Headache Migraine</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61% completed treatment across intervention and waitlist control group</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139</w:t>
            </w:r>
          </w:p>
        </w:tc>
      </w:tr>
      <w:tr w:rsidR="00E81358" w:rsidRPr="00E81358" w:rsidTr="00AB7DEA">
        <w:trPr>
          <w:gridAfter w:val="1"/>
          <w:wAfter w:w="1767" w:type="dxa"/>
          <w:trHeight w:val="878"/>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lastRenderedPageBreak/>
              <w:t>Drozd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HIV</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25% did not engage with intervention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36</w:t>
            </w:r>
          </w:p>
        </w:tc>
      </w:tr>
      <w:tr w:rsidR="00E81358" w:rsidRPr="00E81358" w:rsidTr="00AB7DEA">
        <w:trPr>
          <w:gridAfter w:val="1"/>
          <w:wAfter w:w="1767" w:type="dxa"/>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Everitt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IBS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 xml:space="preserve">Compliance </w:t>
            </w:r>
            <w:proofErr w:type="gramStart"/>
            <w:r w:rsidRPr="00E81358">
              <w:rPr>
                <w:rFonts w:ascii="Times New Roman" w:eastAsia="Times New Roman" w:hAnsi="Times New Roman" w:cs="Times New Roman"/>
                <w:color w:val="000000"/>
                <w:sz w:val="24"/>
                <w:szCs w:val="24"/>
              </w:rPr>
              <w:t>was defined</w:t>
            </w:r>
            <w:proofErr w:type="gramEnd"/>
            <w:r w:rsidRPr="00E81358">
              <w:rPr>
                <w:rFonts w:ascii="Times New Roman" w:eastAsia="Times New Roman" w:hAnsi="Times New Roman" w:cs="Times New Roman"/>
                <w:color w:val="000000"/>
                <w:sz w:val="24"/>
                <w:szCs w:val="24"/>
              </w:rPr>
              <w:t xml:space="preserve"> as completing 4 or more sessions. Overall, 56% completed 4+ sessions (51% participants randomised to website only and 61% randomised to the website plus telephone support).</w:t>
            </w:r>
            <w:r w:rsidRPr="00E81358">
              <w:rPr>
                <w:rFonts w:ascii="Times New Roman" w:eastAsia="Times New Roman" w:hAnsi="Times New Roman" w:cs="Times New Roman"/>
                <w:color w:val="000000"/>
                <w:sz w:val="24"/>
                <w:szCs w:val="24"/>
              </w:rPr>
              <w:br/>
              <w:t xml:space="preserve">The number of sessions undertaken by participants ranged from 0 to 8 (all sessions), with 7 participants completing no sessions and 21 completing 8 sessions, the median </w:t>
            </w:r>
            <w:proofErr w:type="gramStart"/>
            <w:r w:rsidRPr="00E81358">
              <w:rPr>
                <w:rFonts w:ascii="Times New Roman" w:eastAsia="Times New Roman" w:hAnsi="Times New Roman" w:cs="Times New Roman"/>
                <w:color w:val="000000"/>
                <w:sz w:val="24"/>
                <w:szCs w:val="24"/>
              </w:rPr>
              <w:t>was 4 sessions completed</w:t>
            </w:r>
            <w:proofErr w:type="gramEnd"/>
            <w:r w:rsidRPr="00E81358">
              <w:rPr>
                <w:rFonts w:ascii="Times New Roman" w:eastAsia="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1358" w:rsidRPr="00E81358" w:rsidRDefault="00E81358" w:rsidP="00E81358">
            <w:pPr>
              <w:jc w:val="center"/>
              <w:rPr>
                <w:rFonts w:ascii="Times New Roman" w:eastAsia="Times New Roman" w:hAnsi="Times New Roman" w:cs="Times New Roman"/>
                <w:bCs/>
                <w:i/>
                <w:iCs/>
                <w:color w:val="000000"/>
                <w:sz w:val="24"/>
                <w:szCs w:val="24"/>
              </w:rPr>
            </w:pPr>
            <w:r w:rsidRPr="00E81358">
              <w:rPr>
                <w:rFonts w:ascii="Times New Roman" w:eastAsia="Times New Roman" w:hAnsi="Times New Roman" w:cs="Times New Roman"/>
                <w:bCs/>
                <w:i/>
                <w:iCs/>
                <w:color w:val="000000"/>
                <w:sz w:val="24"/>
                <w:szCs w:val="24"/>
              </w:rPr>
              <w:t>91 (45 website only; 46 website plus telephone support)</w:t>
            </w:r>
          </w:p>
        </w:tc>
      </w:tr>
      <w:tr w:rsidR="00E81358" w:rsidRPr="00E81358" w:rsidTr="00AB7DEA">
        <w:trPr>
          <w:gridAfter w:val="1"/>
          <w:wAfter w:w="1767" w:type="dxa"/>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Ferwerda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Arthritis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62% completed the intervention. The duration of the intervention varied between 9 and 65 weeks (M 5 26.07, SD 5 12.22). Twenty-five percent of patients completed the treatment within 17 weeks and 75 percent of patients completed the intervention in 32 weeks.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sz w:val="24"/>
                <w:szCs w:val="24"/>
              </w:rPr>
            </w:pPr>
            <w:r w:rsidRPr="00E81358">
              <w:rPr>
                <w:rFonts w:ascii="Times New Roman" w:eastAsia="Times New Roman" w:hAnsi="Times New Roman" w:cs="Times New Roman"/>
                <w:i/>
                <w:iCs/>
                <w:sz w:val="24"/>
                <w:szCs w:val="24"/>
              </w:rPr>
              <w:t>61</w:t>
            </w:r>
          </w:p>
        </w:tc>
      </w:tr>
      <w:tr w:rsidR="00E81358" w:rsidRPr="00E81358" w:rsidTr="00AB7DEA">
        <w:trPr>
          <w:gridAfter w:val="1"/>
          <w:wAfter w:w="1767" w:type="dxa"/>
          <w:trHeight w:val="704"/>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Fischer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Multiple Sclerosis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All received allocated intervention. Median time spent was 310 minutes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45</w:t>
            </w:r>
          </w:p>
        </w:tc>
      </w:tr>
      <w:tr w:rsidR="00E81358" w:rsidRPr="00E81358" w:rsidTr="00AB7DEA">
        <w:trPr>
          <w:gridAfter w:val="1"/>
          <w:wAfter w:w="1767" w:type="dxa"/>
          <w:trHeight w:val="686"/>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Friesen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Fibro</w:t>
            </w:r>
            <w:r w:rsidR="00AB7DEA">
              <w:rPr>
                <w:rFonts w:ascii="Times New Roman" w:eastAsia="Times New Roman" w:hAnsi="Times New Roman" w:cs="Times New Roman"/>
                <w:i/>
                <w:iCs/>
                <w:color w:val="000000"/>
                <w:sz w:val="24"/>
                <w:szCs w:val="24"/>
              </w:rPr>
              <w:t>-</w:t>
            </w:r>
            <w:r w:rsidRPr="00E81358">
              <w:rPr>
                <w:rFonts w:ascii="Times New Roman" w:eastAsia="Times New Roman" w:hAnsi="Times New Roman" w:cs="Times New Roman"/>
                <w:i/>
                <w:iCs/>
                <w:color w:val="000000"/>
                <w:sz w:val="24"/>
                <w:szCs w:val="24"/>
              </w:rPr>
              <w:t>myalgia</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97% complete lesson 1; 87% completed lesson 5, 100% started intervention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30</w:t>
            </w:r>
          </w:p>
        </w:tc>
      </w:tr>
      <w:tr w:rsidR="00E81358" w:rsidRPr="00E81358" w:rsidTr="00AB7DEA">
        <w:trPr>
          <w:gridAfter w:val="1"/>
          <w:wAfter w:w="1767" w:type="dxa"/>
          <w:trHeight w:val="818"/>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Ghahari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Multiple Sclerosis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74% completed the intervention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34</w:t>
            </w:r>
          </w:p>
        </w:tc>
      </w:tr>
      <w:tr w:rsidR="00E81358" w:rsidRPr="00E81358" w:rsidTr="00AB7DEA">
        <w:trPr>
          <w:gridAfter w:val="1"/>
          <w:wAfter w:w="1767" w:type="dxa"/>
          <w:trHeight w:val="701"/>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Habibovic</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Heart Disease</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23% completed the full six lessons of the intervention.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146</w:t>
            </w:r>
          </w:p>
        </w:tc>
      </w:tr>
      <w:tr w:rsidR="00E81358" w:rsidRPr="00E81358" w:rsidTr="00AB7DEA">
        <w:trPr>
          <w:gridAfter w:val="1"/>
          <w:wAfter w:w="1767" w:type="dxa"/>
          <w:trHeight w:val="59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color w:val="000000"/>
                <w:sz w:val="24"/>
                <w:szCs w:val="24"/>
              </w:rPr>
              <w:t>Janse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color w:val="000000"/>
                <w:sz w:val="24"/>
                <w:szCs w:val="24"/>
              </w:rPr>
              <w:t>Chronic fatigue</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39 (49%) patients in the protocol-driven condition emailed fortnightly and opened all modules. Those in the on-demand condition, 74 (93%) opened all modules. Only 16 and 19%, respectively opened all modules in relapse condition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80</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80</w:t>
            </w:r>
          </w:p>
        </w:tc>
      </w:tr>
      <w:tr w:rsidR="00E81358" w:rsidRPr="00E81358" w:rsidTr="00AB7DEA">
        <w:trPr>
          <w:gridAfter w:val="1"/>
          <w:wAfter w:w="1767" w:type="dxa"/>
          <w:trHeight w:val="59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lastRenderedPageBreak/>
              <w:t>Kraaij</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HIV</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AB7DEA" w:rsidP="00E8135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E81358" w:rsidRPr="00E81358">
              <w:rPr>
                <w:rFonts w:ascii="Times New Roman" w:eastAsia="Times New Roman" w:hAnsi="Times New Roman" w:cs="Times New Roman"/>
                <w:color w:val="000000"/>
                <w:sz w:val="24"/>
                <w:szCs w:val="24"/>
              </w:rPr>
              <w:t>ot reported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16</w:t>
            </w:r>
          </w:p>
        </w:tc>
      </w:tr>
      <w:tr w:rsidR="00E81358" w:rsidRPr="00E81358" w:rsidTr="00AB7DEA">
        <w:trPr>
          <w:gridAfter w:val="1"/>
          <w:wAfter w:w="1767" w:type="dxa"/>
          <w:trHeight w:val="684"/>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color w:val="000000"/>
                <w:sz w:val="24"/>
                <w:szCs w:val="24"/>
              </w:rPr>
              <w:t>Lee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color w:val="000000"/>
                <w:sz w:val="24"/>
                <w:szCs w:val="24"/>
              </w:rPr>
              <w:t>IBS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AB7DEA" w:rsidP="00E8135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E81358" w:rsidRPr="00E81358">
              <w:rPr>
                <w:rFonts w:ascii="Times New Roman" w:eastAsia="Times New Roman" w:hAnsi="Times New Roman" w:cs="Times New Roman"/>
                <w:color w:val="000000"/>
                <w:sz w:val="24"/>
                <w:szCs w:val="24"/>
              </w:rPr>
              <w:t>ot reported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48</w:t>
            </w:r>
          </w:p>
        </w:tc>
      </w:tr>
      <w:tr w:rsidR="00E81358" w:rsidRPr="00E81358" w:rsidTr="00AB7DEA">
        <w:trPr>
          <w:gridAfter w:val="1"/>
          <w:wAfter w:w="1767" w:type="dxa"/>
          <w:trHeight w:val="684"/>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color w:val="000000"/>
                <w:sz w:val="24"/>
                <w:szCs w:val="24"/>
                <w:lang w:val="de-DE"/>
              </w:rPr>
              <w:t>Lorig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2008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Arthritis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13 never logged in to their assigned class.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433</w:t>
            </w:r>
          </w:p>
        </w:tc>
      </w:tr>
      <w:tr w:rsidR="00E81358" w:rsidRPr="00E81358" w:rsidTr="00AB7DEA">
        <w:trPr>
          <w:gridAfter w:val="1"/>
          <w:wAfter w:w="1767" w:type="dxa"/>
          <w:trHeight w:val="686"/>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color w:val="000000"/>
                <w:sz w:val="24"/>
                <w:szCs w:val="24"/>
                <w:lang w:val="de-DE"/>
              </w:rPr>
              <w:t>Lorig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Diabetes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AB7DEA" w:rsidP="00E8135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E81358" w:rsidRPr="00E81358">
              <w:rPr>
                <w:rFonts w:ascii="Times New Roman" w:eastAsia="Times New Roman" w:hAnsi="Times New Roman" w:cs="Times New Roman"/>
                <w:color w:val="000000"/>
                <w:sz w:val="24"/>
                <w:szCs w:val="24"/>
              </w:rPr>
              <w:t>ot reported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396</w:t>
            </w:r>
          </w:p>
        </w:tc>
      </w:tr>
      <w:tr w:rsidR="00E81358" w:rsidRPr="00E81358" w:rsidTr="00AB7DEA">
        <w:trPr>
          <w:gridAfter w:val="1"/>
          <w:wAfter w:w="1767" w:type="dxa"/>
          <w:trHeight w:val="841"/>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Manchaiah</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Hearing problems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Not clear. Treatment participation reported as a problem for the study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40</w:t>
            </w:r>
          </w:p>
        </w:tc>
      </w:tr>
      <w:tr w:rsidR="00E81358" w:rsidRPr="00E81358" w:rsidTr="00AB7DEA">
        <w:trPr>
          <w:gridAfter w:val="1"/>
          <w:wAfter w:w="1767" w:type="dxa"/>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McCombie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IBS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88.5% downloaded at least 1 of 62 resources. 25.7% completed the intervention.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bCs/>
                <w:i/>
                <w:iCs/>
                <w:color w:val="000000"/>
                <w:sz w:val="24"/>
                <w:szCs w:val="24"/>
              </w:rPr>
            </w:pPr>
            <w:r w:rsidRPr="00E81358">
              <w:rPr>
                <w:rFonts w:ascii="Times New Roman" w:eastAsia="Times New Roman" w:hAnsi="Times New Roman" w:cs="Times New Roman"/>
                <w:bCs/>
                <w:i/>
                <w:iCs/>
                <w:color w:val="000000"/>
                <w:sz w:val="24"/>
                <w:szCs w:val="24"/>
              </w:rPr>
              <w:t>113</w:t>
            </w:r>
          </w:p>
        </w:tc>
      </w:tr>
      <w:tr w:rsidR="00E81358" w:rsidRPr="00E81358" w:rsidTr="00AB7DEA">
        <w:trPr>
          <w:gridAfter w:val="1"/>
          <w:wAfter w:w="1767" w:type="dxa"/>
          <w:trHeight w:val="1254"/>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color w:val="000000"/>
                <w:sz w:val="24"/>
                <w:szCs w:val="24"/>
              </w:rPr>
              <w:t>Meyer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color w:val="000000"/>
                <w:sz w:val="24"/>
                <w:szCs w:val="24"/>
              </w:rPr>
              <w:t>Other Epilepsy</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widowControl w:val="0"/>
              <w:autoSpaceDE w:val="0"/>
              <w:autoSpaceDN w:val="0"/>
              <w:adjustRightInd w:val="0"/>
              <w:spacing w:after="240" w:line="300" w:lineRule="atLeast"/>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 xml:space="preserve">18 did not register to use the intervention. </w:t>
            </w:r>
            <w:r w:rsidRPr="00E81358">
              <w:rPr>
                <w:rFonts w:ascii="Times New Roman" w:eastAsia="Times New Roman" w:hAnsi="Times New Roman" w:cs="Times New Roman"/>
                <w:color w:val="000000"/>
                <w:sz w:val="24"/>
                <w:szCs w:val="24"/>
              </w:rPr>
              <w:br/>
              <w:t>Of 82 participants registering, average use over the first 3 months was 355.06 minutes (SD = 357.59). Average session duration was 25.84 minutes (SD = 13.91). Attrition: 3 month 27%; 6 month 40%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100</w:t>
            </w:r>
          </w:p>
        </w:tc>
      </w:tr>
      <w:tr w:rsidR="00E81358" w:rsidRPr="00E81358" w:rsidTr="00AB7DEA">
        <w:trPr>
          <w:gridAfter w:val="1"/>
          <w:wAfter w:w="1767" w:type="dxa"/>
          <w:trHeight w:val="8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Migliorini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Spinal cord injury</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 xml:space="preserve">Most completed half the </w:t>
            </w:r>
            <w:proofErr w:type="spellStart"/>
            <w:r w:rsidRPr="00E81358">
              <w:rPr>
                <w:rFonts w:ascii="Times New Roman" w:eastAsia="Times New Roman" w:hAnsi="Times New Roman" w:cs="Times New Roman"/>
                <w:color w:val="000000"/>
                <w:sz w:val="24"/>
                <w:szCs w:val="24"/>
              </w:rPr>
              <w:t>ePACT</w:t>
            </w:r>
            <w:proofErr w:type="spellEnd"/>
            <w:r w:rsidRPr="00E81358">
              <w:rPr>
                <w:rFonts w:ascii="Times New Roman" w:eastAsia="Times New Roman" w:hAnsi="Times New Roman" w:cs="Times New Roman"/>
                <w:color w:val="000000"/>
                <w:sz w:val="24"/>
                <w:szCs w:val="24"/>
              </w:rPr>
              <w:t xml:space="preserve"> modules, only a few completed all. 19% dropped out on intervention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34</w:t>
            </w:r>
          </w:p>
        </w:tc>
      </w:tr>
      <w:tr w:rsidR="00E81358" w:rsidRPr="00E81358" w:rsidTr="00AB7DEA">
        <w:trPr>
          <w:gridAfter w:val="1"/>
          <w:wAfter w:w="1767" w:type="dxa"/>
          <w:trHeight w:val="672"/>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Molander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Hearing problems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97% completed intervention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31</w:t>
            </w:r>
          </w:p>
        </w:tc>
      </w:tr>
      <w:tr w:rsidR="00E81358" w:rsidRPr="00E81358" w:rsidTr="00AB7DEA">
        <w:trPr>
          <w:gridAfter w:val="1"/>
          <w:wAfter w:w="1767" w:type="dxa"/>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lastRenderedPageBreak/>
              <w:t>Moss-Morris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Multiple Sclerosis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Average number of sessions completed (mean=4.91). Only 1 person finished the 8 sessions and 3 finished 7 sessions. 15 finished 5+ sessions. 1 person didn't do any sessions</w:t>
            </w:r>
            <w:r w:rsidRPr="00E81358">
              <w:rPr>
                <w:rFonts w:ascii="Times New Roman" w:eastAsia="Times New Roman" w:hAnsi="Times New Roman" w:cs="Times New Roman"/>
                <w:color w:val="000000"/>
                <w:sz w:val="24"/>
                <w:szCs w:val="24"/>
              </w:rPr>
              <w:br/>
              <w:t>21 people completed initial support call (lasting 52 minutes on average)</w:t>
            </w:r>
            <w:r w:rsidRPr="00E81358">
              <w:rPr>
                <w:rFonts w:ascii="Times New Roman" w:eastAsia="Times New Roman" w:hAnsi="Times New Roman" w:cs="Times New Roman"/>
                <w:color w:val="000000"/>
                <w:sz w:val="24"/>
                <w:szCs w:val="24"/>
              </w:rPr>
              <w:br/>
              <w:t xml:space="preserve">19 completed the second support call (30 minutes) </w:t>
            </w:r>
            <w:r w:rsidRPr="00E81358">
              <w:rPr>
                <w:rFonts w:ascii="Times New Roman" w:eastAsia="Times New Roman" w:hAnsi="Times New Roman" w:cs="Times New Roman"/>
                <w:color w:val="000000"/>
                <w:sz w:val="24"/>
                <w:szCs w:val="24"/>
              </w:rPr>
              <w:br/>
              <w:t>15 competed final support call (46 minutes)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23</w:t>
            </w:r>
          </w:p>
        </w:tc>
      </w:tr>
      <w:tr w:rsidR="00E81358" w:rsidRPr="00E81358" w:rsidTr="00AB7DEA">
        <w:trPr>
          <w:gridAfter w:val="1"/>
          <w:wAfter w:w="1767" w:type="dxa"/>
          <w:trHeight w:val="788"/>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Murray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Diabetes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18.7 logins per participant, 10.5 pages viewed each login and website access on an average of 10 days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185</w:t>
            </w:r>
          </w:p>
        </w:tc>
      </w:tr>
      <w:tr w:rsidR="00E81358" w:rsidRPr="00E81358" w:rsidTr="00AB7DEA">
        <w:trPr>
          <w:gridAfter w:val="1"/>
          <w:wAfter w:w="1767" w:type="dxa"/>
          <w:trHeight w:val="1125"/>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Newby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Diabetes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66% completed all 6 lessons of the program. Of the non-completers, 4 participants completed 1 lesson only, 3 completed 2 lessons, 2 completed 4 lessons, and 3 completed 5 lessons.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41</w:t>
            </w:r>
          </w:p>
        </w:tc>
      </w:tr>
      <w:tr w:rsidR="00E81358" w:rsidRPr="00E81358" w:rsidTr="00AB7DEA">
        <w:trPr>
          <w:gridAfter w:val="1"/>
          <w:wAfter w:w="1767" w:type="dxa"/>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Norlund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Heart Disease</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 xml:space="preserve">46.2% of </w:t>
            </w:r>
            <w:proofErr w:type="spellStart"/>
            <w:r w:rsidRPr="00E81358">
              <w:rPr>
                <w:rFonts w:ascii="Times New Roman" w:eastAsia="Times New Roman" w:hAnsi="Times New Roman" w:cs="Times New Roman"/>
                <w:color w:val="000000"/>
                <w:sz w:val="24"/>
                <w:szCs w:val="24"/>
              </w:rPr>
              <w:t>iCBT</w:t>
            </w:r>
            <w:proofErr w:type="spellEnd"/>
            <w:r w:rsidRPr="00E81358">
              <w:rPr>
                <w:rFonts w:ascii="Times New Roman" w:eastAsia="Times New Roman" w:hAnsi="Times New Roman" w:cs="Times New Roman"/>
                <w:color w:val="000000"/>
                <w:sz w:val="24"/>
                <w:szCs w:val="24"/>
              </w:rPr>
              <w:t xml:space="preserve"> group did not complete first module; 38.4% only completed intro module; 15.4% completed additional modules. Only 1 participant completed the recommended 14 steps within the </w:t>
            </w:r>
            <w:proofErr w:type="gramStart"/>
            <w:r w:rsidRPr="00E81358">
              <w:rPr>
                <w:rFonts w:ascii="Times New Roman" w:eastAsia="Times New Roman" w:hAnsi="Times New Roman" w:cs="Times New Roman"/>
                <w:color w:val="000000"/>
                <w:sz w:val="24"/>
                <w:szCs w:val="24"/>
              </w:rPr>
              <w:t>14 week</w:t>
            </w:r>
            <w:proofErr w:type="gramEnd"/>
            <w:r w:rsidRPr="00E81358">
              <w:rPr>
                <w:rFonts w:ascii="Times New Roman" w:eastAsia="Times New Roman" w:hAnsi="Times New Roman" w:cs="Times New Roman"/>
                <w:color w:val="000000"/>
                <w:sz w:val="24"/>
                <w:szCs w:val="24"/>
              </w:rPr>
              <w:t xml:space="preserve"> treatment period.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117</w:t>
            </w:r>
          </w:p>
        </w:tc>
      </w:tr>
      <w:tr w:rsidR="00E81358" w:rsidRPr="00E81358" w:rsidTr="00AB7DEA">
        <w:trPr>
          <w:gridAfter w:val="1"/>
          <w:wAfter w:w="1767" w:type="dxa"/>
          <w:trHeight w:val="636"/>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O'Moore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Arthritis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84% completed all 6 modules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44</w:t>
            </w:r>
          </w:p>
        </w:tc>
      </w:tr>
      <w:tr w:rsidR="00E81358" w:rsidRPr="00E81358" w:rsidTr="00AB7DEA">
        <w:trPr>
          <w:gridAfter w:val="1"/>
          <w:wAfter w:w="1767" w:type="dxa"/>
          <w:trHeight w:val="738"/>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Owen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111111"/>
                <w:sz w:val="24"/>
                <w:szCs w:val="24"/>
              </w:rPr>
            </w:pPr>
            <w:r w:rsidRPr="00E81358">
              <w:rPr>
                <w:rFonts w:ascii="Times New Roman" w:eastAsia="Times New Roman" w:hAnsi="Times New Roman" w:cs="Times New Roman"/>
                <w:color w:val="000000"/>
                <w:sz w:val="24"/>
                <w:szCs w:val="24"/>
              </w:rPr>
              <w:t>Encouraged to spend 12-24 hours:  total average engagement across the 12 weeks of intervention was 7.3 hours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176</w:t>
            </w:r>
          </w:p>
        </w:tc>
      </w:tr>
      <w:tr w:rsidR="00E81358" w:rsidRPr="00E81358" w:rsidTr="00AB7DEA">
        <w:trPr>
          <w:gridAfter w:val="1"/>
          <w:wAfter w:w="1767" w:type="dxa"/>
          <w:trHeight w:val="544"/>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Peters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Mixed pain</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29% didn't complete intervention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112</w:t>
            </w:r>
          </w:p>
        </w:tc>
      </w:tr>
      <w:tr w:rsidR="00E81358" w:rsidRPr="00E81358" w:rsidTr="00AB7DEA">
        <w:trPr>
          <w:gridAfter w:val="1"/>
          <w:wAfter w:w="1767" w:type="dxa"/>
          <w:trHeight w:val="66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Petzel</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not reported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w:t>
            </w:r>
          </w:p>
        </w:tc>
      </w:tr>
      <w:tr w:rsidR="00E81358" w:rsidRPr="00E81358" w:rsidTr="00AB7DEA">
        <w:trPr>
          <w:gridAfter w:val="1"/>
          <w:wAfter w:w="1767" w:type="dxa"/>
          <w:trHeight w:val="712"/>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Rini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Mixed pain</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91% participants completed all 8 training modules.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58</w:t>
            </w:r>
          </w:p>
        </w:tc>
      </w:tr>
      <w:tr w:rsidR="00E81358" w:rsidRPr="00E81358" w:rsidTr="00AB7DEA">
        <w:trPr>
          <w:gridAfter w:val="1"/>
          <w:wAfter w:w="1767" w:type="dxa"/>
          <w:trHeight w:val="89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lastRenderedPageBreak/>
              <w:t>Ritterband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spacing w:after="240"/>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100% of intervention participants logged in once, ranging from 15 to 61 times (mean=36, SD-16</w:t>
            </w:r>
            <w:proofErr w:type="gramStart"/>
            <w:r w:rsidRPr="00E81358">
              <w:rPr>
                <w:rFonts w:ascii="Times New Roman" w:eastAsia="Times New Roman" w:hAnsi="Times New Roman" w:cs="Times New Roman"/>
                <w:color w:val="000000"/>
                <w:sz w:val="24"/>
                <w:szCs w:val="24"/>
              </w:rPr>
              <w:t>)</w:t>
            </w:r>
            <w:proofErr w:type="gramEnd"/>
            <w:r w:rsidRPr="00E81358">
              <w:rPr>
                <w:rFonts w:ascii="Times New Roman" w:eastAsia="Times New Roman" w:hAnsi="Times New Roman" w:cs="Times New Roman"/>
                <w:color w:val="000000"/>
                <w:sz w:val="24"/>
                <w:szCs w:val="24"/>
              </w:rPr>
              <w:br/>
              <w:t>module completion: 86% completed all modules.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14</w:t>
            </w:r>
          </w:p>
        </w:tc>
      </w:tr>
      <w:tr w:rsidR="00E81358" w:rsidRPr="00E81358" w:rsidTr="00AB7DEA">
        <w:trPr>
          <w:gridAfter w:val="1"/>
          <w:wAfter w:w="1767" w:type="dxa"/>
          <w:trHeight w:val="816"/>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Ruehlman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81% received allocated intervention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165</w:t>
            </w:r>
          </w:p>
        </w:tc>
      </w:tr>
      <w:tr w:rsidR="00E81358" w:rsidRPr="00E81358" w:rsidTr="00AB7DEA">
        <w:trPr>
          <w:gridAfter w:val="1"/>
          <w:wAfter w:w="1767" w:type="dxa"/>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Ruland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 xml:space="preserve">77% logged onto </w:t>
            </w:r>
            <w:proofErr w:type="spellStart"/>
            <w:r w:rsidRPr="00E81358">
              <w:rPr>
                <w:rFonts w:ascii="Times New Roman" w:eastAsia="Times New Roman" w:hAnsi="Times New Roman" w:cs="Times New Roman"/>
                <w:color w:val="000000"/>
                <w:sz w:val="24"/>
                <w:szCs w:val="24"/>
              </w:rPr>
              <w:t>WebChoice</w:t>
            </w:r>
            <w:proofErr w:type="spellEnd"/>
            <w:r w:rsidRPr="00E81358">
              <w:rPr>
                <w:rFonts w:ascii="Times New Roman" w:eastAsia="Times New Roman" w:hAnsi="Times New Roman" w:cs="Times New Roman"/>
                <w:color w:val="000000"/>
                <w:sz w:val="24"/>
                <w:szCs w:val="24"/>
              </w:rPr>
              <w:t xml:space="preserve"> at least once.</w:t>
            </w:r>
            <w:r w:rsidRPr="00E81358">
              <w:rPr>
                <w:rFonts w:ascii="Times New Roman" w:eastAsia="Times New Roman" w:hAnsi="Times New Roman" w:cs="Times New Roman"/>
                <w:color w:val="000000"/>
                <w:sz w:val="24"/>
                <w:szCs w:val="24"/>
              </w:rPr>
              <w:br/>
              <w:t xml:space="preserve">64% used </w:t>
            </w:r>
            <w:proofErr w:type="spellStart"/>
            <w:r w:rsidRPr="00E81358">
              <w:rPr>
                <w:rFonts w:ascii="Times New Roman" w:eastAsia="Times New Roman" w:hAnsi="Times New Roman" w:cs="Times New Roman"/>
                <w:color w:val="000000"/>
                <w:sz w:val="24"/>
                <w:szCs w:val="24"/>
              </w:rPr>
              <w:t>WebChoice</w:t>
            </w:r>
            <w:proofErr w:type="spellEnd"/>
            <w:r w:rsidRPr="00E81358">
              <w:rPr>
                <w:rFonts w:ascii="Times New Roman" w:eastAsia="Times New Roman" w:hAnsi="Times New Roman" w:cs="Times New Roman"/>
                <w:color w:val="000000"/>
                <w:sz w:val="24"/>
                <w:szCs w:val="24"/>
              </w:rPr>
              <w:t xml:space="preserve"> more than once, with an average use of 60 times over the 1-year study period(range, 2-892)</w:t>
            </w:r>
            <w:r w:rsidRPr="00E81358">
              <w:rPr>
                <w:rFonts w:ascii="Times New Roman" w:eastAsia="Times New Roman" w:hAnsi="Times New Roman" w:cs="Times New Roman"/>
                <w:color w:val="000000"/>
                <w:sz w:val="24"/>
                <w:szCs w:val="24"/>
              </w:rPr>
              <w:br/>
              <w:t>e-forum and e-communication with expert nurses were most frequently used elements</w:t>
            </w:r>
            <w:r w:rsidRPr="00E81358">
              <w:rPr>
                <w:rFonts w:ascii="Times New Roman" w:eastAsia="Times New Roman" w:hAnsi="Times New Roman" w:cs="Times New Roman"/>
                <w:color w:val="000000"/>
                <w:sz w:val="24"/>
                <w:szCs w:val="24"/>
              </w:rPr>
              <w:br/>
              <w:t>62 patients wrote personal messages to the nurse (total=385; range, 1-49; average, 6.2), and 50 patients posted messages to forum (total, 506; per person range, 1-58; average, 10.15)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125</w:t>
            </w:r>
          </w:p>
        </w:tc>
      </w:tr>
      <w:tr w:rsidR="00E81358" w:rsidRPr="00E81358" w:rsidTr="00AB7DEA">
        <w:trPr>
          <w:gridAfter w:val="1"/>
          <w:wAfter w:w="1767" w:type="dxa"/>
          <w:trHeight w:val="648"/>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Schroder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Epilepsy</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55% defined as completers (finished 9 week program)</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38</w:t>
            </w:r>
          </w:p>
        </w:tc>
      </w:tr>
      <w:tr w:rsidR="00E81358" w:rsidRPr="00E81358" w:rsidTr="00AB7DEA">
        <w:trPr>
          <w:gridAfter w:val="1"/>
          <w:wAfter w:w="1767" w:type="dxa"/>
          <w:trHeight w:val="648"/>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color w:val="000000"/>
                <w:sz w:val="24"/>
                <w:szCs w:val="24"/>
              </w:rPr>
              <w:t>Scott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color w:val="000000"/>
                <w:sz w:val="24"/>
                <w:szCs w:val="24"/>
              </w:rPr>
            </w:pPr>
            <w:r w:rsidRPr="00E81358">
              <w:rPr>
                <w:rFonts w:ascii="Times New Roman" w:eastAsia="Times New Roman" w:hAnsi="Times New Roman" w:cs="Times New Roman"/>
                <w:i/>
                <w:color w:val="000000"/>
                <w:sz w:val="24"/>
                <w:szCs w:val="24"/>
              </w:rPr>
              <w:t>Chronic</w:t>
            </w:r>
          </w:p>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color w:val="000000"/>
                <w:sz w:val="24"/>
                <w:szCs w:val="24"/>
              </w:rPr>
              <w:t>Pain</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1 did not do any sessions; 19 (61.3%) completed at least 7 of 10 treatment sessions (considered completers); 13 completed all 10 sessions. On average, participants completed 6.90 (SD = 3.49) sessions.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31</w:t>
            </w:r>
          </w:p>
        </w:tc>
      </w:tr>
      <w:tr w:rsidR="00E81358" w:rsidRPr="00E81358" w:rsidTr="00AB7DEA">
        <w:trPr>
          <w:gridAfter w:val="1"/>
          <w:wAfter w:w="1767" w:type="dxa"/>
          <w:trHeight w:val="706"/>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color w:val="000000"/>
                <w:sz w:val="24"/>
                <w:szCs w:val="24"/>
              </w:rPr>
              <w:t>Shigaki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2013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Arthritis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9 dropped out during intervention phase;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55</w:t>
            </w:r>
          </w:p>
        </w:tc>
      </w:tr>
      <w:tr w:rsidR="00E81358" w:rsidRPr="00E81358" w:rsidTr="00AB7DEA">
        <w:trPr>
          <w:gridAfter w:val="1"/>
          <w:wAfter w:w="1767" w:type="dxa"/>
          <w:trHeight w:val="934"/>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Simister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Fibro</w:t>
            </w:r>
            <w:r w:rsidR="00AB7DEA">
              <w:rPr>
                <w:rFonts w:ascii="Times New Roman" w:eastAsia="Times New Roman" w:hAnsi="Times New Roman" w:cs="Times New Roman"/>
                <w:i/>
                <w:iCs/>
                <w:color w:val="000000"/>
                <w:sz w:val="24"/>
                <w:szCs w:val="24"/>
              </w:rPr>
              <w:t>-</w:t>
            </w:r>
            <w:r w:rsidRPr="00E81358">
              <w:rPr>
                <w:rFonts w:ascii="Times New Roman" w:eastAsia="Times New Roman" w:hAnsi="Times New Roman" w:cs="Times New Roman"/>
                <w:i/>
                <w:iCs/>
                <w:color w:val="000000"/>
                <w:sz w:val="24"/>
                <w:szCs w:val="24"/>
              </w:rPr>
              <w:t>myalgia</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100% participants accessed the treatment program during the treatment period. In terms of homework submission: unit 1 (31.3%), unit 2 (26.5%), unit 3 (20.5%), unit 4 (18.1%), unit 5 (15.7%), and unit 6 (14.6%)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33</w:t>
            </w:r>
          </w:p>
        </w:tc>
      </w:tr>
      <w:tr w:rsidR="00E81358" w:rsidRPr="00E81358" w:rsidTr="00AB7DEA">
        <w:trPr>
          <w:gridAfter w:val="1"/>
          <w:wAfter w:w="1767" w:type="dxa"/>
          <w:trHeight w:val="848"/>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lastRenderedPageBreak/>
              <w:t>Smith</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Attrition over the 18-week intervention period was 27%. More withdrawals in intervention: 10 lost to follow-up; 14 withdrew</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61</w:t>
            </w:r>
          </w:p>
        </w:tc>
      </w:tr>
      <w:tr w:rsidR="00E81358" w:rsidRPr="00E81358" w:rsidTr="00AB7DEA">
        <w:trPr>
          <w:gridAfter w:val="1"/>
          <w:wAfter w:w="1767" w:type="dxa"/>
          <w:trHeight w:val="832"/>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Strom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Headache</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56% dropped out of study, with 20% dropouts in intervention arm leaving before seeing the training program.</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w:t>
            </w:r>
          </w:p>
        </w:tc>
      </w:tr>
      <w:tr w:rsidR="00E81358" w:rsidRPr="00E81358" w:rsidTr="00AB7DEA">
        <w:trPr>
          <w:gridAfter w:val="1"/>
          <w:wAfter w:w="1767" w:type="dxa"/>
          <w:trHeight w:val="702"/>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Syrjala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Median number of page views was 9 [IQR: 0-23</w:t>
            </w:r>
            <w:proofErr w:type="gramStart"/>
            <w:r w:rsidRPr="00E81358">
              <w:rPr>
                <w:rFonts w:ascii="Times New Roman" w:eastAsia="Times New Roman" w:hAnsi="Times New Roman" w:cs="Times New Roman"/>
                <w:color w:val="000000"/>
                <w:sz w:val="24"/>
                <w:szCs w:val="24"/>
              </w:rPr>
              <w:t>] .</w:t>
            </w:r>
            <w:proofErr w:type="gramEnd"/>
            <w:r w:rsidRPr="00E81358">
              <w:rPr>
                <w:rFonts w:ascii="Times New Roman" w:eastAsia="Times New Roman" w:hAnsi="Times New Roman" w:cs="Times New Roman"/>
                <w:color w:val="000000"/>
                <w:sz w:val="24"/>
                <w:szCs w:val="24"/>
              </w:rPr>
              <w:t xml:space="preserve"> A third (32%) </w:t>
            </w:r>
            <w:proofErr w:type="gramStart"/>
            <w:r w:rsidRPr="00E81358">
              <w:rPr>
                <w:rFonts w:ascii="Times New Roman" w:eastAsia="Times New Roman" w:hAnsi="Times New Roman" w:cs="Times New Roman"/>
                <w:color w:val="000000"/>
                <w:sz w:val="24"/>
                <w:szCs w:val="24"/>
              </w:rPr>
              <w:t>didn't</w:t>
            </w:r>
            <w:proofErr w:type="gramEnd"/>
            <w:r w:rsidRPr="00E81358">
              <w:rPr>
                <w:rFonts w:ascii="Times New Roman" w:eastAsia="Times New Roman" w:hAnsi="Times New Roman" w:cs="Times New Roman"/>
                <w:color w:val="000000"/>
                <w:sz w:val="24"/>
                <w:szCs w:val="24"/>
              </w:rPr>
              <w:t xml:space="preserve"> view any pages or only visited the home page of the site.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108, 114</w:t>
            </w:r>
          </w:p>
          <w:p w:rsidR="00E81358" w:rsidRPr="00E81358" w:rsidRDefault="00E81358" w:rsidP="00E81358">
            <w:pPr>
              <w:jc w:val="center"/>
              <w:rPr>
                <w:rFonts w:ascii="Times New Roman" w:eastAsia="Times New Roman" w:hAnsi="Times New Roman" w:cs="Times New Roman"/>
                <w:i/>
                <w:iCs/>
                <w:color w:val="000000"/>
                <w:sz w:val="24"/>
                <w:szCs w:val="24"/>
              </w:rPr>
            </w:pPr>
          </w:p>
        </w:tc>
      </w:tr>
      <w:tr w:rsidR="00E81358" w:rsidRPr="00E81358" w:rsidTr="00AB7DEA">
        <w:trPr>
          <w:gridAfter w:val="1"/>
          <w:wAfter w:w="1767" w:type="dxa"/>
          <w:trHeight w:val="57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Trompetter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72% completed 6-9 modules.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82</w:t>
            </w:r>
          </w:p>
        </w:tc>
      </w:tr>
      <w:tr w:rsidR="00E81358" w:rsidRPr="00E81358" w:rsidTr="00AB7DEA">
        <w:trPr>
          <w:gridAfter w:val="1"/>
          <w:wAfter w:w="1767" w:type="dxa"/>
          <w:trHeight w:val="1405"/>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Trudeau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2015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Arthritis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Only three participants did not use the website.</w:t>
            </w:r>
            <w:r w:rsidRPr="00E81358">
              <w:rPr>
                <w:rFonts w:ascii="Times New Roman" w:eastAsia="Times New Roman" w:hAnsi="Times New Roman" w:cs="Times New Roman"/>
                <w:color w:val="000000"/>
                <w:sz w:val="24"/>
                <w:szCs w:val="24"/>
              </w:rPr>
              <w:br/>
              <w:t xml:space="preserve">Page views: of </w:t>
            </w:r>
            <w:proofErr w:type="gramStart"/>
            <w:r w:rsidRPr="00E81358">
              <w:rPr>
                <w:rFonts w:ascii="Times New Roman" w:eastAsia="Times New Roman" w:hAnsi="Times New Roman" w:cs="Times New Roman"/>
                <w:color w:val="000000"/>
                <w:sz w:val="24"/>
                <w:szCs w:val="24"/>
              </w:rPr>
              <w:t>a total of 44682</w:t>
            </w:r>
            <w:proofErr w:type="gramEnd"/>
            <w:r w:rsidRPr="00E81358">
              <w:rPr>
                <w:rFonts w:ascii="Times New Roman" w:eastAsia="Times New Roman" w:hAnsi="Times New Roman" w:cs="Times New Roman"/>
                <w:color w:val="000000"/>
                <w:sz w:val="24"/>
                <w:szCs w:val="24"/>
              </w:rPr>
              <w:t xml:space="preserve"> pages viewed:  8.6% were completing assessments (e.g. pain tracker), 28% looking at content 59% reviewing program content.</w:t>
            </w:r>
          </w:p>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57.5% used the site for at least 160 minutes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113</w:t>
            </w:r>
          </w:p>
        </w:tc>
      </w:tr>
      <w:tr w:rsidR="00E81358" w:rsidRPr="00E81358" w:rsidTr="00AB7DEA">
        <w:trPr>
          <w:gridAfter w:val="1"/>
          <w:wAfter w:w="1767" w:type="dxa"/>
          <w:trHeight w:val="1405"/>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Urech</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 xml:space="preserve">80% of the intervention group used at least 6 of the 8 modules, 75.4% used all 8 modules. Psychologists spent a median time of 165 minutes (IQR 127-210 </w:t>
            </w:r>
            <w:proofErr w:type="spellStart"/>
            <w:r w:rsidRPr="00E81358">
              <w:rPr>
                <w:rFonts w:ascii="Times New Roman" w:eastAsia="Times New Roman" w:hAnsi="Times New Roman" w:cs="Times New Roman"/>
                <w:color w:val="000000"/>
                <w:sz w:val="24"/>
                <w:szCs w:val="24"/>
              </w:rPr>
              <w:t>mins</w:t>
            </w:r>
            <w:proofErr w:type="spellEnd"/>
            <w:r w:rsidRPr="00E81358">
              <w:rPr>
                <w:rFonts w:ascii="Times New Roman" w:eastAsia="Times New Roman" w:hAnsi="Times New Roman" w:cs="Times New Roman"/>
                <w:color w:val="000000"/>
                <w:sz w:val="24"/>
                <w:szCs w:val="24"/>
              </w:rPr>
              <w:t xml:space="preserve">) administering the intervention (13.3 </w:t>
            </w:r>
            <w:proofErr w:type="spellStart"/>
            <w:r w:rsidRPr="00E81358">
              <w:rPr>
                <w:rFonts w:ascii="Times New Roman" w:eastAsia="Times New Roman" w:hAnsi="Times New Roman" w:cs="Times New Roman"/>
                <w:color w:val="000000"/>
                <w:sz w:val="24"/>
                <w:szCs w:val="24"/>
              </w:rPr>
              <w:t>mins</w:t>
            </w:r>
            <w:proofErr w:type="spellEnd"/>
            <w:r w:rsidRPr="00E81358">
              <w:rPr>
                <w:rFonts w:ascii="Times New Roman" w:eastAsia="Times New Roman" w:hAnsi="Times New Roman" w:cs="Times New Roman"/>
                <w:color w:val="000000"/>
                <w:sz w:val="24"/>
                <w:szCs w:val="24"/>
              </w:rPr>
              <w:t xml:space="preserve"> IQR 9.5-17.9 </w:t>
            </w:r>
            <w:proofErr w:type="spellStart"/>
            <w:r w:rsidRPr="00E81358">
              <w:rPr>
                <w:rFonts w:ascii="Times New Roman" w:eastAsia="Times New Roman" w:hAnsi="Times New Roman" w:cs="Times New Roman"/>
                <w:color w:val="000000"/>
                <w:sz w:val="24"/>
                <w:szCs w:val="24"/>
              </w:rPr>
              <w:t>mins</w:t>
            </w:r>
            <w:proofErr w:type="spellEnd"/>
            <w:r w:rsidRPr="00E81358">
              <w:rPr>
                <w:rFonts w:ascii="Times New Roman" w:eastAsia="Times New Roman" w:hAnsi="Times New Roman" w:cs="Times New Roman"/>
                <w:color w:val="000000"/>
                <w:sz w:val="24"/>
                <w:szCs w:val="24"/>
              </w:rPr>
              <w:t>) per patient each week.</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65</w:t>
            </w:r>
          </w:p>
        </w:tc>
      </w:tr>
      <w:tr w:rsidR="00E81358" w:rsidRPr="00E81358" w:rsidTr="00AB7DEA">
        <w:trPr>
          <w:gridAfter w:val="1"/>
          <w:wAfter w:w="1767" w:type="dxa"/>
          <w:trHeight w:val="822"/>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Vallejo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Fibro</w:t>
            </w:r>
            <w:r w:rsidR="00AB7DEA">
              <w:rPr>
                <w:rFonts w:ascii="Times New Roman" w:eastAsia="Times New Roman" w:hAnsi="Times New Roman" w:cs="Times New Roman"/>
                <w:i/>
                <w:iCs/>
                <w:color w:val="000000"/>
                <w:sz w:val="24"/>
                <w:szCs w:val="24"/>
              </w:rPr>
              <w:t>-</w:t>
            </w:r>
            <w:r w:rsidRPr="00E81358">
              <w:rPr>
                <w:rFonts w:ascii="Times New Roman" w:eastAsia="Times New Roman" w:hAnsi="Times New Roman" w:cs="Times New Roman"/>
                <w:i/>
                <w:iCs/>
                <w:color w:val="000000"/>
                <w:sz w:val="24"/>
                <w:szCs w:val="24"/>
              </w:rPr>
              <w:t>myalgia</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not reported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20</w:t>
            </w:r>
          </w:p>
        </w:tc>
      </w:tr>
      <w:tr w:rsidR="00E81358" w:rsidRPr="00E81358" w:rsidTr="00AB7DEA">
        <w:trPr>
          <w:gridAfter w:val="1"/>
          <w:wAfter w:w="1767" w:type="dxa"/>
          <w:trHeight w:val="841"/>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color w:val="000000"/>
                <w:sz w:val="24"/>
                <w:szCs w:val="24"/>
                <w:lang w:val="de-DE"/>
              </w:rPr>
              <w:t>van Bastelaar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Diabetes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53 (42%) completed the entire eight-lesson course, 30 (24%) completed no lesson at all, and 7 (6%) never logged into the course.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126</w:t>
            </w:r>
          </w:p>
        </w:tc>
      </w:tr>
      <w:tr w:rsidR="00E81358" w:rsidRPr="00E81358" w:rsidTr="00AB7DEA">
        <w:trPr>
          <w:gridAfter w:val="1"/>
          <w:wAfter w:w="1767" w:type="dxa"/>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lang w:val="de-DE"/>
              </w:rPr>
            </w:pPr>
            <w:r w:rsidRPr="00E81358">
              <w:rPr>
                <w:rFonts w:ascii="Times New Roman" w:eastAsia="Times New Roman" w:hAnsi="Times New Roman" w:cs="Times New Roman"/>
                <w:i/>
                <w:iCs/>
                <w:color w:val="000000"/>
                <w:sz w:val="24"/>
                <w:szCs w:val="24"/>
                <w:lang w:val="de-DE"/>
              </w:rPr>
              <w:lastRenderedPageBreak/>
              <w:t>Van Den Berg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Frequency of logins ranged from 0 to 45, total duration ranged from 0 to 2,324 minutes, and activity ranged from 0 to 104 intervention components opened.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70</w:t>
            </w:r>
          </w:p>
        </w:tc>
      </w:tr>
      <w:tr w:rsidR="00E81358" w:rsidRPr="00E81358" w:rsidTr="00AB7DEA">
        <w:trPr>
          <w:gridAfter w:val="1"/>
          <w:wAfter w:w="1767" w:type="dxa"/>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bCs/>
                <w:i/>
                <w:iCs/>
                <w:color w:val="000000"/>
                <w:sz w:val="24"/>
                <w:szCs w:val="24"/>
              </w:rPr>
            </w:pPr>
            <w:r w:rsidRPr="00E81358">
              <w:rPr>
                <w:rFonts w:ascii="Times New Roman" w:eastAsia="Times New Roman" w:hAnsi="Times New Roman" w:cs="Times New Roman"/>
                <w:bCs/>
                <w:i/>
                <w:iCs/>
                <w:color w:val="000000"/>
                <w:sz w:val="24"/>
                <w:szCs w:val="24"/>
              </w:rPr>
              <w:t>Willems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bCs/>
                <w:i/>
                <w:iCs/>
                <w:color w:val="000000"/>
                <w:sz w:val="24"/>
                <w:szCs w:val="24"/>
              </w:rPr>
            </w:pPr>
            <w:r w:rsidRPr="00E81358">
              <w:rPr>
                <w:rFonts w:ascii="Times New Roman" w:eastAsia="Times New Roman" w:hAnsi="Times New Roman" w:cs="Times New Roman"/>
                <w:bCs/>
                <w:i/>
                <w:iCs/>
                <w:color w:val="000000"/>
                <w:sz w:val="24"/>
                <w:szCs w:val="24"/>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bCs/>
                <w:i/>
                <w:iCs/>
                <w:color w:val="000000"/>
                <w:sz w:val="24"/>
                <w:szCs w:val="24"/>
              </w:rPr>
            </w:pPr>
            <w:r w:rsidRPr="00E81358">
              <w:rPr>
                <w:rFonts w:ascii="Times New Roman" w:eastAsia="Times New Roman" w:hAnsi="Times New Roman" w:cs="Times New Roman"/>
                <w:bCs/>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Participants completing the 6-month assessment used 2.2 (SD =1.6) modules on average. 89% used at least one module, average time between first login and last module use was 10.7 weeks (SD =6.8).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188</w:t>
            </w:r>
          </w:p>
        </w:tc>
      </w:tr>
      <w:tr w:rsidR="00E81358" w:rsidRPr="00E81358" w:rsidTr="00AB7DEA">
        <w:trPr>
          <w:gridAfter w:val="1"/>
          <w:wAfter w:w="1767" w:type="dxa"/>
          <w:trHeight w:val="172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Williams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Fibromyalgia</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W w:w="11406" w:type="dxa"/>
              <w:tblLayout w:type="fixed"/>
              <w:tblLook w:val="04A0" w:firstRow="1" w:lastRow="0" w:firstColumn="1" w:lastColumn="0" w:noHBand="0" w:noVBand="1"/>
            </w:tblPr>
            <w:tblGrid>
              <w:gridCol w:w="6696"/>
              <w:gridCol w:w="4710"/>
            </w:tblGrid>
            <w:tr w:rsidR="00E81358" w:rsidRPr="00E81358" w:rsidTr="00647263">
              <w:trPr>
                <w:trHeight w:val="1720"/>
              </w:trPr>
              <w:tc>
                <w:tcPr>
                  <w:tcW w:w="6696" w:type="dxa"/>
                  <w:tcBorders>
                    <w:top w:val="nil"/>
                    <w:left w:val="nil"/>
                    <w:bottom w:val="nil"/>
                    <w:right w:val="nil"/>
                  </w:tcBorders>
                  <w:shd w:val="clear" w:color="auto" w:fill="FFFFFF" w:themeFill="background1"/>
                  <w:vAlign w:val="bottom"/>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 xml:space="preserve">89-94% of participants used at least 1 module each month </w:t>
                  </w:r>
                  <w:r w:rsidRPr="00E81358">
                    <w:rPr>
                      <w:rFonts w:ascii="Times New Roman" w:eastAsia="Times New Roman" w:hAnsi="Times New Roman" w:cs="Times New Roman"/>
                      <w:color w:val="000000"/>
                      <w:sz w:val="24"/>
                      <w:szCs w:val="24"/>
                    </w:rPr>
                    <w:br/>
                    <w:t>top skills used were:</w:t>
                  </w:r>
                </w:p>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Modules most commonly used:</w:t>
                  </w:r>
                  <w:r w:rsidRPr="00E81358">
                    <w:rPr>
                      <w:rFonts w:ascii="Times New Roman" w:eastAsia="Times New Roman" w:hAnsi="Times New Roman" w:cs="Times New Roman"/>
                      <w:color w:val="000000"/>
                      <w:sz w:val="24"/>
                      <w:szCs w:val="24"/>
                    </w:rPr>
                    <w:br/>
                    <w:t>exercise: 76% Month 2 to 64% month 6</w:t>
                  </w:r>
                  <w:r w:rsidRPr="00E81358">
                    <w:rPr>
                      <w:rFonts w:ascii="Times New Roman" w:eastAsia="Times New Roman" w:hAnsi="Times New Roman" w:cs="Times New Roman"/>
                      <w:color w:val="000000"/>
                      <w:sz w:val="24"/>
                      <w:szCs w:val="24"/>
                    </w:rPr>
                    <w:br/>
                    <w:t>relaxation: 63% month 1 to 78% month 5 and 73% month 6</w:t>
                  </w:r>
                  <w:r w:rsidRPr="00E81358">
                    <w:rPr>
                      <w:rFonts w:ascii="Times New Roman" w:eastAsia="Times New Roman" w:hAnsi="Times New Roman" w:cs="Times New Roman"/>
                      <w:color w:val="000000"/>
                      <w:sz w:val="24"/>
                      <w:szCs w:val="24"/>
                    </w:rPr>
                    <w:br/>
                    <w:t>sleep hygiene: 44% month 1, 59% month 6</w:t>
                  </w:r>
                  <w:r w:rsidRPr="00E81358">
                    <w:rPr>
                      <w:rFonts w:ascii="Times New Roman" w:eastAsia="Times New Roman" w:hAnsi="Times New Roman" w:cs="Times New Roman"/>
                      <w:color w:val="000000"/>
                      <w:sz w:val="24"/>
                      <w:szCs w:val="24"/>
                    </w:rPr>
                    <w:br/>
                    <w:t>pleasant activity scheduling: 48% month 1 to 52% month 6</w:t>
                  </w:r>
                  <w:r w:rsidRPr="00E81358">
                    <w:rPr>
                      <w:rFonts w:ascii="Times New Roman" w:eastAsia="Times New Roman" w:hAnsi="Times New Roman" w:cs="Times New Roman"/>
                      <w:color w:val="000000"/>
                      <w:sz w:val="24"/>
                      <w:szCs w:val="24"/>
                    </w:rPr>
                    <w:br/>
                    <w:t>least used was reframing: 12% month 1 to 19% month 6</w:t>
                  </w:r>
                </w:p>
              </w:tc>
              <w:tc>
                <w:tcPr>
                  <w:tcW w:w="4710" w:type="dxa"/>
                  <w:tcBorders>
                    <w:top w:val="nil"/>
                    <w:left w:val="nil"/>
                    <w:bottom w:val="nil"/>
                    <w:right w:val="nil"/>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p>
              </w:tc>
            </w:tr>
          </w:tbl>
          <w:p w:rsidR="00E81358" w:rsidRPr="00E81358" w:rsidRDefault="00E81358" w:rsidP="00E81358">
            <w:pPr>
              <w:jc w:val="center"/>
              <w:rPr>
                <w:rFonts w:ascii="Times New Roman" w:eastAsia="Times New Roman" w:hAnsi="Times New Roman" w:cs="Times New Roman"/>
                <w:i/>
                <w:i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59</w:t>
            </w:r>
          </w:p>
        </w:tc>
      </w:tr>
      <w:tr w:rsidR="00E81358" w:rsidRPr="00E81358" w:rsidTr="00AB7DEA">
        <w:trPr>
          <w:gridAfter w:val="1"/>
          <w:wAfter w:w="1767" w:type="dxa"/>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Wilson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Chronic Pain</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color w:val="000000"/>
                <w:sz w:val="24"/>
                <w:szCs w:val="24"/>
              </w:rPr>
              <w:t>38% engaged in at least half the modules. 27% (n=12) showed engagement in all 4 modules, and 29% (n=13) did not use beyond the PCP report.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i/>
                <w:iCs/>
                <w:color w:val="000000"/>
                <w:sz w:val="24"/>
                <w:szCs w:val="24"/>
              </w:rPr>
              <w:t>44</w:t>
            </w:r>
          </w:p>
        </w:tc>
      </w:tr>
      <w:tr w:rsidR="00E81358" w:rsidRPr="00E81358" w:rsidTr="00AB7DEA">
        <w:trPr>
          <w:gridAfter w:val="1"/>
          <w:wAfter w:w="1767" w:type="dxa"/>
          <w:trHeight w:val="686"/>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proofErr w:type="spellStart"/>
            <w:r w:rsidRPr="00E81358">
              <w:rPr>
                <w:rFonts w:ascii="Times New Roman" w:eastAsia="Times New Roman" w:hAnsi="Times New Roman" w:cs="Times New Roman"/>
                <w:i/>
                <w:iCs/>
                <w:color w:val="000000"/>
                <w:sz w:val="24"/>
                <w:szCs w:val="24"/>
              </w:rPr>
              <w:t>Younge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Heart Disease</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5 patients did not complete any assignment, with 53% completing at least 50% of the assignments.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215</w:t>
            </w:r>
          </w:p>
        </w:tc>
      </w:tr>
      <w:tr w:rsidR="00E81358" w:rsidRPr="00E81358" w:rsidTr="00AB7DEA">
        <w:trPr>
          <w:gridAfter w:val="1"/>
          <w:wAfter w:w="1767" w:type="dxa"/>
          <w:trHeight w:val="72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Yun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Course completed by 83% of intervention participants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136</w:t>
            </w:r>
          </w:p>
        </w:tc>
      </w:tr>
      <w:tr w:rsidR="00E81358" w:rsidRPr="00E81358" w:rsidTr="00AB7DEA">
        <w:trPr>
          <w:trHeight w:val="1140"/>
        </w:trPr>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Zhu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Cancer</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1358" w:rsidRPr="00E81358" w:rsidRDefault="00E81358" w:rsidP="00E81358">
            <w:pPr>
              <w:jc w:val="center"/>
              <w:rPr>
                <w:rFonts w:ascii="Times New Roman" w:eastAsia="Times New Roman" w:hAnsi="Times New Roman" w:cs="Times New Roman"/>
                <w:color w:val="000000"/>
                <w:sz w:val="24"/>
                <w:szCs w:val="24"/>
              </w:rPr>
            </w:pPr>
            <w:r w:rsidRPr="00E81358">
              <w:rPr>
                <w:rFonts w:ascii="Times New Roman" w:eastAsia="Times New Roman" w:hAnsi="Times New Roman" w:cs="Times New Roman"/>
                <w:color w:val="000000"/>
                <w:sz w:val="24"/>
                <w:szCs w:val="24"/>
              </w:rPr>
              <w:t>Login frequency ranged from 0 to 774 times (mean 54.7; SD 131.4; median 11; IQR 5-27), and the total usage duration ranged from 0 to 9371 min (mean 1072.3; SD 2359.5; median 100; IQR 27-279).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81358" w:rsidRPr="00E81358" w:rsidRDefault="00E81358" w:rsidP="00E81358">
            <w:pPr>
              <w:jc w:val="center"/>
              <w:rPr>
                <w:rFonts w:ascii="Times New Roman" w:eastAsia="Times New Roman" w:hAnsi="Times New Roman" w:cs="Times New Roman"/>
                <w:i/>
                <w:iCs/>
                <w:color w:val="000000"/>
                <w:sz w:val="24"/>
                <w:szCs w:val="24"/>
              </w:rPr>
            </w:pPr>
            <w:r w:rsidRPr="00E81358">
              <w:rPr>
                <w:rFonts w:ascii="Times New Roman" w:eastAsia="Times New Roman" w:hAnsi="Times New Roman" w:cs="Times New Roman"/>
                <w:i/>
                <w:iCs/>
                <w:color w:val="000000"/>
                <w:sz w:val="24"/>
                <w:szCs w:val="24"/>
              </w:rPr>
              <w:t>57</w:t>
            </w:r>
          </w:p>
        </w:tc>
        <w:tc>
          <w:tcPr>
            <w:tcW w:w="1767" w:type="dxa"/>
            <w:tcBorders>
              <w:left w:val="single" w:sz="4" w:space="0" w:color="auto"/>
            </w:tcBorders>
            <w:vAlign w:val="center"/>
            <w:hideMark/>
          </w:tcPr>
          <w:p w:rsidR="00E81358" w:rsidRPr="00E81358" w:rsidRDefault="00E81358" w:rsidP="00E81358">
            <w:pPr>
              <w:rPr>
                <w:rFonts w:ascii="Times New Roman" w:eastAsia="Times New Roman" w:hAnsi="Times New Roman" w:cs="Times New Roman"/>
                <w:sz w:val="24"/>
                <w:szCs w:val="24"/>
              </w:rPr>
            </w:pPr>
          </w:p>
        </w:tc>
      </w:tr>
    </w:tbl>
    <w:p w:rsidR="00E81358" w:rsidRPr="00E81358" w:rsidRDefault="00E81358" w:rsidP="00E81358">
      <w:pPr>
        <w:rPr>
          <w:rFonts w:ascii="Times New Roman" w:hAnsi="Times New Roman" w:cs="Times New Roman"/>
          <w:sz w:val="24"/>
          <w:szCs w:val="24"/>
        </w:rPr>
      </w:pPr>
      <w:r w:rsidRPr="00E81358">
        <w:rPr>
          <w:rFonts w:ascii="Times New Roman" w:eastAsia="Times New Roman" w:hAnsi="Times New Roman" w:cs="Times New Roman"/>
          <w:iCs/>
          <w:color w:val="000000"/>
          <w:sz w:val="24"/>
          <w:szCs w:val="24"/>
        </w:rPr>
        <w:lastRenderedPageBreak/>
        <w:t>IBS irritable/inflammatory bowel disease</w:t>
      </w:r>
    </w:p>
    <w:p w:rsidR="00E81358" w:rsidRPr="00E81358" w:rsidRDefault="00E81358" w:rsidP="00E81358">
      <w:pPr>
        <w:rPr>
          <w:rFonts w:ascii="Times New Roman" w:hAnsi="Times New Roman" w:cs="Times New Roman"/>
          <w:sz w:val="24"/>
          <w:szCs w:val="24"/>
        </w:rPr>
      </w:pPr>
    </w:p>
    <w:p w:rsidR="00E81358" w:rsidRPr="00E81358" w:rsidRDefault="00E81358" w:rsidP="00E81358">
      <w:pPr>
        <w:spacing w:line="360" w:lineRule="auto"/>
        <w:rPr>
          <w:rFonts w:ascii="Times New Roman" w:hAnsi="Times New Roman" w:cs="Times New Roman"/>
          <w:sz w:val="24"/>
          <w:szCs w:val="24"/>
        </w:rPr>
      </w:pPr>
    </w:p>
    <w:p w:rsidR="00E81358" w:rsidRPr="00E81358" w:rsidRDefault="00E81358" w:rsidP="00E81358">
      <w:pPr>
        <w:spacing w:line="360" w:lineRule="auto"/>
        <w:rPr>
          <w:rFonts w:ascii="Times New Roman" w:hAnsi="Times New Roman" w:cs="Times New Roman"/>
          <w:sz w:val="24"/>
          <w:szCs w:val="24"/>
        </w:rPr>
        <w:sectPr w:rsidR="00E81358" w:rsidRPr="00E81358" w:rsidSect="00557C50">
          <w:type w:val="continuous"/>
          <w:pgSz w:w="16838" w:h="11906" w:orient="landscape"/>
          <w:pgMar w:top="1440" w:right="1440" w:bottom="1440" w:left="1440" w:header="709" w:footer="709" w:gutter="0"/>
          <w:cols w:space="708"/>
          <w:docGrid w:linePitch="360"/>
        </w:sectPr>
      </w:pPr>
    </w:p>
    <w:p w:rsidR="00F53C7E" w:rsidRDefault="00F53C7E"/>
    <w:sectPr w:rsidR="00F53C7E" w:rsidSect="00557C5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DC1551"/>
    <w:multiLevelType w:val="hybridMultilevel"/>
    <w:tmpl w:val="C8807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F04F9"/>
    <w:multiLevelType w:val="hybridMultilevel"/>
    <w:tmpl w:val="A1CA3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52B28A8"/>
    <w:multiLevelType w:val="hybridMultilevel"/>
    <w:tmpl w:val="30DE2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C9941D4"/>
    <w:multiLevelType w:val="hybridMultilevel"/>
    <w:tmpl w:val="07F0D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58"/>
    <w:rsid w:val="00AB7DEA"/>
    <w:rsid w:val="00E81358"/>
    <w:rsid w:val="00F53C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3582"/>
  <w15:chartTrackingRefBased/>
  <w15:docId w15:val="{0B5E1079-CAC2-480B-A3D8-EBFB30D9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1358"/>
    <w:pPr>
      <w:spacing w:before="100" w:beforeAutospacing="1" w:after="100" w:afterAutospacing="1" w:line="240" w:lineRule="auto"/>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E813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358"/>
    <w:rPr>
      <w:rFonts w:ascii="Times" w:hAnsi="Times"/>
      <w:b/>
      <w:bCs/>
      <w:kern w:val="36"/>
      <w:sz w:val="48"/>
      <w:szCs w:val="48"/>
    </w:rPr>
  </w:style>
  <w:style w:type="character" w:customStyle="1" w:styleId="Heading2Char">
    <w:name w:val="Heading 2 Char"/>
    <w:basedOn w:val="DefaultParagraphFont"/>
    <w:link w:val="Heading2"/>
    <w:uiPriority w:val="9"/>
    <w:semiHidden/>
    <w:rsid w:val="00E8135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81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1358"/>
    <w:rPr>
      <w:sz w:val="16"/>
      <w:szCs w:val="16"/>
    </w:rPr>
  </w:style>
  <w:style w:type="paragraph" w:styleId="CommentText">
    <w:name w:val="annotation text"/>
    <w:basedOn w:val="Normal"/>
    <w:link w:val="CommentTextChar"/>
    <w:uiPriority w:val="99"/>
    <w:unhideWhenUsed/>
    <w:rsid w:val="00E81358"/>
    <w:pPr>
      <w:spacing w:line="240" w:lineRule="auto"/>
    </w:pPr>
    <w:rPr>
      <w:sz w:val="20"/>
      <w:szCs w:val="20"/>
    </w:rPr>
  </w:style>
  <w:style w:type="character" w:customStyle="1" w:styleId="CommentTextChar">
    <w:name w:val="Comment Text Char"/>
    <w:basedOn w:val="DefaultParagraphFont"/>
    <w:link w:val="CommentText"/>
    <w:uiPriority w:val="99"/>
    <w:rsid w:val="00E81358"/>
    <w:rPr>
      <w:sz w:val="20"/>
      <w:szCs w:val="20"/>
    </w:rPr>
  </w:style>
  <w:style w:type="paragraph" w:styleId="CommentSubject">
    <w:name w:val="annotation subject"/>
    <w:basedOn w:val="CommentText"/>
    <w:next w:val="CommentText"/>
    <w:link w:val="CommentSubjectChar"/>
    <w:uiPriority w:val="99"/>
    <w:semiHidden/>
    <w:unhideWhenUsed/>
    <w:rsid w:val="00E81358"/>
    <w:rPr>
      <w:b/>
      <w:bCs/>
    </w:rPr>
  </w:style>
  <w:style w:type="character" w:customStyle="1" w:styleId="CommentSubjectChar">
    <w:name w:val="Comment Subject Char"/>
    <w:basedOn w:val="CommentTextChar"/>
    <w:link w:val="CommentSubject"/>
    <w:uiPriority w:val="99"/>
    <w:semiHidden/>
    <w:rsid w:val="00E81358"/>
    <w:rPr>
      <w:b/>
      <w:bCs/>
      <w:sz w:val="20"/>
      <w:szCs w:val="20"/>
    </w:rPr>
  </w:style>
  <w:style w:type="paragraph" w:styleId="BalloonText">
    <w:name w:val="Balloon Text"/>
    <w:basedOn w:val="Normal"/>
    <w:link w:val="BalloonTextChar"/>
    <w:uiPriority w:val="99"/>
    <w:semiHidden/>
    <w:unhideWhenUsed/>
    <w:rsid w:val="00E81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358"/>
    <w:rPr>
      <w:rFonts w:ascii="Segoe UI" w:hAnsi="Segoe UI" w:cs="Segoe UI"/>
      <w:sz w:val="18"/>
      <w:szCs w:val="18"/>
    </w:rPr>
  </w:style>
  <w:style w:type="paragraph" w:styleId="ListParagraph">
    <w:name w:val="List Paragraph"/>
    <w:basedOn w:val="Normal"/>
    <w:qFormat/>
    <w:rsid w:val="00E81358"/>
    <w:pPr>
      <w:spacing w:after="200" w:line="276" w:lineRule="auto"/>
      <w:ind w:left="720"/>
      <w:contextualSpacing/>
    </w:pPr>
  </w:style>
  <w:style w:type="paragraph" w:customStyle="1" w:styleId="PEChead2">
    <w:name w:val="PEC head 2"/>
    <w:basedOn w:val="Normal"/>
    <w:rsid w:val="00E81358"/>
    <w:pPr>
      <w:spacing w:after="0" w:line="480" w:lineRule="auto"/>
    </w:pPr>
    <w:rPr>
      <w:rFonts w:ascii="Times New Roman" w:eastAsia="Times New Roman" w:hAnsi="Times New Roman" w:cs="Times New Roman"/>
      <w:i/>
      <w:iCs/>
      <w:sz w:val="26"/>
      <w:szCs w:val="20"/>
    </w:rPr>
  </w:style>
  <w:style w:type="paragraph" w:customStyle="1" w:styleId="PECparas">
    <w:name w:val="PEC paras"/>
    <w:rsid w:val="00E81358"/>
    <w:pPr>
      <w:spacing w:after="0" w:line="480" w:lineRule="auto"/>
      <w:ind w:firstLine="284"/>
      <w:jc w:val="both"/>
    </w:pPr>
    <w:rPr>
      <w:rFonts w:ascii="Times New Roman" w:eastAsia="Times New Roman" w:hAnsi="Times New Roman" w:cs="Times New Roman"/>
      <w:sz w:val="24"/>
      <w:szCs w:val="20"/>
      <w:lang w:val="en-US"/>
    </w:rPr>
  </w:style>
  <w:style w:type="paragraph" w:customStyle="1" w:styleId="journaltext">
    <w:name w:val="journal text"/>
    <w:basedOn w:val="Normal"/>
    <w:rsid w:val="00E81358"/>
    <w:pPr>
      <w:spacing w:after="0" w:line="480" w:lineRule="auto"/>
      <w:ind w:firstLine="284"/>
    </w:pPr>
    <w:rPr>
      <w:rFonts w:ascii="Times New Roman" w:eastAsia="Times New Roman" w:hAnsi="Times New Roman" w:cs="Times New Roman"/>
      <w:sz w:val="24"/>
      <w:szCs w:val="20"/>
    </w:rPr>
  </w:style>
  <w:style w:type="paragraph" w:styleId="NormalWeb">
    <w:name w:val="Normal (Web)"/>
    <w:basedOn w:val="Normal"/>
    <w:uiPriority w:val="99"/>
    <w:unhideWhenUsed/>
    <w:rsid w:val="00E81358"/>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E81358"/>
    <w:rPr>
      <w:color w:val="0000FF"/>
      <w:u w:val="single"/>
    </w:rPr>
  </w:style>
  <w:style w:type="character" w:customStyle="1" w:styleId="footers">
    <w:name w:val="footers"/>
    <w:basedOn w:val="DefaultParagraphFont"/>
    <w:rsid w:val="00E81358"/>
  </w:style>
  <w:style w:type="character" w:customStyle="1" w:styleId="apple-converted-space">
    <w:name w:val="apple-converted-space"/>
    <w:basedOn w:val="DefaultParagraphFont"/>
    <w:rsid w:val="00E81358"/>
  </w:style>
  <w:style w:type="character" w:customStyle="1" w:styleId="highlight">
    <w:name w:val="highlight"/>
    <w:basedOn w:val="DefaultParagraphFont"/>
    <w:rsid w:val="00E81358"/>
  </w:style>
  <w:style w:type="paragraph" w:styleId="Title">
    <w:name w:val="Title"/>
    <w:aliases w:val="title"/>
    <w:basedOn w:val="Normal"/>
    <w:link w:val="TitleChar"/>
    <w:uiPriority w:val="10"/>
    <w:qFormat/>
    <w:rsid w:val="00E81358"/>
    <w:pPr>
      <w:spacing w:before="100" w:beforeAutospacing="1" w:after="100" w:afterAutospacing="1" w:line="240" w:lineRule="auto"/>
    </w:pPr>
    <w:rPr>
      <w:rFonts w:ascii="Times" w:hAnsi="Times"/>
      <w:sz w:val="20"/>
      <w:szCs w:val="20"/>
    </w:rPr>
  </w:style>
  <w:style w:type="character" w:customStyle="1" w:styleId="TitleChar">
    <w:name w:val="Title Char"/>
    <w:aliases w:val="title Char"/>
    <w:basedOn w:val="DefaultParagraphFont"/>
    <w:link w:val="Title"/>
    <w:uiPriority w:val="10"/>
    <w:rsid w:val="00E81358"/>
    <w:rPr>
      <w:rFonts w:ascii="Times" w:hAnsi="Times"/>
      <w:sz w:val="20"/>
      <w:szCs w:val="20"/>
    </w:rPr>
  </w:style>
  <w:style w:type="paragraph" w:customStyle="1" w:styleId="desc">
    <w:name w:val="desc"/>
    <w:basedOn w:val="Normal"/>
    <w:rsid w:val="00E81358"/>
    <w:pPr>
      <w:spacing w:before="100" w:beforeAutospacing="1" w:after="100" w:afterAutospacing="1" w:line="240" w:lineRule="auto"/>
    </w:pPr>
    <w:rPr>
      <w:rFonts w:ascii="Times" w:hAnsi="Times"/>
      <w:sz w:val="20"/>
      <w:szCs w:val="20"/>
    </w:rPr>
  </w:style>
  <w:style w:type="paragraph" w:customStyle="1" w:styleId="details">
    <w:name w:val="details"/>
    <w:basedOn w:val="Normal"/>
    <w:rsid w:val="00E81358"/>
    <w:pPr>
      <w:spacing w:before="100" w:beforeAutospacing="1" w:after="100" w:afterAutospacing="1" w:line="240" w:lineRule="auto"/>
    </w:pPr>
    <w:rPr>
      <w:rFonts w:ascii="Times" w:hAnsi="Times"/>
      <w:sz w:val="20"/>
      <w:szCs w:val="20"/>
    </w:rPr>
  </w:style>
  <w:style w:type="character" w:customStyle="1" w:styleId="jrnl">
    <w:name w:val="jrnl"/>
    <w:basedOn w:val="DefaultParagraphFont"/>
    <w:rsid w:val="00E81358"/>
  </w:style>
  <w:style w:type="character" w:customStyle="1" w:styleId="highwire-citation-authors">
    <w:name w:val="highwire-citation-authors"/>
    <w:basedOn w:val="DefaultParagraphFont"/>
    <w:rsid w:val="00E81358"/>
  </w:style>
  <w:style w:type="character" w:customStyle="1" w:styleId="highwire-citation-author">
    <w:name w:val="highwire-citation-author"/>
    <w:basedOn w:val="DefaultParagraphFont"/>
    <w:rsid w:val="00E81358"/>
  </w:style>
  <w:style w:type="character" w:customStyle="1" w:styleId="nlm-given-names">
    <w:name w:val="nlm-given-names"/>
    <w:basedOn w:val="DefaultParagraphFont"/>
    <w:rsid w:val="00E81358"/>
  </w:style>
  <w:style w:type="character" w:customStyle="1" w:styleId="nlm-surname">
    <w:name w:val="nlm-surname"/>
    <w:basedOn w:val="DefaultParagraphFont"/>
    <w:rsid w:val="00E81358"/>
  </w:style>
  <w:style w:type="character" w:customStyle="1" w:styleId="highwire-cite-metadata-journal">
    <w:name w:val="highwire-cite-metadata-journal"/>
    <w:basedOn w:val="DefaultParagraphFont"/>
    <w:rsid w:val="00E81358"/>
  </w:style>
  <w:style w:type="character" w:customStyle="1" w:styleId="highwire-cite-metadata-date">
    <w:name w:val="highwire-cite-metadata-date"/>
    <w:basedOn w:val="DefaultParagraphFont"/>
    <w:rsid w:val="00E81358"/>
  </w:style>
  <w:style w:type="character" w:customStyle="1" w:styleId="highwire-cite-metadata-volume">
    <w:name w:val="highwire-cite-metadata-volume"/>
    <w:basedOn w:val="DefaultParagraphFont"/>
    <w:rsid w:val="00E81358"/>
  </w:style>
  <w:style w:type="character" w:customStyle="1" w:styleId="highwire-cite-metadata-issue">
    <w:name w:val="highwire-cite-metadata-issue"/>
    <w:basedOn w:val="DefaultParagraphFont"/>
    <w:rsid w:val="00E81358"/>
  </w:style>
  <w:style w:type="character" w:customStyle="1" w:styleId="highwire-cite-metadata-pages">
    <w:name w:val="highwire-cite-metadata-pages"/>
    <w:basedOn w:val="DefaultParagraphFont"/>
    <w:rsid w:val="00E81358"/>
  </w:style>
  <w:style w:type="character" w:customStyle="1" w:styleId="highwire-cite-metadata-doi">
    <w:name w:val="highwire-cite-metadata-doi"/>
    <w:basedOn w:val="DefaultParagraphFont"/>
    <w:rsid w:val="00E81358"/>
  </w:style>
  <w:style w:type="character" w:customStyle="1" w:styleId="label">
    <w:name w:val="label"/>
    <w:basedOn w:val="DefaultParagraphFont"/>
    <w:rsid w:val="00E81358"/>
  </w:style>
  <w:style w:type="paragraph" w:styleId="Header">
    <w:name w:val="header"/>
    <w:basedOn w:val="Normal"/>
    <w:link w:val="HeaderChar"/>
    <w:uiPriority w:val="99"/>
    <w:unhideWhenUsed/>
    <w:rsid w:val="00E81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358"/>
  </w:style>
  <w:style w:type="paragraph" w:styleId="Footer">
    <w:name w:val="footer"/>
    <w:basedOn w:val="Normal"/>
    <w:link w:val="FooterChar"/>
    <w:uiPriority w:val="99"/>
    <w:unhideWhenUsed/>
    <w:rsid w:val="00E81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358"/>
  </w:style>
  <w:style w:type="paragraph" w:customStyle="1" w:styleId="EndNoteBibliographyTitle">
    <w:name w:val="EndNote Bibliography Title"/>
    <w:basedOn w:val="Normal"/>
    <w:link w:val="EndNoteBibliographyTitleChar"/>
    <w:rsid w:val="00E8135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81358"/>
    <w:rPr>
      <w:rFonts w:ascii="Calibri" w:hAnsi="Calibri" w:cs="Calibri"/>
      <w:noProof/>
      <w:lang w:val="en-US"/>
    </w:rPr>
  </w:style>
  <w:style w:type="paragraph" w:customStyle="1" w:styleId="EndNoteBibliography">
    <w:name w:val="EndNote Bibliography"/>
    <w:basedOn w:val="Normal"/>
    <w:link w:val="EndNoteBibliographyChar"/>
    <w:rsid w:val="00E8135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81358"/>
    <w:rPr>
      <w:rFonts w:ascii="Calibri" w:hAnsi="Calibri" w:cs="Calibri"/>
      <w:noProof/>
      <w:lang w:val="en-US"/>
    </w:rPr>
  </w:style>
  <w:style w:type="character" w:styleId="Emphasis">
    <w:name w:val="Emphasis"/>
    <w:basedOn w:val="DefaultParagraphFont"/>
    <w:uiPriority w:val="20"/>
    <w:qFormat/>
    <w:rsid w:val="00E81358"/>
    <w:rPr>
      <w:i/>
      <w:iCs/>
    </w:rPr>
  </w:style>
  <w:style w:type="character" w:customStyle="1" w:styleId="UnresolvedMention1">
    <w:name w:val="Unresolved Mention1"/>
    <w:basedOn w:val="DefaultParagraphFont"/>
    <w:uiPriority w:val="99"/>
    <w:semiHidden/>
    <w:unhideWhenUsed/>
    <w:rsid w:val="00E81358"/>
    <w:rPr>
      <w:color w:val="605E5C"/>
      <w:shd w:val="clear" w:color="auto" w:fill="E1DFDD"/>
    </w:rPr>
  </w:style>
  <w:style w:type="paragraph" w:customStyle="1" w:styleId="journaltextpara2">
    <w:name w:val="journal text para 2+"/>
    <w:basedOn w:val="Normal"/>
    <w:rsid w:val="00E81358"/>
    <w:pPr>
      <w:spacing w:after="0" w:line="480" w:lineRule="auto"/>
      <w:ind w:firstLine="284"/>
    </w:pPr>
    <w:rPr>
      <w:rFonts w:ascii="Times New Roman" w:eastAsia="Times New Roman" w:hAnsi="Times New Roman" w:cs="Times New Roman"/>
      <w:snapToGrid w:val="0"/>
      <w:sz w:val="24"/>
      <w:szCs w:val="20"/>
    </w:rPr>
  </w:style>
  <w:style w:type="paragraph" w:customStyle="1" w:styleId="Default">
    <w:name w:val="Default"/>
    <w:rsid w:val="00E8135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E813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1358"/>
    <w:rPr>
      <w:sz w:val="20"/>
      <w:szCs w:val="20"/>
    </w:rPr>
  </w:style>
  <w:style w:type="character" w:styleId="FootnoteReference">
    <w:name w:val="footnote reference"/>
    <w:basedOn w:val="DefaultParagraphFont"/>
    <w:uiPriority w:val="99"/>
    <w:semiHidden/>
    <w:unhideWhenUsed/>
    <w:rsid w:val="00E81358"/>
    <w:rPr>
      <w:vertAlign w:val="superscript"/>
    </w:rPr>
  </w:style>
  <w:style w:type="paragraph" w:styleId="PlainText">
    <w:name w:val="Plain Text"/>
    <w:basedOn w:val="Normal"/>
    <w:link w:val="PlainTextChar"/>
    <w:uiPriority w:val="99"/>
    <w:unhideWhenUsed/>
    <w:rsid w:val="00E8135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8135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4140</Words>
  <Characters>23600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White</dc:creator>
  <cp:keywords/>
  <dc:description/>
  <cp:lastModifiedBy> </cp:lastModifiedBy>
  <cp:revision>2</cp:revision>
  <dcterms:created xsi:type="dcterms:W3CDTF">2020-04-23T09:37:00Z</dcterms:created>
  <dcterms:modified xsi:type="dcterms:W3CDTF">2020-04-24T01:43:00Z</dcterms:modified>
</cp:coreProperties>
</file>