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7707" w:rsidRDefault="00BB7707" w:rsidP="00BB7707">
      <w:pPr>
        <w:spacing w:line="480" w:lineRule="auto"/>
        <w:jc w:val="center"/>
      </w:pPr>
      <w:r w:rsidRPr="00C82FF6">
        <w:t>Empirically</w:t>
      </w:r>
      <w:r>
        <w:t>-</w:t>
      </w:r>
      <w:r w:rsidRPr="00C82FF6">
        <w:t>Determine</w:t>
      </w:r>
      <w:r>
        <w:t>d</w:t>
      </w:r>
      <w:r w:rsidRPr="00C82FF6">
        <w:t xml:space="preserve"> Severity Levels for Binge-Eating Disorder</w:t>
      </w:r>
      <w:r>
        <w:t xml:space="preserve"> Outperform Existing Severity Classification Schemes: Supplemental Material</w:t>
      </w:r>
    </w:p>
    <w:p w:rsidR="00BB7707" w:rsidRDefault="00BB7707" w:rsidP="00BB7707">
      <w:pPr>
        <w:spacing w:line="480" w:lineRule="auto"/>
        <w:ind w:firstLine="720"/>
      </w:pPr>
      <w:r>
        <w:t xml:space="preserve">Data used for this study were aggregated from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xml:space="preserve">= 7 </w:t>
      </w:r>
      <w:r>
        <w:rPr>
          <w:rFonts w:eastAsia="Times New Roman"/>
          <w:color w:val="201F1E"/>
          <w:shd w:val="clear" w:color="auto" w:fill="FFFFFF"/>
        </w:rPr>
        <w:t xml:space="preserve">medication and psychological treatment studies for binge-eating disorder that were performed at one treatment facility and that used highly uniform recruitment and assessment methods with same level of trained and monitored doctoral research clinicians and measures. Nonetheless, we inspected whether structural equation model tree (SEM Tree) groups </w:t>
      </w:r>
      <w:r w:rsidRPr="00C87A9F">
        <w:rPr>
          <w:rFonts w:eastAsia="Times New Roman"/>
          <w:color w:val="201F1E"/>
          <w:shd w:val="clear" w:color="auto" w:fill="FFFFFF"/>
        </w:rPr>
        <w:t xml:space="preserve">were associated with treatment study type (medication vs. psychological), as well as whether SEM Tree groups were associated with the individual studies. </w:t>
      </w:r>
      <w:r w:rsidR="000B7DD9">
        <w:rPr>
          <w:rFonts w:eastAsia="Times New Roman"/>
          <w:color w:val="201F1E"/>
          <w:shd w:val="clear" w:color="auto" w:fill="FFFFFF"/>
        </w:rPr>
        <w:t>To answer these questions, we</w:t>
      </w:r>
      <w:r w:rsidRPr="00C87A9F">
        <w:rPr>
          <w:rFonts w:eastAsia="Times New Roman"/>
          <w:color w:val="201F1E"/>
          <w:shd w:val="clear" w:color="auto" w:fill="FFFFFF"/>
        </w:rPr>
        <w:t xml:space="preserve"> performed Pearson’s chi-square tests </w:t>
      </w:r>
      <w:r>
        <w:rPr>
          <w:rFonts w:eastAsia="Times New Roman"/>
          <w:color w:val="201F1E"/>
          <w:shd w:val="clear" w:color="auto" w:fill="FFFFFF"/>
        </w:rPr>
        <w:t xml:space="preserve">using the </w:t>
      </w:r>
      <w:r w:rsidRPr="000B7DD9">
        <w:rPr>
          <w:rFonts w:eastAsia="Times New Roman"/>
          <w:i/>
          <w:iCs/>
          <w:color w:val="201F1E"/>
          <w:shd w:val="clear" w:color="auto" w:fill="FFFFFF"/>
        </w:rPr>
        <w:t>stats</w:t>
      </w:r>
      <w:r>
        <w:rPr>
          <w:rFonts w:eastAsia="Times New Roman"/>
          <w:color w:val="201F1E"/>
          <w:shd w:val="clear" w:color="auto" w:fill="FFFFFF"/>
        </w:rPr>
        <w:t xml:space="preserve"> R package (</w:t>
      </w:r>
      <w:r w:rsidR="000B7DD9">
        <w:t>R Core Team, 2013</w:t>
      </w:r>
      <w:r>
        <w:rPr>
          <w:rFonts w:eastAsia="Times New Roman"/>
          <w:color w:val="201F1E"/>
          <w:shd w:val="clear" w:color="auto" w:fill="FFFFFF"/>
        </w:rPr>
        <w:t xml:space="preserve">) </w:t>
      </w:r>
      <w:r w:rsidRPr="00C87A9F">
        <w:rPr>
          <w:rFonts w:eastAsia="Times New Roman"/>
          <w:color w:val="201F1E"/>
          <w:shd w:val="clear" w:color="auto" w:fill="FFFFFF"/>
        </w:rPr>
        <w:t xml:space="preserve">and post-hoc comparisons </w:t>
      </w:r>
      <w:r>
        <w:rPr>
          <w:rFonts w:eastAsia="Times New Roman"/>
          <w:color w:val="201F1E"/>
          <w:shd w:val="clear" w:color="auto" w:fill="FFFFFF"/>
        </w:rPr>
        <w:t xml:space="preserve">using the </w:t>
      </w:r>
      <w:proofErr w:type="spellStart"/>
      <w:r w:rsidRPr="000B7DD9">
        <w:rPr>
          <w:rFonts w:eastAsia="Times New Roman"/>
          <w:i/>
          <w:iCs/>
          <w:color w:val="201F1E"/>
          <w:shd w:val="clear" w:color="auto" w:fill="FFFFFF"/>
        </w:rPr>
        <w:t>chisq.</w:t>
      </w:r>
      <w:r w:rsidR="000B7DD9" w:rsidRPr="000B7DD9">
        <w:rPr>
          <w:rFonts w:eastAsia="Times New Roman"/>
          <w:i/>
          <w:iCs/>
          <w:color w:val="201F1E"/>
          <w:shd w:val="clear" w:color="auto" w:fill="FFFFFF"/>
        </w:rPr>
        <w:t>posthoc.test</w:t>
      </w:r>
      <w:proofErr w:type="spellEnd"/>
      <w:r w:rsidR="000B7DD9">
        <w:rPr>
          <w:rFonts w:eastAsia="Times New Roman"/>
          <w:color w:val="201F1E"/>
          <w:shd w:val="clear" w:color="auto" w:fill="FFFFFF"/>
        </w:rPr>
        <w:t xml:space="preserve"> R package (</w:t>
      </w:r>
      <w:proofErr w:type="spellStart"/>
      <w:r w:rsidR="000B7DD9">
        <w:rPr>
          <w:rFonts w:eastAsia="Times New Roman"/>
          <w:color w:val="201F1E"/>
          <w:shd w:val="clear" w:color="auto" w:fill="FFFFFF"/>
        </w:rPr>
        <w:t>Ebbert</w:t>
      </w:r>
      <w:proofErr w:type="spellEnd"/>
      <w:r w:rsidR="000B7DD9">
        <w:rPr>
          <w:rFonts w:eastAsia="Times New Roman"/>
          <w:color w:val="201F1E"/>
          <w:shd w:val="clear" w:color="auto" w:fill="FFFFFF"/>
        </w:rPr>
        <w:t>, 2019</w:t>
      </w:r>
      <w:r>
        <w:rPr>
          <w:rFonts w:eastAsia="Times New Roman"/>
          <w:color w:val="201F1E"/>
          <w:shd w:val="clear" w:color="auto" w:fill="FFFFFF"/>
        </w:rPr>
        <w:t>)</w:t>
      </w:r>
      <w:r w:rsidR="000B7DD9">
        <w:rPr>
          <w:rFonts w:eastAsia="Times New Roman"/>
          <w:color w:val="201F1E"/>
          <w:shd w:val="clear" w:color="auto" w:fill="FFFFFF"/>
        </w:rPr>
        <w:t xml:space="preserve">, which included </w:t>
      </w:r>
      <w:r w:rsidRPr="00C87A9F">
        <w:rPr>
          <w:rFonts w:eastAsia="Times New Roman"/>
          <w:color w:val="201F1E"/>
          <w:shd w:val="clear" w:color="auto" w:fill="FFFFFF"/>
        </w:rPr>
        <w:t xml:space="preserve">Bonferroni correction. </w:t>
      </w:r>
    </w:p>
    <w:p w:rsidR="00BB7707" w:rsidRDefault="00BB7707" w:rsidP="00BB7707">
      <w:pPr>
        <w:spacing w:line="480" w:lineRule="auto"/>
        <w:ind w:firstLine="720"/>
      </w:pPr>
      <w:r w:rsidRPr="00C76523">
        <w:rPr>
          <w:rFonts w:eastAsia="Times New Roman"/>
          <w:b/>
          <w:bCs/>
          <w:color w:val="201F1E"/>
          <w:shd w:val="clear" w:color="auto" w:fill="FFFFFF"/>
        </w:rPr>
        <w:t>Supplemental Table 1</w:t>
      </w:r>
      <w:r w:rsidRPr="00C87A9F">
        <w:rPr>
          <w:rFonts w:eastAsia="Times New Roman"/>
          <w:color w:val="201F1E"/>
          <w:shd w:val="clear" w:color="auto" w:fill="FFFFFF"/>
        </w:rPr>
        <w:t xml:space="preserve"> shows the contingency table of SEM Tree groups and treatment study type. The global chi-square test yielded a significant result, </w:t>
      </w:r>
      <m:oMath>
        <m:r>
          <w:rPr>
            <w:rFonts w:ascii="Cambria Math" w:hAnsi="Cambria Math"/>
            <w:vertAlign w:val="superscript"/>
          </w:rPr>
          <m:t>χ</m:t>
        </m:r>
      </m:oMath>
      <w:r w:rsidRPr="00C87A9F">
        <w:rPr>
          <w:vertAlign w:val="superscript"/>
        </w:rPr>
        <w:t>2</w:t>
      </w:r>
      <w:r w:rsidRPr="00C87A9F">
        <w:rPr>
          <w:rFonts w:eastAsia="Times New Roman"/>
          <w:color w:val="201F1E"/>
          <w:shd w:val="clear" w:color="auto" w:fill="FFFFFF"/>
        </w:rPr>
        <w:t xml:space="preserve"> (4) = 1</w:t>
      </w:r>
      <w:r>
        <w:rPr>
          <w:rFonts w:eastAsia="Times New Roman"/>
          <w:color w:val="201F1E"/>
          <w:shd w:val="clear" w:color="auto" w:fill="FFFFFF"/>
        </w:rPr>
        <w:t>5.9</w:t>
      </w:r>
      <w:r w:rsidRPr="00C87A9F">
        <w:rPr>
          <w:rFonts w:eastAsia="Times New Roman"/>
          <w:color w:val="201F1E"/>
          <w:shd w:val="clear" w:color="auto" w:fill="FFFFFF"/>
        </w:rPr>
        <w:t>,</w:t>
      </w:r>
      <w:r w:rsidRPr="000B7DD9">
        <w:rPr>
          <w:rFonts w:eastAsia="Times New Roman"/>
          <w:i/>
          <w:iCs/>
          <w:color w:val="201F1E"/>
          <w:shd w:val="clear" w:color="auto" w:fill="FFFFFF"/>
        </w:rPr>
        <w:t xml:space="preserve"> p</w:t>
      </w:r>
      <w:r w:rsidRPr="00C87A9F">
        <w:rPr>
          <w:rFonts w:eastAsia="Times New Roman"/>
          <w:color w:val="201F1E"/>
          <w:shd w:val="clear" w:color="auto" w:fill="FFFFFF"/>
        </w:rPr>
        <w:t xml:space="preserve"> = .00</w:t>
      </w:r>
      <w:r>
        <w:rPr>
          <w:rFonts w:eastAsia="Times New Roman"/>
          <w:color w:val="201F1E"/>
          <w:shd w:val="clear" w:color="auto" w:fill="FFFFFF"/>
        </w:rPr>
        <w:t>3</w:t>
      </w:r>
      <w:r w:rsidRPr="00C87A9F">
        <w:rPr>
          <w:rFonts w:eastAsia="Times New Roman"/>
          <w:color w:val="201F1E"/>
          <w:shd w:val="clear" w:color="auto" w:fill="FFFFFF"/>
        </w:rPr>
        <w:t xml:space="preserve">. </w:t>
      </w:r>
      <w:r>
        <w:rPr>
          <w:rFonts w:eastAsia="Times New Roman"/>
          <w:color w:val="201F1E"/>
          <w:shd w:val="clear" w:color="auto" w:fill="FFFFFF"/>
        </w:rPr>
        <w:t>However, p</w:t>
      </w:r>
      <w:r w:rsidRPr="00C87A9F">
        <w:rPr>
          <w:rFonts w:eastAsia="Times New Roman"/>
          <w:color w:val="201F1E"/>
          <w:shd w:val="clear" w:color="auto" w:fill="FFFFFF"/>
        </w:rPr>
        <w:t xml:space="preserve">ost-hoc comparisons indicated </w:t>
      </w:r>
      <w:r>
        <w:rPr>
          <w:rFonts w:eastAsia="Times New Roman"/>
          <w:color w:val="201F1E"/>
          <w:shd w:val="clear" w:color="auto" w:fill="FFFFFF"/>
        </w:rPr>
        <w:t xml:space="preserve">only one significant finding out of the many possible exploratory comparisons: </w:t>
      </w:r>
      <w:r w:rsidRPr="00C87A9F">
        <w:rPr>
          <w:rFonts w:eastAsia="Times New Roman"/>
          <w:color w:val="201F1E"/>
          <w:shd w:val="clear" w:color="auto" w:fill="FFFFFF"/>
        </w:rPr>
        <w:t xml:space="preserve">that SEM Tree group 5 included fewer participants from studies without medication than expected </w:t>
      </w:r>
      <w:r>
        <w:rPr>
          <w:rFonts w:eastAsia="Times New Roman"/>
          <w:color w:val="201F1E"/>
          <w:shd w:val="clear" w:color="auto" w:fill="FFFFFF"/>
        </w:rPr>
        <w:t>(</w:t>
      </w:r>
      <w:r w:rsidRPr="00C87A9F">
        <w:rPr>
          <w:rFonts w:eastAsia="Times New Roman"/>
          <w:i/>
          <w:iCs/>
          <w:color w:val="201F1E"/>
          <w:shd w:val="clear" w:color="auto" w:fill="FFFFFF"/>
        </w:rPr>
        <w:t xml:space="preserve">p </w:t>
      </w:r>
      <w:r w:rsidRPr="00C87A9F">
        <w:rPr>
          <w:rFonts w:eastAsia="Times New Roman"/>
          <w:color w:val="201F1E"/>
          <w:shd w:val="clear" w:color="auto" w:fill="FFFFFF"/>
        </w:rPr>
        <w:t xml:space="preserve"> = .0</w:t>
      </w:r>
      <w:r>
        <w:rPr>
          <w:rFonts w:eastAsia="Times New Roman"/>
          <w:color w:val="201F1E"/>
          <w:shd w:val="clear" w:color="auto" w:fill="FFFFFF"/>
        </w:rPr>
        <w:t>1)</w:t>
      </w:r>
      <w:r w:rsidRPr="00C87A9F">
        <w:rPr>
          <w:rFonts w:eastAsia="Times New Roman"/>
          <w:color w:val="201F1E"/>
          <w:shd w:val="clear" w:color="auto" w:fill="FFFFFF"/>
        </w:rPr>
        <w:t>. No other significant differences were observed.</w:t>
      </w:r>
    </w:p>
    <w:p w:rsidR="00BB7707" w:rsidRDefault="00BB7707" w:rsidP="00BB7707">
      <w:pPr>
        <w:spacing w:line="480" w:lineRule="auto"/>
        <w:ind w:firstLine="720"/>
      </w:pPr>
      <w:r w:rsidRPr="00C76523">
        <w:rPr>
          <w:rFonts w:eastAsia="Times New Roman"/>
          <w:b/>
          <w:bCs/>
          <w:color w:val="201F1E"/>
        </w:rPr>
        <w:t xml:space="preserve">Supplemental Table 2 </w:t>
      </w:r>
      <w:r w:rsidRPr="00C87A9F">
        <w:rPr>
          <w:rFonts w:eastAsia="Times New Roman"/>
          <w:color w:val="201F1E"/>
        </w:rPr>
        <w:t>shows the contingency table of SEM Tree groups and individual studies (</w:t>
      </w:r>
      <w:r w:rsidRPr="00C87A9F">
        <w:rPr>
          <w:rFonts w:eastAsia="Times New Roman"/>
          <w:i/>
          <w:iCs/>
          <w:color w:val="201F1E"/>
        </w:rPr>
        <w:t xml:space="preserve">n </w:t>
      </w:r>
      <w:r w:rsidRPr="00C87A9F">
        <w:rPr>
          <w:rFonts w:eastAsia="Times New Roman"/>
          <w:color w:val="201F1E"/>
        </w:rPr>
        <w:t xml:space="preserve">= 7). The global chi-square test yielded a significant result, </w:t>
      </w:r>
      <m:oMath>
        <m:r>
          <w:rPr>
            <w:rFonts w:ascii="Cambria Math" w:hAnsi="Cambria Math"/>
            <w:vertAlign w:val="superscript"/>
          </w:rPr>
          <m:t>χ</m:t>
        </m:r>
      </m:oMath>
      <w:r w:rsidRPr="00BB7707">
        <w:rPr>
          <w:vertAlign w:val="superscript"/>
        </w:rPr>
        <w:t>2</w:t>
      </w:r>
      <w:r w:rsidRPr="00BB7707">
        <w:rPr>
          <w:rFonts w:eastAsia="Times New Roman"/>
          <w:color w:val="201F1E"/>
          <w:shd w:val="clear" w:color="auto" w:fill="FFFFFF"/>
        </w:rPr>
        <w:t xml:space="preserve"> (24) = 57.3, </w:t>
      </w:r>
      <w:r w:rsidRPr="000B7DD9">
        <w:rPr>
          <w:rFonts w:eastAsia="Times New Roman"/>
          <w:i/>
          <w:iCs/>
          <w:color w:val="201F1E"/>
          <w:shd w:val="clear" w:color="auto" w:fill="FFFFFF"/>
        </w:rPr>
        <w:t>p</w:t>
      </w:r>
      <w:r w:rsidRPr="00BB7707">
        <w:rPr>
          <w:rFonts w:eastAsia="Times New Roman"/>
          <w:color w:val="201F1E"/>
          <w:shd w:val="clear" w:color="auto" w:fill="FFFFFF"/>
        </w:rPr>
        <w:t xml:space="preserve"> &lt; .001</w:t>
      </w:r>
      <w:r w:rsidRPr="00C87A9F">
        <w:rPr>
          <w:rFonts w:eastAsia="Times New Roman"/>
          <w:color w:val="201F1E"/>
          <w:shd w:val="clear" w:color="auto" w:fill="FFFFFF"/>
        </w:rPr>
        <w:t xml:space="preserve">. </w:t>
      </w:r>
      <w:r>
        <w:rPr>
          <w:rFonts w:eastAsia="Times New Roman"/>
          <w:color w:val="201F1E"/>
          <w:shd w:val="clear" w:color="auto" w:fill="FFFFFF"/>
        </w:rPr>
        <w:t>However, p</w:t>
      </w:r>
      <w:r w:rsidRPr="00C87A9F">
        <w:rPr>
          <w:rFonts w:eastAsia="Times New Roman"/>
          <w:color w:val="201F1E"/>
          <w:shd w:val="clear" w:color="auto" w:fill="FFFFFF"/>
        </w:rPr>
        <w:t xml:space="preserve">ost-hoc comparisons </w:t>
      </w:r>
      <w:r>
        <w:rPr>
          <w:rFonts w:eastAsia="Times New Roman"/>
          <w:color w:val="201F1E"/>
          <w:shd w:val="clear" w:color="auto" w:fill="FFFFFF"/>
        </w:rPr>
        <w:t>revealed only two statistically significant associations despite the large number of analyses. Specifically,</w:t>
      </w:r>
      <w:r w:rsidRPr="00C87A9F">
        <w:rPr>
          <w:rFonts w:eastAsia="Times New Roman"/>
          <w:color w:val="201F1E"/>
          <w:shd w:val="clear" w:color="auto" w:fill="FFFFFF"/>
        </w:rPr>
        <w:t xml:space="preserve"> SEM Tree group 4 included more participants from Study 3 (a medication trial) than expected</w:t>
      </w:r>
      <w:r>
        <w:rPr>
          <w:rFonts w:eastAsia="Times New Roman"/>
          <w:color w:val="201F1E"/>
          <w:shd w:val="clear" w:color="auto" w:fill="FFFFFF"/>
        </w:rPr>
        <w:t xml:space="preserve"> (</w:t>
      </w:r>
      <w:r w:rsidRPr="00C87A9F">
        <w:rPr>
          <w:rFonts w:eastAsia="Times New Roman"/>
          <w:i/>
          <w:iCs/>
          <w:color w:val="201F1E"/>
          <w:shd w:val="clear" w:color="auto" w:fill="FFFFFF"/>
        </w:rPr>
        <w:t xml:space="preserve">p </w:t>
      </w:r>
      <w:r w:rsidRPr="00C87A9F">
        <w:rPr>
          <w:rFonts w:eastAsia="Times New Roman"/>
          <w:color w:val="201F1E"/>
          <w:shd w:val="clear" w:color="auto" w:fill="FFFFFF"/>
        </w:rPr>
        <w:t>&lt; .001</w:t>
      </w:r>
      <w:r>
        <w:rPr>
          <w:rFonts w:eastAsia="Times New Roman"/>
          <w:color w:val="201F1E"/>
          <w:shd w:val="clear" w:color="auto" w:fill="FFFFFF"/>
        </w:rPr>
        <w:t>)</w:t>
      </w:r>
      <w:r w:rsidRPr="00C87A9F">
        <w:rPr>
          <w:rFonts w:eastAsia="Times New Roman"/>
          <w:color w:val="201F1E"/>
          <w:shd w:val="clear" w:color="auto" w:fill="FFFFFF"/>
        </w:rPr>
        <w:t xml:space="preserve"> and SEM Tree group 5 (a medication trial) included fewer participants from Study 2 than expected </w:t>
      </w:r>
      <w:r>
        <w:rPr>
          <w:rFonts w:eastAsia="Times New Roman"/>
          <w:color w:val="201F1E"/>
          <w:shd w:val="clear" w:color="auto" w:fill="FFFFFF"/>
        </w:rPr>
        <w:t>(</w:t>
      </w:r>
      <w:r w:rsidRPr="00C87A9F">
        <w:rPr>
          <w:rFonts w:eastAsia="Times New Roman"/>
          <w:i/>
          <w:iCs/>
          <w:color w:val="201F1E"/>
          <w:shd w:val="clear" w:color="auto" w:fill="FFFFFF"/>
        </w:rPr>
        <w:t xml:space="preserve">p </w:t>
      </w:r>
      <w:r w:rsidRPr="00C87A9F">
        <w:rPr>
          <w:rFonts w:eastAsia="Times New Roman"/>
          <w:color w:val="201F1E"/>
          <w:shd w:val="clear" w:color="auto" w:fill="FFFFFF"/>
        </w:rPr>
        <w:t>= .0</w:t>
      </w:r>
      <w:r>
        <w:rPr>
          <w:rFonts w:eastAsia="Times New Roman"/>
          <w:color w:val="201F1E"/>
          <w:shd w:val="clear" w:color="auto" w:fill="FFFFFF"/>
        </w:rPr>
        <w:t>4)</w:t>
      </w:r>
      <w:r w:rsidRPr="00C87A9F">
        <w:rPr>
          <w:rFonts w:eastAsia="Times New Roman"/>
          <w:color w:val="201F1E"/>
          <w:shd w:val="clear" w:color="auto" w:fill="FFFFFF"/>
        </w:rPr>
        <w:t>. No other significant differences were observed.</w:t>
      </w:r>
    </w:p>
    <w:p w:rsidR="00BB7707" w:rsidRPr="00BB7707" w:rsidRDefault="00BB7707" w:rsidP="00BB7707">
      <w:pPr>
        <w:spacing w:line="480" w:lineRule="auto"/>
        <w:ind w:firstLine="720"/>
      </w:pPr>
      <w:r>
        <w:rPr>
          <w:rFonts w:eastAsia="Times New Roman"/>
          <w:color w:val="201F1E"/>
          <w:shd w:val="clear" w:color="auto" w:fill="FFFFFF"/>
        </w:rPr>
        <w:t xml:space="preserve">Thus, </w:t>
      </w:r>
      <w:r w:rsidRPr="00C87A9F">
        <w:rPr>
          <w:rFonts w:eastAsia="Times New Roman"/>
          <w:color w:val="201F1E"/>
          <w:shd w:val="clear" w:color="auto" w:fill="FFFFFF"/>
        </w:rPr>
        <w:t xml:space="preserve">the post-hoc </w:t>
      </w:r>
      <w:r>
        <w:rPr>
          <w:rFonts w:eastAsia="Times New Roman"/>
          <w:color w:val="201F1E"/>
          <w:shd w:val="clear" w:color="auto" w:fill="FFFFFF"/>
        </w:rPr>
        <w:t xml:space="preserve">statistical </w:t>
      </w:r>
      <w:r w:rsidRPr="00C87A9F">
        <w:rPr>
          <w:rFonts w:eastAsia="Times New Roman"/>
          <w:color w:val="201F1E"/>
          <w:shd w:val="clear" w:color="auto" w:fill="FFFFFF"/>
        </w:rPr>
        <w:t xml:space="preserve">comparisons </w:t>
      </w:r>
      <w:r>
        <w:rPr>
          <w:rFonts w:eastAsia="Times New Roman"/>
          <w:color w:val="201F1E"/>
          <w:shd w:val="clear" w:color="auto" w:fill="FFFFFF"/>
        </w:rPr>
        <w:t xml:space="preserve">(consistent with careful clinical inspection of the distributions) </w:t>
      </w:r>
      <w:r w:rsidRPr="00C87A9F">
        <w:rPr>
          <w:rFonts w:eastAsia="Times New Roman"/>
          <w:color w:val="201F1E"/>
          <w:shd w:val="clear" w:color="auto" w:fill="FFFFFF"/>
        </w:rPr>
        <w:t xml:space="preserve">indicate that neither study type nor individual studies were consistently or meaningfully associated with SEM Tree group status. This is assuring, given that consistent differences could indicate bias in the SEM Tree groupings. </w:t>
      </w:r>
    </w:p>
    <w:p w:rsidR="000B7DD9" w:rsidRDefault="000B7DD9">
      <w:pPr>
        <w:rPr>
          <w:rFonts w:eastAsia="Times New Roman"/>
          <w:color w:val="201F1E"/>
          <w:shd w:val="clear" w:color="auto" w:fill="FFFFFF"/>
        </w:rPr>
      </w:pPr>
      <w:r>
        <w:rPr>
          <w:rFonts w:eastAsia="Times New Roman"/>
          <w:color w:val="201F1E"/>
          <w:shd w:val="clear" w:color="auto" w:fill="FFFFFF"/>
        </w:rPr>
        <w:br w:type="page"/>
      </w:r>
    </w:p>
    <w:p w:rsidR="00BB7707" w:rsidRDefault="000B7DD9" w:rsidP="000B7DD9">
      <w:pPr>
        <w:jc w:val="center"/>
        <w:rPr>
          <w:rFonts w:eastAsia="Times New Roman"/>
          <w:color w:val="201F1E"/>
          <w:shd w:val="clear" w:color="auto" w:fill="FFFFFF"/>
        </w:rPr>
      </w:pPr>
      <w:r>
        <w:rPr>
          <w:rFonts w:eastAsia="Times New Roman"/>
          <w:color w:val="201F1E"/>
          <w:shd w:val="clear" w:color="auto" w:fill="FFFFFF"/>
        </w:rPr>
        <w:lastRenderedPageBreak/>
        <w:t>References</w:t>
      </w:r>
    </w:p>
    <w:p w:rsidR="000B7DD9" w:rsidRDefault="000B7DD9" w:rsidP="00BB7707">
      <w:pPr>
        <w:rPr>
          <w:rFonts w:eastAsia="Times New Roman"/>
          <w:color w:val="201F1E"/>
          <w:shd w:val="clear" w:color="auto" w:fill="FFFFFF"/>
        </w:rPr>
      </w:pPr>
    </w:p>
    <w:p w:rsidR="000B7DD9" w:rsidRDefault="000B7DD9" w:rsidP="000B7DD9">
      <w:pPr>
        <w:spacing w:line="480" w:lineRule="auto"/>
        <w:ind w:left="720" w:hanging="720"/>
      </w:pPr>
      <w:proofErr w:type="spellStart"/>
      <w:r>
        <w:t>Ebbert</w:t>
      </w:r>
      <w:proofErr w:type="spellEnd"/>
      <w:r>
        <w:t xml:space="preserve">, D (2019). </w:t>
      </w:r>
      <w:proofErr w:type="spellStart"/>
      <w:r>
        <w:t>chisq.posthoc.test</w:t>
      </w:r>
      <w:proofErr w:type="spellEnd"/>
      <w:r>
        <w:t xml:space="preserve">. R package. Retrieved from </w:t>
      </w:r>
      <w:hyperlink r:id="rId4" w:history="1">
        <w:r w:rsidRPr="00C33821">
          <w:rPr>
            <w:rStyle w:val="Hyperlink"/>
          </w:rPr>
          <w:t>https://cran.r-project.org/web/packages/chisq.posthoc.test/chisq.posthoc.test.pdf</w:t>
        </w:r>
      </w:hyperlink>
      <w:r>
        <w:t xml:space="preserve"> </w:t>
      </w:r>
    </w:p>
    <w:p w:rsidR="000B7DD9" w:rsidRDefault="000B7DD9" w:rsidP="000B7DD9">
      <w:pPr>
        <w:spacing w:line="480" w:lineRule="auto"/>
        <w:ind w:left="720" w:hanging="720"/>
      </w:pPr>
      <w:r>
        <w:t xml:space="preserve">R Core Team (2013). R: A language and environment for statistical computing. R Foundation of Statistical Computing, Vienna, Austria. </w:t>
      </w:r>
      <w:hyperlink r:id="rId5" w:history="1">
        <w:r w:rsidRPr="00B54852">
          <w:rPr>
            <w:rStyle w:val="Hyperlink"/>
          </w:rPr>
          <w:t>http://www.R-project.org</w:t>
        </w:r>
      </w:hyperlink>
      <w:r>
        <w:t xml:space="preserve">. </w:t>
      </w:r>
    </w:p>
    <w:p w:rsidR="000B7DD9" w:rsidRDefault="000B7DD9" w:rsidP="00BB7707">
      <w:pPr>
        <w:rPr>
          <w:rFonts w:eastAsia="Times New Roman"/>
          <w:color w:val="201F1E"/>
          <w:shd w:val="clear" w:color="auto" w:fill="FFFFFF"/>
        </w:rPr>
      </w:pPr>
    </w:p>
    <w:p w:rsidR="000B7DD9" w:rsidRDefault="000B7DD9">
      <w:pPr>
        <w:rPr>
          <w:rFonts w:eastAsia="Times New Roman"/>
          <w:color w:val="201F1E"/>
          <w:shd w:val="clear" w:color="auto" w:fill="FFFFFF"/>
        </w:rPr>
      </w:pPr>
      <w:r>
        <w:rPr>
          <w:rFonts w:eastAsia="Times New Roman"/>
          <w:color w:val="201F1E"/>
          <w:shd w:val="clear" w:color="auto" w:fill="FFFFFF"/>
        </w:rPr>
        <w:br w:type="page"/>
      </w:r>
    </w:p>
    <w:p w:rsidR="00BB7707" w:rsidRDefault="00BB7707" w:rsidP="00BB7707">
      <w:pPr>
        <w:rPr>
          <w:rFonts w:eastAsia="Times New Roman"/>
          <w:color w:val="201F1E"/>
          <w:shd w:val="clear" w:color="auto" w:fill="FFFFFF"/>
        </w:rPr>
      </w:pPr>
      <w:r w:rsidRPr="00C87A9F">
        <w:rPr>
          <w:rFonts w:eastAsia="Times New Roman"/>
          <w:color w:val="201F1E"/>
          <w:shd w:val="clear" w:color="auto" w:fill="FFFFFF"/>
        </w:rPr>
        <w:lastRenderedPageBreak/>
        <w:t>Table 1</w:t>
      </w:r>
    </w:p>
    <w:p w:rsidR="00BB7707" w:rsidRDefault="00BB7707" w:rsidP="00BB7707">
      <w:pPr>
        <w:rPr>
          <w:rFonts w:eastAsia="Times New Roman"/>
          <w:i/>
          <w:iCs/>
          <w:color w:val="201F1E"/>
          <w:shd w:val="clear" w:color="auto" w:fill="FFFFFF"/>
        </w:rPr>
      </w:pPr>
    </w:p>
    <w:p w:rsidR="00BB7707" w:rsidRPr="00BB7707" w:rsidRDefault="00BB7707" w:rsidP="00BB7707">
      <w:pPr>
        <w:rPr>
          <w:rFonts w:eastAsia="Times New Roman"/>
          <w:i/>
          <w:iCs/>
          <w:color w:val="201F1E"/>
          <w:shd w:val="clear" w:color="auto" w:fill="FFFFFF"/>
        </w:rPr>
      </w:pPr>
      <w:r w:rsidRPr="00BB7707">
        <w:rPr>
          <w:rFonts w:eastAsia="Times New Roman"/>
          <w:i/>
          <w:iCs/>
          <w:color w:val="201F1E"/>
          <w:shd w:val="clear" w:color="auto" w:fill="FFFFFF"/>
        </w:rPr>
        <w:t>Contingency table of SEM Tree groups and study type</w:t>
      </w:r>
      <w:r w:rsidR="00EC68E8">
        <w:rPr>
          <w:rFonts w:eastAsia="Times New Roman"/>
          <w:i/>
          <w:iCs/>
          <w:color w:val="201F1E"/>
          <w:shd w:val="clear" w:color="auto" w:fill="FFFFFF"/>
        </w:rPr>
        <w:t xml:space="preserve"> (psychological vs. medication)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385"/>
        <w:gridCol w:w="1385"/>
        <w:gridCol w:w="1385"/>
        <w:gridCol w:w="1385"/>
        <w:gridCol w:w="1385"/>
      </w:tblGrid>
      <w:tr w:rsidR="00BB7707" w:rsidRPr="00C87A9F" w:rsidTr="00FC6B53">
        <w:tc>
          <w:tcPr>
            <w:tcW w:w="2425" w:type="dxa"/>
          </w:tcPr>
          <w:p w:rsidR="00BB7707" w:rsidRPr="00C87A9F" w:rsidRDefault="00BB7707" w:rsidP="00FC6B53">
            <w:pPr>
              <w:rPr>
                <w:rFonts w:eastAsia="Times New Roman"/>
                <w:color w:val="201F1E"/>
                <w:shd w:val="clear" w:color="auto" w:fill="FFFFFF"/>
              </w:rPr>
            </w:pPr>
          </w:p>
        </w:tc>
        <w:tc>
          <w:tcPr>
            <w:tcW w:w="1385"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1</w:t>
            </w:r>
          </w:p>
          <w:p w:rsidR="00BB7707" w:rsidRPr="00C87A9F" w:rsidRDefault="00BB7707" w:rsidP="00FC6B53">
            <w:pPr>
              <w:jc w:val="center"/>
            </w:pPr>
            <w:r w:rsidRPr="00C87A9F">
              <w:rPr>
                <w:i/>
                <w:iCs/>
              </w:rPr>
              <w:t>n</w:t>
            </w:r>
            <w:r w:rsidRPr="00C87A9F">
              <w:t xml:space="preserve"> = 100</w:t>
            </w:r>
          </w:p>
        </w:tc>
        <w:tc>
          <w:tcPr>
            <w:tcW w:w="1385"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2</w:t>
            </w:r>
          </w:p>
          <w:p w:rsidR="00BB7707" w:rsidRPr="00C87A9F" w:rsidRDefault="00BB7707" w:rsidP="00FC6B53">
            <w:pPr>
              <w:jc w:val="center"/>
            </w:pPr>
            <w:r w:rsidRPr="00C87A9F">
              <w:rPr>
                <w:i/>
                <w:iCs/>
              </w:rPr>
              <w:t>n</w:t>
            </w:r>
            <w:r w:rsidRPr="00C87A9F">
              <w:t xml:space="preserve"> = 128</w:t>
            </w:r>
          </w:p>
        </w:tc>
        <w:tc>
          <w:tcPr>
            <w:tcW w:w="1385"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3</w:t>
            </w:r>
          </w:p>
          <w:p w:rsidR="00BB7707" w:rsidRPr="00C87A9F" w:rsidRDefault="00BB7707" w:rsidP="00FC6B53">
            <w:pPr>
              <w:jc w:val="center"/>
            </w:pPr>
            <w:r w:rsidRPr="00C87A9F">
              <w:rPr>
                <w:i/>
                <w:iCs/>
              </w:rPr>
              <w:t>n</w:t>
            </w:r>
            <w:r w:rsidRPr="00C87A9F">
              <w:t xml:space="preserve"> = 245</w:t>
            </w:r>
          </w:p>
        </w:tc>
        <w:tc>
          <w:tcPr>
            <w:tcW w:w="1385"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4</w:t>
            </w:r>
          </w:p>
          <w:p w:rsidR="00BB7707" w:rsidRPr="00C87A9F" w:rsidRDefault="00BB7707" w:rsidP="00FC6B53">
            <w:pPr>
              <w:jc w:val="center"/>
            </w:pPr>
            <w:r w:rsidRPr="00C87A9F">
              <w:rPr>
                <w:i/>
                <w:iCs/>
              </w:rPr>
              <w:t>n</w:t>
            </w:r>
            <w:r w:rsidRPr="00C87A9F">
              <w:t xml:space="preserve"> = 195</w:t>
            </w:r>
          </w:p>
        </w:tc>
        <w:tc>
          <w:tcPr>
            <w:tcW w:w="1385"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5</w:t>
            </w:r>
          </w:p>
          <w:p w:rsidR="00BB7707" w:rsidRPr="00C87A9F" w:rsidRDefault="00BB7707" w:rsidP="00FC6B53">
            <w:pPr>
              <w:jc w:val="center"/>
            </w:pPr>
            <w:r w:rsidRPr="00C87A9F">
              <w:rPr>
                <w:i/>
                <w:iCs/>
              </w:rPr>
              <w:t>n</w:t>
            </w:r>
            <w:r w:rsidRPr="00C87A9F">
              <w:t xml:space="preserve"> = 120</w:t>
            </w:r>
          </w:p>
        </w:tc>
      </w:tr>
      <w:tr w:rsidR="00BB7707" w:rsidRPr="00C87A9F" w:rsidTr="00FC6B53">
        <w:tc>
          <w:tcPr>
            <w:tcW w:w="2425" w:type="dxa"/>
            <w:tcBorders>
              <w:bottom w:val="single" w:sz="4" w:space="0" w:color="auto"/>
            </w:tcBorders>
          </w:tcPr>
          <w:p w:rsidR="00BB7707" w:rsidRPr="00C87A9F" w:rsidRDefault="00BB7707" w:rsidP="00FC6B53">
            <w:pPr>
              <w:rPr>
                <w:rFonts w:eastAsia="Times New Roman"/>
                <w:color w:val="201F1E"/>
                <w:shd w:val="clear" w:color="auto" w:fill="FFFFFF"/>
              </w:rPr>
            </w:pPr>
          </w:p>
        </w:tc>
        <w:tc>
          <w:tcPr>
            <w:tcW w:w="1385"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385"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385"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385"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385"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r>
      <w:tr w:rsidR="00BB7707" w:rsidRPr="00C87A9F" w:rsidTr="00FC6B53">
        <w:tc>
          <w:tcPr>
            <w:tcW w:w="2425" w:type="dxa"/>
            <w:tcBorders>
              <w:top w:val="single" w:sz="4" w:space="0" w:color="auto"/>
            </w:tcBorders>
          </w:tcPr>
          <w:p w:rsidR="00BB7707" w:rsidRPr="00C87A9F" w:rsidRDefault="00EC68E8" w:rsidP="00FC6B53">
            <w:pPr>
              <w:rPr>
                <w:rFonts w:eastAsia="Times New Roman"/>
                <w:color w:val="201F1E"/>
                <w:shd w:val="clear" w:color="auto" w:fill="FFFFFF"/>
              </w:rPr>
            </w:pPr>
            <w:r>
              <w:rPr>
                <w:rFonts w:eastAsia="Times New Roman"/>
                <w:color w:val="201F1E"/>
                <w:shd w:val="clear" w:color="auto" w:fill="FFFFFF"/>
              </w:rPr>
              <w:t>Psychological</w:t>
            </w:r>
            <w:r w:rsidR="00BB7707" w:rsidRPr="00C87A9F">
              <w:rPr>
                <w:rFonts w:eastAsia="Times New Roman"/>
                <w:color w:val="201F1E"/>
                <w:shd w:val="clear" w:color="auto" w:fill="FFFFFF"/>
              </w:rPr>
              <w:t xml:space="preserve"> (</w:t>
            </w:r>
            <w:r w:rsidR="00BB7707" w:rsidRPr="00C87A9F">
              <w:rPr>
                <w:rFonts w:eastAsia="Times New Roman"/>
                <w:i/>
                <w:iCs/>
                <w:color w:val="201F1E"/>
                <w:shd w:val="clear" w:color="auto" w:fill="FFFFFF"/>
              </w:rPr>
              <w:t xml:space="preserve">n </w:t>
            </w:r>
            <w:r w:rsidR="00BB7707" w:rsidRPr="00C87A9F">
              <w:rPr>
                <w:rFonts w:eastAsia="Times New Roman"/>
                <w:color w:val="201F1E"/>
                <w:shd w:val="clear" w:color="auto" w:fill="FFFFFF"/>
              </w:rPr>
              <w:t xml:space="preserve">= </w:t>
            </w:r>
            <w:r w:rsidR="00BB7707">
              <w:rPr>
                <w:rFonts w:eastAsia="Times New Roman"/>
                <w:color w:val="201F1E"/>
                <w:shd w:val="clear" w:color="auto" w:fill="FFFFFF"/>
              </w:rPr>
              <w:t>266</w:t>
            </w:r>
            <w:r w:rsidR="00BB7707" w:rsidRPr="00C87A9F">
              <w:rPr>
                <w:rFonts w:eastAsia="Times New Roman"/>
                <w:color w:val="201F1E"/>
                <w:shd w:val="clear" w:color="auto" w:fill="FFFFFF"/>
              </w:rPr>
              <w:t>)</w:t>
            </w:r>
          </w:p>
        </w:tc>
        <w:tc>
          <w:tcPr>
            <w:tcW w:w="1385"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4</w:t>
            </w:r>
            <w:r>
              <w:rPr>
                <w:rFonts w:eastAsia="Times New Roman"/>
                <w:color w:val="201F1E"/>
                <w:shd w:val="clear" w:color="auto" w:fill="FFFFFF"/>
              </w:rPr>
              <w:t>3</w:t>
            </w:r>
            <w:r w:rsidRPr="00C87A9F">
              <w:rPr>
                <w:rFonts w:eastAsia="Times New Roman"/>
                <w:color w:val="201F1E"/>
                <w:shd w:val="clear" w:color="auto" w:fill="FFFFFF"/>
              </w:rPr>
              <w:t xml:space="preserve"> (4</w:t>
            </w:r>
            <w:r>
              <w:rPr>
                <w:rFonts w:eastAsia="Times New Roman"/>
                <w:color w:val="201F1E"/>
                <w:shd w:val="clear" w:color="auto" w:fill="FFFFFF"/>
              </w:rPr>
              <w:t>3</w:t>
            </w:r>
            <w:r w:rsidRPr="00C87A9F">
              <w:rPr>
                <w:rFonts w:eastAsia="Times New Roman"/>
                <w:color w:val="201F1E"/>
                <w:shd w:val="clear" w:color="auto" w:fill="FFFFFF"/>
              </w:rPr>
              <w:t>.0)</w:t>
            </w:r>
          </w:p>
        </w:tc>
        <w:tc>
          <w:tcPr>
            <w:tcW w:w="1385"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5</w:t>
            </w:r>
            <w:r>
              <w:rPr>
                <w:rFonts w:eastAsia="Times New Roman"/>
                <w:color w:val="201F1E"/>
                <w:shd w:val="clear" w:color="auto" w:fill="FFFFFF"/>
              </w:rPr>
              <w:t>2</w:t>
            </w:r>
            <w:r w:rsidRPr="00C87A9F">
              <w:rPr>
                <w:rFonts w:eastAsia="Times New Roman"/>
                <w:color w:val="201F1E"/>
                <w:shd w:val="clear" w:color="auto" w:fill="FFFFFF"/>
              </w:rPr>
              <w:t xml:space="preserve"> (</w:t>
            </w:r>
            <w:r>
              <w:rPr>
                <w:rFonts w:eastAsia="Times New Roman"/>
                <w:color w:val="201F1E"/>
                <w:shd w:val="clear" w:color="auto" w:fill="FFFFFF"/>
              </w:rPr>
              <w:t>40.6</w:t>
            </w:r>
            <w:r w:rsidRPr="00C87A9F">
              <w:rPr>
                <w:rFonts w:eastAsia="Times New Roman"/>
                <w:color w:val="201F1E"/>
                <w:shd w:val="clear" w:color="auto" w:fill="FFFFFF"/>
              </w:rPr>
              <w:t>)</w:t>
            </w:r>
          </w:p>
        </w:tc>
        <w:tc>
          <w:tcPr>
            <w:tcW w:w="1385"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w:t>
            </w:r>
            <w:r>
              <w:rPr>
                <w:rFonts w:eastAsia="Times New Roman"/>
                <w:color w:val="201F1E"/>
                <w:shd w:val="clear" w:color="auto" w:fill="FFFFFF"/>
              </w:rPr>
              <w:t>84</w:t>
            </w:r>
            <w:r w:rsidRPr="00C87A9F">
              <w:rPr>
                <w:rFonts w:eastAsia="Times New Roman"/>
                <w:color w:val="201F1E"/>
                <w:shd w:val="clear" w:color="auto" w:fill="FFFFFF"/>
              </w:rPr>
              <w:t xml:space="preserve"> (</w:t>
            </w:r>
            <w:r>
              <w:rPr>
                <w:rFonts w:eastAsia="Times New Roman"/>
                <w:color w:val="201F1E"/>
                <w:shd w:val="clear" w:color="auto" w:fill="FFFFFF"/>
              </w:rPr>
              <w:t>34.3</w:t>
            </w:r>
            <w:r w:rsidRPr="00C87A9F">
              <w:rPr>
                <w:rFonts w:eastAsia="Times New Roman"/>
                <w:color w:val="201F1E"/>
                <w:shd w:val="clear" w:color="auto" w:fill="FFFFFF"/>
              </w:rPr>
              <w:t>)</w:t>
            </w:r>
          </w:p>
        </w:tc>
        <w:tc>
          <w:tcPr>
            <w:tcW w:w="1385"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w:t>
            </w:r>
            <w:r>
              <w:rPr>
                <w:rFonts w:eastAsia="Times New Roman"/>
                <w:color w:val="201F1E"/>
                <w:shd w:val="clear" w:color="auto" w:fill="FFFFFF"/>
              </w:rPr>
              <w:t>62</w:t>
            </w:r>
            <w:r w:rsidRPr="00C87A9F">
              <w:rPr>
                <w:rFonts w:eastAsia="Times New Roman"/>
                <w:color w:val="201F1E"/>
                <w:shd w:val="clear" w:color="auto" w:fill="FFFFFF"/>
              </w:rPr>
              <w:t xml:space="preserve"> (</w:t>
            </w:r>
            <w:r>
              <w:rPr>
                <w:rFonts w:eastAsia="Times New Roman"/>
                <w:color w:val="201F1E"/>
                <w:shd w:val="clear" w:color="auto" w:fill="FFFFFF"/>
              </w:rPr>
              <w:t>31.8</w:t>
            </w:r>
            <w:r w:rsidRPr="00C87A9F">
              <w:rPr>
                <w:rFonts w:eastAsia="Times New Roman"/>
                <w:color w:val="201F1E"/>
                <w:shd w:val="clear" w:color="auto" w:fill="FFFFFF"/>
              </w:rPr>
              <w:t>)</w:t>
            </w:r>
          </w:p>
        </w:tc>
        <w:tc>
          <w:tcPr>
            <w:tcW w:w="1385"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w:t>
            </w:r>
            <w:r>
              <w:rPr>
                <w:rFonts w:eastAsia="Times New Roman"/>
                <w:color w:val="201F1E"/>
                <w:shd w:val="clear" w:color="auto" w:fill="FFFFFF"/>
              </w:rPr>
              <w:t>5</w:t>
            </w:r>
            <w:r w:rsidRPr="00C87A9F">
              <w:rPr>
                <w:rFonts w:eastAsia="Times New Roman"/>
                <w:color w:val="201F1E"/>
                <w:shd w:val="clear" w:color="auto" w:fill="FFFFFF"/>
              </w:rPr>
              <w:t xml:space="preserve"> (</w:t>
            </w:r>
            <w:r>
              <w:rPr>
                <w:rFonts w:eastAsia="Times New Roman"/>
                <w:color w:val="201F1E"/>
                <w:shd w:val="clear" w:color="auto" w:fill="FFFFFF"/>
              </w:rPr>
              <w:t>20.8</w:t>
            </w:r>
            <w:r w:rsidRPr="00C87A9F">
              <w:rPr>
                <w:rFonts w:eastAsia="Times New Roman"/>
                <w:color w:val="201F1E"/>
                <w:shd w:val="clear" w:color="auto" w:fill="FFFFFF"/>
              </w:rPr>
              <w:t>)*</w:t>
            </w:r>
          </w:p>
        </w:tc>
      </w:tr>
      <w:tr w:rsidR="00BB7707" w:rsidRPr="00C87A9F" w:rsidTr="00FC6B53">
        <w:tc>
          <w:tcPr>
            <w:tcW w:w="242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Medication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xml:space="preserve">= </w:t>
            </w:r>
            <w:r>
              <w:rPr>
                <w:rFonts w:eastAsia="Times New Roman"/>
                <w:color w:val="201F1E"/>
                <w:shd w:val="clear" w:color="auto" w:fill="FFFFFF"/>
              </w:rPr>
              <w:t>522</w:t>
            </w:r>
            <w:r w:rsidRPr="00C87A9F">
              <w:rPr>
                <w:rFonts w:eastAsia="Times New Roman"/>
                <w:color w:val="201F1E"/>
                <w:shd w:val="clear" w:color="auto" w:fill="FFFFFF"/>
              </w:rPr>
              <w:t>)</w:t>
            </w:r>
          </w:p>
        </w:tc>
        <w:tc>
          <w:tcPr>
            <w:tcW w:w="1385" w:type="dxa"/>
          </w:tcPr>
          <w:p w:rsidR="00BB7707" w:rsidRPr="00C87A9F" w:rsidRDefault="00BB7707" w:rsidP="00FC6B53">
            <w:pPr>
              <w:rPr>
                <w:rFonts w:eastAsia="Times New Roman"/>
                <w:color w:val="201F1E"/>
                <w:shd w:val="clear" w:color="auto" w:fill="FFFFFF"/>
              </w:rPr>
            </w:pPr>
            <w:r>
              <w:rPr>
                <w:rFonts w:eastAsia="Times New Roman"/>
                <w:color w:val="201F1E"/>
                <w:shd w:val="clear" w:color="auto" w:fill="FFFFFF"/>
              </w:rPr>
              <w:t>57</w:t>
            </w:r>
            <w:r w:rsidRPr="00C87A9F">
              <w:rPr>
                <w:rFonts w:eastAsia="Times New Roman"/>
                <w:color w:val="201F1E"/>
                <w:shd w:val="clear" w:color="auto" w:fill="FFFFFF"/>
              </w:rPr>
              <w:t xml:space="preserve"> (</w:t>
            </w:r>
            <w:r>
              <w:rPr>
                <w:rFonts w:eastAsia="Times New Roman"/>
                <w:color w:val="201F1E"/>
                <w:shd w:val="clear" w:color="auto" w:fill="FFFFFF"/>
              </w:rPr>
              <w:t>57.0</w:t>
            </w:r>
            <w:r w:rsidRPr="00C87A9F">
              <w:rPr>
                <w:rFonts w:eastAsia="Times New Roman"/>
                <w:color w:val="201F1E"/>
                <w:shd w:val="clear" w:color="auto" w:fill="FFFFFF"/>
              </w:rPr>
              <w:t>)</w:t>
            </w:r>
          </w:p>
        </w:tc>
        <w:tc>
          <w:tcPr>
            <w:tcW w:w="13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7</w:t>
            </w:r>
            <w:r>
              <w:rPr>
                <w:rFonts w:eastAsia="Times New Roman"/>
                <w:color w:val="201F1E"/>
                <w:shd w:val="clear" w:color="auto" w:fill="FFFFFF"/>
              </w:rPr>
              <w:t>6</w:t>
            </w:r>
            <w:r w:rsidRPr="00C87A9F">
              <w:rPr>
                <w:rFonts w:eastAsia="Times New Roman"/>
                <w:color w:val="201F1E"/>
                <w:shd w:val="clear" w:color="auto" w:fill="FFFFFF"/>
              </w:rPr>
              <w:t xml:space="preserve"> (</w:t>
            </w:r>
            <w:r>
              <w:rPr>
                <w:rFonts w:eastAsia="Times New Roman"/>
                <w:color w:val="201F1E"/>
                <w:shd w:val="clear" w:color="auto" w:fill="FFFFFF"/>
              </w:rPr>
              <w:t>59.4</w:t>
            </w:r>
            <w:r w:rsidRPr="00C87A9F">
              <w:rPr>
                <w:rFonts w:eastAsia="Times New Roman"/>
                <w:color w:val="201F1E"/>
                <w:shd w:val="clear" w:color="auto" w:fill="FFFFFF"/>
              </w:rPr>
              <w:t>)</w:t>
            </w:r>
          </w:p>
        </w:tc>
        <w:tc>
          <w:tcPr>
            <w:tcW w:w="13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w:t>
            </w:r>
            <w:r>
              <w:rPr>
                <w:rFonts w:eastAsia="Times New Roman"/>
                <w:color w:val="201F1E"/>
                <w:shd w:val="clear" w:color="auto" w:fill="FFFFFF"/>
              </w:rPr>
              <w:t>61</w:t>
            </w:r>
            <w:r w:rsidRPr="00C87A9F">
              <w:rPr>
                <w:rFonts w:eastAsia="Times New Roman"/>
                <w:color w:val="201F1E"/>
                <w:shd w:val="clear" w:color="auto" w:fill="FFFFFF"/>
              </w:rPr>
              <w:t xml:space="preserve"> (</w:t>
            </w:r>
            <w:r>
              <w:rPr>
                <w:rFonts w:eastAsia="Times New Roman"/>
                <w:color w:val="201F1E"/>
                <w:shd w:val="clear" w:color="auto" w:fill="FFFFFF"/>
              </w:rPr>
              <w:t>65.7</w:t>
            </w:r>
            <w:r w:rsidRPr="00C87A9F">
              <w:rPr>
                <w:rFonts w:eastAsia="Times New Roman"/>
                <w:color w:val="201F1E"/>
                <w:shd w:val="clear" w:color="auto" w:fill="FFFFFF"/>
              </w:rPr>
              <w:t>)</w:t>
            </w:r>
          </w:p>
        </w:tc>
        <w:tc>
          <w:tcPr>
            <w:tcW w:w="13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13</w:t>
            </w:r>
            <w:r>
              <w:rPr>
                <w:rFonts w:eastAsia="Times New Roman"/>
                <w:color w:val="201F1E"/>
                <w:shd w:val="clear" w:color="auto" w:fill="FFFFFF"/>
              </w:rPr>
              <w:t>3</w:t>
            </w:r>
            <w:r w:rsidRPr="00C87A9F">
              <w:rPr>
                <w:rFonts w:eastAsia="Times New Roman"/>
                <w:color w:val="201F1E"/>
                <w:shd w:val="clear" w:color="auto" w:fill="FFFFFF"/>
              </w:rPr>
              <w:t xml:space="preserve"> (</w:t>
            </w:r>
            <w:r>
              <w:rPr>
                <w:rFonts w:eastAsia="Times New Roman"/>
                <w:color w:val="201F1E"/>
                <w:shd w:val="clear" w:color="auto" w:fill="FFFFFF"/>
              </w:rPr>
              <w:t>68.2</w:t>
            </w:r>
            <w:r w:rsidRPr="00C87A9F">
              <w:rPr>
                <w:rFonts w:eastAsia="Times New Roman"/>
                <w:color w:val="201F1E"/>
                <w:shd w:val="clear" w:color="auto" w:fill="FFFFFF"/>
              </w:rPr>
              <w:t>)</w:t>
            </w:r>
          </w:p>
        </w:tc>
        <w:tc>
          <w:tcPr>
            <w:tcW w:w="13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9</w:t>
            </w:r>
            <w:r>
              <w:rPr>
                <w:rFonts w:eastAsia="Times New Roman"/>
                <w:color w:val="201F1E"/>
                <w:shd w:val="clear" w:color="auto" w:fill="FFFFFF"/>
              </w:rPr>
              <w:t>5</w:t>
            </w:r>
            <w:r w:rsidRPr="00C87A9F">
              <w:rPr>
                <w:rFonts w:eastAsia="Times New Roman"/>
                <w:color w:val="201F1E"/>
                <w:shd w:val="clear" w:color="auto" w:fill="FFFFFF"/>
              </w:rPr>
              <w:t xml:space="preserve"> (</w:t>
            </w:r>
            <w:r>
              <w:rPr>
                <w:rFonts w:eastAsia="Times New Roman"/>
                <w:color w:val="201F1E"/>
                <w:shd w:val="clear" w:color="auto" w:fill="FFFFFF"/>
              </w:rPr>
              <w:t>79.2</w:t>
            </w:r>
            <w:r w:rsidRPr="00C87A9F">
              <w:rPr>
                <w:rFonts w:eastAsia="Times New Roman"/>
                <w:color w:val="201F1E"/>
                <w:shd w:val="clear" w:color="auto" w:fill="FFFFFF"/>
              </w:rPr>
              <w:t>)</w:t>
            </w:r>
          </w:p>
        </w:tc>
      </w:tr>
    </w:tbl>
    <w:p w:rsidR="00BB7707" w:rsidRDefault="00BB7707" w:rsidP="00BB7707">
      <w:pPr>
        <w:rPr>
          <w:rFonts w:eastAsia="Times New Roman"/>
          <w:color w:val="201F1E"/>
          <w:shd w:val="clear" w:color="auto" w:fill="FFFFFF"/>
        </w:rPr>
      </w:pPr>
      <w:r w:rsidRPr="00C87A9F">
        <w:rPr>
          <w:rFonts w:eastAsia="Times New Roman"/>
          <w:i/>
          <w:iCs/>
          <w:color w:val="201F1E"/>
          <w:shd w:val="clear" w:color="auto" w:fill="FFFFFF"/>
        </w:rPr>
        <w:t>Note.</w:t>
      </w:r>
      <w:r w:rsidR="00EC68E8">
        <w:rPr>
          <w:rFonts w:eastAsia="Times New Roman"/>
          <w:color w:val="201F1E"/>
          <w:shd w:val="clear" w:color="auto" w:fill="FFFFFF"/>
        </w:rPr>
        <w:t xml:space="preserve"> SEM Tree = structural equation model tree.</w:t>
      </w:r>
      <w:r w:rsidRPr="00C87A9F">
        <w:rPr>
          <w:rFonts w:eastAsia="Times New Roman"/>
          <w:i/>
          <w:iCs/>
          <w:color w:val="201F1E"/>
          <w:shd w:val="clear" w:color="auto" w:fill="FFFFFF"/>
        </w:rPr>
        <w:t xml:space="preserve"> </w:t>
      </w:r>
      <w:r w:rsidRPr="00C87A9F">
        <w:rPr>
          <w:rFonts w:eastAsia="Times New Roman"/>
          <w:color w:val="201F1E"/>
          <w:shd w:val="clear" w:color="auto" w:fill="FFFFFF"/>
        </w:rPr>
        <w:t xml:space="preserve">* </w:t>
      </w:r>
      <w:r w:rsidRPr="00C87A9F">
        <w:rPr>
          <w:rFonts w:eastAsia="Times New Roman"/>
          <w:i/>
          <w:iCs/>
          <w:color w:val="201F1E"/>
          <w:shd w:val="clear" w:color="auto" w:fill="FFFFFF"/>
        </w:rPr>
        <w:t xml:space="preserve">p </w:t>
      </w:r>
      <w:r w:rsidRPr="00C87A9F">
        <w:rPr>
          <w:rFonts w:eastAsia="Times New Roman"/>
          <w:color w:val="201F1E"/>
          <w:shd w:val="clear" w:color="auto" w:fill="FFFFFF"/>
        </w:rPr>
        <w:t>&lt; .05</w:t>
      </w:r>
    </w:p>
    <w:p w:rsidR="00BB7707" w:rsidRDefault="00BB7707" w:rsidP="00BB7707">
      <w:pPr>
        <w:rPr>
          <w:rFonts w:eastAsia="Times New Roman"/>
          <w:color w:val="201F1E"/>
          <w:shd w:val="clear" w:color="auto" w:fill="FFFFFF"/>
        </w:rPr>
      </w:pPr>
    </w:p>
    <w:p w:rsidR="00BB7707" w:rsidRPr="00C87A9F" w:rsidRDefault="00BB7707" w:rsidP="00BB7707">
      <w:pPr>
        <w:rPr>
          <w:rFonts w:eastAsia="Times New Roman"/>
          <w:color w:val="201F1E"/>
          <w:shd w:val="clear" w:color="auto" w:fill="FFFFFF"/>
        </w:rPr>
      </w:pPr>
    </w:p>
    <w:p w:rsidR="00BB7707" w:rsidRPr="00C87A9F" w:rsidRDefault="00BB7707" w:rsidP="00BB7707">
      <w:pPr>
        <w:rPr>
          <w:rFonts w:eastAsia="Times New Roman"/>
          <w:color w:val="201F1E"/>
          <w:shd w:val="clear" w:color="auto" w:fill="FFFFFF"/>
        </w:rPr>
      </w:pPr>
    </w:p>
    <w:p w:rsidR="00BB7707" w:rsidRDefault="00BB7707">
      <w:pPr>
        <w:rPr>
          <w:rFonts w:eastAsia="Times New Roman"/>
          <w:color w:val="201F1E"/>
          <w:shd w:val="clear" w:color="auto" w:fill="FFFFFF"/>
        </w:rPr>
      </w:pPr>
      <w:r>
        <w:rPr>
          <w:rFonts w:eastAsia="Times New Roman"/>
          <w:color w:val="201F1E"/>
          <w:shd w:val="clear" w:color="auto" w:fill="FFFFFF"/>
        </w:rPr>
        <w:br w:type="page"/>
      </w:r>
    </w:p>
    <w:p w:rsidR="00BB7707" w:rsidRDefault="00BB7707" w:rsidP="00BB7707">
      <w:pPr>
        <w:rPr>
          <w:rFonts w:eastAsia="Times New Roman"/>
          <w:color w:val="201F1E"/>
          <w:shd w:val="clear" w:color="auto" w:fill="FFFFFF"/>
        </w:rPr>
      </w:pPr>
      <w:r w:rsidRPr="00C87A9F">
        <w:rPr>
          <w:rFonts w:eastAsia="Times New Roman"/>
          <w:color w:val="201F1E"/>
          <w:shd w:val="clear" w:color="auto" w:fill="FFFFFF"/>
        </w:rPr>
        <w:lastRenderedPageBreak/>
        <w:t>Table 2</w:t>
      </w:r>
    </w:p>
    <w:p w:rsidR="00BB7707" w:rsidRDefault="00BB7707" w:rsidP="00BB7707">
      <w:pPr>
        <w:rPr>
          <w:rFonts w:eastAsia="Times New Roman"/>
          <w:color w:val="201F1E"/>
          <w:shd w:val="clear" w:color="auto" w:fill="FFFFFF"/>
        </w:rPr>
      </w:pPr>
    </w:p>
    <w:p w:rsidR="00BB7707" w:rsidRPr="00BB7707" w:rsidRDefault="00BB7707" w:rsidP="00BB7707">
      <w:pPr>
        <w:rPr>
          <w:rFonts w:eastAsia="Times New Roman"/>
          <w:i/>
          <w:iCs/>
          <w:color w:val="201F1E"/>
          <w:shd w:val="clear" w:color="auto" w:fill="FFFFFF"/>
        </w:rPr>
      </w:pPr>
      <w:r w:rsidRPr="00BB7707">
        <w:rPr>
          <w:rFonts w:eastAsia="Times New Roman"/>
          <w:i/>
          <w:iCs/>
          <w:color w:val="201F1E"/>
          <w:shd w:val="clear" w:color="auto" w:fill="FFFFFF"/>
        </w:rPr>
        <w:t>Contingency table of SEM Tree groups and individual studies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493"/>
        <w:gridCol w:w="1493"/>
        <w:gridCol w:w="1493"/>
        <w:gridCol w:w="1493"/>
        <w:gridCol w:w="1493"/>
      </w:tblGrid>
      <w:tr w:rsidR="00BB7707" w:rsidRPr="00C87A9F" w:rsidTr="00FC6B53">
        <w:tc>
          <w:tcPr>
            <w:tcW w:w="1885" w:type="dxa"/>
          </w:tcPr>
          <w:p w:rsidR="00BB7707" w:rsidRPr="00C87A9F" w:rsidRDefault="00BB7707" w:rsidP="00FC6B53">
            <w:pPr>
              <w:rPr>
                <w:rFonts w:eastAsia="Times New Roman"/>
                <w:color w:val="201F1E"/>
                <w:shd w:val="clear" w:color="auto" w:fill="FFFFFF"/>
              </w:rPr>
            </w:pPr>
          </w:p>
        </w:tc>
        <w:tc>
          <w:tcPr>
            <w:tcW w:w="1493"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1</w:t>
            </w:r>
          </w:p>
          <w:p w:rsidR="00BB7707" w:rsidRPr="00C87A9F" w:rsidRDefault="00BB7707" w:rsidP="00FC6B53">
            <w:pPr>
              <w:jc w:val="center"/>
            </w:pPr>
            <w:r w:rsidRPr="00C87A9F">
              <w:rPr>
                <w:i/>
                <w:iCs/>
              </w:rPr>
              <w:t>n</w:t>
            </w:r>
            <w:r w:rsidRPr="00C87A9F">
              <w:t xml:space="preserve"> = 100</w:t>
            </w:r>
          </w:p>
        </w:tc>
        <w:tc>
          <w:tcPr>
            <w:tcW w:w="1493"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2</w:t>
            </w:r>
          </w:p>
          <w:p w:rsidR="00BB7707" w:rsidRPr="00C87A9F" w:rsidRDefault="00BB7707" w:rsidP="00FC6B53">
            <w:pPr>
              <w:jc w:val="center"/>
            </w:pPr>
            <w:r w:rsidRPr="00C87A9F">
              <w:rPr>
                <w:i/>
                <w:iCs/>
              </w:rPr>
              <w:t>n</w:t>
            </w:r>
            <w:r w:rsidRPr="00C87A9F">
              <w:t xml:space="preserve"> = 128</w:t>
            </w:r>
          </w:p>
        </w:tc>
        <w:tc>
          <w:tcPr>
            <w:tcW w:w="1493"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3</w:t>
            </w:r>
          </w:p>
          <w:p w:rsidR="00BB7707" w:rsidRPr="00C87A9F" w:rsidRDefault="00BB7707" w:rsidP="00FC6B53">
            <w:pPr>
              <w:jc w:val="center"/>
            </w:pPr>
            <w:r w:rsidRPr="00C87A9F">
              <w:rPr>
                <w:i/>
                <w:iCs/>
              </w:rPr>
              <w:t>n</w:t>
            </w:r>
            <w:r w:rsidRPr="00C87A9F">
              <w:t xml:space="preserve"> = 245</w:t>
            </w:r>
          </w:p>
        </w:tc>
        <w:tc>
          <w:tcPr>
            <w:tcW w:w="1493"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4</w:t>
            </w:r>
          </w:p>
          <w:p w:rsidR="00BB7707" w:rsidRPr="00C87A9F" w:rsidRDefault="00BB7707" w:rsidP="00FC6B53">
            <w:pPr>
              <w:jc w:val="center"/>
            </w:pPr>
            <w:r w:rsidRPr="00C87A9F">
              <w:rPr>
                <w:i/>
                <w:iCs/>
              </w:rPr>
              <w:t>n</w:t>
            </w:r>
            <w:r w:rsidRPr="00C87A9F">
              <w:t xml:space="preserve"> = 195</w:t>
            </w:r>
          </w:p>
        </w:tc>
        <w:tc>
          <w:tcPr>
            <w:tcW w:w="1493" w:type="dxa"/>
            <w:tcBorders>
              <w:top w:val="single" w:sz="4" w:space="0" w:color="auto"/>
              <w:bottom w:val="single" w:sz="4" w:space="0" w:color="auto"/>
            </w:tcBorders>
          </w:tcPr>
          <w:p w:rsidR="00BB7707" w:rsidRPr="00C87A9F" w:rsidRDefault="00BB7707" w:rsidP="00FC6B53">
            <w:pPr>
              <w:jc w:val="center"/>
            </w:pPr>
            <w:r w:rsidRPr="00C87A9F">
              <w:rPr>
                <w:rFonts w:eastAsia="Times New Roman"/>
                <w:color w:val="201F1E"/>
                <w:shd w:val="clear" w:color="auto" w:fill="FFFFFF"/>
              </w:rPr>
              <w:t xml:space="preserve">SEM Tree </w:t>
            </w:r>
            <w:r w:rsidRPr="00C87A9F">
              <w:t>5</w:t>
            </w:r>
          </w:p>
          <w:p w:rsidR="00BB7707" w:rsidRPr="00C87A9F" w:rsidRDefault="00BB7707" w:rsidP="00FC6B53">
            <w:pPr>
              <w:jc w:val="center"/>
            </w:pPr>
            <w:r w:rsidRPr="00C87A9F">
              <w:rPr>
                <w:i/>
                <w:iCs/>
              </w:rPr>
              <w:t>n</w:t>
            </w:r>
            <w:r w:rsidRPr="00C87A9F">
              <w:t xml:space="preserve"> = 120</w:t>
            </w:r>
          </w:p>
        </w:tc>
      </w:tr>
      <w:tr w:rsidR="00BB7707" w:rsidRPr="00C87A9F" w:rsidTr="00FC6B53">
        <w:tc>
          <w:tcPr>
            <w:tcW w:w="1885" w:type="dxa"/>
            <w:tcBorders>
              <w:bottom w:val="single" w:sz="4" w:space="0" w:color="auto"/>
            </w:tcBorders>
          </w:tcPr>
          <w:p w:rsidR="00BB7707" w:rsidRPr="00C87A9F" w:rsidRDefault="00BB7707" w:rsidP="00FC6B53">
            <w:pPr>
              <w:rPr>
                <w:rFonts w:eastAsia="Times New Roman"/>
                <w:color w:val="201F1E"/>
                <w:shd w:val="clear" w:color="auto" w:fill="FFFFFF"/>
              </w:rPr>
            </w:pPr>
          </w:p>
        </w:tc>
        <w:tc>
          <w:tcPr>
            <w:tcW w:w="1493"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493"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493"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493"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c>
          <w:tcPr>
            <w:tcW w:w="1493" w:type="dxa"/>
            <w:tcBorders>
              <w:top w:val="single" w:sz="4" w:space="0" w:color="auto"/>
              <w:bottom w:val="single" w:sz="4" w:space="0" w:color="auto"/>
            </w:tcBorders>
          </w:tcPr>
          <w:p w:rsidR="00BB7707" w:rsidRPr="00C87A9F" w:rsidRDefault="00BB7707" w:rsidP="00FC6B53">
            <w:pPr>
              <w:jc w:val="center"/>
            </w:pPr>
            <w:r w:rsidRPr="00C87A9F">
              <w:rPr>
                <w:i/>
                <w:iCs/>
              </w:rPr>
              <w:t>n</w:t>
            </w:r>
            <w:r w:rsidRPr="00C87A9F">
              <w:t xml:space="preserve"> (%)</w:t>
            </w:r>
          </w:p>
        </w:tc>
      </w:tr>
      <w:tr w:rsidR="00BB7707" w:rsidRPr="00C87A9F" w:rsidTr="00FC6B53">
        <w:tc>
          <w:tcPr>
            <w:tcW w:w="1885"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1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xml:space="preserve">= </w:t>
            </w:r>
            <w:r>
              <w:rPr>
                <w:rFonts w:eastAsia="Times New Roman"/>
                <w:color w:val="201F1E"/>
                <w:shd w:val="clear" w:color="auto" w:fill="FFFFFF"/>
              </w:rPr>
              <w:t>135</w:t>
            </w:r>
            <w:r w:rsidRPr="00C87A9F">
              <w:rPr>
                <w:rFonts w:eastAsia="Times New Roman"/>
                <w:color w:val="201F1E"/>
                <w:shd w:val="clear" w:color="auto" w:fill="FFFFFF"/>
              </w:rPr>
              <w:t>)</w:t>
            </w:r>
          </w:p>
        </w:tc>
        <w:tc>
          <w:tcPr>
            <w:tcW w:w="1493"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w:t>
            </w:r>
            <w:r>
              <w:rPr>
                <w:rFonts w:eastAsia="Times New Roman"/>
                <w:color w:val="201F1E"/>
                <w:shd w:val="clear" w:color="auto" w:fill="FFFFFF"/>
              </w:rPr>
              <w:t>5</w:t>
            </w:r>
            <w:r w:rsidRPr="00C87A9F">
              <w:rPr>
                <w:rFonts w:eastAsia="Times New Roman"/>
                <w:color w:val="201F1E"/>
                <w:shd w:val="clear" w:color="auto" w:fill="FFFFFF"/>
              </w:rPr>
              <w:t xml:space="preserve"> (1</w:t>
            </w:r>
            <w:r>
              <w:rPr>
                <w:rFonts w:eastAsia="Times New Roman"/>
                <w:color w:val="201F1E"/>
                <w:shd w:val="clear" w:color="auto" w:fill="FFFFFF"/>
              </w:rPr>
              <w:t>5</w:t>
            </w:r>
            <w:r w:rsidRPr="00C87A9F">
              <w:rPr>
                <w:rFonts w:eastAsia="Times New Roman"/>
                <w:color w:val="201F1E"/>
                <w:shd w:val="clear" w:color="auto" w:fill="FFFFFF"/>
              </w:rPr>
              <w:t>.0)</w:t>
            </w:r>
          </w:p>
        </w:tc>
        <w:tc>
          <w:tcPr>
            <w:tcW w:w="1493"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w:t>
            </w:r>
            <w:r>
              <w:rPr>
                <w:rFonts w:eastAsia="Times New Roman"/>
                <w:color w:val="201F1E"/>
                <w:shd w:val="clear" w:color="auto" w:fill="FFFFFF"/>
              </w:rPr>
              <w:t>3</w:t>
            </w:r>
            <w:r w:rsidRPr="00C87A9F">
              <w:rPr>
                <w:rFonts w:eastAsia="Times New Roman"/>
                <w:color w:val="201F1E"/>
                <w:shd w:val="clear" w:color="auto" w:fill="FFFFFF"/>
              </w:rPr>
              <w:t>(</w:t>
            </w:r>
            <w:r>
              <w:rPr>
                <w:rFonts w:eastAsia="Times New Roman"/>
                <w:color w:val="201F1E"/>
                <w:shd w:val="clear" w:color="auto" w:fill="FFFFFF"/>
              </w:rPr>
              <w:t>18.0</w:t>
            </w:r>
            <w:r w:rsidRPr="00C87A9F">
              <w:rPr>
                <w:rFonts w:eastAsia="Times New Roman"/>
                <w:color w:val="201F1E"/>
                <w:shd w:val="clear" w:color="auto" w:fill="FFFFFF"/>
              </w:rPr>
              <w:t>)</w:t>
            </w:r>
          </w:p>
        </w:tc>
        <w:tc>
          <w:tcPr>
            <w:tcW w:w="1493" w:type="dxa"/>
            <w:tcBorders>
              <w:top w:val="single" w:sz="4" w:space="0" w:color="auto"/>
            </w:tcBorders>
          </w:tcPr>
          <w:p w:rsidR="00BB7707" w:rsidRPr="00C87A9F" w:rsidRDefault="00BB7707" w:rsidP="00FC6B53">
            <w:pPr>
              <w:rPr>
                <w:rFonts w:eastAsia="Times New Roman"/>
                <w:color w:val="201F1E"/>
                <w:shd w:val="clear" w:color="auto" w:fill="FFFFFF"/>
              </w:rPr>
            </w:pPr>
            <w:r>
              <w:rPr>
                <w:rFonts w:eastAsia="Times New Roman"/>
                <w:color w:val="201F1E"/>
                <w:shd w:val="clear" w:color="auto" w:fill="FFFFFF"/>
              </w:rPr>
              <w:t>52</w:t>
            </w:r>
            <w:r w:rsidRPr="00C87A9F">
              <w:rPr>
                <w:rFonts w:eastAsia="Times New Roman"/>
                <w:color w:val="201F1E"/>
                <w:shd w:val="clear" w:color="auto" w:fill="FFFFFF"/>
              </w:rPr>
              <w:t xml:space="preserve"> (</w:t>
            </w:r>
            <w:r>
              <w:rPr>
                <w:rFonts w:eastAsia="Times New Roman"/>
                <w:color w:val="201F1E"/>
                <w:shd w:val="clear" w:color="auto" w:fill="FFFFFF"/>
              </w:rPr>
              <w:t>21.2</w:t>
            </w:r>
            <w:r w:rsidRPr="00C87A9F">
              <w:rPr>
                <w:rFonts w:eastAsia="Times New Roman"/>
                <w:color w:val="201F1E"/>
                <w:shd w:val="clear" w:color="auto" w:fill="FFFFFF"/>
              </w:rPr>
              <w:t>)</w:t>
            </w:r>
          </w:p>
        </w:tc>
        <w:tc>
          <w:tcPr>
            <w:tcW w:w="1493" w:type="dxa"/>
            <w:tcBorders>
              <w:top w:val="single" w:sz="4" w:space="0" w:color="auto"/>
            </w:tcBorders>
          </w:tcPr>
          <w:p w:rsidR="00BB7707" w:rsidRPr="00C87A9F" w:rsidRDefault="00BB7707" w:rsidP="00FC6B53">
            <w:pPr>
              <w:rPr>
                <w:rFonts w:eastAsia="Times New Roman"/>
                <w:color w:val="201F1E"/>
                <w:shd w:val="clear" w:color="auto" w:fill="FFFFFF"/>
              </w:rPr>
            </w:pPr>
            <w:r>
              <w:rPr>
                <w:rFonts w:eastAsia="Times New Roman"/>
                <w:color w:val="201F1E"/>
                <w:shd w:val="clear" w:color="auto" w:fill="FFFFFF"/>
              </w:rPr>
              <w:t>21</w:t>
            </w:r>
            <w:r w:rsidRPr="00C87A9F">
              <w:rPr>
                <w:rFonts w:eastAsia="Times New Roman"/>
                <w:color w:val="201F1E"/>
                <w:shd w:val="clear" w:color="auto" w:fill="FFFFFF"/>
              </w:rPr>
              <w:t xml:space="preserve"> (1</w:t>
            </w:r>
            <w:r>
              <w:rPr>
                <w:rFonts w:eastAsia="Times New Roman"/>
                <w:color w:val="201F1E"/>
                <w:shd w:val="clear" w:color="auto" w:fill="FFFFFF"/>
              </w:rPr>
              <w:t>0</w:t>
            </w:r>
            <w:r w:rsidRPr="00C87A9F">
              <w:rPr>
                <w:rFonts w:eastAsia="Times New Roman"/>
                <w:color w:val="201F1E"/>
                <w:shd w:val="clear" w:color="auto" w:fill="FFFFFF"/>
              </w:rPr>
              <w:t>.8)</w:t>
            </w:r>
          </w:p>
        </w:tc>
        <w:tc>
          <w:tcPr>
            <w:tcW w:w="1493" w:type="dxa"/>
            <w:tcBorders>
              <w:top w:val="single" w:sz="4" w:space="0" w:color="auto"/>
            </w:tcBorders>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w:t>
            </w:r>
            <w:r>
              <w:rPr>
                <w:rFonts w:eastAsia="Times New Roman"/>
                <w:color w:val="201F1E"/>
                <w:shd w:val="clear" w:color="auto" w:fill="FFFFFF"/>
              </w:rPr>
              <w:t>4</w:t>
            </w:r>
            <w:r w:rsidRPr="00C87A9F">
              <w:rPr>
                <w:rFonts w:eastAsia="Times New Roman"/>
                <w:color w:val="201F1E"/>
                <w:shd w:val="clear" w:color="auto" w:fill="FFFFFF"/>
              </w:rPr>
              <w:t xml:space="preserve"> (</w:t>
            </w:r>
            <w:r>
              <w:rPr>
                <w:rFonts w:eastAsia="Times New Roman"/>
                <w:color w:val="201F1E"/>
                <w:shd w:val="clear" w:color="auto" w:fill="FFFFFF"/>
              </w:rPr>
              <w:t>20.0)</w:t>
            </w:r>
          </w:p>
        </w:tc>
      </w:tr>
      <w:tr w:rsidR="00BB7707" w:rsidRPr="00C87A9F" w:rsidTr="00FC6B53">
        <w:tc>
          <w:tcPr>
            <w:tcW w:w="18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2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xml:space="preserve">= </w:t>
            </w:r>
            <w:r>
              <w:rPr>
                <w:rFonts w:eastAsia="Times New Roman"/>
                <w:color w:val="201F1E"/>
                <w:shd w:val="clear" w:color="auto" w:fill="FFFFFF"/>
              </w:rPr>
              <w:t>88</w:t>
            </w:r>
            <w:r w:rsidRPr="00C87A9F">
              <w:rPr>
                <w:rFonts w:eastAsia="Times New Roman"/>
                <w:color w:val="201F1E"/>
                <w:shd w:val="clear" w:color="auto" w:fill="FFFFFF"/>
              </w:rPr>
              <w:t>)</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w:t>
            </w:r>
            <w:r>
              <w:rPr>
                <w:rFonts w:eastAsia="Times New Roman"/>
                <w:color w:val="201F1E"/>
                <w:shd w:val="clear" w:color="auto" w:fill="FFFFFF"/>
              </w:rPr>
              <w:t>6</w:t>
            </w:r>
            <w:r w:rsidRPr="00C87A9F">
              <w:rPr>
                <w:rFonts w:eastAsia="Times New Roman"/>
                <w:color w:val="201F1E"/>
                <w:shd w:val="clear" w:color="auto" w:fill="FFFFFF"/>
              </w:rPr>
              <w:t xml:space="preserve"> (1</w:t>
            </w:r>
            <w:r>
              <w:rPr>
                <w:rFonts w:eastAsia="Times New Roman"/>
                <w:color w:val="201F1E"/>
                <w:shd w:val="clear" w:color="auto" w:fill="FFFFFF"/>
              </w:rPr>
              <w:t>6.</w:t>
            </w:r>
            <w:r w:rsidRPr="00C87A9F">
              <w:rPr>
                <w:rFonts w:eastAsia="Times New Roman"/>
                <w:color w:val="201F1E"/>
                <w:shd w:val="clear" w:color="auto" w:fill="FFFFFF"/>
              </w:rPr>
              <w:t>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w:t>
            </w:r>
            <w:r>
              <w:rPr>
                <w:rFonts w:eastAsia="Times New Roman"/>
                <w:color w:val="201F1E"/>
                <w:shd w:val="clear" w:color="auto" w:fill="FFFFFF"/>
              </w:rPr>
              <w:t>8</w:t>
            </w:r>
            <w:r w:rsidRPr="00C87A9F">
              <w:rPr>
                <w:rFonts w:eastAsia="Times New Roman"/>
                <w:color w:val="201F1E"/>
                <w:shd w:val="clear" w:color="auto" w:fill="FFFFFF"/>
              </w:rPr>
              <w:t xml:space="preserve"> (</w:t>
            </w:r>
            <w:r>
              <w:rPr>
                <w:rFonts w:eastAsia="Times New Roman"/>
                <w:color w:val="201F1E"/>
                <w:shd w:val="clear" w:color="auto" w:fill="FFFFFF"/>
              </w:rPr>
              <w:t>14.1</w:t>
            </w:r>
            <w:r w:rsidRPr="00C87A9F">
              <w:rPr>
                <w:rFonts w:eastAsia="Times New Roman"/>
                <w:color w:val="201F1E"/>
                <w:shd w:val="clear" w:color="auto" w:fill="FFFFFF"/>
              </w:rPr>
              <w:t>)</w:t>
            </w:r>
          </w:p>
        </w:tc>
        <w:tc>
          <w:tcPr>
            <w:tcW w:w="1493" w:type="dxa"/>
          </w:tcPr>
          <w:p w:rsidR="00BB7707" w:rsidRPr="00C87A9F" w:rsidRDefault="00BB7707" w:rsidP="00FC6B53">
            <w:pPr>
              <w:rPr>
                <w:rFonts w:eastAsia="Times New Roman"/>
                <w:color w:val="201F1E"/>
                <w:shd w:val="clear" w:color="auto" w:fill="FFFFFF"/>
              </w:rPr>
            </w:pPr>
            <w:r>
              <w:rPr>
                <w:rFonts w:eastAsia="Times New Roman"/>
                <w:color w:val="201F1E"/>
                <w:shd w:val="clear" w:color="auto" w:fill="FFFFFF"/>
              </w:rPr>
              <w:t>31</w:t>
            </w:r>
            <w:r w:rsidRPr="00C87A9F">
              <w:rPr>
                <w:rFonts w:eastAsia="Times New Roman"/>
                <w:color w:val="201F1E"/>
                <w:shd w:val="clear" w:color="auto" w:fill="FFFFFF"/>
              </w:rPr>
              <w:t xml:space="preserve"> (</w:t>
            </w:r>
            <w:r>
              <w:rPr>
                <w:rFonts w:eastAsia="Times New Roman"/>
                <w:color w:val="201F1E"/>
                <w:shd w:val="clear" w:color="auto" w:fill="FFFFFF"/>
              </w:rPr>
              <w:t>12.7</w:t>
            </w:r>
            <w:r w:rsidRPr="00C87A9F">
              <w:rPr>
                <w:rFonts w:eastAsia="Times New Roman"/>
                <w:color w:val="201F1E"/>
                <w:shd w:val="clear" w:color="auto" w:fill="FFFFFF"/>
              </w:rPr>
              <w:t>)</w:t>
            </w:r>
          </w:p>
        </w:tc>
        <w:tc>
          <w:tcPr>
            <w:tcW w:w="1493" w:type="dxa"/>
          </w:tcPr>
          <w:p w:rsidR="00BB7707" w:rsidRPr="00C87A9F" w:rsidRDefault="00BB7707" w:rsidP="00FC6B53">
            <w:pPr>
              <w:rPr>
                <w:rFonts w:eastAsia="Times New Roman"/>
                <w:color w:val="201F1E"/>
                <w:shd w:val="clear" w:color="auto" w:fill="FFFFFF"/>
              </w:rPr>
            </w:pPr>
            <w:r>
              <w:rPr>
                <w:rFonts w:eastAsia="Times New Roman"/>
                <w:color w:val="201F1E"/>
                <w:shd w:val="clear" w:color="auto" w:fill="FFFFFF"/>
              </w:rPr>
              <w:t>20</w:t>
            </w:r>
            <w:r w:rsidRPr="00C87A9F">
              <w:rPr>
                <w:rFonts w:eastAsia="Times New Roman"/>
                <w:color w:val="201F1E"/>
                <w:shd w:val="clear" w:color="auto" w:fill="FFFFFF"/>
              </w:rPr>
              <w:t xml:space="preserve"> (</w:t>
            </w:r>
            <w:r>
              <w:rPr>
                <w:rFonts w:eastAsia="Times New Roman"/>
                <w:color w:val="201F1E"/>
                <w:shd w:val="clear" w:color="auto" w:fill="FFFFFF"/>
              </w:rPr>
              <w:t>10.3</w:t>
            </w:r>
            <w:r w:rsidRPr="00C87A9F">
              <w:rPr>
                <w:rFonts w:eastAsia="Times New Roman"/>
                <w:color w:val="201F1E"/>
                <w:shd w:val="clear" w:color="auto" w:fill="FFFFFF"/>
              </w:rPr>
              <w:t>)</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w:t>
            </w:r>
            <w:r>
              <w:rPr>
                <w:rFonts w:eastAsia="Times New Roman"/>
                <w:color w:val="201F1E"/>
                <w:shd w:val="clear" w:color="auto" w:fill="FFFFFF"/>
              </w:rPr>
              <w:t>3</w:t>
            </w:r>
            <w:r w:rsidRPr="00C87A9F">
              <w:rPr>
                <w:rFonts w:eastAsia="Times New Roman"/>
                <w:color w:val="201F1E"/>
                <w:shd w:val="clear" w:color="auto" w:fill="FFFFFF"/>
              </w:rPr>
              <w:t xml:space="preserve"> (</w:t>
            </w:r>
            <w:r>
              <w:rPr>
                <w:rFonts w:eastAsia="Times New Roman"/>
                <w:color w:val="201F1E"/>
                <w:shd w:val="clear" w:color="auto" w:fill="FFFFFF"/>
              </w:rPr>
              <w:t>2.5</w:t>
            </w:r>
            <w:r w:rsidRPr="00C87A9F">
              <w:rPr>
                <w:rFonts w:eastAsia="Times New Roman"/>
                <w:color w:val="201F1E"/>
                <w:shd w:val="clear" w:color="auto" w:fill="FFFFFF"/>
              </w:rPr>
              <w:t>)*</w:t>
            </w:r>
          </w:p>
        </w:tc>
      </w:tr>
      <w:tr w:rsidR="00BB7707" w:rsidRPr="00C87A9F" w:rsidTr="00FC6B53">
        <w:tc>
          <w:tcPr>
            <w:tcW w:w="18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3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52)</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0 (0)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5 (3.9)</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13 (5.3)</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27 (13.8)*</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7 (5.8)</w:t>
            </w:r>
          </w:p>
        </w:tc>
      </w:tr>
      <w:tr w:rsidR="00BB7707" w:rsidRPr="00C87A9F" w:rsidTr="00FC6B53">
        <w:tc>
          <w:tcPr>
            <w:tcW w:w="18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4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145)</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23 (23.0)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30 (23.4)</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44 (18.0)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32 (16.4)</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16 (13.3)</w:t>
            </w:r>
          </w:p>
        </w:tc>
      </w:tr>
      <w:tr w:rsidR="00BB7707" w:rsidRPr="00C87A9F" w:rsidTr="00FC6B53">
        <w:tc>
          <w:tcPr>
            <w:tcW w:w="18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5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92)</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15 (15.0)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10 (7.8)</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27 (11.0)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22 (11.3)</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18 (15.0)</w:t>
            </w:r>
          </w:p>
        </w:tc>
      </w:tr>
      <w:tr w:rsidR="00BB7707" w:rsidRPr="00C87A9F" w:rsidTr="00FC6B53">
        <w:tc>
          <w:tcPr>
            <w:tcW w:w="18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6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33)</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4 (4.0)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4 (3.1)</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9 (3.7)</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10 (5.1)</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 xml:space="preserve">  6 (5.0)</w:t>
            </w:r>
          </w:p>
        </w:tc>
      </w:tr>
      <w:tr w:rsidR="00BB7707" w:rsidRPr="00C87A9F" w:rsidTr="00FC6B53">
        <w:tc>
          <w:tcPr>
            <w:tcW w:w="1885"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Study 7 (</w:t>
            </w:r>
            <w:r w:rsidRPr="00C87A9F">
              <w:rPr>
                <w:rFonts w:eastAsia="Times New Roman"/>
                <w:i/>
                <w:iCs/>
                <w:color w:val="201F1E"/>
                <w:shd w:val="clear" w:color="auto" w:fill="FFFFFF"/>
              </w:rPr>
              <w:t xml:space="preserve">n </w:t>
            </w:r>
            <w:r w:rsidRPr="00C87A9F">
              <w:rPr>
                <w:rFonts w:eastAsia="Times New Roman"/>
                <w:color w:val="201F1E"/>
                <w:shd w:val="clear" w:color="auto" w:fill="FFFFFF"/>
              </w:rPr>
              <w:t>= 243)</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27 (27.0)</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38 (29.7)</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69 (28.2)</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63 (32.3)</w:t>
            </w:r>
          </w:p>
        </w:tc>
        <w:tc>
          <w:tcPr>
            <w:tcW w:w="1493" w:type="dxa"/>
          </w:tcPr>
          <w:p w:rsidR="00BB7707" w:rsidRPr="00C87A9F" w:rsidRDefault="00BB7707" w:rsidP="00FC6B53">
            <w:pPr>
              <w:rPr>
                <w:rFonts w:eastAsia="Times New Roman"/>
                <w:color w:val="201F1E"/>
                <w:shd w:val="clear" w:color="auto" w:fill="FFFFFF"/>
              </w:rPr>
            </w:pPr>
            <w:r w:rsidRPr="00C87A9F">
              <w:rPr>
                <w:rFonts w:eastAsia="Times New Roman"/>
                <w:color w:val="201F1E"/>
                <w:shd w:val="clear" w:color="auto" w:fill="FFFFFF"/>
              </w:rPr>
              <w:t>46 (38.3)</w:t>
            </w:r>
          </w:p>
        </w:tc>
      </w:tr>
    </w:tbl>
    <w:p w:rsidR="00BB7707" w:rsidRPr="00C87A9F" w:rsidRDefault="00BB7707" w:rsidP="00BB7707">
      <w:pPr>
        <w:rPr>
          <w:rFonts w:eastAsia="Times New Roman"/>
          <w:color w:val="201F1E"/>
          <w:shd w:val="clear" w:color="auto" w:fill="FFFFFF"/>
        </w:rPr>
      </w:pPr>
      <w:r w:rsidRPr="00C87A9F">
        <w:rPr>
          <w:rFonts w:eastAsia="Times New Roman"/>
          <w:i/>
          <w:iCs/>
          <w:color w:val="201F1E"/>
          <w:shd w:val="clear" w:color="auto" w:fill="FFFFFF"/>
        </w:rPr>
        <w:t xml:space="preserve">Note. </w:t>
      </w:r>
      <w:r w:rsidR="00EC68E8">
        <w:rPr>
          <w:rFonts w:eastAsia="Times New Roman"/>
          <w:color w:val="201F1E"/>
          <w:shd w:val="clear" w:color="auto" w:fill="FFFFFF"/>
        </w:rPr>
        <w:t>SEM Tree = structural equation model tree.</w:t>
      </w:r>
      <w:r w:rsidR="00EC68E8" w:rsidRPr="00C87A9F">
        <w:rPr>
          <w:rFonts w:eastAsia="Times New Roman"/>
          <w:i/>
          <w:iCs/>
          <w:color w:val="201F1E"/>
          <w:shd w:val="clear" w:color="auto" w:fill="FFFFFF"/>
        </w:rPr>
        <w:t xml:space="preserve"> </w:t>
      </w:r>
      <w:r w:rsidRPr="00C87A9F">
        <w:rPr>
          <w:rFonts w:eastAsia="Times New Roman"/>
          <w:color w:val="201F1E"/>
          <w:shd w:val="clear" w:color="auto" w:fill="FFFFFF"/>
        </w:rPr>
        <w:t xml:space="preserve">Studies 1, 3, 5, and 7 were medication treatment studies. Studies 2, 4, and 6 were psychological treatment studies. * </w:t>
      </w:r>
      <w:r w:rsidRPr="00C87A9F">
        <w:rPr>
          <w:rFonts w:eastAsia="Times New Roman"/>
          <w:i/>
          <w:iCs/>
          <w:color w:val="201F1E"/>
          <w:shd w:val="clear" w:color="auto" w:fill="FFFFFF"/>
        </w:rPr>
        <w:t xml:space="preserve">p </w:t>
      </w:r>
      <w:r w:rsidRPr="00C87A9F">
        <w:rPr>
          <w:rFonts w:eastAsia="Times New Roman"/>
          <w:color w:val="201F1E"/>
          <w:shd w:val="clear" w:color="auto" w:fill="FFFFFF"/>
        </w:rPr>
        <w:t>&lt; .05</w:t>
      </w:r>
    </w:p>
    <w:p w:rsidR="00F10317" w:rsidRDefault="00F10317"/>
    <w:sectPr w:rsidR="00F10317" w:rsidSect="00562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07"/>
    <w:rsid w:val="000B7DD9"/>
    <w:rsid w:val="00562A29"/>
    <w:rsid w:val="00B36EFA"/>
    <w:rsid w:val="00BB7707"/>
    <w:rsid w:val="00C76523"/>
    <w:rsid w:val="00EC68E8"/>
    <w:rsid w:val="00F1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AC2C54-4B9E-3540-B4CD-F6CC2C92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B7DD9"/>
    <w:rPr>
      <w:color w:val="0563C1" w:themeColor="hyperlink"/>
      <w:u w:val="single"/>
    </w:rPr>
  </w:style>
  <w:style w:type="character" w:styleId="UnresolvedMention">
    <w:name w:val="Unresolved Mention"/>
    <w:basedOn w:val="DefaultParagraphFont"/>
    <w:uiPriority w:val="99"/>
    <w:semiHidden/>
    <w:unhideWhenUsed/>
    <w:rsid w:val="000B7DD9"/>
    <w:rPr>
      <w:color w:val="605E5C"/>
      <w:shd w:val="clear" w:color="auto" w:fill="E1DFDD"/>
    </w:rPr>
  </w:style>
  <w:style w:type="paragraph" w:styleId="BalloonText">
    <w:name w:val="Balloon Text"/>
    <w:basedOn w:val="Normal"/>
    <w:link w:val="BalloonTextChar"/>
    <w:uiPriority w:val="99"/>
    <w:semiHidden/>
    <w:unhideWhenUsed/>
    <w:rsid w:val="000B7DD9"/>
    <w:rPr>
      <w:sz w:val="18"/>
      <w:szCs w:val="18"/>
    </w:rPr>
  </w:style>
  <w:style w:type="character" w:customStyle="1" w:styleId="BalloonTextChar">
    <w:name w:val="Balloon Text Char"/>
    <w:basedOn w:val="DefaultParagraphFont"/>
    <w:link w:val="BalloonText"/>
    <w:uiPriority w:val="99"/>
    <w:semiHidden/>
    <w:rsid w:val="000B7D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project.org" TargetMode="External"/><Relationship Id="rId4" Type="http://schemas.openxmlformats.org/officeDocument/2006/relationships/hyperlink" Target="https://cran.r-project.org/web/packages/chisq.posthoc.test/chisq.posthoc.t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Forrest</dc:creator>
  <cp:keywords/>
  <dc:description/>
  <cp:lastModifiedBy>Lauren Forrest</cp:lastModifiedBy>
  <cp:revision>2</cp:revision>
  <dcterms:created xsi:type="dcterms:W3CDTF">2020-05-29T18:10:00Z</dcterms:created>
  <dcterms:modified xsi:type="dcterms:W3CDTF">2020-05-29T19:36:00Z</dcterms:modified>
</cp:coreProperties>
</file>