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0CA64" w14:textId="0AAD69A7" w:rsidR="0078592E" w:rsidRDefault="00EB2F70" w:rsidP="00EB2F70">
      <w:pPr>
        <w:pStyle w:val="Heading1"/>
        <w:spacing w:before="0" w:line="480" w:lineRule="auto"/>
        <w:jc w:val="center"/>
        <w:rPr>
          <w:rFonts w:cs="Times New Roman"/>
          <w:szCs w:val="22"/>
          <w:lang w:val="en-US"/>
        </w:rPr>
      </w:pPr>
      <w:r>
        <w:rPr>
          <w:rFonts w:cs="Times New Roman"/>
          <w:szCs w:val="22"/>
          <w:lang w:val="en-US"/>
        </w:rPr>
        <w:t>Supplementary Material</w:t>
      </w:r>
    </w:p>
    <w:p w14:paraId="15870FB6" w14:textId="77777777" w:rsidR="00EB2F70" w:rsidRDefault="00EB2F70" w:rsidP="00EB2F70">
      <w:pPr>
        <w:pStyle w:val="Heading1"/>
        <w:spacing w:before="0" w:line="480" w:lineRule="auto"/>
        <w:rPr>
          <w:lang w:val="en-US"/>
        </w:rPr>
      </w:pPr>
      <w:r w:rsidRPr="00F150E4">
        <w:rPr>
          <w:lang w:val="en-US"/>
        </w:rPr>
        <w:t xml:space="preserve">Appendix </w:t>
      </w:r>
      <w:r>
        <w:rPr>
          <w:lang w:val="en-US"/>
        </w:rPr>
        <w:t>S1</w:t>
      </w:r>
      <w:r w:rsidRPr="00F150E4">
        <w:rPr>
          <w:lang w:val="en-US"/>
        </w:rPr>
        <w:t xml:space="preserve">. </w:t>
      </w:r>
      <w:r>
        <w:rPr>
          <w:lang w:val="en-US"/>
        </w:rPr>
        <w:t xml:space="preserve">Amount of missing data per wave </w:t>
      </w:r>
    </w:p>
    <w:p w14:paraId="51BB668D" w14:textId="1AE8A36D" w:rsidR="00EB2F70" w:rsidRPr="00C44F8B" w:rsidRDefault="00EB2F70" w:rsidP="00EB2F70">
      <w:pPr>
        <w:autoSpaceDE w:val="0"/>
        <w:autoSpaceDN w:val="0"/>
        <w:adjustRightInd w:val="0"/>
        <w:spacing w:after="0" w:line="240" w:lineRule="auto"/>
        <w:rPr>
          <w:rFonts w:ascii="Times New Roman" w:hAnsi="Times New Roman" w:cs="Times New Roman"/>
          <w:lang w:val="en-US"/>
        </w:rPr>
      </w:pPr>
      <w:r w:rsidRPr="00C44F8B">
        <w:rPr>
          <w:rFonts w:ascii="Times New Roman" w:hAnsi="Times New Roman" w:cs="Times New Roman"/>
          <w:b/>
          <w:lang w:val="en-US"/>
        </w:rPr>
        <w:t xml:space="preserve">Table </w:t>
      </w:r>
      <w:r>
        <w:rPr>
          <w:rFonts w:ascii="Times New Roman" w:hAnsi="Times New Roman" w:cs="Times New Roman"/>
          <w:b/>
          <w:lang w:val="en-US"/>
        </w:rPr>
        <w:t>S1</w:t>
      </w:r>
      <w:r w:rsidRPr="00C44F8B">
        <w:rPr>
          <w:rFonts w:ascii="Times New Roman" w:hAnsi="Times New Roman" w:cs="Times New Roman"/>
          <w:b/>
          <w:lang w:val="en-US"/>
        </w:rPr>
        <w:t>.</w:t>
      </w:r>
      <w:r w:rsidRPr="00C44F8B">
        <w:rPr>
          <w:rFonts w:ascii="Times New Roman" w:hAnsi="Times New Roman" w:cs="Times New Roman"/>
          <w:lang w:val="en-US"/>
        </w:rPr>
        <w:t xml:space="preserve"> </w:t>
      </w:r>
      <w:r>
        <w:rPr>
          <w:rFonts w:ascii="Times New Roman" w:hAnsi="Times New Roman" w:cs="Times New Roman"/>
          <w:lang w:val="en-US"/>
        </w:rPr>
        <w:t>Number of participants by number of waves participated</w:t>
      </w:r>
      <w:r w:rsidR="007B0607">
        <w:rPr>
          <w:rFonts w:ascii="Times New Roman" w:hAnsi="Times New Roman" w:cs="Times New Roman"/>
          <w:lang w:val="en-US"/>
        </w:rPr>
        <w:t xml:space="preserve"> out of a total of six waves (baseline, 1-, 2-, 4-, 6-, and 9-year follow-up)</w:t>
      </w:r>
    </w:p>
    <w:tbl>
      <w:tblPr>
        <w:tblStyle w:val="TableGrid"/>
        <w:tblW w:w="3612" w:type="dxa"/>
        <w:tblInd w:w="38" w:type="dxa"/>
        <w:tblLayout w:type="fixed"/>
        <w:tblLook w:val="04A0" w:firstRow="1" w:lastRow="0" w:firstColumn="1" w:lastColumn="0" w:noHBand="0" w:noVBand="1"/>
      </w:tblPr>
      <w:tblGrid>
        <w:gridCol w:w="2135"/>
        <w:gridCol w:w="766"/>
        <w:gridCol w:w="711"/>
      </w:tblGrid>
      <w:tr w:rsidR="00EB2F70" w:rsidRPr="00AC44FB" w14:paraId="0A66E8FE" w14:textId="77777777" w:rsidTr="00605C37">
        <w:trPr>
          <w:trHeight w:val="92"/>
        </w:trPr>
        <w:tc>
          <w:tcPr>
            <w:tcW w:w="2135" w:type="dxa"/>
            <w:tcBorders>
              <w:top w:val="single" w:sz="4" w:space="0" w:color="auto"/>
              <w:left w:val="single" w:sz="4" w:space="0" w:color="FFFFFF" w:themeColor="background1"/>
              <w:right w:val="single" w:sz="4" w:space="0" w:color="FFFFFF" w:themeColor="background1"/>
            </w:tcBorders>
          </w:tcPr>
          <w:p w14:paraId="1D5A20BE" w14:textId="77777777" w:rsidR="00EB2F70" w:rsidRPr="00C44F8B" w:rsidRDefault="00EB2F70" w:rsidP="00605C37">
            <w:pPr>
              <w:pStyle w:val="NoSpacing"/>
              <w:rPr>
                <w:rFonts w:ascii="Times New Roman" w:hAnsi="Times New Roman" w:cs="Times New Roman"/>
                <w:lang w:val="en-US"/>
              </w:rPr>
            </w:pPr>
            <w:r>
              <w:rPr>
                <w:rFonts w:ascii="Times New Roman" w:hAnsi="Times New Roman" w:cs="Times New Roman"/>
                <w:lang w:val="en-US"/>
              </w:rPr>
              <w:t># waves participated</w:t>
            </w:r>
          </w:p>
        </w:tc>
        <w:tc>
          <w:tcPr>
            <w:tcW w:w="766" w:type="dxa"/>
            <w:tcBorders>
              <w:left w:val="single" w:sz="4" w:space="0" w:color="FFFFFF" w:themeColor="background1"/>
              <w:right w:val="single" w:sz="4" w:space="0" w:color="FFFFFF" w:themeColor="background1"/>
            </w:tcBorders>
          </w:tcPr>
          <w:p w14:paraId="25A6D39F" w14:textId="77777777" w:rsidR="00EB2F70" w:rsidRPr="00C44F8B" w:rsidRDefault="00EB2F70" w:rsidP="00605C37">
            <w:pPr>
              <w:pStyle w:val="NoSpacing"/>
              <w:jc w:val="center"/>
              <w:rPr>
                <w:rFonts w:ascii="Times New Roman" w:hAnsi="Times New Roman" w:cs="Times New Roman"/>
                <w:lang w:val="en-US"/>
              </w:rPr>
            </w:pPr>
            <w:r>
              <w:rPr>
                <w:rFonts w:ascii="Times New Roman" w:hAnsi="Times New Roman" w:cs="Times New Roman"/>
                <w:i/>
                <w:lang w:val="en-US"/>
              </w:rPr>
              <w:t>N</w:t>
            </w:r>
          </w:p>
        </w:tc>
        <w:tc>
          <w:tcPr>
            <w:tcW w:w="711" w:type="dxa"/>
            <w:tcBorders>
              <w:left w:val="single" w:sz="4" w:space="0" w:color="FFFFFF" w:themeColor="background1"/>
              <w:right w:val="single" w:sz="4" w:space="0" w:color="FFFFFF" w:themeColor="background1"/>
            </w:tcBorders>
          </w:tcPr>
          <w:p w14:paraId="0C112FE4" w14:textId="77777777" w:rsidR="00EB2F70" w:rsidRPr="00C44F8B" w:rsidRDefault="00EB2F70" w:rsidP="00605C37">
            <w:pPr>
              <w:pStyle w:val="NoSpacing"/>
              <w:jc w:val="center"/>
              <w:rPr>
                <w:rFonts w:ascii="Times New Roman" w:hAnsi="Times New Roman" w:cs="Times New Roman"/>
                <w:lang w:val="en-US"/>
              </w:rPr>
            </w:pPr>
            <w:r>
              <w:rPr>
                <w:rFonts w:ascii="Times New Roman" w:hAnsi="Times New Roman" w:cs="Times New Roman"/>
                <w:lang w:val="en-US"/>
              </w:rPr>
              <w:t>%</w:t>
            </w:r>
          </w:p>
        </w:tc>
      </w:tr>
      <w:tr w:rsidR="00EB2F70" w:rsidRPr="00C44F8B" w14:paraId="4A784F6B" w14:textId="77777777" w:rsidTr="00605C37">
        <w:tc>
          <w:tcPr>
            <w:tcW w:w="2135" w:type="dxa"/>
            <w:tcBorders>
              <w:left w:val="single" w:sz="4" w:space="0" w:color="FFFFFF" w:themeColor="background1"/>
              <w:bottom w:val="single" w:sz="4" w:space="0" w:color="FFFFFF" w:themeColor="background1"/>
              <w:right w:val="single" w:sz="4" w:space="0" w:color="FFFFFF" w:themeColor="background1"/>
            </w:tcBorders>
          </w:tcPr>
          <w:p w14:paraId="2904FD5D" w14:textId="77777777" w:rsidR="00EB2F70" w:rsidRPr="00382458" w:rsidRDefault="00EB2F70" w:rsidP="00605C37">
            <w:pPr>
              <w:pStyle w:val="NoSpacing"/>
              <w:rPr>
                <w:rFonts w:ascii="Times New Roman" w:hAnsi="Times New Roman" w:cs="Times New Roman"/>
                <w:bCs/>
                <w:lang w:val="en-US"/>
              </w:rPr>
            </w:pPr>
            <w:r>
              <w:rPr>
                <w:rFonts w:ascii="Times New Roman" w:hAnsi="Times New Roman" w:cs="Times New Roman"/>
                <w:bCs/>
                <w:lang w:val="en-US"/>
              </w:rPr>
              <w:t>1</w:t>
            </w:r>
            <w:r w:rsidRPr="00382458">
              <w:rPr>
                <w:rFonts w:ascii="Times New Roman" w:hAnsi="Times New Roman" w:cs="Times New Roman"/>
                <w:bCs/>
                <w:lang w:val="en-US"/>
              </w:rPr>
              <w:t xml:space="preserve"> </w:t>
            </w:r>
          </w:p>
        </w:tc>
        <w:tc>
          <w:tcPr>
            <w:tcW w:w="76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78AF41"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0</w:t>
            </w:r>
          </w:p>
        </w:tc>
        <w:tc>
          <w:tcPr>
            <w:tcW w:w="71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E81B9F"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0.0</w:t>
            </w:r>
          </w:p>
        </w:tc>
      </w:tr>
      <w:tr w:rsidR="00EB2F70" w:rsidRPr="00C44F8B" w14:paraId="1A38B2FF" w14:textId="77777777" w:rsidTr="00605C37">
        <w:trPr>
          <w:trHeight w:val="77"/>
        </w:trPr>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B9F9B" w14:textId="77777777" w:rsidR="00EB2F70" w:rsidRPr="00382458" w:rsidRDefault="00EB2F70" w:rsidP="00605C37">
            <w:pPr>
              <w:pStyle w:val="NoSpacing"/>
              <w:rPr>
                <w:rFonts w:ascii="Times New Roman" w:hAnsi="Times New Roman" w:cs="Times New Roman"/>
                <w:bCs/>
                <w:lang w:val="en-US"/>
              </w:rPr>
            </w:pPr>
            <w:r>
              <w:rPr>
                <w:rFonts w:ascii="Times New Roman" w:hAnsi="Times New Roman" w:cs="Times New Roman"/>
                <w:bCs/>
                <w:lang w:val="en-US"/>
              </w:rPr>
              <w:t>2</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6A7B7"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2</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D1058"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0.1</w:t>
            </w:r>
          </w:p>
        </w:tc>
      </w:tr>
      <w:tr w:rsidR="00EB2F70" w:rsidRPr="00C44F8B" w14:paraId="084CA08F" w14:textId="77777777" w:rsidTr="00605C37">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7AEDE" w14:textId="77777777" w:rsidR="00EB2F70" w:rsidRPr="00382458" w:rsidRDefault="00EB2F70" w:rsidP="00605C37">
            <w:pPr>
              <w:pStyle w:val="NoSpacing"/>
              <w:rPr>
                <w:rFonts w:ascii="Times New Roman" w:hAnsi="Times New Roman" w:cs="Times New Roman"/>
                <w:bCs/>
                <w:lang w:val="en-US"/>
              </w:rPr>
            </w:pPr>
            <w:r>
              <w:rPr>
                <w:rFonts w:ascii="Times New Roman" w:hAnsi="Times New Roman" w:cs="Times New Roman"/>
                <w:bCs/>
                <w:lang w:val="en-US"/>
              </w:rPr>
              <w:t>3</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C2009"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9</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5EB9C"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0.6</w:t>
            </w:r>
          </w:p>
        </w:tc>
      </w:tr>
      <w:tr w:rsidR="00EB2F70" w:rsidRPr="00C44F8B" w14:paraId="61934C47" w14:textId="77777777" w:rsidTr="00605C37">
        <w:trPr>
          <w:trHeight w:val="77"/>
        </w:trPr>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83C1A" w14:textId="77777777" w:rsidR="00EB2F70" w:rsidRPr="00382458" w:rsidRDefault="00EB2F70" w:rsidP="00605C37">
            <w:pPr>
              <w:pStyle w:val="NoSpacing"/>
              <w:rPr>
                <w:rFonts w:ascii="Times New Roman" w:hAnsi="Times New Roman" w:cs="Times New Roman"/>
                <w:bCs/>
                <w:color w:val="FF0000"/>
                <w:vertAlign w:val="superscript"/>
                <w:lang w:val="en-US"/>
              </w:rPr>
            </w:pPr>
            <w:r>
              <w:rPr>
                <w:rFonts w:ascii="Times New Roman" w:hAnsi="Times New Roman" w:cs="Times New Roman"/>
                <w:bCs/>
                <w:lang w:val="en-US"/>
              </w:rPr>
              <w:t>4</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6AD73"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36</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9064B"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2.5</w:t>
            </w:r>
          </w:p>
        </w:tc>
      </w:tr>
      <w:tr w:rsidR="00EB2F70" w:rsidRPr="00C44F8B" w14:paraId="446F32F4" w14:textId="77777777" w:rsidTr="00605C37">
        <w:trPr>
          <w:trHeight w:val="129"/>
        </w:trPr>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2223F" w14:textId="77777777" w:rsidR="00EB2F70" w:rsidRPr="00382458" w:rsidRDefault="00EB2F70" w:rsidP="00605C37">
            <w:pPr>
              <w:pStyle w:val="NoSpacing"/>
              <w:rPr>
                <w:rFonts w:ascii="Times New Roman" w:hAnsi="Times New Roman" w:cs="Times New Roman"/>
                <w:bCs/>
                <w:vertAlign w:val="superscript"/>
                <w:lang w:val="en-US"/>
              </w:rPr>
            </w:pPr>
            <w:r>
              <w:rPr>
                <w:rFonts w:ascii="Times New Roman" w:hAnsi="Times New Roman" w:cs="Times New Roman"/>
                <w:bCs/>
                <w:lang w:val="en-US"/>
              </w:rPr>
              <w:t>5</w:t>
            </w:r>
          </w:p>
        </w:tc>
        <w:tc>
          <w:tcPr>
            <w:tcW w:w="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8BEA8"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187</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6D893"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13.1</w:t>
            </w:r>
          </w:p>
        </w:tc>
      </w:tr>
      <w:tr w:rsidR="00EB2F70" w:rsidRPr="00C44F8B" w14:paraId="68E04F77" w14:textId="77777777" w:rsidTr="00605C37">
        <w:trPr>
          <w:trHeight w:val="230"/>
        </w:trPr>
        <w:tc>
          <w:tcPr>
            <w:tcW w:w="213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02A1A7" w14:textId="77777777" w:rsidR="00EB2F70" w:rsidRPr="00382458" w:rsidRDefault="00EB2F70" w:rsidP="00605C37">
            <w:pPr>
              <w:pStyle w:val="NoSpacing"/>
              <w:rPr>
                <w:rFonts w:ascii="Times New Roman" w:hAnsi="Times New Roman" w:cs="Times New Roman"/>
                <w:bCs/>
                <w:vertAlign w:val="superscript"/>
                <w:lang w:val="en-US"/>
              </w:rPr>
            </w:pPr>
            <w:r>
              <w:rPr>
                <w:rFonts w:ascii="Times New Roman" w:hAnsi="Times New Roman" w:cs="Times New Roman"/>
                <w:bCs/>
                <w:lang w:val="en-US"/>
              </w:rPr>
              <w:t>6</w:t>
            </w:r>
          </w:p>
        </w:tc>
        <w:tc>
          <w:tcPr>
            <w:tcW w:w="76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5007A94"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1191</w:t>
            </w:r>
          </w:p>
        </w:tc>
        <w:tc>
          <w:tcPr>
            <w:tcW w:w="71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E6B63CC" w14:textId="77777777" w:rsidR="00EB2F70" w:rsidRPr="00C44F8B"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83.6</w:t>
            </w:r>
          </w:p>
        </w:tc>
      </w:tr>
      <w:tr w:rsidR="00EB2F70" w:rsidRPr="00C44F8B" w14:paraId="6BDA2E88" w14:textId="77777777" w:rsidTr="00605C37">
        <w:trPr>
          <w:trHeight w:val="264"/>
        </w:trPr>
        <w:tc>
          <w:tcPr>
            <w:tcW w:w="2135" w:type="dxa"/>
            <w:tcBorders>
              <w:top w:val="single" w:sz="4" w:space="0" w:color="auto"/>
              <w:left w:val="single" w:sz="4" w:space="0" w:color="FFFFFF" w:themeColor="background1"/>
              <w:right w:val="single" w:sz="4" w:space="0" w:color="FFFFFF" w:themeColor="background1"/>
            </w:tcBorders>
          </w:tcPr>
          <w:p w14:paraId="00557794" w14:textId="77777777" w:rsidR="00EB2F70" w:rsidRPr="004C725E" w:rsidRDefault="00EB2F70" w:rsidP="007B0607">
            <w:pPr>
              <w:pStyle w:val="NoSpacing"/>
              <w:jc w:val="right"/>
              <w:rPr>
                <w:rFonts w:ascii="Times New Roman" w:hAnsi="Times New Roman" w:cs="Times New Roman"/>
                <w:b/>
                <w:lang w:val="en-US"/>
              </w:rPr>
            </w:pPr>
            <w:r>
              <w:rPr>
                <w:rFonts w:ascii="Times New Roman" w:hAnsi="Times New Roman" w:cs="Times New Roman"/>
                <w:b/>
                <w:lang w:val="en-US"/>
              </w:rPr>
              <w:t>Total</w:t>
            </w:r>
          </w:p>
        </w:tc>
        <w:tc>
          <w:tcPr>
            <w:tcW w:w="766" w:type="dxa"/>
            <w:tcBorders>
              <w:top w:val="single" w:sz="4" w:space="0" w:color="auto"/>
              <w:left w:val="single" w:sz="4" w:space="0" w:color="FFFFFF" w:themeColor="background1"/>
              <w:right w:val="single" w:sz="4" w:space="0" w:color="FFFFFF" w:themeColor="background1"/>
            </w:tcBorders>
          </w:tcPr>
          <w:p w14:paraId="69D91918" w14:textId="77777777" w:rsidR="00EB2F70"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1425</w:t>
            </w:r>
          </w:p>
        </w:tc>
        <w:tc>
          <w:tcPr>
            <w:tcW w:w="711" w:type="dxa"/>
            <w:tcBorders>
              <w:top w:val="single" w:sz="4" w:space="0" w:color="auto"/>
              <w:left w:val="single" w:sz="4" w:space="0" w:color="FFFFFF" w:themeColor="background1"/>
              <w:right w:val="single" w:sz="4" w:space="0" w:color="FFFFFF" w:themeColor="background1"/>
            </w:tcBorders>
          </w:tcPr>
          <w:p w14:paraId="48A48DA1" w14:textId="77777777" w:rsidR="00EB2F70" w:rsidRDefault="00EB2F70" w:rsidP="00605C37">
            <w:pPr>
              <w:pStyle w:val="NoSpacing"/>
              <w:jc w:val="right"/>
              <w:rPr>
                <w:rFonts w:ascii="Times New Roman" w:hAnsi="Times New Roman" w:cs="Times New Roman"/>
                <w:lang w:val="en-US"/>
              </w:rPr>
            </w:pPr>
            <w:r>
              <w:rPr>
                <w:rFonts w:ascii="Times New Roman" w:hAnsi="Times New Roman" w:cs="Times New Roman"/>
                <w:lang w:val="en-US"/>
              </w:rPr>
              <w:t>100.0</w:t>
            </w:r>
          </w:p>
        </w:tc>
      </w:tr>
    </w:tbl>
    <w:p w14:paraId="6FF2D3FC" w14:textId="77777777" w:rsidR="00EB2F70" w:rsidRDefault="00EB2F70" w:rsidP="0078592E">
      <w:pPr>
        <w:pStyle w:val="NoSpacing"/>
        <w:rPr>
          <w:lang w:val="en-US"/>
        </w:rPr>
      </w:pPr>
    </w:p>
    <w:p w14:paraId="19BDE8EA" w14:textId="259D13E7" w:rsidR="0078592E" w:rsidRDefault="0078592E" w:rsidP="0078592E">
      <w:pPr>
        <w:pStyle w:val="NoSpacing"/>
        <w:rPr>
          <w:lang w:val="en-US"/>
        </w:rPr>
      </w:pPr>
    </w:p>
    <w:p w14:paraId="161155EB" w14:textId="3219D969" w:rsidR="0078592E" w:rsidRDefault="0078592E" w:rsidP="0078592E">
      <w:pPr>
        <w:pStyle w:val="NoSpacing"/>
        <w:rPr>
          <w:lang w:val="en-US"/>
        </w:rPr>
      </w:pPr>
    </w:p>
    <w:p w14:paraId="24B65E19" w14:textId="0344AD77" w:rsidR="0078592E" w:rsidRDefault="0078592E" w:rsidP="0078592E">
      <w:pPr>
        <w:pStyle w:val="NoSpacing"/>
        <w:rPr>
          <w:lang w:val="en-US"/>
        </w:rPr>
      </w:pPr>
    </w:p>
    <w:p w14:paraId="7CBF7389" w14:textId="57C04FA6" w:rsidR="0078592E" w:rsidRDefault="0078592E" w:rsidP="0078592E">
      <w:pPr>
        <w:pStyle w:val="NoSpacing"/>
        <w:rPr>
          <w:lang w:val="en-US"/>
        </w:rPr>
      </w:pPr>
    </w:p>
    <w:p w14:paraId="07BC6E0C" w14:textId="62D6748F" w:rsidR="0078592E" w:rsidRDefault="0078592E" w:rsidP="0078592E">
      <w:pPr>
        <w:pStyle w:val="NoSpacing"/>
        <w:rPr>
          <w:lang w:val="en-US"/>
        </w:rPr>
      </w:pPr>
    </w:p>
    <w:p w14:paraId="5842869D" w14:textId="0B3307C2" w:rsidR="0078592E" w:rsidRDefault="0078592E" w:rsidP="0078592E">
      <w:pPr>
        <w:pStyle w:val="NoSpacing"/>
        <w:rPr>
          <w:lang w:val="en-US"/>
        </w:rPr>
      </w:pPr>
    </w:p>
    <w:p w14:paraId="3FBD6555" w14:textId="5FE54F22" w:rsidR="0078592E" w:rsidRDefault="0078592E" w:rsidP="0078592E">
      <w:pPr>
        <w:pStyle w:val="NoSpacing"/>
        <w:rPr>
          <w:lang w:val="en-US"/>
        </w:rPr>
      </w:pPr>
    </w:p>
    <w:p w14:paraId="7B19C2B6" w14:textId="264FA785" w:rsidR="0078592E" w:rsidRDefault="0078592E" w:rsidP="0078592E">
      <w:pPr>
        <w:pStyle w:val="NoSpacing"/>
        <w:rPr>
          <w:lang w:val="en-US"/>
        </w:rPr>
      </w:pPr>
    </w:p>
    <w:p w14:paraId="58DA6644" w14:textId="4D922D72" w:rsidR="0078592E" w:rsidRDefault="0078592E" w:rsidP="0078592E">
      <w:pPr>
        <w:pStyle w:val="NoSpacing"/>
        <w:rPr>
          <w:lang w:val="en-US"/>
        </w:rPr>
      </w:pPr>
    </w:p>
    <w:p w14:paraId="7BE65A15" w14:textId="4F1AD881" w:rsidR="0078592E" w:rsidRDefault="0078592E" w:rsidP="0078592E">
      <w:pPr>
        <w:pStyle w:val="NoSpacing"/>
        <w:rPr>
          <w:lang w:val="en-US"/>
        </w:rPr>
      </w:pPr>
    </w:p>
    <w:p w14:paraId="53F0B6E3" w14:textId="54A4FD21" w:rsidR="0078592E" w:rsidRDefault="0078592E" w:rsidP="0078592E">
      <w:pPr>
        <w:pStyle w:val="NoSpacing"/>
        <w:rPr>
          <w:lang w:val="en-US"/>
        </w:rPr>
      </w:pPr>
    </w:p>
    <w:p w14:paraId="588FAC96" w14:textId="1ADCC8EA" w:rsidR="0078592E" w:rsidRDefault="0078592E" w:rsidP="0078592E">
      <w:pPr>
        <w:pStyle w:val="NoSpacing"/>
        <w:rPr>
          <w:lang w:val="en-US"/>
        </w:rPr>
      </w:pPr>
    </w:p>
    <w:p w14:paraId="23148B5B" w14:textId="6632ED6F" w:rsidR="0078592E" w:rsidRDefault="0078592E" w:rsidP="0078592E">
      <w:pPr>
        <w:pStyle w:val="NoSpacing"/>
        <w:rPr>
          <w:lang w:val="en-US"/>
        </w:rPr>
      </w:pPr>
    </w:p>
    <w:p w14:paraId="4ACBB130" w14:textId="03594D91" w:rsidR="0078592E" w:rsidRDefault="0078592E" w:rsidP="0078592E">
      <w:pPr>
        <w:pStyle w:val="NoSpacing"/>
        <w:rPr>
          <w:lang w:val="en-US"/>
        </w:rPr>
      </w:pPr>
    </w:p>
    <w:p w14:paraId="14015FF6" w14:textId="13CB2142" w:rsidR="0078592E" w:rsidRDefault="0078592E" w:rsidP="0078592E">
      <w:pPr>
        <w:pStyle w:val="NoSpacing"/>
        <w:rPr>
          <w:lang w:val="en-US"/>
        </w:rPr>
      </w:pPr>
    </w:p>
    <w:p w14:paraId="72C79FFD" w14:textId="6F51A3E5" w:rsidR="0078592E" w:rsidRDefault="0078592E" w:rsidP="0078592E">
      <w:pPr>
        <w:pStyle w:val="NoSpacing"/>
        <w:rPr>
          <w:lang w:val="en-US"/>
        </w:rPr>
      </w:pPr>
    </w:p>
    <w:p w14:paraId="2A09731E" w14:textId="4792012B" w:rsidR="0078592E" w:rsidRDefault="0078592E" w:rsidP="0078592E">
      <w:pPr>
        <w:pStyle w:val="NoSpacing"/>
        <w:rPr>
          <w:lang w:val="en-US"/>
        </w:rPr>
      </w:pPr>
    </w:p>
    <w:p w14:paraId="47439C19" w14:textId="07C83DE2" w:rsidR="0078592E" w:rsidRDefault="0078592E" w:rsidP="0078592E">
      <w:pPr>
        <w:pStyle w:val="NoSpacing"/>
        <w:rPr>
          <w:lang w:val="en-US"/>
        </w:rPr>
      </w:pPr>
    </w:p>
    <w:p w14:paraId="27FAAF91" w14:textId="572E0473" w:rsidR="0078592E" w:rsidRDefault="0078592E" w:rsidP="0078592E">
      <w:pPr>
        <w:pStyle w:val="NoSpacing"/>
        <w:rPr>
          <w:lang w:val="en-US"/>
        </w:rPr>
      </w:pPr>
    </w:p>
    <w:p w14:paraId="1B6D8127" w14:textId="530072AF" w:rsidR="0078592E" w:rsidRDefault="0078592E" w:rsidP="0078592E">
      <w:pPr>
        <w:pStyle w:val="NoSpacing"/>
        <w:rPr>
          <w:lang w:val="en-US"/>
        </w:rPr>
      </w:pPr>
    </w:p>
    <w:p w14:paraId="533C8248" w14:textId="535EF4C6" w:rsidR="0078592E" w:rsidRDefault="0078592E" w:rsidP="0078592E">
      <w:pPr>
        <w:pStyle w:val="NoSpacing"/>
        <w:rPr>
          <w:lang w:val="en-US"/>
        </w:rPr>
      </w:pPr>
    </w:p>
    <w:p w14:paraId="7CE129FD" w14:textId="6514DBD9" w:rsidR="0078592E" w:rsidRDefault="0078592E" w:rsidP="0078592E">
      <w:pPr>
        <w:pStyle w:val="NoSpacing"/>
        <w:rPr>
          <w:lang w:val="en-US"/>
        </w:rPr>
      </w:pPr>
    </w:p>
    <w:p w14:paraId="6C43074B" w14:textId="627BC4ED" w:rsidR="0078592E" w:rsidRDefault="0078592E" w:rsidP="0078592E">
      <w:pPr>
        <w:pStyle w:val="NoSpacing"/>
        <w:rPr>
          <w:lang w:val="en-US"/>
        </w:rPr>
      </w:pPr>
    </w:p>
    <w:p w14:paraId="413E9B87" w14:textId="19E1654F" w:rsidR="0078592E" w:rsidRDefault="0078592E" w:rsidP="0078592E">
      <w:pPr>
        <w:pStyle w:val="NoSpacing"/>
        <w:rPr>
          <w:lang w:val="en-US"/>
        </w:rPr>
      </w:pPr>
    </w:p>
    <w:p w14:paraId="76F84450" w14:textId="2D61AF3E" w:rsidR="0078592E" w:rsidRDefault="0078592E" w:rsidP="0078592E">
      <w:pPr>
        <w:pStyle w:val="NoSpacing"/>
        <w:rPr>
          <w:lang w:val="en-US"/>
        </w:rPr>
      </w:pPr>
    </w:p>
    <w:p w14:paraId="178CB2DF" w14:textId="0BB6C438" w:rsidR="0078592E" w:rsidRDefault="0078592E" w:rsidP="0078592E">
      <w:pPr>
        <w:pStyle w:val="NoSpacing"/>
        <w:rPr>
          <w:lang w:val="en-US"/>
        </w:rPr>
      </w:pPr>
    </w:p>
    <w:p w14:paraId="7D925C73" w14:textId="72F1AC3F" w:rsidR="0078592E" w:rsidRDefault="0078592E" w:rsidP="0078592E">
      <w:pPr>
        <w:pStyle w:val="NoSpacing"/>
        <w:rPr>
          <w:lang w:val="en-US"/>
        </w:rPr>
      </w:pPr>
    </w:p>
    <w:p w14:paraId="3C69F27C" w14:textId="478853CA" w:rsidR="0078592E" w:rsidRDefault="0078592E" w:rsidP="0078592E">
      <w:pPr>
        <w:pStyle w:val="NoSpacing"/>
        <w:rPr>
          <w:lang w:val="en-US"/>
        </w:rPr>
      </w:pPr>
    </w:p>
    <w:p w14:paraId="540356EE" w14:textId="1F2ACD8B" w:rsidR="0078592E" w:rsidRDefault="0078592E" w:rsidP="0078592E">
      <w:pPr>
        <w:pStyle w:val="NoSpacing"/>
        <w:rPr>
          <w:lang w:val="en-US"/>
        </w:rPr>
      </w:pPr>
    </w:p>
    <w:p w14:paraId="481C023F" w14:textId="758EFFED" w:rsidR="0078592E" w:rsidRDefault="0078592E" w:rsidP="0078592E">
      <w:pPr>
        <w:pStyle w:val="NoSpacing"/>
        <w:rPr>
          <w:lang w:val="en-US"/>
        </w:rPr>
      </w:pPr>
    </w:p>
    <w:p w14:paraId="09FD2D86" w14:textId="50C81C0F" w:rsidR="0078592E" w:rsidRDefault="0078592E" w:rsidP="0078592E">
      <w:pPr>
        <w:pStyle w:val="NoSpacing"/>
        <w:rPr>
          <w:lang w:val="en-US"/>
        </w:rPr>
      </w:pPr>
    </w:p>
    <w:p w14:paraId="27E95600" w14:textId="3D94FCB7" w:rsidR="0078592E" w:rsidRDefault="0078592E" w:rsidP="0078592E">
      <w:pPr>
        <w:pStyle w:val="NoSpacing"/>
        <w:rPr>
          <w:lang w:val="en-US"/>
        </w:rPr>
      </w:pPr>
    </w:p>
    <w:p w14:paraId="17AFD399" w14:textId="4F554343" w:rsidR="0078592E" w:rsidRDefault="0078592E" w:rsidP="0078592E">
      <w:pPr>
        <w:pStyle w:val="NoSpacing"/>
        <w:rPr>
          <w:lang w:val="en-US"/>
        </w:rPr>
      </w:pPr>
    </w:p>
    <w:p w14:paraId="15024167" w14:textId="1293BAA7" w:rsidR="0078592E" w:rsidRDefault="0078592E" w:rsidP="0078592E">
      <w:pPr>
        <w:pStyle w:val="NoSpacing"/>
        <w:rPr>
          <w:lang w:val="en-US"/>
        </w:rPr>
      </w:pPr>
    </w:p>
    <w:p w14:paraId="486C4EEA" w14:textId="7E1C5453" w:rsidR="0078592E" w:rsidRDefault="0078592E" w:rsidP="0078592E">
      <w:pPr>
        <w:pStyle w:val="NoSpacing"/>
        <w:rPr>
          <w:lang w:val="en-US"/>
        </w:rPr>
      </w:pPr>
    </w:p>
    <w:p w14:paraId="1FDBF4E2" w14:textId="544E37F9" w:rsidR="0078592E" w:rsidRDefault="0078592E" w:rsidP="0078592E">
      <w:pPr>
        <w:pStyle w:val="NoSpacing"/>
        <w:rPr>
          <w:lang w:val="en-US"/>
        </w:rPr>
      </w:pPr>
    </w:p>
    <w:p w14:paraId="57C63C4C" w14:textId="6B041E93" w:rsidR="0078592E" w:rsidRDefault="0078592E" w:rsidP="0078592E">
      <w:pPr>
        <w:pStyle w:val="NoSpacing"/>
        <w:rPr>
          <w:lang w:val="en-US"/>
        </w:rPr>
      </w:pPr>
    </w:p>
    <w:p w14:paraId="1815EDFB" w14:textId="1C578456" w:rsidR="0078592E" w:rsidRDefault="0078592E" w:rsidP="0078592E">
      <w:pPr>
        <w:pStyle w:val="NoSpacing"/>
        <w:rPr>
          <w:lang w:val="en-US"/>
        </w:rPr>
      </w:pPr>
    </w:p>
    <w:p w14:paraId="647C9C06" w14:textId="1B7A88A5" w:rsidR="0078592E" w:rsidRDefault="0078592E" w:rsidP="0078592E">
      <w:pPr>
        <w:pStyle w:val="NoSpacing"/>
        <w:rPr>
          <w:lang w:val="en-US"/>
        </w:rPr>
      </w:pPr>
    </w:p>
    <w:p w14:paraId="065C8BFA" w14:textId="79126AAE" w:rsidR="000E0402" w:rsidRPr="00384754" w:rsidRDefault="00057100" w:rsidP="00380FA2">
      <w:pPr>
        <w:pStyle w:val="Heading1"/>
        <w:spacing w:before="0" w:line="480" w:lineRule="auto"/>
        <w:jc w:val="both"/>
        <w:rPr>
          <w:rFonts w:cs="Times New Roman"/>
          <w:szCs w:val="22"/>
          <w:lang w:val="en-US"/>
        </w:rPr>
      </w:pPr>
      <w:r w:rsidRPr="00F150E4">
        <w:rPr>
          <w:rFonts w:cs="Times New Roman"/>
          <w:szCs w:val="22"/>
          <w:lang w:val="en-US"/>
        </w:rPr>
        <w:lastRenderedPageBreak/>
        <w:t xml:space="preserve">Appendix </w:t>
      </w:r>
      <w:r w:rsidR="00F67C08">
        <w:rPr>
          <w:rFonts w:cs="Times New Roman"/>
          <w:szCs w:val="22"/>
          <w:lang w:val="en-US"/>
        </w:rPr>
        <w:t>S</w:t>
      </w:r>
      <w:r w:rsidR="0078592E">
        <w:rPr>
          <w:rFonts w:cs="Times New Roman"/>
          <w:szCs w:val="22"/>
          <w:lang w:val="en-US"/>
        </w:rPr>
        <w:t>2</w:t>
      </w:r>
      <w:r w:rsidRPr="00F150E4">
        <w:rPr>
          <w:rFonts w:cs="Times New Roman"/>
          <w:szCs w:val="22"/>
          <w:lang w:val="en-US"/>
        </w:rPr>
        <w:t>. Exact questions from Family Tree Inventory (FTI)</w:t>
      </w:r>
    </w:p>
    <w:p w14:paraId="0C832B76" w14:textId="77777777" w:rsidR="00380FA2" w:rsidRPr="00EB2F70" w:rsidRDefault="00380FA2" w:rsidP="00B26678">
      <w:pPr>
        <w:pStyle w:val="NoSpacing"/>
        <w:rPr>
          <w:lang w:val="en-US"/>
        </w:rPr>
      </w:pPr>
    </w:p>
    <w:p w14:paraId="3F38D32F" w14:textId="40F0A9D8" w:rsidR="00881C51" w:rsidRPr="00384754" w:rsidRDefault="00057100" w:rsidP="00380FA2">
      <w:pPr>
        <w:pStyle w:val="Heading2"/>
        <w:spacing w:before="0" w:line="480" w:lineRule="auto"/>
        <w:jc w:val="both"/>
        <w:rPr>
          <w:rFonts w:cs="Times New Roman"/>
          <w:szCs w:val="22"/>
        </w:rPr>
      </w:pPr>
      <w:r w:rsidRPr="00F150E4">
        <w:rPr>
          <w:rFonts w:cs="Times New Roman"/>
          <w:szCs w:val="22"/>
        </w:rPr>
        <w:t>Broad, simple</w:t>
      </w:r>
      <w:r w:rsidR="00314310" w:rsidRPr="00F150E4">
        <w:rPr>
          <w:rFonts w:cs="Times New Roman"/>
          <w:szCs w:val="22"/>
        </w:rPr>
        <w:t xml:space="preserve"> </w:t>
      </w:r>
      <w:r w:rsidRPr="00F150E4">
        <w:rPr>
          <w:rFonts w:cs="Times New Roman"/>
          <w:szCs w:val="22"/>
        </w:rPr>
        <w:t>questions</w:t>
      </w:r>
    </w:p>
    <w:p w14:paraId="2AEB1A7F" w14:textId="523A97BD" w:rsidR="007D5903" w:rsidRPr="00F150E4" w:rsidRDefault="00314310" w:rsidP="00380FA2">
      <w:pPr>
        <w:pStyle w:val="Heading3"/>
        <w:spacing w:before="0" w:line="480" w:lineRule="auto"/>
        <w:jc w:val="both"/>
        <w:rPr>
          <w:rFonts w:cs="Times New Roman"/>
          <w:lang w:val="en-US"/>
        </w:rPr>
      </w:pPr>
      <w:r w:rsidRPr="00F150E4">
        <w:rPr>
          <w:rFonts w:cs="Times New Roman"/>
          <w:lang w:val="en-US"/>
        </w:rPr>
        <w:t>Depression</w:t>
      </w:r>
    </w:p>
    <w:p w14:paraId="368BDD72" w14:textId="0A23035F" w:rsidR="00314310" w:rsidRPr="00F150E4" w:rsidRDefault="00314310" w:rsidP="00380FA2">
      <w:pPr>
        <w:pStyle w:val="NoSpacing"/>
        <w:numPr>
          <w:ilvl w:val="0"/>
          <w:numId w:val="13"/>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 xml:space="preserve">Did your (mother, father, brother(s) and/or sister(s)) ever have a depressive </w:t>
      </w:r>
      <w:r w:rsidR="00536EB8" w:rsidRPr="00F150E4">
        <w:rPr>
          <w:rFonts w:ascii="Times New Roman" w:hAnsi="Times New Roman" w:cs="Times New Roman"/>
          <w:lang w:val="en-US" w:eastAsia="nl-NL"/>
        </w:rPr>
        <w:t>episode</w:t>
      </w:r>
      <w:r w:rsidRPr="00F150E4">
        <w:rPr>
          <w:rFonts w:ascii="Times New Roman" w:hAnsi="Times New Roman" w:cs="Times New Roman"/>
          <w:lang w:val="en-US" w:eastAsia="nl-NL"/>
        </w:rPr>
        <w:t>?</w:t>
      </w:r>
    </w:p>
    <w:p w14:paraId="2EBB35B5" w14:textId="77777777" w:rsidR="00314310" w:rsidRPr="00F150E4" w:rsidRDefault="00314310" w:rsidP="00380FA2">
      <w:pPr>
        <w:pStyle w:val="NoSpacing"/>
        <w:numPr>
          <w:ilvl w:val="0"/>
          <w:numId w:val="9"/>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5F082BAE" w14:textId="77777777" w:rsidR="00314310" w:rsidRPr="00F150E4" w:rsidRDefault="00314310" w:rsidP="00380FA2">
      <w:pPr>
        <w:pStyle w:val="NoSpacing"/>
        <w:numPr>
          <w:ilvl w:val="0"/>
          <w:numId w:val="9"/>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18644B23" w14:textId="31C5727B" w:rsidR="007D5903" w:rsidRPr="00384754" w:rsidRDefault="00104CFF" w:rsidP="00380FA2">
      <w:pPr>
        <w:pStyle w:val="NoSpacing"/>
        <w:numPr>
          <w:ilvl w:val="0"/>
          <w:numId w:val="9"/>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w:t>
      </w:r>
      <w:r w:rsidR="00314310" w:rsidRPr="00F150E4">
        <w:rPr>
          <w:rFonts w:ascii="Times New Roman" w:hAnsi="Times New Roman" w:cs="Times New Roman"/>
          <w:lang w:val="en-US" w:eastAsia="nl-NL"/>
        </w:rPr>
        <w:t>on’t know</w:t>
      </w:r>
    </w:p>
    <w:p w14:paraId="5AA33EC0" w14:textId="7889FDCA" w:rsidR="007D5903" w:rsidRPr="00F150E4" w:rsidRDefault="00314310" w:rsidP="00380FA2">
      <w:pPr>
        <w:pStyle w:val="Heading3"/>
        <w:spacing w:before="0" w:line="480" w:lineRule="auto"/>
        <w:ind w:left="284" w:hanging="284"/>
        <w:jc w:val="both"/>
        <w:rPr>
          <w:rFonts w:cs="Times New Roman"/>
          <w:lang w:val="en-US"/>
        </w:rPr>
      </w:pPr>
      <w:r w:rsidRPr="00F150E4">
        <w:rPr>
          <w:rFonts w:cs="Times New Roman"/>
          <w:lang w:val="en-US"/>
        </w:rPr>
        <w:t>Anxiety</w:t>
      </w:r>
    </w:p>
    <w:p w14:paraId="06D6B14B" w14:textId="77777777" w:rsidR="00314310" w:rsidRPr="00F150E4" w:rsidRDefault="00314310" w:rsidP="00380FA2">
      <w:pPr>
        <w:pStyle w:val="NoSpacing"/>
        <w:numPr>
          <w:ilvl w:val="0"/>
          <w:numId w:val="14"/>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Did your (mother, father, brother(s) and/or sister(s)) ever complain about sudden anxiety or panic attacks?</w:t>
      </w:r>
    </w:p>
    <w:p w14:paraId="755C2C1C" w14:textId="77777777" w:rsidR="00314310" w:rsidRPr="00F150E4" w:rsidRDefault="00314310" w:rsidP="00380FA2">
      <w:pPr>
        <w:pStyle w:val="NoSpacing"/>
        <w:numPr>
          <w:ilvl w:val="0"/>
          <w:numId w:val="12"/>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6C153245" w14:textId="77777777" w:rsidR="00314310" w:rsidRPr="00F150E4" w:rsidRDefault="00314310" w:rsidP="00380FA2">
      <w:pPr>
        <w:pStyle w:val="NoSpacing"/>
        <w:numPr>
          <w:ilvl w:val="0"/>
          <w:numId w:val="12"/>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42C2C416" w14:textId="64E7E408" w:rsidR="008C41AE" w:rsidRPr="008C41AE" w:rsidRDefault="00104CFF" w:rsidP="00380FA2">
      <w:pPr>
        <w:pStyle w:val="NoSpacing"/>
        <w:numPr>
          <w:ilvl w:val="0"/>
          <w:numId w:val="12"/>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w:t>
      </w:r>
      <w:r w:rsidR="00314310" w:rsidRPr="00F150E4">
        <w:rPr>
          <w:rFonts w:ascii="Times New Roman" w:hAnsi="Times New Roman" w:cs="Times New Roman"/>
          <w:lang w:val="en-US" w:eastAsia="nl-NL"/>
        </w:rPr>
        <w:t>on’t know</w:t>
      </w:r>
    </w:p>
    <w:p w14:paraId="1F271607" w14:textId="77777777" w:rsidR="00380FA2" w:rsidRPr="00380FA2" w:rsidRDefault="00380FA2" w:rsidP="00B26678">
      <w:pPr>
        <w:pStyle w:val="NoSpacing"/>
      </w:pPr>
    </w:p>
    <w:p w14:paraId="3A697673" w14:textId="1256471B" w:rsidR="00881C51" w:rsidRPr="00384754" w:rsidRDefault="00057100" w:rsidP="00380FA2">
      <w:pPr>
        <w:pStyle w:val="Heading2"/>
        <w:spacing w:before="0" w:line="480" w:lineRule="auto"/>
        <w:jc w:val="both"/>
        <w:rPr>
          <w:rFonts w:cs="Times New Roman"/>
          <w:szCs w:val="22"/>
        </w:rPr>
      </w:pPr>
      <w:r w:rsidRPr="00F150E4">
        <w:rPr>
          <w:rFonts w:cs="Times New Roman"/>
          <w:szCs w:val="22"/>
        </w:rPr>
        <w:t>Validating follow-up questions</w:t>
      </w:r>
    </w:p>
    <w:p w14:paraId="2F2BC96F" w14:textId="406FA12E" w:rsidR="007D5903" w:rsidRPr="00F150E4" w:rsidRDefault="00314310" w:rsidP="00380FA2">
      <w:pPr>
        <w:pStyle w:val="Heading3"/>
        <w:spacing w:before="0" w:line="480" w:lineRule="auto"/>
        <w:jc w:val="both"/>
        <w:rPr>
          <w:rFonts w:cs="Times New Roman"/>
          <w:lang w:val="en-US" w:eastAsia="nl-NL"/>
        </w:rPr>
      </w:pPr>
      <w:r w:rsidRPr="00F150E4">
        <w:rPr>
          <w:rFonts w:cs="Times New Roman"/>
          <w:lang w:val="en-US" w:eastAsia="nl-NL"/>
        </w:rPr>
        <w:t>Depression</w:t>
      </w:r>
    </w:p>
    <w:p w14:paraId="65ED01D5" w14:textId="3153C977" w:rsidR="008C41AE" w:rsidRPr="00F150E4" w:rsidRDefault="008C41AE" w:rsidP="00380FA2">
      <w:pPr>
        <w:pStyle w:val="NoSpacing"/>
        <w:numPr>
          <w:ilvl w:val="0"/>
          <w:numId w:val="18"/>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Did your (mother, father, brother(s) and/or sister(s)) ever have a period in which it appeared as though he/she was not interested anymore in the things he/she usually cared about, or a period in which he/she could not enjoy things anymore?</w:t>
      </w:r>
    </w:p>
    <w:p w14:paraId="506C3852" w14:textId="77777777" w:rsidR="008C41AE" w:rsidRPr="00F150E4" w:rsidRDefault="008C41AE" w:rsidP="00380FA2">
      <w:pPr>
        <w:pStyle w:val="NoSpacing"/>
        <w:numPr>
          <w:ilvl w:val="1"/>
          <w:numId w:val="18"/>
        </w:numPr>
        <w:tabs>
          <w:tab w:val="left" w:pos="1134"/>
        </w:tabs>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62B989DD" w14:textId="77777777" w:rsidR="008C41AE" w:rsidRPr="00F150E4" w:rsidRDefault="008C41AE" w:rsidP="00380FA2">
      <w:pPr>
        <w:pStyle w:val="NoSpacing"/>
        <w:numPr>
          <w:ilvl w:val="1"/>
          <w:numId w:val="18"/>
        </w:numPr>
        <w:tabs>
          <w:tab w:val="left" w:pos="1134"/>
        </w:tabs>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297AC53A" w14:textId="13DBD1C5" w:rsidR="008C41AE" w:rsidRPr="008C41AE" w:rsidRDefault="008C41AE" w:rsidP="00380FA2">
      <w:pPr>
        <w:pStyle w:val="NoSpacing"/>
        <w:numPr>
          <w:ilvl w:val="1"/>
          <w:numId w:val="18"/>
        </w:numPr>
        <w:tabs>
          <w:tab w:val="left" w:pos="1134"/>
        </w:tabs>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12C625F7" w14:textId="0E8BA061" w:rsidR="00D27E01" w:rsidRPr="00F150E4" w:rsidRDefault="00104CFF" w:rsidP="00380FA2">
      <w:pPr>
        <w:pStyle w:val="NoSpacing"/>
        <w:numPr>
          <w:ilvl w:val="0"/>
          <w:numId w:val="18"/>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Was your (mother, father, brother(s) and/or sister(s)) ever treated for a depression by a professional care provider (general practitioner, RIAGG, psychologist, psychiatrist)?</w:t>
      </w:r>
    </w:p>
    <w:p w14:paraId="463EC288" w14:textId="5BF79E5F" w:rsidR="00104CFF" w:rsidRPr="00F150E4" w:rsidRDefault="00104CFF" w:rsidP="00380FA2">
      <w:pPr>
        <w:pStyle w:val="NoSpacing"/>
        <w:numPr>
          <w:ilvl w:val="1"/>
          <w:numId w:val="20"/>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 general practitioner</w:t>
      </w:r>
    </w:p>
    <w:p w14:paraId="45837E99" w14:textId="72460A41" w:rsidR="00104CFF" w:rsidRPr="00F150E4" w:rsidRDefault="00104CFF" w:rsidP="00380FA2">
      <w:pPr>
        <w:pStyle w:val="NoSpacing"/>
        <w:numPr>
          <w:ilvl w:val="1"/>
          <w:numId w:val="20"/>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 RIAGG, psychologist, psychiatrist</w:t>
      </w:r>
    </w:p>
    <w:p w14:paraId="609C967C" w14:textId="36CE4765" w:rsidR="00104CFF" w:rsidRPr="00F150E4" w:rsidRDefault="00104CFF" w:rsidP="00380FA2">
      <w:pPr>
        <w:pStyle w:val="NoSpacing"/>
        <w:numPr>
          <w:ilvl w:val="1"/>
          <w:numId w:val="20"/>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3DDB81FD" w14:textId="0D217DA1" w:rsidR="007D5903" w:rsidRPr="00384754" w:rsidRDefault="00104CFF" w:rsidP="00380FA2">
      <w:pPr>
        <w:pStyle w:val="NoSpacing"/>
        <w:numPr>
          <w:ilvl w:val="1"/>
          <w:numId w:val="20"/>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5DAA9C56" w14:textId="3950F8F0" w:rsidR="00104CFF" w:rsidRPr="00F150E4" w:rsidRDefault="00104CFF" w:rsidP="00380FA2">
      <w:pPr>
        <w:pStyle w:val="NoSpacing"/>
        <w:numPr>
          <w:ilvl w:val="0"/>
          <w:numId w:val="18"/>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lastRenderedPageBreak/>
        <w:t xml:space="preserve">Did your (mother, father, brother(s) and/or sister(s)) ever use medication for </w:t>
      </w:r>
      <w:r w:rsidR="00632C8A" w:rsidRPr="00F150E4">
        <w:rPr>
          <w:rFonts w:ascii="Times New Roman" w:hAnsi="Times New Roman" w:cs="Times New Roman"/>
          <w:lang w:val="en-US" w:eastAsia="nl-NL"/>
        </w:rPr>
        <w:t>these complaints</w:t>
      </w:r>
      <w:r w:rsidRPr="00F150E4">
        <w:rPr>
          <w:rFonts w:ascii="Times New Roman" w:hAnsi="Times New Roman" w:cs="Times New Roman"/>
          <w:lang w:val="en-US" w:eastAsia="nl-NL"/>
        </w:rPr>
        <w:t>?</w:t>
      </w:r>
    </w:p>
    <w:p w14:paraId="6650D0CB" w14:textId="11040C2C" w:rsidR="00104CFF" w:rsidRPr="00F150E4" w:rsidRDefault="00104CFF"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4566D6A2" w14:textId="69D5A1DD" w:rsidR="00104CFF" w:rsidRPr="00F150E4" w:rsidRDefault="00104CFF"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1CD61DD2" w14:textId="6CD0D49E" w:rsidR="00DA339D" w:rsidRPr="00380FA2" w:rsidRDefault="00104CFF"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13FCE5B4" w14:textId="12F6BEF1" w:rsidR="00104CFF" w:rsidRPr="00F150E4" w:rsidRDefault="00104CFF" w:rsidP="00380FA2">
      <w:pPr>
        <w:pStyle w:val="NoSpacing"/>
        <w:numPr>
          <w:ilvl w:val="0"/>
          <w:numId w:val="18"/>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Was your (mother, father, brother(s) and/or sister(s)) ever</w:t>
      </w:r>
      <w:r w:rsidR="00632C8A" w:rsidRPr="00F150E4">
        <w:rPr>
          <w:rFonts w:ascii="Times New Roman" w:hAnsi="Times New Roman" w:cs="Times New Roman"/>
          <w:lang w:val="en-US" w:eastAsia="nl-NL"/>
        </w:rPr>
        <w:t xml:space="preserve"> admitted (to a hospital/psych ward) for these complaints?</w:t>
      </w:r>
    </w:p>
    <w:p w14:paraId="74ABC518" w14:textId="77777777" w:rsidR="00632C8A" w:rsidRPr="00F150E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7CB520ED" w14:textId="77777777" w:rsidR="00632C8A" w:rsidRPr="00F150E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29169882" w14:textId="34326F67" w:rsidR="007D5903" w:rsidRPr="0038475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7C028B69" w14:textId="47D6638C" w:rsidR="00104CFF" w:rsidRPr="00F150E4" w:rsidRDefault="00632C8A" w:rsidP="00380FA2">
      <w:pPr>
        <w:pStyle w:val="NoSpacing"/>
        <w:numPr>
          <w:ilvl w:val="0"/>
          <w:numId w:val="18"/>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 xml:space="preserve">Did your mother, father, brother(s) and/or sister(s)) ever </w:t>
      </w:r>
      <w:r w:rsidR="00536EB8" w:rsidRPr="00F150E4">
        <w:rPr>
          <w:rFonts w:ascii="Times New Roman" w:hAnsi="Times New Roman" w:cs="Times New Roman"/>
          <w:lang w:val="en-US" w:eastAsia="nl-NL"/>
        </w:rPr>
        <w:t>undergo</w:t>
      </w:r>
      <w:r w:rsidRPr="00F150E4">
        <w:rPr>
          <w:rFonts w:ascii="Times New Roman" w:hAnsi="Times New Roman" w:cs="Times New Roman"/>
          <w:lang w:val="en-US" w:eastAsia="nl-NL"/>
        </w:rPr>
        <w:t xml:space="preserve"> ECT during this admission (to the hospital/psych ward)?</w:t>
      </w:r>
    </w:p>
    <w:p w14:paraId="321AF03D" w14:textId="77777777" w:rsidR="00632C8A" w:rsidRPr="00F150E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4E7F1EA3" w14:textId="77777777" w:rsidR="00632C8A" w:rsidRPr="00F150E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655E40DB" w14:textId="336851FF" w:rsidR="007D5903" w:rsidRPr="00384754" w:rsidRDefault="00632C8A" w:rsidP="00380FA2">
      <w:pPr>
        <w:pStyle w:val="NoSpacing"/>
        <w:numPr>
          <w:ilvl w:val="1"/>
          <w:numId w:val="21"/>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0E0D8E75" w14:textId="7102E0FA" w:rsidR="00E07545" w:rsidRPr="00F150E4" w:rsidRDefault="00314310" w:rsidP="00380FA2">
      <w:pPr>
        <w:pStyle w:val="Heading3"/>
        <w:spacing w:before="0" w:line="480" w:lineRule="auto"/>
        <w:jc w:val="both"/>
        <w:rPr>
          <w:rFonts w:cs="Times New Roman"/>
          <w:lang w:val="en-US" w:eastAsia="nl-NL"/>
        </w:rPr>
      </w:pPr>
      <w:r w:rsidRPr="00F150E4">
        <w:rPr>
          <w:rFonts w:cs="Times New Roman"/>
          <w:lang w:val="en-US" w:eastAsia="nl-NL"/>
        </w:rPr>
        <w:t>Anxiety</w:t>
      </w:r>
    </w:p>
    <w:p w14:paraId="43ED76E2" w14:textId="5502AECE" w:rsidR="008C41AE" w:rsidRPr="00F150E4" w:rsidRDefault="008C41AE" w:rsidP="00380FA2">
      <w:pPr>
        <w:pStyle w:val="NoSpacing"/>
        <w:numPr>
          <w:ilvl w:val="0"/>
          <w:numId w:val="17"/>
        </w:numPr>
        <w:spacing w:line="480" w:lineRule="auto"/>
        <w:ind w:left="714" w:hanging="357"/>
        <w:jc w:val="both"/>
        <w:rPr>
          <w:rFonts w:ascii="Times New Roman" w:hAnsi="Times New Roman" w:cs="Times New Roman"/>
          <w:lang w:val="en-US" w:eastAsia="nl-NL"/>
        </w:rPr>
      </w:pPr>
      <w:r w:rsidRPr="00F150E4">
        <w:rPr>
          <w:rFonts w:ascii="Times New Roman" w:eastAsiaTheme="minorEastAsia" w:hAnsi="Times New Roman" w:cs="Times New Roman"/>
          <w:color w:val="1A1A1A"/>
          <w:lang w:val="en-US" w:eastAsia="nl-NL"/>
        </w:rPr>
        <w:t>Did your (mother, father, brother(s) and/or sister(s)) ever suffer from a period of excessive anxiety or concern (including excessive concern about physical health and fear of social situations)?</w:t>
      </w:r>
    </w:p>
    <w:p w14:paraId="07F6A322" w14:textId="77777777" w:rsidR="008C41AE" w:rsidRPr="00F150E4" w:rsidRDefault="008C41AE"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1BDCF977" w14:textId="77777777" w:rsidR="008C41AE" w:rsidRPr="00F150E4" w:rsidRDefault="008C41AE"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7D9122B5" w14:textId="727FBEC3" w:rsidR="008C41AE" w:rsidRPr="008C41AE" w:rsidRDefault="008C41AE"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3FFD4EFA" w14:textId="180D7C77" w:rsidR="00B962BC" w:rsidRPr="00F150E4" w:rsidRDefault="00536EB8" w:rsidP="00380FA2">
      <w:pPr>
        <w:pStyle w:val="NoSpacing"/>
        <w:numPr>
          <w:ilvl w:val="0"/>
          <w:numId w:val="17"/>
        </w:numPr>
        <w:spacing w:line="480" w:lineRule="auto"/>
        <w:ind w:left="714" w:hanging="357"/>
        <w:jc w:val="both"/>
        <w:rPr>
          <w:rFonts w:ascii="Times New Roman" w:hAnsi="Times New Roman" w:cs="Times New Roman"/>
          <w:lang w:val="en-US" w:eastAsia="nl-NL"/>
        </w:rPr>
      </w:pPr>
      <w:r w:rsidRPr="00F150E4">
        <w:rPr>
          <w:rFonts w:ascii="Times New Roman" w:eastAsiaTheme="minorEastAsia" w:hAnsi="Times New Roman" w:cs="Times New Roman"/>
          <w:color w:val="1A1A1A"/>
          <w:lang w:val="en-US" w:eastAsia="nl-NL"/>
        </w:rPr>
        <w:t>Did the anxiety or concern cause restrictions, for example, that your (mother, father, brother(s) and/or sister(s)) started to avoid situations, or could only withstand situations with great difficulty or with the help of others?</w:t>
      </w:r>
    </w:p>
    <w:p w14:paraId="7EDD6CE2" w14:textId="77777777" w:rsidR="00B962BC" w:rsidRPr="00F150E4" w:rsidRDefault="00B962BC" w:rsidP="00380FA2">
      <w:pPr>
        <w:pStyle w:val="NoSpacing"/>
        <w:numPr>
          <w:ilvl w:val="1"/>
          <w:numId w:val="18"/>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0FA72865" w14:textId="77777777" w:rsidR="00B962BC" w:rsidRPr="00F150E4" w:rsidRDefault="00B962BC" w:rsidP="00380FA2">
      <w:pPr>
        <w:pStyle w:val="NoSpacing"/>
        <w:numPr>
          <w:ilvl w:val="1"/>
          <w:numId w:val="18"/>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61CF2DF9" w14:textId="40E79627" w:rsidR="007D5903" w:rsidRPr="00384754" w:rsidRDefault="00B962BC" w:rsidP="00380FA2">
      <w:pPr>
        <w:pStyle w:val="NoSpacing"/>
        <w:numPr>
          <w:ilvl w:val="1"/>
          <w:numId w:val="18"/>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73CBA409" w14:textId="458808AF" w:rsidR="00B962BC" w:rsidRPr="00F150E4" w:rsidRDefault="00536EB8" w:rsidP="00380FA2">
      <w:pPr>
        <w:pStyle w:val="NoSpacing"/>
        <w:numPr>
          <w:ilvl w:val="0"/>
          <w:numId w:val="17"/>
        </w:numPr>
        <w:spacing w:line="480" w:lineRule="auto"/>
        <w:jc w:val="both"/>
        <w:rPr>
          <w:rFonts w:ascii="Times New Roman" w:hAnsi="Times New Roman" w:cs="Times New Roman"/>
          <w:lang w:val="en-US" w:eastAsia="nl-NL"/>
        </w:rPr>
      </w:pPr>
      <w:r w:rsidRPr="00F150E4">
        <w:rPr>
          <w:rFonts w:ascii="Times New Roman" w:hAnsi="Times New Roman" w:cs="Times New Roman"/>
          <w:lang w:val="en-US" w:eastAsia="nl-NL"/>
        </w:rPr>
        <w:lastRenderedPageBreak/>
        <w:t>Was your (mother, father, brother(s) and/or sister(s)) ever treated for anxiety complains or panic attacks by a professional care provider (general practitioner, RIAGG, psychologist, psychiatrist)?</w:t>
      </w:r>
    </w:p>
    <w:p w14:paraId="208CC592"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 general practitioner</w:t>
      </w:r>
    </w:p>
    <w:p w14:paraId="53842BA8"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 RIAGG, psychologist, psychiatrist</w:t>
      </w:r>
    </w:p>
    <w:p w14:paraId="108BC006"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6423967A" w14:textId="6E88670C" w:rsidR="007D5903" w:rsidRPr="0038475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3ECF2F5F" w14:textId="50C9FA8D" w:rsidR="00B962BC" w:rsidRPr="00F150E4" w:rsidRDefault="00536EB8" w:rsidP="00380FA2">
      <w:pPr>
        <w:pStyle w:val="NoSpacing"/>
        <w:numPr>
          <w:ilvl w:val="0"/>
          <w:numId w:val="17"/>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Did your (mother, father, brother(s) and/or sister(s)) ever use medication for anxiety complaints or panic attacks?</w:t>
      </w:r>
    </w:p>
    <w:p w14:paraId="23CE05DC"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31C391AE"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4450AB2D" w14:textId="61FF6689" w:rsidR="007D5903" w:rsidRPr="0038475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600B4610" w14:textId="1F07E57D" w:rsidR="00B962BC" w:rsidRPr="00F150E4" w:rsidRDefault="00536EB8" w:rsidP="00380FA2">
      <w:pPr>
        <w:pStyle w:val="NoSpacing"/>
        <w:numPr>
          <w:ilvl w:val="0"/>
          <w:numId w:val="17"/>
        </w:numPr>
        <w:spacing w:line="480" w:lineRule="auto"/>
        <w:ind w:left="714" w:hanging="357"/>
        <w:jc w:val="both"/>
        <w:rPr>
          <w:rFonts w:ascii="Times New Roman" w:hAnsi="Times New Roman" w:cs="Times New Roman"/>
          <w:lang w:val="en-US" w:eastAsia="nl-NL"/>
        </w:rPr>
      </w:pPr>
      <w:r w:rsidRPr="00F150E4">
        <w:rPr>
          <w:rFonts w:ascii="Times New Roman" w:hAnsi="Times New Roman" w:cs="Times New Roman"/>
          <w:lang w:val="en-US" w:eastAsia="nl-NL"/>
        </w:rPr>
        <w:t>Was your (mother, father, brother(s) and/or sister(s)) ever admitted (to a hospital/psych ward) for anxiety complaints or panic attacks?</w:t>
      </w:r>
    </w:p>
    <w:p w14:paraId="5F5FFFE8"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Yes</w:t>
      </w:r>
    </w:p>
    <w:p w14:paraId="00E9532F" w14:textId="77777777" w:rsidR="00B962BC" w:rsidRPr="00F150E4"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No</w:t>
      </w:r>
    </w:p>
    <w:p w14:paraId="1228D4C5" w14:textId="77777777" w:rsidR="00B962BC" w:rsidRDefault="00B962BC" w:rsidP="00380FA2">
      <w:pPr>
        <w:pStyle w:val="NoSpacing"/>
        <w:numPr>
          <w:ilvl w:val="1"/>
          <w:numId w:val="17"/>
        </w:numPr>
        <w:spacing w:line="480" w:lineRule="auto"/>
        <w:ind w:left="1134" w:hanging="283"/>
        <w:jc w:val="both"/>
        <w:rPr>
          <w:rFonts w:ascii="Times New Roman" w:hAnsi="Times New Roman" w:cs="Times New Roman"/>
          <w:lang w:val="en-US" w:eastAsia="nl-NL"/>
        </w:rPr>
      </w:pPr>
      <w:r w:rsidRPr="00F150E4">
        <w:rPr>
          <w:rFonts w:ascii="Times New Roman" w:hAnsi="Times New Roman" w:cs="Times New Roman"/>
          <w:lang w:val="en-US" w:eastAsia="nl-NL"/>
        </w:rPr>
        <w:t>Don’t know</w:t>
      </w:r>
    </w:p>
    <w:p w14:paraId="2C7D4EE1" w14:textId="77777777" w:rsidR="006169C9" w:rsidRDefault="006169C9" w:rsidP="00380FA2">
      <w:pPr>
        <w:pStyle w:val="NoSpacing"/>
        <w:spacing w:line="480" w:lineRule="auto"/>
        <w:jc w:val="both"/>
        <w:rPr>
          <w:rFonts w:ascii="Times New Roman" w:hAnsi="Times New Roman" w:cs="Times New Roman"/>
          <w:lang w:val="en-US" w:eastAsia="nl-NL"/>
        </w:rPr>
      </w:pPr>
    </w:p>
    <w:p w14:paraId="5E47E3FB" w14:textId="77777777" w:rsidR="006169C9" w:rsidRDefault="006169C9" w:rsidP="00380FA2">
      <w:pPr>
        <w:pStyle w:val="NoSpacing"/>
        <w:spacing w:line="480" w:lineRule="auto"/>
        <w:jc w:val="both"/>
        <w:rPr>
          <w:rFonts w:ascii="Times New Roman" w:hAnsi="Times New Roman" w:cs="Times New Roman"/>
          <w:lang w:val="en-US" w:eastAsia="nl-NL"/>
        </w:rPr>
      </w:pPr>
    </w:p>
    <w:p w14:paraId="0701F0A6" w14:textId="77777777" w:rsidR="006169C9" w:rsidRDefault="006169C9" w:rsidP="00380FA2">
      <w:pPr>
        <w:pStyle w:val="NoSpacing"/>
        <w:spacing w:line="480" w:lineRule="auto"/>
        <w:jc w:val="both"/>
        <w:rPr>
          <w:rFonts w:ascii="Times New Roman" w:hAnsi="Times New Roman" w:cs="Times New Roman"/>
          <w:lang w:val="en-US" w:eastAsia="nl-NL"/>
        </w:rPr>
      </w:pPr>
    </w:p>
    <w:p w14:paraId="7079C953" w14:textId="77777777" w:rsidR="006169C9" w:rsidRDefault="006169C9" w:rsidP="00380FA2">
      <w:pPr>
        <w:pStyle w:val="NoSpacing"/>
        <w:spacing w:line="480" w:lineRule="auto"/>
        <w:jc w:val="both"/>
        <w:rPr>
          <w:rFonts w:ascii="Times New Roman" w:hAnsi="Times New Roman" w:cs="Times New Roman"/>
          <w:lang w:val="en-US" w:eastAsia="nl-NL"/>
        </w:rPr>
      </w:pPr>
    </w:p>
    <w:p w14:paraId="0B2D57C3" w14:textId="77777777" w:rsidR="006169C9" w:rsidRDefault="006169C9" w:rsidP="00380FA2">
      <w:pPr>
        <w:pStyle w:val="NoSpacing"/>
        <w:spacing w:line="480" w:lineRule="auto"/>
        <w:jc w:val="both"/>
        <w:rPr>
          <w:rFonts w:ascii="Times New Roman" w:hAnsi="Times New Roman" w:cs="Times New Roman"/>
          <w:lang w:val="en-US" w:eastAsia="nl-NL"/>
        </w:rPr>
      </w:pPr>
    </w:p>
    <w:p w14:paraId="658C88D0" w14:textId="77777777" w:rsidR="006169C9" w:rsidRDefault="006169C9" w:rsidP="00380FA2">
      <w:pPr>
        <w:pStyle w:val="NoSpacing"/>
        <w:spacing w:line="480" w:lineRule="auto"/>
        <w:jc w:val="both"/>
        <w:rPr>
          <w:rFonts w:ascii="Times New Roman" w:hAnsi="Times New Roman" w:cs="Times New Roman"/>
          <w:lang w:val="en-US" w:eastAsia="nl-NL"/>
        </w:rPr>
      </w:pPr>
    </w:p>
    <w:p w14:paraId="5B697D82" w14:textId="77777777" w:rsidR="006169C9" w:rsidRDefault="006169C9" w:rsidP="00380FA2">
      <w:pPr>
        <w:pStyle w:val="NoSpacing"/>
        <w:spacing w:line="480" w:lineRule="auto"/>
        <w:jc w:val="both"/>
        <w:rPr>
          <w:rFonts w:ascii="Times New Roman" w:hAnsi="Times New Roman" w:cs="Times New Roman"/>
          <w:lang w:val="en-US" w:eastAsia="nl-NL"/>
        </w:rPr>
      </w:pPr>
    </w:p>
    <w:p w14:paraId="7900DE48" w14:textId="77777777" w:rsidR="006169C9" w:rsidRDefault="006169C9" w:rsidP="00380FA2">
      <w:pPr>
        <w:pStyle w:val="NoSpacing"/>
        <w:spacing w:line="480" w:lineRule="auto"/>
        <w:jc w:val="both"/>
        <w:rPr>
          <w:rFonts w:ascii="Times New Roman" w:hAnsi="Times New Roman" w:cs="Times New Roman"/>
          <w:lang w:val="en-US" w:eastAsia="nl-NL"/>
        </w:rPr>
      </w:pPr>
    </w:p>
    <w:p w14:paraId="315C6C3D" w14:textId="77777777" w:rsidR="006169C9" w:rsidRDefault="006169C9" w:rsidP="00380FA2">
      <w:pPr>
        <w:pStyle w:val="NoSpacing"/>
        <w:spacing w:line="480" w:lineRule="auto"/>
        <w:jc w:val="both"/>
        <w:rPr>
          <w:rFonts w:ascii="Times New Roman" w:hAnsi="Times New Roman" w:cs="Times New Roman"/>
          <w:lang w:val="en-US" w:eastAsia="nl-NL"/>
        </w:rPr>
      </w:pPr>
    </w:p>
    <w:p w14:paraId="41B13235" w14:textId="77777777" w:rsidR="006169C9" w:rsidRDefault="006169C9" w:rsidP="00380FA2">
      <w:pPr>
        <w:pStyle w:val="NoSpacing"/>
        <w:spacing w:line="480" w:lineRule="auto"/>
        <w:jc w:val="both"/>
        <w:rPr>
          <w:rFonts w:ascii="Times New Roman" w:hAnsi="Times New Roman" w:cs="Times New Roman"/>
          <w:lang w:val="en-US" w:eastAsia="nl-NL"/>
        </w:rPr>
      </w:pPr>
    </w:p>
    <w:p w14:paraId="45DFF11F" w14:textId="77777777" w:rsidR="006169C9" w:rsidRDefault="006169C9" w:rsidP="00380FA2">
      <w:pPr>
        <w:pStyle w:val="NoSpacing"/>
        <w:spacing w:line="480" w:lineRule="auto"/>
        <w:jc w:val="both"/>
        <w:rPr>
          <w:rFonts w:ascii="Times New Roman" w:hAnsi="Times New Roman" w:cs="Times New Roman"/>
          <w:lang w:val="en-US" w:eastAsia="nl-NL"/>
        </w:rPr>
      </w:pPr>
    </w:p>
    <w:p w14:paraId="542A1E2E" w14:textId="52938873" w:rsidR="00537031" w:rsidRPr="00384754" w:rsidRDefault="00342BF0" w:rsidP="006169C9">
      <w:pPr>
        <w:pStyle w:val="Heading1"/>
        <w:spacing w:before="0" w:line="480" w:lineRule="auto"/>
        <w:jc w:val="both"/>
        <w:rPr>
          <w:rFonts w:cs="Times New Roman"/>
          <w:szCs w:val="22"/>
          <w:lang w:val="en-US"/>
        </w:rPr>
      </w:pPr>
      <w:r w:rsidRPr="00F150E4">
        <w:rPr>
          <w:rFonts w:cs="Times New Roman"/>
          <w:szCs w:val="22"/>
          <w:lang w:val="en-US"/>
        </w:rPr>
        <w:lastRenderedPageBreak/>
        <w:t xml:space="preserve">Appendix </w:t>
      </w:r>
      <w:r w:rsidR="00F67C08">
        <w:rPr>
          <w:rFonts w:cs="Times New Roman"/>
          <w:szCs w:val="22"/>
          <w:lang w:val="en-US"/>
        </w:rPr>
        <w:t>S</w:t>
      </w:r>
      <w:r w:rsidR="0078592E">
        <w:rPr>
          <w:rFonts w:cs="Times New Roman"/>
          <w:szCs w:val="22"/>
          <w:lang w:val="en-US"/>
        </w:rPr>
        <w:t>3</w:t>
      </w:r>
      <w:r w:rsidRPr="00F150E4">
        <w:rPr>
          <w:rFonts w:cs="Times New Roman"/>
          <w:szCs w:val="22"/>
          <w:lang w:val="en-US"/>
        </w:rPr>
        <w:t xml:space="preserve">. </w:t>
      </w:r>
      <w:r w:rsidR="00D27E01" w:rsidRPr="00F150E4">
        <w:rPr>
          <w:rFonts w:cs="Times New Roman"/>
          <w:szCs w:val="22"/>
          <w:lang w:val="en-US"/>
        </w:rPr>
        <w:t xml:space="preserve">Calculation </w:t>
      </w:r>
      <w:r w:rsidR="00982D03" w:rsidRPr="00F150E4">
        <w:rPr>
          <w:rFonts w:cs="Times New Roman"/>
          <w:szCs w:val="22"/>
          <w:lang w:val="en-US"/>
        </w:rPr>
        <w:t>of familial loading score</w:t>
      </w:r>
      <w:r w:rsidR="00314310" w:rsidRPr="00F150E4">
        <w:rPr>
          <w:rFonts w:cs="Times New Roman"/>
          <w:szCs w:val="22"/>
          <w:lang w:val="en-US"/>
        </w:rPr>
        <w:t xml:space="preserve"> for depression and</w:t>
      </w:r>
      <w:r w:rsidR="00394494" w:rsidRPr="00F150E4">
        <w:rPr>
          <w:rFonts w:cs="Times New Roman"/>
          <w:szCs w:val="22"/>
          <w:lang w:val="en-US"/>
        </w:rPr>
        <w:t>/or</w:t>
      </w:r>
      <w:r w:rsidR="00314310" w:rsidRPr="00F150E4">
        <w:rPr>
          <w:rFonts w:cs="Times New Roman"/>
          <w:szCs w:val="22"/>
          <w:lang w:val="en-US"/>
        </w:rPr>
        <w:t xml:space="preserve"> a</w:t>
      </w:r>
      <w:r w:rsidR="00D27E01" w:rsidRPr="00F150E4">
        <w:rPr>
          <w:rFonts w:cs="Times New Roman"/>
          <w:szCs w:val="22"/>
          <w:lang w:val="en-US"/>
        </w:rPr>
        <w:t>nxiety</w:t>
      </w:r>
    </w:p>
    <w:p w14:paraId="65D26E48" w14:textId="00E68BB5" w:rsidR="009335E5" w:rsidRPr="005016EB" w:rsidRDefault="00EB2C09" w:rsidP="006169C9">
      <w:pPr>
        <w:pStyle w:val="NoSpacing"/>
        <w:spacing w:line="480" w:lineRule="auto"/>
        <w:jc w:val="both"/>
        <w:rPr>
          <w:rFonts w:ascii="Times New Roman" w:hAnsi="Times New Roman" w:cs="Times New Roman"/>
          <w:lang w:val="en-US"/>
        </w:rPr>
      </w:pPr>
      <w:r>
        <w:rPr>
          <w:rFonts w:ascii="Times New Roman" w:hAnsi="Times New Roman" w:cs="Times New Roman"/>
          <w:lang w:val="en-US"/>
        </w:rPr>
        <w:t>Fig. S1</w:t>
      </w:r>
      <w:r w:rsidRPr="00F150E4">
        <w:rPr>
          <w:rFonts w:ascii="Times New Roman" w:hAnsi="Times New Roman" w:cs="Times New Roman"/>
          <w:lang w:val="en-US"/>
        </w:rPr>
        <w:t xml:space="preserve"> shows the filled-out </w:t>
      </w:r>
      <w:r>
        <w:rPr>
          <w:rFonts w:ascii="Times New Roman" w:hAnsi="Times New Roman" w:cs="Times New Roman"/>
          <w:lang w:val="en-US"/>
        </w:rPr>
        <w:t xml:space="preserve">algorithm </w:t>
      </w:r>
      <w:r w:rsidRPr="005016EB">
        <w:rPr>
          <w:rFonts w:ascii="Times New Roman" w:hAnsi="Times New Roman" w:cs="Times New Roman"/>
          <w:lang w:val="en-US"/>
        </w:rPr>
        <w:t xml:space="preserve">designed by </w:t>
      </w:r>
      <w:r w:rsidR="004E2019">
        <w:rPr>
          <w:rFonts w:ascii="Times New Roman" w:hAnsi="Times New Roman" w:cs="Times New Roman"/>
          <w:lang w:val="en-US"/>
        </w:rPr>
        <w:fldChar w:fldCharType="begin" w:fldLock="1"/>
      </w:r>
      <w:r w:rsidR="004E2019">
        <w:rPr>
          <w:rFonts w:ascii="Times New Roman" w:hAnsi="Times New Roman" w:cs="Times New Roman"/>
          <w:lang w:val="en-US"/>
        </w:rPr>
        <w:instrText>ADDIN CSL_CITATION {"citationItems":[{"id":"ITEM-1","itemData":{"DOI":"10.1016/0920-9964(96)85389-8","abstract":"Background. It hasbeensuggested that in schizophreniaan association exists between family history of schizophrenia and poor outcome on the one hand, and family history of affective disorders and good outcome on the other. Method. We testedfor associationsbetweenfour-yearoutcomeandfamilialloadingfor psychotic disorders in a mixed sample of 150 consecutively admitted patients with functional psychosis (schizophrenia, psychotic affective disorders, other psychotic disorders) of recent onset. For each proband, a familial loading score for (i) broadly defined psychotic disorder, (ii) schizophrenia,and (iii) affective disorder was calculated using information on relativesobtained through the Family History Research Diagnostic Criteria method and direct interviews of relatives with the Schedule for Affective Disorders and Schizophrenia. Results.Inoursampleofpsychoticpatients,familialloadingforpsychoticdisorderpredicted persistent negative symptoms over the follow-up period (OR1.5;95% Cli â€”¿ 2.2),especially in schizophrenia,andwas also associated with moretime hospitalised (P&gt; 0.05), and more social disability at follow-up (P&lt; 0.05). Greaterfamilial loading for schizophrenia predicted a greater likelihood of non-recovery (OR2.2; 95% CI1.1â€”4.4)and a greater likelihood to havehad persis tent negative symptoms over the follow-up period (OR1.7;95% CI 0.9â€”3.1).No association was found between outcome and familial loading for affective disorder. Conclusions. We conclude that familial loading may be a continuous risk factor for some dimensions of clinical outcome in the functional psychoses. This suggests that there is a continuum of genetic liability not only to the emergence of psychotic illness, but also the sub sequent chronicity of the disorder. Kendler","author":[{"dropping-particle":"","family":"Verdoux","given":"Hélène","non-dropping-particle":"","parse-names":false,"suffix":""},{"dropping-particle":"","family":"Os","given":"Jim","non-dropping-particle":"Van","parse-names":false,"suffix":""},{"dropping-particle":"","family":"Sham","given":"Pak C","non-dropping-particle":"","parse-names":false,"suffix":""},{"dropping-particle":"","family":"Jones","given":"Peter B","non-dropping-particle":"","parse-names":false,"suffix":""},{"dropping-particle":"","family":"Gilvarry","given":"Karyna","non-dropping-particle":"","parse-names":false,"suffix":""},{"dropping-particle":"","family":"Murray","given":"Robin M","non-dropping-particle":"","parse-names":false,"suffix":""}],"container-title":"British Journal of Psychiatry","id":"ITEM-1","issue":"5","issued":{"date-parts":[["1996"]]},"page":"620-626","title":"Does familiality predispose to both emergence and persistence of psychosis? A followup study","type":"article-journal","volume":"168"},"uris":["http://www.mendeley.com/documents/?uuid=d048d265-5d27-49cb-af5c-eb24158e8698"]}],"mendeley":{"formattedCitation":"(Verdoux et al., 1996)","manualFormatting":"Verdoux et al. (1996)","plainTextFormattedCitation":"(Verdoux et al., 1996)","previouslyFormattedCitation":"(Verdoux et al., 1996)"},"properties":{"noteIndex":0},"schema":"https://github.com/citation-style-language/schema/raw/master/csl-citation.json"}</w:instrText>
      </w:r>
      <w:r w:rsidR="004E2019">
        <w:rPr>
          <w:rFonts w:ascii="Times New Roman" w:hAnsi="Times New Roman" w:cs="Times New Roman"/>
          <w:lang w:val="en-US"/>
        </w:rPr>
        <w:fldChar w:fldCharType="separate"/>
      </w:r>
      <w:r w:rsidR="004E2019">
        <w:rPr>
          <w:rFonts w:ascii="Times New Roman" w:hAnsi="Times New Roman" w:cs="Times New Roman"/>
          <w:noProof/>
          <w:lang w:val="en-US"/>
        </w:rPr>
        <w:t>Verdoux et al.</w:t>
      </w:r>
      <w:r w:rsidR="004E2019" w:rsidRPr="004E2019">
        <w:rPr>
          <w:rFonts w:ascii="Times New Roman" w:hAnsi="Times New Roman" w:cs="Times New Roman"/>
          <w:noProof/>
          <w:lang w:val="en-US"/>
        </w:rPr>
        <w:t xml:space="preserve"> </w:t>
      </w:r>
      <w:r w:rsidR="004E2019">
        <w:rPr>
          <w:rFonts w:ascii="Times New Roman" w:hAnsi="Times New Roman" w:cs="Times New Roman"/>
          <w:noProof/>
          <w:lang w:val="en-US"/>
        </w:rPr>
        <w:t>(</w:t>
      </w:r>
      <w:r w:rsidR="004E2019" w:rsidRPr="004E2019">
        <w:rPr>
          <w:rFonts w:ascii="Times New Roman" w:hAnsi="Times New Roman" w:cs="Times New Roman"/>
          <w:noProof/>
          <w:lang w:val="en-US"/>
        </w:rPr>
        <w:t>1996)</w:t>
      </w:r>
      <w:r w:rsidR="004E2019">
        <w:rPr>
          <w:rFonts w:ascii="Times New Roman" w:hAnsi="Times New Roman" w:cs="Times New Roman"/>
          <w:lang w:val="en-US"/>
        </w:rPr>
        <w:fldChar w:fldCharType="end"/>
      </w:r>
      <w:r w:rsidR="004E2019">
        <w:rPr>
          <w:rFonts w:ascii="Times New Roman" w:hAnsi="Times New Roman" w:cs="Times New Roman"/>
          <w:lang w:val="en-US"/>
        </w:rPr>
        <w:t xml:space="preserve"> </w:t>
      </w:r>
      <w:r w:rsidRPr="00F150E4">
        <w:rPr>
          <w:rFonts w:ascii="Times New Roman" w:hAnsi="Times New Roman" w:cs="Times New Roman"/>
          <w:lang w:val="en-US"/>
        </w:rPr>
        <w:t xml:space="preserve">for the </w:t>
      </w:r>
      <w:r>
        <w:rPr>
          <w:rFonts w:ascii="Times New Roman" w:hAnsi="Times New Roman" w:cs="Times New Roman"/>
          <w:lang w:val="en-US"/>
        </w:rPr>
        <w:t>familial loading score (</w:t>
      </w:r>
      <w:r w:rsidRPr="00F150E4">
        <w:rPr>
          <w:rFonts w:ascii="Times New Roman" w:hAnsi="Times New Roman" w:cs="Times New Roman"/>
          <w:lang w:val="en-US"/>
        </w:rPr>
        <w:t>FLS</w:t>
      </w:r>
      <w:r>
        <w:rPr>
          <w:rFonts w:ascii="Times New Roman" w:hAnsi="Times New Roman" w:cs="Times New Roman"/>
          <w:lang w:val="en-US"/>
        </w:rPr>
        <w:t>)</w:t>
      </w:r>
      <w:r w:rsidRPr="00F150E4">
        <w:rPr>
          <w:rFonts w:ascii="Times New Roman" w:hAnsi="Times New Roman" w:cs="Times New Roman"/>
          <w:lang w:val="en-US"/>
        </w:rPr>
        <w:t xml:space="preserve"> for depression and/or anxiety.</w:t>
      </w:r>
      <w:r w:rsidR="006F3CF3">
        <w:rPr>
          <w:rFonts w:ascii="Times New Roman" w:hAnsi="Times New Roman" w:cs="Times New Roman"/>
          <w:lang w:val="en-US"/>
        </w:rPr>
        <w:t xml:space="preserve"> </w:t>
      </w:r>
      <w:r w:rsidR="006F3CF3" w:rsidRPr="00F150E4">
        <w:rPr>
          <w:rFonts w:ascii="Times New Roman" w:hAnsi="Times New Roman" w:cs="Times New Roman"/>
          <w:lang w:val="en-US"/>
        </w:rPr>
        <w:t>Table S</w:t>
      </w:r>
      <w:r w:rsidR="0078592E">
        <w:rPr>
          <w:rFonts w:ascii="Times New Roman" w:hAnsi="Times New Roman" w:cs="Times New Roman"/>
          <w:lang w:val="en-US"/>
        </w:rPr>
        <w:t>2</w:t>
      </w:r>
      <w:r w:rsidR="006F3CF3" w:rsidRPr="00F150E4">
        <w:rPr>
          <w:rFonts w:ascii="Times New Roman" w:hAnsi="Times New Roman" w:cs="Times New Roman"/>
          <w:lang w:val="en-US"/>
        </w:rPr>
        <w:t xml:space="preserve"> shows the exact numbers chosen for </w:t>
      </w:r>
      <w:r w:rsidR="00E76F87">
        <w:rPr>
          <w:rFonts w:ascii="Times New Roman" w:hAnsi="Times New Roman" w:cs="Times New Roman"/>
          <w:lang w:val="en-US"/>
        </w:rPr>
        <w:t>parameters</w:t>
      </w:r>
      <w:r w:rsidR="00E76F87" w:rsidRPr="00F150E4">
        <w:rPr>
          <w:rFonts w:ascii="Times New Roman" w:hAnsi="Times New Roman" w:cs="Times New Roman"/>
          <w:lang w:val="en-US"/>
        </w:rPr>
        <w:t xml:space="preserve"> </w:t>
      </w:r>
      <w:r w:rsidR="006F3CF3" w:rsidRPr="00F150E4">
        <w:rPr>
          <w:rFonts w:ascii="Times New Roman" w:hAnsi="Times New Roman" w:cs="Times New Roman"/>
          <w:i/>
          <w:lang w:val="en-US"/>
        </w:rPr>
        <w:t>a</w:t>
      </w:r>
      <w:r w:rsidR="006F3CF3" w:rsidRPr="00F150E4">
        <w:rPr>
          <w:rFonts w:ascii="Times New Roman" w:hAnsi="Times New Roman" w:cs="Times New Roman"/>
          <w:lang w:val="en-US"/>
        </w:rPr>
        <w:t xml:space="preserve">, </w:t>
      </w:r>
      <w:r w:rsidR="006F3CF3" w:rsidRPr="00F150E4">
        <w:rPr>
          <w:rFonts w:ascii="Times New Roman" w:hAnsi="Times New Roman" w:cs="Times New Roman"/>
          <w:i/>
          <w:lang w:val="en-US"/>
        </w:rPr>
        <w:t>b</w:t>
      </w:r>
      <w:r w:rsidR="006F3CF3" w:rsidRPr="00F150E4">
        <w:rPr>
          <w:rFonts w:ascii="Times New Roman" w:hAnsi="Times New Roman" w:cs="Times New Roman"/>
          <w:lang w:val="en-US"/>
        </w:rPr>
        <w:t xml:space="preserve">, </w:t>
      </w:r>
      <w:r w:rsidR="006F3CF3" w:rsidRPr="00F150E4">
        <w:rPr>
          <w:rFonts w:ascii="Times New Roman" w:hAnsi="Times New Roman" w:cs="Times New Roman"/>
          <w:i/>
          <w:lang w:val="en-US"/>
        </w:rPr>
        <w:t>c</w:t>
      </w:r>
      <w:r w:rsidR="006F3CF3" w:rsidRPr="00F150E4">
        <w:rPr>
          <w:rFonts w:ascii="Times New Roman" w:hAnsi="Times New Roman" w:cs="Times New Roman"/>
          <w:lang w:val="en-US"/>
        </w:rPr>
        <w:t xml:space="preserve">, and </w:t>
      </w:r>
      <w:r w:rsidR="006F3CF3" w:rsidRPr="00F150E4">
        <w:rPr>
          <w:rFonts w:ascii="Times New Roman" w:hAnsi="Times New Roman" w:cs="Times New Roman"/>
          <w:i/>
          <w:lang w:val="en-US"/>
        </w:rPr>
        <w:t>d</w:t>
      </w:r>
      <w:r w:rsidR="006F3CF3" w:rsidRPr="00F150E4">
        <w:rPr>
          <w:rFonts w:ascii="Times New Roman" w:hAnsi="Times New Roman" w:cs="Times New Roman"/>
          <w:lang w:val="en-US"/>
        </w:rPr>
        <w:t xml:space="preserve"> </w:t>
      </w:r>
      <w:r w:rsidR="006F3CF3">
        <w:rPr>
          <w:rFonts w:ascii="Times New Roman" w:hAnsi="Times New Roman" w:cs="Times New Roman"/>
          <w:lang w:val="en-US"/>
        </w:rPr>
        <w:t>in the algorithm</w:t>
      </w:r>
      <w:r w:rsidR="006F3CF3" w:rsidRPr="00F150E4">
        <w:rPr>
          <w:rFonts w:ascii="Times New Roman" w:hAnsi="Times New Roman" w:cs="Times New Roman"/>
          <w:lang w:val="en-US"/>
        </w:rPr>
        <w:t>.</w:t>
      </w:r>
      <w:r>
        <w:rPr>
          <w:rFonts w:ascii="Times New Roman" w:hAnsi="Times New Roman" w:cs="Times New Roman"/>
          <w:lang w:val="en-US"/>
        </w:rPr>
        <w:t xml:space="preserve"> </w:t>
      </w:r>
      <w:r w:rsidR="008835BF" w:rsidRPr="005016EB">
        <w:rPr>
          <w:rFonts w:ascii="Times New Roman" w:hAnsi="Times New Roman" w:cs="Times New Roman"/>
          <w:lang w:val="en-US"/>
        </w:rPr>
        <w:t>In the calculatio</w:t>
      </w:r>
      <w:r w:rsidR="0063298D" w:rsidRPr="005016EB">
        <w:rPr>
          <w:rFonts w:ascii="Times New Roman" w:hAnsi="Times New Roman" w:cs="Times New Roman"/>
          <w:lang w:val="en-US"/>
        </w:rPr>
        <w:t xml:space="preserve">n of the </w:t>
      </w:r>
      <w:r w:rsidR="008835BF" w:rsidRPr="005016EB">
        <w:rPr>
          <w:rFonts w:ascii="Times New Roman" w:hAnsi="Times New Roman" w:cs="Times New Roman"/>
          <w:lang w:val="en-US"/>
        </w:rPr>
        <w:t xml:space="preserve">FLS, </w:t>
      </w:r>
      <w:r w:rsidR="00530728" w:rsidRPr="005016EB">
        <w:rPr>
          <w:rFonts w:ascii="Times New Roman" w:hAnsi="Times New Roman" w:cs="Times New Roman"/>
          <w:lang w:val="en-US"/>
        </w:rPr>
        <w:t>likelihood ratios</w:t>
      </w:r>
      <w:r w:rsidR="004A2993" w:rsidRPr="005016EB">
        <w:rPr>
          <w:rFonts w:ascii="Times New Roman" w:hAnsi="Times New Roman" w:cs="Times New Roman"/>
          <w:lang w:val="en-US"/>
        </w:rPr>
        <w:t xml:space="preserve"> (LR) </w:t>
      </w:r>
      <w:r w:rsidR="00394494" w:rsidRPr="005016EB">
        <w:rPr>
          <w:rFonts w:ascii="Times New Roman" w:hAnsi="Times New Roman" w:cs="Times New Roman"/>
          <w:lang w:val="en-US"/>
        </w:rPr>
        <w:t>were</w:t>
      </w:r>
      <w:r w:rsidR="004A2993" w:rsidRPr="005016EB">
        <w:rPr>
          <w:rFonts w:ascii="Times New Roman" w:hAnsi="Times New Roman" w:cs="Times New Roman"/>
          <w:lang w:val="en-US"/>
        </w:rPr>
        <w:t xml:space="preserve"> determined</w:t>
      </w:r>
      <w:r w:rsidR="00394494" w:rsidRPr="005016EB">
        <w:rPr>
          <w:rFonts w:ascii="Times New Roman" w:hAnsi="Times New Roman" w:cs="Times New Roman"/>
          <w:color w:val="000000" w:themeColor="text1"/>
          <w:lang w:val="en-US"/>
        </w:rPr>
        <w:t xml:space="preserve"> for whether a participant</w:t>
      </w:r>
      <w:r w:rsidR="005016EB">
        <w:rPr>
          <w:rFonts w:ascii="Times New Roman" w:hAnsi="Times New Roman" w:cs="Times New Roman"/>
          <w:color w:val="000000" w:themeColor="text1"/>
          <w:lang w:val="en-US"/>
        </w:rPr>
        <w:t xml:space="preserve"> </w:t>
      </w:r>
      <w:proofErr w:type="spellStart"/>
      <w:r w:rsidR="005016EB">
        <w:rPr>
          <w:rFonts w:ascii="Times New Roman" w:hAnsi="Times New Roman" w:cs="Times New Roman"/>
          <w:i/>
          <w:iCs/>
          <w:color w:val="000000" w:themeColor="text1"/>
          <w:lang w:val="en-US"/>
        </w:rPr>
        <w:t>i</w:t>
      </w:r>
      <w:proofErr w:type="spellEnd"/>
      <w:r w:rsidR="00394494" w:rsidRPr="005016EB">
        <w:rPr>
          <w:rFonts w:ascii="Times New Roman" w:hAnsi="Times New Roman" w:cs="Times New Roman"/>
          <w:color w:val="000000" w:themeColor="text1"/>
          <w:lang w:val="en-US"/>
        </w:rPr>
        <w:t xml:space="preserve"> is at familial risk for depression and/or anxiety or not, given that a first-degree relative</w:t>
      </w:r>
      <w:r w:rsidR="005016EB">
        <w:rPr>
          <w:rFonts w:ascii="Times New Roman" w:hAnsi="Times New Roman" w:cs="Times New Roman"/>
          <w:color w:val="000000" w:themeColor="text1"/>
          <w:lang w:val="en-US"/>
        </w:rPr>
        <w:t xml:space="preserve"> </w:t>
      </w:r>
      <w:r w:rsidR="005016EB">
        <w:rPr>
          <w:rFonts w:ascii="Times New Roman" w:hAnsi="Times New Roman" w:cs="Times New Roman"/>
          <w:i/>
          <w:iCs/>
          <w:color w:val="000000" w:themeColor="text1"/>
          <w:lang w:val="en-US"/>
        </w:rPr>
        <w:t>j</w:t>
      </w:r>
      <w:r w:rsidR="00394494" w:rsidRPr="005016EB">
        <w:rPr>
          <w:rFonts w:ascii="Times New Roman" w:hAnsi="Times New Roman" w:cs="Times New Roman"/>
          <w:color w:val="000000" w:themeColor="text1"/>
          <w:lang w:val="en-US"/>
        </w:rPr>
        <w:t xml:space="preserve"> of age </w:t>
      </w:r>
      <w:proofErr w:type="spellStart"/>
      <w:r w:rsidR="00394494"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00394494" w:rsidRPr="005016EB">
        <w:rPr>
          <w:rFonts w:ascii="Times New Roman" w:hAnsi="Times New Roman" w:cs="Times New Roman"/>
          <w:color w:val="000000" w:themeColor="text1"/>
          <w:lang w:val="en-US"/>
        </w:rPr>
        <w:t xml:space="preserve"> is </w:t>
      </w:r>
      <w:r w:rsidR="00394494" w:rsidRPr="005016EB">
        <w:rPr>
          <w:rFonts w:ascii="Times New Roman" w:hAnsi="Times New Roman" w:cs="Times New Roman"/>
          <w:i/>
          <w:color w:val="000000" w:themeColor="text1"/>
          <w:lang w:val="en-US"/>
        </w:rPr>
        <w:t>affected</w:t>
      </w:r>
      <w:r w:rsidR="00394494" w:rsidRPr="005016EB">
        <w:rPr>
          <w:rFonts w:ascii="Times New Roman" w:hAnsi="Times New Roman" w:cs="Times New Roman"/>
          <w:color w:val="000000" w:themeColor="text1"/>
          <w:lang w:val="en-US"/>
        </w:rPr>
        <w:t xml:space="preserve"> (</w:t>
      </w:r>
      <w:r w:rsidR="005016EB">
        <w:rPr>
          <w:rFonts w:ascii="Times New Roman" w:hAnsi="Times New Roman" w:cs="Times New Roman"/>
          <w:i/>
          <w:iCs/>
          <w:color w:val="000000" w:themeColor="text1"/>
          <w:lang w:val="en-US"/>
        </w:rPr>
        <w:t>k</w:t>
      </w:r>
      <w:r w:rsidR="005016EB">
        <w:rPr>
          <w:rFonts w:ascii="Times New Roman" w:hAnsi="Times New Roman" w:cs="Times New Roman"/>
          <w:color w:val="000000" w:themeColor="text1"/>
          <w:lang w:val="en-US"/>
        </w:rPr>
        <w:t xml:space="preserve"> = 1; </w:t>
      </w:r>
      <w:r w:rsidR="00394494" w:rsidRPr="005016EB">
        <w:rPr>
          <w:rFonts w:ascii="Times New Roman" w:hAnsi="Times New Roman" w:cs="Times New Roman"/>
          <w:color w:val="000000" w:themeColor="text1"/>
          <w:lang w:val="en-US"/>
        </w:rPr>
        <w:t xml:space="preserve">see Fig. </w:t>
      </w:r>
      <w:r w:rsidR="00F32CA0" w:rsidRPr="005016EB">
        <w:rPr>
          <w:rFonts w:ascii="Times New Roman" w:hAnsi="Times New Roman" w:cs="Times New Roman"/>
          <w:color w:val="000000" w:themeColor="text1"/>
          <w:lang w:val="en-US"/>
        </w:rPr>
        <w:t>S</w:t>
      </w:r>
      <w:r w:rsidR="00394494" w:rsidRPr="005016EB">
        <w:rPr>
          <w:rFonts w:ascii="Times New Roman" w:hAnsi="Times New Roman" w:cs="Times New Roman"/>
          <w:color w:val="000000" w:themeColor="text1"/>
          <w:lang w:val="en-US"/>
        </w:rPr>
        <w:t>1, Formula 1) or</w:t>
      </w:r>
      <w:r w:rsidR="00F32CA0" w:rsidRPr="005016EB">
        <w:rPr>
          <w:rFonts w:ascii="Times New Roman" w:hAnsi="Times New Roman" w:cs="Times New Roman"/>
          <w:color w:val="000000" w:themeColor="text1"/>
          <w:lang w:val="en-US"/>
        </w:rPr>
        <w:t xml:space="preserve"> given that a first-degree relative </w:t>
      </w:r>
      <w:r w:rsidR="005016EB">
        <w:rPr>
          <w:rFonts w:ascii="Times New Roman" w:hAnsi="Times New Roman" w:cs="Times New Roman"/>
          <w:i/>
          <w:iCs/>
          <w:color w:val="000000" w:themeColor="text1"/>
          <w:lang w:val="en-US"/>
        </w:rPr>
        <w:t>j</w:t>
      </w:r>
      <w:r w:rsidR="005016EB">
        <w:rPr>
          <w:rFonts w:ascii="Times New Roman" w:hAnsi="Times New Roman" w:cs="Times New Roman"/>
          <w:color w:val="000000" w:themeColor="text1"/>
          <w:lang w:val="en-US"/>
        </w:rPr>
        <w:t xml:space="preserve"> o</w:t>
      </w:r>
      <w:r w:rsidR="00F32CA0" w:rsidRPr="005016EB">
        <w:rPr>
          <w:rFonts w:ascii="Times New Roman" w:hAnsi="Times New Roman" w:cs="Times New Roman"/>
          <w:color w:val="000000" w:themeColor="text1"/>
          <w:lang w:val="en-US"/>
        </w:rPr>
        <w:t xml:space="preserve">f age </w:t>
      </w:r>
      <w:proofErr w:type="spellStart"/>
      <w:r w:rsidR="00F32CA0"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00F32CA0" w:rsidRPr="005016EB">
        <w:rPr>
          <w:rFonts w:ascii="Times New Roman" w:hAnsi="Times New Roman" w:cs="Times New Roman"/>
          <w:color w:val="000000" w:themeColor="text1"/>
          <w:lang w:val="en-US"/>
        </w:rPr>
        <w:t xml:space="preserve"> is </w:t>
      </w:r>
      <w:r w:rsidR="00F32CA0" w:rsidRPr="005016EB">
        <w:rPr>
          <w:rFonts w:ascii="Times New Roman" w:hAnsi="Times New Roman" w:cs="Times New Roman"/>
          <w:i/>
          <w:color w:val="000000" w:themeColor="text1"/>
          <w:lang w:val="en-US"/>
        </w:rPr>
        <w:t>unaffected</w:t>
      </w:r>
      <w:r w:rsidR="00F32CA0" w:rsidRPr="005016EB">
        <w:rPr>
          <w:rFonts w:ascii="Times New Roman" w:hAnsi="Times New Roman" w:cs="Times New Roman"/>
          <w:color w:val="000000" w:themeColor="text1"/>
          <w:lang w:val="en-US"/>
        </w:rPr>
        <w:t xml:space="preserve"> (</w:t>
      </w:r>
      <w:r w:rsidR="00B36DA4" w:rsidRPr="00B36DA4">
        <w:rPr>
          <w:rFonts w:ascii="Times New Roman" w:hAnsi="Times New Roman" w:cs="Times New Roman"/>
          <w:i/>
          <w:color w:val="000000" w:themeColor="text1"/>
          <w:lang w:val="en-US"/>
        </w:rPr>
        <w:t>k</w:t>
      </w:r>
      <w:r w:rsidR="00B36DA4">
        <w:rPr>
          <w:rFonts w:ascii="Times New Roman" w:hAnsi="Times New Roman" w:cs="Times New Roman"/>
          <w:color w:val="000000" w:themeColor="text1"/>
          <w:lang w:val="en-US"/>
        </w:rPr>
        <w:t xml:space="preserve"> = 2, </w:t>
      </w:r>
      <w:r w:rsidR="00F32CA0" w:rsidRPr="005016EB">
        <w:rPr>
          <w:rFonts w:ascii="Times New Roman" w:hAnsi="Times New Roman" w:cs="Times New Roman"/>
          <w:color w:val="000000" w:themeColor="text1"/>
          <w:lang w:val="en-US"/>
        </w:rPr>
        <w:t>see Fig. S1, Formula 2).</w:t>
      </w:r>
      <w:r w:rsidR="00A66B8C">
        <w:rPr>
          <w:rFonts w:ascii="Times New Roman" w:hAnsi="Times New Roman" w:cs="Times New Roman"/>
          <w:color w:val="000000" w:themeColor="text1"/>
          <w:lang w:val="en-US"/>
        </w:rPr>
        <w:t xml:space="preserve"> For </w:t>
      </w:r>
      <w:r w:rsidR="00A66B8C" w:rsidRPr="00E76F87">
        <w:rPr>
          <w:rFonts w:ascii="Times New Roman" w:hAnsi="Times New Roman" w:cs="Times New Roman"/>
          <w:iCs/>
          <w:color w:val="000000" w:themeColor="text1"/>
          <w:lang w:val="en-US"/>
        </w:rPr>
        <w:t>affected</w:t>
      </w:r>
      <w:r w:rsidR="00A66B8C">
        <w:rPr>
          <w:rFonts w:ascii="Times New Roman" w:hAnsi="Times New Roman" w:cs="Times New Roman"/>
          <w:color w:val="000000" w:themeColor="text1"/>
          <w:lang w:val="en-US"/>
        </w:rPr>
        <w:t xml:space="preserve"> first-degree relatives (</w:t>
      </w:r>
      <w:r w:rsidR="00A66B8C" w:rsidRPr="005016EB">
        <w:rPr>
          <w:rFonts w:ascii="Times New Roman" w:hAnsi="Times New Roman" w:cs="Times New Roman"/>
          <w:color w:val="000000" w:themeColor="text1"/>
          <w:lang w:val="en-US"/>
        </w:rPr>
        <w:t>Formula 1</w:t>
      </w:r>
      <w:r w:rsidR="00A66B8C">
        <w:rPr>
          <w:rFonts w:ascii="Times New Roman" w:hAnsi="Times New Roman" w:cs="Times New Roman"/>
          <w:color w:val="000000" w:themeColor="text1"/>
          <w:lang w:val="en-US"/>
        </w:rPr>
        <w:t>), t</w:t>
      </w:r>
      <w:r w:rsidR="00F32CA0" w:rsidRPr="005016EB">
        <w:rPr>
          <w:rFonts w:ascii="Times New Roman" w:hAnsi="Times New Roman" w:cs="Times New Roman"/>
          <w:color w:val="000000" w:themeColor="text1"/>
          <w:lang w:val="en-US"/>
        </w:rPr>
        <w:t>his was done</w:t>
      </w:r>
      <w:r w:rsidR="004A2993" w:rsidRPr="005016EB">
        <w:rPr>
          <w:rFonts w:ascii="Times New Roman" w:hAnsi="Times New Roman" w:cs="Times New Roman"/>
          <w:lang w:val="en-US"/>
        </w:rPr>
        <w:t xml:space="preserve"> by dividing the probability that a first-degree relative </w:t>
      </w:r>
      <w:r w:rsidR="005016EB">
        <w:rPr>
          <w:rFonts w:ascii="Times New Roman" w:hAnsi="Times New Roman" w:cs="Times New Roman"/>
          <w:i/>
          <w:iCs/>
          <w:lang w:val="en-US"/>
        </w:rPr>
        <w:t>j</w:t>
      </w:r>
      <w:r w:rsidR="005016EB">
        <w:rPr>
          <w:rFonts w:ascii="Times New Roman" w:hAnsi="Times New Roman" w:cs="Times New Roman"/>
          <w:lang w:val="en-US"/>
        </w:rPr>
        <w:t xml:space="preserve"> </w:t>
      </w:r>
      <w:r w:rsidR="004A2993" w:rsidRPr="005016EB">
        <w:rPr>
          <w:rFonts w:ascii="Times New Roman" w:hAnsi="Times New Roman" w:cs="Times New Roman"/>
          <w:lang w:val="en-US"/>
        </w:rPr>
        <w:t xml:space="preserve">of age </w:t>
      </w:r>
      <w:proofErr w:type="spellStart"/>
      <w:r w:rsidR="004A2993" w:rsidRPr="005016EB">
        <w:rPr>
          <w:rFonts w:ascii="Times New Roman" w:hAnsi="Times New Roman" w:cs="Times New Roman"/>
          <w:i/>
          <w:iCs/>
          <w:lang w:val="en-US"/>
        </w:rPr>
        <w:t>x</w:t>
      </w:r>
      <w:r w:rsidR="005016EB">
        <w:rPr>
          <w:rFonts w:ascii="Times New Roman" w:hAnsi="Times New Roman" w:cs="Times New Roman"/>
          <w:i/>
          <w:iCs/>
          <w:vertAlign w:val="subscript"/>
          <w:lang w:val="en-US"/>
        </w:rPr>
        <w:t>ijk</w:t>
      </w:r>
      <w:proofErr w:type="spellEnd"/>
      <w:r w:rsidR="004A2993" w:rsidRPr="005016EB">
        <w:rPr>
          <w:rFonts w:ascii="Times New Roman" w:hAnsi="Times New Roman" w:cs="Times New Roman"/>
          <w:lang w:val="en-US"/>
        </w:rPr>
        <w:t xml:space="preserve"> is </w:t>
      </w:r>
      <w:r w:rsidR="004A2993" w:rsidRPr="00E76F87">
        <w:rPr>
          <w:rFonts w:ascii="Times New Roman" w:hAnsi="Times New Roman" w:cs="Times New Roman"/>
          <w:iCs/>
          <w:lang w:val="en-US"/>
        </w:rPr>
        <w:t>affected</w:t>
      </w:r>
      <w:r w:rsidR="007B15D0">
        <w:rPr>
          <w:rFonts w:ascii="Times New Roman" w:hAnsi="Times New Roman" w:cs="Times New Roman"/>
          <w:lang w:val="en-US"/>
        </w:rPr>
        <w:t xml:space="preserve"> </w:t>
      </w:r>
      <w:r w:rsidR="004A2993" w:rsidRPr="005016EB">
        <w:rPr>
          <w:rFonts w:ascii="Times New Roman" w:hAnsi="Times New Roman" w:cs="Times New Roman"/>
          <w:lang w:val="en-US"/>
        </w:rPr>
        <w:t>if the corresponding participant</w:t>
      </w:r>
      <w:r w:rsidR="005016EB">
        <w:rPr>
          <w:rFonts w:ascii="Times New Roman" w:hAnsi="Times New Roman" w:cs="Times New Roman"/>
          <w:lang w:val="en-US"/>
        </w:rPr>
        <w:t xml:space="preserve"> </w:t>
      </w:r>
      <w:proofErr w:type="spellStart"/>
      <w:r w:rsidR="005016EB">
        <w:rPr>
          <w:rFonts w:ascii="Times New Roman" w:hAnsi="Times New Roman" w:cs="Times New Roman"/>
          <w:i/>
          <w:iCs/>
          <w:lang w:val="en-US"/>
        </w:rPr>
        <w:t>i</w:t>
      </w:r>
      <w:proofErr w:type="spellEnd"/>
      <w:r w:rsidR="004A2993" w:rsidRPr="005016EB">
        <w:rPr>
          <w:rFonts w:ascii="Times New Roman" w:hAnsi="Times New Roman" w:cs="Times New Roman"/>
          <w:lang w:val="en-US"/>
        </w:rPr>
        <w:t xml:space="preserve"> is </w:t>
      </w:r>
      <w:r w:rsidR="004A2993" w:rsidRPr="00E76F87">
        <w:rPr>
          <w:rFonts w:ascii="Times New Roman" w:hAnsi="Times New Roman" w:cs="Times New Roman"/>
          <w:i/>
          <w:iCs/>
          <w:lang w:val="en-US"/>
        </w:rPr>
        <w:t>a</w:t>
      </w:r>
      <w:r w:rsidR="00530728" w:rsidRPr="00E76F87">
        <w:rPr>
          <w:rFonts w:ascii="Times New Roman" w:hAnsi="Times New Roman" w:cs="Times New Roman"/>
          <w:i/>
          <w:iCs/>
          <w:lang w:val="en-US"/>
        </w:rPr>
        <w:t>t</w:t>
      </w:r>
      <w:r w:rsidR="004A2993" w:rsidRPr="00E76F87">
        <w:rPr>
          <w:rFonts w:ascii="Times New Roman" w:hAnsi="Times New Roman" w:cs="Times New Roman"/>
          <w:i/>
          <w:iCs/>
          <w:lang w:val="en-US"/>
        </w:rPr>
        <w:t xml:space="preserve"> familial </w:t>
      </w:r>
      <w:r w:rsidR="00530728" w:rsidRPr="00E76F87">
        <w:rPr>
          <w:rFonts w:ascii="Times New Roman" w:hAnsi="Times New Roman" w:cs="Times New Roman"/>
          <w:i/>
          <w:iCs/>
          <w:lang w:val="en-US"/>
        </w:rPr>
        <w:t>risk</w:t>
      </w:r>
      <w:r w:rsidR="004A2993" w:rsidRPr="005016EB">
        <w:rPr>
          <w:rFonts w:ascii="Times New Roman" w:hAnsi="Times New Roman" w:cs="Times New Roman"/>
          <w:lang w:val="en-US"/>
        </w:rPr>
        <w:t xml:space="preserve"> </w:t>
      </w:r>
      <w:r w:rsidR="000B76FA">
        <w:rPr>
          <w:rFonts w:ascii="Times New Roman" w:hAnsi="Times New Roman" w:cs="Times New Roman"/>
          <w:lang w:val="en-US"/>
        </w:rPr>
        <w:t xml:space="preserve">(FH+) </w:t>
      </w:r>
      <w:r w:rsidR="004A2993" w:rsidRPr="005016EB">
        <w:rPr>
          <w:rFonts w:ascii="Times New Roman" w:hAnsi="Times New Roman" w:cs="Times New Roman"/>
          <w:lang w:val="en-US"/>
        </w:rPr>
        <w:t xml:space="preserve">by the probability that a first-degree relative </w:t>
      </w:r>
      <w:r w:rsidR="005016EB">
        <w:rPr>
          <w:rFonts w:ascii="Times New Roman" w:hAnsi="Times New Roman" w:cs="Times New Roman"/>
          <w:i/>
          <w:iCs/>
          <w:lang w:val="en-US"/>
        </w:rPr>
        <w:t>j</w:t>
      </w:r>
      <w:r w:rsidR="005016EB">
        <w:rPr>
          <w:rFonts w:ascii="Times New Roman" w:hAnsi="Times New Roman" w:cs="Times New Roman"/>
          <w:lang w:val="en-US"/>
        </w:rPr>
        <w:t xml:space="preserve"> </w:t>
      </w:r>
      <w:r w:rsidR="004A2993" w:rsidRPr="005016EB">
        <w:rPr>
          <w:rFonts w:ascii="Times New Roman" w:hAnsi="Times New Roman" w:cs="Times New Roman"/>
          <w:lang w:val="en-US"/>
        </w:rPr>
        <w:t xml:space="preserve">of age </w:t>
      </w:r>
      <w:proofErr w:type="spellStart"/>
      <w:r w:rsidR="004A2993" w:rsidRPr="005016EB">
        <w:rPr>
          <w:rFonts w:ascii="Times New Roman" w:hAnsi="Times New Roman" w:cs="Times New Roman"/>
          <w:i/>
          <w:iCs/>
          <w:lang w:val="en-US"/>
        </w:rPr>
        <w:t>x</w:t>
      </w:r>
      <w:r w:rsidR="005016EB" w:rsidRPr="005016EB">
        <w:rPr>
          <w:rFonts w:ascii="Times New Roman" w:hAnsi="Times New Roman" w:cs="Times New Roman"/>
          <w:i/>
          <w:iCs/>
          <w:vertAlign w:val="subscript"/>
          <w:lang w:val="en-US"/>
        </w:rPr>
        <w:t>ijk</w:t>
      </w:r>
      <w:proofErr w:type="spellEnd"/>
      <w:r w:rsidR="004A2993" w:rsidRPr="005016EB">
        <w:rPr>
          <w:rFonts w:ascii="Times New Roman" w:hAnsi="Times New Roman" w:cs="Times New Roman"/>
          <w:lang w:val="en-US"/>
        </w:rPr>
        <w:t xml:space="preserve"> is </w:t>
      </w:r>
      <w:r w:rsidR="004A2993" w:rsidRPr="00A66B8C">
        <w:rPr>
          <w:rFonts w:ascii="Times New Roman" w:hAnsi="Times New Roman" w:cs="Times New Roman"/>
          <w:i/>
          <w:lang w:val="en-US"/>
        </w:rPr>
        <w:t>affected</w:t>
      </w:r>
      <w:r w:rsidR="007B15D0">
        <w:rPr>
          <w:rFonts w:ascii="Times New Roman" w:hAnsi="Times New Roman" w:cs="Times New Roman"/>
          <w:lang w:val="en-US"/>
        </w:rPr>
        <w:t xml:space="preserve"> </w:t>
      </w:r>
      <w:r w:rsidR="00530728" w:rsidRPr="005016EB">
        <w:rPr>
          <w:rFonts w:ascii="Times New Roman" w:hAnsi="Times New Roman" w:cs="Times New Roman"/>
          <w:lang w:val="en-US"/>
        </w:rPr>
        <w:t>if the</w:t>
      </w:r>
      <w:r w:rsidR="004A2993" w:rsidRPr="005016EB">
        <w:rPr>
          <w:rFonts w:ascii="Times New Roman" w:hAnsi="Times New Roman" w:cs="Times New Roman"/>
          <w:lang w:val="en-US"/>
        </w:rPr>
        <w:t xml:space="preserve"> corresponding participant</w:t>
      </w:r>
      <w:r w:rsidR="005016EB">
        <w:rPr>
          <w:rFonts w:ascii="Times New Roman" w:hAnsi="Times New Roman" w:cs="Times New Roman"/>
          <w:lang w:val="en-US"/>
        </w:rPr>
        <w:t xml:space="preserve"> </w:t>
      </w:r>
      <w:proofErr w:type="spellStart"/>
      <w:r w:rsidR="005016EB">
        <w:rPr>
          <w:rFonts w:ascii="Times New Roman" w:hAnsi="Times New Roman" w:cs="Times New Roman"/>
          <w:i/>
          <w:iCs/>
          <w:lang w:val="en-US"/>
        </w:rPr>
        <w:t>i</w:t>
      </w:r>
      <w:proofErr w:type="spellEnd"/>
      <w:r w:rsidR="004A2993" w:rsidRPr="005016EB">
        <w:rPr>
          <w:rFonts w:ascii="Times New Roman" w:hAnsi="Times New Roman" w:cs="Times New Roman"/>
          <w:lang w:val="en-US"/>
        </w:rPr>
        <w:t xml:space="preserve"> is </w:t>
      </w:r>
      <w:r w:rsidR="00530728" w:rsidRPr="00E76F87">
        <w:rPr>
          <w:rFonts w:ascii="Times New Roman" w:hAnsi="Times New Roman" w:cs="Times New Roman"/>
          <w:i/>
          <w:iCs/>
          <w:lang w:val="en-US"/>
        </w:rPr>
        <w:t>not at familial risk</w:t>
      </w:r>
      <w:r w:rsidR="000B76FA">
        <w:rPr>
          <w:rFonts w:ascii="Times New Roman" w:hAnsi="Times New Roman" w:cs="Times New Roman"/>
          <w:lang w:val="en-US"/>
        </w:rPr>
        <w:t xml:space="preserve"> (FH-)</w:t>
      </w:r>
      <w:r w:rsidR="00A66B8C">
        <w:rPr>
          <w:rFonts w:ascii="Times New Roman" w:hAnsi="Times New Roman" w:cs="Times New Roman"/>
          <w:lang w:val="en-US"/>
        </w:rPr>
        <w:t xml:space="preserve">. </w:t>
      </w:r>
      <w:r w:rsidR="007B232D">
        <w:rPr>
          <w:rFonts w:ascii="Times New Roman" w:hAnsi="Times New Roman" w:cs="Times New Roman"/>
          <w:lang w:val="en-US"/>
        </w:rPr>
        <w:t>For</w:t>
      </w:r>
      <w:r w:rsidR="00A66B8C">
        <w:rPr>
          <w:rFonts w:ascii="Times New Roman" w:hAnsi="Times New Roman" w:cs="Times New Roman"/>
          <w:lang w:val="en-US"/>
        </w:rPr>
        <w:t xml:space="preserve"> </w:t>
      </w:r>
      <w:r w:rsidR="00A66B8C" w:rsidRPr="007B15D0">
        <w:rPr>
          <w:rFonts w:ascii="Times New Roman" w:hAnsi="Times New Roman" w:cs="Times New Roman"/>
          <w:i/>
          <w:lang w:val="en-US"/>
        </w:rPr>
        <w:t>unaffected</w:t>
      </w:r>
      <w:r w:rsidR="00A66B8C">
        <w:rPr>
          <w:rFonts w:ascii="Times New Roman" w:hAnsi="Times New Roman" w:cs="Times New Roman"/>
          <w:lang w:val="en-US"/>
        </w:rPr>
        <w:t xml:space="preserve"> first-degree relatives </w:t>
      </w:r>
      <w:r w:rsidR="00A66B8C">
        <w:rPr>
          <w:rFonts w:ascii="Times New Roman" w:hAnsi="Times New Roman" w:cs="Times New Roman"/>
          <w:color w:val="000000" w:themeColor="text1"/>
          <w:lang w:val="en-US"/>
        </w:rPr>
        <w:t>(Formula 2)</w:t>
      </w:r>
      <w:r w:rsidR="00A66B8C">
        <w:rPr>
          <w:rFonts w:ascii="Times New Roman" w:hAnsi="Times New Roman" w:cs="Times New Roman"/>
          <w:lang w:val="en-US"/>
        </w:rPr>
        <w:t>,</w:t>
      </w:r>
      <w:r w:rsidR="0080069B">
        <w:rPr>
          <w:rFonts w:ascii="Times New Roman" w:hAnsi="Times New Roman" w:cs="Times New Roman"/>
          <w:lang w:val="en-US"/>
        </w:rPr>
        <w:t xml:space="preserve"> </w:t>
      </w:r>
      <w:r w:rsidR="007B15D0">
        <w:rPr>
          <w:rFonts w:ascii="Times New Roman" w:hAnsi="Times New Roman" w:cs="Times New Roman"/>
          <w:lang w:val="en-US"/>
        </w:rPr>
        <w:t>a similar procedure was followed with the</w:t>
      </w:r>
      <w:r w:rsidR="0080069B" w:rsidRPr="005016EB">
        <w:rPr>
          <w:rFonts w:ascii="Times New Roman" w:hAnsi="Times New Roman" w:cs="Times New Roman"/>
          <w:lang w:val="en-US"/>
        </w:rPr>
        <w:t xml:space="preserve"> probability that a first-degree relative </w:t>
      </w:r>
      <w:r w:rsidR="0080069B">
        <w:rPr>
          <w:rFonts w:ascii="Times New Roman" w:hAnsi="Times New Roman" w:cs="Times New Roman"/>
          <w:i/>
          <w:iCs/>
          <w:lang w:val="en-US"/>
        </w:rPr>
        <w:t>j</w:t>
      </w:r>
      <w:r w:rsidR="0080069B">
        <w:rPr>
          <w:rFonts w:ascii="Times New Roman" w:hAnsi="Times New Roman" w:cs="Times New Roman"/>
          <w:lang w:val="en-US"/>
        </w:rPr>
        <w:t xml:space="preserve"> </w:t>
      </w:r>
      <w:r w:rsidR="0080069B" w:rsidRPr="005016EB">
        <w:rPr>
          <w:rFonts w:ascii="Times New Roman" w:hAnsi="Times New Roman" w:cs="Times New Roman"/>
          <w:lang w:val="en-US"/>
        </w:rPr>
        <w:t xml:space="preserve">of age </w:t>
      </w:r>
      <w:proofErr w:type="spellStart"/>
      <w:r w:rsidR="0080069B" w:rsidRPr="005016EB">
        <w:rPr>
          <w:rFonts w:ascii="Times New Roman" w:hAnsi="Times New Roman" w:cs="Times New Roman"/>
          <w:i/>
          <w:iCs/>
          <w:lang w:val="en-US"/>
        </w:rPr>
        <w:t>x</w:t>
      </w:r>
      <w:r w:rsidR="0080069B">
        <w:rPr>
          <w:rFonts w:ascii="Times New Roman" w:hAnsi="Times New Roman" w:cs="Times New Roman"/>
          <w:i/>
          <w:iCs/>
          <w:vertAlign w:val="subscript"/>
          <w:lang w:val="en-US"/>
        </w:rPr>
        <w:t>ijk</w:t>
      </w:r>
      <w:proofErr w:type="spellEnd"/>
      <w:r w:rsidR="0080069B" w:rsidRPr="005016EB">
        <w:rPr>
          <w:rFonts w:ascii="Times New Roman" w:hAnsi="Times New Roman" w:cs="Times New Roman"/>
          <w:lang w:val="en-US"/>
        </w:rPr>
        <w:t xml:space="preserve"> is </w:t>
      </w:r>
      <w:r w:rsidR="0080069B">
        <w:rPr>
          <w:rFonts w:ascii="Times New Roman" w:hAnsi="Times New Roman" w:cs="Times New Roman"/>
          <w:i/>
          <w:lang w:val="en-US"/>
        </w:rPr>
        <w:t>una</w:t>
      </w:r>
      <w:r w:rsidR="0080069B" w:rsidRPr="00A66B8C">
        <w:rPr>
          <w:rFonts w:ascii="Times New Roman" w:hAnsi="Times New Roman" w:cs="Times New Roman"/>
          <w:i/>
          <w:lang w:val="en-US"/>
        </w:rPr>
        <w:t>ffected</w:t>
      </w:r>
      <w:r w:rsidR="007B15D0">
        <w:rPr>
          <w:rFonts w:ascii="Times New Roman" w:hAnsi="Times New Roman" w:cs="Times New Roman"/>
          <w:lang w:val="en-US"/>
        </w:rPr>
        <w:t xml:space="preserve"> corresponding</w:t>
      </w:r>
      <w:r w:rsidR="0080069B">
        <w:rPr>
          <w:rFonts w:ascii="Times New Roman" w:hAnsi="Times New Roman" w:cs="Times New Roman"/>
          <w:lang w:val="en-US"/>
        </w:rPr>
        <w:t xml:space="preserve"> to 1 minus the probability that a </w:t>
      </w:r>
      <w:r w:rsidR="0080069B" w:rsidRPr="005016EB">
        <w:rPr>
          <w:rFonts w:ascii="Times New Roman" w:hAnsi="Times New Roman" w:cs="Times New Roman"/>
          <w:lang w:val="en-US"/>
        </w:rPr>
        <w:t xml:space="preserve">first-degree relative </w:t>
      </w:r>
      <w:r w:rsidR="0080069B">
        <w:rPr>
          <w:rFonts w:ascii="Times New Roman" w:hAnsi="Times New Roman" w:cs="Times New Roman"/>
          <w:i/>
          <w:iCs/>
          <w:lang w:val="en-US"/>
        </w:rPr>
        <w:t>j</w:t>
      </w:r>
      <w:r w:rsidR="0080069B">
        <w:rPr>
          <w:rFonts w:ascii="Times New Roman" w:hAnsi="Times New Roman" w:cs="Times New Roman"/>
          <w:lang w:val="en-US"/>
        </w:rPr>
        <w:t xml:space="preserve"> </w:t>
      </w:r>
      <w:r w:rsidR="0080069B" w:rsidRPr="005016EB">
        <w:rPr>
          <w:rFonts w:ascii="Times New Roman" w:hAnsi="Times New Roman" w:cs="Times New Roman"/>
          <w:lang w:val="en-US"/>
        </w:rPr>
        <w:t xml:space="preserve">of age </w:t>
      </w:r>
      <w:proofErr w:type="spellStart"/>
      <w:r w:rsidR="0080069B" w:rsidRPr="005016EB">
        <w:rPr>
          <w:rFonts w:ascii="Times New Roman" w:hAnsi="Times New Roman" w:cs="Times New Roman"/>
          <w:i/>
          <w:iCs/>
          <w:lang w:val="en-US"/>
        </w:rPr>
        <w:t>x</w:t>
      </w:r>
      <w:r w:rsidR="0080069B" w:rsidRPr="005016EB">
        <w:rPr>
          <w:rFonts w:ascii="Times New Roman" w:hAnsi="Times New Roman" w:cs="Times New Roman"/>
          <w:i/>
          <w:iCs/>
          <w:vertAlign w:val="subscript"/>
          <w:lang w:val="en-US"/>
        </w:rPr>
        <w:t>ijk</w:t>
      </w:r>
      <w:proofErr w:type="spellEnd"/>
      <w:r w:rsidR="0080069B" w:rsidRPr="005016EB">
        <w:rPr>
          <w:rFonts w:ascii="Times New Roman" w:hAnsi="Times New Roman" w:cs="Times New Roman"/>
          <w:lang w:val="en-US"/>
        </w:rPr>
        <w:t xml:space="preserve"> is </w:t>
      </w:r>
      <w:r w:rsidR="0080069B" w:rsidRPr="00A66B8C">
        <w:rPr>
          <w:rFonts w:ascii="Times New Roman" w:hAnsi="Times New Roman" w:cs="Times New Roman"/>
          <w:i/>
          <w:lang w:val="en-US"/>
        </w:rPr>
        <w:t>affected</w:t>
      </w:r>
      <w:r w:rsidR="0080069B">
        <w:rPr>
          <w:rFonts w:ascii="Times New Roman" w:hAnsi="Times New Roman" w:cs="Times New Roman"/>
          <w:lang w:val="en-US"/>
        </w:rPr>
        <w:t>.</w:t>
      </w:r>
      <w:r w:rsidR="00387E90">
        <w:rPr>
          <w:rFonts w:ascii="Times New Roman" w:hAnsi="Times New Roman" w:cs="Times New Roman"/>
          <w:lang w:val="en-US"/>
        </w:rPr>
        <w:t xml:space="preserve"> </w:t>
      </w:r>
      <w:r w:rsidR="009335E5" w:rsidRPr="005016EB">
        <w:rPr>
          <w:rFonts w:ascii="Times New Roman" w:hAnsi="Times New Roman" w:cs="Times New Roman"/>
          <w:lang w:val="en-US"/>
        </w:rPr>
        <w:t xml:space="preserve">Of note is that the LR for whether a </w:t>
      </w:r>
      <w:r w:rsidR="005016EB" w:rsidRPr="005016EB">
        <w:rPr>
          <w:rFonts w:ascii="Times New Roman" w:hAnsi="Times New Roman" w:cs="Times New Roman"/>
          <w:color w:val="000000" w:themeColor="text1"/>
          <w:lang w:val="en-US"/>
        </w:rPr>
        <w:t>participant</w:t>
      </w:r>
      <w:r w:rsidR="005016EB">
        <w:rPr>
          <w:rFonts w:ascii="Times New Roman" w:hAnsi="Times New Roman" w:cs="Times New Roman"/>
          <w:color w:val="000000" w:themeColor="text1"/>
          <w:lang w:val="en-US"/>
        </w:rPr>
        <w:t xml:space="preserve"> </w:t>
      </w:r>
      <w:proofErr w:type="spellStart"/>
      <w:r w:rsidR="005016EB">
        <w:rPr>
          <w:rFonts w:ascii="Times New Roman" w:hAnsi="Times New Roman" w:cs="Times New Roman"/>
          <w:i/>
          <w:iCs/>
          <w:color w:val="000000" w:themeColor="text1"/>
          <w:lang w:val="en-US"/>
        </w:rPr>
        <w:t>i</w:t>
      </w:r>
      <w:proofErr w:type="spellEnd"/>
      <w:r w:rsidR="005016EB" w:rsidRPr="005016EB">
        <w:rPr>
          <w:rFonts w:ascii="Times New Roman" w:hAnsi="Times New Roman" w:cs="Times New Roman"/>
          <w:color w:val="000000" w:themeColor="text1"/>
          <w:lang w:val="en-US"/>
        </w:rPr>
        <w:t xml:space="preserve"> </w:t>
      </w:r>
      <w:r w:rsidR="009335E5" w:rsidRPr="005016EB">
        <w:rPr>
          <w:rFonts w:ascii="Times New Roman" w:hAnsi="Times New Roman" w:cs="Times New Roman"/>
          <w:lang w:val="en-US"/>
        </w:rPr>
        <w:t xml:space="preserve">is at familial risk or not, given that a first-degree </w:t>
      </w:r>
      <w:r w:rsidR="005016EB" w:rsidRPr="005016EB">
        <w:rPr>
          <w:rFonts w:ascii="Times New Roman" w:hAnsi="Times New Roman" w:cs="Times New Roman"/>
          <w:lang w:val="en-US"/>
        </w:rPr>
        <w:t xml:space="preserve">relative </w:t>
      </w:r>
      <w:r w:rsidR="005016EB">
        <w:rPr>
          <w:rFonts w:ascii="Times New Roman" w:hAnsi="Times New Roman" w:cs="Times New Roman"/>
          <w:i/>
          <w:iCs/>
          <w:lang w:val="en-US"/>
        </w:rPr>
        <w:t>j</w:t>
      </w:r>
      <w:r w:rsidR="005016EB" w:rsidRPr="005016EB">
        <w:rPr>
          <w:rFonts w:ascii="Times New Roman" w:hAnsi="Times New Roman" w:cs="Times New Roman"/>
          <w:lang w:val="en-US"/>
        </w:rPr>
        <w:t xml:space="preserve"> </w:t>
      </w:r>
      <w:r w:rsidR="009335E5" w:rsidRPr="005016EB">
        <w:rPr>
          <w:rFonts w:ascii="Times New Roman" w:hAnsi="Times New Roman" w:cs="Times New Roman"/>
          <w:lang w:val="en-US"/>
        </w:rPr>
        <w:t xml:space="preserve">of age </w:t>
      </w:r>
      <w:proofErr w:type="spellStart"/>
      <w:r w:rsidR="005016EB"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009335E5" w:rsidRPr="005016EB">
        <w:rPr>
          <w:rFonts w:ascii="Times New Roman" w:hAnsi="Times New Roman" w:cs="Times New Roman"/>
          <w:lang w:val="en-US"/>
        </w:rPr>
        <w:t xml:space="preserve"> is </w:t>
      </w:r>
      <w:r w:rsidR="009335E5" w:rsidRPr="00E76F87">
        <w:rPr>
          <w:rFonts w:ascii="Times New Roman" w:hAnsi="Times New Roman" w:cs="Times New Roman"/>
          <w:i/>
          <w:iCs/>
          <w:lang w:val="en-US"/>
        </w:rPr>
        <w:t>affecte</w:t>
      </w:r>
      <w:r w:rsidR="0063298D" w:rsidRPr="00E76F87">
        <w:rPr>
          <w:rFonts w:ascii="Times New Roman" w:hAnsi="Times New Roman" w:cs="Times New Roman"/>
          <w:i/>
          <w:iCs/>
          <w:lang w:val="en-US"/>
        </w:rPr>
        <w:t>d</w:t>
      </w:r>
      <w:r w:rsidR="0063298D" w:rsidRPr="005016EB">
        <w:rPr>
          <w:rFonts w:ascii="Times New Roman" w:hAnsi="Times New Roman" w:cs="Times New Roman"/>
          <w:lang w:val="en-US"/>
        </w:rPr>
        <w:t xml:space="preserve"> (Formula 1), is a set number</w:t>
      </w:r>
      <w:r w:rsidR="009335E5" w:rsidRPr="005016EB">
        <w:rPr>
          <w:rFonts w:ascii="Times New Roman" w:hAnsi="Times New Roman" w:cs="Times New Roman"/>
          <w:lang w:val="en-US"/>
        </w:rPr>
        <w:t xml:space="preserve">. In contrast, the LR for whether a </w:t>
      </w:r>
      <w:r w:rsidR="005016EB" w:rsidRPr="005016EB">
        <w:rPr>
          <w:rFonts w:ascii="Times New Roman" w:hAnsi="Times New Roman" w:cs="Times New Roman"/>
          <w:color w:val="000000" w:themeColor="text1"/>
          <w:lang w:val="en-US"/>
        </w:rPr>
        <w:t>participant</w:t>
      </w:r>
      <w:r w:rsidR="005016EB">
        <w:rPr>
          <w:rFonts w:ascii="Times New Roman" w:hAnsi="Times New Roman" w:cs="Times New Roman"/>
          <w:color w:val="000000" w:themeColor="text1"/>
          <w:lang w:val="en-US"/>
        </w:rPr>
        <w:t xml:space="preserve"> </w:t>
      </w:r>
      <w:proofErr w:type="spellStart"/>
      <w:r w:rsidR="005016EB">
        <w:rPr>
          <w:rFonts w:ascii="Times New Roman" w:hAnsi="Times New Roman" w:cs="Times New Roman"/>
          <w:i/>
          <w:iCs/>
          <w:color w:val="000000" w:themeColor="text1"/>
          <w:lang w:val="en-US"/>
        </w:rPr>
        <w:t>i</w:t>
      </w:r>
      <w:proofErr w:type="spellEnd"/>
      <w:r w:rsidR="005016EB" w:rsidRPr="005016EB">
        <w:rPr>
          <w:rFonts w:ascii="Times New Roman" w:hAnsi="Times New Roman" w:cs="Times New Roman"/>
          <w:color w:val="000000" w:themeColor="text1"/>
          <w:lang w:val="en-US"/>
        </w:rPr>
        <w:t xml:space="preserve"> </w:t>
      </w:r>
      <w:r w:rsidR="009335E5" w:rsidRPr="005016EB">
        <w:rPr>
          <w:rFonts w:ascii="Times New Roman" w:hAnsi="Times New Roman" w:cs="Times New Roman"/>
          <w:lang w:val="en-US"/>
        </w:rPr>
        <w:t xml:space="preserve">is at familial risk or not, given that a first-degree </w:t>
      </w:r>
      <w:r w:rsidR="005016EB" w:rsidRPr="005016EB">
        <w:rPr>
          <w:rFonts w:ascii="Times New Roman" w:hAnsi="Times New Roman" w:cs="Times New Roman"/>
          <w:lang w:val="en-US"/>
        </w:rPr>
        <w:t xml:space="preserve">relative </w:t>
      </w:r>
      <w:r w:rsidR="005016EB">
        <w:rPr>
          <w:rFonts w:ascii="Times New Roman" w:hAnsi="Times New Roman" w:cs="Times New Roman"/>
          <w:i/>
          <w:iCs/>
          <w:lang w:val="en-US"/>
        </w:rPr>
        <w:t>j</w:t>
      </w:r>
      <w:r w:rsidR="005016EB" w:rsidRPr="005016EB">
        <w:rPr>
          <w:rFonts w:ascii="Times New Roman" w:hAnsi="Times New Roman" w:cs="Times New Roman"/>
          <w:lang w:val="en-US"/>
        </w:rPr>
        <w:t xml:space="preserve"> </w:t>
      </w:r>
      <w:r w:rsidR="009335E5" w:rsidRPr="005016EB">
        <w:rPr>
          <w:rFonts w:ascii="Times New Roman" w:hAnsi="Times New Roman" w:cs="Times New Roman"/>
          <w:lang w:val="en-US"/>
        </w:rPr>
        <w:t xml:space="preserve">of age </w:t>
      </w:r>
      <w:proofErr w:type="spellStart"/>
      <w:r w:rsidR="005016EB"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009335E5" w:rsidRPr="005016EB">
        <w:rPr>
          <w:rFonts w:ascii="Times New Roman" w:hAnsi="Times New Roman" w:cs="Times New Roman"/>
          <w:lang w:val="en-US"/>
        </w:rPr>
        <w:t xml:space="preserve"> is </w:t>
      </w:r>
      <w:r w:rsidR="009335E5" w:rsidRPr="00E76F87">
        <w:rPr>
          <w:rFonts w:ascii="Times New Roman" w:hAnsi="Times New Roman" w:cs="Times New Roman"/>
          <w:i/>
          <w:iCs/>
          <w:lang w:val="en-US"/>
        </w:rPr>
        <w:t>unaffected</w:t>
      </w:r>
      <w:r w:rsidR="009335E5" w:rsidRPr="005016EB">
        <w:rPr>
          <w:rFonts w:ascii="Times New Roman" w:hAnsi="Times New Roman" w:cs="Times New Roman"/>
          <w:lang w:val="en-US"/>
        </w:rPr>
        <w:t xml:space="preserve"> (Formula 2), is dependent on </w:t>
      </w:r>
      <w:r w:rsidR="00E76F87">
        <w:rPr>
          <w:rFonts w:ascii="Times New Roman" w:hAnsi="Times New Roman" w:cs="Times New Roman"/>
          <w:lang w:val="en-US"/>
        </w:rPr>
        <w:t xml:space="preserve">the </w:t>
      </w:r>
      <w:r w:rsidR="009335E5" w:rsidRPr="005016EB">
        <w:rPr>
          <w:rFonts w:ascii="Times New Roman" w:hAnsi="Times New Roman" w:cs="Times New Roman"/>
          <w:lang w:val="en-US"/>
        </w:rPr>
        <w:t xml:space="preserve">age of </w:t>
      </w:r>
      <w:r w:rsidR="005016EB" w:rsidRPr="005016EB">
        <w:rPr>
          <w:rFonts w:ascii="Times New Roman" w:hAnsi="Times New Roman" w:cs="Times New Roman"/>
          <w:lang w:val="en-US"/>
        </w:rPr>
        <w:t xml:space="preserve">relative </w:t>
      </w:r>
      <w:r w:rsidR="005016EB">
        <w:rPr>
          <w:rFonts w:ascii="Times New Roman" w:hAnsi="Times New Roman" w:cs="Times New Roman"/>
          <w:i/>
          <w:iCs/>
          <w:lang w:val="en-US"/>
        </w:rPr>
        <w:t>j</w:t>
      </w:r>
      <w:r w:rsidR="009335E5" w:rsidRPr="005016EB">
        <w:rPr>
          <w:rFonts w:ascii="Times New Roman" w:hAnsi="Times New Roman" w:cs="Times New Roman"/>
          <w:lang w:val="en-US"/>
        </w:rPr>
        <w:t xml:space="preserve">. </w:t>
      </w:r>
    </w:p>
    <w:p w14:paraId="58215736" w14:textId="1DA01FA9" w:rsidR="000D7324" w:rsidRPr="00F150E4" w:rsidRDefault="00224DF8" w:rsidP="006169C9">
      <w:pPr>
        <w:pStyle w:val="NoSpacing"/>
        <w:spacing w:line="480" w:lineRule="auto"/>
        <w:ind w:firstLine="708"/>
        <w:jc w:val="both"/>
        <w:rPr>
          <w:rFonts w:ascii="Times New Roman" w:hAnsi="Times New Roman" w:cs="Times New Roman"/>
          <w:lang w:val="en-US"/>
        </w:rPr>
      </w:pPr>
      <w:r w:rsidRPr="005016EB">
        <w:rPr>
          <w:rFonts w:ascii="Times New Roman" w:hAnsi="Times New Roman" w:cs="Times New Roman"/>
          <w:lang w:val="en-US"/>
        </w:rPr>
        <w:t xml:space="preserve">Such LR were calculated for </w:t>
      </w:r>
      <w:r w:rsidR="00F32CA0" w:rsidRPr="005016EB">
        <w:rPr>
          <w:rFonts w:ascii="Times New Roman" w:hAnsi="Times New Roman" w:cs="Times New Roman"/>
          <w:lang w:val="en-US"/>
        </w:rPr>
        <w:t>all</w:t>
      </w:r>
      <w:r w:rsidRPr="005016EB">
        <w:rPr>
          <w:rFonts w:ascii="Times New Roman" w:hAnsi="Times New Roman" w:cs="Times New Roman"/>
          <w:lang w:val="en-US"/>
        </w:rPr>
        <w:t xml:space="preserve"> first-degree relative</w:t>
      </w:r>
      <w:r w:rsidR="00694009">
        <w:rPr>
          <w:rFonts w:ascii="Times New Roman" w:hAnsi="Times New Roman" w:cs="Times New Roman"/>
          <w:lang w:val="en-US"/>
        </w:rPr>
        <w:t>s</w:t>
      </w:r>
      <w:r w:rsidR="00F32CA0" w:rsidRPr="005016EB">
        <w:rPr>
          <w:rFonts w:ascii="Times New Roman" w:hAnsi="Times New Roman" w:cs="Times New Roman"/>
          <w:lang w:val="en-US"/>
        </w:rPr>
        <w:t xml:space="preserve"> of a </w:t>
      </w:r>
      <w:r w:rsidR="005016EB" w:rsidRPr="005016EB">
        <w:rPr>
          <w:rFonts w:ascii="Times New Roman" w:hAnsi="Times New Roman" w:cs="Times New Roman"/>
          <w:color w:val="000000" w:themeColor="text1"/>
          <w:lang w:val="en-US"/>
        </w:rPr>
        <w:t>participant</w:t>
      </w:r>
      <w:r w:rsidR="005016EB">
        <w:rPr>
          <w:rFonts w:ascii="Times New Roman" w:hAnsi="Times New Roman" w:cs="Times New Roman"/>
          <w:color w:val="000000" w:themeColor="text1"/>
          <w:lang w:val="en-US"/>
        </w:rPr>
        <w:t xml:space="preserve"> </w:t>
      </w:r>
      <w:proofErr w:type="spellStart"/>
      <w:r w:rsidR="005016EB">
        <w:rPr>
          <w:rFonts w:ascii="Times New Roman" w:hAnsi="Times New Roman" w:cs="Times New Roman"/>
          <w:i/>
          <w:iCs/>
          <w:color w:val="000000" w:themeColor="text1"/>
          <w:lang w:val="en-US"/>
        </w:rPr>
        <w:t>i</w:t>
      </w:r>
      <w:proofErr w:type="spellEnd"/>
      <w:r w:rsidRPr="005016EB">
        <w:rPr>
          <w:rFonts w:ascii="Times New Roman" w:hAnsi="Times New Roman" w:cs="Times New Roman"/>
          <w:lang w:val="en-US"/>
        </w:rPr>
        <w:t>.</w:t>
      </w:r>
      <w:r w:rsidR="00694009">
        <w:rPr>
          <w:rFonts w:ascii="Times New Roman" w:hAnsi="Times New Roman" w:cs="Times New Roman"/>
          <w:lang w:val="en-US"/>
        </w:rPr>
        <w:t xml:space="preserve"> Then, for each</w:t>
      </w:r>
      <w:r w:rsidR="00530728" w:rsidRPr="005016EB">
        <w:rPr>
          <w:rFonts w:ascii="Times New Roman" w:hAnsi="Times New Roman" w:cs="Times New Roman"/>
          <w:lang w:val="en-US"/>
        </w:rPr>
        <w:t xml:space="preserve"> </w:t>
      </w:r>
      <w:r w:rsidR="005016EB" w:rsidRPr="005016EB">
        <w:rPr>
          <w:rFonts w:ascii="Times New Roman" w:hAnsi="Times New Roman" w:cs="Times New Roman"/>
          <w:color w:val="000000" w:themeColor="text1"/>
          <w:lang w:val="en-US"/>
        </w:rPr>
        <w:t>participant</w:t>
      </w:r>
      <w:r w:rsidR="00530728" w:rsidRPr="005016EB">
        <w:rPr>
          <w:rFonts w:ascii="Times New Roman" w:hAnsi="Times New Roman" w:cs="Times New Roman"/>
          <w:lang w:val="en-US"/>
        </w:rPr>
        <w:t xml:space="preserve">, individual LR </w:t>
      </w:r>
      <w:r w:rsidR="00694009">
        <w:rPr>
          <w:rFonts w:ascii="Times New Roman" w:hAnsi="Times New Roman" w:cs="Times New Roman"/>
          <w:lang w:val="en-US"/>
        </w:rPr>
        <w:t xml:space="preserve">of all first-degree relatives of that participant </w:t>
      </w:r>
      <w:r w:rsidR="00530728" w:rsidRPr="005016EB">
        <w:rPr>
          <w:rFonts w:ascii="Times New Roman" w:hAnsi="Times New Roman" w:cs="Times New Roman"/>
          <w:lang w:val="en-US"/>
        </w:rPr>
        <w:t>were multiplied</w:t>
      </w:r>
      <w:r w:rsidR="00530728" w:rsidRPr="00F150E4">
        <w:rPr>
          <w:rFonts w:ascii="Times New Roman" w:hAnsi="Times New Roman" w:cs="Times New Roman"/>
          <w:lang w:val="en-US"/>
        </w:rPr>
        <w:t xml:space="preserve"> to yield an overall LR for </w:t>
      </w:r>
      <w:r w:rsidR="00694009">
        <w:rPr>
          <w:rFonts w:ascii="Times New Roman" w:hAnsi="Times New Roman" w:cs="Times New Roman"/>
          <w:lang w:val="en-US"/>
        </w:rPr>
        <w:t>the extent to which</w:t>
      </w:r>
      <w:r w:rsidR="00530728" w:rsidRPr="00F150E4">
        <w:rPr>
          <w:rFonts w:ascii="Times New Roman" w:hAnsi="Times New Roman" w:cs="Times New Roman"/>
          <w:lang w:val="en-US"/>
        </w:rPr>
        <w:t xml:space="preserve"> </w:t>
      </w:r>
      <w:r w:rsidR="00694009">
        <w:rPr>
          <w:rFonts w:ascii="Times New Roman" w:hAnsi="Times New Roman" w:cs="Times New Roman"/>
          <w:lang w:val="en-US"/>
        </w:rPr>
        <w:t>that</w:t>
      </w:r>
      <w:r w:rsidR="00530728" w:rsidRPr="00F150E4">
        <w:rPr>
          <w:rFonts w:ascii="Times New Roman" w:hAnsi="Times New Roman" w:cs="Times New Roman"/>
          <w:lang w:val="en-US"/>
        </w:rPr>
        <w:t xml:space="preserve"> </w:t>
      </w:r>
      <w:r w:rsidR="005016EB" w:rsidRPr="005016EB">
        <w:rPr>
          <w:rFonts w:ascii="Times New Roman" w:hAnsi="Times New Roman" w:cs="Times New Roman"/>
          <w:color w:val="000000" w:themeColor="text1"/>
          <w:lang w:val="en-US"/>
        </w:rPr>
        <w:t xml:space="preserve">participant </w:t>
      </w:r>
      <w:r w:rsidR="00530728" w:rsidRPr="00F150E4">
        <w:rPr>
          <w:rFonts w:ascii="Times New Roman" w:hAnsi="Times New Roman" w:cs="Times New Roman"/>
          <w:lang w:val="en-US"/>
        </w:rPr>
        <w:t xml:space="preserve">is at familial risk for </w:t>
      </w:r>
      <w:r w:rsidR="0063298D" w:rsidRPr="00F150E4">
        <w:rPr>
          <w:rFonts w:ascii="Times New Roman" w:hAnsi="Times New Roman" w:cs="Times New Roman"/>
          <w:lang w:val="en-US"/>
        </w:rPr>
        <w:t xml:space="preserve">depression and/or anxiety </w:t>
      </w:r>
      <w:r w:rsidR="00530728" w:rsidRPr="00F150E4">
        <w:rPr>
          <w:rFonts w:ascii="Times New Roman" w:hAnsi="Times New Roman" w:cs="Times New Roman"/>
          <w:lang w:val="en-US"/>
        </w:rPr>
        <w:t xml:space="preserve">or not. As this overall LR is likely to be highly skewed, the FLS is defined as the common logarithm of this overall LR (with </w:t>
      </w:r>
      <w:r w:rsidR="00694009">
        <w:rPr>
          <w:rFonts w:ascii="Times New Roman" w:hAnsi="Times New Roman" w:cs="Times New Roman"/>
          <w:i/>
          <w:lang w:val="en-US"/>
        </w:rPr>
        <w:t>j</w:t>
      </w:r>
      <w:r w:rsidR="00530728" w:rsidRPr="00F150E4">
        <w:rPr>
          <w:rFonts w:ascii="Times New Roman" w:hAnsi="Times New Roman" w:cs="Times New Roman"/>
          <w:lang w:val="en-US"/>
        </w:rPr>
        <w:t xml:space="preserve"> the indicator for a first-degree </w:t>
      </w:r>
      <w:r w:rsidR="005016EB" w:rsidRPr="005016EB">
        <w:rPr>
          <w:rFonts w:ascii="Times New Roman" w:hAnsi="Times New Roman" w:cs="Times New Roman"/>
          <w:lang w:val="en-US"/>
        </w:rPr>
        <w:t>relative</w:t>
      </w:r>
      <w:r w:rsidR="005016EB" w:rsidRPr="00F150E4">
        <w:rPr>
          <w:rFonts w:ascii="Times New Roman" w:hAnsi="Times New Roman" w:cs="Times New Roman"/>
          <w:lang w:val="en-US"/>
        </w:rPr>
        <w:t xml:space="preserve"> </w:t>
      </w:r>
      <w:r w:rsidR="00530728" w:rsidRPr="00F150E4">
        <w:rPr>
          <w:rFonts w:ascii="Times New Roman" w:hAnsi="Times New Roman" w:cs="Times New Roman"/>
          <w:lang w:val="en-US"/>
        </w:rPr>
        <w:t xml:space="preserve">and </w:t>
      </w:r>
      <w:r w:rsidR="00530728" w:rsidRPr="00F150E4">
        <w:rPr>
          <w:rFonts w:ascii="Times New Roman" w:hAnsi="Times New Roman" w:cs="Times New Roman"/>
          <w:i/>
          <w:lang w:val="en-US"/>
        </w:rPr>
        <w:t xml:space="preserve">n </w:t>
      </w:r>
      <w:r w:rsidR="00530728" w:rsidRPr="00F150E4">
        <w:rPr>
          <w:rFonts w:ascii="Times New Roman" w:hAnsi="Times New Roman" w:cs="Times New Roman"/>
          <w:lang w:val="en-US"/>
        </w:rPr>
        <w:t xml:space="preserve">the total number of first-degree relatives for a </w:t>
      </w:r>
      <w:r w:rsidR="005016EB" w:rsidRPr="005016EB">
        <w:rPr>
          <w:rFonts w:ascii="Times New Roman" w:hAnsi="Times New Roman" w:cs="Times New Roman"/>
          <w:color w:val="000000" w:themeColor="text1"/>
          <w:lang w:val="en-US"/>
        </w:rPr>
        <w:t>participant</w:t>
      </w:r>
      <w:r w:rsidR="005016EB">
        <w:rPr>
          <w:rFonts w:ascii="Times New Roman" w:hAnsi="Times New Roman" w:cs="Times New Roman"/>
          <w:color w:val="000000" w:themeColor="text1"/>
          <w:lang w:val="en-US"/>
        </w:rPr>
        <w:t xml:space="preserve"> </w:t>
      </w:r>
      <w:proofErr w:type="spellStart"/>
      <w:r w:rsidR="005016EB">
        <w:rPr>
          <w:rFonts w:ascii="Times New Roman" w:hAnsi="Times New Roman" w:cs="Times New Roman"/>
          <w:i/>
          <w:iCs/>
          <w:color w:val="000000" w:themeColor="text1"/>
          <w:lang w:val="en-US"/>
        </w:rPr>
        <w:t>i</w:t>
      </w:r>
      <w:proofErr w:type="spellEnd"/>
      <w:r w:rsidR="00530728" w:rsidRPr="00F150E4">
        <w:rPr>
          <w:rFonts w:ascii="Times New Roman" w:hAnsi="Times New Roman" w:cs="Times New Roman"/>
          <w:lang w:val="en-US"/>
        </w:rPr>
        <w:t xml:space="preserve">; see </w:t>
      </w:r>
      <w:r w:rsidR="000D7324" w:rsidRPr="00F150E4">
        <w:rPr>
          <w:rFonts w:ascii="Times New Roman" w:hAnsi="Times New Roman" w:cs="Times New Roman"/>
          <w:lang w:val="en-US"/>
        </w:rPr>
        <w:t>Fig</w:t>
      </w:r>
      <w:r w:rsidR="006F3CF3">
        <w:rPr>
          <w:rFonts w:ascii="Times New Roman" w:hAnsi="Times New Roman" w:cs="Times New Roman"/>
          <w:lang w:val="en-US"/>
        </w:rPr>
        <w:t>.</w:t>
      </w:r>
      <w:r w:rsidR="000D7324" w:rsidRPr="00F150E4">
        <w:rPr>
          <w:rFonts w:ascii="Times New Roman" w:hAnsi="Times New Roman" w:cs="Times New Roman"/>
          <w:lang w:val="en-US"/>
        </w:rPr>
        <w:t xml:space="preserve"> </w:t>
      </w:r>
      <w:r w:rsidR="00F32CA0" w:rsidRPr="00F150E4">
        <w:rPr>
          <w:rFonts w:ascii="Times New Roman" w:hAnsi="Times New Roman" w:cs="Times New Roman"/>
          <w:lang w:val="en-US"/>
        </w:rPr>
        <w:t>S</w:t>
      </w:r>
      <w:r w:rsidR="000D7324" w:rsidRPr="00F150E4">
        <w:rPr>
          <w:rFonts w:ascii="Times New Roman" w:hAnsi="Times New Roman" w:cs="Times New Roman"/>
          <w:lang w:val="en-US"/>
        </w:rPr>
        <w:t xml:space="preserve">1, </w:t>
      </w:r>
      <w:r w:rsidR="00530728" w:rsidRPr="00F150E4">
        <w:rPr>
          <w:rFonts w:ascii="Times New Roman" w:hAnsi="Times New Roman" w:cs="Times New Roman"/>
          <w:lang w:val="en-US"/>
        </w:rPr>
        <w:t xml:space="preserve">Formula 3). </w:t>
      </w:r>
    </w:p>
    <w:p w14:paraId="17A1BA6E" w14:textId="1B196D6E" w:rsidR="00B56336" w:rsidRPr="00F150E4" w:rsidRDefault="00B80298" w:rsidP="006169C9">
      <w:pPr>
        <w:pStyle w:val="NoSpacing"/>
        <w:spacing w:line="480" w:lineRule="auto"/>
        <w:ind w:firstLine="708"/>
        <w:jc w:val="both"/>
        <w:rPr>
          <w:rFonts w:ascii="Times New Roman" w:hAnsi="Times New Roman" w:cs="Times New Roman"/>
          <w:lang w:val="en-US"/>
        </w:rPr>
      </w:pPr>
      <w:r w:rsidRPr="00F150E4">
        <w:rPr>
          <w:rFonts w:ascii="Times New Roman" w:hAnsi="Times New Roman" w:cs="Times New Roman"/>
          <w:lang w:val="en-US"/>
        </w:rPr>
        <w:t>In the formulas</w:t>
      </w:r>
      <w:r w:rsidR="00926F5F">
        <w:rPr>
          <w:rFonts w:ascii="Times New Roman" w:hAnsi="Times New Roman" w:cs="Times New Roman"/>
          <w:lang w:val="en-US"/>
        </w:rPr>
        <w:t xml:space="preserve"> of the algorithm</w:t>
      </w:r>
      <w:r w:rsidRPr="00F150E4">
        <w:rPr>
          <w:rFonts w:ascii="Times New Roman" w:hAnsi="Times New Roman" w:cs="Times New Roman"/>
          <w:lang w:val="en-US"/>
        </w:rPr>
        <w:t>,</w:t>
      </w:r>
      <w:r w:rsidR="00B56336" w:rsidRPr="00F150E4">
        <w:rPr>
          <w:rFonts w:ascii="Times New Roman" w:hAnsi="Times New Roman" w:cs="Times New Roman"/>
          <w:lang w:val="en-US"/>
        </w:rPr>
        <w:t xml:space="preserve"> </w:t>
      </w:r>
      <w:r w:rsidR="00B56336" w:rsidRPr="00F150E4">
        <w:rPr>
          <w:rFonts w:ascii="Times New Roman" w:hAnsi="Times New Roman" w:cs="Times New Roman"/>
          <w:i/>
          <w:lang w:val="en-US"/>
        </w:rPr>
        <w:t>a</w:t>
      </w:r>
      <w:r w:rsidR="00B56336" w:rsidRPr="00F150E4">
        <w:rPr>
          <w:rFonts w:ascii="Times New Roman" w:hAnsi="Times New Roman" w:cs="Times New Roman"/>
          <w:lang w:val="en-US"/>
        </w:rPr>
        <w:t xml:space="preserve"> reflects the lifetime prevalence</w:t>
      </w:r>
      <w:r w:rsidRPr="00F150E4">
        <w:rPr>
          <w:rFonts w:ascii="Times New Roman" w:hAnsi="Times New Roman" w:cs="Times New Roman"/>
          <w:lang w:val="en-US"/>
        </w:rPr>
        <w:t xml:space="preserve"> of a </w:t>
      </w:r>
      <w:r w:rsidR="00F32CA0" w:rsidRPr="00F150E4">
        <w:rPr>
          <w:rFonts w:ascii="Times New Roman" w:hAnsi="Times New Roman" w:cs="Times New Roman"/>
          <w:lang w:val="en-US"/>
        </w:rPr>
        <w:t>disorder</w:t>
      </w:r>
      <w:r w:rsidR="00B56336" w:rsidRPr="00F150E4">
        <w:rPr>
          <w:rFonts w:ascii="Times New Roman" w:hAnsi="Times New Roman" w:cs="Times New Roman"/>
          <w:lang w:val="en-US"/>
        </w:rPr>
        <w:t xml:space="preserve"> for </w:t>
      </w:r>
      <w:r w:rsidR="00926F5F">
        <w:rPr>
          <w:rFonts w:ascii="Times New Roman" w:hAnsi="Times New Roman" w:cs="Times New Roman"/>
          <w:lang w:val="en-US"/>
        </w:rPr>
        <w:t>persons</w:t>
      </w:r>
      <w:r w:rsidR="00B56336" w:rsidRPr="00F150E4">
        <w:rPr>
          <w:rFonts w:ascii="Times New Roman" w:hAnsi="Times New Roman" w:cs="Times New Roman"/>
          <w:lang w:val="en-US"/>
        </w:rPr>
        <w:t xml:space="preserve"> </w:t>
      </w:r>
      <w:r w:rsidR="000E6D70" w:rsidRPr="005016EB">
        <w:rPr>
          <w:rFonts w:ascii="Times New Roman" w:hAnsi="Times New Roman" w:cs="Times New Roman"/>
          <w:lang w:val="en-US"/>
        </w:rPr>
        <w:t xml:space="preserve">at familial risk </w:t>
      </w:r>
      <w:r w:rsidR="000E6D70">
        <w:rPr>
          <w:rFonts w:ascii="Times New Roman" w:hAnsi="Times New Roman" w:cs="Times New Roman"/>
          <w:lang w:val="en-US"/>
        </w:rPr>
        <w:t>(FH+)</w:t>
      </w:r>
      <w:r w:rsidR="00B56336" w:rsidRPr="00F150E4">
        <w:rPr>
          <w:rFonts w:ascii="Times New Roman" w:hAnsi="Times New Roman" w:cs="Times New Roman"/>
          <w:lang w:val="en-US"/>
        </w:rPr>
        <w:t xml:space="preserve">, </w:t>
      </w:r>
      <w:r w:rsidR="00B56336" w:rsidRPr="00F150E4">
        <w:rPr>
          <w:rFonts w:ascii="Times New Roman" w:hAnsi="Times New Roman" w:cs="Times New Roman"/>
          <w:i/>
          <w:lang w:val="en-US"/>
        </w:rPr>
        <w:t>b</w:t>
      </w:r>
      <w:r w:rsidR="00B56336" w:rsidRPr="00F150E4">
        <w:rPr>
          <w:rFonts w:ascii="Times New Roman" w:hAnsi="Times New Roman" w:cs="Times New Roman"/>
          <w:lang w:val="en-US"/>
        </w:rPr>
        <w:t xml:space="preserve"> reflects the lifetime prevalence </w:t>
      </w:r>
      <w:r w:rsidRPr="00F150E4">
        <w:rPr>
          <w:rFonts w:ascii="Times New Roman" w:hAnsi="Times New Roman" w:cs="Times New Roman"/>
          <w:lang w:val="en-US"/>
        </w:rPr>
        <w:t xml:space="preserve">of a </w:t>
      </w:r>
      <w:r w:rsidR="00F32CA0" w:rsidRPr="00F150E4">
        <w:rPr>
          <w:rFonts w:ascii="Times New Roman" w:hAnsi="Times New Roman" w:cs="Times New Roman"/>
          <w:lang w:val="en-US"/>
        </w:rPr>
        <w:t>disorder</w:t>
      </w:r>
      <w:r w:rsidRPr="00F150E4">
        <w:rPr>
          <w:rFonts w:ascii="Times New Roman" w:hAnsi="Times New Roman" w:cs="Times New Roman"/>
          <w:lang w:val="en-US"/>
        </w:rPr>
        <w:t xml:space="preserve"> </w:t>
      </w:r>
      <w:r w:rsidR="00B56336" w:rsidRPr="00F150E4">
        <w:rPr>
          <w:rFonts w:ascii="Times New Roman" w:hAnsi="Times New Roman" w:cs="Times New Roman"/>
          <w:lang w:val="en-US"/>
        </w:rPr>
        <w:t xml:space="preserve">for </w:t>
      </w:r>
      <w:r w:rsidR="00926F5F">
        <w:rPr>
          <w:rFonts w:ascii="Times New Roman" w:hAnsi="Times New Roman" w:cs="Times New Roman"/>
          <w:lang w:val="en-US"/>
        </w:rPr>
        <w:t>persons</w:t>
      </w:r>
      <w:r w:rsidR="00B56336" w:rsidRPr="00F150E4">
        <w:rPr>
          <w:rFonts w:ascii="Times New Roman" w:hAnsi="Times New Roman" w:cs="Times New Roman"/>
          <w:lang w:val="en-US"/>
        </w:rPr>
        <w:t xml:space="preserve"> </w:t>
      </w:r>
      <w:r w:rsidR="000E6D70">
        <w:rPr>
          <w:rFonts w:ascii="Times New Roman" w:hAnsi="Times New Roman" w:cs="Times New Roman"/>
          <w:lang w:val="en-US"/>
        </w:rPr>
        <w:t xml:space="preserve">not </w:t>
      </w:r>
      <w:r w:rsidR="000E6D70" w:rsidRPr="005016EB">
        <w:rPr>
          <w:rFonts w:ascii="Times New Roman" w:hAnsi="Times New Roman" w:cs="Times New Roman"/>
          <w:lang w:val="en-US"/>
        </w:rPr>
        <w:t xml:space="preserve">at familial risk </w:t>
      </w:r>
      <w:r w:rsidR="000E6D70">
        <w:rPr>
          <w:rFonts w:ascii="Times New Roman" w:hAnsi="Times New Roman" w:cs="Times New Roman"/>
          <w:lang w:val="en-US"/>
        </w:rPr>
        <w:t>(FH-)</w:t>
      </w:r>
      <w:r w:rsidR="00B56336" w:rsidRPr="00F150E4">
        <w:rPr>
          <w:rFonts w:ascii="Times New Roman" w:hAnsi="Times New Roman" w:cs="Times New Roman"/>
          <w:lang w:val="en-US"/>
        </w:rPr>
        <w:t xml:space="preserve">, </w:t>
      </w:r>
      <w:r w:rsidR="00B56336" w:rsidRPr="00F150E4">
        <w:rPr>
          <w:rFonts w:ascii="Times New Roman" w:hAnsi="Times New Roman" w:cs="Times New Roman"/>
          <w:i/>
          <w:lang w:val="en-US"/>
        </w:rPr>
        <w:t>x</w:t>
      </w:r>
      <w:r w:rsidR="00B56336" w:rsidRPr="00F150E4">
        <w:rPr>
          <w:rFonts w:ascii="Times New Roman" w:hAnsi="Times New Roman" w:cs="Times New Roman"/>
          <w:lang w:val="en-US"/>
        </w:rPr>
        <w:t xml:space="preserve"> reflects the age of a first-degree </w:t>
      </w:r>
      <w:r w:rsidR="005016EB" w:rsidRPr="005016EB">
        <w:rPr>
          <w:rFonts w:ascii="Times New Roman" w:hAnsi="Times New Roman" w:cs="Times New Roman"/>
          <w:lang w:val="en-US"/>
        </w:rPr>
        <w:t xml:space="preserve">relative </w:t>
      </w:r>
      <w:r w:rsidR="005016EB">
        <w:rPr>
          <w:rFonts w:ascii="Times New Roman" w:hAnsi="Times New Roman" w:cs="Times New Roman"/>
          <w:i/>
          <w:iCs/>
          <w:lang w:val="en-US"/>
        </w:rPr>
        <w:t>j</w:t>
      </w:r>
      <w:r w:rsidR="00B56336" w:rsidRPr="00F150E4">
        <w:rPr>
          <w:rFonts w:ascii="Times New Roman" w:hAnsi="Times New Roman" w:cs="Times New Roman"/>
          <w:lang w:val="en-US"/>
        </w:rPr>
        <w:t xml:space="preserve">, and </w:t>
      </w:r>
      <w:r w:rsidR="00B56336" w:rsidRPr="00F150E4">
        <w:rPr>
          <w:rFonts w:ascii="Times New Roman" w:hAnsi="Times New Roman" w:cs="Times New Roman"/>
          <w:i/>
          <w:lang w:val="en-US"/>
        </w:rPr>
        <w:t>c</w:t>
      </w:r>
      <w:r w:rsidR="00B56336" w:rsidRPr="00F150E4">
        <w:rPr>
          <w:rFonts w:ascii="Times New Roman" w:hAnsi="Times New Roman" w:cs="Times New Roman"/>
          <w:lang w:val="en-US"/>
        </w:rPr>
        <w:t xml:space="preserve"> and </w:t>
      </w:r>
      <w:r w:rsidR="00B56336" w:rsidRPr="00F150E4">
        <w:rPr>
          <w:rFonts w:ascii="Times New Roman" w:hAnsi="Times New Roman" w:cs="Times New Roman"/>
          <w:i/>
          <w:lang w:val="en-US"/>
        </w:rPr>
        <w:t xml:space="preserve">d </w:t>
      </w:r>
      <w:r w:rsidR="00B56336" w:rsidRPr="00F150E4">
        <w:rPr>
          <w:rFonts w:ascii="Times New Roman" w:hAnsi="Times New Roman" w:cs="Times New Roman"/>
          <w:lang w:val="en-US"/>
        </w:rPr>
        <w:t xml:space="preserve">reflect the respectively </w:t>
      </w:r>
      <w:r w:rsidR="00C84351" w:rsidRPr="00F150E4">
        <w:rPr>
          <w:rFonts w:ascii="Times New Roman" w:hAnsi="Times New Roman" w:cs="Times New Roman"/>
          <w:lang w:val="en-US"/>
        </w:rPr>
        <w:t xml:space="preserve">upper </w:t>
      </w:r>
      <w:r w:rsidR="00B56336" w:rsidRPr="00F150E4">
        <w:rPr>
          <w:rFonts w:ascii="Times New Roman" w:hAnsi="Times New Roman" w:cs="Times New Roman"/>
          <w:lang w:val="en-US"/>
        </w:rPr>
        <w:t xml:space="preserve">and </w:t>
      </w:r>
      <w:r w:rsidR="00C84351" w:rsidRPr="00F150E4">
        <w:rPr>
          <w:rFonts w:ascii="Times New Roman" w:hAnsi="Times New Roman" w:cs="Times New Roman"/>
          <w:lang w:val="en-US"/>
        </w:rPr>
        <w:t xml:space="preserve">lower </w:t>
      </w:r>
      <w:r w:rsidR="00B56336" w:rsidRPr="00F150E4">
        <w:rPr>
          <w:rFonts w:ascii="Times New Roman" w:hAnsi="Times New Roman" w:cs="Times New Roman"/>
          <w:lang w:val="en-US"/>
        </w:rPr>
        <w:t>limit of the disorders’ age range in which most first onsets appear</w:t>
      </w:r>
      <w:r w:rsidR="006F3CF3">
        <w:rPr>
          <w:rFonts w:ascii="Times New Roman" w:hAnsi="Times New Roman" w:cs="Times New Roman"/>
          <w:lang w:val="en-US"/>
        </w:rPr>
        <w:t xml:space="preserve"> (see Table S</w:t>
      </w:r>
      <w:r w:rsidR="0078592E">
        <w:rPr>
          <w:rFonts w:ascii="Times New Roman" w:hAnsi="Times New Roman" w:cs="Times New Roman"/>
          <w:lang w:val="en-US"/>
        </w:rPr>
        <w:t>2</w:t>
      </w:r>
      <w:r w:rsidR="006F3CF3">
        <w:rPr>
          <w:rFonts w:ascii="Times New Roman" w:hAnsi="Times New Roman" w:cs="Times New Roman"/>
          <w:lang w:val="en-US"/>
        </w:rPr>
        <w:t xml:space="preserve"> for </w:t>
      </w:r>
      <w:r w:rsidR="006F3CF3" w:rsidRPr="00F150E4">
        <w:rPr>
          <w:rFonts w:ascii="Times New Roman" w:hAnsi="Times New Roman" w:cs="Times New Roman"/>
          <w:lang w:val="en-US"/>
        </w:rPr>
        <w:t xml:space="preserve">the exact numbers chosen for </w:t>
      </w:r>
      <w:r w:rsidR="0069081A">
        <w:rPr>
          <w:rFonts w:ascii="Times New Roman" w:hAnsi="Times New Roman" w:cs="Times New Roman"/>
          <w:lang w:val="en-US"/>
        </w:rPr>
        <w:t>parameters</w:t>
      </w:r>
      <w:r w:rsidR="00E76F87" w:rsidRPr="00F150E4">
        <w:rPr>
          <w:rFonts w:ascii="Times New Roman" w:hAnsi="Times New Roman" w:cs="Times New Roman"/>
          <w:lang w:val="en-US"/>
        </w:rPr>
        <w:t xml:space="preserve"> </w:t>
      </w:r>
      <w:r w:rsidR="006F3CF3" w:rsidRPr="00F150E4">
        <w:rPr>
          <w:rFonts w:ascii="Times New Roman" w:hAnsi="Times New Roman" w:cs="Times New Roman"/>
          <w:i/>
          <w:lang w:val="en-US"/>
        </w:rPr>
        <w:t>a</w:t>
      </w:r>
      <w:r w:rsidR="006F3CF3" w:rsidRPr="00F150E4">
        <w:rPr>
          <w:rFonts w:ascii="Times New Roman" w:hAnsi="Times New Roman" w:cs="Times New Roman"/>
          <w:lang w:val="en-US"/>
        </w:rPr>
        <w:t xml:space="preserve">, </w:t>
      </w:r>
      <w:r w:rsidR="006F3CF3" w:rsidRPr="00F150E4">
        <w:rPr>
          <w:rFonts w:ascii="Times New Roman" w:hAnsi="Times New Roman" w:cs="Times New Roman"/>
          <w:i/>
          <w:lang w:val="en-US"/>
        </w:rPr>
        <w:t>b</w:t>
      </w:r>
      <w:r w:rsidR="006F3CF3" w:rsidRPr="00F150E4">
        <w:rPr>
          <w:rFonts w:ascii="Times New Roman" w:hAnsi="Times New Roman" w:cs="Times New Roman"/>
          <w:lang w:val="en-US"/>
        </w:rPr>
        <w:t xml:space="preserve">, </w:t>
      </w:r>
      <w:r w:rsidR="006F3CF3" w:rsidRPr="00F150E4">
        <w:rPr>
          <w:rFonts w:ascii="Times New Roman" w:hAnsi="Times New Roman" w:cs="Times New Roman"/>
          <w:i/>
          <w:lang w:val="en-US"/>
        </w:rPr>
        <w:t>c</w:t>
      </w:r>
      <w:r w:rsidR="006F3CF3" w:rsidRPr="00F150E4">
        <w:rPr>
          <w:rFonts w:ascii="Times New Roman" w:hAnsi="Times New Roman" w:cs="Times New Roman"/>
          <w:lang w:val="en-US"/>
        </w:rPr>
        <w:t xml:space="preserve">, and </w:t>
      </w:r>
      <w:r w:rsidR="006F3CF3" w:rsidRPr="00F150E4">
        <w:rPr>
          <w:rFonts w:ascii="Times New Roman" w:hAnsi="Times New Roman" w:cs="Times New Roman"/>
          <w:i/>
          <w:lang w:val="en-US"/>
        </w:rPr>
        <w:t>d</w:t>
      </w:r>
      <w:r w:rsidR="006F3CF3" w:rsidRPr="00F150E4">
        <w:rPr>
          <w:rFonts w:ascii="Times New Roman" w:hAnsi="Times New Roman" w:cs="Times New Roman"/>
          <w:lang w:val="en-US"/>
        </w:rPr>
        <w:t xml:space="preserve"> for depression</w:t>
      </w:r>
      <w:r w:rsidR="006F3CF3">
        <w:rPr>
          <w:rFonts w:ascii="Times New Roman" w:hAnsi="Times New Roman" w:cs="Times New Roman"/>
          <w:lang w:val="en-US"/>
        </w:rPr>
        <w:t xml:space="preserve">, </w:t>
      </w:r>
      <w:r w:rsidR="006F3CF3" w:rsidRPr="00F150E4">
        <w:rPr>
          <w:rFonts w:ascii="Times New Roman" w:hAnsi="Times New Roman" w:cs="Times New Roman"/>
          <w:lang w:val="en-US"/>
        </w:rPr>
        <w:t>anxiety</w:t>
      </w:r>
      <w:r w:rsidR="006F3CF3">
        <w:rPr>
          <w:rFonts w:ascii="Times New Roman" w:hAnsi="Times New Roman" w:cs="Times New Roman"/>
          <w:lang w:val="en-US"/>
        </w:rPr>
        <w:t>,</w:t>
      </w:r>
      <w:r w:rsidR="006F3CF3" w:rsidRPr="00F150E4">
        <w:rPr>
          <w:rFonts w:ascii="Times New Roman" w:hAnsi="Times New Roman" w:cs="Times New Roman"/>
          <w:lang w:val="en-US"/>
        </w:rPr>
        <w:t xml:space="preserve"> </w:t>
      </w:r>
      <w:r w:rsidR="006F3CF3">
        <w:rPr>
          <w:rFonts w:ascii="Times New Roman" w:hAnsi="Times New Roman" w:cs="Times New Roman"/>
          <w:lang w:val="en-US"/>
        </w:rPr>
        <w:t>and</w:t>
      </w:r>
      <w:r w:rsidR="006F3CF3" w:rsidRPr="00F150E4">
        <w:rPr>
          <w:rFonts w:ascii="Times New Roman" w:hAnsi="Times New Roman" w:cs="Times New Roman"/>
          <w:lang w:val="en-US"/>
        </w:rPr>
        <w:t xml:space="preserve"> depression and/or anxiety</w:t>
      </w:r>
      <w:r w:rsidR="006F3CF3">
        <w:rPr>
          <w:rFonts w:ascii="Times New Roman" w:hAnsi="Times New Roman" w:cs="Times New Roman"/>
          <w:lang w:val="en-US"/>
        </w:rPr>
        <w:t>)</w:t>
      </w:r>
      <w:r w:rsidR="00B56336" w:rsidRPr="00F150E4">
        <w:rPr>
          <w:rFonts w:ascii="Times New Roman" w:hAnsi="Times New Roman" w:cs="Times New Roman"/>
          <w:lang w:val="en-US"/>
        </w:rPr>
        <w:t>.</w:t>
      </w:r>
      <w:r w:rsidR="00A352F3" w:rsidRPr="00F150E4">
        <w:rPr>
          <w:rFonts w:ascii="Times New Roman" w:hAnsi="Times New Roman" w:cs="Times New Roman"/>
          <w:lang w:val="en-US"/>
        </w:rPr>
        <w:t xml:space="preserve"> </w:t>
      </w:r>
    </w:p>
    <w:p w14:paraId="0A8EC626" w14:textId="00229761" w:rsidR="001B7893" w:rsidRDefault="00A805BE" w:rsidP="006169C9">
      <w:pPr>
        <w:pStyle w:val="NoSpacing"/>
        <w:spacing w:line="480" w:lineRule="auto"/>
        <w:ind w:firstLine="708"/>
        <w:jc w:val="both"/>
        <w:rPr>
          <w:rFonts w:ascii="Times New Roman" w:hAnsi="Times New Roman" w:cs="Times New Roman"/>
          <w:lang w:val="en-US"/>
        </w:rPr>
      </w:pPr>
      <w:r w:rsidRPr="00F150E4">
        <w:rPr>
          <w:rFonts w:ascii="Times New Roman" w:hAnsi="Times New Roman" w:cs="Times New Roman"/>
          <w:lang w:val="en-US"/>
        </w:rPr>
        <w:lastRenderedPageBreak/>
        <w:t>Based on two</w:t>
      </w:r>
      <w:r w:rsidR="00FF2EB2" w:rsidRPr="00F150E4">
        <w:rPr>
          <w:rFonts w:ascii="Times New Roman" w:hAnsi="Times New Roman" w:cs="Times New Roman"/>
          <w:lang w:val="en-US"/>
        </w:rPr>
        <w:t xml:space="preserve"> literature review</w:t>
      </w:r>
      <w:r w:rsidRPr="00F150E4">
        <w:rPr>
          <w:rFonts w:ascii="Times New Roman" w:hAnsi="Times New Roman" w:cs="Times New Roman"/>
          <w:lang w:val="en-US"/>
        </w:rPr>
        <w:t>s</w:t>
      </w:r>
      <w:r w:rsidR="00FF2EB2" w:rsidRPr="00F150E4">
        <w:rPr>
          <w:rFonts w:ascii="Times New Roman" w:hAnsi="Times New Roman" w:cs="Times New Roman"/>
          <w:lang w:val="en-US"/>
        </w:rPr>
        <w:t xml:space="preserve">, </w:t>
      </w:r>
      <w:r w:rsidR="00272755" w:rsidRPr="00F150E4">
        <w:rPr>
          <w:rFonts w:ascii="Times New Roman" w:hAnsi="Times New Roman" w:cs="Times New Roman"/>
          <w:lang w:val="en-US"/>
        </w:rPr>
        <w:t>we assumed that the</w:t>
      </w:r>
      <w:r w:rsidR="000C74CB" w:rsidRPr="00F150E4">
        <w:rPr>
          <w:rFonts w:ascii="Times New Roman" w:hAnsi="Times New Roman" w:cs="Times New Roman"/>
          <w:lang w:val="en-US"/>
        </w:rPr>
        <w:t xml:space="preserve"> lifetime prevalence for those at familial risk of </w:t>
      </w:r>
      <w:r w:rsidR="00272755" w:rsidRPr="00F150E4">
        <w:rPr>
          <w:rFonts w:ascii="Times New Roman" w:hAnsi="Times New Roman" w:cs="Times New Roman"/>
          <w:lang w:val="en-US"/>
        </w:rPr>
        <w:t xml:space="preserve">was </w:t>
      </w:r>
      <w:r w:rsidR="000C74CB" w:rsidRPr="00F150E4">
        <w:rPr>
          <w:rFonts w:ascii="Times New Roman" w:hAnsi="Times New Roman" w:cs="Times New Roman"/>
          <w:lang w:val="en-US"/>
        </w:rPr>
        <w:t xml:space="preserve">40% </w:t>
      </w:r>
      <w:r w:rsidRPr="00F150E4">
        <w:rPr>
          <w:rFonts w:ascii="Times New Roman" w:hAnsi="Times New Roman" w:cs="Times New Roman"/>
          <w:lang w:val="en-US"/>
        </w:rPr>
        <w:t xml:space="preserve">for depression </w:t>
      </w:r>
      <w:r w:rsidR="004E2019">
        <w:rPr>
          <w:rFonts w:ascii="Times New Roman" w:hAnsi="Times New Roman" w:cs="Times New Roman"/>
          <w:lang w:val="en-US"/>
        </w:rPr>
        <w:fldChar w:fldCharType="begin" w:fldLock="1"/>
      </w:r>
      <w:r w:rsidR="004E2019">
        <w:rPr>
          <w:rFonts w:ascii="Times New Roman" w:hAnsi="Times New Roman" w:cs="Times New Roman"/>
          <w:lang w:val="en-US"/>
        </w:rPr>
        <w:instrText>ADDIN CSL_CITATION {"citationItems":[{"id":"ITEM-1","itemData":{"DOI":"10.1093/schbul/sbt114","abstract":"Objective: Offspring of parents with severe mental illness (SMI; schizophrenia, bipolar disorder, major depressive disorder) are at an increased risk of developing mental illness. We aimed to quantify the risk of mental disorders in offspring and determine whether increased risk extends beyond the disorder present in the parent. Method: Meta-analyses of absolute and relative rates of mental disorders in offspring of parents with schizophrenia, bipolar disorder, or depression in family high-risk studies published by December 2012. Results: We included 33 studies with 3863 offspring of parents with SMI and 3158 control offspring. Offspring of parents with SMI had a 32% probability of developing SMI (95% CI: 24%-42%) by adulthood (age &gt;20). This risk was more than twice that of control offspring (risk ratio [RR] 2.52; 95% CI 2.08-3.06, P &lt;. 001). High-risk offspring had a significantly increased rate of the disorder present in the parent (RR = 3.59; 95% CI: 2.57-5.02, P &lt;. 001) and of other types of SMI (RR = 1.92; 95% CI: 1.48-2.49, P &lt;. 001). The risk of mood disorders was significantly increased among offspring of parents with schizophrenia (RR = 1.62; 95% CI: 1.02-2.58; P =. 042). The risk of schizophrenia was significantly increased in offspring of parents with bipolar disorder (RR = 6.42; 95% CI: 2.20-18.78, P &lt;. 001) but not among offspring of parents with depression (RR = 1.71; 95% CI: 0.19-15.16, P =. 631). Conclusions: Offspring of parents with SMI are at increased risk for a range of psychiatric disorders and one third of them may develop a SMI by early adulthood. ? 2013 The Author.","author":[{"dropping-particle":"","family":"Rasic","given":"Daniel","non-dropping-particle":"","parse-names":false,"suffix":""},{"dropping-particle":"","family":"Hajek","given":"Tomas","non-dropping-particle":"","parse-names":false,"suffix":""},{"dropping-particle":"","family":"Alda","given":"Martin","non-dropping-particle":"","parse-names":false,"suffix":""},{"dropping-particle":"","family":"Uher","given":"Rudolf","non-dropping-particle":"","parse-names":false,"suffix":""}],"container-title":"Schizophrenia Bulletin","id":"ITEM-1","issue":"1","issued":{"date-parts":[["2014"]]},"page":"28-38","title":"Risk of mental illness in offspring of parents with schizophrenia, bipolar disorder, and major depressive disorder: A meta-analysis of family high-risk studies","type":"article-journal","volume":"40"},"uris":["http://www.mendeley.com/documents/?uuid=f1d15165-056c-4876-9c86-a783dfa3d5de"]}],"mendeley":{"formattedCitation":"(Rasic, Hajek, Alda, &amp; Uher, 2014)","plainTextFormattedCitation":"(Rasic, Hajek, Alda, &amp; Uher, 2014)","previouslyFormattedCitation":"(Rasic, Hajek, Alda, &amp; Uher, 2014)"},"properties":{"noteIndex":0},"schema":"https://github.com/citation-style-language/schema/raw/master/csl-citation.json"}</w:instrText>
      </w:r>
      <w:r w:rsidR="004E2019">
        <w:rPr>
          <w:rFonts w:ascii="Times New Roman" w:hAnsi="Times New Roman" w:cs="Times New Roman"/>
          <w:lang w:val="en-US"/>
        </w:rPr>
        <w:fldChar w:fldCharType="separate"/>
      </w:r>
      <w:r w:rsidR="004E2019" w:rsidRPr="004E2019">
        <w:rPr>
          <w:rFonts w:ascii="Times New Roman" w:hAnsi="Times New Roman" w:cs="Times New Roman"/>
          <w:noProof/>
          <w:lang w:val="en-US"/>
        </w:rPr>
        <w:t>(Rasic, Hajek, Alda, &amp; Uher, 2014)</w:t>
      </w:r>
      <w:r w:rsidR="004E2019">
        <w:rPr>
          <w:rFonts w:ascii="Times New Roman" w:hAnsi="Times New Roman" w:cs="Times New Roman"/>
          <w:lang w:val="en-US"/>
        </w:rPr>
        <w:fldChar w:fldCharType="end"/>
      </w:r>
      <w:r w:rsidR="00FE6C10">
        <w:rPr>
          <w:rFonts w:ascii="Times New Roman" w:hAnsi="Times New Roman" w:cs="Times New Roman"/>
          <w:lang w:val="en-US"/>
        </w:rPr>
        <w:t xml:space="preserve"> and 36% for anxiety </w:t>
      </w:r>
      <w:r w:rsidR="004E2019">
        <w:rPr>
          <w:rFonts w:ascii="Times New Roman" w:hAnsi="Times New Roman" w:cs="Times New Roman"/>
          <w:lang w:val="en-US"/>
        </w:rPr>
        <w:t>(see Table S</w:t>
      </w:r>
      <w:r w:rsidR="007618DB">
        <w:rPr>
          <w:rFonts w:ascii="Times New Roman" w:hAnsi="Times New Roman" w:cs="Times New Roman"/>
          <w:lang w:val="en-US"/>
        </w:rPr>
        <w:t>2</w:t>
      </w:r>
      <w:r w:rsidR="004E2019">
        <w:rPr>
          <w:rFonts w:ascii="Times New Roman" w:hAnsi="Times New Roman" w:cs="Times New Roman"/>
          <w:lang w:val="en-US"/>
        </w:rPr>
        <w:t xml:space="preserve">; </w:t>
      </w:r>
      <w:r w:rsidR="004E2019">
        <w:rPr>
          <w:rFonts w:ascii="Times New Roman" w:hAnsi="Times New Roman" w:cs="Times New Roman"/>
          <w:lang w:val="en-US"/>
        </w:rPr>
        <w:fldChar w:fldCharType="begin" w:fldLock="1"/>
      </w:r>
      <w:r w:rsidR="00824891">
        <w:rPr>
          <w:rFonts w:ascii="Times New Roman" w:hAnsi="Times New Roman" w:cs="Times New Roman"/>
          <w:lang w:val="en-US"/>
        </w:rPr>
        <w:instrText>ADDIN CSL_CITATION {"citationItems":[{"id":"ITEM-1","itemData":{"DOI":"10.1016/j.janxdis.2009.07.021","abstract":"This paper presents a meta-analysis of studies examining prevalence of psychopathology among offspring of anxiety-disordered parents, with the purpose of determining overall risk among these offspring for developing anxiety and depressive disorders. Pooled odds ratios for these disorders among high-risk offspring, compared to offspring of psychiatric and non-psychiatric controls, were calculated. Sixteen papers (including three follow-up studies) were identified, encompassing 1892 offspring (ages 4-25 years). Results revealed that: (1) offspring of parents with anxiety disorders have greater risk for anxiety and depressive disorders than offspring of non-psychiatric controls (ORs = 3.91 and 2.67, respectively) and greater risk for anxiety disorders than offspring of psychiatric controls (OR = 1.84); (2) offspring of anxious parents have significantly greater odds of having each type of anxiety disorder and MDD compared to offspring of non-psychiatric controls (ORs range from 1.96 to 8.69); and (3) offspring of parents with anxiety only, anxiety plus MDD, and MDD only have similar odds of having anxiety and depressive disorders but significantly higher odds than offspring of parents without disorder. Results suggest that parental anxiety disorders confer significant risk for anxiety and depression in offspring. Additional studies are needed to examine whether there are differences among specific parental anxiety disorders. © 2009 Elsevier Ltd. All rights reserved.","author":[{"dropping-particle":"","family":"Micco","given":"Jamie A","non-dropping-particle":"","parse-names":false,"suffix":""},{"dropping-particle":"","family":"Henin","given":"Aude","non-dropping-particle":"","parse-names":false,"suffix":""},{"dropping-particle":"","family":"Mick","given":"Eric","non-dropping-particle":"","parse-names":false,"suffix":""},{"dropping-particle":"","family":"Kim","given":"Susie","non-dropping-particle":"","parse-names":false,"suffix":""},{"dropping-particle":"","family":"Hopkins","given":"Courtney A","non-dropping-particle":"","parse-names":false,"suffix":""},{"dropping-particle":"","family":"Biederman","given":"Joseph","non-dropping-particle":"","parse-names":false,"suffix":""},{"dropping-particle":"","family":"Hirshfeld-Becker","given":"Dina R","non-dropping-particle":"","parse-names":false,"suffix":""}],"container-title":"Journal of Anxiety Disorders","id":"ITEM-1","issue":"8","issued":{"date-parts":[["2009"]]},"page":"1158-1164","title":"Anxiety and depressive disorders in offspring at high risk for anxiety: A meta-analysis","type":"article-journal","volume":"23"},"uris":["http://www.mendeley.com/documents/?uuid=d3b25df2-5c27-4af0-a867-92094c0b3e60"]}],"mendeley":{"formattedCitation":"(Micco et al., 2009)","manualFormatting":"Micco et al., 2009)","plainTextFormattedCitation":"(Micco et al., 2009)","previouslyFormattedCitation":"(Micco et al., 2009)"},"properties":{"noteIndex":0},"schema":"https://github.com/citation-style-language/schema/raw/master/csl-citation.json"}</w:instrText>
      </w:r>
      <w:r w:rsidR="004E2019">
        <w:rPr>
          <w:rFonts w:ascii="Times New Roman" w:hAnsi="Times New Roman" w:cs="Times New Roman"/>
          <w:lang w:val="en-US"/>
        </w:rPr>
        <w:fldChar w:fldCharType="separate"/>
      </w:r>
      <w:r w:rsidR="004E2019" w:rsidRPr="004E2019">
        <w:rPr>
          <w:rFonts w:ascii="Times New Roman" w:hAnsi="Times New Roman" w:cs="Times New Roman"/>
          <w:noProof/>
          <w:lang w:val="en-US"/>
        </w:rPr>
        <w:t>Micco et al., 2009)</w:t>
      </w:r>
      <w:r w:rsidR="004E2019">
        <w:rPr>
          <w:rFonts w:ascii="Times New Roman" w:hAnsi="Times New Roman" w:cs="Times New Roman"/>
          <w:lang w:val="en-US"/>
        </w:rPr>
        <w:fldChar w:fldCharType="end"/>
      </w:r>
      <w:r w:rsidR="000C74CB" w:rsidRPr="00F150E4">
        <w:rPr>
          <w:rFonts w:ascii="Times New Roman" w:hAnsi="Times New Roman" w:cs="Times New Roman"/>
          <w:lang w:val="en-US"/>
        </w:rPr>
        <w:t xml:space="preserve">. </w:t>
      </w:r>
      <w:r w:rsidRPr="00F150E4">
        <w:rPr>
          <w:rFonts w:ascii="Times New Roman" w:hAnsi="Times New Roman" w:cs="Times New Roman"/>
          <w:lang w:val="en-US"/>
        </w:rPr>
        <w:t>For depression and/or anxiety,</w:t>
      </w:r>
      <w:r w:rsidR="00FE6C10">
        <w:rPr>
          <w:rFonts w:ascii="Times New Roman" w:hAnsi="Times New Roman" w:cs="Times New Roman"/>
          <w:lang w:val="en-US"/>
        </w:rPr>
        <w:t xml:space="preserve"> </w:t>
      </w:r>
      <w:r w:rsidR="003708CB" w:rsidRPr="001D01EC">
        <w:rPr>
          <w:rFonts w:ascii="Times New Roman" w:hAnsi="Times New Roman" w:cs="Times New Roman"/>
          <w:color w:val="000000" w:themeColor="text1"/>
          <w:lang w:val="en-US"/>
        </w:rPr>
        <w:t xml:space="preserve">considering </w:t>
      </w:r>
      <w:r w:rsidR="003708CB">
        <w:rPr>
          <w:rFonts w:ascii="Times New Roman" w:hAnsi="Times New Roman" w:cs="Times New Roman"/>
          <w:color w:val="000000" w:themeColor="text1"/>
          <w:lang w:val="en-US"/>
        </w:rPr>
        <w:t>their</w:t>
      </w:r>
      <w:r w:rsidR="003708CB" w:rsidRPr="001D01EC">
        <w:rPr>
          <w:rFonts w:ascii="Times New Roman" w:hAnsi="Times New Roman" w:cs="Times New Roman"/>
          <w:color w:val="000000" w:themeColor="text1"/>
          <w:lang w:val="en-US"/>
        </w:rPr>
        <w:t xml:space="preserve"> high comorbidit</w:t>
      </w:r>
      <w:r w:rsidR="003708CB">
        <w:rPr>
          <w:rFonts w:ascii="Times New Roman" w:hAnsi="Times New Roman" w:cs="Times New Roman"/>
          <w:color w:val="000000" w:themeColor="text1"/>
          <w:lang w:val="en-US"/>
        </w:rPr>
        <w:t xml:space="preserve">y </w:t>
      </w:r>
      <w:r w:rsidR="00824891">
        <w:rPr>
          <w:rFonts w:ascii="Times New Roman" w:hAnsi="Times New Roman" w:cs="Times New Roman"/>
          <w:color w:val="000000" w:themeColor="text1"/>
          <w:lang w:val="en-US"/>
        </w:rPr>
        <w:fldChar w:fldCharType="begin" w:fldLock="1"/>
      </w:r>
      <w:r w:rsidR="00824891">
        <w:rPr>
          <w:rFonts w:ascii="Times New Roman" w:hAnsi="Times New Roman" w:cs="Times New Roman"/>
          <w:color w:val="000000" w:themeColor="text1"/>
          <w:lang w:val="en-US"/>
        </w:rPr>
        <w:instrText>ADDIN CSL_CITATION {"citationItems":[{"id":"ITEM-1","itemData":{"DOI":"10.4088/JCP.10m06176blu","author":[{"dropping-particle":"","family":"Lamers","given":"Femke","non-dropping-particle":"","parse-names":false,"suffix":""},{"dropping-particle":"","family":"Oppen","given":"Patricia","non-dropping-particle":"Van","parse-names":false,"suffix":""},{"dropping-particle":"","family":"Comijs","given":"Hannie C","non-dropping-particle":"","parse-names":false,"suffix":""},{"dropping-particle":"","family":"Smit","given":"Johannes H","non-dropping-particle":"","parse-names":false,"suffix":""},{"dropping-particle":"","family":"Spinhoven","given":"Philip","non-dropping-particle":"","parse-names":false,"suffix":""},{"dropping-particle":"","family":"Balkom","given":"Anton J L M","non-dropping-particle":"Van","parse-names":false,"suffix":""},{"dropping-particle":"","family":"Nolen","given":"Willem A","non-dropping-particle":"","parse-names":false,"suffix":""},{"dropping-particle":"","family":"Zitman","given":"Frans G","non-dropping-particle":"","parse-names":false,"suffix":""},{"dropping-particle":"","family":"Beekman","given":"Aartjan T F","non-dropping-particle":"","parse-names":false,"suffix":""},{"dropping-particle":"","family":"Penninx","given":"Brenda W J H","non-dropping-particle":"","parse-names":false,"suffix":""}],"container-title":"Journal of Clinical Psychiatry","id":"ITEM-1","issue":"3","issued":{"date-parts":[["2011"]]},"page":"341-348","title":"Comorbidity Patterns of Anxiety and Depressive Disorders in a Large Cohort Study: the Netherlands Study of Depression and Anxiety (NESDA)","type":"article-journal","volume":"72"},"uris":["http://www.mendeley.com/documents/?uuid=48ce3494-ab63-42d0-b3a3-a3cf803027bd"]}],"mendeley":{"formattedCitation":"(Lamers et al., 2011)","plainTextFormattedCitation":"(Lamers et al., 2011)","previouslyFormattedCitation":"(Lamers et al., 2011)"},"properties":{"noteIndex":0},"schema":"https://github.com/citation-style-language/schema/raw/master/csl-citation.json"}</w:instrText>
      </w:r>
      <w:r w:rsidR="00824891">
        <w:rPr>
          <w:rFonts w:ascii="Times New Roman" w:hAnsi="Times New Roman" w:cs="Times New Roman"/>
          <w:color w:val="000000" w:themeColor="text1"/>
          <w:lang w:val="en-US"/>
        </w:rPr>
        <w:fldChar w:fldCharType="separate"/>
      </w:r>
      <w:r w:rsidR="00824891" w:rsidRPr="00824891">
        <w:rPr>
          <w:rFonts w:ascii="Times New Roman" w:hAnsi="Times New Roman" w:cs="Times New Roman"/>
          <w:noProof/>
          <w:color w:val="000000" w:themeColor="text1"/>
          <w:lang w:val="en-US"/>
        </w:rPr>
        <w:t>(Lamers et al., 2011)</w:t>
      </w:r>
      <w:r w:rsidR="00824891">
        <w:rPr>
          <w:rFonts w:ascii="Times New Roman" w:hAnsi="Times New Roman" w:cs="Times New Roman"/>
          <w:color w:val="000000" w:themeColor="text1"/>
          <w:lang w:val="en-US"/>
        </w:rPr>
        <w:fldChar w:fldCharType="end"/>
      </w:r>
      <w:r w:rsidR="003708CB" w:rsidRPr="001D01EC">
        <w:rPr>
          <w:rFonts w:ascii="Times New Roman" w:hAnsi="Times New Roman" w:cs="Times New Roman"/>
          <w:color w:val="000000" w:themeColor="text1"/>
          <w:lang w:val="en-US"/>
        </w:rPr>
        <w:t xml:space="preserve"> and shared etiology</w:t>
      </w:r>
      <w:r w:rsidR="00824891">
        <w:rPr>
          <w:rFonts w:ascii="Times New Roman" w:hAnsi="Times New Roman" w:cs="Times New Roman"/>
          <w:color w:val="000000" w:themeColor="text1"/>
          <w:lang w:val="en-US"/>
        </w:rPr>
        <w:t xml:space="preserve"> </w:t>
      </w:r>
      <w:r w:rsidR="00824891">
        <w:rPr>
          <w:rFonts w:ascii="Times New Roman" w:hAnsi="Times New Roman" w:cs="Times New Roman"/>
          <w:color w:val="000000" w:themeColor="text1"/>
          <w:lang w:val="en-US"/>
        </w:rPr>
        <w:fldChar w:fldCharType="begin" w:fldLock="1"/>
      </w:r>
      <w:r w:rsidR="00072DEF">
        <w:rPr>
          <w:rFonts w:ascii="Times New Roman" w:hAnsi="Times New Roman" w:cs="Times New Roman"/>
          <w:color w:val="000000" w:themeColor="text1"/>
          <w:lang w:val="en-US"/>
        </w:rPr>
        <w:instrText>ADDIN CSL_CITATION {"citationItems":[{"id":"ITEM-1","itemData":{"DOI":"10.1017/S0033291711000407","abstract":"Background Major depressive disorder (MDD) and anxiety disorders (ANX) are debilitating and prevalent conditions that often co-occur in adolescence and young adulthood. The leading theoretical models of their co-morbidity include the direct causation model and the shared etiology model. The present study compared these etiological models of MDD-ANX co-morbidity in a large, prospective, non-clinical sample of adolescents tracked through age 30.Method Logistic regression was used to examine cross-sectional associations between ANX and MDD at Time 1 (T1). In prospective analyses, Cox proportional hazards models were used to examine T1 predictors of subsequent disorder onset, including risk factors specific to each disorder or common to both disorders. Prospective predictive effect of a lifetime history of one disorder (e.g. MDD) on the subsequent onset of the second disorder (e.g. ANX) was then examined. This step was repeated while controlling for common risk factors.Results The findings supported relatively distinct profiles of risk between MDD and ANX depending on order of development. Whereas the shared etiology model best explained co-morbid cases in which MDD preceded ANX, direct causation was supported for co-morbid cases in which ANX preceded MDD.Conclusions Consistent with previous research, significant cross-sectional and prospective associations were found between MDD and ANX. The results of the present study suggest that different etiological models may characterize the co-morbidity between MDD and ANX based upon the temporal order of onset. Implications for classification and prevention efforts are discussed. © Cambridge University Press 2011.","author":[{"dropping-particle":"","family":"Mathew","given":"Amanda R","non-dropping-particle":"","parse-names":false,"suffix":""},{"dropping-particle":"","family":"Pettit","given":"Jeremy W","non-dropping-particle":"","parse-names":false,"suffix":""},{"dropping-particle":"","family":"Lewinsohn","given":"Peter M","non-dropping-particle":"","parse-names":false,"suffix":""},{"dropping-particle":"","family":"Seeley","given":"John R","non-dropping-particle":"","parse-names":false,"suffix":""},{"dropping-particle":"","family":"Roberts","given":"Robert E","non-dropping-particle":"","parse-names":false,"suffix":""}],"container-title":"Psychological Medicine","id":"ITEM-1","issue":"10","issued":{"date-parts":[["2011"]]},"page":"2023-2034","title":"Co-morbidity between major depressive disorder and anxiety disorders: Shared etiology or direct causation?","type":"article-journal","volume":"41"},"uris":["http://www.mendeley.com/documents/?uuid=8287c4d4-ba8d-46d2-b56a-f9c321faeb7f"]}],"mendeley":{"formattedCitation":"(Mathew, Pettit, Lewinsohn, Seeley, &amp; Roberts, 2011)","plainTextFormattedCitation":"(Mathew, Pettit, Lewinsohn, Seeley, &amp; Roberts, 2011)","previouslyFormattedCitation":"(Mathew, Pettit, Lewinsohn, Seeley, &amp; Roberts, 2011)"},"properties":{"noteIndex":0},"schema":"https://github.com/citation-style-language/schema/raw/master/csl-citation.json"}</w:instrText>
      </w:r>
      <w:r w:rsidR="00824891">
        <w:rPr>
          <w:rFonts w:ascii="Times New Roman" w:hAnsi="Times New Roman" w:cs="Times New Roman"/>
          <w:color w:val="000000" w:themeColor="text1"/>
          <w:lang w:val="en-US"/>
        </w:rPr>
        <w:fldChar w:fldCharType="separate"/>
      </w:r>
      <w:r w:rsidR="00824891" w:rsidRPr="00824891">
        <w:rPr>
          <w:rFonts w:ascii="Times New Roman" w:hAnsi="Times New Roman" w:cs="Times New Roman"/>
          <w:noProof/>
          <w:color w:val="000000" w:themeColor="text1"/>
          <w:lang w:val="en-US"/>
        </w:rPr>
        <w:t>(Mathew, Pettit, Lewinsohn, Seeley, &amp; Roberts, 2011)</w:t>
      </w:r>
      <w:r w:rsidR="00824891">
        <w:rPr>
          <w:rFonts w:ascii="Times New Roman" w:hAnsi="Times New Roman" w:cs="Times New Roman"/>
          <w:color w:val="000000" w:themeColor="text1"/>
          <w:lang w:val="en-US"/>
        </w:rPr>
        <w:fldChar w:fldCharType="end"/>
      </w:r>
      <w:r w:rsidR="003708CB" w:rsidRPr="001D01EC">
        <w:rPr>
          <w:rFonts w:ascii="Times New Roman" w:hAnsi="Times New Roman" w:cs="Times New Roman"/>
          <w:color w:val="000000" w:themeColor="text1"/>
          <w:lang w:val="en-US"/>
        </w:rPr>
        <w:t>,</w:t>
      </w:r>
      <w:r w:rsidRPr="00F150E4">
        <w:rPr>
          <w:rFonts w:ascii="Times New Roman" w:hAnsi="Times New Roman" w:cs="Times New Roman"/>
          <w:lang w:val="en-US"/>
        </w:rPr>
        <w:t xml:space="preserve"> we assumed a lifetime prevalence of 50% for those at familial risk.</w:t>
      </w:r>
      <w:r w:rsidR="00A76A67">
        <w:rPr>
          <w:rFonts w:ascii="Times New Roman" w:hAnsi="Times New Roman" w:cs="Times New Roman"/>
          <w:lang w:val="en-US"/>
        </w:rPr>
        <w:t xml:space="preserve"> </w:t>
      </w:r>
      <w:bookmarkStart w:id="0" w:name="_Hlk36202274"/>
      <w:bookmarkStart w:id="1" w:name="_Hlk36202702"/>
    </w:p>
    <w:p w14:paraId="2E047E98" w14:textId="7B6E86FF" w:rsidR="00A805BE" w:rsidRDefault="001B7893" w:rsidP="006169C9">
      <w:pPr>
        <w:pStyle w:val="NoSpacing"/>
        <w:spacing w:line="480" w:lineRule="auto"/>
        <w:ind w:firstLine="708"/>
        <w:jc w:val="both"/>
        <w:rPr>
          <w:rFonts w:ascii="Times New Roman" w:hAnsi="Times New Roman" w:cs="Times New Roman"/>
          <w:lang w:val="en-US"/>
        </w:rPr>
      </w:pPr>
      <w:r>
        <w:rPr>
          <w:rFonts w:ascii="Times New Roman" w:hAnsi="Times New Roman" w:cs="Times New Roman"/>
          <w:lang w:val="en-US"/>
        </w:rPr>
        <w:t xml:space="preserve">As the general population includes both persons with </w:t>
      </w:r>
      <w:r w:rsidR="000C6028">
        <w:rPr>
          <w:rFonts w:ascii="Times New Roman" w:hAnsi="Times New Roman" w:cs="Times New Roman"/>
          <w:lang w:val="en-US"/>
        </w:rPr>
        <w:t>(</w:t>
      </w:r>
      <w:r>
        <w:rPr>
          <w:rFonts w:ascii="Times New Roman" w:hAnsi="Times New Roman" w:cs="Times New Roman"/>
          <w:lang w:val="en-US"/>
        </w:rPr>
        <w:t>FH</w:t>
      </w:r>
      <w:r w:rsidR="000C6028">
        <w:rPr>
          <w:rFonts w:ascii="Times New Roman" w:hAnsi="Times New Roman" w:cs="Times New Roman"/>
          <w:lang w:val="en-US"/>
        </w:rPr>
        <w:t>+)</w:t>
      </w:r>
      <w:r>
        <w:rPr>
          <w:rFonts w:ascii="Times New Roman" w:hAnsi="Times New Roman" w:cs="Times New Roman"/>
          <w:lang w:val="en-US"/>
        </w:rPr>
        <w:t xml:space="preserve"> and persons with</w:t>
      </w:r>
      <w:r w:rsidR="000C6028">
        <w:rPr>
          <w:rFonts w:ascii="Times New Roman" w:hAnsi="Times New Roman" w:cs="Times New Roman"/>
          <w:lang w:val="en-US"/>
        </w:rPr>
        <w:t>out</w:t>
      </w:r>
      <w:r>
        <w:rPr>
          <w:rFonts w:ascii="Times New Roman" w:hAnsi="Times New Roman" w:cs="Times New Roman"/>
          <w:lang w:val="en-US"/>
        </w:rPr>
        <w:t xml:space="preserve"> </w:t>
      </w:r>
      <w:r w:rsidR="000C6028">
        <w:rPr>
          <w:rFonts w:ascii="Times New Roman" w:hAnsi="Times New Roman" w:cs="Times New Roman"/>
          <w:lang w:val="en-US"/>
        </w:rPr>
        <w:t>(</w:t>
      </w:r>
      <w:r>
        <w:rPr>
          <w:rFonts w:ascii="Times New Roman" w:hAnsi="Times New Roman" w:cs="Times New Roman"/>
          <w:lang w:val="en-US"/>
        </w:rPr>
        <w:t>FH</w:t>
      </w:r>
      <w:r w:rsidR="000C6028">
        <w:rPr>
          <w:rFonts w:ascii="Times New Roman" w:hAnsi="Times New Roman" w:cs="Times New Roman"/>
          <w:lang w:val="en-US"/>
        </w:rPr>
        <w:t>-) first-degree relatives that are affected with</w:t>
      </w:r>
      <w:r>
        <w:rPr>
          <w:rFonts w:ascii="Times New Roman" w:hAnsi="Times New Roman" w:cs="Times New Roman"/>
          <w:lang w:val="en-US"/>
        </w:rPr>
        <w:t xml:space="preserve"> depressive and/or anxiety disorders, derived lifetime prevalence estimates would overestimate the occurrence of the disorders in persons </w:t>
      </w:r>
      <w:r w:rsidR="000C6028">
        <w:rPr>
          <w:rFonts w:ascii="Times New Roman" w:hAnsi="Times New Roman" w:cs="Times New Roman"/>
          <w:i/>
          <w:iCs/>
          <w:lang w:val="en-US"/>
        </w:rPr>
        <w:t>not at familial risk</w:t>
      </w:r>
      <w:r>
        <w:rPr>
          <w:rFonts w:ascii="Times New Roman" w:hAnsi="Times New Roman" w:cs="Times New Roman"/>
          <w:lang w:val="en-US"/>
        </w:rPr>
        <w:t>.</w:t>
      </w:r>
      <w:bookmarkEnd w:id="0"/>
      <w:r>
        <w:rPr>
          <w:rFonts w:ascii="Times New Roman" w:hAnsi="Times New Roman" w:cs="Times New Roman"/>
          <w:lang w:val="en-US"/>
        </w:rPr>
        <w:t xml:space="preserve"> So, in absence of a better estimate for lifetime prevalence </w:t>
      </w:r>
      <w:bookmarkStart w:id="2" w:name="_Hlk36203152"/>
      <w:r w:rsidR="006D2FD4">
        <w:rPr>
          <w:rFonts w:ascii="Times New Roman" w:hAnsi="Times New Roman" w:cs="Times New Roman"/>
          <w:lang w:val="en-US"/>
        </w:rPr>
        <w:t xml:space="preserve">of </w:t>
      </w:r>
      <w:r w:rsidR="000C6028">
        <w:rPr>
          <w:rFonts w:ascii="Times New Roman" w:hAnsi="Times New Roman" w:cs="Times New Roman"/>
          <w:lang w:val="en-US"/>
        </w:rPr>
        <w:t>these</w:t>
      </w:r>
      <w:r w:rsidR="006D2FD4">
        <w:rPr>
          <w:rFonts w:ascii="Times New Roman" w:hAnsi="Times New Roman" w:cs="Times New Roman"/>
          <w:lang w:val="en-US"/>
        </w:rPr>
        <w:t xml:space="preserve"> disorders </w:t>
      </w:r>
      <w:r>
        <w:rPr>
          <w:rFonts w:ascii="Times New Roman" w:hAnsi="Times New Roman" w:cs="Times New Roman"/>
          <w:lang w:val="en-US"/>
        </w:rPr>
        <w:t>in persons</w:t>
      </w:r>
      <w:r w:rsidR="000C6028">
        <w:rPr>
          <w:rFonts w:ascii="Times New Roman" w:hAnsi="Times New Roman" w:cs="Times New Roman"/>
          <w:lang w:val="en-US"/>
        </w:rPr>
        <w:t xml:space="preserve"> with FH-</w:t>
      </w:r>
      <w:r>
        <w:rPr>
          <w:rFonts w:ascii="Times New Roman" w:hAnsi="Times New Roman" w:cs="Times New Roman"/>
          <w:lang w:val="en-US"/>
        </w:rPr>
        <w:t xml:space="preserve"> </w:t>
      </w:r>
      <w:bookmarkEnd w:id="2"/>
      <w:r>
        <w:rPr>
          <w:rFonts w:ascii="Times New Roman" w:hAnsi="Times New Roman" w:cs="Times New Roman"/>
          <w:lang w:val="en-US"/>
        </w:rPr>
        <w:t>(</w:t>
      </w:r>
      <w:r w:rsidR="00F13111">
        <w:rPr>
          <w:rFonts w:ascii="Times New Roman" w:hAnsi="Times New Roman" w:cs="Times New Roman"/>
          <w:lang w:val="en-US"/>
        </w:rPr>
        <w:t xml:space="preserve">i.e., parameter </w:t>
      </w:r>
      <w:r w:rsidR="00F13111">
        <w:rPr>
          <w:rFonts w:ascii="Times New Roman" w:hAnsi="Times New Roman" w:cs="Times New Roman"/>
          <w:i/>
          <w:iCs/>
          <w:lang w:val="en-US"/>
        </w:rPr>
        <w:t>b</w:t>
      </w:r>
      <w:r w:rsidR="00F13111">
        <w:rPr>
          <w:rFonts w:ascii="Times New Roman" w:hAnsi="Times New Roman" w:cs="Times New Roman"/>
          <w:lang w:val="en-US"/>
        </w:rPr>
        <w:t xml:space="preserve">, </w:t>
      </w:r>
      <w:r>
        <w:rPr>
          <w:rFonts w:ascii="Times New Roman" w:hAnsi="Times New Roman" w:cs="Times New Roman"/>
          <w:lang w:val="en-US"/>
        </w:rPr>
        <w:t xml:space="preserve">which </w:t>
      </w:r>
      <w:r w:rsidR="00E76F87">
        <w:rPr>
          <w:rFonts w:ascii="Times New Roman" w:hAnsi="Times New Roman" w:cs="Times New Roman"/>
          <w:lang w:val="en-US"/>
        </w:rPr>
        <w:t>is</w:t>
      </w:r>
      <w:r>
        <w:rPr>
          <w:rFonts w:ascii="Times New Roman" w:hAnsi="Times New Roman" w:cs="Times New Roman"/>
          <w:lang w:val="en-US"/>
        </w:rPr>
        <w:t xml:space="preserve"> not precisely known in the literature), </w:t>
      </w:r>
      <w:r w:rsidRPr="00F150E4">
        <w:rPr>
          <w:rFonts w:ascii="Times New Roman" w:hAnsi="Times New Roman" w:cs="Times New Roman"/>
          <w:lang w:val="en-US"/>
        </w:rPr>
        <w:t xml:space="preserve">we assumed that </w:t>
      </w:r>
      <w:r w:rsidR="00F13111">
        <w:rPr>
          <w:rFonts w:ascii="Times New Roman" w:hAnsi="Times New Roman" w:cs="Times New Roman"/>
          <w:lang w:val="en-US"/>
        </w:rPr>
        <w:t xml:space="preserve">this estimate </w:t>
      </w:r>
      <w:r w:rsidRPr="00F150E4">
        <w:rPr>
          <w:rFonts w:ascii="Times New Roman" w:hAnsi="Times New Roman" w:cs="Times New Roman"/>
          <w:lang w:val="en-US"/>
        </w:rPr>
        <w:t>was 9.35% for depression and 7.4% for anxiety, that is, half of the lifetime prevalence of the disorders in the general population in the Netherlands (respectively 18.7% and 14.8</w:t>
      </w:r>
      <w:bookmarkStart w:id="3" w:name="_Hlk38038449"/>
      <w:r w:rsidRPr="00F150E4">
        <w:rPr>
          <w:rFonts w:ascii="Times New Roman" w:hAnsi="Times New Roman" w:cs="Times New Roman"/>
          <w:lang w:val="en-US"/>
        </w:rPr>
        <w:t>%;</w:t>
      </w:r>
      <w:bookmarkEnd w:id="3"/>
      <w:r w:rsidR="007618DB">
        <w:rPr>
          <w:rFonts w:ascii="Times New Roman" w:hAnsi="Times New Roman" w:cs="Times New Roman"/>
          <w:lang w:val="en-US"/>
        </w:rPr>
        <w:t xml:space="preserve"> </w:t>
      </w:r>
      <w:r w:rsidR="007618DB">
        <w:rPr>
          <w:rFonts w:ascii="Times New Roman" w:hAnsi="Times New Roman" w:cs="Times New Roman"/>
          <w:lang w:val="en-US"/>
        </w:rPr>
        <w:fldChar w:fldCharType="begin" w:fldLock="1"/>
      </w:r>
      <w:r w:rsidR="007618DB">
        <w:rPr>
          <w:rFonts w:ascii="Times New Roman" w:hAnsi="Times New Roman" w:cs="Times New Roman"/>
          <w:lang w:val="en-US"/>
        </w:rPr>
        <w:instrText>ADDIN CSL_CITATION {"citationItems":[{"id":"ITEM-1","itemData":{"DOI":"10.1007/s00127-010-0334-8","abstract":"OBJECTIVE: To present prevalences of lifetime and 12-month DSM-IV mood, anxiety, substance use and impulse-control disorders from the second Netherlands Mental Health Survey and Incidence Study (NEMESIS-2), and to compare the 12-month prevalence of mood, anxiety and substance use disorders with estimates from the first study (NEMESIS-1). METHOD: Between November 2007 and July 2009, a nationally representative face-to-face survey was conducted using the Composite International Diagnostic Interview 3.0 among 6,646 subjects aged 18-64. Trends in 12-month prevalence of mental disorders were examined with these data and NEMESIS-1 data from 1996 (n = 7,076). RESULTS: Lifetime prevalence estimates in NEMESIS-2 were 20.2% for mood, 19.6% for anxiety, 19.1% for substance use disorder and 9.2% for impulse-control disorder. For 12-month disorders, these figures were 6.1, 10.1, 5.6 and 2.1%, respectively. Between 1996 and 2007-2009, the 12-month prevalence of anxiety and substance use disorder did not change. The prevalence of mood disorder decreased slightly but lost significance after controlling for differences in sociodemographic variables between the two studies. CONCLUSION: This study shows that in the Netherlands mental disorders are prevalent. In about a decade, no clear change in mental health status was found.","author":[{"dropping-particle":"","family":"Graaf","given":"Ron","non-dropping-particle":"De","parse-names":false,"suffix":""},{"dropping-particle":"","family":"Have","given":"Margreet","non-dropping-particle":"Ten","parse-names":false,"suffix":""},{"dropping-particle":"","family":"Gool","given":"Coen","non-dropping-particle":"Van","parse-names":false,"suffix":""},{"dropping-particle":"","family":"Dorsselaer","given":"Saskia","non-dropping-particle":"Van","parse-names":false,"suffix":""}],"container-title":"Social Psychiatry and Psychiatric Epidemiology","id":"ITEM-1","issue":"2","issued":{"date-parts":[["2012"]]},"page":"203-213","title":"Prevalence of mental disorders and trends from 1996 to 2009. Results from the Netherlands Mental Health Survey and Incidence Study-2","type":"article-journal","volume":"47"},"uris":["http://www.mendeley.com/documents/?uuid=248b0a3b-5e97-4bb9-9b0b-f019d71ac7ae"]}],"mendeley":{"formattedCitation":"(De Graaf, Ten Have, Van Gool, &amp; Van Dorsselaer, 2012)","manualFormatting":"De Graaf, Ten Have, Van Gool, &amp; Van Dorsselaer, 2012)","plainTextFormattedCitation":"(De Graaf, Ten Have, Van Gool, &amp; Van Dorsselaer, 2012)","previouslyFormattedCitation":"(De Graaf, Ten Have, Van Gool, &amp; Van Dorsselaer, 2012)"},"properties":{"noteIndex":0},"schema":"https://github.com/citation-style-language/schema/raw/master/csl-citation.json"}</w:instrText>
      </w:r>
      <w:r w:rsidR="007618DB">
        <w:rPr>
          <w:rFonts w:ascii="Times New Roman" w:hAnsi="Times New Roman" w:cs="Times New Roman"/>
          <w:lang w:val="en-US"/>
        </w:rPr>
        <w:fldChar w:fldCharType="separate"/>
      </w:r>
      <w:r w:rsidR="007618DB" w:rsidRPr="00D91BF1">
        <w:rPr>
          <w:rFonts w:ascii="Times New Roman" w:hAnsi="Times New Roman" w:cs="Times New Roman"/>
          <w:noProof/>
          <w:lang w:val="en-US"/>
        </w:rPr>
        <w:t>De Graaf, Ten Have, V</w:t>
      </w:r>
      <w:r w:rsidR="007618DB">
        <w:rPr>
          <w:rFonts w:ascii="Times New Roman" w:hAnsi="Times New Roman" w:cs="Times New Roman"/>
          <w:noProof/>
          <w:lang w:val="en-US"/>
        </w:rPr>
        <w:t>an Gool, &amp; Van Dorsselaer, 2012</w:t>
      </w:r>
      <w:r w:rsidR="007618DB" w:rsidRPr="00D91BF1">
        <w:rPr>
          <w:rFonts w:ascii="Times New Roman" w:hAnsi="Times New Roman" w:cs="Times New Roman"/>
          <w:noProof/>
          <w:lang w:val="en-US"/>
        </w:rPr>
        <w:t>)</w:t>
      </w:r>
      <w:r w:rsidR="007618DB">
        <w:rPr>
          <w:rFonts w:ascii="Times New Roman" w:hAnsi="Times New Roman" w:cs="Times New Roman"/>
          <w:lang w:val="en-US"/>
        </w:rPr>
        <w:fldChar w:fldCharType="end"/>
      </w:r>
      <w:r w:rsidRPr="00F150E4">
        <w:rPr>
          <w:rFonts w:ascii="Times New Roman" w:hAnsi="Times New Roman" w:cs="Times New Roman"/>
          <w:lang w:val="en-US"/>
        </w:rPr>
        <w:t>.</w:t>
      </w:r>
      <w:r>
        <w:rPr>
          <w:rFonts w:ascii="Times New Roman" w:hAnsi="Times New Roman" w:cs="Times New Roman"/>
          <w:lang w:val="en-US"/>
        </w:rPr>
        <w:t xml:space="preserve"> This is i</w:t>
      </w:r>
      <w:r w:rsidR="000C74CB" w:rsidRPr="00F150E4">
        <w:rPr>
          <w:rFonts w:ascii="Times New Roman" w:hAnsi="Times New Roman" w:cs="Times New Roman"/>
          <w:lang w:val="en-US"/>
        </w:rPr>
        <w:t>n line with what</w:t>
      </w:r>
      <w:r w:rsidR="00FE6C10">
        <w:rPr>
          <w:rFonts w:ascii="Times New Roman" w:hAnsi="Times New Roman" w:cs="Times New Roman"/>
          <w:lang w:val="en-US"/>
        </w:rPr>
        <w:t xml:space="preserve"> was done</w:t>
      </w:r>
      <w:r>
        <w:rPr>
          <w:rFonts w:ascii="Times New Roman" w:hAnsi="Times New Roman" w:cs="Times New Roman"/>
          <w:lang w:val="en-US"/>
        </w:rPr>
        <w:t xml:space="preserve"> by the researchers that developed the FLS algorithm </w:t>
      </w:r>
      <w:r w:rsidR="00BB477B">
        <w:rPr>
          <w:rFonts w:ascii="Times New Roman" w:hAnsi="Times New Roman" w:cs="Times New Roman"/>
          <w:lang w:val="en-US"/>
        </w:rPr>
        <w:fldChar w:fldCharType="begin" w:fldLock="1"/>
      </w:r>
      <w:r w:rsidR="00BB477B">
        <w:rPr>
          <w:rFonts w:ascii="Times New Roman" w:hAnsi="Times New Roman" w:cs="Times New Roman"/>
          <w:lang w:val="en-US"/>
        </w:rPr>
        <w:instrText>ADDIN CSL_CITATION {"citationItems":[{"id":"ITEM-1","itemData":{"DOI":"10.1016/0920-9964(96)85389-8","abstract":"Background. It hasbeensuggested that in schizophreniaan association exists between family history of schizophrenia and poor outcome on the one hand, and family history of affective disorders and good outcome on the other. Method. We testedfor associationsbetweenfour-yearoutcomeandfamilialloadingfor psychotic disorders in a mixed sample of 150 consecutively admitted patients with functional psychosis (schizophrenia, psychotic affective disorders, other psychotic disorders) of recent onset. For each proband, a familial loading score for (i) broadly defined psychotic disorder, (ii) schizophrenia,and (iii) affective disorder was calculated using information on relativesobtained through the Family History Research Diagnostic Criteria method and direct interviews of relatives with the Schedule for Affective Disorders and Schizophrenia. Results.Inoursampleofpsychoticpatients,familialloadingforpsychoticdisorderpredicted persistent negative symptoms over the follow-up period (OR1.5;95% Cli â€”¿ 2.2),especially in schizophrenia,andwas also associated with moretime hospitalised (P&gt; 0.05), and more social disability at follow-up (P&lt; 0.05). Greaterfamilial loading for schizophrenia predicted a greater likelihood of non-recovery (OR2.2; 95% CI1.1â€”4.4)and a greater likelihood to havehad persis tent negative symptoms over the follow-up period (OR1.7;95% CI 0.9â€”3.1).No association was found between outcome and familial loading for affective disorder. Conclusions. We conclude that familial loading may be a continuous risk factor for some dimensions of clinical outcome in the functional psychoses. This suggests that there is a continuum of genetic liability not only to the emergence of psychotic illness, but also the sub sequent chronicity of the disorder. Kendler","author":[{"dropping-particle":"","family":"Verdoux","given":"Hélène","non-dropping-particle":"","parse-names":false,"suffix":""},{"dropping-particle":"","family":"Os","given":"Jim","non-dropping-particle":"Van","parse-names":false,"suffix":""},{"dropping-particle":"","family":"Sham","given":"Pak C","non-dropping-particle":"","parse-names":false,"suffix":""},{"dropping-particle":"","family":"Jones","given":"Peter B","non-dropping-particle":"","parse-names":false,"suffix":""},{"dropping-particle":"","family":"Gilvarry","given":"Karyna","non-dropping-particle":"","parse-names":false,"suffix":""},{"dropping-particle":"","family":"Murray","given":"Robin M","non-dropping-particle":"","parse-names":false,"suffix":""}],"container-title":"British Journal of Psychiatry","id":"ITEM-1","issue":"5","issued":{"date-parts":[["1996"]]},"page":"620-626","title":"Does familiality predispose to both emergence and persistence of psychosis? A followup study","type":"article-journal","volume":"168"},"uris":["http://www.mendeley.com/documents/?uuid=d048d265-5d27-49cb-af5c-eb24158e8698"]}],"mendeley":{"formattedCitation":"(Verdoux et al., 1996)","plainTextFormattedCitation":"(Verdoux et al., 1996)","previouslyFormattedCitation":"(Verdoux et al., 1996)"},"properties":{"noteIndex":0},"schema":"https://github.com/citation-style-language/schema/raw/master/csl-citation.json"}</w:instrText>
      </w:r>
      <w:r w:rsidR="00BB477B">
        <w:rPr>
          <w:rFonts w:ascii="Times New Roman" w:hAnsi="Times New Roman" w:cs="Times New Roman"/>
          <w:lang w:val="en-US"/>
        </w:rPr>
        <w:fldChar w:fldCharType="separate"/>
      </w:r>
      <w:r w:rsidR="00BB477B" w:rsidRPr="00B36DA4">
        <w:rPr>
          <w:rFonts w:ascii="Times New Roman" w:hAnsi="Times New Roman" w:cs="Times New Roman"/>
          <w:noProof/>
          <w:lang w:val="en-US"/>
        </w:rPr>
        <w:t>(Verdoux et al., 1996)</w:t>
      </w:r>
      <w:r w:rsidR="00BB477B">
        <w:rPr>
          <w:rFonts w:ascii="Times New Roman" w:hAnsi="Times New Roman" w:cs="Times New Roman"/>
          <w:lang w:val="en-US"/>
        </w:rPr>
        <w:fldChar w:fldCharType="end"/>
      </w:r>
      <w:r>
        <w:rPr>
          <w:rFonts w:ascii="Times New Roman" w:hAnsi="Times New Roman" w:cs="Times New Roman"/>
          <w:lang w:val="en-US"/>
        </w:rPr>
        <w:t xml:space="preserve"> and by other researchers that used the algorithm in later studies</w:t>
      </w:r>
      <w:r w:rsidR="00FE6C10">
        <w:rPr>
          <w:rFonts w:ascii="Times New Roman" w:hAnsi="Times New Roman" w:cs="Times New Roman"/>
          <w:lang w:val="en-US"/>
        </w:rPr>
        <w:t xml:space="preserve"> </w:t>
      </w:r>
      <w:r w:rsidR="006169C9">
        <w:rPr>
          <w:rFonts w:ascii="Times New Roman" w:hAnsi="Times New Roman" w:cs="Times New Roman"/>
          <w:lang w:val="en-US"/>
        </w:rPr>
        <w:fldChar w:fldCharType="begin" w:fldLock="1"/>
      </w:r>
      <w:r w:rsidR="00AA7637">
        <w:rPr>
          <w:rFonts w:ascii="Times New Roman" w:hAnsi="Times New Roman" w:cs="Times New Roman"/>
          <w:lang w:val="en-US"/>
        </w:rPr>
        <w:instrText>ADDIN CSL_CITATION {"citationItems":[{"id":"ITEM-1","itemData":{"DOI":"10.1016/j.schres.2009.02.013","author":[{"dropping-particle":"","family":"Derks","given":"Eske M","non-dropping-particle":"","parse-names":false,"suffix":""},{"dropping-particle":"","family":"Verweij","given":"Kim H W","non-dropping-particle":"","parse-names":false,"suffix":""},{"dropping-particle":"","family":"Kahn","given":"Rene S","non-dropping-particle":"","parse-names":false,"suffix":""},{"dropping-particle":"","family":"Cahn","given":"Wiepke C","non-dropping-particle":"","parse-names":false,"suffix":""}],"container-title":"Schizophrenia Research","id":"ITEM-1","issue":"1-3","issued":{"date-parts":[["2009"]]},"page":"198-199","title":"The calculation of familial loading in schizophrenia","type":"article-journal","volume":"111"},"uris":["http://www.mendeley.com/documents/?uuid=a8917c16-1402-4577-aeac-48e32d681b15"]},{"id":"ITEM-2","itemData":{"DOI":"10.1192/bjp.185.2.97","abstract":"Background Stressful life events are established as risk factors for the onset of mood disorders, but few studies have investigated their impact on the development of mood disorders in adolescents. Aims To study the effect of life events on the development of mood disorders in the offspring of parents with bipolar disorder, with respect to the possibility of a decay effect and modification by familial loading. Method In a high-risk cohort of 140 Dutch adolescent offspring of parents with bipolar disorder, we assessed life events, current and past DSM–IV diagnoses and familial loading. To explore their interaction and impact on mood disorder onset, we constructed four different models and used a multivariate survival analysis with time-dependent covariates. Results The relationship between life events and mood disorder was described optimally with a model in which the effects of life events gradually decayed by 25% per year. The effect of life event load was not significantly stronger in the case of high familial loading. Conclusions Independent of familial loading, life events increase the liability to mood disorders in children of patients with bipolar disorder but the effects slowly diminish with time.","author":[{"dropping-particle":"","family":"Hillegers","given":"Manon H J","non-dropping-particle":"","parse-names":false,"suffix":""},{"dropping-particle":"","family":"Burger","given":"Hubert","non-dropping-particle":"","parse-names":false,"suffix":""},{"dropping-particle":"","family":"Wals","given":"Marjolein","non-dropping-particle":"","parse-names":false,"suffix":""},{"dropping-particle":"","family":"Reichart","given":"Catrien G","non-dropping-particle":"","parse-names":false,"suffix":""},{"dropping-particle":"","family":"Verhulst","given":"Frank C","non-dropping-particle":"","parse-names":false,"suffix":""},{"dropping-particle":"","family":"Nolen","given":"Willem A","non-dropping-particle":"","parse-names":false,"suffix":""},{"dropping-particle":"","family":"Ormel","given":"Johan","non-dropping-particle":"","parse-names":false,"suffix":""}],"container-title":"British Journal of Psychiatry","id":"ITEM-2","issue":"2","issued":{"date-parts":[["2004"]]},"page":"97-101","title":"Impact of stressful life events, familial loading and their interaction on the onset of mood disorders","type":"article-journal","volume":"185"},"uris":["http://www.mendeley.com/documents/?uuid=b1637ffa-4b77-4844-8208-79d18aed8146"]},{"id":"ITEM-3","itemData":{"DOI":"10.1016/0920-9964(96)85389-8","abstract":"Background. It hasbeensuggested that in schizophreniaan association exists between family history of schizophrenia and poor outcome on the one hand, and family history of affective disorders and good outcome on the other. Method. We testedfor associationsbetweenfour-yearoutcomeandfamilialloadingfor psychotic disorders in a mixed sample of 150 consecutively admitted patients with functional psychosis (schizophrenia, psychotic affective disorders, other psychotic disorders) of recent onset. For each proband, a familial loading score for (i) broadly defined psychotic disorder, (ii) schizophrenia,and (iii) affective disorder was calculated using information on relativesobtained through the Family History Research Diagnostic Criteria method and direct interviews of relatives with the Schedule for Affective Disorders and Schizophrenia. Results.Inoursampleofpsychoticpatients,familialloadingforpsychoticdisorderpredicted persistent negative symptoms over the follow-up period (OR1.5;95% Cli â€”¿ 2.2),especially in schizophrenia,andwas also associated with moretime hospitalised (P&gt; 0.05), and more social disability at follow-up (P&lt; 0.05). Greaterfamilial loading for schizophrenia predicted a greater likelihood of non-recovery (OR2.2; 95% CI1.1â€”4.4)and a greater likelihood to havehad persis tent negative symptoms over the follow-up period (OR1.7;95% CI 0.9â€”3.1).No association was found between outcome and familial loading for affective disorder. Conclusions. We conclude that familial loading may be a continuous risk factor for some dimensions of clinical outcome in the functional psychoses. This suggests that there is a continuum of genetic liability not only to the emergence of psychotic illness, but also the sub sequent chronicity of the disorder. Kendler","author":[{"dropping-particle":"","family":"Verdoux","given":"Hélène","non-dropping-particle":"","parse-names":false,"suffix":""},{"dropping-particle":"","family":"Os","given":"Jim","non-dropping-particle":"Van","parse-names":false,"suffix":""},{"dropping-particle":"","family":"Sham","given":"Pak C","non-dropping-particle":"","parse-names":false,"suffix":""},{"dropping-particle":"","family":"Jones","given":"Peter B","non-dropping-particle":"","parse-names":false,"suffix":""},{"dropping-particle":"","family":"Gilvarry","given":"Karyna","non-dropping-particle":"","parse-names":false,"suffix":""},{"dropping-particle":"","family":"Murray","given":"Robin M","non-dropping-particle":"","parse-names":false,"suffix":""}],"container-title":"British Journal of Psychiatry","id":"ITEM-3","issue":"5","issued":{"date-parts":[["1996"]]},"page":"620-626","title":"Does familiality predispose to both emergence and persistence of psychosis? A followup study","type":"article-journal","volume":"168"},"uris":["http://www.mendeley.com/documents/?uuid=d048d265-5d27-49cb-af5c-eb24158e8698"]},{"id":"ITEM-4","itemData":{"DOI":"10.1002/ajmg.b.20165","abstract":"The aim of our study was to determine whether familial loading of unipolar disorder, bipolar disorder, and substance use disorder are associated with DSM-IV mood disorders in adolescents at risk for bipolar disorder. One hundred and forty adolescents aged 12-21 years of 86 bipolar parents participated in the study. Lifetime DSM-IV diagnoses of the bipolar offspring were assessed with the Schedule for Affective Disorders and Schizophrenia for School Age Children Kiddie-SADS-Present and Lifetime Version (SADS-PL). Parents were interviewed using the Family History Research Diagnostic Criteria (FH-RDC) which were used to calculate a continuous familial loading score (FL) for unipolar disorder, bipolar disorder, and for substance use disorder in first- and second-degree relatives of the adolescents. FL for unipolar disorder and substance use disorder were strong and independent predictors for lifetime mood disorders in the adolescents. The gender adjusted hazard ratios for mood disorders in the children were 1.5 (95% confidence interval (CI) = 1.2-2.0) for FL of unipolar disorder and 1.8 (95% CI = 1.3-2.4) for FL of substance use disorder. Expression of mood disorders in children of bipolar parents varies with the degree of additional FL of unipolar disorder and substance use disorder in the extended family. © 2004 Wiley-Liss, Inc.","author":[{"dropping-particle":"","family":"Wals","given":"Marjolein","non-dropping-particle":"","parse-names":false,"suffix":""},{"dropping-particle":"van","family":"Os","given":"Jim","non-dropping-particle":"","parse-names":false,"suffix":""},{"dropping-particle":"","family":"Reichart","given":"Catrien G","non-dropping-particle":"","parse-names":false,"suffix":""},{"dropping-particle":"","family":"Hillegers","given":"Manon H J","non-dropping-particle":"","parse-names":false,"suffix":""},{"dropping-particle":"","family":"Ormel","given":"Johan","non-dropping-particle":"","parse-names":false,"suffix":""},{"dropping-particle":"","family":"Verhulst","given":"Frank C","non-dropping-particle":"","parse-names":false,"suffix":""},{"dropping-particle":"","family":"Nolen","given":"Willem A","non-dropping-particle":"","parse-names":false,"suffix":""}],"container-title":"American Journal of Medical Genetics","id":"ITEM-4","issue":"1","issued":{"date-parts":[["2004"]]},"page":"35-41","title":"Multiple dimensions of familial psychopathology affect risk of mood disorder in children of bipolar parents","type":"article-journal","volume":"127B"},"uris":["http://www.mendeley.com/documents/?uuid=02d63a22-e4ea-45ba-8511-664a95a3c029"]}],"mendeley":{"formattedCitation":"(Derks, Verweij, Kahn, &amp; Cahn, 2009; Hillegers et al., 2004; Verdoux et al., 1996; Wals et al., 2004)","manualFormatting":"(Hillegers et al., 2004; Wals et al., 2004)","plainTextFormattedCitation":"(Derks, Verweij, Kahn, &amp; Cahn, 2009; Hillegers et al., 2004; Verdoux et al., 1996; Wals et al., 2004)","previouslyFormattedCitation":"(Derks, Verweij, Kahn, &amp; Cahn, 2009; Hillegers et al., 2004; Verdoux et al., 1996; Wals et al., 2004)"},"properties":{"noteIndex":0},"schema":"https://github.com/citation-style-language/schema/raw/master/csl-citation.json"}</w:instrText>
      </w:r>
      <w:r w:rsidR="006169C9">
        <w:rPr>
          <w:rFonts w:ascii="Times New Roman" w:hAnsi="Times New Roman" w:cs="Times New Roman"/>
          <w:lang w:val="en-US"/>
        </w:rPr>
        <w:fldChar w:fldCharType="separate"/>
      </w:r>
      <w:r w:rsidR="006169C9" w:rsidRPr="006169C9">
        <w:rPr>
          <w:rFonts w:ascii="Times New Roman" w:hAnsi="Times New Roman" w:cs="Times New Roman"/>
          <w:noProof/>
          <w:lang w:val="en-US"/>
        </w:rPr>
        <w:t>(Hillegers et al., 2004; Wals et al., 2004)</w:t>
      </w:r>
      <w:r w:rsidR="006169C9">
        <w:rPr>
          <w:rFonts w:ascii="Times New Roman" w:hAnsi="Times New Roman" w:cs="Times New Roman"/>
          <w:lang w:val="en-US"/>
        </w:rPr>
        <w:fldChar w:fldCharType="end"/>
      </w:r>
      <w:r>
        <w:rPr>
          <w:rFonts w:ascii="Times New Roman" w:hAnsi="Times New Roman" w:cs="Times New Roman"/>
          <w:lang w:val="en-US"/>
        </w:rPr>
        <w:t xml:space="preserve">. </w:t>
      </w:r>
      <w:bookmarkEnd w:id="1"/>
      <w:r w:rsidR="00F32CA0" w:rsidRPr="00F150E4">
        <w:rPr>
          <w:rFonts w:ascii="Times New Roman" w:hAnsi="Times New Roman" w:cs="Times New Roman"/>
          <w:lang w:val="en-US"/>
        </w:rPr>
        <w:t>Thus, f</w:t>
      </w:r>
      <w:r w:rsidR="00A805BE" w:rsidRPr="00F150E4">
        <w:rPr>
          <w:rFonts w:ascii="Times New Roman" w:hAnsi="Times New Roman" w:cs="Times New Roman"/>
          <w:lang w:val="en-US"/>
        </w:rPr>
        <w:t>or depression and/or anxiety,</w:t>
      </w:r>
      <w:r w:rsidR="00FE6C10">
        <w:rPr>
          <w:rFonts w:ascii="Times New Roman" w:hAnsi="Times New Roman" w:cs="Times New Roman"/>
          <w:lang w:val="en-US"/>
        </w:rPr>
        <w:t xml:space="preserve"> </w:t>
      </w:r>
      <w:r w:rsidR="006D61BB" w:rsidRPr="001D01EC">
        <w:rPr>
          <w:rFonts w:ascii="Times New Roman" w:hAnsi="Times New Roman" w:cs="Times New Roman"/>
          <w:color w:val="000000" w:themeColor="text1"/>
          <w:lang w:val="en-US"/>
        </w:rPr>
        <w:t xml:space="preserve">considering </w:t>
      </w:r>
      <w:r w:rsidR="006D61BB">
        <w:rPr>
          <w:rFonts w:ascii="Times New Roman" w:hAnsi="Times New Roman" w:cs="Times New Roman"/>
          <w:color w:val="000000" w:themeColor="text1"/>
          <w:lang w:val="en-US"/>
        </w:rPr>
        <w:t>their</w:t>
      </w:r>
      <w:r w:rsidR="006D61BB" w:rsidRPr="001D01EC">
        <w:rPr>
          <w:rFonts w:ascii="Times New Roman" w:hAnsi="Times New Roman" w:cs="Times New Roman"/>
          <w:color w:val="000000" w:themeColor="text1"/>
          <w:lang w:val="en-US"/>
        </w:rPr>
        <w:t xml:space="preserve"> high comorbidit</w:t>
      </w:r>
      <w:r w:rsidR="006D61BB">
        <w:rPr>
          <w:rFonts w:ascii="Times New Roman" w:hAnsi="Times New Roman" w:cs="Times New Roman"/>
          <w:color w:val="000000" w:themeColor="text1"/>
          <w:lang w:val="en-US"/>
        </w:rPr>
        <w:t xml:space="preserve">y </w:t>
      </w:r>
      <w:r w:rsidR="006D61BB">
        <w:rPr>
          <w:rFonts w:ascii="Times New Roman" w:hAnsi="Times New Roman" w:cs="Times New Roman"/>
          <w:color w:val="000000" w:themeColor="text1"/>
          <w:lang w:val="en-US"/>
        </w:rPr>
        <w:fldChar w:fldCharType="begin" w:fldLock="1"/>
      </w:r>
      <w:r w:rsidR="006169C9">
        <w:rPr>
          <w:rFonts w:ascii="Times New Roman" w:hAnsi="Times New Roman" w:cs="Times New Roman"/>
          <w:color w:val="000000" w:themeColor="text1"/>
          <w:lang w:val="en-US"/>
        </w:rPr>
        <w:instrText>ADDIN CSL_CITATION {"citationItems":[{"id":"ITEM-1","itemData":{"DOI":"10.4088/JCP.10m06176blu","author":[{"dropping-particle":"","family":"Lamers","given":"Femke","non-dropping-particle":"","parse-names":false,"suffix":""},{"dropping-particle":"","family":"Oppen","given":"Patricia","non-dropping-particle":"Van","parse-names":false,"suffix":""},{"dropping-particle":"","family":"Comijs","given":"Hannie C","non-dropping-particle":"","parse-names":false,"suffix":""},{"dropping-particle":"","family":"Smit","given":"Johannes H","non-dropping-particle":"","parse-names":false,"suffix":""},{"dropping-particle":"","family":"Spinhoven","given":"Philip","non-dropping-particle":"","parse-names":false,"suffix":""},{"dropping-particle":"","family":"Balkom","given":"Anton J L M","non-dropping-particle":"Van","parse-names":false,"suffix":""},{"dropping-particle":"","family":"Nolen","given":"Willem A","non-dropping-particle":"","parse-names":false,"suffix":""},{"dropping-particle":"","family":"Zitman","given":"Frans G","non-dropping-particle":"","parse-names":false,"suffix":""},{"dropping-particle":"","family":"Beekman","given":"Aartjan T F","non-dropping-particle":"","parse-names":false,"suffix":""},{"dropping-particle":"","family":"Penninx","given":"Brenda W J H","non-dropping-particle":"","parse-names":false,"suffix":""}],"container-title":"Journal of Clinical Psychiatry","id":"ITEM-1","issue":"3","issued":{"date-parts":[["2011"]]},"page":"341-348","title":"Comorbidity Patterns of Anxiety and Depressive Disorders in a Large Cohort Study: the Netherlands Study of Depression and Anxiety (NESDA)","type":"article-journal","volume":"72"},"uris":["http://www.mendeley.com/documents/?uuid=48ce3494-ab63-42d0-b3a3-a3cf803027bd"]}],"mendeley":{"formattedCitation":"(Lamers et al., 2011)","plainTextFormattedCitation":"(Lamers et al., 2011)","previouslyFormattedCitation":"(Lamers et al., 2011)"},"properties":{"noteIndex":0},"schema":"https://github.com/citation-style-language/schema/raw/master/csl-citation.json"}</w:instrText>
      </w:r>
      <w:r w:rsidR="006D61BB">
        <w:rPr>
          <w:rFonts w:ascii="Times New Roman" w:hAnsi="Times New Roman" w:cs="Times New Roman"/>
          <w:color w:val="000000" w:themeColor="text1"/>
          <w:lang w:val="en-US"/>
        </w:rPr>
        <w:fldChar w:fldCharType="separate"/>
      </w:r>
      <w:r w:rsidR="006D61BB" w:rsidRPr="006D61BB">
        <w:rPr>
          <w:rFonts w:ascii="Times New Roman" w:hAnsi="Times New Roman" w:cs="Times New Roman"/>
          <w:noProof/>
          <w:color w:val="000000" w:themeColor="text1"/>
          <w:lang w:val="en-US"/>
        </w:rPr>
        <w:t>(Lamers et al., 2011)</w:t>
      </w:r>
      <w:r w:rsidR="006D61BB">
        <w:rPr>
          <w:rFonts w:ascii="Times New Roman" w:hAnsi="Times New Roman" w:cs="Times New Roman"/>
          <w:color w:val="000000" w:themeColor="text1"/>
          <w:lang w:val="en-US"/>
        </w:rPr>
        <w:fldChar w:fldCharType="end"/>
      </w:r>
      <w:r w:rsidR="006D61BB" w:rsidRPr="001D01EC">
        <w:rPr>
          <w:rFonts w:ascii="Times New Roman" w:hAnsi="Times New Roman" w:cs="Times New Roman"/>
          <w:color w:val="000000" w:themeColor="text1"/>
          <w:lang w:val="en-US"/>
        </w:rPr>
        <w:t xml:space="preserve"> and shared etiology</w:t>
      </w:r>
      <w:r w:rsidR="006D61BB">
        <w:rPr>
          <w:rFonts w:ascii="Times New Roman" w:hAnsi="Times New Roman" w:cs="Times New Roman"/>
          <w:color w:val="000000" w:themeColor="text1"/>
          <w:lang w:val="en-US"/>
        </w:rPr>
        <w:t xml:space="preserve"> </w:t>
      </w:r>
      <w:r w:rsidR="006D61BB">
        <w:rPr>
          <w:rFonts w:ascii="Times New Roman" w:hAnsi="Times New Roman" w:cs="Times New Roman"/>
          <w:color w:val="000000" w:themeColor="text1"/>
          <w:lang w:val="en-US"/>
        </w:rPr>
        <w:fldChar w:fldCharType="begin" w:fldLock="1"/>
      </w:r>
      <w:r w:rsidR="006169C9">
        <w:rPr>
          <w:rFonts w:ascii="Times New Roman" w:hAnsi="Times New Roman" w:cs="Times New Roman"/>
          <w:color w:val="000000" w:themeColor="text1"/>
          <w:lang w:val="en-US"/>
        </w:rPr>
        <w:instrText>ADDIN CSL_CITATION {"citationItems":[{"id":"ITEM-1","itemData":{"DOI":"10.1017/S0033291711000407","abstract":"Background Major depressive disorder (MDD) and anxiety disorders (ANX) are debilitating and prevalent conditions that often co-occur in adolescence and young adulthood. The leading theoretical models of their co-morbidity include the direct causation model and the shared etiology model. The present study compared these etiological models of MDD-ANX co-morbidity in a large, prospective, non-clinical sample of adolescents tracked through age 30.Method Logistic regression was used to examine cross-sectional associations between ANX and MDD at Time 1 (T1). In prospective analyses, Cox proportional hazards models were used to examine T1 predictors of subsequent disorder onset, including risk factors specific to each disorder or common to both disorders. Prospective predictive effect of a lifetime history of one disorder (e.g. MDD) on the subsequent onset of the second disorder (e.g. ANX) was then examined. This step was repeated while controlling for common risk factors.Results The findings supported relatively distinct profiles of risk between MDD and ANX depending on order of development. Whereas the shared etiology model best explained co-morbid cases in which MDD preceded ANX, direct causation was supported for co-morbid cases in which ANX preceded MDD.Conclusions Consistent with previous research, significant cross-sectional and prospective associations were found between MDD and ANX. The results of the present study suggest that different etiological models may characterize the co-morbidity between MDD and ANX based upon the temporal order of onset. Implications for classification and prevention efforts are discussed. © Cambridge University Press 2011.","author":[{"dropping-particle":"","family":"Mathew","given":"Amanda R","non-dropping-particle":"","parse-names":false,"suffix":""},{"dropping-particle":"","family":"Pettit","given":"Jeremy W","non-dropping-particle":"","parse-names":false,"suffix":""},{"dropping-particle":"","family":"Lewinsohn","given":"Peter M","non-dropping-particle":"","parse-names":false,"suffix":""},{"dropping-particle":"","family":"Seeley","given":"John R","non-dropping-particle":"","parse-names":false,"suffix":""},{"dropping-particle":"","family":"Roberts","given":"Robert E","non-dropping-particle":"","parse-names":false,"suffix":""}],"container-title":"Psychological Medicine","id":"ITEM-1","issue":"10","issued":{"date-parts":[["2011"]]},"page":"2023-2034","title":"Co-morbidity between major depressive disorder and anxiety disorders: Shared etiology or direct causation?","type":"article-journal","volume":"41"},"uris":["http://www.mendeley.com/documents/?uuid=8287c4d4-ba8d-46d2-b56a-f9c321faeb7f"]}],"mendeley":{"formattedCitation":"(Mathew et al., 2011)","plainTextFormattedCitation":"(Mathew et al., 2011)","previouslyFormattedCitation":"(Mathew et al., 2011)"},"properties":{"noteIndex":0},"schema":"https://github.com/citation-style-language/schema/raw/master/csl-citation.json"}</w:instrText>
      </w:r>
      <w:r w:rsidR="006D61BB">
        <w:rPr>
          <w:rFonts w:ascii="Times New Roman" w:hAnsi="Times New Roman" w:cs="Times New Roman"/>
          <w:color w:val="000000" w:themeColor="text1"/>
          <w:lang w:val="en-US"/>
        </w:rPr>
        <w:fldChar w:fldCharType="separate"/>
      </w:r>
      <w:r w:rsidR="006D61BB" w:rsidRPr="006D61BB">
        <w:rPr>
          <w:rFonts w:ascii="Times New Roman" w:hAnsi="Times New Roman" w:cs="Times New Roman"/>
          <w:noProof/>
          <w:color w:val="000000" w:themeColor="text1"/>
          <w:lang w:val="en-US"/>
        </w:rPr>
        <w:t>(Mathew et al., 2011)</w:t>
      </w:r>
      <w:r w:rsidR="006D61BB">
        <w:rPr>
          <w:rFonts w:ascii="Times New Roman" w:hAnsi="Times New Roman" w:cs="Times New Roman"/>
          <w:color w:val="000000" w:themeColor="text1"/>
          <w:lang w:val="en-US"/>
        </w:rPr>
        <w:fldChar w:fldCharType="end"/>
      </w:r>
      <w:r w:rsidR="006D61BB" w:rsidRPr="001D01EC">
        <w:rPr>
          <w:rFonts w:ascii="Times New Roman" w:hAnsi="Times New Roman" w:cs="Times New Roman"/>
          <w:color w:val="000000" w:themeColor="text1"/>
          <w:lang w:val="en-US"/>
        </w:rPr>
        <w:t>,</w:t>
      </w:r>
      <w:r w:rsidR="006D61BB">
        <w:rPr>
          <w:rFonts w:ascii="Times New Roman" w:hAnsi="Times New Roman" w:cs="Times New Roman"/>
          <w:color w:val="000000" w:themeColor="text1"/>
          <w:lang w:val="en-US"/>
        </w:rPr>
        <w:t xml:space="preserve"> </w:t>
      </w:r>
      <w:r w:rsidR="00A805BE" w:rsidRPr="00F150E4">
        <w:rPr>
          <w:rFonts w:ascii="Times New Roman" w:hAnsi="Times New Roman" w:cs="Times New Roman"/>
          <w:lang w:val="en-US"/>
        </w:rPr>
        <w:t>we assumed a lifetime prevalence of 13.4%% for those not at familial risk (i.e., half of the lifetime prevalence of either one or both of the disorders in the Dutch general population, which is approximately 26.8%;</w:t>
      </w:r>
      <w:r w:rsidR="00D91BF1">
        <w:rPr>
          <w:rFonts w:ascii="Times New Roman" w:hAnsi="Times New Roman" w:cs="Times New Roman"/>
          <w:lang w:val="en-US"/>
        </w:rPr>
        <w:t xml:space="preserve"> </w:t>
      </w:r>
      <w:r w:rsidR="00D91BF1">
        <w:rPr>
          <w:rFonts w:ascii="Times New Roman" w:hAnsi="Times New Roman" w:cs="Times New Roman"/>
          <w:lang w:val="en-US"/>
        </w:rPr>
        <w:fldChar w:fldCharType="begin" w:fldLock="1"/>
      </w:r>
      <w:r w:rsidR="00D91BF1">
        <w:rPr>
          <w:rFonts w:ascii="Times New Roman" w:hAnsi="Times New Roman" w:cs="Times New Roman"/>
          <w:lang w:val="en-US"/>
        </w:rPr>
        <w:instrText>ADDIN CSL_CITATION {"citationItems":[{"id":"ITEM-1","itemData":{"DOI":"10.1007/s00127-010-0334-8","abstract":"OBJECTIVE: To present prevalences of lifetime and 12-month DSM-IV mood, anxiety, substance use and impulse-control disorders from the second Netherlands Mental Health Survey and Incidence Study (NEMESIS-2), and to compare the 12-month prevalence of mood, anxiety and substance use disorders with estimates from the first study (NEMESIS-1). METHOD: Between November 2007 and July 2009, a nationally representative face-to-face survey was conducted using the Composite International Diagnostic Interview 3.0 among 6,646 subjects aged 18-64. Trends in 12-month prevalence of mental disorders were examined with these data and NEMESIS-1 data from 1996 (n = 7,076). RESULTS: Lifetime prevalence estimates in NEMESIS-2 were 20.2% for mood, 19.6% for anxiety, 19.1% for substance use disorder and 9.2% for impulse-control disorder. For 12-month disorders, these figures were 6.1, 10.1, 5.6 and 2.1%, respectively. Between 1996 and 2007-2009, the 12-month prevalence of anxiety and substance use disorder did not change. The prevalence of mood disorder decreased slightly but lost significance after controlling for differences in sociodemographic variables between the two studies. CONCLUSION: This study shows that in the Netherlands mental disorders are prevalent. In about a decade, no clear change in mental health status was found.","author":[{"dropping-particle":"","family":"Graaf","given":"Ron","non-dropping-particle":"De","parse-names":false,"suffix":""},{"dropping-particle":"","family":"Have","given":"Margreet","non-dropping-particle":"Ten","parse-names":false,"suffix":""},{"dropping-particle":"","family":"Gool","given":"Coen","non-dropping-particle":"Van","parse-names":false,"suffix":""},{"dropping-particle":"","family":"Dorsselaer","given":"Saskia","non-dropping-particle":"Van","parse-names":false,"suffix":""}],"container-title":"Social Psychiatry and Psychiatric Epidemiology","id":"ITEM-1","issue":"2","issued":{"date-parts":[["2012"]]},"page":"203-213","title":"Prevalence of mental disorders and trends from 1996 to 2009. Results from the Netherlands Mental Health Survey and Incidence Study-2","type":"article-journal","volume":"47"},"uris":["http://www.mendeley.com/documents/?uuid=248b0a3b-5e97-4bb9-9b0b-f019d71ac7ae"]}],"mendeley":{"formattedCitation":"(De Graaf et al., 2012)","manualFormatting":"De Graaf et al., 2012)","plainTextFormattedCitation":"(De Graaf et al., 2012)","previouslyFormattedCitation":"(De Graaf et al., 2012)"},"properties":{"noteIndex":0},"schema":"https://github.com/citation-style-language/schema/raw/master/csl-citation.json"}</w:instrText>
      </w:r>
      <w:r w:rsidR="00D91BF1">
        <w:rPr>
          <w:rFonts w:ascii="Times New Roman" w:hAnsi="Times New Roman" w:cs="Times New Roman"/>
          <w:lang w:val="en-US"/>
        </w:rPr>
        <w:fldChar w:fldCharType="separate"/>
      </w:r>
      <w:r w:rsidR="00D91BF1">
        <w:rPr>
          <w:rFonts w:ascii="Times New Roman" w:hAnsi="Times New Roman" w:cs="Times New Roman"/>
          <w:noProof/>
          <w:lang w:val="en-US"/>
        </w:rPr>
        <w:t>De Graaf et al., 2012</w:t>
      </w:r>
      <w:r w:rsidR="00D91BF1" w:rsidRPr="00D91BF1">
        <w:rPr>
          <w:rFonts w:ascii="Times New Roman" w:hAnsi="Times New Roman" w:cs="Times New Roman"/>
          <w:noProof/>
          <w:lang w:val="en-US"/>
        </w:rPr>
        <w:t>)</w:t>
      </w:r>
      <w:r w:rsidR="00D91BF1">
        <w:rPr>
          <w:rFonts w:ascii="Times New Roman" w:hAnsi="Times New Roman" w:cs="Times New Roman"/>
          <w:lang w:val="en-US"/>
        </w:rPr>
        <w:fldChar w:fldCharType="end"/>
      </w:r>
      <w:r w:rsidR="00A805BE" w:rsidRPr="00F150E4">
        <w:rPr>
          <w:rFonts w:ascii="Times New Roman" w:hAnsi="Times New Roman" w:cs="Times New Roman"/>
          <w:lang w:val="en-US"/>
        </w:rPr>
        <w:t>.</w:t>
      </w:r>
    </w:p>
    <w:p w14:paraId="7F15A706" w14:textId="2DD20A3D" w:rsidR="001B7893" w:rsidRPr="00F150E4" w:rsidRDefault="001B7893" w:rsidP="006169C9">
      <w:pPr>
        <w:pStyle w:val="NoSpacing"/>
        <w:spacing w:line="480" w:lineRule="auto"/>
        <w:ind w:firstLine="708"/>
        <w:jc w:val="both"/>
        <w:rPr>
          <w:rFonts w:ascii="Times New Roman" w:hAnsi="Times New Roman" w:cs="Times New Roman"/>
          <w:lang w:val="en-US"/>
        </w:rPr>
      </w:pPr>
      <w:bookmarkStart w:id="4" w:name="_Hlk36203089"/>
      <w:bookmarkStart w:id="5" w:name="_Hlk36203067"/>
      <w:r>
        <w:rPr>
          <w:rFonts w:ascii="Times New Roman" w:hAnsi="Times New Roman" w:cs="Times New Roman"/>
          <w:lang w:val="en-US"/>
        </w:rPr>
        <w:t xml:space="preserve">If we change the assumption </w:t>
      </w:r>
      <w:r w:rsidR="006C3EE0">
        <w:rPr>
          <w:rFonts w:ascii="Times New Roman" w:hAnsi="Times New Roman" w:cs="Times New Roman"/>
          <w:lang w:val="en-US"/>
        </w:rPr>
        <w:t xml:space="preserve">for parameter </w:t>
      </w:r>
      <w:r w:rsidR="006C3EE0">
        <w:rPr>
          <w:rFonts w:ascii="Times New Roman" w:hAnsi="Times New Roman" w:cs="Times New Roman"/>
          <w:i/>
          <w:iCs/>
          <w:lang w:val="en-US"/>
        </w:rPr>
        <w:t>b</w:t>
      </w:r>
      <w:r w:rsidR="00734ADD">
        <w:rPr>
          <w:rFonts w:ascii="Times New Roman" w:hAnsi="Times New Roman" w:cs="Times New Roman"/>
          <w:lang w:val="en-US"/>
        </w:rPr>
        <w:t xml:space="preserve"> </w:t>
      </w:r>
      <w:r>
        <w:rPr>
          <w:rFonts w:ascii="Times New Roman" w:hAnsi="Times New Roman" w:cs="Times New Roman"/>
          <w:lang w:val="en-US"/>
        </w:rPr>
        <w:t>from half to</w:t>
      </w:r>
      <w:r w:rsidR="00A0575C">
        <w:rPr>
          <w:rFonts w:ascii="Times New Roman" w:hAnsi="Times New Roman" w:cs="Times New Roman"/>
          <w:lang w:val="en-US"/>
        </w:rPr>
        <w:t xml:space="preserve"> </w:t>
      </w:r>
      <w:r>
        <w:rPr>
          <w:rFonts w:ascii="Times New Roman" w:hAnsi="Times New Roman" w:cs="Times New Roman"/>
          <w:lang w:val="en-US"/>
        </w:rPr>
        <w:t>one-fourth of the lifetime prevalence of depressive and/or anxiety disorders in the general population, the correlation between the FLSs calculated under the two different assumptions is &gt;.99. Similarly, relaxing the original assumption to three-fourths of the lifetime prevalence</w:t>
      </w:r>
      <w:r w:rsidR="00F4498A">
        <w:rPr>
          <w:rFonts w:ascii="Times New Roman" w:hAnsi="Times New Roman" w:cs="Times New Roman"/>
          <w:lang w:val="en-US"/>
        </w:rPr>
        <w:t xml:space="preserve"> of the disorders</w:t>
      </w:r>
      <w:r>
        <w:rPr>
          <w:rFonts w:ascii="Times New Roman" w:hAnsi="Times New Roman" w:cs="Times New Roman"/>
          <w:lang w:val="en-US"/>
        </w:rPr>
        <w:t xml:space="preserve"> </w:t>
      </w:r>
      <w:r w:rsidR="007B40D5">
        <w:rPr>
          <w:rFonts w:ascii="Times New Roman" w:hAnsi="Times New Roman" w:cs="Times New Roman"/>
          <w:lang w:val="en-US"/>
        </w:rPr>
        <w:t xml:space="preserve">in the general population </w:t>
      </w:r>
      <w:r>
        <w:rPr>
          <w:rFonts w:ascii="Times New Roman" w:hAnsi="Times New Roman" w:cs="Times New Roman"/>
          <w:lang w:val="en-US"/>
        </w:rPr>
        <w:t xml:space="preserve">also gives a correlation between scores of &gt;.99. Also, as compared to the FLS used in our paper, analyses with the scores calculated under the two adjusted assumptions produce very similar results and did not change our conclusions. Therefore, these sensitivity analyses show that results </w:t>
      </w:r>
      <w:r w:rsidR="001245FD">
        <w:rPr>
          <w:rFonts w:ascii="Times New Roman" w:hAnsi="Times New Roman" w:cs="Times New Roman"/>
          <w:lang w:val="en-US"/>
        </w:rPr>
        <w:t>are robust even under different assumptions of lifetime risk for persons not at familial risk</w:t>
      </w:r>
      <w:r>
        <w:rPr>
          <w:rFonts w:ascii="Times New Roman" w:hAnsi="Times New Roman" w:cs="Times New Roman"/>
          <w:lang w:val="en-US"/>
        </w:rPr>
        <w:t>.</w:t>
      </w:r>
      <w:bookmarkEnd w:id="4"/>
    </w:p>
    <w:bookmarkEnd w:id="5"/>
    <w:p w14:paraId="3D59F460" w14:textId="36615812" w:rsidR="00D27E01" w:rsidRPr="00F150E4" w:rsidRDefault="00F32CA0" w:rsidP="006169C9">
      <w:pPr>
        <w:pStyle w:val="NoSpacing"/>
        <w:spacing w:line="480" w:lineRule="auto"/>
        <w:ind w:firstLine="708"/>
        <w:jc w:val="both"/>
        <w:rPr>
          <w:rFonts w:ascii="Times New Roman" w:hAnsi="Times New Roman" w:cs="Times New Roman"/>
          <w:lang w:val="en-US"/>
        </w:rPr>
      </w:pPr>
      <w:r w:rsidRPr="00F150E4">
        <w:rPr>
          <w:rFonts w:ascii="Times New Roman" w:hAnsi="Times New Roman" w:cs="Times New Roman"/>
          <w:lang w:val="en-US"/>
        </w:rPr>
        <w:lastRenderedPageBreak/>
        <w:t>Finally</w:t>
      </w:r>
      <w:r w:rsidR="009947A0" w:rsidRPr="00F150E4">
        <w:rPr>
          <w:rFonts w:ascii="Times New Roman" w:hAnsi="Times New Roman" w:cs="Times New Roman"/>
          <w:lang w:val="en-US"/>
        </w:rPr>
        <w:t xml:space="preserve">, we assumed that the age-range </w:t>
      </w:r>
      <w:r w:rsidR="004470A4" w:rsidRPr="00F150E4">
        <w:rPr>
          <w:rFonts w:ascii="Times New Roman" w:hAnsi="Times New Roman" w:cs="Times New Roman"/>
          <w:lang w:val="en-US"/>
        </w:rPr>
        <w:t>in which most first onsets appear</w:t>
      </w:r>
      <w:r w:rsidR="009947A0" w:rsidRPr="00F150E4">
        <w:rPr>
          <w:rFonts w:ascii="Times New Roman" w:hAnsi="Times New Roman" w:cs="Times New Roman"/>
          <w:lang w:val="en-US"/>
        </w:rPr>
        <w:t xml:space="preserve"> was </w:t>
      </w:r>
      <w:r w:rsidR="004470A4" w:rsidRPr="00F150E4">
        <w:rPr>
          <w:rFonts w:ascii="Times New Roman" w:hAnsi="Times New Roman" w:cs="Times New Roman"/>
          <w:lang w:val="en-US"/>
        </w:rPr>
        <w:t>10 to 65 years for depression and 5 to 50 years for anxiety</w:t>
      </w:r>
      <w:r w:rsidR="006D61BB">
        <w:rPr>
          <w:rFonts w:ascii="Times New Roman" w:hAnsi="Times New Roman" w:cs="Times New Roman"/>
          <w:lang w:val="en-US"/>
        </w:rPr>
        <w:t xml:space="preserve"> </w:t>
      </w:r>
      <w:r w:rsidR="00B541AD">
        <w:rPr>
          <w:rFonts w:ascii="Times New Roman" w:hAnsi="Times New Roman" w:cs="Times New Roman"/>
          <w:lang w:val="en-US"/>
        </w:rPr>
        <w:t>(see Table S2;</w:t>
      </w:r>
      <w:r w:rsidR="00D91BF1">
        <w:rPr>
          <w:rFonts w:ascii="Times New Roman" w:hAnsi="Times New Roman" w:cs="Times New Roman"/>
          <w:lang w:val="en-US"/>
        </w:rPr>
        <w:t xml:space="preserve"> </w:t>
      </w:r>
      <w:r w:rsidR="00D91BF1">
        <w:rPr>
          <w:rFonts w:ascii="Times New Roman" w:hAnsi="Times New Roman" w:cs="Times New Roman"/>
          <w:lang w:val="en-US"/>
        </w:rPr>
        <w:fldChar w:fldCharType="begin" w:fldLock="1"/>
      </w:r>
      <w:r w:rsidR="00D91BF1">
        <w:rPr>
          <w:rFonts w:ascii="Times New Roman" w:hAnsi="Times New Roman" w:cs="Times New Roman"/>
          <w:lang w:val="en-US"/>
        </w:rPr>
        <w:instrText>ADDIN CSL_CITATION {"citationItems":[{"id":"ITEM-1","itemData":{"DOI":"10.1007/s00127-010-0334-8","abstract":"OBJECTIVE: To present prevalences of lifetime and 12-month DSM-IV mood, anxiety, substance use and impulse-control disorders from the second Netherlands Mental Health Survey and Incidence Study (NEMESIS-2), and to compare the 12-month prevalence of mood, anxiety and substance use disorders with estimates from the first study (NEMESIS-1). METHOD: Between November 2007 and July 2009, a nationally representative face-to-face survey was conducted using the Composite International Diagnostic Interview 3.0 among 6,646 subjects aged 18-64. Trends in 12-month prevalence of mental disorders were examined with these data and NEMESIS-1 data from 1996 (n = 7,076). RESULTS: Lifetime prevalence estimates in NEMESIS-2 were 20.2% for mood, 19.6% for anxiety, 19.1% for substance use disorder and 9.2% for impulse-control disorder. For 12-month disorders, these figures were 6.1, 10.1, 5.6 and 2.1%, respectively. Between 1996 and 2007-2009, the 12-month prevalence of anxiety and substance use disorder did not change. The prevalence of mood disorder decreased slightly but lost significance after controlling for differences in sociodemographic variables between the two studies. CONCLUSION: This study shows that in the Netherlands mental disorders are prevalent. In about a decade, no clear change in mental health status was found.","author":[{"dropping-particle":"","family":"Graaf","given":"Ron","non-dropping-particle":"De","parse-names":false,"suffix":""},{"dropping-particle":"","family":"Have","given":"Margreet","non-dropping-particle":"Ten","parse-names":false,"suffix":""},{"dropping-particle":"","family":"Gool","given":"Coen","non-dropping-particle":"Van","parse-names":false,"suffix":""},{"dropping-particle":"","family":"Dorsselaer","given":"Saskia","non-dropping-particle":"Van","parse-names":false,"suffix":""}],"container-title":"Social Psychiatry and Psychiatric Epidemiology","id":"ITEM-1","issue":"2","issued":{"date-parts":[["2012"]]},"page":"203-213","title":"Prevalence of mental disorders and trends from 1996 to 2009. Results from the Netherlands Mental Health Survey and Incidence Study-2","type":"article-journal","volume":"47"},"uris":["http://www.mendeley.com/documents/?uuid=248b0a3b-5e97-4bb9-9b0b-f019d71ac7ae"]}],"mendeley":{"formattedCitation":"(De Graaf et al., 2012)","manualFormatting":"De Graaf et al., 2012)","plainTextFormattedCitation":"(De Graaf et al., 2012)","previouslyFormattedCitation":"(De Graaf et al., 2012)"},"properties":{"noteIndex":0},"schema":"https://github.com/citation-style-language/schema/raw/master/csl-citation.json"}</w:instrText>
      </w:r>
      <w:r w:rsidR="00D91BF1">
        <w:rPr>
          <w:rFonts w:ascii="Times New Roman" w:hAnsi="Times New Roman" w:cs="Times New Roman"/>
          <w:lang w:val="en-US"/>
        </w:rPr>
        <w:fldChar w:fldCharType="separate"/>
      </w:r>
      <w:r w:rsidR="00D91BF1" w:rsidRPr="00D91BF1">
        <w:rPr>
          <w:rFonts w:ascii="Times New Roman" w:hAnsi="Times New Roman" w:cs="Times New Roman"/>
          <w:noProof/>
          <w:lang w:val="en-US"/>
        </w:rPr>
        <w:t>De Graaf et al., 2012)</w:t>
      </w:r>
      <w:r w:rsidR="00D91BF1">
        <w:rPr>
          <w:rFonts w:ascii="Times New Roman" w:hAnsi="Times New Roman" w:cs="Times New Roman"/>
          <w:lang w:val="en-US"/>
        </w:rPr>
        <w:fldChar w:fldCharType="end"/>
      </w:r>
      <w:r w:rsidR="009947A0" w:rsidRPr="00F150E4">
        <w:rPr>
          <w:rFonts w:ascii="Times New Roman" w:hAnsi="Times New Roman" w:cs="Times New Roman"/>
          <w:lang w:val="en-US"/>
        </w:rPr>
        <w:t>. We</w:t>
      </w:r>
      <w:r w:rsidR="004470A4" w:rsidRPr="00F150E4">
        <w:rPr>
          <w:rFonts w:ascii="Times New Roman" w:hAnsi="Times New Roman" w:cs="Times New Roman"/>
          <w:lang w:val="en-US"/>
        </w:rPr>
        <w:t xml:space="preserve"> therefore assumed that the age </w:t>
      </w:r>
      <w:r w:rsidR="009947A0" w:rsidRPr="00F150E4">
        <w:rPr>
          <w:rFonts w:ascii="Times New Roman" w:hAnsi="Times New Roman" w:cs="Times New Roman"/>
          <w:lang w:val="en-US"/>
        </w:rPr>
        <w:t xml:space="preserve">range </w:t>
      </w:r>
      <w:r w:rsidR="004470A4" w:rsidRPr="00F150E4">
        <w:rPr>
          <w:rFonts w:ascii="Times New Roman" w:hAnsi="Times New Roman" w:cs="Times New Roman"/>
          <w:lang w:val="en-US"/>
        </w:rPr>
        <w:t>in which most first onsets of</w:t>
      </w:r>
      <w:r w:rsidR="009947A0" w:rsidRPr="00F150E4">
        <w:rPr>
          <w:rFonts w:ascii="Times New Roman" w:hAnsi="Times New Roman" w:cs="Times New Roman"/>
          <w:lang w:val="en-US"/>
        </w:rPr>
        <w:t xml:space="preserve"> depressive </w:t>
      </w:r>
      <w:r w:rsidR="004470A4" w:rsidRPr="00F150E4">
        <w:rPr>
          <w:rFonts w:ascii="Times New Roman" w:hAnsi="Times New Roman" w:cs="Times New Roman"/>
          <w:lang w:val="en-US"/>
        </w:rPr>
        <w:t xml:space="preserve">and/or anxiety </w:t>
      </w:r>
      <w:r w:rsidR="009947A0" w:rsidRPr="00F150E4">
        <w:rPr>
          <w:rFonts w:ascii="Times New Roman" w:hAnsi="Times New Roman" w:cs="Times New Roman"/>
          <w:lang w:val="en-US"/>
        </w:rPr>
        <w:t>disorder</w:t>
      </w:r>
      <w:r w:rsidR="00667382">
        <w:rPr>
          <w:rFonts w:ascii="Times New Roman" w:hAnsi="Times New Roman" w:cs="Times New Roman"/>
          <w:lang w:val="en-US"/>
        </w:rPr>
        <w:t xml:space="preserve"> appear</w:t>
      </w:r>
      <w:r w:rsidR="009947A0" w:rsidRPr="00F150E4">
        <w:rPr>
          <w:rFonts w:ascii="Times New Roman" w:hAnsi="Times New Roman" w:cs="Times New Roman"/>
          <w:lang w:val="en-US"/>
        </w:rPr>
        <w:t xml:space="preserve"> was 5 to 65 years. </w:t>
      </w:r>
      <w:bookmarkStart w:id="6" w:name="_Hlk33197293"/>
      <w:r w:rsidRPr="00F150E4">
        <w:rPr>
          <w:rFonts w:ascii="Times New Roman" w:hAnsi="Times New Roman" w:cs="Times New Roman"/>
          <w:lang w:val="en-US"/>
        </w:rPr>
        <w:t>W</w:t>
      </w:r>
      <w:r w:rsidR="004470A4" w:rsidRPr="00F150E4">
        <w:rPr>
          <w:rFonts w:ascii="Times New Roman" w:hAnsi="Times New Roman" w:cs="Times New Roman"/>
          <w:lang w:val="en-US"/>
        </w:rPr>
        <w:t xml:space="preserve">ithin this age </w:t>
      </w:r>
      <w:r w:rsidR="009947A0" w:rsidRPr="00F150E4">
        <w:rPr>
          <w:rFonts w:ascii="Times New Roman" w:hAnsi="Times New Roman" w:cs="Times New Roman"/>
          <w:lang w:val="en-US"/>
        </w:rPr>
        <w:t xml:space="preserve">range, </w:t>
      </w:r>
      <w:r w:rsidR="00B23145">
        <w:rPr>
          <w:rFonts w:ascii="Times New Roman" w:hAnsi="Times New Roman" w:cs="Times New Roman"/>
          <w:lang w:val="en-US"/>
        </w:rPr>
        <w:t>the algorithm</w:t>
      </w:r>
      <w:r w:rsidR="00B23145" w:rsidRPr="00F150E4">
        <w:rPr>
          <w:rFonts w:ascii="Times New Roman" w:hAnsi="Times New Roman" w:cs="Times New Roman"/>
          <w:lang w:val="en-US"/>
        </w:rPr>
        <w:t xml:space="preserve"> </w:t>
      </w:r>
      <w:r w:rsidRPr="00F150E4">
        <w:rPr>
          <w:rFonts w:ascii="Times New Roman" w:hAnsi="Times New Roman" w:cs="Times New Roman"/>
          <w:lang w:val="en-US"/>
        </w:rPr>
        <w:t>assume</w:t>
      </w:r>
      <w:r w:rsidR="00B23145">
        <w:rPr>
          <w:rFonts w:ascii="Times New Roman" w:hAnsi="Times New Roman" w:cs="Times New Roman"/>
          <w:lang w:val="en-US"/>
        </w:rPr>
        <w:t>s</w:t>
      </w:r>
      <w:r w:rsidRPr="00F150E4">
        <w:rPr>
          <w:rFonts w:ascii="Times New Roman" w:hAnsi="Times New Roman" w:cs="Times New Roman"/>
          <w:lang w:val="en-US"/>
        </w:rPr>
        <w:t xml:space="preserve"> that </w:t>
      </w:r>
      <w:r w:rsidR="009947A0" w:rsidRPr="00F150E4">
        <w:rPr>
          <w:rFonts w:ascii="Times New Roman" w:hAnsi="Times New Roman" w:cs="Times New Roman"/>
          <w:lang w:val="en-US"/>
        </w:rPr>
        <w:t xml:space="preserve">the risk of </w:t>
      </w:r>
      <w:r w:rsidR="004470A4" w:rsidRPr="00F150E4">
        <w:rPr>
          <w:rFonts w:ascii="Times New Roman" w:hAnsi="Times New Roman" w:cs="Times New Roman"/>
          <w:lang w:val="en-US"/>
        </w:rPr>
        <w:t>disorder</w:t>
      </w:r>
      <w:r w:rsidR="009947A0" w:rsidRPr="00F150E4">
        <w:rPr>
          <w:rFonts w:ascii="Times New Roman" w:hAnsi="Times New Roman" w:cs="Times New Roman"/>
          <w:lang w:val="en-US"/>
        </w:rPr>
        <w:t xml:space="preserve"> increases linearly with age, from zero </w:t>
      </w:r>
      <w:r w:rsidR="009947A0" w:rsidRPr="00681D25">
        <w:rPr>
          <w:rFonts w:ascii="Times New Roman" w:hAnsi="Times New Roman" w:cs="Times New Roman"/>
          <w:lang w:val="en-US"/>
        </w:rPr>
        <w:t xml:space="preserve">risk at </w:t>
      </w:r>
      <w:r w:rsidR="004470A4" w:rsidRPr="00681D25">
        <w:rPr>
          <w:rFonts w:ascii="Times New Roman" w:hAnsi="Times New Roman" w:cs="Times New Roman"/>
          <w:lang w:val="en-US"/>
        </w:rPr>
        <w:t>the lower limit of the range</w:t>
      </w:r>
      <w:r w:rsidR="009947A0" w:rsidRPr="00681D25">
        <w:rPr>
          <w:rFonts w:ascii="Times New Roman" w:hAnsi="Times New Roman" w:cs="Times New Roman"/>
          <w:lang w:val="en-US"/>
        </w:rPr>
        <w:t xml:space="preserve"> to lifetime risk at</w:t>
      </w:r>
      <w:r w:rsidR="004470A4" w:rsidRPr="00681D25">
        <w:rPr>
          <w:rFonts w:ascii="Times New Roman" w:hAnsi="Times New Roman" w:cs="Times New Roman"/>
          <w:lang w:val="en-US"/>
        </w:rPr>
        <w:t xml:space="preserve"> the upper limit of the range</w:t>
      </w:r>
      <w:r w:rsidR="009947A0" w:rsidRPr="00681D25">
        <w:rPr>
          <w:rFonts w:ascii="Times New Roman" w:hAnsi="Times New Roman" w:cs="Times New Roman"/>
          <w:lang w:val="en-US"/>
        </w:rPr>
        <w:t>.</w:t>
      </w:r>
      <w:r w:rsidR="00E8014A" w:rsidRPr="00681D25">
        <w:rPr>
          <w:rFonts w:ascii="Times New Roman" w:hAnsi="Times New Roman" w:cs="Times New Roman"/>
          <w:lang w:val="en-US"/>
        </w:rPr>
        <w:t xml:space="preserve"> </w:t>
      </w:r>
      <w:bookmarkStart w:id="7" w:name="_Hlk33197618"/>
      <w:bookmarkEnd w:id="6"/>
      <w:r w:rsidR="00AE35F8" w:rsidRPr="00681D25">
        <w:rPr>
          <w:rFonts w:ascii="Times New Roman" w:hAnsi="Times New Roman" w:cs="Times New Roman"/>
          <w:lang w:val="en-US"/>
        </w:rPr>
        <w:t xml:space="preserve">This assumption is in </w:t>
      </w:r>
      <w:r w:rsidR="00AE35F8" w:rsidRPr="00681D25">
        <w:rPr>
          <w:rFonts w:ascii="Times New Roman" w:hAnsi="Times New Roman" w:cs="Times New Roman"/>
          <w:bCs/>
          <w:lang w:val="en-US"/>
        </w:rPr>
        <w:t>line with the fact that</w:t>
      </w:r>
      <w:r w:rsidR="007345ED">
        <w:rPr>
          <w:rFonts w:ascii="Times New Roman" w:hAnsi="Times New Roman" w:cs="Times New Roman"/>
          <w:bCs/>
          <w:lang w:val="en-US"/>
        </w:rPr>
        <w:t xml:space="preserve"> the cumulative</w:t>
      </w:r>
      <w:r w:rsidR="00AE35F8" w:rsidRPr="00681D25">
        <w:rPr>
          <w:rFonts w:ascii="Times New Roman" w:hAnsi="Times New Roman" w:cs="Times New Roman"/>
          <w:bCs/>
          <w:lang w:val="en-US"/>
        </w:rPr>
        <w:t xml:space="preserve"> risk of disorder</w:t>
      </w:r>
      <w:r w:rsidR="000C796D">
        <w:rPr>
          <w:rFonts w:ascii="Times New Roman" w:hAnsi="Times New Roman" w:cs="Times New Roman"/>
          <w:bCs/>
          <w:lang w:val="en-US"/>
        </w:rPr>
        <w:t xml:space="preserve"> is approximately zero during early childhood and</w:t>
      </w:r>
      <w:r w:rsidR="00AE35F8" w:rsidRPr="00681D25">
        <w:rPr>
          <w:rFonts w:ascii="Times New Roman" w:hAnsi="Times New Roman" w:cs="Times New Roman"/>
          <w:bCs/>
          <w:lang w:val="en-US"/>
        </w:rPr>
        <w:t xml:space="preserve"> increases with age due to </w:t>
      </w:r>
      <w:r w:rsidR="00681D25" w:rsidRPr="00681D25">
        <w:rPr>
          <w:rFonts w:ascii="Times New Roman" w:hAnsi="Times New Roman" w:cs="Times New Roman"/>
          <w:bCs/>
          <w:lang w:val="en-US"/>
        </w:rPr>
        <w:t>the</w:t>
      </w:r>
      <w:r w:rsidR="00AE35F8" w:rsidRPr="00681D25">
        <w:rPr>
          <w:rFonts w:ascii="Times New Roman" w:hAnsi="Times New Roman" w:cs="Times New Roman"/>
          <w:bCs/>
          <w:lang w:val="en-US"/>
        </w:rPr>
        <w:t xml:space="preserve"> growing exposure time-frame</w:t>
      </w:r>
      <w:r w:rsidR="00681D25" w:rsidRPr="00681D25">
        <w:rPr>
          <w:rFonts w:ascii="Times New Roman" w:hAnsi="Times New Roman" w:cs="Times New Roman"/>
          <w:bCs/>
          <w:lang w:val="en-US"/>
        </w:rPr>
        <w:t xml:space="preserve"> that is</w:t>
      </w:r>
      <w:r w:rsidR="00AE35F8" w:rsidRPr="00681D25">
        <w:rPr>
          <w:rFonts w:ascii="Times New Roman" w:hAnsi="Times New Roman" w:cs="Times New Roman"/>
          <w:bCs/>
          <w:lang w:val="en-US"/>
        </w:rPr>
        <w:t xml:space="preserve"> inherent to aging</w:t>
      </w:r>
      <w:r w:rsidR="00CA6FC2">
        <w:rPr>
          <w:rFonts w:ascii="Times New Roman" w:hAnsi="Times New Roman" w:cs="Times New Roman"/>
          <w:bCs/>
          <w:lang w:val="en-US"/>
        </w:rPr>
        <w:t xml:space="preserve"> (e.g. see</w:t>
      </w:r>
      <w:r w:rsidR="00414DCC">
        <w:rPr>
          <w:rFonts w:ascii="Times New Roman" w:hAnsi="Times New Roman" w:cs="Times New Roman"/>
          <w:bCs/>
          <w:noProof/>
          <w:lang w:val="en-US"/>
        </w:rPr>
        <w:t xml:space="preserve"> </w:t>
      </w:r>
      <w:r w:rsidR="00414DCC">
        <w:rPr>
          <w:rFonts w:ascii="Times New Roman" w:hAnsi="Times New Roman" w:cs="Times New Roman"/>
          <w:bCs/>
          <w:lang w:val="en-US"/>
        </w:rPr>
        <w:fldChar w:fldCharType="begin" w:fldLock="1"/>
      </w:r>
      <w:r w:rsidR="004E2019">
        <w:rPr>
          <w:rFonts w:ascii="Times New Roman" w:hAnsi="Times New Roman" w:cs="Times New Roman"/>
          <w:bCs/>
          <w:lang w:val="en-US"/>
        </w:rPr>
        <w:instrText>ADDIN CSL_CITATION {"citationItems":[{"id":"ITEM-1","itemData":{"DOI":"10.1111/j.1399-5618.2009.00738.x","ISSN":"13985647","abstract":"Objectives: Significant questions remain regarding both the incidence patterns of mood episodes in adolescents and young adults from the community and the conversion rate from unipolar to bipolar disorders. We addressed these issues by examining data from a prospective longitudinal community study to (i) determine the cumulative incidence of mood episodes and disorders in the first three decades of life; (ii) determine the risk for first onset of depression among individuals with a previous history of hypomanic/manic episodes and vice versa; and (iii) determine the clinical and treatment characteristics of these subjects. Methods: Using the Munich-Composite International Diagnostic Interview,clinically trained interviewers assessed mood episodes and mental disorders in 3,021 community subjects (aged 14-24 at baseline and 21-34 at third follow-up). Results: The estimated cumulative incidence at age 33 was 2.9% for manic, 4.0% for hypomanic, 29.4% for major depressive, and 19.0% for minor depressive episodes; overall, 26.0% had unipolar major depression, 4.0% bipolar depression, 1.5% unipolar mania, and 3.6% unipolar hypomania (no major depression). Overall, 0.6% and 1.8% had unipolar mania or hypomania, respectively, without indication for even minor depression. A total of 3.6% of the initial unipolar major depression cases subsequently developed (hypo)mania, with particularly high rates in adolescent onset depression (&lt; 17 years: 9%). A total of 49.6% of the initial unipolar mania cases subsequently developed major depression and 75.6% major or minor depression. While bipolar cases had more adverse clinical and course depression characteristics and higher treatment rates than unipolar depressed cases, bipolar cases did not significantly differ in mania characteristics from unipolar mania cases. Conclusions: Unipolar and bipolar mood disorders are more frequent thanpreviously thought in adolescence and young adulthood, a time period when both the recognition and the intervention rates by the healthcare system are rather low. 'Conversion' to bipolar disorder is limited in initial unipolar depression, but common in initial unipolar mania. The remaining unipolar mania cases appear to be significant in terms of clinical and course characteristics and thus require more research attention to replicate these findings. © 2009 The Authors Journal compilation © 2009 John Wiley &amp; Sons A/S.","author":[{"dropping-particle":"","family":"Beesdo","given":"Katja","non-dropping-particle":"","parse-names":false,"suffix":""},{"dropping-particle":"","family":"Höfler","given":"Michael","non-dropping-particle":"","parse-names":false,"suffix":""},{"dropping-particle":"","family":"Leibenluft","given":"Ellen","non-dropping-particle":"","parse-names":false,"suffix":""},{"dropping-particle":"","family":"Lieb","given":"Roselind","non-dropping-particle":"","parse-names":false,"suffix":""},{"dropping-particle":"","family":"Bauer","given":"Michael","non-dropping-particle":"","parse-names":false,"suffix":""},{"dropping-particle":"","family":"Pfennig","given":"Andrea","non-dropping-particle":"","parse-names":false,"suffix":""}],"container-title":"Bipolar Disorders","id":"ITEM-1","issue":"6","issued":{"date-parts":[["2009"]]},"page":"637-649","title":"Mood episodes and mood disorders: Patterns of incidence and conversion in the first three decades of life","type":"article-journal","volume":"11"},"uris":["http://www.mendeley.com/documents/?uuid=293f45ee-5f52-41e0-a123-b94d4bfafafe"]},{"id":"ITEM-2","itemData":{"DOI":"10.1016/j.jad.2017.12.014","author":[{"dropping-particle":"","family":"Essau","given":"Cecilia A","non-dropping-particle":"","parse-names":false,"suffix":""},{"dropping-particle":"","family":"Lewinsohn","given":"Peter M","non-dropping-particle":"","parse-names":false,"suffix":""},{"dropping-particle":"","family":"Xin","given":"Jie","non-dropping-particle":"","parse-names":false,"suffix":""},{"dropping-particle":"","family":"Ho","given":"Moon-ho R","non-dropping-particle":"","parse-names":false,"suffix":""},{"dropping-particle":"","family":"Rohde","given":"Paul","non-dropping-particle":"","parse-names":false,"suffix":""}],"container-title":"Journal of Affective Disorders","id":"ITEM-2","issued":{"date-parts":[["2018"]]},"page":"248-253","title":"Incidence, recurrence and comorbidity of anxiety disorders in four major developmental stages","type":"article-journal","volume":"228"},"uris":["http://www.mendeley.com/documents/?uuid=2ff8fd08-1287-4774-9e88-ed363cb04d8a"]}],"mendeley":{"formattedCitation":"(Beesdo et al., 2009; Essau, Lewinsohn, Xin, Ho, &amp; Rohde, 2018)","manualFormatting":"Beesdo et al., 2009; Essau, Lewinsohn, Xin, Ho, &amp; Rohde, 2018)","plainTextFormattedCitation":"(Beesdo et al., 2009; Essau, Lewinsohn, Xin, Ho, &amp; Rohde, 2018)","previouslyFormattedCitation":"(Beesdo et al., 2009; Essau, Lewinsohn, Xin, Ho, &amp; Rohde, 2018)"},"properties":{"noteIndex":0},"schema":"https://github.com/citation-style-language/schema/raw/master/csl-citation.json"}</w:instrText>
      </w:r>
      <w:r w:rsidR="00414DCC">
        <w:rPr>
          <w:rFonts w:ascii="Times New Roman" w:hAnsi="Times New Roman" w:cs="Times New Roman"/>
          <w:bCs/>
          <w:lang w:val="en-US"/>
        </w:rPr>
        <w:fldChar w:fldCharType="separate"/>
      </w:r>
      <w:r w:rsidR="00414DCC" w:rsidRPr="00AA7637">
        <w:rPr>
          <w:rFonts w:ascii="Times New Roman" w:hAnsi="Times New Roman" w:cs="Times New Roman"/>
          <w:bCs/>
          <w:noProof/>
          <w:lang w:val="en-US"/>
        </w:rPr>
        <w:t>Beesdo et al., 2009; Essau, Lewinsohn, Xin, Ho, &amp; Rohde, 2018)</w:t>
      </w:r>
      <w:r w:rsidR="00414DCC">
        <w:rPr>
          <w:rFonts w:ascii="Times New Roman" w:hAnsi="Times New Roman" w:cs="Times New Roman"/>
          <w:bCs/>
          <w:lang w:val="en-US"/>
        </w:rPr>
        <w:fldChar w:fldCharType="end"/>
      </w:r>
      <w:r w:rsidR="00AE35F8" w:rsidRPr="00681D25">
        <w:rPr>
          <w:rFonts w:ascii="Times New Roman" w:hAnsi="Times New Roman" w:cs="Times New Roman"/>
          <w:lang w:val="en-US"/>
        </w:rPr>
        <w:t>.</w:t>
      </w:r>
      <w:bookmarkEnd w:id="7"/>
    </w:p>
    <w:p w14:paraId="4068F3E4" w14:textId="516391EF" w:rsidR="000D7324" w:rsidRDefault="000D7324" w:rsidP="006169C9">
      <w:pPr>
        <w:pStyle w:val="NoSpacing"/>
        <w:spacing w:line="480" w:lineRule="auto"/>
        <w:jc w:val="both"/>
        <w:rPr>
          <w:rFonts w:ascii="Times New Roman" w:hAnsi="Times New Roman" w:cs="Times New Roman"/>
          <w:lang w:val="en-US"/>
        </w:rPr>
      </w:pPr>
    </w:p>
    <w:p w14:paraId="06E86F84" w14:textId="77777777" w:rsidR="00713ED8" w:rsidRDefault="00713ED8" w:rsidP="00713ED8">
      <w:pPr>
        <w:pStyle w:val="NoSpacing"/>
        <w:rPr>
          <w:rFonts w:ascii="Times New Roman" w:hAnsi="Times New Roman" w:cs="Times New Roman"/>
          <w:lang w:val="en-US"/>
        </w:rPr>
        <w:sectPr w:rsidR="00713ED8" w:rsidSect="006169C9">
          <w:headerReference w:type="default" r:id="rId8"/>
          <w:pgSz w:w="11900" w:h="16840"/>
          <w:pgMar w:top="1417" w:right="1417" w:bottom="1417" w:left="1417" w:header="708" w:footer="708" w:gutter="0"/>
          <w:cols w:space="708"/>
          <w:docGrid w:linePitch="360"/>
        </w:sectPr>
      </w:pPr>
    </w:p>
    <w:p w14:paraId="1561593B" w14:textId="1993CE71" w:rsidR="000D7324" w:rsidRPr="00EE400F" w:rsidRDefault="00471774" w:rsidP="000D7324">
      <w:pPr>
        <w:pStyle w:val="NoSpacing"/>
        <w:rPr>
          <w:rFonts w:ascii="Times New Roman" w:hAnsi="Times New Roman" w:cs="Times New Roman"/>
          <w:lang w:val="en-GB"/>
        </w:rPr>
      </w:pPr>
      <w:r w:rsidRPr="00EE400F">
        <w:rPr>
          <w:rFonts w:ascii="Times New Roman" w:hAnsi="Times New Roman" w:cs="Times New Roman"/>
          <w:noProof/>
          <w:lang w:val="en-GB" w:eastAsia="en-GB"/>
        </w:rPr>
        <w:lastRenderedPageBreak/>
        <w:drawing>
          <wp:inline distT="0" distB="0" distL="0" distR="0" wp14:anchorId="032EF30C" wp14:editId="0FB06275">
            <wp:extent cx="5753100" cy="7360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360920"/>
                    </a:xfrm>
                    <a:prstGeom prst="rect">
                      <a:avLst/>
                    </a:prstGeom>
                    <a:noFill/>
                    <a:ln>
                      <a:noFill/>
                    </a:ln>
                  </pic:spPr>
                </pic:pic>
              </a:graphicData>
            </a:graphic>
          </wp:inline>
        </w:drawing>
      </w:r>
    </w:p>
    <w:p w14:paraId="3CC706A6" w14:textId="261C060E" w:rsidR="00037B7C" w:rsidRDefault="00F26DA0" w:rsidP="00037B7C">
      <w:pPr>
        <w:pStyle w:val="NoSpacing"/>
        <w:jc w:val="both"/>
        <w:rPr>
          <w:rFonts w:ascii="Times New Roman" w:hAnsi="Times New Roman" w:cs="Times New Roman"/>
          <w:color w:val="000000" w:themeColor="text1"/>
          <w:lang w:val="en-US"/>
        </w:rPr>
      </w:pPr>
      <w:bookmarkStart w:id="8" w:name="_Hlk20304194"/>
      <w:r w:rsidRPr="00992C60">
        <w:rPr>
          <w:rFonts w:ascii="Times New Roman" w:hAnsi="Times New Roman" w:cs="Times New Roman"/>
          <w:b/>
          <w:lang w:val="en-US"/>
        </w:rPr>
        <w:t>Fig.</w:t>
      </w:r>
      <w:r w:rsidR="00584564">
        <w:rPr>
          <w:rFonts w:ascii="Times New Roman" w:hAnsi="Times New Roman" w:cs="Times New Roman"/>
          <w:b/>
          <w:lang w:val="en-US"/>
        </w:rPr>
        <w:t xml:space="preserve"> </w:t>
      </w:r>
      <w:r w:rsidRPr="00992C60">
        <w:rPr>
          <w:rFonts w:ascii="Times New Roman" w:hAnsi="Times New Roman" w:cs="Times New Roman"/>
          <w:b/>
          <w:lang w:val="en-US"/>
        </w:rPr>
        <w:t>S1.</w:t>
      </w:r>
      <w:r w:rsidRPr="00992C60">
        <w:rPr>
          <w:rFonts w:ascii="Times New Roman" w:hAnsi="Times New Roman" w:cs="Times New Roman"/>
          <w:lang w:val="en-US"/>
        </w:rPr>
        <w:t xml:space="preserve"> Filled in algorithm designed by </w:t>
      </w:r>
      <w:r w:rsidRPr="00992C60">
        <w:rPr>
          <w:rFonts w:ascii="Times New Roman" w:hAnsi="Times New Roman" w:cs="Times New Roman"/>
          <w:lang w:val="en-US"/>
        </w:rPr>
        <w:fldChar w:fldCharType="begin" w:fldLock="1"/>
      </w:r>
      <w:r w:rsidR="00072DEF">
        <w:rPr>
          <w:rFonts w:ascii="Times New Roman" w:hAnsi="Times New Roman" w:cs="Times New Roman"/>
          <w:lang w:val="en-US"/>
        </w:rPr>
        <w:instrText>ADDIN CSL_CITATION {"citationItems":[{"id":"ITEM-1","itemData":{"DOI":"10.1016/0920-9964(96)85389-8","abstract":"Background. It hasbeensuggested that in schizophreniaan association exists between family history of schizophrenia and poor outcome on the one hand, and family history of affective disorders and good outcome on the other. Method. We testedfor associationsbetweenfour-yearoutcomeandfamilialloadingfor psychotic disorders in a mixed sample of 150 consecutively admitted patients with functional psychosis (schizophrenia, psychotic affective disorders, other psychotic disorders) of recent onset. For each proband, a familial loading score for (i) broadly defined psychotic disorder, (ii) schizophrenia,and (iii) affective disorder was calculated using information on relativesobtained through the Family History Research Diagnostic Criteria method and direct interviews of relatives with the Schedule for Affective Disorders and Schizophrenia. Results.Inoursampleofpsychoticpatients,familialloadingforpsychoticdisorderpredicted persistent negative symptoms over the follow-up period (OR1.5;95% Cli â€”¿ 2.2),especially in schizophrenia,andwas also associated with moretime hospitalised (P&gt; 0.05), and more social disability at follow-up (P&lt; 0.05). Greaterfamilial loading for schizophrenia predicted a greater likelihood of non-recovery (OR2.2; 95% CI1.1â€”4.4)and a greater likelihood to havehad persis tent negative symptoms over the follow-up period (OR1.7;95% CI 0.9â€”3.1).No association was found between outcome and familial loading for affective disorder. Conclusions. We conclude that familial loading may be a continuous risk factor for some dimensions of clinical outcome in the functional psychoses. This suggests that there is a continuum of genetic liability not only to the emergence of psychotic illness, but also the sub sequent chronicity of the disorder. Kendler","author":[{"dropping-particle":"","family":"Verdoux","given":"Hélène","non-dropping-particle":"","parse-names":false,"suffix":""},{"dropping-particle":"","family":"Os","given":"Jim","non-dropping-particle":"Van","parse-names":false,"suffix":""},{"dropping-particle":"","family":"Sham","given":"Pak C","non-dropping-particle":"","parse-names":false,"suffix":""},{"dropping-particle":"","family":"Jones","given":"Peter B","non-dropping-particle":"","parse-names":false,"suffix":""},{"dropping-particle":"","family":"Gilvarry","given":"Karyna","non-dropping-particle":"","parse-names":false,"suffix":""},{"dropping-particle":"","family":"Murray","given":"Robin M","non-dropping-particle":"","parse-names":false,"suffix":""}],"container-title":"British Journal of Psychiatry","id":"ITEM-1","issue":"5","issued":{"date-parts":[["1996"]]},"page":"620-626","title":"Does familiality predispose to both emergence and persistence of psychosis? A followup study","type":"article-journal","volume":"168"},"uris":["http://www.mendeley.com/documents/?uuid=d048d265-5d27-49cb-af5c-eb24158e8698"]}],"mendeley":{"formattedCitation":"(Verdoux et al., 1996)","manualFormatting":"Verdoux et al. (1996)","plainTextFormattedCitation":"(Verdoux et al., 1996)","previouslyFormattedCitation":"(Verdoux et al., 1996)"},"properties":{"noteIndex":0},"schema":"https://github.com/citation-style-language/schema/raw/master/csl-citation.json"}</w:instrText>
      </w:r>
      <w:r w:rsidRPr="00992C60">
        <w:rPr>
          <w:rFonts w:ascii="Times New Roman" w:hAnsi="Times New Roman" w:cs="Times New Roman"/>
          <w:lang w:val="en-US"/>
        </w:rPr>
        <w:fldChar w:fldCharType="separate"/>
      </w:r>
      <w:r w:rsidR="00072DEF">
        <w:rPr>
          <w:rFonts w:ascii="Times New Roman" w:hAnsi="Times New Roman" w:cs="Times New Roman"/>
          <w:noProof/>
          <w:lang w:val="en-US"/>
        </w:rPr>
        <w:t>Verdoux et al.</w:t>
      </w:r>
      <w:r w:rsidRPr="00B36DA4">
        <w:rPr>
          <w:rFonts w:ascii="Times New Roman" w:hAnsi="Times New Roman" w:cs="Times New Roman"/>
          <w:noProof/>
          <w:lang w:val="en-US"/>
        </w:rPr>
        <w:t xml:space="preserve"> </w:t>
      </w:r>
      <w:r w:rsidR="00072DEF">
        <w:rPr>
          <w:rFonts w:ascii="Times New Roman" w:hAnsi="Times New Roman" w:cs="Times New Roman"/>
          <w:noProof/>
          <w:lang w:val="en-US"/>
        </w:rPr>
        <w:t>(</w:t>
      </w:r>
      <w:r w:rsidRPr="00B36DA4">
        <w:rPr>
          <w:rFonts w:ascii="Times New Roman" w:hAnsi="Times New Roman" w:cs="Times New Roman"/>
          <w:noProof/>
          <w:lang w:val="en-US"/>
        </w:rPr>
        <w:t>1996)</w:t>
      </w:r>
      <w:r w:rsidRPr="00992C60">
        <w:rPr>
          <w:rFonts w:ascii="Times New Roman" w:hAnsi="Times New Roman" w:cs="Times New Roman"/>
          <w:lang w:val="en-US"/>
        </w:rPr>
        <w:fldChar w:fldCharType="end"/>
      </w:r>
      <w:r>
        <w:rPr>
          <w:rFonts w:ascii="Times New Roman" w:hAnsi="Times New Roman" w:cs="Times New Roman"/>
          <w:lang w:val="en-US"/>
        </w:rPr>
        <w:t xml:space="preserve"> using the </w:t>
      </w:r>
      <w:r w:rsidRPr="00156CEE">
        <w:rPr>
          <w:rFonts w:ascii="Times New Roman" w:hAnsi="Times New Roman" w:cs="Times New Roman"/>
          <w:color w:val="000000" w:themeColor="text1"/>
          <w:lang w:val="en-US"/>
        </w:rPr>
        <w:t xml:space="preserve">numbers chosen for </w:t>
      </w:r>
      <w:r w:rsidR="00650B2F">
        <w:rPr>
          <w:rFonts w:ascii="Times New Roman" w:hAnsi="Times New Roman" w:cs="Times New Roman"/>
          <w:color w:val="000000" w:themeColor="text1"/>
          <w:lang w:val="en-US"/>
        </w:rPr>
        <w:t xml:space="preserve">parameters </w:t>
      </w:r>
      <w:r w:rsidRPr="00156CEE">
        <w:rPr>
          <w:rFonts w:ascii="Times New Roman" w:hAnsi="Times New Roman" w:cs="Times New Roman"/>
          <w:i/>
          <w:color w:val="000000" w:themeColor="text1"/>
          <w:lang w:val="en-US"/>
        </w:rPr>
        <w:t>a</w:t>
      </w:r>
      <w:r w:rsidRPr="00156CEE">
        <w:rPr>
          <w:rFonts w:ascii="Times New Roman" w:hAnsi="Times New Roman" w:cs="Times New Roman"/>
          <w:color w:val="000000" w:themeColor="text1"/>
          <w:lang w:val="en-US"/>
        </w:rPr>
        <w:t xml:space="preserve">, </w:t>
      </w:r>
      <w:r w:rsidRPr="00156CEE">
        <w:rPr>
          <w:rFonts w:ascii="Times New Roman" w:hAnsi="Times New Roman" w:cs="Times New Roman"/>
          <w:i/>
          <w:color w:val="000000" w:themeColor="text1"/>
          <w:lang w:val="en-US"/>
        </w:rPr>
        <w:t>b</w:t>
      </w:r>
      <w:r w:rsidRPr="00156CEE">
        <w:rPr>
          <w:rFonts w:ascii="Times New Roman" w:hAnsi="Times New Roman" w:cs="Times New Roman"/>
          <w:color w:val="000000" w:themeColor="text1"/>
          <w:lang w:val="en-US"/>
        </w:rPr>
        <w:t xml:space="preserve">, </w:t>
      </w:r>
      <w:r w:rsidRPr="00156CEE">
        <w:rPr>
          <w:rFonts w:ascii="Times New Roman" w:hAnsi="Times New Roman" w:cs="Times New Roman"/>
          <w:i/>
          <w:color w:val="000000" w:themeColor="text1"/>
          <w:lang w:val="en-US"/>
        </w:rPr>
        <w:t>c</w:t>
      </w:r>
      <w:r w:rsidRPr="00156CEE">
        <w:rPr>
          <w:rFonts w:ascii="Times New Roman" w:hAnsi="Times New Roman" w:cs="Times New Roman"/>
          <w:color w:val="000000" w:themeColor="text1"/>
          <w:lang w:val="en-US"/>
        </w:rPr>
        <w:t xml:space="preserve">, and </w:t>
      </w:r>
      <w:r w:rsidRPr="00156CEE">
        <w:rPr>
          <w:rFonts w:ascii="Times New Roman" w:hAnsi="Times New Roman" w:cs="Times New Roman"/>
          <w:i/>
          <w:color w:val="000000" w:themeColor="text1"/>
          <w:lang w:val="en-US"/>
        </w:rPr>
        <w:t>d</w:t>
      </w:r>
      <w:r w:rsidRPr="00156CEE">
        <w:rPr>
          <w:rFonts w:ascii="Times New Roman" w:hAnsi="Times New Roman" w:cs="Times New Roman"/>
          <w:color w:val="000000" w:themeColor="text1"/>
          <w:lang w:val="en-US"/>
        </w:rPr>
        <w:t xml:space="preserve"> for each disorder</w:t>
      </w:r>
      <w:r>
        <w:rPr>
          <w:rFonts w:ascii="Times New Roman" w:hAnsi="Times New Roman" w:cs="Times New Roman"/>
          <w:color w:val="000000" w:themeColor="text1"/>
          <w:lang w:val="en-US"/>
        </w:rPr>
        <w:t xml:space="preserve"> (</w:t>
      </w:r>
      <w:r w:rsidRPr="00F8538B">
        <w:rPr>
          <w:rFonts w:ascii="Times New Roman" w:hAnsi="Times New Roman" w:cs="Times New Roman"/>
          <w:color w:val="000000" w:themeColor="text1"/>
          <w:lang w:val="en-US"/>
        </w:rPr>
        <w:t>Table S</w:t>
      </w:r>
      <w:r w:rsidR="0078592E">
        <w:rPr>
          <w:rFonts w:ascii="Times New Roman" w:hAnsi="Times New Roman" w:cs="Times New Roman"/>
          <w:color w:val="000000" w:themeColor="text1"/>
          <w:lang w:val="en-US"/>
        </w:rPr>
        <w:t>2</w:t>
      </w:r>
      <w:r w:rsidRPr="00F8538B">
        <w:rPr>
          <w:rFonts w:ascii="Times New Roman" w:hAnsi="Times New Roman" w:cs="Times New Roman"/>
          <w:color w:val="000000" w:themeColor="text1"/>
          <w:lang w:val="en-US"/>
        </w:rPr>
        <w:t>)</w:t>
      </w:r>
      <w:r w:rsidRPr="00F8538B">
        <w:rPr>
          <w:rFonts w:ascii="Times New Roman" w:hAnsi="Times New Roman" w:cs="Times New Roman"/>
          <w:lang w:val="en-US"/>
        </w:rPr>
        <w:t>. The</w:t>
      </w:r>
      <w:r>
        <w:rPr>
          <w:rFonts w:ascii="Times New Roman" w:hAnsi="Times New Roman" w:cs="Times New Roman"/>
          <w:lang w:val="en-US"/>
        </w:rPr>
        <w:t xml:space="preserve"> algorithm </w:t>
      </w:r>
      <w:r w:rsidRPr="00992C60">
        <w:rPr>
          <w:rFonts w:ascii="Times New Roman" w:hAnsi="Times New Roman" w:cs="Times New Roman"/>
          <w:lang w:val="en-US"/>
        </w:rPr>
        <w:t>consist</w:t>
      </w:r>
      <w:r>
        <w:rPr>
          <w:rFonts w:ascii="Times New Roman" w:hAnsi="Times New Roman" w:cs="Times New Roman"/>
          <w:lang w:val="en-US"/>
        </w:rPr>
        <w:t>s</w:t>
      </w:r>
      <w:r w:rsidRPr="00992C60">
        <w:rPr>
          <w:rFonts w:ascii="Times New Roman" w:hAnsi="Times New Roman" w:cs="Times New Roman"/>
          <w:lang w:val="en-US"/>
        </w:rPr>
        <w:t xml:space="preserve"> of three formulas: </w:t>
      </w:r>
      <w:r w:rsidRPr="00156CEE">
        <w:rPr>
          <w:rFonts w:ascii="Times New Roman" w:hAnsi="Times New Roman" w:cs="Times New Roman"/>
          <w:lang w:val="en-US"/>
        </w:rPr>
        <w:t xml:space="preserve">(1) a formula determining </w:t>
      </w:r>
      <w:r>
        <w:rPr>
          <w:rFonts w:ascii="Times New Roman" w:hAnsi="Times New Roman" w:cs="Times New Roman"/>
          <w:lang w:val="en-US"/>
        </w:rPr>
        <w:t xml:space="preserve">a </w:t>
      </w:r>
      <w:r w:rsidRPr="00156CEE">
        <w:rPr>
          <w:rFonts w:ascii="Times New Roman" w:hAnsi="Times New Roman" w:cs="Times New Roman"/>
          <w:color w:val="000000" w:themeColor="text1"/>
          <w:lang w:val="en-US"/>
        </w:rPr>
        <w:t>Likelihood Ratio (LR) for whether a participant</w:t>
      </w:r>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i</w:t>
      </w:r>
      <w:proofErr w:type="spellEnd"/>
      <w:r w:rsidRPr="00156CEE">
        <w:rPr>
          <w:rFonts w:ascii="Times New Roman" w:hAnsi="Times New Roman" w:cs="Times New Roman"/>
          <w:color w:val="000000" w:themeColor="text1"/>
          <w:lang w:val="en-US"/>
        </w:rPr>
        <w:t xml:space="preserve"> is at familial risk for depression and/or anxiety or not, given that a first-degree relative </w:t>
      </w:r>
      <w:r>
        <w:rPr>
          <w:rFonts w:ascii="Times New Roman" w:hAnsi="Times New Roman" w:cs="Times New Roman"/>
          <w:i/>
          <w:color w:val="000000" w:themeColor="text1"/>
          <w:lang w:val="en-US"/>
        </w:rPr>
        <w:t>j</w:t>
      </w:r>
      <w:r w:rsidRPr="00156CEE">
        <w:rPr>
          <w:rFonts w:ascii="Times New Roman" w:hAnsi="Times New Roman" w:cs="Times New Roman"/>
          <w:color w:val="000000" w:themeColor="text1"/>
          <w:lang w:val="en-US"/>
        </w:rPr>
        <w:t xml:space="preserve"> of age </w:t>
      </w:r>
      <w:proofErr w:type="spellStart"/>
      <w:r w:rsidR="005016EB"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Pr="00156CEE">
        <w:rPr>
          <w:rFonts w:ascii="Times New Roman" w:hAnsi="Times New Roman" w:cs="Times New Roman"/>
          <w:color w:val="000000" w:themeColor="text1"/>
          <w:lang w:val="en-US"/>
        </w:rPr>
        <w:t xml:space="preserve"> is </w:t>
      </w:r>
      <w:r w:rsidRPr="00156CEE">
        <w:rPr>
          <w:rFonts w:ascii="Times New Roman" w:hAnsi="Times New Roman" w:cs="Times New Roman"/>
          <w:i/>
          <w:color w:val="000000" w:themeColor="text1"/>
          <w:lang w:val="en-US"/>
        </w:rPr>
        <w:t>affected</w:t>
      </w:r>
      <w:r w:rsidRPr="00156CEE">
        <w:rPr>
          <w:rFonts w:ascii="Times New Roman" w:hAnsi="Times New Roman" w:cs="Times New Roman"/>
          <w:iCs/>
          <w:color w:val="000000" w:themeColor="text1"/>
          <w:lang w:val="en-US"/>
        </w:rPr>
        <w:t xml:space="preserve"> </w:t>
      </w:r>
      <w:r>
        <w:rPr>
          <w:rFonts w:ascii="Times New Roman" w:hAnsi="Times New Roman" w:cs="Times New Roman"/>
          <w:iCs/>
          <w:color w:val="000000" w:themeColor="text1"/>
          <w:lang w:val="en-US"/>
        </w:rPr>
        <w:t>(</w:t>
      </w:r>
      <w:r>
        <w:rPr>
          <w:rFonts w:ascii="Times New Roman" w:hAnsi="Times New Roman" w:cs="Times New Roman"/>
          <w:i/>
          <w:color w:val="000000" w:themeColor="text1"/>
          <w:lang w:val="en-US"/>
        </w:rPr>
        <w:t>k</w:t>
      </w:r>
      <w:r>
        <w:rPr>
          <w:rFonts w:ascii="Times New Roman" w:hAnsi="Times New Roman" w:cs="Times New Roman"/>
          <w:iCs/>
          <w:color w:val="000000" w:themeColor="text1"/>
          <w:lang w:val="en-US"/>
        </w:rPr>
        <w:t xml:space="preserve"> = 1)</w:t>
      </w:r>
      <w:r w:rsidRPr="00156CEE">
        <w:rPr>
          <w:rFonts w:ascii="Times New Roman" w:hAnsi="Times New Roman" w:cs="Times New Roman"/>
          <w:color w:val="000000" w:themeColor="text1"/>
          <w:lang w:val="en-US"/>
        </w:rPr>
        <w:t xml:space="preserve">; (2) </w:t>
      </w:r>
      <w:r w:rsidRPr="00156CEE">
        <w:rPr>
          <w:rFonts w:ascii="Times New Roman" w:hAnsi="Times New Roman" w:cs="Times New Roman"/>
          <w:lang w:val="en-US"/>
        </w:rPr>
        <w:t xml:space="preserve">a formula determining </w:t>
      </w:r>
      <w:r>
        <w:rPr>
          <w:rFonts w:ascii="Times New Roman" w:hAnsi="Times New Roman" w:cs="Times New Roman"/>
          <w:lang w:val="en-US"/>
        </w:rPr>
        <w:t xml:space="preserve">a </w:t>
      </w:r>
      <w:r w:rsidRPr="00156CEE">
        <w:rPr>
          <w:rFonts w:ascii="Times New Roman" w:hAnsi="Times New Roman" w:cs="Times New Roman"/>
          <w:color w:val="000000" w:themeColor="text1"/>
          <w:lang w:val="en-US"/>
        </w:rPr>
        <w:t>LR for whether a participant</w:t>
      </w:r>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i</w:t>
      </w:r>
      <w:proofErr w:type="spellEnd"/>
      <w:r w:rsidRPr="00156CEE">
        <w:rPr>
          <w:rFonts w:ascii="Times New Roman" w:hAnsi="Times New Roman" w:cs="Times New Roman"/>
          <w:color w:val="000000" w:themeColor="text1"/>
          <w:lang w:val="en-US"/>
        </w:rPr>
        <w:t xml:space="preserve"> is at familial risk for depression and/or anxiety or not, given that a first-degree relative </w:t>
      </w:r>
      <w:r>
        <w:rPr>
          <w:rFonts w:ascii="Times New Roman" w:hAnsi="Times New Roman" w:cs="Times New Roman"/>
          <w:i/>
          <w:color w:val="000000" w:themeColor="text1"/>
          <w:lang w:val="en-US"/>
        </w:rPr>
        <w:t>j</w:t>
      </w:r>
      <w:r w:rsidRPr="00156CEE">
        <w:rPr>
          <w:rFonts w:ascii="Times New Roman" w:hAnsi="Times New Roman" w:cs="Times New Roman"/>
          <w:i/>
          <w:color w:val="000000" w:themeColor="text1"/>
          <w:lang w:val="en-US"/>
        </w:rPr>
        <w:t xml:space="preserve"> </w:t>
      </w:r>
      <w:r w:rsidRPr="00156CEE">
        <w:rPr>
          <w:rFonts w:ascii="Times New Roman" w:hAnsi="Times New Roman" w:cs="Times New Roman"/>
          <w:color w:val="000000" w:themeColor="text1"/>
          <w:lang w:val="en-US"/>
        </w:rPr>
        <w:t xml:space="preserve">of age </w:t>
      </w:r>
      <w:proofErr w:type="spellStart"/>
      <w:r w:rsidR="005016EB" w:rsidRPr="005016EB">
        <w:rPr>
          <w:rFonts w:ascii="Times New Roman" w:hAnsi="Times New Roman" w:cs="Times New Roman"/>
          <w:i/>
          <w:iCs/>
          <w:color w:val="000000" w:themeColor="text1"/>
          <w:lang w:val="en-US"/>
        </w:rPr>
        <w:t>x</w:t>
      </w:r>
      <w:r w:rsidR="005016EB">
        <w:rPr>
          <w:rFonts w:ascii="Times New Roman" w:hAnsi="Times New Roman" w:cs="Times New Roman"/>
          <w:i/>
          <w:iCs/>
          <w:color w:val="000000" w:themeColor="text1"/>
          <w:vertAlign w:val="subscript"/>
          <w:lang w:val="en-US"/>
        </w:rPr>
        <w:t>ijk</w:t>
      </w:r>
      <w:proofErr w:type="spellEnd"/>
      <w:r w:rsidRPr="00156CEE">
        <w:rPr>
          <w:rFonts w:ascii="Times New Roman" w:hAnsi="Times New Roman" w:cs="Times New Roman"/>
          <w:color w:val="000000" w:themeColor="text1"/>
          <w:lang w:val="en-US"/>
        </w:rPr>
        <w:t xml:space="preserve"> is </w:t>
      </w:r>
      <w:r w:rsidRPr="00156CEE">
        <w:rPr>
          <w:rFonts w:ascii="Times New Roman" w:hAnsi="Times New Roman" w:cs="Times New Roman"/>
          <w:i/>
          <w:color w:val="000000" w:themeColor="text1"/>
          <w:lang w:val="en-US"/>
        </w:rPr>
        <w:t>unaffected</w:t>
      </w:r>
      <w:r w:rsidRPr="00156CEE">
        <w:rPr>
          <w:rFonts w:ascii="Times New Roman" w:hAnsi="Times New Roman" w:cs="Times New Roman"/>
          <w:iCs/>
          <w:color w:val="000000" w:themeColor="text1"/>
          <w:lang w:val="en-US"/>
        </w:rPr>
        <w:t xml:space="preserve"> </w:t>
      </w:r>
      <w:r>
        <w:rPr>
          <w:rFonts w:ascii="Times New Roman" w:hAnsi="Times New Roman" w:cs="Times New Roman"/>
          <w:iCs/>
          <w:color w:val="000000" w:themeColor="text1"/>
          <w:lang w:val="en-US"/>
        </w:rPr>
        <w:t>(</w:t>
      </w:r>
      <w:r>
        <w:rPr>
          <w:rFonts w:ascii="Times New Roman" w:hAnsi="Times New Roman" w:cs="Times New Roman"/>
          <w:i/>
          <w:color w:val="000000" w:themeColor="text1"/>
          <w:lang w:val="en-US"/>
        </w:rPr>
        <w:t>k</w:t>
      </w:r>
      <w:r>
        <w:rPr>
          <w:rFonts w:ascii="Times New Roman" w:hAnsi="Times New Roman" w:cs="Times New Roman"/>
          <w:iCs/>
          <w:color w:val="000000" w:themeColor="text1"/>
          <w:lang w:val="en-US"/>
        </w:rPr>
        <w:t xml:space="preserve"> = 2)</w:t>
      </w:r>
      <w:r w:rsidRPr="00156CEE">
        <w:rPr>
          <w:rFonts w:ascii="Times New Roman" w:hAnsi="Times New Roman" w:cs="Times New Roman"/>
          <w:color w:val="000000" w:themeColor="text1"/>
          <w:lang w:val="en-US"/>
        </w:rPr>
        <w:t xml:space="preserve">; and (3) a formula calculating </w:t>
      </w:r>
      <w:r>
        <w:rPr>
          <w:rFonts w:ascii="Times New Roman" w:hAnsi="Times New Roman" w:cs="Times New Roman"/>
          <w:color w:val="000000" w:themeColor="text1"/>
          <w:lang w:val="en-US"/>
        </w:rPr>
        <w:t>the</w:t>
      </w:r>
      <w:r w:rsidRPr="00156CEE">
        <w:rPr>
          <w:rFonts w:ascii="Times New Roman" w:hAnsi="Times New Roman" w:cs="Times New Roman"/>
          <w:color w:val="000000" w:themeColor="text1"/>
          <w:lang w:val="en-US"/>
        </w:rPr>
        <w:t xml:space="preserve"> familial loading score </w:t>
      </w:r>
      <w:r>
        <w:rPr>
          <w:rFonts w:ascii="Times New Roman" w:hAnsi="Times New Roman" w:cs="Times New Roman"/>
          <w:color w:val="000000" w:themeColor="text1"/>
          <w:lang w:val="en-US"/>
        </w:rPr>
        <w:t>for a</w:t>
      </w:r>
      <w:r w:rsidRPr="00156CEE">
        <w:rPr>
          <w:rFonts w:ascii="Times New Roman" w:hAnsi="Times New Roman" w:cs="Times New Roman"/>
          <w:color w:val="000000" w:themeColor="text1"/>
          <w:lang w:val="en-US"/>
        </w:rPr>
        <w:t xml:space="preserve"> participant </w:t>
      </w:r>
      <w:proofErr w:type="spellStart"/>
      <w:r>
        <w:rPr>
          <w:rFonts w:ascii="Times New Roman" w:hAnsi="Times New Roman" w:cs="Times New Roman"/>
          <w:i/>
          <w:iCs/>
          <w:color w:val="000000" w:themeColor="text1"/>
          <w:lang w:val="en-US"/>
        </w:rPr>
        <w:t>i</w:t>
      </w:r>
      <w:proofErr w:type="spellEnd"/>
      <w:r w:rsidRPr="00156CEE">
        <w:rPr>
          <w:rFonts w:ascii="Times New Roman" w:hAnsi="Times New Roman" w:cs="Times New Roman"/>
          <w:color w:val="000000" w:themeColor="text1"/>
          <w:lang w:val="en-US"/>
        </w:rPr>
        <w:t xml:space="preserve"> by multiplying all LR of their </w:t>
      </w:r>
      <w:r>
        <w:rPr>
          <w:rFonts w:ascii="Times New Roman" w:hAnsi="Times New Roman" w:cs="Times New Roman"/>
          <w:color w:val="000000" w:themeColor="text1"/>
          <w:lang w:val="en-US"/>
        </w:rPr>
        <w:t>affected (</w:t>
      </w:r>
      <w:r>
        <w:rPr>
          <w:rFonts w:ascii="Times New Roman" w:hAnsi="Times New Roman" w:cs="Times New Roman"/>
          <w:i/>
          <w:iCs/>
          <w:color w:val="000000" w:themeColor="text1"/>
          <w:lang w:val="en-US"/>
        </w:rPr>
        <w:t>k</w:t>
      </w:r>
      <w:r>
        <w:rPr>
          <w:rFonts w:ascii="Times New Roman" w:hAnsi="Times New Roman" w:cs="Times New Roman"/>
          <w:color w:val="000000" w:themeColor="text1"/>
          <w:lang w:val="en-US"/>
        </w:rPr>
        <w:t xml:space="preserve"> = 1) and unaffected (</w:t>
      </w:r>
      <w:r>
        <w:rPr>
          <w:rFonts w:ascii="Times New Roman" w:hAnsi="Times New Roman" w:cs="Times New Roman"/>
          <w:i/>
          <w:iCs/>
          <w:color w:val="000000" w:themeColor="text1"/>
          <w:lang w:val="en-US"/>
        </w:rPr>
        <w:t>k</w:t>
      </w:r>
      <w:r>
        <w:rPr>
          <w:rFonts w:ascii="Times New Roman" w:hAnsi="Times New Roman" w:cs="Times New Roman"/>
          <w:color w:val="000000" w:themeColor="text1"/>
          <w:lang w:val="en-US"/>
        </w:rPr>
        <w:t xml:space="preserve"> = 2) </w:t>
      </w:r>
      <w:r w:rsidR="00CF1192">
        <w:rPr>
          <w:rFonts w:ascii="Times New Roman" w:hAnsi="Times New Roman" w:cs="Times New Roman"/>
          <w:color w:val="000000" w:themeColor="text1"/>
          <w:lang w:val="en-US"/>
        </w:rPr>
        <w:t xml:space="preserve">first-degree </w:t>
      </w:r>
      <w:r w:rsidRPr="00156CEE">
        <w:rPr>
          <w:rFonts w:ascii="Times New Roman" w:hAnsi="Times New Roman" w:cs="Times New Roman"/>
          <w:color w:val="000000" w:themeColor="text1"/>
          <w:lang w:val="en-US"/>
        </w:rPr>
        <w:t>relatives into one overall LR and taking common logarithm of this overall LR</w:t>
      </w:r>
      <w:r>
        <w:rPr>
          <w:rFonts w:ascii="Times New Roman" w:hAnsi="Times New Roman" w:cs="Times New Roman"/>
          <w:color w:val="000000" w:themeColor="text1"/>
          <w:lang w:val="en-US"/>
        </w:rPr>
        <w:t xml:space="preserve">, </w:t>
      </w:r>
      <w:r w:rsidRPr="00156CEE">
        <w:rPr>
          <w:rFonts w:ascii="Times New Roman" w:hAnsi="Times New Roman" w:cs="Times New Roman"/>
          <w:color w:val="000000" w:themeColor="text1"/>
          <w:lang w:val="en-US"/>
        </w:rPr>
        <w:t xml:space="preserve">with </w:t>
      </w:r>
      <w:r>
        <w:rPr>
          <w:rFonts w:ascii="Times New Roman" w:hAnsi="Times New Roman" w:cs="Times New Roman"/>
          <w:i/>
          <w:color w:val="000000" w:themeColor="text1"/>
          <w:lang w:val="en-US"/>
        </w:rPr>
        <w:t>j</w:t>
      </w:r>
      <w:r w:rsidRPr="00156CEE">
        <w:rPr>
          <w:rFonts w:ascii="Times New Roman" w:hAnsi="Times New Roman" w:cs="Times New Roman"/>
          <w:color w:val="000000" w:themeColor="text1"/>
          <w:lang w:val="en-US"/>
        </w:rPr>
        <w:t xml:space="preserve"> the indicator for a first-degree </w:t>
      </w:r>
      <w:r w:rsidR="005016EB" w:rsidRPr="005016EB">
        <w:rPr>
          <w:rFonts w:ascii="Times New Roman" w:hAnsi="Times New Roman" w:cs="Times New Roman"/>
          <w:lang w:val="en-US"/>
        </w:rPr>
        <w:t>relative</w:t>
      </w:r>
      <w:r w:rsidR="005016EB" w:rsidRPr="00156CEE">
        <w:rPr>
          <w:rFonts w:ascii="Times New Roman" w:hAnsi="Times New Roman" w:cs="Times New Roman"/>
          <w:color w:val="000000" w:themeColor="text1"/>
          <w:lang w:val="en-US"/>
        </w:rPr>
        <w:t xml:space="preserve"> </w:t>
      </w:r>
      <w:r w:rsidRPr="00156CEE">
        <w:rPr>
          <w:rFonts w:ascii="Times New Roman" w:hAnsi="Times New Roman" w:cs="Times New Roman"/>
          <w:color w:val="000000" w:themeColor="text1"/>
          <w:lang w:val="en-US"/>
        </w:rPr>
        <w:t xml:space="preserve">and </w:t>
      </w:r>
      <w:r w:rsidRPr="00156CEE">
        <w:rPr>
          <w:rFonts w:ascii="Times New Roman" w:hAnsi="Times New Roman" w:cs="Times New Roman"/>
          <w:i/>
          <w:color w:val="000000" w:themeColor="text1"/>
          <w:lang w:val="en-US"/>
        </w:rPr>
        <w:t xml:space="preserve">n </w:t>
      </w:r>
      <w:r w:rsidRPr="00156CEE">
        <w:rPr>
          <w:rFonts w:ascii="Times New Roman" w:hAnsi="Times New Roman" w:cs="Times New Roman"/>
          <w:color w:val="000000" w:themeColor="text1"/>
          <w:lang w:val="en-US"/>
        </w:rPr>
        <w:t>the total number of first-degree relatives for a participant</w:t>
      </w:r>
      <w:r>
        <w:rPr>
          <w:rFonts w:ascii="Times New Roman" w:hAnsi="Times New Roman" w:cs="Times New Roman"/>
          <w:color w:val="000000" w:themeColor="text1"/>
          <w:lang w:val="en-US"/>
        </w:rPr>
        <w:t xml:space="preserve"> </w:t>
      </w:r>
      <w:proofErr w:type="spellStart"/>
      <w:r>
        <w:rPr>
          <w:rFonts w:ascii="Times New Roman" w:hAnsi="Times New Roman" w:cs="Times New Roman"/>
          <w:i/>
          <w:iCs/>
          <w:color w:val="000000" w:themeColor="text1"/>
          <w:lang w:val="en-US"/>
        </w:rPr>
        <w:t>i</w:t>
      </w:r>
      <w:bookmarkEnd w:id="8"/>
      <w:proofErr w:type="spellEnd"/>
      <w:r w:rsidR="00037B7C">
        <w:rPr>
          <w:rFonts w:ascii="Times New Roman" w:hAnsi="Times New Roman" w:cs="Times New Roman"/>
          <w:color w:val="000000" w:themeColor="text1"/>
          <w:lang w:val="en-US"/>
        </w:rPr>
        <w:t>.</w:t>
      </w:r>
    </w:p>
    <w:p w14:paraId="375F7715" w14:textId="77777777" w:rsidR="00730C4F" w:rsidRDefault="00730C4F" w:rsidP="004A12BA">
      <w:pPr>
        <w:pStyle w:val="NoSpacing"/>
        <w:jc w:val="both"/>
        <w:rPr>
          <w:rFonts w:ascii="Times New Roman" w:hAnsi="Times New Roman" w:cs="Times New Roman"/>
          <w:b/>
          <w:lang w:val="en-US"/>
        </w:rPr>
        <w:sectPr w:rsidR="00730C4F" w:rsidSect="00037B7C">
          <w:pgSz w:w="11900" w:h="16840"/>
          <w:pgMar w:top="1417" w:right="1417" w:bottom="1417" w:left="1417" w:header="708" w:footer="708" w:gutter="0"/>
          <w:cols w:space="708"/>
          <w:docGrid w:linePitch="360"/>
        </w:sectPr>
      </w:pPr>
    </w:p>
    <w:p w14:paraId="5EC2BE89" w14:textId="75493A97" w:rsidR="00037B7C" w:rsidRDefault="00730C4F" w:rsidP="00037B7C">
      <w:pPr>
        <w:pStyle w:val="NoSpacing"/>
        <w:jc w:val="both"/>
        <w:rPr>
          <w:rFonts w:ascii="Times New Roman" w:hAnsi="Times New Roman" w:cs="Times New Roman"/>
          <w:lang w:val="en-US"/>
        </w:rPr>
      </w:pPr>
      <w:r w:rsidRPr="006169C9">
        <w:rPr>
          <w:rFonts w:ascii="Times New Roman" w:hAnsi="Times New Roman" w:cs="Times New Roman"/>
          <w:b/>
          <w:lang w:val="en-US"/>
        </w:rPr>
        <w:lastRenderedPageBreak/>
        <w:t>Table S</w:t>
      </w:r>
      <w:r w:rsidR="0078592E">
        <w:rPr>
          <w:rFonts w:ascii="Times New Roman" w:hAnsi="Times New Roman" w:cs="Times New Roman"/>
          <w:b/>
          <w:lang w:val="en-US"/>
        </w:rPr>
        <w:t>2</w:t>
      </w:r>
      <w:r w:rsidRPr="006169C9">
        <w:rPr>
          <w:rFonts w:ascii="Times New Roman" w:hAnsi="Times New Roman" w:cs="Times New Roman"/>
          <w:b/>
          <w:lang w:val="en-US"/>
        </w:rPr>
        <w:t>.</w:t>
      </w:r>
      <w:r w:rsidRPr="006169C9">
        <w:rPr>
          <w:rFonts w:ascii="Times New Roman" w:hAnsi="Times New Roman" w:cs="Times New Roman"/>
          <w:lang w:val="en-US"/>
        </w:rPr>
        <w:t xml:space="preserve"> Numbers chosen for </w:t>
      </w:r>
      <w:r w:rsidR="00650B2F">
        <w:rPr>
          <w:rFonts w:ascii="Times New Roman" w:hAnsi="Times New Roman" w:cs="Times New Roman"/>
          <w:lang w:val="en-US"/>
        </w:rPr>
        <w:t>parameters</w:t>
      </w:r>
      <w:r w:rsidR="00650B2F" w:rsidRPr="006169C9">
        <w:rPr>
          <w:rFonts w:ascii="Times New Roman" w:hAnsi="Times New Roman" w:cs="Times New Roman"/>
          <w:lang w:val="en-US"/>
        </w:rPr>
        <w:t xml:space="preserve"> </w:t>
      </w:r>
      <w:r w:rsidRPr="006169C9">
        <w:rPr>
          <w:rFonts w:ascii="Times New Roman" w:hAnsi="Times New Roman" w:cs="Times New Roman"/>
          <w:i/>
          <w:lang w:val="en-US"/>
        </w:rPr>
        <w:t>a</w:t>
      </w:r>
      <w:r w:rsidRPr="006169C9">
        <w:rPr>
          <w:rFonts w:ascii="Times New Roman" w:hAnsi="Times New Roman" w:cs="Times New Roman"/>
          <w:lang w:val="en-US"/>
        </w:rPr>
        <w:t xml:space="preserve">, </w:t>
      </w:r>
      <w:r w:rsidRPr="006169C9">
        <w:rPr>
          <w:rFonts w:ascii="Times New Roman" w:hAnsi="Times New Roman" w:cs="Times New Roman"/>
          <w:i/>
          <w:lang w:val="en-US"/>
        </w:rPr>
        <w:t>b</w:t>
      </w:r>
      <w:r w:rsidRPr="006169C9">
        <w:rPr>
          <w:rFonts w:ascii="Times New Roman" w:hAnsi="Times New Roman" w:cs="Times New Roman"/>
          <w:lang w:val="en-US"/>
        </w:rPr>
        <w:t xml:space="preserve">, </w:t>
      </w:r>
      <w:r w:rsidRPr="006169C9">
        <w:rPr>
          <w:rFonts w:ascii="Times New Roman" w:hAnsi="Times New Roman" w:cs="Times New Roman"/>
          <w:i/>
          <w:lang w:val="en-US"/>
        </w:rPr>
        <w:t>c</w:t>
      </w:r>
      <w:r w:rsidRPr="006169C9">
        <w:rPr>
          <w:rFonts w:ascii="Times New Roman" w:hAnsi="Times New Roman" w:cs="Times New Roman"/>
          <w:lang w:val="en-US"/>
        </w:rPr>
        <w:t xml:space="preserve">, and </w:t>
      </w:r>
      <w:r w:rsidRPr="006169C9">
        <w:rPr>
          <w:rFonts w:ascii="Times New Roman" w:hAnsi="Times New Roman" w:cs="Times New Roman"/>
          <w:i/>
          <w:lang w:val="en-US"/>
        </w:rPr>
        <w:t>d</w:t>
      </w:r>
      <w:r w:rsidRPr="006169C9">
        <w:rPr>
          <w:rFonts w:ascii="Times New Roman" w:hAnsi="Times New Roman" w:cs="Times New Roman"/>
          <w:lang w:val="en-US"/>
        </w:rPr>
        <w:t xml:space="preserve"> in the Likelihood Ratio formulas </w:t>
      </w:r>
      <w:r w:rsidR="00965AD0">
        <w:rPr>
          <w:rFonts w:ascii="Times New Roman" w:hAnsi="Times New Roman" w:cs="Times New Roman"/>
          <w:lang w:val="en-US"/>
        </w:rPr>
        <w:t xml:space="preserve">in the </w:t>
      </w:r>
      <w:r w:rsidR="00650B2F">
        <w:rPr>
          <w:rFonts w:ascii="Times New Roman" w:hAnsi="Times New Roman" w:cs="Times New Roman"/>
          <w:lang w:val="en-US"/>
        </w:rPr>
        <w:t xml:space="preserve">FLS </w:t>
      </w:r>
      <w:r w:rsidR="00965AD0">
        <w:rPr>
          <w:rFonts w:ascii="Times New Roman" w:hAnsi="Times New Roman" w:cs="Times New Roman"/>
          <w:lang w:val="en-US"/>
        </w:rPr>
        <w:t>algorithm</w:t>
      </w:r>
      <w:r w:rsidR="00650B2F">
        <w:rPr>
          <w:rFonts w:ascii="Times New Roman" w:hAnsi="Times New Roman" w:cs="Times New Roman"/>
          <w:lang w:val="en-US"/>
        </w:rPr>
        <w:t xml:space="preserve"> by </w:t>
      </w:r>
      <w:r w:rsidR="00650B2F">
        <w:rPr>
          <w:rFonts w:ascii="Times New Roman" w:hAnsi="Times New Roman" w:cs="Times New Roman"/>
          <w:lang w:val="en-US"/>
        </w:rPr>
        <w:fldChar w:fldCharType="begin" w:fldLock="1"/>
      </w:r>
      <w:r w:rsidR="004E2019">
        <w:rPr>
          <w:rFonts w:ascii="Times New Roman" w:hAnsi="Times New Roman" w:cs="Times New Roman"/>
          <w:lang w:val="en-US"/>
        </w:rPr>
        <w:instrText>ADDIN CSL_CITATION {"citationItems":[{"id":"ITEM-1","itemData":{"DOI":"10.1016/0920-9964(96)85389-8","abstract":"Background. It hasbeensuggested that in schizophreniaan association exists between family history of schizophrenia and poor outcome on the one hand, and family history of affective disorders and good outcome on the other. Method. We testedfor associationsbetweenfour-yearoutcomeandfamilialloadingfor psychotic disorders in a mixed sample of 150 consecutively admitted patients with functional psychosis (schizophrenia, psychotic affective disorders, other psychotic disorders) of recent onset. For each proband, a familial loading score for (i) broadly defined psychotic disorder, (ii) schizophrenia,and (iii) affective disorder was calculated using information on relativesobtained through the Family History Research Diagnostic Criteria method and direct interviews of relatives with the Schedule for Affective Disorders and Schizophrenia. Results.Inoursampleofpsychoticpatients,familialloadingforpsychoticdisorderpredicted persistent negative symptoms over the follow-up period (OR1.5;95% Cli â€”¿ 2.2),especially in schizophrenia,andwas also associated with moretime hospitalised (P&gt; 0.05), and more social disability at follow-up (P&lt; 0.05). Greaterfamilial loading for schizophrenia predicted a greater likelihood of non-recovery (OR2.2; 95% CI1.1â€”4.4)and a greater likelihood to havehad persis tent negative symptoms over the follow-up period (OR1.7;95% CI 0.9â€”3.1).No association was found between outcome and familial loading for affective disorder. Conclusions. We conclude that familial loading may be a continuous risk factor for some dimensions of clinical outcome in the functional psychoses. This suggests that there is a continuum of genetic liability not only to the emergence of psychotic illness, but also the sub sequent chronicity of the disorder. Kendler","author":[{"dropping-particle":"","family":"Verdoux","given":"Hélène","non-dropping-particle":"","parse-names":false,"suffix":""},{"dropping-particle":"","family":"Os","given":"Jim","non-dropping-particle":"Van","parse-names":false,"suffix":""},{"dropping-particle":"","family":"Sham","given":"Pak C","non-dropping-particle":"","parse-names":false,"suffix":""},{"dropping-particle":"","family":"Jones","given":"Peter B","non-dropping-particle":"","parse-names":false,"suffix":""},{"dropping-particle":"","family":"Gilvarry","given":"Karyna","non-dropping-particle":"","parse-names":false,"suffix":""},{"dropping-particle":"","family":"Murray","given":"Robin M","non-dropping-particle":"","parse-names":false,"suffix":""}],"container-title":"British Journal of Psychiatry","id":"ITEM-1","issue":"5","issued":{"date-parts":[["1996"]]},"page":"620-626","title":"Does familiality predispose to both emergence and persistence of psychosis? A followup study","type":"article-journal","volume":"168"},"uris":["http://www.mendeley.com/documents/?uuid=d048d265-5d27-49cb-af5c-eb24158e8698"]}],"mendeley":{"formattedCitation":"(Verdoux et al., 1996)","manualFormatting":"Verdoux et al. (1996)","plainTextFormattedCitation":"(Verdoux et al., 1996)","previouslyFormattedCitation":"(Verdoux et al., 1996)"},"properties":{"noteIndex":0},"schema":"https://github.com/citation-style-language/schema/raw/master/csl-citation.json"}</w:instrText>
      </w:r>
      <w:r w:rsidR="00650B2F">
        <w:rPr>
          <w:rFonts w:ascii="Times New Roman" w:hAnsi="Times New Roman" w:cs="Times New Roman"/>
          <w:lang w:val="en-US"/>
        </w:rPr>
        <w:fldChar w:fldCharType="separate"/>
      </w:r>
      <w:r w:rsidR="00650B2F" w:rsidRPr="00B36DA4">
        <w:rPr>
          <w:rFonts w:ascii="Times New Roman" w:hAnsi="Times New Roman" w:cs="Times New Roman"/>
          <w:noProof/>
          <w:lang w:val="en-US"/>
        </w:rPr>
        <w:t xml:space="preserve">Verdoux et al. </w:t>
      </w:r>
      <w:r w:rsidR="00650B2F">
        <w:rPr>
          <w:rFonts w:ascii="Times New Roman" w:hAnsi="Times New Roman" w:cs="Times New Roman"/>
          <w:noProof/>
          <w:lang w:val="en-US"/>
        </w:rPr>
        <w:t>(</w:t>
      </w:r>
      <w:r w:rsidR="00650B2F" w:rsidRPr="00B36DA4">
        <w:rPr>
          <w:rFonts w:ascii="Times New Roman" w:hAnsi="Times New Roman" w:cs="Times New Roman"/>
          <w:noProof/>
          <w:lang w:val="en-US"/>
        </w:rPr>
        <w:t>1996)</w:t>
      </w:r>
      <w:r w:rsidR="00650B2F">
        <w:rPr>
          <w:rFonts w:ascii="Times New Roman" w:hAnsi="Times New Roman" w:cs="Times New Roman"/>
          <w:lang w:val="en-US"/>
        </w:rPr>
        <w:fldChar w:fldCharType="end"/>
      </w:r>
      <w:r w:rsidR="00965AD0">
        <w:rPr>
          <w:rFonts w:ascii="Times New Roman" w:hAnsi="Times New Roman" w:cs="Times New Roman"/>
          <w:lang w:val="en-US"/>
        </w:rPr>
        <w:t xml:space="preserve"> </w:t>
      </w:r>
      <w:r w:rsidRPr="006169C9">
        <w:rPr>
          <w:rFonts w:ascii="Times New Roman" w:hAnsi="Times New Roman" w:cs="Times New Roman"/>
          <w:lang w:val="en-US"/>
        </w:rPr>
        <w:t>used to calculate the familial loading score for depression and/or anxiety</w:t>
      </w:r>
    </w:p>
    <w:tbl>
      <w:tblPr>
        <w:tblStyle w:val="TableGrid"/>
        <w:tblW w:w="13750" w:type="dxa"/>
        <w:tblInd w:w="108" w:type="dxa"/>
        <w:tblLayout w:type="fixed"/>
        <w:tblLook w:val="04A0" w:firstRow="1" w:lastRow="0" w:firstColumn="1" w:lastColumn="0" w:noHBand="0" w:noVBand="1"/>
      </w:tblPr>
      <w:tblGrid>
        <w:gridCol w:w="2528"/>
        <w:gridCol w:w="2220"/>
        <w:gridCol w:w="2340"/>
        <w:gridCol w:w="2410"/>
        <w:gridCol w:w="2126"/>
        <w:gridCol w:w="2126"/>
      </w:tblGrid>
      <w:tr w:rsidR="00965AD0" w:rsidRPr="00C53815" w14:paraId="2EC62F62" w14:textId="77777777" w:rsidTr="002C515C">
        <w:tc>
          <w:tcPr>
            <w:tcW w:w="2528" w:type="dxa"/>
            <w:tcBorders>
              <w:top w:val="single" w:sz="4" w:space="0" w:color="auto"/>
              <w:left w:val="single" w:sz="4" w:space="0" w:color="FFFFFF" w:themeColor="background1"/>
              <w:right w:val="single" w:sz="4" w:space="0" w:color="FFFFFF" w:themeColor="background1"/>
            </w:tcBorders>
          </w:tcPr>
          <w:p w14:paraId="2AD811CC" w14:textId="77777777" w:rsidR="00965AD0" w:rsidRPr="006169C9" w:rsidRDefault="00965AD0" w:rsidP="004A12BA">
            <w:pPr>
              <w:pStyle w:val="NoSpacing"/>
              <w:rPr>
                <w:rFonts w:ascii="Times New Roman" w:hAnsi="Times New Roman" w:cs="Times New Roman"/>
                <w:lang w:val="en-US"/>
              </w:rPr>
            </w:pPr>
          </w:p>
          <w:p w14:paraId="3E2F779C" w14:textId="77777777" w:rsidR="00965AD0" w:rsidRPr="006169C9" w:rsidRDefault="00965AD0" w:rsidP="004A12BA">
            <w:pPr>
              <w:pStyle w:val="NoSpacing"/>
              <w:rPr>
                <w:rFonts w:ascii="Times New Roman" w:hAnsi="Times New Roman" w:cs="Times New Roman"/>
                <w:lang w:val="en-US"/>
              </w:rPr>
            </w:pPr>
          </w:p>
        </w:tc>
        <w:tc>
          <w:tcPr>
            <w:tcW w:w="2220" w:type="dxa"/>
            <w:tcBorders>
              <w:top w:val="single" w:sz="4" w:space="0" w:color="auto"/>
              <w:left w:val="single" w:sz="4" w:space="0" w:color="FFFFFF" w:themeColor="background1"/>
              <w:right w:val="single" w:sz="4" w:space="0" w:color="FFFFFF" w:themeColor="background1"/>
            </w:tcBorders>
          </w:tcPr>
          <w:p w14:paraId="7FA555CB" w14:textId="77777777" w:rsidR="00965AD0" w:rsidRPr="006169C9" w:rsidRDefault="00965AD0" w:rsidP="00965AD0">
            <w:pPr>
              <w:pStyle w:val="NoSpacing"/>
              <w:jc w:val="center"/>
              <w:rPr>
                <w:rFonts w:ascii="Times New Roman" w:hAnsi="Times New Roman" w:cs="Times New Roman"/>
                <w:lang w:val="en-US"/>
              </w:rPr>
            </w:pPr>
          </w:p>
        </w:tc>
        <w:tc>
          <w:tcPr>
            <w:tcW w:w="2340" w:type="dxa"/>
            <w:tcBorders>
              <w:top w:val="single" w:sz="4" w:space="0" w:color="auto"/>
              <w:left w:val="single" w:sz="4" w:space="0" w:color="FFFFFF" w:themeColor="background1"/>
              <w:right w:val="single" w:sz="4" w:space="0" w:color="FFFFFF" w:themeColor="background1"/>
            </w:tcBorders>
          </w:tcPr>
          <w:p w14:paraId="7C78719E" w14:textId="0432938E" w:rsidR="00965AD0" w:rsidRPr="006169C9" w:rsidRDefault="00965AD0" w:rsidP="00965AD0">
            <w:pPr>
              <w:pStyle w:val="NoSpacing"/>
              <w:jc w:val="center"/>
              <w:rPr>
                <w:rFonts w:ascii="Times New Roman" w:hAnsi="Times New Roman" w:cs="Times New Roman"/>
                <w:lang w:val="en-US"/>
              </w:rPr>
            </w:pPr>
            <w:r w:rsidRPr="006169C9">
              <w:rPr>
                <w:rFonts w:ascii="Times New Roman" w:hAnsi="Times New Roman" w:cs="Times New Roman"/>
                <w:lang w:val="en-US"/>
              </w:rPr>
              <w:t>Lifetime prevalence for those at familial risk</w:t>
            </w:r>
          </w:p>
        </w:tc>
        <w:tc>
          <w:tcPr>
            <w:tcW w:w="2410" w:type="dxa"/>
            <w:tcBorders>
              <w:left w:val="single" w:sz="4" w:space="0" w:color="FFFFFF" w:themeColor="background1"/>
              <w:right w:val="single" w:sz="4" w:space="0" w:color="FFFFFF" w:themeColor="background1"/>
            </w:tcBorders>
          </w:tcPr>
          <w:p w14:paraId="5A87C148" w14:textId="40AD15AF" w:rsidR="00965AD0" w:rsidRPr="006169C9" w:rsidRDefault="00965AD0" w:rsidP="00965AD0">
            <w:pPr>
              <w:pStyle w:val="NoSpacing"/>
              <w:jc w:val="center"/>
              <w:rPr>
                <w:rFonts w:ascii="Times New Roman" w:hAnsi="Times New Roman" w:cs="Times New Roman"/>
                <w:lang w:val="en-US"/>
              </w:rPr>
            </w:pPr>
            <w:r w:rsidRPr="006169C9">
              <w:rPr>
                <w:rFonts w:ascii="Times New Roman" w:hAnsi="Times New Roman" w:cs="Times New Roman"/>
                <w:lang w:val="en-US"/>
              </w:rPr>
              <w:t>Lifetime prevalence for those not at familial risk</w:t>
            </w:r>
          </w:p>
        </w:tc>
        <w:tc>
          <w:tcPr>
            <w:tcW w:w="2126" w:type="dxa"/>
            <w:tcBorders>
              <w:left w:val="single" w:sz="4" w:space="0" w:color="FFFFFF" w:themeColor="background1"/>
              <w:right w:val="single" w:sz="4" w:space="0" w:color="FFFFFF" w:themeColor="background1"/>
            </w:tcBorders>
          </w:tcPr>
          <w:p w14:paraId="250EBAA1" w14:textId="4350D059" w:rsidR="00965AD0" w:rsidRPr="006169C9" w:rsidRDefault="00C84351" w:rsidP="004A12BA">
            <w:pPr>
              <w:pStyle w:val="NoSpacing"/>
              <w:jc w:val="center"/>
              <w:rPr>
                <w:rFonts w:ascii="Times New Roman" w:hAnsi="Times New Roman" w:cs="Times New Roman"/>
                <w:lang w:val="en-US"/>
              </w:rPr>
            </w:pPr>
            <w:r>
              <w:rPr>
                <w:rFonts w:ascii="Times New Roman" w:hAnsi="Times New Roman" w:cs="Times New Roman"/>
                <w:lang w:val="en-US"/>
              </w:rPr>
              <w:t>Upper</w:t>
            </w:r>
            <w:r w:rsidRPr="006169C9">
              <w:rPr>
                <w:rFonts w:ascii="Times New Roman" w:hAnsi="Times New Roman" w:cs="Times New Roman"/>
                <w:lang w:val="en-US"/>
              </w:rPr>
              <w:t xml:space="preserve"> </w:t>
            </w:r>
            <w:r w:rsidR="00965AD0" w:rsidRPr="006169C9">
              <w:rPr>
                <w:rFonts w:ascii="Times New Roman" w:hAnsi="Times New Roman" w:cs="Times New Roman"/>
                <w:lang w:val="en-US"/>
              </w:rPr>
              <w:t xml:space="preserve">limit of most common age of onset </w:t>
            </w:r>
          </w:p>
        </w:tc>
        <w:tc>
          <w:tcPr>
            <w:tcW w:w="2126" w:type="dxa"/>
            <w:tcBorders>
              <w:left w:val="single" w:sz="4" w:space="0" w:color="FFFFFF" w:themeColor="background1"/>
              <w:right w:val="single" w:sz="4" w:space="0" w:color="FFFFFF" w:themeColor="background1"/>
            </w:tcBorders>
          </w:tcPr>
          <w:p w14:paraId="411A734D" w14:textId="0E55C69E" w:rsidR="00965AD0" w:rsidRPr="006169C9" w:rsidRDefault="00C84351" w:rsidP="004A12BA">
            <w:pPr>
              <w:pStyle w:val="NoSpacing"/>
              <w:jc w:val="center"/>
              <w:rPr>
                <w:rFonts w:ascii="Times New Roman" w:hAnsi="Times New Roman" w:cs="Times New Roman"/>
                <w:lang w:val="en-US"/>
              </w:rPr>
            </w:pPr>
            <w:r>
              <w:rPr>
                <w:rFonts w:ascii="Times New Roman" w:hAnsi="Times New Roman" w:cs="Times New Roman"/>
                <w:lang w:val="en-US"/>
              </w:rPr>
              <w:t>Lower</w:t>
            </w:r>
            <w:r w:rsidRPr="006169C9">
              <w:rPr>
                <w:rFonts w:ascii="Times New Roman" w:hAnsi="Times New Roman" w:cs="Times New Roman"/>
                <w:lang w:val="en-US"/>
              </w:rPr>
              <w:t xml:space="preserve"> </w:t>
            </w:r>
            <w:r w:rsidR="00965AD0" w:rsidRPr="006169C9">
              <w:rPr>
                <w:rFonts w:ascii="Times New Roman" w:hAnsi="Times New Roman" w:cs="Times New Roman"/>
                <w:lang w:val="en-US"/>
              </w:rPr>
              <w:t xml:space="preserve">limit of most common age of onset </w:t>
            </w:r>
          </w:p>
        </w:tc>
      </w:tr>
      <w:tr w:rsidR="00965AD0" w:rsidRPr="006169C9" w14:paraId="11F7FFFC" w14:textId="77777777" w:rsidTr="002C515C">
        <w:tc>
          <w:tcPr>
            <w:tcW w:w="2528" w:type="dxa"/>
            <w:tcBorders>
              <w:left w:val="single" w:sz="4" w:space="0" w:color="FFFFFF" w:themeColor="background1"/>
              <w:bottom w:val="single" w:sz="4" w:space="0" w:color="FFFFFF" w:themeColor="background1"/>
              <w:right w:val="single" w:sz="4" w:space="0" w:color="FFFFFF" w:themeColor="background1"/>
            </w:tcBorders>
          </w:tcPr>
          <w:p w14:paraId="04149759" w14:textId="77777777" w:rsidR="00965AD0" w:rsidRPr="006169C9" w:rsidRDefault="00965AD0" w:rsidP="004A12BA">
            <w:pPr>
              <w:pStyle w:val="NoSpacing"/>
              <w:rPr>
                <w:rFonts w:ascii="Times New Roman" w:hAnsi="Times New Roman" w:cs="Times New Roman"/>
                <w:lang w:val="en-US"/>
              </w:rPr>
            </w:pPr>
            <w:r w:rsidRPr="006169C9">
              <w:rPr>
                <w:rFonts w:ascii="Times New Roman" w:hAnsi="Times New Roman" w:cs="Times New Roman"/>
                <w:lang w:val="en-US"/>
              </w:rPr>
              <w:t>Depression</w:t>
            </w:r>
          </w:p>
        </w:tc>
        <w:tc>
          <w:tcPr>
            <w:tcW w:w="2220" w:type="dxa"/>
            <w:tcBorders>
              <w:left w:val="single" w:sz="4" w:space="0" w:color="FFFFFF" w:themeColor="background1"/>
              <w:bottom w:val="single" w:sz="4" w:space="0" w:color="FFFFFF" w:themeColor="background1"/>
              <w:right w:val="single" w:sz="4" w:space="0" w:color="FFFFFF" w:themeColor="background1"/>
            </w:tcBorders>
          </w:tcPr>
          <w:p w14:paraId="1EC31F87" w14:textId="77777777" w:rsidR="00965AD0" w:rsidRPr="006169C9" w:rsidRDefault="00965AD0" w:rsidP="004A12BA">
            <w:pPr>
              <w:pStyle w:val="NoSpacing"/>
              <w:jc w:val="center"/>
              <w:rPr>
                <w:rFonts w:ascii="Times New Roman" w:hAnsi="Times New Roman" w:cs="Times New Roman"/>
                <w:lang w:val="en-US"/>
              </w:rPr>
            </w:pPr>
          </w:p>
        </w:tc>
        <w:tc>
          <w:tcPr>
            <w:tcW w:w="2340" w:type="dxa"/>
            <w:tcBorders>
              <w:left w:val="single" w:sz="4" w:space="0" w:color="FFFFFF" w:themeColor="background1"/>
              <w:bottom w:val="single" w:sz="4" w:space="0" w:color="FFFFFF" w:themeColor="background1"/>
              <w:right w:val="single" w:sz="4" w:space="0" w:color="FFFFFF" w:themeColor="background1"/>
            </w:tcBorders>
          </w:tcPr>
          <w:p w14:paraId="24FEF585" w14:textId="1559989C"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40</w:t>
            </w:r>
          </w:p>
        </w:tc>
        <w:tc>
          <w:tcPr>
            <w:tcW w:w="2410" w:type="dxa"/>
            <w:tcBorders>
              <w:left w:val="single" w:sz="4" w:space="0" w:color="FFFFFF" w:themeColor="background1"/>
              <w:bottom w:val="single" w:sz="4" w:space="0" w:color="FFFFFF" w:themeColor="background1"/>
              <w:right w:val="single" w:sz="4" w:space="0" w:color="FFFFFF" w:themeColor="background1"/>
            </w:tcBorders>
          </w:tcPr>
          <w:p w14:paraId="641DAE08" w14:textId="294065ED"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0935</w:t>
            </w:r>
          </w:p>
        </w:tc>
        <w:tc>
          <w:tcPr>
            <w:tcW w:w="2126" w:type="dxa"/>
            <w:tcBorders>
              <w:left w:val="single" w:sz="4" w:space="0" w:color="FFFFFF" w:themeColor="background1"/>
              <w:bottom w:val="single" w:sz="4" w:space="0" w:color="FFFFFF" w:themeColor="background1"/>
              <w:right w:val="single" w:sz="4" w:space="0" w:color="FFFFFF" w:themeColor="background1"/>
            </w:tcBorders>
          </w:tcPr>
          <w:p w14:paraId="61AA4404" w14:textId="0BB15E8A" w:rsidR="00965AD0" w:rsidRPr="006169C9" w:rsidRDefault="00C84351" w:rsidP="004A12BA">
            <w:pPr>
              <w:pStyle w:val="NoSpacing"/>
              <w:jc w:val="center"/>
              <w:rPr>
                <w:rFonts w:ascii="Times New Roman" w:hAnsi="Times New Roman" w:cs="Times New Roman"/>
                <w:lang w:val="en-US"/>
              </w:rPr>
            </w:pPr>
            <w:r>
              <w:rPr>
                <w:rFonts w:ascii="Times New Roman" w:hAnsi="Times New Roman" w:cs="Times New Roman"/>
                <w:lang w:val="en-US"/>
              </w:rPr>
              <w:t>65</w:t>
            </w:r>
          </w:p>
        </w:tc>
        <w:tc>
          <w:tcPr>
            <w:tcW w:w="2126" w:type="dxa"/>
            <w:tcBorders>
              <w:left w:val="single" w:sz="4" w:space="0" w:color="FFFFFF" w:themeColor="background1"/>
              <w:bottom w:val="single" w:sz="4" w:space="0" w:color="FFFFFF" w:themeColor="background1"/>
              <w:right w:val="single" w:sz="4" w:space="0" w:color="FFFFFF" w:themeColor="background1"/>
            </w:tcBorders>
          </w:tcPr>
          <w:p w14:paraId="5C0048DC" w14:textId="2BE34DE6" w:rsidR="00965AD0" w:rsidRPr="006169C9" w:rsidRDefault="00C84351" w:rsidP="004A12BA">
            <w:pPr>
              <w:pStyle w:val="NoSpacing"/>
              <w:jc w:val="center"/>
              <w:rPr>
                <w:rFonts w:ascii="Times New Roman" w:hAnsi="Times New Roman" w:cs="Times New Roman"/>
                <w:lang w:val="en-US"/>
              </w:rPr>
            </w:pPr>
            <w:r>
              <w:rPr>
                <w:rFonts w:ascii="Times New Roman" w:hAnsi="Times New Roman" w:cs="Times New Roman"/>
                <w:lang w:val="en-US"/>
              </w:rPr>
              <w:t>10</w:t>
            </w:r>
          </w:p>
        </w:tc>
      </w:tr>
      <w:tr w:rsidR="00965AD0" w:rsidRPr="006169C9" w14:paraId="644B72DE" w14:textId="77777777" w:rsidTr="002C515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414C6" w14:textId="77777777" w:rsidR="00965AD0" w:rsidRPr="006169C9" w:rsidRDefault="00965AD0" w:rsidP="004A12BA">
            <w:pPr>
              <w:pStyle w:val="NoSpacing"/>
              <w:rPr>
                <w:rFonts w:ascii="Times New Roman" w:hAnsi="Times New Roman" w:cs="Times New Roman"/>
                <w:lang w:val="en-US"/>
              </w:rPr>
            </w:pPr>
            <w:r w:rsidRPr="006169C9">
              <w:rPr>
                <w:rFonts w:ascii="Times New Roman" w:hAnsi="Times New Roman" w:cs="Times New Roman"/>
                <w:lang w:val="en-US"/>
              </w:rPr>
              <w:t>Anxiety</w:t>
            </w: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CED27A" w14:textId="77777777" w:rsidR="00965AD0" w:rsidRPr="006169C9" w:rsidRDefault="00965AD0" w:rsidP="004A12BA">
            <w:pPr>
              <w:pStyle w:val="NoSpacing"/>
              <w:jc w:val="center"/>
              <w:rPr>
                <w:rFonts w:ascii="Times New Roman" w:hAnsi="Times New Roman" w:cs="Times New Roman"/>
                <w:lang w:val="en-US"/>
              </w:rPr>
            </w:pPr>
          </w:p>
        </w:tc>
        <w:tc>
          <w:tcPr>
            <w:tcW w:w="23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3DF2E7" w14:textId="2692F2FE"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36</w:t>
            </w:r>
          </w:p>
        </w:tc>
        <w:tc>
          <w:tcPr>
            <w:tcW w:w="241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9C753C" w14:textId="6E80AF18"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074</w:t>
            </w:r>
          </w:p>
        </w:tc>
        <w:tc>
          <w:tcPr>
            <w:tcW w:w="21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4A7F9A" w14:textId="487EADA8"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5</w:t>
            </w:r>
            <w:r w:rsidR="00C84351">
              <w:rPr>
                <w:rFonts w:ascii="Times New Roman" w:hAnsi="Times New Roman" w:cs="Times New Roman"/>
                <w:lang w:val="en-US"/>
              </w:rPr>
              <w:t>0</w:t>
            </w:r>
          </w:p>
        </w:tc>
        <w:tc>
          <w:tcPr>
            <w:tcW w:w="21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A0DF3B6" w14:textId="4A30405A"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5</w:t>
            </w:r>
          </w:p>
        </w:tc>
      </w:tr>
      <w:tr w:rsidR="00965AD0" w:rsidRPr="006169C9" w14:paraId="66037EBA" w14:textId="77777777" w:rsidTr="002C515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2A21D" w14:textId="77777777" w:rsidR="00965AD0" w:rsidRPr="006169C9" w:rsidRDefault="00965AD0" w:rsidP="004A12BA">
            <w:pPr>
              <w:pStyle w:val="NoSpacing"/>
              <w:rPr>
                <w:rFonts w:ascii="Times New Roman" w:hAnsi="Times New Roman" w:cs="Times New Roman"/>
                <w:lang w:val="en-US"/>
              </w:rPr>
            </w:pP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AA54C5" w14:textId="7BE1D5FC" w:rsidR="00965AD0" w:rsidRPr="00965AD0" w:rsidRDefault="00965AD0" w:rsidP="004A12BA">
            <w:pPr>
              <w:pStyle w:val="NoSpacing"/>
              <w:jc w:val="center"/>
              <w:rPr>
                <w:rFonts w:ascii="Times New Roman" w:hAnsi="Times New Roman" w:cs="Times New Roman"/>
                <w:lang w:val="en-US"/>
              </w:rPr>
            </w:pPr>
            <w:r>
              <w:rPr>
                <w:rFonts w:ascii="Times New Roman" w:hAnsi="Times New Roman" w:cs="Times New Roman"/>
                <w:lang w:val="en-US"/>
              </w:rPr>
              <w:t>Variables in algorithm</w:t>
            </w:r>
          </w:p>
        </w:tc>
        <w:tc>
          <w:tcPr>
            <w:tcW w:w="2340" w:type="dxa"/>
            <w:tcBorders>
              <w:top w:val="single" w:sz="4" w:space="0" w:color="auto"/>
              <w:left w:val="single" w:sz="4" w:space="0" w:color="FFFFFF" w:themeColor="background1"/>
              <w:bottom w:val="single" w:sz="4" w:space="0" w:color="auto"/>
              <w:right w:val="single" w:sz="4" w:space="0" w:color="FFFFFF" w:themeColor="background1"/>
            </w:tcBorders>
          </w:tcPr>
          <w:p w14:paraId="579208DA" w14:textId="666D6AE2" w:rsidR="00965AD0" w:rsidRPr="006169C9" w:rsidRDefault="00965AD0" w:rsidP="004A12BA">
            <w:pPr>
              <w:pStyle w:val="NoSpacing"/>
              <w:jc w:val="center"/>
              <w:rPr>
                <w:rFonts w:ascii="Times New Roman" w:hAnsi="Times New Roman" w:cs="Times New Roman"/>
                <w:i/>
                <w:lang w:val="en-US"/>
              </w:rPr>
            </w:pPr>
            <w:r w:rsidRPr="006169C9">
              <w:rPr>
                <w:rFonts w:ascii="Times New Roman" w:hAnsi="Times New Roman" w:cs="Times New Roman"/>
                <w:i/>
                <w:lang w:val="en-US"/>
              </w:rPr>
              <w:t>a</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Pr>
          <w:p w14:paraId="186A76A1" w14:textId="77777777" w:rsidR="00965AD0" w:rsidRPr="006169C9" w:rsidRDefault="00965AD0" w:rsidP="004A12BA">
            <w:pPr>
              <w:pStyle w:val="NoSpacing"/>
              <w:jc w:val="center"/>
              <w:rPr>
                <w:rFonts w:ascii="Times New Roman" w:hAnsi="Times New Roman" w:cs="Times New Roman"/>
                <w:i/>
                <w:lang w:val="en-US"/>
              </w:rPr>
            </w:pPr>
            <w:r w:rsidRPr="006169C9">
              <w:rPr>
                <w:rFonts w:ascii="Times New Roman" w:hAnsi="Times New Roman" w:cs="Times New Roman"/>
                <w:i/>
                <w:lang w:val="en-US"/>
              </w:rPr>
              <w:t>b</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tcPr>
          <w:p w14:paraId="4755B363" w14:textId="77777777" w:rsidR="00965AD0" w:rsidRPr="006169C9" w:rsidRDefault="00965AD0" w:rsidP="004A12BA">
            <w:pPr>
              <w:pStyle w:val="NoSpacing"/>
              <w:jc w:val="center"/>
              <w:rPr>
                <w:rFonts w:ascii="Times New Roman" w:hAnsi="Times New Roman" w:cs="Times New Roman"/>
                <w:i/>
                <w:lang w:val="en-US"/>
              </w:rPr>
            </w:pPr>
            <w:r w:rsidRPr="006169C9">
              <w:rPr>
                <w:rFonts w:ascii="Times New Roman" w:hAnsi="Times New Roman" w:cs="Times New Roman"/>
                <w:i/>
                <w:lang w:val="en-US"/>
              </w:rPr>
              <w:t>c</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tcPr>
          <w:p w14:paraId="3DCFBFF2" w14:textId="77777777" w:rsidR="00965AD0" w:rsidRPr="006169C9" w:rsidRDefault="00965AD0" w:rsidP="004A12BA">
            <w:pPr>
              <w:pStyle w:val="NoSpacing"/>
              <w:jc w:val="center"/>
              <w:rPr>
                <w:rFonts w:ascii="Times New Roman" w:hAnsi="Times New Roman" w:cs="Times New Roman"/>
                <w:i/>
                <w:lang w:val="en-US"/>
              </w:rPr>
            </w:pPr>
            <w:r w:rsidRPr="006169C9">
              <w:rPr>
                <w:rFonts w:ascii="Times New Roman" w:hAnsi="Times New Roman" w:cs="Times New Roman"/>
                <w:i/>
                <w:lang w:val="en-US"/>
              </w:rPr>
              <w:t>d</w:t>
            </w:r>
          </w:p>
        </w:tc>
      </w:tr>
      <w:tr w:rsidR="00965AD0" w:rsidRPr="006169C9" w14:paraId="2FDC26ED" w14:textId="77777777" w:rsidTr="002C515C">
        <w:tc>
          <w:tcPr>
            <w:tcW w:w="2528" w:type="dxa"/>
            <w:tcBorders>
              <w:top w:val="single" w:sz="4" w:space="0" w:color="FFFFFF" w:themeColor="background1"/>
              <w:left w:val="single" w:sz="4" w:space="0" w:color="FFFFFF" w:themeColor="background1"/>
              <w:right w:val="single" w:sz="4" w:space="0" w:color="FFFFFF" w:themeColor="background1"/>
            </w:tcBorders>
          </w:tcPr>
          <w:p w14:paraId="2F21A147" w14:textId="77777777" w:rsidR="00965AD0" w:rsidRPr="006169C9" w:rsidRDefault="00965AD0" w:rsidP="004A12BA">
            <w:pPr>
              <w:pStyle w:val="NoSpacing"/>
              <w:rPr>
                <w:rFonts w:ascii="Times New Roman" w:hAnsi="Times New Roman" w:cs="Times New Roman"/>
                <w:lang w:val="en-US"/>
              </w:rPr>
            </w:pPr>
            <w:r w:rsidRPr="006169C9">
              <w:rPr>
                <w:rFonts w:ascii="Times New Roman" w:hAnsi="Times New Roman" w:cs="Times New Roman"/>
                <w:lang w:val="en-US"/>
              </w:rPr>
              <w:t>Depression and/or anxiety</w:t>
            </w:r>
          </w:p>
        </w:tc>
        <w:tc>
          <w:tcPr>
            <w:tcW w:w="2220" w:type="dxa"/>
            <w:tcBorders>
              <w:top w:val="single" w:sz="4" w:space="0" w:color="FFFFFF" w:themeColor="background1"/>
              <w:left w:val="single" w:sz="4" w:space="0" w:color="FFFFFF" w:themeColor="background1"/>
              <w:right w:val="single" w:sz="4" w:space="0" w:color="FFFFFF" w:themeColor="background1"/>
            </w:tcBorders>
          </w:tcPr>
          <w:p w14:paraId="2C8A0CF5" w14:textId="77777777" w:rsidR="00965AD0" w:rsidRPr="006169C9" w:rsidRDefault="00965AD0" w:rsidP="004A12BA">
            <w:pPr>
              <w:pStyle w:val="NoSpacing"/>
              <w:jc w:val="center"/>
              <w:rPr>
                <w:rFonts w:ascii="Times New Roman" w:hAnsi="Times New Roman" w:cs="Times New Roman"/>
                <w:lang w:val="en-US"/>
              </w:rPr>
            </w:pPr>
          </w:p>
        </w:tc>
        <w:tc>
          <w:tcPr>
            <w:tcW w:w="2340" w:type="dxa"/>
            <w:tcBorders>
              <w:top w:val="single" w:sz="4" w:space="0" w:color="auto"/>
              <w:left w:val="single" w:sz="4" w:space="0" w:color="FFFFFF" w:themeColor="background1"/>
              <w:right w:val="single" w:sz="4" w:space="0" w:color="FFFFFF" w:themeColor="background1"/>
            </w:tcBorders>
          </w:tcPr>
          <w:p w14:paraId="3834F65D" w14:textId="59CA2E18"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50</w:t>
            </w:r>
          </w:p>
        </w:tc>
        <w:tc>
          <w:tcPr>
            <w:tcW w:w="2410" w:type="dxa"/>
            <w:tcBorders>
              <w:top w:val="single" w:sz="4" w:space="0" w:color="auto"/>
              <w:left w:val="single" w:sz="4" w:space="0" w:color="FFFFFF" w:themeColor="background1"/>
              <w:right w:val="single" w:sz="4" w:space="0" w:color="FFFFFF" w:themeColor="background1"/>
            </w:tcBorders>
          </w:tcPr>
          <w:p w14:paraId="62DC11E5" w14:textId="3C572AA8"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w:t>
            </w:r>
            <w:r w:rsidR="002C515C">
              <w:rPr>
                <w:rFonts w:ascii="Times New Roman" w:hAnsi="Times New Roman" w:cs="Times New Roman"/>
                <w:lang w:val="en-US"/>
              </w:rPr>
              <w:t>134</w:t>
            </w:r>
          </w:p>
        </w:tc>
        <w:tc>
          <w:tcPr>
            <w:tcW w:w="2126" w:type="dxa"/>
            <w:tcBorders>
              <w:top w:val="single" w:sz="4" w:space="0" w:color="auto"/>
              <w:left w:val="single" w:sz="4" w:space="0" w:color="FFFFFF" w:themeColor="background1"/>
              <w:right w:val="single" w:sz="4" w:space="0" w:color="FFFFFF" w:themeColor="background1"/>
            </w:tcBorders>
          </w:tcPr>
          <w:p w14:paraId="2FA75C4D" w14:textId="3ED8D1A2" w:rsidR="00965AD0" w:rsidRPr="006169C9" w:rsidRDefault="00C84351" w:rsidP="004A12BA">
            <w:pPr>
              <w:pStyle w:val="NoSpacing"/>
              <w:jc w:val="center"/>
              <w:rPr>
                <w:rFonts w:ascii="Times New Roman" w:hAnsi="Times New Roman" w:cs="Times New Roman"/>
                <w:lang w:val="en-US"/>
              </w:rPr>
            </w:pPr>
            <w:r>
              <w:rPr>
                <w:rFonts w:ascii="Times New Roman" w:hAnsi="Times New Roman" w:cs="Times New Roman"/>
                <w:lang w:val="en-US"/>
              </w:rPr>
              <w:t>6</w:t>
            </w:r>
            <w:r w:rsidR="00965AD0" w:rsidRPr="006169C9">
              <w:rPr>
                <w:rFonts w:ascii="Times New Roman" w:hAnsi="Times New Roman" w:cs="Times New Roman"/>
                <w:lang w:val="en-US"/>
              </w:rPr>
              <w:t>5</w:t>
            </w:r>
          </w:p>
        </w:tc>
        <w:tc>
          <w:tcPr>
            <w:tcW w:w="2126" w:type="dxa"/>
            <w:tcBorders>
              <w:top w:val="single" w:sz="4" w:space="0" w:color="auto"/>
              <w:left w:val="single" w:sz="4" w:space="0" w:color="FFFFFF" w:themeColor="background1"/>
              <w:right w:val="single" w:sz="4" w:space="0" w:color="FFFFFF" w:themeColor="background1"/>
            </w:tcBorders>
          </w:tcPr>
          <w:p w14:paraId="428CD535" w14:textId="2E847E05" w:rsidR="00965AD0" w:rsidRPr="006169C9" w:rsidRDefault="00965AD0" w:rsidP="004A12BA">
            <w:pPr>
              <w:pStyle w:val="NoSpacing"/>
              <w:jc w:val="center"/>
              <w:rPr>
                <w:rFonts w:ascii="Times New Roman" w:hAnsi="Times New Roman" w:cs="Times New Roman"/>
                <w:lang w:val="en-US"/>
              </w:rPr>
            </w:pPr>
            <w:r w:rsidRPr="006169C9">
              <w:rPr>
                <w:rFonts w:ascii="Times New Roman" w:hAnsi="Times New Roman" w:cs="Times New Roman"/>
                <w:lang w:val="en-US"/>
              </w:rPr>
              <w:t>6</w:t>
            </w:r>
          </w:p>
        </w:tc>
      </w:tr>
    </w:tbl>
    <w:p w14:paraId="0313D4D1" w14:textId="77777777" w:rsidR="00730C4F" w:rsidRDefault="00730C4F" w:rsidP="00037B7C">
      <w:pPr>
        <w:pStyle w:val="NoSpacing"/>
        <w:jc w:val="both"/>
        <w:rPr>
          <w:rFonts w:ascii="Times New Roman" w:hAnsi="Times New Roman" w:cs="Times New Roman"/>
          <w:lang w:val="en-US"/>
        </w:rPr>
      </w:pPr>
    </w:p>
    <w:p w14:paraId="640701ED" w14:textId="77777777" w:rsidR="00965AD0" w:rsidRDefault="00965AD0" w:rsidP="00037B7C">
      <w:pPr>
        <w:pStyle w:val="NoSpacing"/>
        <w:jc w:val="both"/>
        <w:rPr>
          <w:rFonts w:ascii="Times New Roman" w:hAnsi="Times New Roman" w:cs="Times New Roman"/>
          <w:lang w:val="en-US"/>
        </w:rPr>
      </w:pPr>
    </w:p>
    <w:p w14:paraId="473310F3" w14:textId="662801E3" w:rsidR="006169C9" w:rsidRPr="006169C9" w:rsidRDefault="0018195B" w:rsidP="006169C9">
      <w:pPr>
        <w:pStyle w:val="Heading3"/>
        <w:spacing w:before="120" w:line="480" w:lineRule="auto"/>
        <w:jc w:val="both"/>
        <w:rPr>
          <w:rFonts w:cs="Times New Roman"/>
          <w:b/>
          <w:i w:val="0"/>
          <w:lang w:val="en-US"/>
        </w:rPr>
      </w:pPr>
      <w:r w:rsidRPr="006169C9">
        <w:rPr>
          <w:rFonts w:cs="Times New Roman"/>
          <w:b/>
          <w:i w:val="0"/>
          <w:lang w:val="en-US"/>
        </w:rPr>
        <w:t>References</w:t>
      </w:r>
    </w:p>
    <w:p w14:paraId="45917E18" w14:textId="7B6C92D3" w:rsidR="00D91BF1" w:rsidRPr="00D91BF1"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rPr>
      </w:pPr>
      <w:r w:rsidRPr="00D91BF1">
        <w:rPr>
          <w:rFonts w:ascii="Times New Roman" w:hAnsi="Times New Roman" w:cs="Times New Roman"/>
          <w:lang w:val="en-US"/>
        </w:rPr>
        <w:fldChar w:fldCharType="begin" w:fldLock="1"/>
      </w:r>
      <w:r w:rsidRPr="007618DB">
        <w:rPr>
          <w:rFonts w:ascii="Times New Roman" w:hAnsi="Times New Roman" w:cs="Times New Roman"/>
        </w:rPr>
        <w:instrText xml:space="preserve">ADDIN Mendeley Bibliography CSL_BIBLIOGRAPHY </w:instrText>
      </w:r>
      <w:r w:rsidRPr="00D91BF1">
        <w:rPr>
          <w:rFonts w:ascii="Times New Roman" w:hAnsi="Times New Roman" w:cs="Times New Roman"/>
          <w:lang w:val="en-US"/>
        </w:rPr>
        <w:fldChar w:fldCharType="separate"/>
      </w:r>
      <w:r w:rsidRPr="00D91BF1">
        <w:rPr>
          <w:rFonts w:ascii="Times New Roman" w:hAnsi="Times New Roman" w:cs="Times New Roman"/>
          <w:noProof/>
          <w:szCs w:val="24"/>
        </w:rPr>
        <w:t xml:space="preserve">Beesdo, K., Höfler, M., Leibenluft, E., Lieb, R., Bauer, M., &amp; Pfennig, A. (2009). </w:t>
      </w:r>
      <w:r w:rsidRPr="007618DB">
        <w:rPr>
          <w:rFonts w:ascii="Times New Roman" w:hAnsi="Times New Roman" w:cs="Times New Roman"/>
          <w:noProof/>
          <w:szCs w:val="24"/>
          <w:lang w:val="en-US"/>
        </w:rPr>
        <w:t xml:space="preserve">Mood episodes and mood disorders: Patterns of incidence and conversion in the first three decades of life. </w:t>
      </w:r>
      <w:r w:rsidRPr="00D91BF1">
        <w:rPr>
          <w:rFonts w:ascii="Times New Roman" w:hAnsi="Times New Roman" w:cs="Times New Roman"/>
          <w:i/>
          <w:iCs/>
          <w:noProof/>
          <w:szCs w:val="24"/>
        </w:rPr>
        <w:t>Bipolar Disorders</w:t>
      </w:r>
      <w:r w:rsidRPr="00D91BF1">
        <w:rPr>
          <w:rFonts w:ascii="Times New Roman" w:hAnsi="Times New Roman" w:cs="Times New Roman"/>
          <w:noProof/>
          <w:szCs w:val="24"/>
        </w:rPr>
        <w:t xml:space="preserve">, </w:t>
      </w:r>
      <w:r w:rsidRPr="00D91BF1">
        <w:rPr>
          <w:rFonts w:ascii="Times New Roman" w:hAnsi="Times New Roman" w:cs="Times New Roman"/>
          <w:i/>
          <w:iCs/>
          <w:noProof/>
          <w:szCs w:val="24"/>
        </w:rPr>
        <w:t>11</w:t>
      </w:r>
      <w:r w:rsidRPr="00D91BF1">
        <w:rPr>
          <w:rFonts w:ascii="Times New Roman" w:hAnsi="Times New Roman" w:cs="Times New Roman"/>
          <w:noProof/>
          <w:szCs w:val="24"/>
        </w:rPr>
        <w:t>(6), 637–649. https://doi.org/10.1111/j.1399-5618.2009.00738.x</w:t>
      </w:r>
    </w:p>
    <w:p w14:paraId="6B35A409"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D91BF1">
        <w:rPr>
          <w:rFonts w:ascii="Times New Roman" w:hAnsi="Times New Roman" w:cs="Times New Roman"/>
          <w:noProof/>
          <w:szCs w:val="24"/>
        </w:rPr>
        <w:t xml:space="preserve">De Graaf, R., Ten Have, M., Van Gool, C., &amp; Van Dorsselaer, S. (2012). </w:t>
      </w:r>
      <w:r w:rsidRPr="007618DB">
        <w:rPr>
          <w:rFonts w:ascii="Times New Roman" w:hAnsi="Times New Roman" w:cs="Times New Roman"/>
          <w:noProof/>
          <w:szCs w:val="24"/>
          <w:lang w:val="en-US"/>
        </w:rPr>
        <w:t xml:space="preserve">Prevalence of mental disorders and trends from 1996 to 2009. Results from the Netherlands Mental Health Survey and Incidence Study-2. </w:t>
      </w:r>
      <w:r w:rsidRPr="007618DB">
        <w:rPr>
          <w:rFonts w:ascii="Times New Roman" w:hAnsi="Times New Roman" w:cs="Times New Roman"/>
          <w:i/>
          <w:iCs/>
          <w:noProof/>
          <w:szCs w:val="24"/>
          <w:lang w:val="en-US"/>
        </w:rPr>
        <w:t>Social Psychiatry and Psychiatric Epidemiology</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47</w:t>
      </w:r>
      <w:r w:rsidRPr="007618DB">
        <w:rPr>
          <w:rFonts w:ascii="Times New Roman" w:hAnsi="Times New Roman" w:cs="Times New Roman"/>
          <w:noProof/>
          <w:szCs w:val="24"/>
          <w:lang w:val="en-US"/>
        </w:rPr>
        <w:t>(2), 203–213. https://doi.org/10.1007/s00127-010-0334-8</w:t>
      </w:r>
    </w:p>
    <w:p w14:paraId="2FBDBABF"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7618DB">
        <w:rPr>
          <w:rFonts w:ascii="Times New Roman" w:hAnsi="Times New Roman" w:cs="Times New Roman"/>
          <w:noProof/>
          <w:szCs w:val="24"/>
          <w:lang w:val="en-US"/>
        </w:rPr>
        <w:t xml:space="preserve">Essau, C. A., Lewinsohn, P. M., Xin, J., Ho, M. R., &amp; Rohde, P. (2018). Incidence, recurrence and comorbidity of anxiety disorders in four major developmental stages. </w:t>
      </w:r>
      <w:r w:rsidRPr="007618DB">
        <w:rPr>
          <w:rFonts w:ascii="Times New Roman" w:hAnsi="Times New Roman" w:cs="Times New Roman"/>
          <w:i/>
          <w:iCs/>
          <w:noProof/>
          <w:szCs w:val="24"/>
          <w:lang w:val="en-US"/>
        </w:rPr>
        <w:t>Journal of Affective Disorders</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228</w:t>
      </w:r>
      <w:r w:rsidRPr="007618DB">
        <w:rPr>
          <w:rFonts w:ascii="Times New Roman" w:hAnsi="Times New Roman" w:cs="Times New Roman"/>
          <w:noProof/>
          <w:szCs w:val="24"/>
          <w:lang w:val="en-US"/>
        </w:rPr>
        <w:t>, 248–253. https://doi.org/10.1016/j.jad.2017.12.014</w:t>
      </w:r>
    </w:p>
    <w:p w14:paraId="1CB1F4AD" w14:textId="77777777" w:rsidR="00D91BF1" w:rsidRPr="00D91BF1"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rPr>
      </w:pPr>
      <w:r w:rsidRPr="007618DB">
        <w:rPr>
          <w:rFonts w:ascii="Times New Roman" w:hAnsi="Times New Roman" w:cs="Times New Roman"/>
          <w:noProof/>
          <w:szCs w:val="24"/>
          <w:lang w:val="en-US"/>
        </w:rPr>
        <w:t xml:space="preserve">Hillegers, M. H. J., Burger, H., Wals, M., Reichart, C. G., Verhulst, F. C., Nolen, W. A., &amp; Ormel, J. (2004). Impact of stressful life events, familial loading and their interaction on the onset of mood disorders. </w:t>
      </w:r>
      <w:r w:rsidRPr="00D91BF1">
        <w:rPr>
          <w:rFonts w:ascii="Times New Roman" w:hAnsi="Times New Roman" w:cs="Times New Roman"/>
          <w:i/>
          <w:iCs/>
          <w:noProof/>
          <w:szCs w:val="24"/>
        </w:rPr>
        <w:t>British Journal of Psychiatry</w:t>
      </w:r>
      <w:r w:rsidRPr="00D91BF1">
        <w:rPr>
          <w:rFonts w:ascii="Times New Roman" w:hAnsi="Times New Roman" w:cs="Times New Roman"/>
          <w:noProof/>
          <w:szCs w:val="24"/>
        </w:rPr>
        <w:t xml:space="preserve">, </w:t>
      </w:r>
      <w:r w:rsidRPr="00D91BF1">
        <w:rPr>
          <w:rFonts w:ascii="Times New Roman" w:hAnsi="Times New Roman" w:cs="Times New Roman"/>
          <w:i/>
          <w:iCs/>
          <w:noProof/>
          <w:szCs w:val="24"/>
        </w:rPr>
        <w:t>185</w:t>
      </w:r>
      <w:r w:rsidRPr="00D91BF1">
        <w:rPr>
          <w:rFonts w:ascii="Times New Roman" w:hAnsi="Times New Roman" w:cs="Times New Roman"/>
          <w:noProof/>
          <w:szCs w:val="24"/>
        </w:rPr>
        <w:t>(2), 97–101. https://doi.org/10.1192/bjp.185.2.97</w:t>
      </w:r>
    </w:p>
    <w:p w14:paraId="720448AB"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D91BF1">
        <w:rPr>
          <w:rFonts w:ascii="Times New Roman" w:hAnsi="Times New Roman" w:cs="Times New Roman"/>
          <w:noProof/>
          <w:szCs w:val="24"/>
        </w:rPr>
        <w:t xml:space="preserve">Lamers, F., Van Oppen, P., Comijs, H. C., Smit, J. H., Spinhoven, P., Van Balkom, A. J. L. M., … </w:t>
      </w:r>
      <w:r w:rsidRPr="007618DB">
        <w:rPr>
          <w:rFonts w:ascii="Times New Roman" w:hAnsi="Times New Roman" w:cs="Times New Roman"/>
          <w:noProof/>
          <w:szCs w:val="24"/>
          <w:lang w:val="en-US"/>
        </w:rPr>
        <w:t xml:space="preserve">Penninx, B. W. J. H. (2011). Comorbidity Patterns of Anxiety and Depressive Disorders in a Large Cohort Study: the Netherlands Study of Depression and Anxiety (NESDA). </w:t>
      </w:r>
      <w:r w:rsidRPr="007618DB">
        <w:rPr>
          <w:rFonts w:ascii="Times New Roman" w:hAnsi="Times New Roman" w:cs="Times New Roman"/>
          <w:i/>
          <w:iCs/>
          <w:noProof/>
          <w:szCs w:val="24"/>
          <w:lang w:val="en-US"/>
        </w:rPr>
        <w:t>Journal of Clinical Psychiatry</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72</w:t>
      </w:r>
      <w:r w:rsidRPr="007618DB">
        <w:rPr>
          <w:rFonts w:ascii="Times New Roman" w:hAnsi="Times New Roman" w:cs="Times New Roman"/>
          <w:noProof/>
          <w:szCs w:val="24"/>
          <w:lang w:val="en-US"/>
        </w:rPr>
        <w:t>(3), 341–348. https://doi.org/10.4088/JCP.10m06176blu</w:t>
      </w:r>
    </w:p>
    <w:p w14:paraId="2964AE53"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7618DB">
        <w:rPr>
          <w:rFonts w:ascii="Times New Roman" w:hAnsi="Times New Roman" w:cs="Times New Roman"/>
          <w:noProof/>
          <w:szCs w:val="24"/>
          <w:lang w:val="en-US"/>
        </w:rPr>
        <w:lastRenderedPageBreak/>
        <w:t xml:space="preserve">Mathew, A. R., Pettit, J. W., Lewinsohn, P. M., Seeley, J. R., &amp; Roberts, R. E. (2011). Co-morbidity between major depressive disorder and anxiety disorders: Shared etiology or direct causation? </w:t>
      </w:r>
      <w:r w:rsidRPr="007618DB">
        <w:rPr>
          <w:rFonts w:ascii="Times New Roman" w:hAnsi="Times New Roman" w:cs="Times New Roman"/>
          <w:i/>
          <w:iCs/>
          <w:noProof/>
          <w:szCs w:val="24"/>
          <w:lang w:val="en-US"/>
        </w:rPr>
        <w:t>Psychological Medicine</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41</w:t>
      </w:r>
      <w:r w:rsidRPr="007618DB">
        <w:rPr>
          <w:rFonts w:ascii="Times New Roman" w:hAnsi="Times New Roman" w:cs="Times New Roman"/>
          <w:noProof/>
          <w:szCs w:val="24"/>
          <w:lang w:val="en-US"/>
        </w:rPr>
        <w:t>(10), 2023–2034. https://doi.org/10.1017/S0033291711000407</w:t>
      </w:r>
    </w:p>
    <w:p w14:paraId="168076B4"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7618DB">
        <w:rPr>
          <w:rFonts w:ascii="Times New Roman" w:hAnsi="Times New Roman" w:cs="Times New Roman"/>
          <w:noProof/>
          <w:szCs w:val="24"/>
          <w:lang w:val="en-US"/>
        </w:rPr>
        <w:t xml:space="preserve">Micco, J. A., Henin, A., Mick, E., Kim, S., Hopkins, C. A., Biederman, J., &amp; Hirshfeld-Becker, D. R. (2009). Anxiety and depressive disorders in offspring at high risk for anxiety: A meta-analysis. </w:t>
      </w:r>
      <w:r w:rsidRPr="007618DB">
        <w:rPr>
          <w:rFonts w:ascii="Times New Roman" w:hAnsi="Times New Roman" w:cs="Times New Roman"/>
          <w:i/>
          <w:iCs/>
          <w:noProof/>
          <w:szCs w:val="24"/>
          <w:lang w:val="en-US"/>
        </w:rPr>
        <w:t>Journal of Anxiety Disorders</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23</w:t>
      </w:r>
      <w:r w:rsidRPr="007618DB">
        <w:rPr>
          <w:rFonts w:ascii="Times New Roman" w:hAnsi="Times New Roman" w:cs="Times New Roman"/>
          <w:noProof/>
          <w:szCs w:val="24"/>
          <w:lang w:val="en-US"/>
        </w:rPr>
        <w:t>(8), 1158–1164. https://doi.org/10.1016/j.janxdis.2009.07.021</w:t>
      </w:r>
    </w:p>
    <w:p w14:paraId="595694FB"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7618DB">
        <w:rPr>
          <w:rFonts w:ascii="Times New Roman" w:hAnsi="Times New Roman" w:cs="Times New Roman"/>
          <w:noProof/>
          <w:szCs w:val="24"/>
          <w:lang w:val="en-US"/>
        </w:rPr>
        <w:t xml:space="preserve">Rasic, D., Hajek, T., Alda, M., &amp; Uher, R. (2014). Risk of mental illness in offspring of parents with schizophrenia, bipolar disorder, and major depressive disorder: A meta-analysis of family high-risk studies. </w:t>
      </w:r>
      <w:r w:rsidRPr="007618DB">
        <w:rPr>
          <w:rFonts w:ascii="Times New Roman" w:hAnsi="Times New Roman" w:cs="Times New Roman"/>
          <w:i/>
          <w:iCs/>
          <w:noProof/>
          <w:szCs w:val="24"/>
          <w:lang w:val="en-US"/>
        </w:rPr>
        <w:t>Schizophrenia Bulletin</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40</w:t>
      </w:r>
      <w:r w:rsidRPr="007618DB">
        <w:rPr>
          <w:rFonts w:ascii="Times New Roman" w:hAnsi="Times New Roman" w:cs="Times New Roman"/>
          <w:noProof/>
          <w:szCs w:val="24"/>
          <w:lang w:val="en-US"/>
        </w:rPr>
        <w:t>(1), 28–38. https://doi.org/10.1093/schbul/sbt114</w:t>
      </w:r>
    </w:p>
    <w:p w14:paraId="699E46DC" w14:textId="77777777"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szCs w:val="24"/>
          <w:lang w:val="en-US"/>
        </w:rPr>
      </w:pPr>
      <w:r w:rsidRPr="007618DB">
        <w:rPr>
          <w:rFonts w:ascii="Times New Roman" w:hAnsi="Times New Roman" w:cs="Times New Roman"/>
          <w:noProof/>
          <w:szCs w:val="24"/>
          <w:lang w:val="en-US"/>
        </w:rPr>
        <w:t xml:space="preserve">Verdoux, H., Van Os, J., Sham, P. C., Jones, P. B., Gilvarry, K., &amp; Murray, R. M. (1996). Does familiality predispose to both emergence and persistence of psychosis? A followup study. </w:t>
      </w:r>
      <w:r w:rsidRPr="007618DB">
        <w:rPr>
          <w:rFonts w:ascii="Times New Roman" w:hAnsi="Times New Roman" w:cs="Times New Roman"/>
          <w:i/>
          <w:iCs/>
          <w:noProof/>
          <w:szCs w:val="24"/>
          <w:lang w:val="en-US"/>
        </w:rPr>
        <w:t>British Journal of Psychiatry</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168</w:t>
      </w:r>
      <w:r w:rsidRPr="007618DB">
        <w:rPr>
          <w:rFonts w:ascii="Times New Roman" w:hAnsi="Times New Roman" w:cs="Times New Roman"/>
          <w:noProof/>
          <w:szCs w:val="24"/>
          <w:lang w:val="en-US"/>
        </w:rPr>
        <w:t>(5), 620–626. https://doi.org/10.1016/0920-9964(96)85389-8</w:t>
      </w:r>
    </w:p>
    <w:p w14:paraId="7811526A" w14:textId="69707C7E" w:rsidR="00D91BF1" w:rsidRPr="007618DB" w:rsidRDefault="00D91BF1" w:rsidP="00D91BF1">
      <w:pPr>
        <w:widowControl w:val="0"/>
        <w:autoSpaceDE w:val="0"/>
        <w:autoSpaceDN w:val="0"/>
        <w:adjustRightInd w:val="0"/>
        <w:spacing w:after="0" w:line="480" w:lineRule="auto"/>
        <w:ind w:left="480" w:hanging="480"/>
        <w:rPr>
          <w:rFonts w:ascii="Times New Roman" w:hAnsi="Times New Roman" w:cs="Times New Roman"/>
          <w:noProof/>
          <w:lang w:val="en-US"/>
        </w:rPr>
      </w:pPr>
      <w:r w:rsidRPr="00D91BF1">
        <w:rPr>
          <w:rFonts w:ascii="Times New Roman" w:hAnsi="Times New Roman" w:cs="Times New Roman"/>
          <w:noProof/>
          <w:szCs w:val="24"/>
        </w:rPr>
        <w:t>Wals, M.,</w:t>
      </w:r>
      <w:r w:rsidR="003F28B1">
        <w:rPr>
          <w:rFonts w:ascii="Times New Roman" w:hAnsi="Times New Roman" w:cs="Times New Roman"/>
          <w:noProof/>
          <w:szCs w:val="24"/>
        </w:rPr>
        <w:t xml:space="preserve"> Van Os, J.</w:t>
      </w:r>
      <w:r w:rsidRPr="00D91BF1">
        <w:rPr>
          <w:rFonts w:ascii="Times New Roman" w:hAnsi="Times New Roman" w:cs="Times New Roman"/>
          <w:noProof/>
          <w:szCs w:val="24"/>
        </w:rPr>
        <w:t xml:space="preserve">, Reichart, C. G., Hillegers, M. H. J., Ormel, J., Verhulst, F. C., &amp; Nolen, W. A. (2004). </w:t>
      </w:r>
      <w:r w:rsidRPr="007618DB">
        <w:rPr>
          <w:rFonts w:ascii="Times New Roman" w:hAnsi="Times New Roman" w:cs="Times New Roman"/>
          <w:noProof/>
          <w:szCs w:val="24"/>
          <w:lang w:val="en-US"/>
        </w:rPr>
        <w:t xml:space="preserve">Multiple dimensions of familial psychopathology affect risk of mood disorder in children of bipolar parents. </w:t>
      </w:r>
      <w:r w:rsidRPr="007618DB">
        <w:rPr>
          <w:rFonts w:ascii="Times New Roman" w:hAnsi="Times New Roman" w:cs="Times New Roman"/>
          <w:i/>
          <w:iCs/>
          <w:noProof/>
          <w:szCs w:val="24"/>
          <w:lang w:val="en-US"/>
        </w:rPr>
        <w:t>American Journal of Medical Genetics</w:t>
      </w:r>
      <w:r w:rsidRPr="007618DB">
        <w:rPr>
          <w:rFonts w:ascii="Times New Roman" w:hAnsi="Times New Roman" w:cs="Times New Roman"/>
          <w:noProof/>
          <w:szCs w:val="24"/>
          <w:lang w:val="en-US"/>
        </w:rPr>
        <w:t xml:space="preserve">, </w:t>
      </w:r>
      <w:r w:rsidRPr="007618DB">
        <w:rPr>
          <w:rFonts w:ascii="Times New Roman" w:hAnsi="Times New Roman" w:cs="Times New Roman"/>
          <w:i/>
          <w:iCs/>
          <w:noProof/>
          <w:szCs w:val="24"/>
          <w:lang w:val="en-US"/>
        </w:rPr>
        <w:t>127B</w:t>
      </w:r>
      <w:r w:rsidRPr="007618DB">
        <w:rPr>
          <w:rFonts w:ascii="Times New Roman" w:hAnsi="Times New Roman" w:cs="Times New Roman"/>
          <w:noProof/>
          <w:szCs w:val="24"/>
          <w:lang w:val="en-US"/>
        </w:rPr>
        <w:t>(1), 35–41. https://doi.org/10.1002/ajmg.b.20165</w:t>
      </w:r>
    </w:p>
    <w:p w14:paraId="00CD0F91" w14:textId="28911AF2" w:rsidR="00072DEF" w:rsidRPr="00D91BF1" w:rsidRDefault="00D91BF1" w:rsidP="00D91BF1">
      <w:pPr>
        <w:widowControl w:val="0"/>
        <w:autoSpaceDE w:val="0"/>
        <w:autoSpaceDN w:val="0"/>
        <w:adjustRightInd w:val="0"/>
        <w:spacing w:after="0" w:line="480" w:lineRule="auto"/>
        <w:ind w:left="480" w:hanging="480"/>
        <w:rPr>
          <w:rFonts w:ascii="Times New Roman" w:hAnsi="Times New Roman" w:cs="Times New Roman"/>
          <w:lang w:val="en-US"/>
        </w:rPr>
      </w:pPr>
      <w:r w:rsidRPr="00D91BF1">
        <w:rPr>
          <w:rFonts w:ascii="Times New Roman" w:hAnsi="Times New Roman" w:cs="Times New Roman"/>
          <w:lang w:val="en-US"/>
        </w:rPr>
        <w:fldChar w:fldCharType="end"/>
      </w:r>
      <w:r w:rsidR="00072DEF" w:rsidRPr="00D91BF1">
        <w:rPr>
          <w:rFonts w:ascii="Times New Roman" w:hAnsi="Times New Roman" w:cs="Times New Roman"/>
          <w:lang w:val="en-US"/>
        </w:rPr>
        <w:t xml:space="preserve"> </w:t>
      </w:r>
    </w:p>
    <w:p w14:paraId="65BB16ED" w14:textId="354BA491" w:rsidR="00B961EF" w:rsidRDefault="00B961EF" w:rsidP="00824891">
      <w:pPr>
        <w:widowControl w:val="0"/>
        <w:autoSpaceDE w:val="0"/>
        <w:autoSpaceDN w:val="0"/>
        <w:adjustRightInd w:val="0"/>
        <w:spacing w:after="0" w:line="480" w:lineRule="auto"/>
        <w:ind w:left="480" w:hanging="480"/>
        <w:rPr>
          <w:rFonts w:cs="Times New Roman"/>
          <w:lang w:val="en-US"/>
        </w:rPr>
        <w:sectPr w:rsidR="00B961EF" w:rsidSect="00730C4F">
          <w:pgSz w:w="16840" w:h="11900" w:orient="landscape"/>
          <w:pgMar w:top="1417" w:right="1417" w:bottom="1417" w:left="1417" w:header="708" w:footer="708" w:gutter="0"/>
          <w:cols w:space="708"/>
          <w:docGrid w:linePitch="360"/>
        </w:sectPr>
      </w:pPr>
    </w:p>
    <w:p w14:paraId="667A2C5E" w14:textId="77504136" w:rsidR="00271CE4" w:rsidRPr="00384754" w:rsidRDefault="00271CE4" w:rsidP="00B961EF">
      <w:pPr>
        <w:pStyle w:val="Heading1"/>
        <w:spacing w:before="0" w:line="480" w:lineRule="auto"/>
        <w:jc w:val="both"/>
        <w:rPr>
          <w:rFonts w:cs="Times New Roman"/>
          <w:szCs w:val="22"/>
          <w:lang w:val="en-US"/>
        </w:rPr>
      </w:pPr>
      <w:r w:rsidRPr="00F150E4">
        <w:rPr>
          <w:rFonts w:cs="Times New Roman"/>
          <w:szCs w:val="22"/>
          <w:lang w:val="en-US"/>
        </w:rPr>
        <w:lastRenderedPageBreak/>
        <w:t xml:space="preserve">Appendix </w:t>
      </w:r>
      <w:r>
        <w:rPr>
          <w:rFonts w:cs="Times New Roman"/>
          <w:szCs w:val="22"/>
          <w:lang w:val="en-US"/>
        </w:rPr>
        <w:t>S</w:t>
      </w:r>
      <w:r w:rsidR="00080FE4">
        <w:rPr>
          <w:rFonts w:cs="Times New Roman"/>
          <w:szCs w:val="22"/>
          <w:lang w:val="en-US"/>
        </w:rPr>
        <w:t>4</w:t>
      </w:r>
      <w:r w:rsidRPr="00F150E4">
        <w:rPr>
          <w:rFonts w:cs="Times New Roman"/>
          <w:szCs w:val="22"/>
          <w:lang w:val="en-US"/>
        </w:rPr>
        <w:t xml:space="preserve">. </w:t>
      </w:r>
      <w:r w:rsidR="00B961EF">
        <w:rPr>
          <w:rFonts w:cs="Times New Roman"/>
          <w:szCs w:val="22"/>
          <w:lang w:val="en-US"/>
        </w:rPr>
        <w:t>Associations with c</w:t>
      </w:r>
      <w:r>
        <w:rPr>
          <w:rFonts w:cs="Times New Roman"/>
          <w:szCs w:val="22"/>
          <w:lang w:val="en-US"/>
        </w:rPr>
        <w:t xml:space="preserve">linical and psychosocial vulnerabilities after regressing out the effect </w:t>
      </w:r>
      <w:r w:rsidR="00650B2F">
        <w:rPr>
          <w:rFonts w:cs="Times New Roman"/>
          <w:szCs w:val="22"/>
          <w:lang w:val="en-US"/>
        </w:rPr>
        <w:t xml:space="preserve">of </w:t>
      </w:r>
      <w:r w:rsidR="00F5724E">
        <w:rPr>
          <w:rFonts w:cs="Times New Roman"/>
          <w:szCs w:val="22"/>
          <w:lang w:val="en-US"/>
        </w:rPr>
        <w:t>the polygenic risk score</w:t>
      </w:r>
    </w:p>
    <w:p w14:paraId="454BAB1B" w14:textId="14190F80" w:rsidR="00B961EF" w:rsidRDefault="004D1BC3" w:rsidP="006B627C">
      <w:pPr>
        <w:autoSpaceDE w:val="0"/>
        <w:autoSpaceDN w:val="0"/>
        <w:adjustRightInd w:val="0"/>
        <w:spacing w:after="0" w:line="480" w:lineRule="auto"/>
        <w:rPr>
          <w:rFonts w:ascii="Times New Roman" w:hAnsi="Times New Roman" w:cs="Times New Roman"/>
          <w:b/>
          <w:lang w:val="en-US"/>
        </w:rPr>
      </w:pPr>
      <w:r w:rsidRPr="00752517">
        <w:rPr>
          <w:rFonts w:ascii="Times New Roman" w:hAnsi="Times New Roman" w:cs="Times New Roman"/>
          <w:lang w:val="en-US"/>
        </w:rPr>
        <w:t>As could be expected from the small significant correlation between the FLS and the PRS</w:t>
      </w:r>
      <w:r>
        <w:rPr>
          <w:rFonts w:ascii="Times New Roman" w:hAnsi="Times New Roman" w:cs="Times New Roman"/>
          <w:lang w:val="en-US"/>
        </w:rPr>
        <w:t xml:space="preserve"> (</w:t>
      </w:r>
      <w:r w:rsidRPr="001D01EC">
        <w:rPr>
          <w:rFonts w:ascii="Times New Roman" w:hAnsi="Times New Roman" w:cs="Times New Roman"/>
          <w:i/>
          <w:lang w:val="en-US"/>
        </w:rPr>
        <w:t>r</w:t>
      </w:r>
      <w:r w:rsidRPr="001D01EC">
        <w:rPr>
          <w:rFonts w:ascii="Times New Roman" w:hAnsi="Times New Roman" w:cs="Times New Roman"/>
          <w:lang w:val="en-US"/>
        </w:rPr>
        <w:t xml:space="preserve">=.07, </w:t>
      </w:r>
      <w:r w:rsidRPr="001D01EC">
        <w:rPr>
          <w:rFonts w:ascii="Times New Roman" w:hAnsi="Times New Roman" w:cs="Times New Roman"/>
          <w:i/>
          <w:lang w:val="en-US"/>
        </w:rPr>
        <w:t>p</w:t>
      </w:r>
      <w:r w:rsidRPr="001D01EC">
        <w:rPr>
          <w:rFonts w:ascii="Times New Roman" w:hAnsi="Times New Roman" w:cs="Times New Roman"/>
          <w:lang w:val="en-US"/>
        </w:rPr>
        <w:t>=.023</w:t>
      </w:r>
      <w:r>
        <w:rPr>
          <w:rFonts w:ascii="Times New Roman" w:hAnsi="Times New Roman" w:cs="Times New Roman"/>
          <w:lang w:val="en-US"/>
        </w:rPr>
        <w:t>)</w:t>
      </w:r>
      <w:r w:rsidRPr="00752517">
        <w:rPr>
          <w:rFonts w:ascii="Times New Roman" w:hAnsi="Times New Roman" w:cs="Times New Roman"/>
          <w:lang w:val="en-US"/>
        </w:rPr>
        <w:t>, regressing out the effect of the PRS from the FLS (</w:t>
      </w:r>
      <w:r w:rsidRPr="00752517">
        <w:rPr>
          <w:rFonts w:ascii="Times New Roman" w:hAnsi="Times New Roman" w:cs="Times New Roman"/>
          <w:i/>
          <w:lang w:val="en-US"/>
        </w:rPr>
        <w:t>β</w:t>
      </w:r>
      <w:r w:rsidRPr="00752517">
        <w:rPr>
          <w:rFonts w:ascii="Times New Roman" w:hAnsi="Times New Roman" w:cs="Times New Roman"/>
          <w:lang w:val="en-US"/>
        </w:rPr>
        <w:t xml:space="preserve">=.07, </w:t>
      </w:r>
      <w:r w:rsidRPr="00752517">
        <w:rPr>
          <w:rFonts w:ascii="Times New Roman" w:hAnsi="Times New Roman" w:cs="Times New Roman"/>
          <w:i/>
          <w:lang w:val="en-US"/>
        </w:rPr>
        <w:t>p</w:t>
      </w:r>
      <w:r w:rsidRPr="00752517">
        <w:rPr>
          <w:rFonts w:ascii="Times New Roman" w:hAnsi="Times New Roman" w:cs="Times New Roman"/>
          <w:lang w:val="en-US"/>
        </w:rPr>
        <w:t>=.023) did not change the results</w:t>
      </w:r>
      <w:r>
        <w:rPr>
          <w:rFonts w:ascii="Times New Roman" w:hAnsi="Times New Roman" w:cs="Times New Roman"/>
          <w:lang w:val="en-US"/>
        </w:rPr>
        <w:t xml:space="preserve"> of associations with clinical and psychosocial vulnerabilities</w:t>
      </w:r>
      <w:r w:rsidR="00C626A3">
        <w:rPr>
          <w:rFonts w:ascii="Times New Roman" w:hAnsi="Times New Roman" w:cs="Times New Roman"/>
          <w:lang w:val="en-US"/>
        </w:rPr>
        <w:t xml:space="preserve"> </w:t>
      </w:r>
      <w:r w:rsidR="00C626A3" w:rsidRPr="00752517">
        <w:rPr>
          <w:rFonts w:ascii="Times New Roman" w:hAnsi="Times New Roman" w:cs="Times New Roman"/>
          <w:lang w:val="en-US"/>
        </w:rPr>
        <w:t>(</w:t>
      </w:r>
      <w:r w:rsidR="00C626A3" w:rsidRPr="00752517">
        <w:rPr>
          <w:rFonts w:ascii="Times New Roman" w:hAnsi="Times New Roman" w:cs="Times New Roman"/>
          <w:iCs/>
          <w:lang w:val="en-US"/>
        </w:rPr>
        <w:t>see Table</w:t>
      </w:r>
      <w:r w:rsidR="00C626A3">
        <w:rPr>
          <w:rFonts w:ascii="Times New Roman" w:hAnsi="Times New Roman" w:cs="Times New Roman"/>
          <w:iCs/>
          <w:lang w:val="en-US"/>
        </w:rPr>
        <w:t xml:space="preserve"> S</w:t>
      </w:r>
      <w:r w:rsidR="00080FE4">
        <w:rPr>
          <w:rFonts w:ascii="Times New Roman" w:hAnsi="Times New Roman" w:cs="Times New Roman"/>
          <w:iCs/>
          <w:lang w:val="en-US"/>
        </w:rPr>
        <w:t>3</w:t>
      </w:r>
      <w:r w:rsidR="00C626A3" w:rsidRPr="00752517">
        <w:rPr>
          <w:rFonts w:ascii="Times New Roman" w:hAnsi="Times New Roman" w:cs="Times New Roman"/>
          <w:lang w:val="en-US"/>
        </w:rPr>
        <w:t>)</w:t>
      </w:r>
      <w:r w:rsidR="00752A2A">
        <w:rPr>
          <w:rFonts w:ascii="Times New Roman" w:hAnsi="Times New Roman" w:cs="Times New Roman"/>
          <w:lang w:val="en-US"/>
        </w:rPr>
        <w:t>. That is,</w:t>
      </w:r>
      <w:r>
        <w:rPr>
          <w:rFonts w:ascii="Times New Roman" w:hAnsi="Times New Roman" w:cs="Times New Roman"/>
          <w:lang w:val="en-US"/>
        </w:rPr>
        <w:t xml:space="preserve"> the residualized FLS showed still significant associations with</w:t>
      </w:r>
      <w:r w:rsidR="00752A2A">
        <w:rPr>
          <w:rFonts w:ascii="Times New Roman" w:hAnsi="Times New Roman" w:cs="Times New Roman"/>
          <w:lang w:val="en-US"/>
        </w:rPr>
        <w:t xml:space="preserve"> all outcomes t</w:t>
      </w:r>
      <w:r w:rsidR="00567BD5">
        <w:rPr>
          <w:rFonts w:ascii="Times New Roman" w:hAnsi="Times New Roman" w:cs="Times New Roman"/>
          <w:lang w:val="en-US"/>
        </w:rPr>
        <w:t>h</w:t>
      </w:r>
      <w:r w:rsidR="00752A2A">
        <w:rPr>
          <w:rFonts w:ascii="Times New Roman" w:hAnsi="Times New Roman" w:cs="Times New Roman"/>
          <w:lang w:val="en-US"/>
        </w:rPr>
        <w:t>at previously showed significant associations with the FLS when the PRS was not regressed out, namely</w:t>
      </w:r>
      <w:r w:rsidR="001767B7" w:rsidRPr="001767B7">
        <w:rPr>
          <w:rFonts w:ascii="Times New Roman" w:hAnsi="Times New Roman" w:cs="Times New Roman"/>
          <w:lang w:val="en-US"/>
        </w:rPr>
        <w:t xml:space="preserve"> </w:t>
      </w:r>
      <w:r w:rsidR="001767B7" w:rsidRPr="008059C0">
        <w:rPr>
          <w:rFonts w:ascii="Times New Roman" w:hAnsi="Times New Roman" w:cs="Times New Roman"/>
          <w:lang w:val="en-US"/>
        </w:rPr>
        <w:t xml:space="preserve">severity of symptoms of </w:t>
      </w:r>
      <w:r w:rsidR="001767B7" w:rsidRPr="002D7693">
        <w:rPr>
          <w:rFonts w:ascii="Times New Roman" w:hAnsi="Times New Roman" w:cs="Times New Roman"/>
          <w:lang w:val="en-US"/>
        </w:rPr>
        <w:t>depression (</w:t>
      </w:r>
      <w:r w:rsidR="001767B7" w:rsidRPr="002D7693">
        <w:rPr>
          <w:rFonts w:ascii="Times New Roman" w:hAnsi="Times New Roman" w:cs="Times New Roman"/>
          <w:i/>
          <w:lang w:val="en-US"/>
        </w:rPr>
        <w:t>β</w:t>
      </w:r>
      <w:r w:rsidR="001767B7" w:rsidRPr="002D7693">
        <w:rPr>
          <w:rFonts w:ascii="Times New Roman" w:hAnsi="Times New Roman" w:cs="Times New Roman"/>
          <w:lang w:val="en-US"/>
        </w:rPr>
        <w:t>=.0</w:t>
      </w:r>
      <w:r w:rsidR="001F7FD2">
        <w:rPr>
          <w:rFonts w:ascii="Times New Roman" w:hAnsi="Times New Roman" w:cs="Times New Roman"/>
          <w:lang w:val="en-US"/>
        </w:rPr>
        <w:t>6</w:t>
      </w:r>
      <w:r w:rsidR="001767B7" w:rsidRPr="002D7693">
        <w:rPr>
          <w:rFonts w:ascii="Times New Roman" w:hAnsi="Times New Roman" w:cs="Times New Roman"/>
          <w:lang w:val="en-US"/>
        </w:rPr>
        <w:t xml:space="preserve">, </w:t>
      </w:r>
      <w:r w:rsidR="001767B7" w:rsidRPr="002D7693">
        <w:rPr>
          <w:rFonts w:ascii="Times New Roman" w:hAnsi="Times New Roman" w:cs="Times New Roman"/>
          <w:i/>
          <w:lang w:val="en-US"/>
        </w:rPr>
        <w:t>p</w:t>
      </w:r>
      <w:r w:rsidR="001767B7" w:rsidRPr="002D7693">
        <w:rPr>
          <w:rFonts w:ascii="Times New Roman" w:hAnsi="Times New Roman" w:cs="Times New Roman"/>
          <w:lang w:val="en-US"/>
        </w:rPr>
        <w:t>=.0</w:t>
      </w:r>
      <w:r w:rsidR="001F7FD2">
        <w:rPr>
          <w:rFonts w:ascii="Times New Roman" w:hAnsi="Times New Roman" w:cs="Times New Roman"/>
          <w:lang w:val="en-US"/>
        </w:rPr>
        <w:t>47</w:t>
      </w:r>
      <w:r w:rsidR="001767B7" w:rsidRPr="002D7693">
        <w:rPr>
          <w:rFonts w:ascii="Times New Roman" w:hAnsi="Times New Roman" w:cs="Times New Roman"/>
          <w:lang w:val="en-US"/>
        </w:rPr>
        <w:t>) and anxiety (</w:t>
      </w:r>
      <w:r w:rsidR="001767B7" w:rsidRPr="002D7693">
        <w:rPr>
          <w:rFonts w:ascii="Times New Roman" w:hAnsi="Times New Roman" w:cs="Times New Roman"/>
          <w:i/>
          <w:lang w:val="en-US"/>
        </w:rPr>
        <w:t>β</w:t>
      </w:r>
      <w:r w:rsidR="001767B7" w:rsidRPr="002D7693">
        <w:rPr>
          <w:rFonts w:ascii="Times New Roman" w:hAnsi="Times New Roman" w:cs="Times New Roman"/>
          <w:lang w:val="en-US"/>
        </w:rPr>
        <w:t>=.0</w:t>
      </w:r>
      <w:r w:rsidR="001F7FD2">
        <w:rPr>
          <w:rFonts w:ascii="Times New Roman" w:hAnsi="Times New Roman" w:cs="Times New Roman"/>
          <w:lang w:val="en-US"/>
        </w:rPr>
        <w:t>8</w:t>
      </w:r>
      <w:r w:rsidR="001767B7" w:rsidRPr="002D7693">
        <w:rPr>
          <w:rFonts w:ascii="Times New Roman" w:hAnsi="Times New Roman" w:cs="Times New Roman"/>
          <w:lang w:val="en-US"/>
        </w:rPr>
        <w:t xml:space="preserve">, </w:t>
      </w:r>
      <w:r w:rsidR="001767B7" w:rsidRPr="002D7693">
        <w:rPr>
          <w:rFonts w:ascii="Times New Roman" w:hAnsi="Times New Roman" w:cs="Times New Roman"/>
          <w:i/>
          <w:lang w:val="en-US"/>
        </w:rPr>
        <w:t>p</w:t>
      </w:r>
      <w:r w:rsidR="001767B7" w:rsidRPr="002D7693">
        <w:rPr>
          <w:rFonts w:ascii="Times New Roman" w:hAnsi="Times New Roman" w:cs="Times New Roman"/>
          <w:lang w:val="en-US"/>
        </w:rPr>
        <w:t>=.0</w:t>
      </w:r>
      <w:r w:rsidR="001F7FD2">
        <w:rPr>
          <w:rFonts w:ascii="Times New Roman" w:hAnsi="Times New Roman" w:cs="Times New Roman"/>
          <w:lang w:val="en-US"/>
        </w:rPr>
        <w:t>16</w:t>
      </w:r>
      <w:r w:rsidR="001767B7" w:rsidRPr="002D7693">
        <w:rPr>
          <w:rFonts w:ascii="Times New Roman" w:hAnsi="Times New Roman" w:cs="Times New Roman"/>
          <w:lang w:val="en-US"/>
        </w:rPr>
        <w:t>),</w:t>
      </w:r>
      <w:r w:rsidR="001F7FD2">
        <w:rPr>
          <w:rFonts w:ascii="Times New Roman" w:hAnsi="Times New Roman" w:cs="Times New Roman"/>
          <w:lang w:val="en-US"/>
        </w:rPr>
        <w:t xml:space="preserve"> disease burden (</w:t>
      </w:r>
      <w:r w:rsidR="001F7FD2" w:rsidRPr="002D7693">
        <w:rPr>
          <w:rFonts w:ascii="Times New Roman" w:hAnsi="Times New Roman" w:cs="Times New Roman"/>
          <w:i/>
          <w:lang w:val="en-US"/>
        </w:rPr>
        <w:t>β</w:t>
      </w:r>
      <w:r w:rsidR="001F7FD2" w:rsidRPr="002D7693">
        <w:rPr>
          <w:rFonts w:ascii="Times New Roman" w:hAnsi="Times New Roman" w:cs="Times New Roman"/>
          <w:lang w:val="en-US"/>
        </w:rPr>
        <w:t>=.0</w:t>
      </w:r>
      <w:r w:rsidR="00C626A3">
        <w:rPr>
          <w:rFonts w:ascii="Times New Roman" w:hAnsi="Times New Roman" w:cs="Times New Roman"/>
          <w:lang w:val="en-US"/>
        </w:rPr>
        <w:t>9</w:t>
      </w:r>
      <w:r w:rsidR="001F7FD2" w:rsidRPr="002D7693">
        <w:rPr>
          <w:rFonts w:ascii="Times New Roman" w:hAnsi="Times New Roman" w:cs="Times New Roman"/>
          <w:lang w:val="en-US"/>
        </w:rPr>
        <w:t xml:space="preserve">, </w:t>
      </w:r>
      <w:r w:rsidR="001F7FD2" w:rsidRPr="002D7693">
        <w:rPr>
          <w:rFonts w:ascii="Times New Roman" w:hAnsi="Times New Roman" w:cs="Times New Roman"/>
          <w:i/>
          <w:lang w:val="en-US"/>
        </w:rPr>
        <w:t>p</w:t>
      </w:r>
      <w:r w:rsidR="001F7FD2" w:rsidRPr="002D7693">
        <w:rPr>
          <w:rFonts w:ascii="Times New Roman" w:hAnsi="Times New Roman" w:cs="Times New Roman"/>
          <w:lang w:val="en-US"/>
        </w:rPr>
        <w:t>=.0</w:t>
      </w:r>
      <w:r w:rsidR="00C626A3">
        <w:rPr>
          <w:rFonts w:ascii="Times New Roman" w:hAnsi="Times New Roman" w:cs="Times New Roman"/>
          <w:lang w:val="en-US"/>
        </w:rPr>
        <w:t>04</w:t>
      </w:r>
      <w:r w:rsidR="001F7FD2">
        <w:rPr>
          <w:rFonts w:ascii="Times New Roman" w:hAnsi="Times New Roman" w:cs="Times New Roman"/>
          <w:lang w:val="en-US"/>
        </w:rPr>
        <w:t>), age of onset (</w:t>
      </w:r>
      <w:r w:rsidR="001F7FD2" w:rsidRPr="002D7693">
        <w:rPr>
          <w:rFonts w:ascii="Times New Roman" w:hAnsi="Times New Roman" w:cs="Times New Roman"/>
          <w:i/>
          <w:lang w:val="en-US"/>
        </w:rPr>
        <w:t>β</w:t>
      </w:r>
      <w:r w:rsidR="001F7FD2" w:rsidRPr="002D7693">
        <w:rPr>
          <w:rFonts w:ascii="Times New Roman" w:hAnsi="Times New Roman" w:cs="Times New Roman"/>
          <w:lang w:val="en-US"/>
        </w:rPr>
        <w:t>=</w:t>
      </w:r>
      <w:r w:rsidR="00C626A3">
        <w:rPr>
          <w:rFonts w:ascii="Times New Roman" w:hAnsi="Times New Roman" w:cs="Times New Roman"/>
          <w:lang w:val="en-US"/>
        </w:rPr>
        <w:t>-</w:t>
      </w:r>
      <w:r w:rsidR="001F7FD2" w:rsidRPr="002D7693">
        <w:rPr>
          <w:rFonts w:ascii="Times New Roman" w:hAnsi="Times New Roman" w:cs="Times New Roman"/>
          <w:lang w:val="en-US"/>
        </w:rPr>
        <w:t>.0</w:t>
      </w:r>
      <w:r w:rsidR="00C626A3">
        <w:rPr>
          <w:rFonts w:ascii="Times New Roman" w:hAnsi="Times New Roman" w:cs="Times New Roman"/>
          <w:lang w:val="en-US"/>
        </w:rPr>
        <w:t>9</w:t>
      </w:r>
      <w:r w:rsidR="001F7FD2" w:rsidRPr="002D7693">
        <w:rPr>
          <w:rFonts w:ascii="Times New Roman" w:hAnsi="Times New Roman" w:cs="Times New Roman"/>
          <w:lang w:val="en-US"/>
        </w:rPr>
        <w:t xml:space="preserve">, </w:t>
      </w:r>
      <w:r w:rsidR="001F7FD2" w:rsidRPr="002D7693">
        <w:rPr>
          <w:rFonts w:ascii="Times New Roman" w:hAnsi="Times New Roman" w:cs="Times New Roman"/>
          <w:i/>
          <w:lang w:val="en-US"/>
        </w:rPr>
        <w:t>p</w:t>
      </w:r>
      <w:r w:rsidR="001F7FD2" w:rsidRPr="002D7693">
        <w:rPr>
          <w:rFonts w:ascii="Times New Roman" w:hAnsi="Times New Roman" w:cs="Times New Roman"/>
          <w:lang w:val="en-US"/>
        </w:rPr>
        <w:t>=.0</w:t>
      </w:r>
      <w:r w:rsidR="00C626A3">
        <w:rPr>
          <w:rFonts w:ascii="Times New Roman" w:hAnsi="Times New Roman" w:cs="Times New Roman"/>
          <w:lang w:val="en-US"/>
        </w:rPr>
        <w:t>02</w:t>
      </w:r>
      <w:r w:rsidR="001F7FD2">
        <w:rPr>
          <w:rFonts w:ascii="Times New Roman" w:hAnsi="Times New Roman" w:cs="Times New Roman"/>
          <w:lang w:val="en-US"/>
        </w:rPr>
        <w:t>), neuroticism (</w:t>
      </w:r>
      <w:r w:rsidR="001F7FD2" w:rsidRPr="002D7693">
        <w:rPr>
          <w:rFonts w:ascii="Times New Roman" w:hAnsi="Times New Roman" w:cs="Times New Roman"/>
          <w:i/>
          <w:lang w:val="en-US"/>
        </w:rPr>
        <w:t>β</w:t>
      </w:r>
      <w:r w:rsidR="001F7FD2" w:rsidRPr="002D7693">
        <w:rPr>
          <w:rFonts w:ascii="Times New Roman" w:hAnsi="Times New Roman" w:cs="Times New Roman"/>
          <w:lang w:val="en-US"/>
        </w:rPr>
        <w:t>=.0</w:t>
      </w:r>
      <w:r w:rsidR="00C626A3">
        <w:rPr>
          <w:rFonts w:ascii="Times New Roman" w:hAnsi="Times New Roman" w:cs="Times New Roman"/>
          <w:lang w:val="en-US"/>
        </w:rPr>
        <w:t>7</w:t>
      </w:r>
      <w:r w:rsidR="001F7FD2" w:rsidRPr="002D7693">
        <w:rPr>
          <w:rFonts w:ascii="Times New Roman" w:hAnsi="Times New Roman" w:cs="Times New Roman"/>
          <w:lang w:val="en-US"/>
        </w:rPr>
        <w:t xml:space="preserve">, </w:t>
      </w:r>
      <w:r w:rsidR="001F7FD2" w:rsidRPr="002D7693">
        <w:rPr>
          <w:rFonts w:ascii="Times New Roman" w:hAnsi="Times New Roman" w:cs="Times New Roman"/>
          <w:i/>
          <w:lang w:val="en-US"/>
        </w:rPr>
        <w:t>p</w:t>
      </w:r>
      <w:r w:rsidR="001F7FD2" w:rsidRPr="002D7693">
        <w:rPr>
          <w:rFonts w:ascii="Times New Roman" w:hAnsi="Times New Roman" w:cs="Times New Roman"/>
          <w:lang w:val="en-US"/>
        </w:rPr>
        <w:t>=.0</w:t>
      </w:r>
      <w:r w:rsidR="00C626A3">
        <w:rPr>
          <w:rFonts w:ascii="Times New Roman" w:hAnsi="Times New Roman" w:cs="Times New Roman"/>
          <w:lang w:val="en-US"/>
        </w:rPr>
        <w:t>41</w:t>
      </w:r>
      <w:r w:rsidR="001F7FD2">
        <w:rPr>
          <w:rFonts w:ascii="Times New Roman" w:hAnsi="Times New Roman" w:cs="Times New Roman"/>
          <w:lang w:val="en-US"/>
        </w:rPr>
        <w:t xml:space="preserve">), </w:t>
      </w:r>
      <w:r w:rsidR="001767B7" w:rsidRPr="002D7693">
        <w:rPr>
          <w:rFonts w:ascii="Times New Roman" w:hAnsi="Times New Roman" w:cs="Times New Roman"/>
          <w:lang w:val="en-US"/>
        </w:rPr>
        <w:t xml:space="preserve"> rumination (</w:t>
      </w:r>
      <w:r w:rsidR="001767B7" w:rsidRPr="002D7693">
        <w:rPr>
          <w:rFonts w:ascii="Times New Roman" w:hAnsi="Times New Roman" w:cs="Times New Roman"/>
          <w:i/>
          <w:lang w:val="en-US"/>
        </w:rPr>
        <w:t>β</w:t>
      </w:r>
      <w:r w:rsidR="001767B7" w:rsidRPr="002D7693">
        <w:rPr>
          <w:rFonts w:ascii="Times New Roman" w:hAnsi="Times New Roman" w:cs="Times New Roman"/>
          <w:lang w:val="en-US"/>
        </w:rPr>
        <w:t>=.</w:t>
      </w:r>
      <w:r w:rsidR="00C626A3">
        <w:rPr>
          <w:rFonts w:ascii="Times New Roman" w:hAnsi="Times New Roman" w:cs="Times New Roman"/>
          <w:lang w:val="en-US"/>
        </w:rPr>
        <w:t>11</w:t>
      </w:r>
      <w:r w:rsidR="001767B7" w:rsidRPr="002D7693">
        <w:rPr>
          <w:rFonts w:ascii="Times New Roman" w:hAnsi="Times New Roman" w:cs="Times New Roman"/>
          <w:lang w:val="en-US"/>
        </w:rPr>
        <w:t xml:space="preserve">, </w:t>
      </w:r>
      <w:r w:rsidR="001767B7" w:rsidRPr="002D7693">
        <w:rPr>
          <w:rFonts w:ascii="Times New Roman" w:hAnsi="Times New Roman" w:cs="Times New Roman"/>
          <w:i/>
          <w:lang w:val="en-US"/>
        </w:rPr>
        <w:t>p</w:t>
      </w:r>
      <w:r w:rsidR="00C626A3">
        <w:rPr>
          <w:rFonts w:ascii="Times New Roman" w:hAnsi="Times New Roman" w:cs="Times New Roman"/>
          <w:lang w:val="en-US"/>
        </w:rPr>
        <w:t>&lt;</w:t>
      </w:r>
      <w:r w:rsidR="001767B7" w:rsidRPr="002D7693">
        <w:rPr>
          <w:rFonts w:ascii="Times New Roman" w:hAnsi="Times New Roman" w:cs="Times New Roman"/>
          <w:lang w:val="en-US"/>
        </w:rPr>
        <w:t>.00</w:t>
      </w:r>
      <w:r w:rsidR="00C626A3">
        <w:rPr>
          <w:rFonts w:ascii="Times New Roman" w:hAnsi="Times New Roman" w:cs="Times New Roman"/>
          <w:lang w:val="en-US"/>
        </w:rPr>
        <w:t>1</w:t>
      </w:r>
      <w:r w:rsidR="001767B7" w:rsidRPr="002D7693">
        <w:rPr>
          <w:rFonts w:ascii="Times New Roman" w:hAnsi="Times New Roman" w:cs="Times New Roman"/>
          <w:lang w:val="en-US"/>
        </w:rPr>
        <w:t>), and childhood trauma (</w:t>
      </w:r>
      <w:r w:rsidR="001767B7" w:rsidRPr="002D7693">
        <w:rPr>
          <w:rFonts w:ascii="Times New Roman" w:hAnsi="Times New Roman" w:cs="Times New Roman"/>
          <w:i/>
          <w:lang w:val="en-US"/>
        </w:rPr>
        <w:t>β</w:t>
      </w:r>
      <w:r w:rsidR="001767B7" w:rsidRPr="002D7693">
        <w:rPr>
          <w:rFonts w:ascii="Times New Roman" w:hAnsi="Times New Roman" w:cs="Times New Roman"/>
          <w:lang w:val="en-US"/>
        </w:rPr>
        <w:t>=.</w:t>
      </w:r>
      <w:r w:rsidR="00C626A3">
        <w:rPr>
          <w:rFonts w:ascii="Times New Roman" w:hAnsi="Times New Roman" w:cs="Times New Roman"/>
          <w:lang w:val="en-US"/>
        </w:rPr>
        <w:t>13</w:t>
      </w:r>
      <w:r w:rsidR="001767B7" w:rsidRPr="002D7693">
        <w:rPr>
          <w:rFonts w:ascii="Times New Roman" w:hAnsi="Times New Roman" w:cs="Times New Roman"/>
          <w:lang w:val="en-US"/>
        </w:rPr>
        <w:t xml:space="preserve">, </w:t>
      </w:r>
      <w:r w:rsidR="001767B7" w:rsidRPr="002D7693">
        <w:rPr>
          <w:rFonts w:ascii="Times New Roman" w:hAnsi="Times New Roman" w:cs="Times New Roman"/>
          <w:i/>
          <w:lang w:val="en-US"/>
        </w:rPr>
        <w:t>p</w:t>
      </w:r>
      <w:r w:rsidR="00C626A3">
        <w:rPr>
          <w:rFonts w:ascii="Times New Roman" w:hAnsi="Times New Roman" w:cs="Times New Roman"/>
          <w:lang w:val="en-US"/>
        </w:rPr>
        <w:t>&lt;</w:t>
      </w:r>
      <w:r w:rsidR="001767B7" w:rsidRPr="002D7693">
        <w:rPr>
          <w:rFonts w:ascii="Times New Roman" w:hAnsi="Times New Roman" w:cs="Times New Roman"/>
          <w:lang w:val="en-US"/>
        </w:rPr>
        <w:t>.00</w:t>
      </w:r>
      <w:r w:rsidR="00C626A3">
        <w:rPr>
          <w:rFonts w:ascii="Times New Roman" w:hAnsi="Times New Roman" w:cs="Times New Roman"/>
          <w:lang w:val="en-US"/>
        </w:rPr>
        <w:t>1</w:t>
      </w:r>
      <w:r w:rsidR="001767B7" w:rsidRPr="002D7693">
        <w:rPr>
          <w:rFonts w:ascii="Times New Roman" w:hAnsi="Times New Roman" w:cs="Times New Roman"/>
          <w:lang w:val="en-US"/>
        </w:rPr>
        <w:t xml:space="preserve">). Thus, the </w:t>
      </w:r>
      <w:r w:rsidR="001767B7" w:rsidRPr="008059C0">
        <w:rPr>
          <w:rFonts w:ascii="Times New Roman" w:hAnsi="Times New Roman" w:cs="Times New Roman"/>
          <w:lang w:val="en-US"/>
        </w:rPr>
        <w:t xml:space="preserve">FLS was associated with severity of symptoms, </w:t>
      </w:r>
      <w:r w:rsidR="00BC3C2C">
        <w:rPr>
          <w:rFonts w:ascii="Times New Roman" w:hAnsi="Times New Roman" w:cs="Times New Roman"/>
          <w:lang w:val="en-US"/>
        </w:rPr>
        <w:t xml:space="preserve">disease burden, age of onset, neuroticism, </w:t>
      </w:r>
      <w:r w:rsidR="001767B7" w:rsidRPr="008059C0">
        <w:rPr>
          <w:rFonts w:ascii="Times New Roman" w:hAnsi="Times New Roman" w:cs="Times New Roman"/>
          <w:lang w:val="en-US"/>
        </w:rPr>
        <w:t xml:space="preserve">rumination, and childhood trauma, over and above </w:t>
      </w:r>
      <w:r w:rsidR="001767B7">
        <w:rPr>
          <w:rFonts w:ascii="Times New Roman" w:hAnsi="Times New Roman" w:cs="Times New Roman"/>
          <w:lang w:val="en-US"/>
        </w:rPr>
        <w:t>the PRS</w:t>
      </w:r>
      <w:r>
        <w:rPr>
          <w:rFonts w:ascii="Times New Roman" w:hAnsi="Times New Roman" w:cs="Times New Roman"/>
          <w:lang w:val="en-US"/>
        </w:rPr>
        <w:t>.</w:t>
      </w:r>
    </w:p>
    <w:p w14:paraId="143545B9" w14:textId="4CBFAFE9" w:rsidR="00271CE4" w:rsidRPr="00C44F8B" w:rsidRDefault="00271CE4" w:rsidP="00271CE4">
      <w:pPr>
        <w:autoSpaceDE w:val="0"/>
        <w:autoSpaceDN w:val="0"/>
        <w:adjustRightInd w:val="0"/>
        <w:spacing w:after="0" w:line="240" w:lineRule="auto"/>
        <w:rPr>
          <w:rFonts w:ascii="Times New Roman" w:hAnsi="Times New Roman" w:cs="Times New Roman"/>
          <w:lang w:val="en-US"/>
        </w:rPr>
      </w:pPr>
      <w:r w:rsidRPr="00C44F8B">
        <w:rPr>
          <w:rFonts w:ascii="Times New Roman" w:hAnsi="Times New Roman" w:cs="Times New Roman"/>
          <w:b/>
          <w:lang w:val="en-US"/>
        </w:rPr>
        <w:t xml:space="preserve">Table </w:t>
      </w:r>
      <w:r>
        <w:rPr>
          <w:rFonts w:ascii="Times New Roman" w:hAnsi="Times New Roman" w:cs="Times New Roman"/>
          <w:b/>
          <w:lang w:val="en-US"/>
        </w:rPr>
        <w:t>S</w:t>
      </w:r>
      <w:r w:rsidR="00080FE4">
        <w:rPr>
          <w:rFonts w:ascii="Times New Roman" w:hAnsi="Times New Roman" w:cs="Times New Roman"/>
          <w:b/>
          <w:lang w:val="en-US"/>
        </w:rPr>
        <w:t>3</w:t>
      </w:r>
      <w:r w:rsidRPr="00C44F8B">
        <w:rPr>
          <w:rFonts w:ascii="Times New Roman" w:hAnsi="Times New Roman" w:cs="Times New Roman"/>
          <w:b/>
          <w:lang w:val="en-US"/>
        </w:rPr>
        <w:t>.</w:t>
      </w:r>
      <w:r w:rsidRPr="00C44F8B">
        <w:rPr>
          <w:rFonts w:ascii="Times New Roman" w:hAnsi="Times New Roman" w:cs="Times New Roman"/>
          <w:lang w:val="en-US"/>
        </w:rPr>
        <w:t xml:space="preserve"> </w:t>
      </w:r>
      <w:proofErr w:type="spellStart"/>
      <w:r w:rsidRPr="00C44F8B">
        <w:rPr>
          <w:rFonts w:ascii="Times New Roman" w:hAnsi="Times New Roman" w:cs="Times New Roman"/>
          <w:lang w:val="en-US"/>
        </w:rPr>
        <w:t>Adjusted</w:t>
      </w:r>
      <w:r w:rsidRPr="00C44F8B">
        <w:rPr>
          <w:rFonts w:ascii="Times New Roman" w:hAnsi="Times New Roman" w:cs="Times New Roman"/>
          <w:vertAlign w:val="superscript"/>
          <w:lang w:val="en-US"/>
        </w:rPr>
        <w:t>a</w:t>
      </w:r>
      <w:proofErr w:type="spellEnd"/>
      <w:r w:rsidRPr="00C44F8B">
        <w:rPr>
          <w:rFonts w:ascii="Times New Roman" w:hAnsi="Times New Roman" w:cs="Times New Roman"/>
          <w:lang w:val="en-US"/>
        </w:rPr>
        <w:t xml:space="preserve"> associations of </w:t>
      </w:r>
      <w:r w:rsidR="008E1308">
        <w:rPr>
          <w:rFonts w:ascii="Times New Roman" w:hAnsi="Times New Roman" w:cs="Times New Roman"/>
          <w:lang w:val="en-US"/>
        </w:rPr>
        <w:t xml:space="preserve">the </w:t>
      </w:r>
      <w:r w:rsidRPr="00C44F8B">
        <w:rPr>
          <w:rFonts w:ascii="Times New Roman" w:hAnsi="Times New Roman" w:cs="Times New Roman"/>
          <w:lang w:val="en-US"/>
        </w:rPr>
        <w:t xml:space="preserve">familial loading score </w:t>
      </w:r>
      <w:r>
        <w:rPr>
          <w:rFonts w:ascii="Times New Roman" w:hAnsi="Times New Roman" w:cs="Times New Roman"/>
          <w:lang w:val="en-US"/>
        </w:rPr>
        <w:t>with</w:t>
      </w:r>
      <w:r w:rsidRPr="00C44F8B">
        <w:rPr>
          <w:rFonts w:ascii="Times New Roman" w:hAnsi="Times New Roman" w:cs="Times New Roman"/>
          <w:lang w:val="en-US"/>
        </w:rPr>
        <w:t xml:space="preserve"> clinical and psychosocial vulnerabilities</w:t>
      </w:r>
      <w:r>
        <w:rPr>
          <w:rFonts w:ascii="Times New Roman" w:hAnsi="Times New Roman" w:cs="Times New Roman"/>
          <w:lang w:val="en-US"/>
        </w:rPr>
        <w:t>, after regressing out the effect of the polygenic risk score</w:t>
      </w:r>
      <w:r w:rsidRPr="00C44F8B">
        <w:rPr>
          <w:rFonts w:ascii="Times New Roman" w:hAnsi="Times New Roman" w:cs="Times New Roman"/>
          <w:lang w:val="en-US"/>
        </w:rPr>
        <w:t xml:space="preserve"> (</w:t>
      </w:r>
      <w:r w:rsidRPr="00C44F8B">
        <w:rPr>
          <w:rFonts w:ascii="Times New Roman" w:hAnsi="Times New Roman" w:cs="Times New Roman"/>
          <w:i/>
          <w:lang w:val="en-US"/>
        </w:rPr>
        <w:t>N</w:t>
      </w:r>
      <w:r w:rsidRPr="00C44F8B">
        <w:rPr>
          <w:rFonts w:ascii="Times New Roman" w:hAnsi="Times New Roman" w:cs="Times New Roman"/>
          <w:lang w:val="en-US"/>
        </w:rPr>
        <w:t>=1425)</w:t>
      </w:r>
    </w:p>
    <w:tbl>
      <w:tblPr>
        <w:tblStyle w:val="TableGrid"/>
        <w:tblW w:w="7612" w:type="dxa"/>
        <w:tblInd w:w="38" w:type="dxa"/>
        <w:tblLayout w:type="fixed"/>
        <w:tblLook w:val="04A0" w:firstRow="1" w:lastRow="0" w:firstColumn="1" w:lastColumn="0" w:noHBand="0" w:noVBand="1"/>
      </w:tblPr>
      <w:tblGrid>
        <w:gridCol w:w="3741"/>
        <w:gridCol w:w="1036"/>
        <w:gridCol w:w="1559"/>
        <w:gridCol w:w="1276"/>
      </w:tblGrid>
      <w:tr w:rsidR="00F5724E" w:rsidRPr="00C53815" w14:paraId="255ACE00" w14:textId="77777777" w:rsidTr="00650B2F">
        <w:trPr>
          <w:trHeight w:val="77"/>
        </w:trPr>
        <w:tc>
          <w:tcPr>
            <w:tcW w:w="3741" w:type="dxa"/>
            <w:vMerge w:val="restart"/>
            <w:tcBorders>
              <w:top w:val="single" w:sz="4" w:space="0" w:color="auto"/>
              <w:left w:val="single" w:sz="4" w:space="0" w:color="FFFFFF" w:themeColor="background1"/>
              <w:right w:val="single" w:sz="4" w:space="0" w:color="FFFFFF" w:themeColor="background1"/>
            </w:tcBorders>
          </w:tcPr>
          <w:p w14:paraId="57FA514F" w14:textId="77777777" w:rsidR="00F5724E" w:rsidRPr="00C44F8B" w:rsidRDefault="00F5724E" w:rsidP="00AC44FB">
            <w:pPr>
              <w:pStyle w:val="NoSpacing"/>
              <w:rPr>
                <w:rFonts w:ascii="Times New Roman" w:hAnsi="Times New Roman" w:cs="Times New Roman"/>
                <w:lang w:val="en-US"/>
              </w:rPr>
            </w:pPr>
          </w:p>
          <w:p w14:paraId="4FFA798F" w14:textId="77777777" w:rsidR="00F5724E" w:rsidRDefault="00F5724E" w:rsidP="00AC44FB">
            <w:pPr>
              <w:pStyle w:val="NoSpacing"/>
              <w:rPr>
                <w:rFonts w:ascii="Times New Roman" w:hAnsi="Times New Roman" w:cs="Times New Roman"/>
                <w:lang w:val="en-US"/>
              </w:rPr>
            </w:pPr>
          </w:p>
          <w:p w14:paraId="390E1A3E" w14:textId="1E94DD4C" w:rsidR="00F5724E" w:rsidRPr="00C44F8B" w:rsidRDefault="00F5724E" w:rsidP="00AC44FB">
            <w:pPr>
              <w:pStyle w:val="NoSpacing"/>
              <w:rPr>
                <w:rFonts w:ascii="Times New Roman" w:hAnsi="Times New Roman" w:cs="Times New Roman"/>
                <w:lang w:val="en-US"/>
              </w:rPr>
            </w:pPr>
            <w:r w:rsidRPr="00C44F8B">
              <w:rPr>
                <w:rFonts w:ascii="Times New Roman" w:hAnsi="Times New Roman" w:cs="Times New Roman"/>
                <w:lang w:val="en-US"/>
              </w:rPr>
              <w:t>Vulnerabilities</w:t>
            </w:r>
          </w:p>
        </w:tc>
        <w:tc>
          <w:tcPr>
            <w:tcW w:w="3871" w:type="dxa"/>
            <w:gridSpan w:val="3"/>
            <w:tcBorders>
              <w:left w:val="single" w:sz="4" w:space="0" w:color="FFFFFF" w:themeColor="background1"/>
              <w:bottom w:val="single" w:sz="4" w:space="0" w:color="FFFFFF" w:themeColor="background1"/>
              <w:right w:val="single" w:sz="4" w:space="0" w:color="FFFFFF" w:themeColor="background1"/>
            </w:tcBorders>
          </w:tcPr>
          <w:p w14:paraId="6D118E7E" w14:textId="5658E597" w:rsidR="00F5724E" w:rsidRPr="00C44F8B" w:rsidRDefault="00F5724E" w:rsidP="00AC44FB">
            <w:pPr>
              <w:pStyle w:val="NoSpacing"/>
              <w:jc w:val="center"/>
              <w:rPr>
                <w:rFonts w:ascii="Times New Roman" w:hAnsi="Times New Roman" w:cs="Times New Roman"/>
                <w:lang w:val="en-US"/>
              </w:rPr>
            </w:pPr>
            <w:r>
              <w:rPr>
                <w:rFonts w:ascii="Times New Roman" w:hAnsi="Times New Roman" w:cs="Times New Roman"/>
                <w:lang w:val="en-US"/>
              </w:rPr>
              <w:t>Residualized familial loading score after regressing out the polygenic risk score</w:t>
            </w:r>
          </w:p>
        </w:tc>
      </w:tr>
      <w:tr w:rsidR="00B961EF" w:rsidRPr="00C44F8B" w14:paraId="5402912B" w14:textId="77777777" w:rsidTr="00650B2F">
        <w:trPr>
          <w:trHeight w:val="173"/>
        </w:trPr>
        <w:tc>
          <w:tcPr>
            <w:tcW w:w="3741" w:type="dxa"/>
            <w:vMerge/>
            <w:tcBorders>
              <w:left w:val="single" w:sz="4" w:space="0" w:color="FFFFFF" w:themeColor="background1"/>
              <w:right w:val="single" w:sz="4" w:space="0" w:color="FFFFFF" w:themeColor="background1"/>
            </w:tcBorders>
          </w:tcPr>
          <w:p w14:paraId="279D8FC6" w14:textId="77777777" w:rsidR="00F5724E" w:rsidRPr="00C44F8B" w:rsidRDefault="00F5724E" w:rsidP="00F5724E">
            <w:pPr>
              <w:pStyle w:val="NoSpacing"/>
              <w:rPr>
                <w:rFonts w:ascii="Times New Roman" w:hAnsi="Times New Roman" w:cs="Times New Roman"/>
                <w:lang w:val="en-US"/>
              </w:rPr>
            </w:pPr>
          </w:p>
        </w:tc>
        <w:tc>
          <w:tcPr>
            <w:tcW w:w="1036" w:type="dxa"/>
            <w:tcBorders>
              <w:top w:val="single" w:sz="4" w:space="0" w:color="auto"/>
              <w:left w:val="single" w:sz="4" w:space="0" w:color="FFFFFF" w:themeColor="background1"/>
              <w:bottom w:val="single" w:sz="4" w:space="0" w:color="auto"/>
              <w:right w:val="single" w:sz="4" w:space="0" w:color="FFFFFF" w:themeColor="background1"/>
            </w:tcBorders>
          </w:tcPr>
          <w:p w14:paraId="62A15421" w14:textId="77777777" w:rsidR="00F5724E" w:rsidRPr="00C44F8B" w:rsidRDefault="00F5724E" w:rsidP="00F5724E">
            <w:pPr>
              <w:pStyle w:val="NoSpacing"/>
              <w:jc w:val="center"/>
              <w:rPr>
                <w:rFonts w:ascii="Times New Roman" w:hAnsi="Times New Roman" w:cs="Times New Roman"/>
                <w:i/>
                <w:lang w:val="en-US"/>
              </w:rPr>
            </w:pPr>
            <w:r w:rsidRPr="00C44F8B">
              <w:rPr>
                <w:rFonts w:ascii="Times New Roman" w:hAnsi="Times New Roman" w:cs="Times New Roman"/>
                <w:i/>
                <w:lang w:val="en-US"/>
              </w:rPr>
              <w:t>b</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tcPr>
          <w:p w14:paraId="62254E7A" w14:textId="77777777" w:rsidR="00F5724E" w:rsidRPr="00C44F8B" w:rsidRDefault="00F5724E" w:rsidP="00F5724E">
            <w:pPr>
              <w:pStyle w:val="NoSpacing"/>
              <w:jc w:val="center"/>
              <w:rPr>
                <w:rFonts w:ascii="Times New Roman" w:hAnsi="Times New Roman" w:cs="Times New Roman"/>
                <w:lang w:val="en-US"/>
              </w:rPr>
            </w:pPr>
            <w:r w:rsidRPr="00C44F8B">
              <w:rPr>
                <w:rFonts w:ascii="Times New Roman" w:hAnsi="Times New Roman" w:cs="Times New Roman"/>
                <w:lang w:val="en-US"/>
              </w:rPr>
              <w:t xml:space="preserve">[95% </w:t>
            </w:r>
            <w:proofErr w:type="spellStart"/>
            <w:r w:rsidRPr="00C44F8B">
              <w:rPr>
                <w:rFonts w:ascii="Times New Roman" w:hAnsi="Times New Roman" w:cs="Times New Roman"/>
                <w:lang w:val="en-US"/>
              </w:rPr>
              <w:t>CI</w:t>
            </w:r>
            <w:r w:rsidRPr="00C44F8B">
              <w:rPr>
                <w:rFonts w:ascii="Times New Roman" w:hAnsi="Times New Roman" w:cs="Times New Roman"/>
                <w:i/>
                <w:vertAlign w:val="subscript"/>
                <w:lang w:val="en-US"/>
              </w:rPr>
              <w:t>b</w:t>
            </w:r>
            <w:proofErr w:type="spellEnd"/>
            <w:r w:rsidRPr="00C44F8B">
              <w:rPr>
                <w:rFonts w:ascii="Times New Roman" w:hAnsi="Times New Roman" w:cs="Times New Roman"/>
                <w:lang w:val="en-US"/>
              </w:rPr>
              <w:t>]</w:t>
            </w:r>
          </w:p>
        </w:tc>
        <w:tc>
          <w:tcPr>
            <w:tcW w:w="1276" w:type="dxa"/>
            <w:tcBorders>
              <w:top w:val="single" w:sz="4" w:space="0" w:color="auto"/>
              <w:left w:val="single" w:sz="4" w:space="0" w:color="FFFFFF" w:themeColor="background1"/>
              <w:bottom w:val="single" w:sz="4" w:space="0" w:color="auto"/>
              <w:right w:val="single" w:sz="4" w:space="0" w:color="FFFFFF" w:themeColor="background1"/>
            </w:tcBorders>
          </w:tcPr>
          <w:p w14:paraId="4C408C04" w14:textId="535FCFD0" w:rsidR="00F5724E" w:rsidRPr="00C44F8B" w:rsidRDefault="00F5724E" w:rsidP="00F5724E">
            <w:pPr>
              <w:pStyle w:val="NoSpacing"/>
              <w:jc w:val="center"/>
              <w:rPr>
                <w:rFonts w:ascii="Times New Roman" w:hAnsi="Times New Roman" w:cs="Times New Roman"/>
                <w:lang w:val="en-US"/>
              </w:rPr>
            </w:pPr>
            <w:r w:rsidRPr="00C44F8B">
              <w:rPr>
                <w:rFonts w:ascii="Times New Roman" w:hAnsi="Times New Roman" w:cs="Times New Roman"/>
                <w:i/>
                <w:lang w:val="en-US"/>
              </w:rPr>
              <w:t>β</w:t>
            </w:r>
          </w:p>
        </w:tc>
      </w:tr>
      <w:tr w:rsidR="00B961EF" w:rsidRPr="00C44F8B" w14:paraId="0D322096" w14:textId="77777777" w:rsidTr="00650B2F">
        <w:tc>
          <w:tcPr>
            <w:tcW w:w="3741" w:type="dxa"/>
            <w:tcBorders>
              <w:left w:val="single" w:sz="4" w:space="0" w:color="FFFFFF" w:themeColor="background1"/>
              <w:bottom w:val="single" w:sz="4" w:space="0" w:color="FFFFFF" w:themeColor="background1"/>
              <w:right w:val="single" w:sz="4" w:space="0" w:color="FFFFFF" w:themeColor="background1"/>
            </w:tcBorders>
          </w:tcPr>
          <w:p w14:paraId="0187FD2F" w14:textId="77777777" w:rsidR="00F5724E" w:rsidRPr="00C44F8B" w:rsidRDefault="00F5724E" w:rsidP="00F5724E">
            <w:pPr>
              <w:pStyle w:val="NoSpacing"/>
              <w:rPr>
                <w:rFonts w:ascii="Times New Roman" w:hAnsi="Times New Roman" w:cs="Times New Roman"/>
                <w:b/>
                <w:lang w:val="en-US"/>
              </w:rPr>
            </w:pPr>
            <w:r w:rsidRPr="00C44F8B">
              <w:rPr>
                <w:rFonts w:ascii="Times New Roman" w:hAnsi="Times New Roman" w:cs="Times New Roman"/>
                <w:b/>
                <w:lang w:val="en-US"/>
              </w:rPr>
              <w:t xml:space="preserve">Clinical </w:t>
            </w:r>
          </w:p>
        </w:tc>
        <w:tc>
          <w:tcPr>
            <w:tcW w:w="103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8B064" w14:textId="77777777" w:rsidR="00F5724E" w:rsidRPr="00C44F8B" w:rsidRDefault="00F5724E" w:rsidP="00F5724E">
            <w:pPr>
              <w:pStyle w:val="NoSpacing"/>
              <w:rPr>
                <w:rFonts w:ascii="Times New Roman" w:hAnsi="Times New Roman" w:cs="Times New Roman"/>
                <w:lang w:val="en-US"/>
              </w:rPr>
            </w:pPr>
          </w:p>
        </w:tc>
        <w:tc>
          <w:tcPr>
            <w:tcW w:w="155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63CEA3" w14:textId="77777777" w:rsidR="00F5724E" w:rsidRPr="00C44F8B" w:rsidRDefault="00F5724E" w:rsidP="00F5724E">
            <w:pPr>
              <w:pStyle w:val="NoSpacing"/>
              <w:jc w:val="right"/>
              <w:rPr>
                <w:rFonts w:ascii="Times New Roman" w:hAnsi="Times New Roman" w:cs="Times New Roman"/>
                <w:lang w:val="en-US"/>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FB0E25" w14:textId="77777777" w:rsidR="00F5724E" w:rsidRPr="00C44F8B" w:rsidRDefault="00F5724E" w:rsidP="00F5724E">
            <w:pPr>
              <w:pStyle w:val="NoSpacing"/>
              <w:jc w:val="right"/>
              <w:rPr>
                <w:rFonts w:ascii="Times New Roman" w:hAnsi="Times New Roman" w:cs="Times New Roman"/>
                <w:lang w:val="en-US"/>
              </w:rPr>
            </w:pPr>
          </w:p>
        </w:tc>
      </w:tr>
      <w:tr w:rsidR="00B961EF" w:rsidRPr="00C44F8B" w14:paraId="6BC6F704" w14:textId="77777777" w:rsidTr="00650B2F">
        <w:trPr>
          <w:trHeight w:val="77"/>
        </w:trPr>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18DFF3" w14:textId="77777777" w:rsidR="00F5724E" w:rsidRPr="00C44F8B" w:rsidRDefault="00F5724E" w:rsidP="00F5724E">
            <w:pPr>
              <w:pStyle w:val="NoSpacing"/>
              <w:ind w:left="388"/>
              <w:rPr>
                <w:rFonts w:ascii="Times New Roman" w:hAnsi="Times New Roman" w:cs="Times New Roman"/>
                <w:lang w:val="en-US"/>
              </w:rPr>
            </w:pPr>
            <w:r w:rsidRPr="00C44F8B">
              <w:rPr>
                <w:rFonts w:ascii="Times New Roman" w:hAnsi="Times New Roman" w:cs="Times New Roman"/>
                <w:lang w:val="en-US"/>
              </w:rPr>
              <w:t>Severity of depressive symptoms</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455BA" w14:textId="79D72D8B"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sidR="008471BC">
              <w:rPr>
                <w:rFonts w:ascii="Times New Roman" w:hAnsi="Times New Roman" w:cs="Times New Roman"/>
                <w:lang w:val="en-US"/>
              </w:rPr>
              <w:t>68</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9A259" w14:textId="7077FB16"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[0.</w:t>
            </w:r>
            <w:r w:rsidR="008471BC">
              <w:rPr>
                <w:rFonts w:ascii="Times New Roman" w:hAnsi="Times New Roman" w:cs="Times New Roman"/>
                <w:lang w:val="en-US"/>
              </w:rPr>
              <w:t>01</w:t>
            </w:r>
            <w:r w:rsidRPr="00C44F8B">
              <w:rPr>
                <w:rFonts w:ascii="Times New Roman" w:hAnsi="Times New Roman" w:cs="Times New Roman"/>
                <w:lang w:val="en-US"/>
              </w:rPr>
              <w:t>,  1.</w:t>
            </w:r>
            <w:r w:rsidR="008471BC">
              <w:rPr>
                <w:rFonts w:ascii="Times New Roman" w:hAnsi="Times New Roman" w:cs="Times New Roman"/>
                <w:lang w:val="en-US"/>
              </w:rPr>
              <w:t>35</w:t>
            </w:r>
            <w:r w:rsidRPr="00C44F8B">
              <w:rPr>
                <w:rFonts w:ascii="Times New Roman" w:hAnsi="Times New Roman" w:cs="Times New Roman"/>
                <w:lang w:val="en-US"/>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6322E" w14:textId="26911155"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Pr>
                <w:rFonts w:ascii="Times New Roman" w:hAnsi="Times New Roman" w:cs="Times New Roman"/>
                <w:lang w:val="en-US"/>
              </w:rPr>
              <w:t>6*</w:t>
            </w:r>
          </w:p>
        </w:tc>
      </w:tr>
      <w:tr w:rsidR="00B961EF" w:rsidRPr="00C44F8B" w14:paraId="41AAB309" w14:textId="77777777" w:rsidTr="00650B2F">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F45D2" w14:textId="77777777" w:rsidR="00F5724E" w:rsidRPr="00C44F8B" w:rsidRDefault="00F5724E" w:rsidP="00F5724E">
            <w:pPr>
              <w:pStyle w:val="NoSpacing"/>
              <w:ind w:left="388"/>
              <w:rPr>
                <w:rFonts w:ascii="Times New Roman" w:hAnsi="Times New Roman" w:cs="Times New Roman"/>
                <w:lang w:val="en-US"/>
              </w:rPr>
            </w:pPr>
            <w:r w:rsidRPr="00C44F8B">
              <w:rPr>
                <w:rFonts w:ascii="Times New Roman" w:hAnsi="Times New Roman" w:cs="Times New Roman"/>
                <w:lang w:val="en-US"/>
              </w:rPr>
              <w:t>Severity of anxiety symptoms</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65C63" w14:textId="568A8A13"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sidR="008471BC">
              <w:rPr>
                <w:rFonts w:ascii="Times New Roman" w:hAnsi="Times New Roman" w:cs="Times New Roman"/>
                <w:lang w:val="en-US"/>
              </w:rPr>
              <w:t>59</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3064C" w14:textId="797081FF"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[0.1</w:t>
            </w:r>
            <w:r w:rsidR="008471BC">
              <w:rPr>
                <w:rFonts w:ascii="Times New Roman" w:hAnsi="Times New Roman" w:cs="Times New Roman"/>
                <w:lang w:val="en-US"/>
              </w:rPr>
              <w:t>1</w:t>
            </w:r>
            <w:r w:rsidRPr="00C44F8B">
              <w:rPr>
                <w:rFonts w:ascii="Times New Roman" w:hAnsi="Times New Roman" w:cs="Times New Roman"/>
                <w:lang w:val="en-US"/>
              </w:rPr>
              <w:t xml:space="preserve">,  </w:t>
            </w:r>
            <w:r w:rsidR="008471BC">
              <w:rPr>
                <w:rFonts w:ascii="Times New Roman" w:hAnsi="Times New Roman" w:cs="Times New Roman"/>
                <w:lang w:val="en-US"/>
              </w:rPr>
              <w:t>1</w:t>
            </w:r>
            <w:r w:rsidRPr="00C44F8B">
              <w:rPr>
                <w:rFonts w:ascii="Times New Roman" w:hAnsi="Times New Roman" w:cs="Times New Roman"/>
                <w:lang w:val="en-US"/>
              </w:rPr>
              <w:t>.</w:t>
            </w:r>
            <w:r w:rsidR="008471BC">
              <w:rPr>
                <w:rFonts w:ascii="Times New Roman" w:hAnsi="Times New Roman" w:cs="Times New Roman"/>
                <w:lang w:val="en-US"/>
              </w:rPr>
              <w:t>06</w:t>
            </w:r>
            <w:r w:rsidRPr="00C44F8B">
              <w:rPr>
                <w:rFonts w:ascii="Times New Roman" w:hAnsi="Times New Roman" w:cs="Times New Roman"/>
                <w:lang w:val="en-US"/>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0584A0" w14:textId="4D8A99C7"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Pr>
                <w:rFonts w:ascii="Times New Roman" w:hAnsi="Times New Roman" w:cs="Times New Roman"/>
                <w:lang w:val="en-US"/>
              </w:rPr>
              <w:t>8*</w:t>
            </w:r>
          </w:p>
        </w:tc>
      </w:tr>
      <w:tr w:rsidR="00B961EF" w:rsidRPr="00C44F8B" w14:paraId="028AEDBE" w14:textId="77777777" w:rsidTr="00650B2F">
        <w:trPr>
          <w:trHeight w:val="77"/>
        </w:trPr>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A32A86" w14:textId="77777777" w:rsidR="00F5724E" w:rsidRPr="00C44F8B" w:rsidRDefault="00F5724E" w:rsidP="00F5724E">
            <w:pPr>
              <w:pStyle w:val="NoSpacing"/>
              <w:ind w:left="388"/>
              <w:rPr>
                <w:rFonts w:ascii="Times New Roman" w:hAnsi="Times New Roman" w:cs="Times New Roman"/>
                <w:color w:val="FF0000"/>
                <w:vertAlign w:val="superscript"/>
                <w:lang w:val="en-US"/>
              </w:rPr>
            </w:pPr>
            <w:r w:rsidRPr="00C44F8B">
              <w:rPr>
                <w:rFonts w:ascii="Times New Roman" w:hAnsi="Times New Roman" w:cs="Times New Roman"/>
                <w:lang w:val="en-US"/>
              </w:rPr>
              <w:t xml:space="preserve">Disease </w:t>
            </w:r>
            <w:proofErr w:type="spellStart"/>
            <w:r w:rsidRPr="00C44F8B">
              <w:rPr>
                <w:rFonts w:ascii="Times New Roman" w:hAnsi="Times New Roman" w:cs="Times New Roman"/>
                <w:lang w:val="en-US"/>
              </w:rPr>
              <w:t>burden</w:t>
            </w:r>
            <w:r w:rsidRPr="00C44F8B">
              <w:rPr>
                <w:rFonts w:ascii="Times New Roman" w:hAnsi="Times New Roman" w:cs="Times New Roman"/>
                <w:vertAlign w:val="superscript"/>
                <w:lang w:val="en-US"/>
              </w:rPr>
              <w:t>b</w:t>
            </w:r>
            <w:proofErr w:type="spellEnd"/>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A330BF" w14:textId="232BFDF4"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3.</w:t>
            </w:r>
            <w:r w:rsidR="008471BC">
              <w:rPr>
                <w:rFonts w:ascii="Times New Roman" w:hAnsi="Times New Roman" w:cs="Times New Roman"/>
                <w:lang w:val="en-US"/>
              </w:rPr>
              <w:t>23</w:t>
            </w:r>
            <w:r w:rsidRPr="00C44F8B">
              <w:rPr>
                <w:rFonts w:ascii="Times New Roman" w:hAnsi="Times New Roman" w:cs="Times New Roman"/>
                <w:lang w:val="en-US"/>
              </w:rPr>
              <w:t xml:space="preserve"> </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1CF99" w14:textId="4BF39A42"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[1.</w:t>
            </w:r>
            <w:r w:rsidR="008471BC">
              <w:rPr>
                <w:rFonts w:ascii="Times New Roman" w:hAnsi="Times New Roman" w:cs="Times New Roman"/>
                <w:lang w:val="en-US"/>
              </w:rPr>
              <w:t>02</w:t>
            </w:r>
            <w:r w:rsidRPr="00C44F8B">
              <w:rPr>
                <w:rFonts w:ascii="Times New Roman" w:hAnsi="Times New Roman" w:cs="Times New Roman"/>
                <w:lang w:val="en-US"/>
              </w:rPr>
              <w:t>,  5.</w:t>
            </w:r>
            <w:r w:rsidR="008471BC">
              <w:rPr>
                <w:rFonts w:ascii="Times New Roman" w:hAnsi="Times New Roman" w:cs="Times New Roman"/>
                <w:lang w:val="en-US"/>
              </w:rPr>
              <w:t>44</w:t>
            </w:r>
            <w:r w:rsidRPr="00C44F8B">
              <w:rPr>
                <w:rFonts w:ascii="Times New Roman" w:hAnsi="Times New Roman" w:cs="Times New Roman"/>
                <w:lang w:val="en-US"/>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613F8" w14:textId="2B997EC0"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Pr>
                <w:rFonts w:ascii="Times New Roman" w:hAnsi="Times New Roman" w:cs="Times New Roman"/>
                <w:lang w:val="en-US"/>
              </w:rPr>
              <w:t>9</w:t>
            </w:r>
            <w:r w:rsidRPr="00C44F8B">
              <w:rPr>
                <w:rFonts w:ascii="Times New Roman" w:hAnsi="Times New Roman" w:cs="Times New Roman"/>
                <w:lang w:val="en-US"/>
              </w:rPr>
              <w:t>**</w:t>
            </w:r>
          </w:p>
        </w:tc>
      </w:tr>
      <w:tr w:rsidR="00B961EF" w:rsidRPr="00C44F8B" w14:paraId="2E0BBD84" w14:textId="77777777" w:rsidTr="00650B2F">
        <w:trPr>
          <w:trHeight w:val="129"/>
        </w:trPr>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F3BC3" w14:textId="77777777" w:rsidR="00F5724E" w:rsidRPr="00C44F8B" w:rsidRDefault="00F5724E" w:rsidP="00F5724E">
            <w:pPr>
              <w:pStyle w:val="NoSpacing"/>
              <w:ind w:left="388"/>
              <w:rPr>
                <w:rFonts w:ascii="Times New Roman" w:hAnsi="Times New Roman" w:cs="Times New Roman"/>
                <w:vertAlign w:val="superscript"/>
                <w:lang w:val="en-US"/>
              </w:rPr>
            </w:pPr>
            <w:r w:rsidRPr="00C44F8B">
              <w:rPr>
                <w:rFonts w:ascii="Times New Roman" w:hAnsi="Times New Roman" w:cs="Times New Roman"/>
                <w:lang w:val="en-US"/>
              </w:rPr>
              <w:t>Age of onset of depression/anxiety</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3461FC" w14:textId="1CE1FC58"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-1.3</w:t>
            </w:r>
            <w:r w:rsidR="005D0C13">
              <w:rPr>
                <w:rFonts w:ascii="Times New Roman" w:hAnsi="Times New Roman" w:cs="Times New Roman"/>
                <w:lang w:val="en-US"/>
              </w:rPr>
              <w:t>3</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FEF98" w14:textId="79E0D688"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[-2.</w:t>
            </w:r>
            <w:r w:rsidR="005D0C13">
              <w:rPr>
                <w:rFonts w:ascii="Times New Roman" w:hAnsi="Times New Roman" w:cs="Times New Roman"/>
                <w:lang w:val="en-US"/>
              </w:rPr>
              <w:t>18</w:t>
            </w:r>
            <w:r w:rsidRPr="00C44F8B">
              <w:rPr>
                <w:rFonts w:ascii="Times New Roman" w:hAnsi="Times New Roman" w:cs="Times New Roman"/>
                <w:lang w:val="en-US"/>
              </w:rPr>
              <w:t>, -0.</w:t>
            </w:r>
            <w:r w:rsidR="005D0C13">
              <w:rPr>
                <w:rFonts w:ascii="Times New Roman" w:hAnsi="Times New Roman" w:cs="Times New Roman"/>
                <w:lang w:val="en-US"/>
              </w:rPr>
              <w:t>48</w:t>
            </w:r>
            <w:r w:rsidRPr="00C44F8B">
              <w:rPr>
                <w:rFonts w:ascii="Times New Roman" w:hAnsi="Times New Roman" w:cs="Times New Roman"/>
                <w:lang w:val="en-US"/>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75530" w14:textId="314D1E3E"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-.09**</w:t>
            </w:r>
          </w:p>
        </w:tc>
      </w:tr>
      <w:tr w:rsidR="00B961EF" w:rsidRPr="00C44F8B" w14:paraId="4F1B194F" w14:textId="77777777" w:rsidTr="00650B2F">
        <w:trPr>
          <w:trHeight w:val="63"/>
        </w:trPr>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22DF3" w14:textId="77777777" w:rsidR="00F5724E" w:rsidRPr="00C44F8B" w:rsidRDefault="00F5724E" w:rsidP="00F5724E">
            <w:pPr>
              <w:pStyle w:val="NoSpacing"/>
              <w:rPr>
                <w:rFonts w:ascii="Times New Roman" w:hAnsi="Times New Roman" w:cs="Times New Roman"/>
                <w:b/>
                <w:lang w:val="en-US"/>
              </w:rPr>
            </w:pPr>
            <w:r w:rsidRPr="00C44F8B">
              <w:rPr>
                <w:rFonts w:ascii="Times New Roman" w:hAnsi="Times New Roman" w:cs="Times New Roman"/>
                <w:b/>
                <w:lang w:val="en-US"/>
              </w:rPr>
              <w:t xml:space="preserve">Psychosocial </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97CB6" w14:textId="77777777" w:rsidR="00F5724E" w:rsidRPr="00C44F8B" w:rsidRDefault="00F5724E" w:rsidP="00F5724E">
            <w:pPr>
              <w:pStyle w:val="NoSpacing"/>
              <w:rPr>
                <w:rFonts w:ascii="Times New Roman" w:hAnsi="Times New Roman" w:cs="Times New Roman"/>
                <w:lang w:val="en-US"/>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22180" w14:textId="77777777" w:rsidR="00F5724E" w:rsidRPr="00C44F8B" w:rsidRDefault="00F5724E" w:rsidP="00F5724E">
            <w:pPr>
              <w:pStyle w:val="NoSpacing"/>
              <w:jc w:val="right"/>
              <w:rPr>
                <w:rFonts w:ascii="Times New Roman" w:hAnsi="Times New Roman" w:cs="Times New Roman"/>
                <w:lang w:val="en-US"/>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C29B7" w14:textId="77777777" w:rsidR="00F5724E" w:rsidRPr="00C44F8B" w:rsidRDefault="00F5724E" w:rsidP="00F5724E">
            <w:pPr>
              <w:pStyle w:val="NoSpacing"/>
              <w:rPr>
                <w:rFonts w:ascii="Times New Roman" w:hAnsi="Times New Roman" w:cs="Times New Roman"/>
                <w:lang w:val="en-US"/>
              </w:rPr>
            </w:pPr>
          </w:p>
        </w:tc>
      </w:tr>
      <w:tr w:rsidR="00B961EF" w:rsidRPr="00C44F8B" w14:paraId="541317AE" w14:textId="77777777" w:rsidTr="00650B2F">
        <w:trPr>
          <w:trHeight w:val="63"/>
        </w:trPr>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6CA2F" w14:textId="77777777" w:rsidR="00F5724E" w:rsidRPr="00C44F8B" w:rsidRDefault="00F5724E" w:rsidP="00F5724E">
            <w:pPr>
              <w:pStyle w:val="NoSpacing"/>
              <w:ind w:left="388"/>
              <w:rPr>
                <w:rFonts w:ascii="Times New Roman" w:hAnsi="Times New Roman" w:cs="Times New Roman"/>
                <w:lang w:val="en-US"/>
              </w:rPr>
            </w:pPr>
            <w:r w:rsidRPr="00C44F8B">
              <w:rPr>
                <w:rFonts w:ascii="Times New Roman" w:hAnsi="Times New Roman" w:cs="Times New Roman"/>
                <w:lang w:val="en-US"/>
              </w:rPr>
              <w:t>Neuroticism</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748C9" w14:textId="11EAC103"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0.5</w:t>
            </w:r>
            <w:r w:rsidR="000E0F8E">
              <w:rPr>
                <w:rFonts w:ascii="Times New Roman" w:hAnsi="Times New Roman" w:cs="Times New Roman"/>
                <w:lang w:val="en-US"/>
              </w:rPr>
              <w:t>1</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02D72" w14:textId="505F44D9"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[0.0</w:t>
            </w:r>
            <w:r w:rsidR="000E0F8E">
              <w:rPr>
                <w:rFonts w:ascii="Times New Roman" w:hAnsi="Times New Roman" w:cs="Times New Roman"/>
                <w:lang w:val="en-US"/>
              </w:rPr>
              <w:t>2</w:t>
            </w:r>
            <w:r w:rsidRPr="00C44F8B">
              <w:rPr>
                <w:rFonts w:ascii="Times New Roman" w:hAnsi="Times New Roman" w:cs="Times New Roman"/>
                <w:lang w:val="en-US"/>
              </w:rPr>
              <w:t xml:space="preserve">,  </w:t>
            </w:r>
            <w:r w:rsidR="000E0F8E">
              <w:rPr>
                <w:rFonts w:ascii="Times New Roman" w:hAnsi="Times New Roman" w:cs="Times New Roman"/>
                <w:lang w:val="en-US"/>
              </w:rPr>
              <w:t>1</w:t>
            </w:r>
            <w:r w:rsidRPr="00C44F8B">
              <w:rPr>
                <w:rFonts w:ascii="Times New Roman" w:hAnsi="Times New Roman" w:cs="Times New Roman"/>
                <w:lang w:val="en-US"/>
              </w:rPr>
              <w:t>.</w:t>
            </w:r>
            <w:r w:rsidR="000E0F8E">
              <w:rPr>
                <w:rFonts w:ascii="Times New Roman" w:hAnsi="Times New Roman" w:cs="Times New Roman"/>
                <w:lang w:val="en-US"/>
              </w:rPr>
              <w:t>00</w:t>
            </w:r>
            <w:r w:rsidRPr="00C44F8B">
              <w:rPr>
                <w:rFonts w:ascii="Times New Roman" w:hAnsi="Times New Roman" w:cs="Times New Roman"/>
                <w:lang w:val="en-US"/>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C53DF" w14:textId="40CBF37E"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w:t>
            </w:r>
            <w:r>
              <w:rPr>
                <w:rFonts w:ascii="Times New Roman" w:hAnsi="Times New Roman" w:cs="Times New Roman"/>
                <w:lang w:val="en-US"/>
              </w:rPr>
              <w:t>7*</w:t>
            </w:r>
          </w:p>
        </w:tc>
      </w:tr>
      <w:tr w:rsidR="00B961EF" w:rsidRPr="00C44F8B" w14:paraId="3976312D" w14:textId="77777777" w:rsidTr="00650B2F">
        <w:tc>
          <w:tcPr>
            <w:tcW w:w="3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D96A8" w14:textId="77777777" w:rsidR="00F5724E" w:rsidRPr="00C44F8B" w:rsidRDefault="00F5724E" w:rsidP="00F5724E">
            <w:pPr>
              <w:pStyle w:val="NoSpacing"/>
              <w:ind w:left="388"/>
              <w:rPr>
                <w:rFonts w:ascii="Times New Roman" w:hAnsi="Times New Roman" w:cs="Times New Roman"/>
                <w:lang w:val="en-US"/>
              </w:rPr>
            </w:pPr>
            <w:r w:rsidRPr="00C44F8B">
              <w:rPr>
                <w:rFonts w:ascii="Times New Roman" w:hAnsi="Times New Roman" w:cs="Times New Roman"/>
                <w:lang w:val="en-US"/>
              </w:rPr>
              <w:t>Rumination</w:t>
            </w:r>
          </w:p>
        </w:tc>
        <w:tc>
          <w:tcPr>
            <w:tcW w:w="1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9AB88" w14:textId="72A6F5B7"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0.4</w:t>
            </w:r>
            <w:r w:rsidR="000E0F8E">
              <w:rPr>
                <w:rFonts w:ascii="Times New Roman" w:hAnsi="Times New Roman" w:cs="Times New Roman"/>
                <w:lang w:val="en-US"/>
              </w:rPr>
              <w:t>6</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6E08" w14:textId="41189253"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[0.</w:t>
            </w:r>
            <w:r w:rsidR="000E0F8E">
              <w:rPr>
                <w:rFonts w:ascii="Times New Roman" w:hAnsi="Times New Roman" w:cs="Times New Roman"/>
                <w:lang w:val="en-US"/>
              </w:rPr>
              <w:t>19</w:t>
            </w:r>
            <w:r w:rsidRPr="00C44F8B">
              <w:rPr>
                <w:rFonts w:ascii="Times New Roman" w:hAnsi="Times New Roman" w:cs="Times New Roman"/>
                <w:lang w:val="en-US"/>
              </w:rPr>
              <w:t>,  0.73]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7D26C" w14:textId="6CC1FE03"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w:t>
            </w:r>
            <w:r>
              <w:rPr>
                <w:rFonts w:ascii="Times New Roman" w:hAnsi="Times New Roman" w:cs="Times New Roman"/>
                <w:lang w:val="en-US"/>
              </w:rPr>
              <w:t>11</w:t>
            </w:r>
            <w:r w:rsidRPr="00C44F8B">
              <w:rPr>
                <w:rFonts w:ascii="Times New Roman" w:hAnsi="Times New Roman" w:cs="Times New Roman"/>
                <w:lang w:val="en-US"/>
              </w:rPr>
              <w:t>***</w:t>
            </w:r>
          </w:p>
        </w:tc>
      </w:tr>
      <w:tr w:rsidR="00B961EF" w:rsidRPr="00C44F8B" w14:paraId="04616811" w14:textId="77777777" w:rsidTr="00650B2F">
        <w:trPr>
          <w:trHeight w:val="60"/>
        </w:trPr>
        <w:tc>
          <w:tcPr>
            <w:tcW w:w="3741" w:type="dxa"/>
            <w:tcBorders>
              <w:top w:val="single" w:sz="4" w:space="0" w:color="FFFFFF" w:themeColor="background1"/>
              <w:left w:val="single" w:sz="4" w:space="0" w:color="FFFFFF" w:themeColor="background1"/>
              <w:right w:val="single" w:sz="4" w:space="0" w:color="FFFFFF" w:themeColor="background1"/>
            </w:tcBorders>
          </w:tcPr>
          <w:p w14:paraId="32D96500" w14:textId="255484CE" w:rsidR="00F5724E" w:rsidRPr="00C44F8B" w:rsidRDefault="00F5724E" w:rsidP="00F5724E">
            <w:pPr>
              <w:pStyle w:val="NoSpacing"/>
              <w:ind w:left="388"/>
              <w:rPr>
                <w:rFonts w:ascii="Times New Roman" w:hAnsi="Times New Roman" w:cs="Times New Roman"/>
                <w:vertAlign w:val="superscript"/>
                <w:lang w:val="en-US"/>
              </w:rPr>
            </w:pPr>
            <w:r w:rsidRPr="00C44F8B">
              <w:rPr>
                <w:rFonts w:ascii="Times New Roman" w:hAnsi="Times New Roman" w:cs="Times New Roman"/>
                <w:lang w:val="en-US"/>
              </w:rPr>
              <w:t>Childhood trauma</w:t>
            </w:r>
          </w:p>
        </w:tc>
        <w:tc>
          <w:tcPr>
            <w:tcW w:w="1036" w:type="dxa"/>
            <w:tcBorders>
              <w:top w:val="single" w:sz="4" w:space="0" w:color="FFFFFF" w:themeColor="background1"/>
              <w:left w:val="single" w:sz="4" w:space="0" w:color="FFFFFF" w:themeColor="background1"/>
              <w:right w:val="single" w:sz="4" w:space="0" w:color="FFFFFF" w:themeColor="background1"/>
            </w:tcBorders>
          </w:tcPr>
          <w:p w14:paraId="590481EC" w14:textId="7B8237D8"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0.2</w:t>
            </w:r>
            <w:r w:rsidR="00C70B28">
              <w:rPr>
                <w:rFonts w:ascii="Times New Roman" w:hAnsi="Times New Roman" w:cs="Times New Roman"/>
                <w:lang w:val="en-US"/>
              </w:rPr>
              <w:t>8</w:t>
            </w:r>
            <w:r w:rsidRPr="00C44F8B">
              <w:rPr>
                <w:rFonts w:ascii="Times New Roman" w:hAnsi="Times New Roman" w:cs="Times New Roman"/>
                <w:lang w:val="en-US"/>
              </w:rPr>
              <w:t xml:space="preserve"> </w:t>
            </w:r>
          </w:p>
        </w:tc>
        <w:tc>
          <w:tcPr>
            <w:tcW w:w="1559" w:type="dxa"/>
            <w:tcBorders>
              <w:top w:val="single" w:sz="4" w:space="0" w:color="FFFFFF" w:themeColor="background1"/>
              <w:left w:val="single" w:sz="4" w:space="0" w:color="FFFFFF" w:themeColor="background1"/>
              <w:right w:val="single" w:sz="4" w:space="0" w:color="FFFFFF" w:themeColor="background1"/>
            </w:tcBorders>
          </w:tcPr>
          <w:p w14:paraId="1CF91B2B" w14:textId="58B64C87" w:rsidR="00F5724E" w:rsidRPr="00C44F8B" w:rsidRDefault="00F5724E" w:rsidP="00F5724E">
            <w:pPr>
              <w:pStyle w:val="NoSpacing"/>
              <w:jc w:val="right"/>
              <w:rPr>
                <w:rFonts w:ascii="Times New Roman" w:hAnsi="Times New Roman" w:cs="Times New Roman"/>
                <w:lang w:val="en-US"/>
              </w:rPr>
            </w:pPr>
            <w:r w:rsidRPr="00C44F8B">
              <w:rPr>
                <w:rFonts w:ascii="Times New Roman" w:hAnsi="Times New Roman" w:cs="Times New Roman"/>
                <w:lang w:val="en-US"/>
              </w:rPr>
              <w:t>[0.1</w:t>
            </w:r>
            <w:r w:rsidR="00C70B28">
              <w:rPr>
                <w:rFonts w:ascii="Times New Roman" w:hAnsi="Times New Roman" w:cs="Times New Roman"/>
                <w:lang w:val="en-US"/>
              </w:rPr>
              <w:t>4</w:t>
            </w:r>
            <w:r w:rsidRPr="00C44F8B">
              <w:rPr>
                <w:rFonts w:ascii="Times New Roman" w:hAnsi="Times New Roman" w:cs="Times New Roman"/>
                <w:lang w:val="en-US"/>
              </w:rPr>
              <w:t>,  0.42]</w:t>
            </w:r>
          </w:p>
        </w:tc>
        <w:tc>
          <w:tcPr>
            <w:tcW w:w="1276" w:type="dxa"/>
            <w:tcBorders>
              <w:top w:val="single" w:sz="4" w:space="0" w:color="FFFFFF" w:themeColor="background1"/>
              <w:left w:val="single" w:sz="4" w:space="0" w:color="FFFFFF" w:themeColor="background1"/>
              <w:right w:val="single" w:sz="4" w:space="0" w:color="FFFFFF" w:themeColor="background1"/>
            </w:tcBorders>
          </w:tcPr>
          <w:p w14:paraId="1B9411B2" w14:textId="0BC3D0EE" w:rsidR="00F5724E" w:rsidRPr="00C44F8B" w:rsidRDefault="00F5724E" w:rsidP="00F5724E">
            <w:pPr>
              <w:pStyle w:val="NoSpacing"/>
              <w:rPr>
                <w:rFonts w:ascii="Times New Roman" w:hAnsi="Times New Roman" w:cs="Times New Roman"/>
                <w:lang w:val="en-US"/>
              </w:rPr>
            </w:pPr>
            <w:r w:rsidRPr="00C44F8B">
              <w:rPr>
                <w:rFonts w:ascii="Times New Roman" w:hAnsi="Times New Roman" w:cs="Times New Roman"/>
                <w:lang w:val="en-US"/>
              </w:rPr>
              <w:t xml:space="preserve"> .</w:t>
            </w:r>
            <w:r>
              <w:rPr>
                <w:rFonts w:ascii="Times New Roman" w:hAnsi="Times New Roman" w:cs="Times New Roman"/>
                <w:lang w:val="en-US"/>
              </w:rPr>
              <w:t>13</w:t>
            </w:r>
            <w:r w:rsidRPr="00C44F8B">
              <w:rPr>
                <w:rFonts w:ascii="Times New Roman" w:hAnsi="Times New Roman" w:cs="Times New Roman"/>
                <w:lang w:val="en-US"/>
              </w:rPr>
              <w:t>***</w:t>
            </w:r>
          </w:p>
        </w:tc>
      </w:tr>
    </w:tbl>
    <w:p w14:paraId="27E21597" w14:textId="1A8CD6FE" w:rsidR="00271CE4" w:rsidRPr="00C44F8B" w:rsidRDefault="00271CE4" w:rsidP="00271CE4">
      <w:pPr>
        <w:pStyle w:val="NoSpacing"/>
        <w:rPr>
          <w:rFonts w:ascii="Times New Roman" w:hAnsi="Times New Roman" w:cs="Times New Roman"/>
          <w:lang w:val="en-US"/>
        </w:rPr>
      </w:pPr>
      <w:r w:rsidRPr="00C44F8B">
        <w:rPr>
          <w:rFonts w:ascii="Times New Roman" w:hAnsi="Times New Roman" w:cs="Times New Roman"/>
          <w:i/>
          <w:lang w:val="en-US"/>
        </w:rPr>
        <w:t>Note.</w:t>
      </w:r>
      <w:r w:rsidRPr="00C44F8B">
        <w:rPr>
          <w:rFonts w:ascii="Times New Roman" w:hAnsi="Times New Roman" w:cs="Times New Roman"/>
          <w:lang w:val="en-US"/>
        </w:rPr>
        <w:t xml:space="preserve"> Sample sizes vary slightly due to marginally missing data. Significance is indicated with raw </w:t>
      </w:r>
      <w:r w:rsidRPr="00C44F8B">
        <w:rPr>
          <w:rFonts w:ascii="Times New Roman" w:hAnsi="Times New Roman" w:cs="Times New Roman"/>
          <w:i/>
          <w:lang w:val="en-US"/>
        </w:rPr>
        <w:t>p-</w:t>
      </w:r>
      <w:r w:rsidRPr="00C44F8B">
        <w:rPr>
          <w:rFonts w:ascii="Times New Roman" w:hAnsi="Times New Roman" w:cs="Times New Roman"/>
          <w:lang w:val="en-US"/>
        </w:rPr>
        <w:t xml:space="preserve">values using the </w:t>
      </w:r>
      <w:proofErr w:type="spellStart"/>
      <w:r w:rsidRPr="00C44F8B">
        <w:rPr>
          <w:rFonts w:ascii="Times New Roman" w:hAnsi="Times New Roman" w:cs="Times New Roman"/>
          <w:lang w:val="en-US"/>
        </w:rPr>
        <w:t>Benjamini</w:t>
      </w:r>
      <w:proofErr w:type="spellEnd"/>
      <w:r w:rsidRPr="00C44F8B">
        <w:rPr>
          <w:rFonts w:ascii="Times New Roman" w:hAnsi="Times New Roman" w:cs="Times New Roman"/>
          <w:lang w:val="en-US"/>
        </w:rPr>
        <w:t xml:space="preserve">-Hochberg procedure </w:t>
      </w:r>
      <w:r w:rsidRPr="00C44F8B">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{"citationItems":[{"id":"ITEM-1","itemData":{"DOI":"10.1111/j.2517-6161.1995.tb02031.x","abstract":"The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jamini","given":"Yoav","non-dropping-particle":"","parse-names":false,"suffix":""},{"dropping-particle":"","family":"Hochberg","given":"Yosef","non-dropping-particle":"","parse-names":false,"suffix":""}],"container-title":"Journal of the Royal Statistical Society: Series B (Methodological)","id":"ITEM-1","issue":"1","issued":{"date-parts":[["1995"]]},"page":"289-300","title":"Controlling the False Discovery Rate: A Practical and Powerful Approach to Multiple Testing","type":"article-journal","volume":"57"},"uris":["http://www.mendeley.com/documents/?uuid=1c28b85b-714d-37a0-b0d1-37b884298c3d"]}],"mendeley":{"formattedCitation":"(Benjamini &amp; Hochberg, 1995)","plainTextFormattedCitation":"(Benjamini &amp; Hochberg, 1995)","previouslyFormattedCitation":"(Benjamini &amp; Hochberg, 1995)"},"properties":{"noteIndex":0},"schema":"https://github.com/citation-style-language/schema/raw/master/csl-citation.json"}</w:instrText>
      </w:r>
      <w:r w:rsidRPr="00C44F8B">
        <w:rPr>
          <w:rFonts w:ascii="Times New Roman" w:hAnsi="Times New Roman" w:cs="Times New Roman"/>
          <w:lang w:val="en-US"/>
        </w:rPr>
        <w:fldChar w:fldCharType="separate"/>
      </w:r>
      <w:r w:rsidRPr="00C44F8B">
        <w:rPr>
          <w:rFonts w:ascii="Times New Roman" w:hAnsi="Times New Roman" w:cs="Times New Roman"/>
          <w:noProof/>
          <w:lang w:val="en-US"/>
        </w:rPr>
        <w:t>(Benjamini &amp; Hochberg, 1995)</w:t>
      </w:r>
      <w:r w:rsidRPr="00C44F8B">
        <w:rPr>
          <w:rFonts w:ascii="Times New Roman" w:hAnsi="Times New Roman" w:cs="Times New Roman"/>
          <w:lang w:val="en-US"/>
        </w:rPr>
        <w:fldChar w:fldCharType="end"/>
      </w:r>
      <w:r w:rsidRPr="00C44F8B">
        <w:rPr>
          <w:rFonts w:ascii="Times New Roman" w:hAnsi="Times New Roman" w:cs="Times New Roman"/>
          <w:lang w:val="en-US"/>
        </w:rPr>
        <w:t xml:space="preserve"> with a </w:t>
      </w:r>
      <w:r w:rsidR="006E42DA">
        <w:rPr>
          <w:rFonts w:ascii="Times New Roman" w:hAnsi="Times New Roman" w:cs="Times New Roman"/>
          <w:lang w:val="en-US"/>
        </w:rPr>
        <w:t>f</w:t>
      </w:r>
      <w:r w:rsidRPr="00C44F8B">
        <w:rPr>
          <w:rFonts w:ascii="Times New Roman" w:hAnsi="Times New Roman" w:cs="Times New Roman"/>
          <w:lang w:val="en-US"/>
        </w:rPr>
        <w:t xml:space="preserve">alse </w:t>
      </w:r>
      <w:r w:rsidR="006E42DA">
        <w:rPr>
          <w:rFonts w:ascii="Times New Roman" w:hAnsi="Times New Roman" w:cs="Times New Roman"/>
          <w:lang w:val="en-US"/>
        </w:rPr>
        <w:t>d</w:t>
      </w:r>
      <w:r w:rsidRPr="00C44F8B">
        <w:rPr>
          <w:rFonts w:ascii="Times New Roman" w:hAnsi="Times New Roman" w:cs="Times New Roman"/>
          <w:lang w:val="en-US"/>
        </w:rPr>
        <w:t xml:space="preserve">iscovery </w:t>
      </w:r>
      <w:r w:rsidR="006E42DA">
        <w:rPr>
          <w:rFonts w:ascii="Times New Roman" w:hAnsi="Times New Roman" w:cs="Times New Roman"/>
          <w:lang w:val="en-US"/>
        </w:rPr>
        <w:t>r</w:t>
      </w:r>
      <w:r w:rsidRPr="00C44F8B">
        <w:rPr>
          <w:rFonts w:ascii="Times New Roman" w:hAnsi="Times New Roman" w:cs="Times New Roman"/>
          <w:lang w:val="en-US"/>
        </w:rPr>
        <w:t>ate of 5</w:t>
      </w:r>
      <w:r w:rsidR="006E42DA">
        <w:rPr>
          <w:rFonts w:ascii="Times New Roman" w:hAnsi="Times New Roman" w:cs="Times New Roman"/>
          <w:lang w:val="en-US"/>
        </w:rPr>
        <w:t>%</w:t>
      </w:r>
      <w:r w:rsidRPr="00C44F8B">
        <w:rPr>
          <w:rFonts w:ascii="Times New Roman" w:hAnsi="Times New Roman" w:cs="Times New Roman"/>
          <w:lang w:val="en-US"/>
        </w:rPr>
        <w:t xml:space="preserve"> to correct for multiple testing. </w:t>
      </w:r>
      <w:r w:rsidRPr="00C44F8B">
        <w:rPr>
          <w:rFonts w:ascii="Times New Roman" w:hAnsi="Times New Roman" w:cs="Times New Roman"/>
          <w:i/>
          <w:lang w:val="en-US"/>
        </w:rPr>
        <w:t>b</w:t>
      </w:r>
      <w:r w:rsidRPr="00C44F8B">
        <w:rPr>
          <w:rFonts w:ascii="Times New Roman" w:hAnsi="Times New Roman" w:cs="Times New Roman"/>
          <w:lang w:val="en-US"/>
        </w:rPr>
        <w:t xml:space="preserve"> = unstandardized regression coefficient; 95% </w:t>
      </w:r>
      <w:proofErr w:type="spellStart"/>
      <w:r w:rsidRPr="00C44F8B">
        <w:rPr>
          <w:rFonts w:ascii="Times New Roman" w:hAnsi="Times New Roman" w:cs="Times New Roman"/>
          <w:lang w:val="en-US"/>
        </w:rPr>
        <w:t>CI</w:t>
      </w:r>
      <w:r w:rsidRPr="00C44F8B">
        <w:rPr>
          <w:rFonts w:ascii="Times New Roman" w:hAnsi="Times New Roman" w:cs="Times New Roman"/>
          <w:i/>
          <w:vertAlign w:val="subscript"/>
          <w:lang w:val="en-US"/>
        </w:rPr>
        <w:t>b</w:t>
      </w:r>
      <w:proofErr w:type="spellEnd"/>
      <w:r w:rsidRPr="00C44F8B">
        <w:rPr>
          <w:rFonts w:ascii="Times New Roman" w:hAnsi="Times New Roman" w:cs="Times New Roman"/>
          <w:i/>
          <w:vertAlign w:val="subscript"/>
          <w:lang w:val="en-US"/>
        </w:rPr>
        <w:t xml:space="preserve"> </w:t>
      </w:r>
      <w:r w:rsidRPr="00C44F8B">
        <w:rPr>
          <w:rFonts w:ascii="Times New Roman" w:hAnsi="Times New Roman" w:cs="Times New Roman"/>
          <w:lang w:val="en-US"/>
        </w:rPr>
        <w:t xml:space="preserve">= 95% confidence interval of </w:t>
      </w:r>
      <w:r w:rsidRPr="00C44F8B">
        <w:rPr>
          <w:rFonts w:ascii="Times New Roman" w:hAnsi="Times New Roman" w:cs="Times New Roman"/>
          <w:i/>
          <w:lang w:val="en-US"/>
        </w:rPr>
        <w:t>b</w:t>
      </w:r>
      <w:r w:rsidRPr="00C44F8B">
        <w:rPr>
          <w:rFonts w:ascii="Times New Roman" w:hAnsi="Times New Roman" w:cs="Times New Roman"/>
          <w:lang w:val="en-US"/>
        </w:rPr>
        <w:t xml:space="preserve">; </w:t>
      </w:r>
      <w:r w:rsidRPr="00C44F8B">
        <w:rPr>
          <w:rFonts w:ascii="Times New Roman" w:hAnsi="Times New Roman" w:cs="Times New Roman"/>
          <w:i/>
          <w:lang w:val="en-US"/>
        </w:rPr>
        <w:t>β</w:t>
      </w:r>
      <w:r w:rsidRPr="00C44F8B">
        <w:rPr>
          <w:rFonts w:ascii="Times New Roman" w:hAnsi="Times New Roman" w:cs="Times New Roman"/>
          <w:lang w:val="en-US"/>
        </w:rPr>
        <w:t xml:space="preserve"> = standardized regression coefficient.</w:t>
      </w:r>
    </w:p>
    <w:p w14:paraId="27630B49" w14:textId="77777777" w:rsidR="00271CE4" w:rsidRPr="00C44F8B" w:rsidRDefault="00271CE4" w:rsidP="00271CE4">
      <w:pPr>
        <w:pStyle w:val="NoSpacing"/>
        <w:rPr>
          <w:rFonts w:ascii="Times New Roman" w:hAnsi="Times New Roman" w:cs="Times New Roman"/>
          <w:lang w:val="en-US"/>
        </w:rPr>
      </w:pPr>
      <w:proofErr w:type="spellStart"/>
      <w:r w:rsidRPr="00C44F8B">
        <w:rPr>
          <w:rFonts w:ascii="Times New Roman" w:hAnsi="Times New Roman" w:cs="Times New Roman"/>
          <w:vertAlign w:val="superscript"/>
          <w:lang w:val="en-US"/>
        </w:rPr>
        <w:t>a</w:t>
      </w:r>
      <w:proofErr w:type="spellEnd"/>
      <w:r w:rsidRPr="00C44F8B">
        <w:rPr>
          <w:rFonts w:ascii="Times New Roman" w:hAnsi="Times New Roman" w:cs="Times New Roman"/>
          <w:lang w:val="en-US"/>
        </w:rPr>
        <w:t xml:space="preserve"> All linear regression models were adjusted for age, gender, and years of education.</w:t>
      </w:r>
    </w:p>
    <w:p w14:paraId="1DB4C9A9" w14:textId="57DE28D3" w:rsidR="00271CE4" w:rsidRPr="00C44F8B" w:rsidRDefault="00271CE4" w:rsidP="00271CE4">
      <w:pPr>
        <w:pStyle w:val="NoSpacing"/>
        <w:rPr>
          <w:rFonts w:ascii="Times New Roman" w:hAnsi="Times New Roman" w:cs="Times New Roman"/>
          <w:lang w:val="en-US"/>
        </w:rPr>
      </w:pPr>
      <w:r w:rsidRPr="00C44F8B">
        <w:rPr>
          <w:rFonts w:ascii="Times New Roman" w:hAnsi="Times New Roman" w:cs="Times New Roman"/>
          <w:vertAlign w:val="superscript"/>
          <w:lang w:val="en-US"/>
        </w:rPr>
        <w:t>b</w:t>
      </w:r>
      <w:r w:rsidRPr="00C44F8B">
        <w:rPr>
          <w:rFonts w:ascii="Times New Roman" w:hAnsi="Times New Roman" w:cs="Times New Roman"/>
          <w:lang w:val="en-US"/>
        </w:rPr>
        <w:t xml:space="preserve"> Measured as mean % of time with depression/anxiety symptoms in past 1</w:t>
      </w:r>
      <w:r w:rsidR="00891B59">
        <w:rPr>
          <w:rFonts w:ascii="Times New Roman" w:hAnsi="Times New Roman" w:cs="Times New Roman"/>
          <w:lang w:val="en-US"/>
        </w:rPr>
        <w:t>4</w:t>
      </w:r>
      <w:r w:rsidRPr="00C44F8B">
        <w:rPr>
          <w:rFonts w:ascii="Times New Roman" w:hAnsi="Times New Roman" w:cs="Times New Roman"/>
          <w:lang w:val="en-US"/>
        </w:rPr>
        <w:t xml:space="preserve"> years.</w:t>
      </w:r>
    </w:p>
    <w:p w14:paraId="622D39AB" w14:textId="77777777" w:rsidR="00271CE4" w:rsidRPr="00C44F8B" w:rsidRDefault="00271CE4" w:rsidP="00271CE4">
      <w:pPr>
        <w:pStyle w:val="NoSpacing"/>
        <w:rPr>
          <w:rFonts w:ascii="Times New Roman" w:hAnsi="Times New Roman" w:cs="Times New Roman"/>
          <w:lang w:val="en-US"/>
        </w:rPr>
      </w:pPr>
      <w:r w:rsidRPr="00C44F8B">
        <w:rPr>
          <w:rFonts w:ascii="Times New Roman" w:hAnsi="Times New Roman" w:cs="Times New Roman"/>
          <w:lang w:val="en-US"/>
        </w:rPr>
        <w:t xml:space="preserve">*** </w:t>
      </w:r>
      <w:r w:rsidRPr="00C44F8B">
        <w:rPr>
          <w:rFonts w:ascii="Times New Roman" w:hAnsi="Times New Roman" w:cs="Times New Roman"/>
          <w:i/>
          <w:lang w:val="en-US"/>
        </w:rPr>
        <w:t xml:space="preserve">p </w:t>
      </w:r>
      <w:r w:rsidRPr="00C44F8B">
        <w:rPr>
          <w:rFonts w:ascii="Times New Roman" w:hAnsi="Times New Roman" w:cs="Times New Roman"/>
          <w:lang w:val="en-US"/>
        </w:rPr>
        <w:t xml:space="preserve">&lt; .001; ** </w:t>
      </w:r>
      <w:r w:rsidRPr="00C44F8B">
        <w:rPr>
          <w:rFonts w:ascii="Times New Roman" w:hAnsi="Times New Roman" w:cs="Times New Roman"/>
          <w:i/>
          <w:lang w:val="en-US"/>
        </w:rPr>
        <w:t xml:space="preserve">p </w:t>
      </w:r>
      <w:r w:rsidRPr="00C44F8B">
        <w:rPr>
          <w:rFonts w:ascii="Times New Roman" w:hAnsi="Times New Roman" w:cs="Times New Roman"/>
          <w:lang w:val="en-US"/>
        </w:rPr>
        <w:t xml:space="preserve">&lt; .01; * </w:t>
      </w:r>
      <w:r w:rsidRPr="00C44F8B">
        <w:rPr>
          <w:rFonts w:ascii="Times New Roman" w:hAnsi="Times New Roman" w:cs="Times New Roman"/>
          <w:i/>
          <w:lang w:val="en-US"/>
        </w:rPr>
        <w:t xml:space="preserve">p </w:t>
      </w:r>
      <w:r w:rsidRPr="00C44F8B">
        <w:rPr>
          <w:rFonts w:ascii="Times New Roman" w:hAnsi="Times New Roman" w:cs="Times New Roman"/>
          <w:lang w:val="en-US"/>
        </w:rPr>
        <w:t>&lt; .05.</w:t>
      </w:r>
    </w:p>
    <w:p w14:paraId="74495C34" w14:textId="77777777" w:rsidR="00B26678" w:rsidRPr="00342BF0" w:rsidRDefault="00B26678" w:rsidP="00537031">
      <w:pPr>
        <w:spacing w:after="0" w:line="240" w:lineRule="auto"/>
        <w:rPr>
          <w:rFonts w:ascii="Times New Roman" w:hAnsi="Times New Roman" w:cs="Times New Roman"/>
          <w:lang w:val="en-US"/>
        </w:rPr>
      </w:pPr>
    </w:p>
    <w:sectPr w:rsidR="00B26678" w:rsidRPr="00342BF0" w:rsidSect="00B961E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8A7A" w14:textId="77777777" w:rsidR="00BB109F" w:rsidRDefault="00BB109F" w:rsidP="00EB48A6">
      <w:pPr>
        <w:spacing w:after="0" w:line="240" w:lineRule="auto"/>
      </w:pPr>
      <w:r>
        <w:separator/>
      </w:r>
    </w:p>
    <w:p w14:paraId="3E4C0B37" w14:textId="77777777" w:rsidR="00BB109F" w:rsidRDefault="00BB109F"/>
  </w:endnote>
  <w:endnote w:type="continuationSeparator" w:id="0">
    <w:p w14:paraId="5495102A" w14:textId="77777777" w:rsidR="00BB109F" w:rsidRDefault="00BB109F" w:rsidP="00EB48A6">
      <w:pPr>
        <w:spacing w:after="0" w:line="240" w:lineRule="auto"/>
      </w:pPr>
      <w:r>
        <w:continuationSeparator/>
      </w:r>
    </w:p>
    <w:p w14:paraId="7599F698" w14:textId="77777777" w:rsidR="00BB109F" w:rsidRDefault="00BB1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50D6" w14:textId="77777777" w:rsidR="00BB109F" w:rsidRDefault="00BB109F" w:rsidP="00EB48A6">
      <w:pPr>
        <w:spacing w:after="0" w:line="240" w:lineRule="auto"/>
      </w:pPr>
      <w:r>
        <w:separator/>
      </w:r>
    </w:p>
    <w:p w14:paraId="7BD3ECBE" w14:textId="77777777" w:rsidR="00BB109F" w:rsidRDefault="00BB109F"/>
  </w:footnote>
  <w:footnote w:type="continuationSeparator" w:id="0">
    <w:p w14:paraId="62B72F82" w14:textId="77777777" w:rsidR="00BB109F" w:rsidRDefault="00BB109F" w:rsidP="00EB48A6">
      <w:pPr>
        <w:spacing w:after="0" w:line="240" w:lineRule="auto"/>
      </w:pPr>
      <w:r>
        <w:continuationSeparator/>
      </w:r>
    </w:p>
    <w:p w14:paraId="28A6855D" w14:textId="77777777" w:rsidR="00BB109F" w:rsidRDefault="00BB1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77536193"/>
      <w:docPartObj>
        <w:docPartGallery w:val="Page Numbers (Top of Page)"/>
        <w:docPartUnique/>
      </w:docPartObj>
    </w:sdtPr>
    <w:sdtEndPr>
      <w:rPr>
        <w:noProof/>
      </w:rPr>
    </w:sdtEndPr>
    <w:sdtContent>
      <w:p w14:paraId="05AB365D" w14:textId="0BD15E0F" w:rsidR="00377A4A" w:rsidRPr="00377A4A" w:rsidRDefault="00377A4A">
        <w:pPr>
          <w:pStyle w:val="Header"/>
          <w:jc w:val="right"/>
          <w:rPr>
            <w:rFonts w:ascii="Times New Roman" w:hAnsi="Times New Roman" w:cs="Times New Roman"/>
          </w:rPr>
        </w:pPr>
        <w:r w:rsidRPr="00377A4A">
          <w:rPr>
            <w:rFonts w:ascii="Times New Roman" w:hAnsi="Times New Roman" w:cs="Times New Roman"/>
          </w:rPr>
          <w:fldChar w:fldCharType="begin"/>
        </w:r>
        <w:r w:rsidRPr="00BD54B9">
          <w:rPr>
            <w:rFonts w:ascii="Times New Roman" w:hAnsi="Times New Roman" w:cs="Times New Roman"/>
          </w:rPr>
          <w:instrText xml:space="preserve"> PAGE   \* MERGEFORMAT </w:instrText>
        </w:r>
        <w:r w:rsidRPr="00377A4A">
          <w:rPr>
            <w:rFonts w:ascii="Times New Roman" w:hAnsi="Times New Roman" w:cs="Times New Roman"/>
          </w:rPr>
          <w:fldChar w:fldCharType="separate"/>
        </w:r>
        <w:r w:rsidR="003F28B1">
          <w:rPr>
            <w:rFonts w:ascii="Times New Roman" w:hAnsi="Times New Roman" w:cs="Times New Roman"/>
            <w:noProof/>
          </w:rPr>
          <w:t>10</w:t>
        </w:r>
        <w:r w:rsidRPr="00377A4A">
          <w:rPr>
            <w:rFonts w:ascii="Times New Roman" w:hAnsi="Times New Roman" w:cs="Times New Roman"/>
            <w:noProof/>
          </w:rPr>
          <w:fldChar w:fldCharType="end"/>
        </w:r>
      </w:p>
    </w:sdtContent>
  </w:sdt>
  <w:p w14:paraId="478A5F9E" w14:textId="77777777" w:rsidR="00377A4A" w:rsidRPr="00377A4A" w:rsidRDefault="00377A4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4FC"/>
    <w:multiLevelType w:val="hybridMultilevel"/>
    <w:tmpl w:val="C5F4A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430C"/>
    <w:multiLevelType w:val="hybridMultilevel"/>
    <w:tmpl w:val="D526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4326"/>
    <w:multiLevelType w:val="hybridMultilevel"/>
    <w:tmpl w:val="A4B2BC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06589"/>
    <w:multiLevelType w:val="hybridMultilevel"/>
    <w:tmpl w:val="D5940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7C4FFC"/>
    <w:multiLevelType w:val="hybridMultilevel"/>
    <w:tmpl w:val="8CA2A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3D71CB"/>
    <w:multiLevelType w:val="hybridMultilevel"/>
    <w:tmpl w:val="A5D434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606BF"/>
    <w:multiLevelType w:val="hybridMultilevel"/>
    <w:tmpl w:val="197E633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60708"/>
    <w:multiLevelType w:val="hybridMultilevel"/>
    <w:tmpl w:val="BAE097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42CEE"/>
    <w:multiLevelType w:val="hybridMultilevel"/>
    <w:tmpl w:val="B978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B4BB9"/>
    <w:multiLevelType w:val="hybridMultilevel"/>
    <w:tmpl w:val="477609FE"/>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C3EE8"/>
    <w:multiLevelType w:val="hybridMultilevel"/>
    <w:tmpl w:val="121E8062"/>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70B1C"/>
    <w:multiLevelType w:val="hybridMultilevel"/>
    <w:tmpl w:val="A06615D4"/>
    <w:lvl w:ilvl="0" w:tplc="767E22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5550C4"/>
    <w:multiLevelType w:val="hybridMultilevel"/>
    <w:tmpl w:val="C72EA382"/>
    <w:lvl w:ilvl="0" w:tplc="D186B094">
      <w:start w:val="1"/>
      <w:numFmt w:val="decimal"/>
      <w:lvlText w:val="%1."/>
      <w:lvlJc w:val="left"/>
      <w:pPr>
        <w:ind w:left="720" w:hanging="360"/>
      </w:pPr>
      <w:rPr>
        <w:rFonts w:eastAsiaTheme="minorEastAsia" w:hint="default"/>
        <w:color w:val="1A1A1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0A1D82"/>
    <w:multiLevelType w:val="hybridMultilevel"/>
    <w:tmpl w:val="5DA84F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636B3"/>
    <w:multiLevelType w:val="hybridMultilevel"/>
    <w:tmpl w:val="B98A54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81D5F"/>
    <w:multiLevelType w:val="hybridMultilevel"/>
    <w:tmpl w:val="0E5AF842"/>
    <w:lvl w:ilvl="0" w:tplc="674E9D6A">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72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C078C"/>
    <w:multiLevelType w:val="hybridMultilevel"/>
    <w:tmpl w:val="23722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F587E"/>
    <w:multiLevelType w:val="hybridMultilevel"/>
    <w:tmpl w:val="272050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D63B2"/>
    <w:multiLevelType w:val="hybridMultilevel"/>
    <w:tmpl w:val="03CAA5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A7FE7"/>
    <w:multiLevelType w:val="hybridMultilevel"/>
    <w:tmpl w:val="3132A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D1CBB"/>
    <w:multiLevelType w:val="hybridMultilevel"/>
    <w:tmpl w:val="B49C31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6429E"/>
    <w:multiLevelType w:val="hybridMultilevel"/>
    <w:tmpl w:val="D49C16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6860"/>
    <w:multiLevelType w:val="hybridMultilevel"/>
    <w:tmpl w:val="03FA0C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D5780"/>
    <w:multiLevelType w:val="hybridMultilevel"/>
    <w:tmpl w:val="3D90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4"/>
  </w:num>
  <w:num w:numId="5">
    <w:abstractNumId w:val="17"/>
  </w:num>
  <w:num w:numId="6">
    <w:abstractNumId w:val="20"/>
  </w:num>
  <w:num w:numId="7">
    <w:abstractNumId w:val="21"/>
  </w:num>
  <w:num w:numId="8">
    <w:abstractNumId w:val="19"/>
  </w:num>
  <w:num w:numId="9">
    <w:abstractNumId w:val="2"/>
  </w:num>
  <w:num w:numId="10">
    <w:abstractNumId w:val="9"/>
  </w:num>
  <w:num w:numId="11">
    <w:abstractNumId w:val="23"/>
  </w:num>
  <w:num w:numId="12">
    <w:abstractNumId w:val="10"/>
  </w:num>
  <w:num w:numId="13">
    <w:abstractNumId w:val="16"/>
  </w:num>
  <w:num w:numId="14">
    <w:abstractNumId w:val="8"/>
  </w:num>
  <w:num w:numId="15">
    <w:abstractNumId w:val="1"/>
  </w:num>
  <w:num w:numId="16">
    <w:abstractNumId w:val="0"/>
  </w:num>
  <w:num w:numId="17">
    <w:abstractNumId w:val="15"/>
  </w:num>
  <w:num w:numId="18">
    <w:abstractNumId w:val="22"/>
  </w:num>
  <w:num w:numId="19">
    <w:abstractNumId w:val="4"/>
  </w:num>
  <w:num w:numId="20">
    <w:abstractNumId w:val="5"/>
  </w:num>
  <w:num w:numId="21">
    <w:abstractNumId w:val="7"/>
  </w:num>
  <w:num w:numId="22">
    <w:abstractNumId w:val="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01"/>
    <w:rsid w:val="000067D3"/>
    <w:rsid w:val="0001008A"/>
    <w:rsid w:val="00023642"/>
    <w:rsid w:val="00037B7C"/>
    <w:rsid w:val="000443EC"/>
    <w:rsid w:val="0005028E"/>
    <w:rsid w:val="00055738"/>
    <w:rsid w:val="00057100"/>
    <w:rsid w:val="000637ED"/>
    <w:rsid w:val="00072DEF"/>
    <w:rsid w:val="00077C3A"/>
    <w:rsid w:val="00080FE4"/>
    <w:rsid w:val="00097140"/>
    <w:rsid w:val="000A1242"/>
    <w:rsid w:val="000A320C"/>
    <w:rsid w:val="000A651D"/>
    <w:rsid w:val="000B04AC"/>
    <w:rsid w:val="000B76FA"/>
    <w:rsid w:val="000C2402"/>
    <w:rsid w:val="000C6028"/>
    <w:rsid w:val="000C74CB"/>
    <w:rsid w:val="000C796D"/>
    <w:rsid w:val="000D57C0"/>
    <w:rsid w:val="000D7324"/>
    <w:rsid w:val="000E0402"/>
    <w:rsid w:val="000E0F8E"/>
    <w:rsid w:val="000E6D70"/>
    <w:rsid w:val="000E7415"/>
    <w:rsid w:val="000F570F"/>
    <w:rsid w:val="000F7E91"/>
    <w:rsid w:val="00104CFF"/>
    <w:rsid w:val="00112E8F"/>
    <w:rsid w:val="0012217C"/>
    <w:rsid w:val="00124192"/>
    <w:rsid w:val="001245FD"/>
    <w:rsid w:val="00131669"/>
    <w:rsid w:val="00131D17"/>
    <w:rsid w:val="0013424D"/>
    <w:rsid w:val="001361FD"/>
    <w:rsid w:val="001441CA"/>
    <w:rsid w:val="00145C6D"/>
    <w:rsid w:val="001578EE"/>
    <w:rsid w:val="0016741D"/>
    <w:rsid w:val="001767B7"/>
    <w:rsid w:val="001805BB"/>
    <w:rsid w:val="0018195B"/>
    <w:rsid w:val="00191F11"/>
    <w:rsid w:val="00194DB7"/>
    <w:rsid w:val="001A5019"/>
    <w:rsid w:val="001B48CA"/>
    <w:rsid w:val="001B7893"/>
    <w:rsid w:val="001C5FCF"/>
    <w:rsid w:val="001F7FD2"/>
    <w:rsid w:val="00203D70"/>
    <w:rsid w:val="0021297B"/>
    <w:rsid w:val="00214F8B"/>
    <w:rsid w:val="00224DF8"/>
    <w:rsid w:val="00254349"/>
    <w:rsid w:val="00257EA6"/>
    <w:rsid w:val="00271CE4"/>
    <w:rsid w:val="00272755"/>
    <w:rsid w:val="00283FFC"/>
    <w:rsid w:val="002A5508"/>
    <w:rsid w:val="002C4BD7"/>
    <w:rsid w:val="002C515C"/>
    <w:rsid w:val="002F5A08"/>
    <w:rsid w:val="00314310"/>
    <w:rsid w:val="00317124"/>
    <w:rsid w:val="003364C8"/>
    <w:rsid w:val="0033725B"/>
    <w:rsid w:val="00342BF0"/>
    <w:rsid w:val="0034398F"/>
    <w:rsid w:val="003653A6"/>
    <w:rsid w:val="00366AEC"/>
    <w:rsid w:val="003708CB"/>
    <w:rsid w:val="00373768"/>
    <w:rsid w:val="00377A4A"/>
    <w:rsid w:val="00380FA2"/>
    <w:rsid w:val="003829D8"/>
    <w:rsid w:val="00384754"/>
    <w:rsid w:val="003857AB"/>
    <w:rsid w:val="00385B5C"/>
    <w:rsid w:val="00387E90"/>
    <w:rsid w:val="00394494"/>
    <w:rsid w:val="0039657B"/>
    <w:rsid w:val="003A15DC"/>
    <w:rsid w:val="003A7BDC"/>
    <w:rsid w:val="003B3578"/>
    <w:rsid w:val="003C5B24"/>
    <w:rsid w:val="003D44C1"/>
    <w:rsid w:val="003E0DDB"/>
    <w:rsid w:val="003F2192"/>
    <w:rsid w:val="003F28B1"/>
    <w:rsid w:val="00400757"/>
    <w:rsid w:val="004007B5"/>
    <w:rsid w:val="00414DCC"/>
    <w:rsid w:val="00437EE0"/>
    <w:rsid w:val="00443582"/>
    <w:rsid w:val="004437B9"/>
    <w:rsid w:val="00443D92"/>
    <w:rsid w:val="004470A4"/>
    <w:rsid w:val="00450D16"/>
    <w:rsid w:val="00471774"/>
    <w:rsid w:val="00472457"/>
    <w:rsid w:val="00477456"/>
    <w:rsid w:val="004800D6"/>
    <w:rsid w:val="00485832"/>
    <w:rsid w:val="004A2993"/>
    <w:rsid w:val="004C12CC"/>
    <w:rsid w:val="004C16DE"/>
    <w:rsid w:val="004C4C86"/>
    <w:rsid w:val="004D1BC3"/>
    <w:rsid w:val="004D51DB"/>
    <w:rsid w:val="004E2019"/>
    <w:rsid w:val="004E285C"/>
    <w:rsid w:val="004E296A"/>
    <w:rsid w:val="004E618A"/>
    <w:rsid w:val="004E6918"/>
    <w:rsid w:val="004F4C21"/>
    <w:rsid w:val="005016EB"/>
    <w:rsid w:val="00517AC0"/>
    <w:rsid w:val="005244D8"/>
    <w:rsid w:val="00530728"/>
    <w:rsid w:val="0053452E"/>
    <w:rsid w:val="00536EB8"/>
    <w:rsid w:val="00537031"/>
    <w:rsid w:val="00543A79"/>
    <w:rsid w:val="005554BD"/>
    <w:rsid w:val="005574AE"/>
    <w:rsid w:val="0056408B"/>
    <w:rsid w:val="00567BD5"/>
    <w:rsid w:val="00584564"/>
    <w:rsid w:val="005900F9"/>
    <w:rsid w:val="005909D4"/>
    <w:rsid w:val="005C08EE"/>
    <w:rsid w:val="005D0C13"/>
    <w:rsid w:val="005D2416"/>
    <w:rsid w:val="005D6CDE"/>
    <w:rsid w:val="0060026E"/>
    <w:rsid w:val="00601C0F"/>
    <w:rsid w:val="00605A93"/>
    <w:rsid w:val="006169C9"/>
    <w:rsid w:val="00626709"/>
    <w:rsid w:val="00631E04"/>
    <w:rsid w:val="0063298D"/>
    <w:rsid w:val="00632C8A"/>
    <w:rsid w:val="00650B2F"/>
    <w:rsid w:val="00667382"/>
    <w:rsid w:val="00676CBD"/>
    <w:rsid w:val="006806F2"/>
    <w:rsid w:val="00681D25"/>
    <w:rsid w:val="0069081A"/>
    <w:rsid w:val="00694009"/>
    <w:rsid w:val="006B627C"/>
    <w:rsid w:val="006C29C7"/>
    <w:rsid w:val="006C3EE0"/>
    <w:rsid w:val="006C5795"/>
    <w:rsid w:val="006C74FA"/>
    <w:rsid w:val="006D2FD4"/>
    <w:rsid w:val="006D61BB"/>
    <w:rsid w:val="006E42DA"/>
    <w:rsid w:val="006F3123"/>
    <w:rsid w:val="006F3CF3"/>
    <w:rsid w:val="006F7062"/>
    <w:rsid w:val="00701F64"/>
    <w:rsid w:val="00706BF1"/>
    <w:rsid w:val="007076E4"/>
    <w:rsid w:val="00713ED8"/>
    <w:rsid w:val="00727EA4"/>
    <w:rsid w:val="00730C4F"/>
    <w:rsid w:val="007345ED"/>
    <w:rsid w:val="00734ADD"/>
    <w:rsid w:val="00742485"/>
    <w:rsid w:val="00751633"/>
    <w:rsid w:val="00752A2A"/>
    <w:rsid w:val="007618DB"/>
    <w:rsid w:val="00770107"/>
    <w:rsid w:val="007759CF"/>
    <w:rsid w:val="00776FFA"/>
    <w:rsid w:val="0078592E"/>
    <w:rsid w:val="007A69AF"/>
    <w:rsid w:val="007B0607"/>
    <w:rsid w:val="007B15D0"/>
    <w:rsid w:val="007B232D"/>
    <w:rsid w:val="007B40D5"/>
    <w:rsid w:val="007B4F83"/>
    <w:rsid w:val="007B512A"/>
    <w:rsid w:val="007C1693"/>
    <w:rsid w:val="007C75C9"/>
    <w:rsid w:val="007D028A"/>
    <w:rsid w:val="007D5903"/>
    <w:rsid w:val="0080069B"/>
    <w:rsid w:val="00800F34"/>
    <w:rsid w:val="00824891"/>
    <w:rsid w:val="0082766E"/>
    <w:rsid w:val="00842C69"/>
    <w:rsid w:val="0084408A"/>
    <w:rsid w:val="008471BC"/>
    <w:rsid w:val="00854969"/>
    <w:rsid w:val="008660B0"/>
    <w:rsid w:val="00867679"/>
    <w:rsid w:val="00881C51"/>
    <w:rsid w:val="008835BF"/>
    <w:rsid w:val="00891B59"/>
    <w:rsid w:val="008B1955"/>
    <w:rsid w:val="008B1C95"/>
    <w:rsid w:val="008B6F94"/>
    <w:rsid w:val="008C41AE"/>
    <w:rsid w:val="008E1308"/>
    <w:rsid w:val="008F5C4E"/>
    <w:rsid w:val="00926A35"/>
    <w:rsid w:val="00926F5F"/>
    <w:rsid w:val="009335E5"/>
    <w:rsid w:val="0093590F"/>
    <w:rsid w:val="00942CC8"/>
    <w:rsid w:val="009440C9"/>
    <w:rsid w:val="00950925"/>
    <w:rsid w:val="00964F14"/>
    <w:rsid w:val="00965AD0"/>
    <w:rsid w:val="00966081"/>
    <w:rsid w:val="00982011"/>
    <w:rsid w:val="0098261C"/>
    <w:rsid w:val="00982D03"/>
    <w:rsid w:val="00992C60"/>
    <w:rsid w:val="009947A0"/>
    <w:rsid w:val="00994CD9"/>
    <w:rsid w:val="009B0936"/>
    <w:rsid w:val="009B15FC"/>
    <w:rsid w:val="009C2ABC"/>
    <w:rsid w:val="009C2BEB"/>
    <w:rsid w:val="009D1A59"/>
    <w:rsid w:val="009D535C"/>
    <w:rsid w:val="009E43E4"/>
    <w:rsid w:val="00A0575C"/>
    <w:rsid w:val="00A0764A"/>
    <w:rsid w:val="00A352F3"/>
    <w:rsid w:val="00A54E47"/>
    <w:rsid w:val="00A63585"/>
    <w:rsid w:val="00A66B8C"/>
    <w:rsid w:val="00A71D2C"/>
    <w:rsid w:val="00A76A67"/>
    <w:rsid w:val="00A805BE"/>
    <w:rsid w:val="00A94B3F"/>
    <w:rsid w:val="00A96F78"/>
    <w:rsid w:val="00AA34B5"/>
    <w:rsid w:val="00AA5563"/>
    <w:rsid w:val="00AA73C5"/>
    <w:rsid w:val="00AA7637"/>
    <w:rsid w:val="00AE35F8"/>
    <w:rsid w:val="00AF3B40"/>
    <w:rsid w:val="00B22897"/>
    <w:rsid w:val="00B23145"/>
    <w:rsid w:val="00B26678"/>
    <w:rsid w:val="00B31E07"/>
    <w:rsid w:val="00B368BA"/>
    <w:rsid w:val="00B36DA4"/>
    <w:rsid w:val="00B378DB"/>
    <w:rsid w:val="00B43F01"/>
    <w:rsid w:val="00B44482"/>
    <w:rsid w:val="00B541AD"/>
    <w:rsid w:val="00B56336"/>
    <w:rsid w:val="00B56FAD"/>
    <w:rsid w:val="00B709C5"/>
    <w:rsid w:val="00B759EF"/>
    <w:rsid w:val="00B80298"/>
    <w:rsid w:val="00B81C95"/>
    <w:rsid w:val="00B864B0"/>
    <w:rsid w:val="00B87D1B"/>
    <w:rsid w:val="00B961EF"/>
    <w:rsid w:val="00B962BC"/>
    <w:rsid w:val="00BA36EC"/>
    <w:rsid w:val="00BA376F"/>
    <w:rsid w:val="00BA3908"/>
    <w:rsid w:val="00BA6EB4"/>
    <w:rsid w:val="00BB109F"/>
    <w:rsid w:val="00BB477B"/>
    <w:rsid w:val="00BC038B"/>
    <w:rsid w:val="00BC2976"/>
    <w:rsid w:val="00BC3C2C"/>
    <w:rsid w:val="00BC4690"/>
    <w:rsid w:val="00BD0BBB"/>
    <w:rsid w:val="00BD1EAE"/>
    <w:rsid w:val="00BD54B9"/>
    <w:rsid w:val="00BD760A"/>
    <w:rsid w:val="00BE141A"/>
    <w:rsid w:val="00BE6551"/>
    <w:rsid w:val="00C04BF2"/>
    <w:rsid w:val="00C30C1E"/>
    <w:rsid w:val="00C37545"/>
    <w:rsid w:val="00C450A2"/>
    <w:rsid w:val="00C53815"/>
    <w:rsid w:val="00C626A3"/>
    <w:rsid w:val="00C62ED8"/>
    <w:rsid w:val="00C66228"/>
    <w:rsid w:val="00C67393"/>
    <w:rsid w:val="00C70B28"/>
    <w:rsid w:val="00C84351"/>
    <w:rsid w:val="00C94A11"/>
    <w:rsid w:val="00CA04A7"/>
    <w:rsid w:val="00CA6FC2"/>
    <w:rsid w:val="00CD519A"/>
    <w:rsid w:val="00CE1D71"/>
    <w:rsid w:val="00CF1192"/>
    <w:rsid w:val="00CF42AB"/>
    <w:rsid w:val="00D04082"/>
    <w:rsid w:val="00D06F89"/>
    <w:rsid w:val="00D10EEA"/>
    <w:rsid w:val="00D12A5A"/>
    <w:rsid w:val="00D151FF"/>
    <w:rsid w:val="00D17E89"/>
    <w:rsid w:val="00D20D47"/>
    <w:rsid w:val="00D23143"/>
    <w:rsid w:val="00D2563F"/>
    <w:rsid w:val="00D264FF"/>
    <w:rsid w:val="00D27E01"/>
    <w:rsid w:val="00D32292"/>
    <w:rsid w:val="00D36EAC"/>
    <w:rsid w:val="00D3714A"/>
    <w:rsid w:val="00D37C79"/>
    <w:rsid w:val="00D46646"/>
    <w:rsid w:val="00D46F7E"/>
    <w:rsid w:val="00D64C1D"/>
    <w:rsid w:val="00D7592D"/>
    <w:rsid w:val="00D8415A"/>
    <w:rsid w:val="00D85CAE"/>
    <w:rsid w:val="00D91BF1"/>
    <w:rsid w:val="00D94AA3"/>
    <w:rsid w:val="00DA339D"/>
    <w:rsid w:val="00DB5E98"/>
    <w:rsid w:val="00DC2B73"/>
    <w:rsid w:val="00DC3781"/>
    <w:rsid w:val="00DC4321"/>
    <w:rsid w:val="00DC45EE"/>
    <w:rsid w:val="00DF15F8"/>
    <w:rsid w:val="00DF26C9"/>
    <w:rsid w:val="00DF2A56"/>
    <w:rsid w:val="00E07545"/>
    <w:rsid w:val="00E12FAC"/>
    <w:rsid w:val="00E15D00"/>
    <w:rsid w:val="00E1653E"/>
    <w:rsid w:val="00E23F23"/>
    <w:rsid w:val="00E339AE"/>
    <w:rsid w:val="00E41F7F"/>
    <w:rsid w:val="00E454FB"/>
    <w:rsid w:val="00E53E0F"/>
    <w:rsid w:val="00E57BD6"/>
    <w:rsid w:val="00E72B39"/>
    <w:rsid w:val="00E73115"/>
    <w:rsid w:val="00E76F87"/>
    <w:rsid w:val="00E8014A"/>
    <w:rsid w:val="00E87E55"/>
    <w:rsid w:val="00E95C8D"/>
    <w:rsid w:val="00EA651D"/>
    <w:rsid w:val="00EB1BA3"/>
    <w:rsid w:val="00EB2C09"/>
    <w:rsid w:val="00EB2DDA"/>
    <w:rsid w:val="00EB2F70"/>
    <w:rsid w:val="00EB48A6"/>
    <w:rsid w:val="00EC431C"/>
    <w:rsid w:val="00ED270E"/>
    <w:rsid w:val="00EE0C32"/>
    <w:rsid w:val="00EE400F"/>
    <w:rsid w:val="00EF5806"/>
    <w:rsid w:val="00EF5C56"/>
    <w:rsid w:val="00F07DDE"/>
    <w:rsid w:val="00F13111"/>
    <w:rsid w:val="00F14C0D"/>
    <w:rsid w:val="00F15068"/>
    <w:rsid w:val="00F150E4"/>
    <w:rsid w:val="00F225DB"/>
    <w:rsid w:val="00F22E3E"/>
    <w:rsid w:val="00F25022"/>
    <w:rsid w:val="00F25D3F"/>
    <w:rsid w:val="00F26DA0"/>
    <w:rsid w:val="00F306F9"/>
    <w:rsid w:val="00F32CA0"/>
    <w:rsid w:val="00F346F3"/>
    <w:rsid w:val="00F373F9"/>
    <w:rsid w:val="00F405A1"/>
    <w:rsid w:val="00F4498A"/>
    <w:rsid w:val="00F51C0A"/>
    <w:rsid w:val="00F5724E"/>
    <w:rsid w:val="00F61A54"/>
    <w:rsid w:val="00F67C08"/>
    <w:rsid w:val="00F80B88"/>
    <w:rsid w:val="00F8538B"/>
    <w:rsid w:val="00FA0C17"/>
    <w:rsid w:val="00FE1FBC"/>
    <w:rsid w:val="00FE2BA4"/>
    <w:rsid w:val="00FE6C10"/>
    <w:rsid w:val="00FF2EB2"/>
    <w:rsid w:val="00FF65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62266"/>
  <w14:defaultImageDpi w14:val="300"/>
  <w15:docId w15:val="{95635D39-9A3F-4309-A822-96E7A12F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0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314310"/>
    <w:pPr>
      <w:keepNext/>
      <w:keepLines/>
      <w:spacing w:before="480" w:after="0"/>
      <w:outlineLvl w:val="0"/>
    </w:pPr>
    <w:rPr>
      <w:rFonts w:ascii="Times New Roman" w:eastAsiaTheme="majorEastAsia" w:hAnsi="Times New Roman" w:cstheme="majorBidi"/>
      <w:b/>
      <w:bCs/>
      <w:szCs w:val="32"/>
    </w:rPr>
  </w:style>
  <w:style w:type="paragraph" w:styleId="Heading2">
    <w:name w:val="heading 2"/>
    <w:basedOn w:val="Normal"/>
    <w:next w:val="Normal"/>
    <w:link w:val="Heading2Char"/>
    <w:uiPriority w:val="9"/>
    <w:unhideWhenUsed/>
    <w:qFormat/>
    <w:rsid w:val="00314310"/>
    <w:pPr>
      <w:keepNext/>
      <w:keepLines/>
      <w:spacing w:before="200" w:after="0"/>
      <w:outlineLvl w:val="1"/>
    </w:pPr>
    <w:rPr>
      <w:rFonts w:ascii="Times New Roman" w:eastAsiaTheme="majorEastAsia" w:hAnsi="Times New Roman" w:cstheme="majorBidi"/>
      <w:b/>
      <w:bCs/>
      <w:i/>
      <w:szCs w:val="26"/>
      <w:lang w:val="en-US"/>
    </w:rPr>
  </w:style>
  <w:style w:type="paragraph" w:styleId="Heading3">
    <w:name w:val="heading 3"/>
    <w:basedOn w:val="Normal"/>
    <w:next w:val="Normal"/>
    <w:link w:val="Heading3Char"/>
    <w:uiPriority w:val="9"/>
    <w:unhideWhenUsed/>
    <w:qFormat/>
    <w:rsid w:val="00314310"/>
    <w:pPr>
      <w:keepNext/>
      <w:keepLines/>
      <w:spacing w:before="200" w:after="0"/>
      <w:outlineLvl w:val="2"/>
    </w:pPr>
    <w:rPr>
      <w:rFonts w:ascii="Times New Roman" w:eastAsiaTheme="majorEastAsia" w:hAnsi="Times New Roman"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E01"/>
    <w:rPr>
      <w:rFonts w:eastAsiaTheme="minorHAnsi"/>
      <w:sz w:val="22"/>
      <w:szCs w:val="22"/>
      <w:lang w:eastAsia="en-US"/>
    </w:rPr>
  </w:style>
  <w:style w:type="table" w:styleId="TableGrid">
    <w:name w:val="Table Grid"/>
    <w:basedOn w:val="TableNormal"/>
    <w:uiPriority w:val="59"/>
    <w:rsid w:val="00D27E0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7E01"/>
    <w:pPr>
      <w:spacing w:line="240" w:lineRule="auto"/>
    </w:pPr>
    <w:rPr>
      <w:sz w:val="24"/>
      <w:szCs w:val="24"/>
    </w:rPr>
  </w:style>
  <w:style w:type="character" w:customStyle="1" w:styleId="CommentTextChar">
    <w:name w:val="Comment Text Char"/>
    <w:basedOn w:val="DefaultParagraphFont"/>
    <w:link w:val="CommentText"/>
    <w:uiPriority w:val="99"/>
    <w:rsid w:val="00D27E01"/>
    <w:rPr>
      <w:rFonts w:eastAsiaTheme="minorHAnsi"/>
      <w:lang w:eastAsia="en-US"/>
    </w:rPr>
  </w:style>
  <w:style w:type="character" w:styleId="CommentReference">
    <w:name w:val="annotation reference"/>
    <w:basedOn w:val="DefaultParagraphFont"/>
    <w:uiPriority w:val="99"/>
    <w:semiHidden/>
    <w:unhideWhenUsed/>
    <w:rsid w:val="00D27E01"/>
    <w:rPr>
      <w:sz w:val="18"/>
      <w:szCs w:val="18"/>
    </w:rPr>
  </w:style>
  <w:style w:type="paragraph" w:styleId="BalloonText">
    <w:name w:val="Balloon Text"/>
    <w:basedOn w:val="Normal"/>
    <w:link w:val="BalloonTextChar"/>
    <w:uiPriority w:val="99"/>
    <w:semiHidden/>
    <w:unhideWhenUsed/>
    <w:rsid w:val="00D27E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7E01"/>
    <w:rPr>
      <w:rFonts w:ascii="Lucida Grande" w:eastAsiaTheme="minorHAnsi" w:hAnsi="Lucida Grande" w:cs="Lucida Grande"/>
      <w:sz w:val="18"/>
      <w:szCs w:val="18"/>
      <w:lang w:eastAsia="en-US"/>
    </w:rPr>
  </w:style>
  <w:style w:type="character" w:customStyle="1" w:styleId="Heading1Char">
    <w:name w:val="Heading 1 Char"/>
    <w:basedOn w:val="DefaultParagraphFont"/>
    <w:link w:val="Heading1"/>
    <w:uiPriority w:val="9"/>
    <w:rsid w:val="00314310"/>
    <w:rPr>
      <w:rFonts w:ascii="Times New Roman" w:eastAsiaTheme="majorEastAsia" w:hAnsi="Times New Roman" w:cstheme="majorBidi"/>
      <w:b/>
      <w:bCs/>
      <w:sz w:val="22"/>
      <w:szCs w:val="32"/>
      <w:lang w:eastAsia="en-US"/>
    </w:rPr>
  </w:style>
  <w:style w:type="paragraph" w:styleId="DocumentMap">
    <w:name w:val="Document Map"/>
    <w:basedOn w:val="Normal"/>
    <w:link w:val="DocumentMapChar"/>
    <w:uiPriority w:val="99"/>
    <w:semiHidden/>
    <w:unhideWhenUsed/>
    <w:rsid w:val="0031431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14310"/>
    <w:rPr>
      <w:rFonts w:ascii="Lucida Grande" w:eastAsiaTheme="minorHAnsi" w:hAnsi="Lucida Grande" w:cs="Lucida Grande"/>
      <w:lang w:eastAsia="en-US"/>
    </w:rPr>
  </w:style>
  <w:style w:type="character" w:customStyle="1" w:styleId="Heading2Char">
    <w:name w:val="Heading 2 Char"/>
    <w:basedOn w:val="DefaultParagraphFont"/>
    <w:link w:val="Heading2"/>
    <w:uiPriority w:val="9"/>
    <w:rsid w:val="00314310"/>
    <w:rPr>
      <w:rFonts w:ascii="Times New Roman" w:eastAsiaTheme="majorEastAsia" w:hAnsi="Times New Roman" w:cstheme="majorBidi"/>
      <w:b/>
      <w:bCs/>
      <w:i/>
      <w:sz w:val="22"/>
      <w:szCs w:val="26"/>
      <w:lang w:val="en-US" w:eastAsia="en-US"/>
    </w:rPr>
  </w:style>
  <w:style w:type="character" w:customStyle="1" w:styleId="Heading3Char">
    <w:name w:val="Heading 3 Char"/>
    <w:basedOn w:val="DefaultParagraphFont"/>
    <w:link w:val="Heading3"/>
    <w:uiPriority w:val="9"/>
    <w:rsid w:val="00314310"/>
    <w:rPr>
      <w:rFonts w:ascii="Times New Roman" w:eastAsiaTheme="majorEastAsia" w:hAnsi="Times New Roman" w:cstheme="majorBidi"/>
      <w:bCs/>
      <w:i/>
      <w:sz w:val="22"/>
      <w:szCs w:val="22"/>
      <w:lang w:eastAsia="en-US"/>
    </w:rPr>
  </w:style>
  <w:style w:type="paragraph" w:styleId="CommentSubject">
    <w:name w:val="annotation subject"/>
    <w:basedOn w:val="CommentText"/>
    <w:next w:val="CommentText"/>
    <w:link w:val="CommentSubjectChar"/>
    <w:uiPriority w:val="99"/>
    <w:semiHidden/>
    <w:unhideWhenUsed/>
    <w:rsid w:val="00632C8A"/>
    <w:rPr>
      <w:b/>
      <w:bCs/>
      <w:sz w:val="20"/>
      <w:szCs w:val="20"/>
    </w:rPr>
  </w:style>
  <w:style w:type="character" w:customStyle="1" w:styleId="CommentSubjectChar">
    <w:name w:val="Comment Subject Char"/>
    <w:basedOn w:val="CommentTextChar"/>
    <w:link w:val="CommentSubject"/>
    <w:uiPriority w:val="99"/>
    <w:semiHidden/>
    <w:rsid w:val="00632C8A"/>
    <w:rPr>
      <w:rFonts w:eastAsiaTheme="minorHAnsi"/>
      <w:b/>
      <w:bCs/>
      <w:sz w:val="20"/>
      <w:szCs w:val="20"/>
      <w:lang w:eastAsia="en-US"/>
    </w:rPr>
  </w:style>
  <w:style w:type="paragraph" w:styleId="Header">
    <w:name w:val="header"/>
    <w:basedOn w:val="Normal"/>
    <w:link w:val="HeaderChar"/>
    <w:uiPriority w:val="99"/>
    <w:unhideWhenUsed/>
    <w:rsid w:val="00EB48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48A6"/>
    <w:rPr>
      <w:rFonts w:eastAsiaTheme="minorHAnsi"/>
      <w:sz w:val="22"/>
      <w:szCs w:val="22"/>
      <w:lang w:eastAsia="en-US"/>
    </w:rPr>
  </w:style>
  <w:style w:type="paragraph" w:styleId="Footer">
    <w:name w:val="footer"/>
    <w:basedOn w:val="Normal"/>
    <w:link w:val="FooterChar"/>
    <w:uiPriority w:val="99"/>
    <w:unhideWhenUsed/>
    <w:rsid w:val="00EB48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48A6"/>
    <w:rPr>
      <w:rFonts w:eastAsiaTheme="minorHAnsi"/>
      <w:sz w:val="22"/>
      <w:szCs w:val="22"/>
      <w:lang w:eastAsia="en-US"/>
    </w:rPr>
  </w:style>
  <w:style w:type="paragraph" w:styleId="Revision">
    <w:name w:val="Revision"/>
    <w:hidden/>
    <w:uiPriority w:val="99"/>
    <w:semiHidden/>
    <w:rsid w:val="0016741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8AFD-207F-428D-95F3-E262E33D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10434</Words>
  <Characters>59477</Characters>
  <Application>Microsoft Office Word</Application>
  <DocSecurity>0</DocSecurity>
  <Lines>495</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GGZinGeest</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Eleonore van Sprang</dc:creator>
  <cp:lastModifiedBy>eleonorevansprang@gmail.com</cp:lastModifiedBy>
  <cp:revision>7</cp:revision>
  <dcterms:created xsi:type="dcterms:W3CDTF">2020-04-21T12:41:00Z</dcterms:created>
  <dcterms:modified xsi:type="dcterms:W3CDTF">2020-04-21T13:25:00Z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cfa4f227-cb51-31f0-a4f7-f4b95bb6ebcd</vt:lpwstr>
  </property>
  <property fmtid="{D5CDD505-2E9C-101B-9397-08002B2CF9AE}" pid="24" name="Mendeley Citation Style_1">
    <vt:lpwstr>http://www.zotero.org/styles/apa</vt:lpwstr>
  </property>
</Properties>
</file>