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9B57" w14:textId="77777777" w:rsidR="00C72D57" w:rsidRDefault="00C72D57" w:rsidP="00C72D57">
      <w:pPr>
        <w:jc w:val="center"/>
        <w:rPr>
          <w:rFonts w:ascii="Times New Roman" w:hAnsi="Times New Roman" w:cs="Times New Roman"/>
        </w:rPr>
      </w:pPr>
    </w:p>
    <w:p w14:paraId="4303707F" w14:textId="77777777" w:rsidR="00C72D57" w:rsidRDefault="00C72D57" w:rsidP="00C72D57">
      <w:pPr>
        <w:jc w:val="center"/>
        <w:rPr>
          <w:rFonts w:ascii="Times New Roman" w:hAnsi="Times New Roman" w:cs="Times New Roman"/>
        </w:rPr>
      </w:pPr>
    </w:p>
    <w:p w14:paraId="266D63B0" w14:textId="77777777" w:rsidR="00C72D57" w:rsidRDefault="00C72D57" w:rsidP="00C72D57">
      <w:pPr>
        <w:jc w:val="center"/>
        <w:rPr>
          <w:rFonts w:ascii="Times New Roman" w:hAnsi="Times New Roman" w:cs="Times New Roman"/>
          <w:sz w:val="28"/>
          <w:szCs w:val="28"/>
        </w:rPr>
      </w:pPr>
    </w:p>
    <w:p w14:paraId="14AC418C" w14:textId="77777777" w:rsidR="00C72D57" w:rsidRDefault="00C72D57" w:rsidP="00C72D57">
      <w:pPr>
        <w:jc w:val="center"/>
        <w:rPr>
          <w:rFonts w:ascii="Times New Roman" w:hAnsi="Times New Roman" w:cs="Times New Roman"/>
          <w:sz w:val="28"/>
          <w:szCs w:val="28"/>
        </w:rPr>
      </w:pPr>
    </w:p>
    <w:p w14:paraId="5DEFC232" w14:textId="77777777" w:rsidR="00C72D57" w:rsidRDefault="00C72D57" w:rsidP="00C72D57">
      <w:pPr>
        <w:jc w:val="center"/>
        <w:rPr>
          <w:rFonts w:ascii="Times New Roman" w:hAnsi="Times New Roman" w:cs="Times New Roman"/>
          <w:sz w:val="28"/>
          <w:szCs w:val="28"/>
        </w:rPr>
      </w:pPr>
    </w:p>
    <w:p w14:paraId="0961A9CF" w14:textId="77777777" w:rsidR="00C72D57" w:rsidRDefault="00C72D57" w:rsidP="00C72D57">
      <w:pPr>
        <w:jc w:val="center"/>
        <w:rPr>
          <w:rFonts w:ascii="Times New Roman" w:hAnsi="Times New Roman" w:cs="Times New Roman"/>
          <w:sz w:val="28"/>
          <w:szCs w:val="28"/>
        </w:rPr>
      </w:pPr>
    </w:p>
    <w:p w14:paraId="05106FEE" w14:textId="77777777" w:rsidR="00C72D57" w:rsidRDefault="00C72D57" w:rsidP="00C72D57">
      <w:pPr>
        <w:jc w:val="center"/>
        <w:rPr>
          <w:rFonts w:ascii="Times New Roman" w:hAnsi="Times New Roman" w:cs="Times New Roman"/>
          <w:sz w:val="28"/>
          <w:szCs w:val="28"/>
        </w:rPr>
      </w:pPr>
    </w:p>
    <w:p w14:paraId="4DDCF854" w14:textId="02BC18CF" w:rsidR="00C72D57" w:rsidRPr="00C72D57" w:rsidRDefault="00C72D57" w:rsidP="00C72D57">
      <w:pPr>
        <w:jc w:val="center"/>
        <w:rPr>
          <w:rFonts w:ascii="Times New Roman" w:hAnsi="Times New Roman" w:cs="Times New Roman"/>
          <w:sz w:val="28"/>
          <w:szCs w:val="28"/>
        </w:rPr>
      </w:pPr>
      <w:r w:rsidRPr="00C72D57">
        <w:rPr>
          <w:rFonts w:ascii="Times New Roman" w:hAnsi="Times New Roman" w:cs="Times New Roman"/>
          <w:sz w:val="28"/>
          <w:szCs w:val="28"/>
        </w:rPr>
        <w:t>Supplementary Note for: Genetic correlation, pleiotropy, and causal associations between substance use and psychiatric disorder</w:t>
      </w:r>
    </w:p>
    <w:p w14:paraId="4B27F33C" w14:textId="77777777" w:rsidR="00C72D57" w:rsidRPr="00336004" w:rsidRDefault="00C72D57" w:rsidP="00C72D57">
      <w:pPr>
        <w:jc w:val="center"/>
        <w:rPr>
          <w:rFonts w:ascii="Times New Roman" w:hAnsi="Times New Roman" w:cs="Times New Roman"/>
        </w:rPr>
      </w:pPr>
    </w:p>
    <w:p w14:paraId="2276D945" w14:textId="176693A4" w:rsidR="00C72D57" w:rsidRPr="00E35F71" w:rsidRDefault="00C72D57" w:rsidP="00C72D57">
      <w:pPr>
        <w:pStyle w:val="NoSpacing"/>
        <w:jc w:val="center"/>
        <w:rPr>
          <w:rFonts w:ascii="Times New Roman" w:hAnsi="Times New Roman" w:cs="Times New Roman"/>
        </w:rPr>
      </w:pPr>
      <w:r w:rsidRPr="00E35F71">
        <w:rPr>
          <w:rFonts w:ascii="Times New Roman" w:hAnsi="Times New Roman" w:cs="Times New Roman"/>
        </w:rPr>
        <w:t>Seon-Kyeong Jang</w:t>
      </w:r>
      <w:r>
        <w:rPr>
          <w:rFonts w:ascii="Times New Roman" w:hAnsi="Times New Roman" w:cs="Times New Roman"/>
        </w:rPr>
        <w:t>, M.A.</w:t>
      </w:r>
      <w:r w:rsidRPr="00E35F71">
        <w:rPr>
          <w:rFonts w:ascii="Times New Roman" w:hAnsi="Times New Roman" w:cs="Times New Roman"/>
          <w:vertAlign w:val="superscript"/>
        </w:rPr>
        <w:t>1</w:t>
      </w:r>
      <w:r w:rsidRPr="00C72D57">
        <w:rPr>
          <w:rFonts w:ascii="Times New Roman" w:hAnsi="Times New Roman" w:cs="Times New Roman"/>
        </w:rPr>
        <w:t>,</w:t>
      </w:r>
      <w:r>
        <w:rPr>
          <w:rFonts w:ascii="Times New Roman" w:hAnsi="Times New Roman" w:cs="Times New Roman"/>
        </w:rPr>
        <w:t xml:space="preserve"> Gretchen Saunders, Ph.D. </w:t>
      </w:r>
      <w:r w:rsidRPr="001F66EC">
        <w:rPr>
          <w:rFonts w:ascii="Times New Roman" w:hAnsi="Times New Roman" w:cs="Times New Roman"/>
          <w:vertAlign w:val="superscript"/>
        </w:rPr>
        <w:t>1</w:t>
      </w:r>
      <w:r w:rsidRPr="00C72D57">
        <w:rPr>
          <w:rFonts w:ascii="Times New Roman" w:hAnsi="Times New Roman" w:cs="Times New Roman"/>
        </w:rPr>
        <w:t>,</w:t>
      </w:r>
      <w:r>
        <w:rPr>
          <w:rFonts w:ascii="Times New Roman" w:hAnsi="Times New Roman" w:cs="Times New Roman"/>
        </w:rPr>
        <w:t xml:space="preserve"> </w:t>
      </w:r>
      <w:r w:rsidRPr="00E35F71">
        <w:rPr>
          <w:rFonts w:ascii="Times New Roman" w:hAnsi="Times New Roman" w:cs="Times New Roman"/>
        </w:rPr>
        <w:t>MengZhen Liu</w:t>
      </w:r>
      <w:r>
        <w:rPr>
          <w:rFonts w:ascii="Times New Roman" w:hAnsi="Times New Roman" w:cs="Times New Roman"/>
        </w:rPr>
        <w:t xml:space="preserve">, Ph.D. </w:t>
      </w:r>
      <w:r w:rsidRPr="00E35F71">
        <w:rPr>
          <w:rFonts w:ascii="Times New Roman" w:hAnsi="Times New Roman" w:cs="Times New Roman"/>
          <w:vertAlign w:val="superscript"/>
        </w:rPr>
        <w:t>1</w:t>
      </w:r>
      <w:r>
        <w:rPr>
          <w:rFonts w:ascii="Times New Roman" w:hAnsi="Times New Roman" w:cs="Times New Roman"/>
        </w:rPr>
        <w:t xml:space="preserve">, </w:t>
      </w:r>
      <w:r w:rsidRPr="00E35F71">
        <w:rPr>
          <w:rFonts w:ascii="Times New Roman" w:hAnsi="Times New Roman" w:cs="Times New Roman"/>
        </w:rPr>
        <w:t>23andMe Research Team</w:t>
      </w:r>
      <w:r w:rsidRPr="00C72D57">
        <w:rPr>
          <w:rFonts w:ascii="Times New Roman" w:hAnsi="Times New Roman" w:cs="Times New Roman"/>
        </w:rPr>
        <w:t>,</w:t>
      </w:r>
      <w:r>
        <w:rPr>
          <w:rFonts w:ascii="Times New Roman" w:hAnsi="Times New Roman" w:cs="Times New Roman"/>
        </w:rPr>
        <w:t xml:space="preserve"> </w:t>
      </w:r>
      <w:r w:rsidRPr="00E35F71">
        <w:rPr>
          <w:rFonts w:ascii="Times New Roman" w:hAnsi="Times New Roman" w:cs="Times New Roman"/>
        </w:rPr>
        <w:t>Yu Jiang</w:t>
      </w:r>
      <w:r>
        <w:rPr>
          <w:rFonts w:ascii="Times New Roman" w:hAnsi="Times New Roman" w:cs="Times New Roman"/>
        </w:rPr>
        <w:t>, M.S.</w:t>
      </w:r>
      <w:r w:rsidRPr="00E35F71">
        <w:rPr>
          <w:rFonts w:ascii="Times New Roman" w:hAnsi="Times New Roman" w:cs="Times New Roman"/>
          <w:vertAlign w:val="superscript"/>
        </w:rPr>
        <w:t>2,3</w:t>
      </w:r>
      <w:r w:rsidRPr="00C72D57">
        <w:rPr>
          <w:rFonts w:ascii="Times New Roman" w:hAnsi="Times New Roman" w:cs="Times New Roman"/>
        </w:rPr>
        <w:t>,</w:t>
      </w:r>
      <w:r>
        <w:rPr>
          <w:rFonts w:ascii="Times New Roman" w:hAnsi="Times New Roman" w:cs="Times New Roman"/>
        </w:rPr>
        <w:t xml:space="preserve"> </w:t>
      </w:r>
      <w:r w:rsidRPr="00E35F71">
        <w:rPr>
          <w:rFonts w:ascii="Times New Roman" w:hAnsi="Times New Roman" w:cs="Times New Roman"/>
        </w:rPr>
        <w:t>Dajiang J.</w:t>
      </w:r>
      <w:r>
        <w:rPr>
          <w:rFonts w:ascii="Times New Roman" w:hAnsi="Times New Roman" w:cs="Times New Roman"/>
        </w:rPr>
        <w:t xml:space="preserve"> </w:t>
      </w:r>
      <w:r w:rsidRPr="00E35F71">
        <w:rPr>
          <w:rFonts w:ascii="Times New Roman" w:hAnsi="Times New Roman" w:cs="Times New Roman"/>
        </w:rPr>
        <w:t>Liu</w:t>
      </w:r>
      <w:r>
        <w:rPr>
          <w:rFonts w:ascii="Times New Roman" w:hAnsi="Times New Roman" w:cs="Times New Roman"/>
        </w:rPr>
        <w:t>, Ph.D.</w:t>
      </w:r>
      <w:r w:rsidRPr="00E35F71">
        <w:rPr>
          <w:rFonts w:ascii="Times New Roman" w:hAnsi="Times New Roman" w:cs="Times New Roman"/>
          <w:vertAlign w:val="superscript"/>
        </w:rPr>
        <w:t>2,3</w:t>
      </w:r>
      <w:r w:rsidRPr="00C72D57">
        <w:rPr>
          <w:rFonts w:ascii="Times New Roman" w:hAnsi="Times New Roman" w:cs="Times New Roman"/>
        </w:rPr>
        <w:t>,</w:t>
      </w:r>
      <w:r>
        <w:rPr>
          <w:rFonts w:ascii="Times New Roman" w:hAnsi="Times New Roman" w:cs="Times New Roman"/>
        </w:rPr>
        <w:t xml:space="preserve"> </w:t>
      </w:r>
      <w:r w:rsidRPr="00E35F71">
        <w:rPr>
          <w:rFonts w:ascii="Times New Roman" w:hAnsi="Times New Roman" w:cs="Times New Roman"/>
        </w:rPr>
        <w:t>Scott Vrieze</w:t>
      </w:r>
      <w:r>
        <w:rPr>
          <w:rFonts w:ascii="Times New Roman" w:hAnsi="Times New Roman" w:cs="Times New Roman"/>
        </w:rPr>
        <w:t>, Ph.D.</w:t>
      </w:r>
      <w:r w:rsidRPr="00E35F71">
        <w:rPr>
          <w:rFonts w:ascii="Times New Roman" w:hAnsi="Times New Roman" w:cs="Times New Roman"/>
          <w:vertAlign w:val="superscript"/>
        </w:rPr>
        <w:t>1</w:t>
      </w:r>
    </w:p>
    <w:p w14:paraId="24B54BC4" w14:textId="7DCA7DD9" w:rsidR="00C72D57" w:rsidRDefault="00C72D57" w:rsidP="00C72D57">
      <w:pPr>
        <w:jc w:val="center"/>
        <w:rPr>
          <w:rFonts w:ascii="Times New Roman" w:hAnsi="Times New Roman" w:cs="Times New Roman"/>
        </w:rPr>
      </w:pPr>
    </w:p>
    <w:p w14:paraId="42B45458" w14:textId="77777777" w:rsidR="00C72D57" w:rsidRDefault="00C72D57" w:rsidP="00C72D57">
      <w:pPr>
        <w:jc w:val="center"/>
        <w:rPr>
          <w:rFonts w:ascii="Times New Roman" w:hAnsi="Times New Roman" w:cs="Times New Roman"/>
        </w:rPr>
      </w:pPr>
      <w:r w:rsidRPr="00E35F71">
        <w:rPr>
          <w:rFonts w:ascii="Times New Roman" w:hAnsi="Times New Roman" w:cs="Times New Roman"/>
          <w:vertAlign w:val="superscript"/>
        </w:rPr>
        <w:t>1</w:t>
      </w:r>
      <w:r>
        <w:rPr>
          <w:rFonts w:ascii="Times New Roman" w:hAnsi="Times New Roman" w:cs="Times New Roman"/>
        </w:rPr>
        <w:t>Department of Psychology, University of Minnesota, Minneapolis, MN</w:t>
      </w:r>
    </w:p>
    <w:p w14:paraId="1B148019" w14:textId="77777777" w:rsidR="00C72D57" w:rsidRDefault="00C72D57" w:rsidP="00C72D57">
      <w:pPr>
        <w:jc w:val="center"/>
        <w:rPr>
          <w:rFonts w:ascii="Times New Roman" w:hAnsi="Times New Roman" w:cs="Times New Roman"/>
        </w:rPr>
      </w:pPr>
      <w:r w:rsidRPr="00E35F71">
        <w:rPr>
          <w:rFonts w:ascii="Times New Roman" w:hAnsi="Times New Roman" w:cs="Times New Roman"/>
          <w:vertAlign w:val="superscript"/>
        </w:rPr>
        <w:t>2</w:t>
      </w:r>
      <w:r>
        <w:rPr>
          <w:rFonts w:ascii="Times New Roman" w:hAnsi="Times New Roman" w:cs="Times New Roman"/>
        </w:rPr>
        <w:t>Department of Public Health Sciences, Penn State College of Medicine, Hershey, PA</w:t>
      </w:r>
    </w:p>
    <w:p w14:paraId="7C830789" w14:textId="77777777" w:rsidR="00C72D57" w:rsidRDefault="00C72D57" w:rsidP="00C72D57">
      <w:pPr>
        <w:jc w:val="center"/>
        <w:rPr>
          <w:rFonts w:ascii="Times New Roman" w:hAnsi="Times New Roman" w:cs="Times New Roman"/>
        </w:rPr>
      </w:pPr>
      <w:r w:rsidRPr="00E35F71">
        <w:rPr>
          <w:rFonts w:ascii="Times New Roman" w:hAnsi="Times New Roman" w:cs="Times New Roman"/>
          <w:vertAlign w:val="superscript"/>
        </w:rPr>
        <w:t>3</w:t>
      </w:r>
      <w:r>
        <w:rPr>
          <w:rFonts w:ascii="Times New Roman" w:hAnsi="Times New Roman" w:cs="Times New Roman"/>
        </w:rPr>
        <w:t>Institute of Personalized Medicine, Penn State College of Medicine, Hershey, PA</w:t>
      </w:r>
    </w:p>
    <w:p w14:paraId="5C4AF560" w14:textId="77777777" w:rsidR="00C72D57" w:rsidRDefault="00C72D57" w:rsidP="00C72D57">
      <w:pPr>
        <w:jc w:val="center"/>
        <w:rPr>
          <w:rFonts w:ascii="Times New Roman" w:hAnsi="Times New Roman" w:cs="Times New Roman"/>
        </w:rPr>
      </w:pPr>
    </w:p>
    <w:p w14:paraId="5A637139" w14:textId="77777777" w:rsidR="00C72D57" w:rsidRDefault="00C72D57">
      <w:pPr>
        <w:rPr>
          <w:rFonts w:ascii="Times New Roman" w:hAnsi="Times New Roman" w:cs="Times New Roman"/>
        </w:rPr>
      </w:pPr>
    </w:p>
    <w:p w14:paraId="549C633E" w14:textId="0E9820D6" w:rsidR="00C72D57" w:rsidRPr="00947293" w:rsidRDefault="00C72D57">
      <w:pPr>
        <w:rPr>
          <w:rFonts w:ascii="Times New Roman" w:hAnsi="Times New Roman" w:cs="Times New Roman"/>
          <w:b/>
          <w:bCs/>
          <w:sz w:val="28"/>
          <w:szCs w:val="28"/>
        </w:rPr>
      </w:pPr>
      <w:r>
        <w:rPr>
          <w:rFonts w:ascii="Times New Roman" w:hAnsi="Times New Roman" w:cs="Times New Roman"/>
        </w:rPr>
        <w:br w:type="page"/>
      </w:r>
    </w:p>
    <w:p w14:paraId="46E53004" w14:textId="27AFCBD0" w:rsidR="00947293" w:rsidRPr="00C97051" w:rsidRDefault="00947293" w:rsidP="0029166E">
      <w:pPr>
        <w:jc w:val="center"/>
        <w:rPr>
          <w:rFonts w:ascii="Times New Roman" w:hAnsi="Times New Roman" w:cs="Times New Roman"/>
          <w:sz w:val="28"/>
          <w:szCs w:val="28"/>
        </w:rPr>
      </w:pPr>
      <w:r w:rsidRPr="00C97051">
        <w:rPr>
          <w:rFonts w:ascii="Times New Roman" w:hAnsi="Times New Roman" w:cs="Times New Roman"/>
          <w:sz w:val="28"/>
          <w:szCs w:val="28"/>
        </w:rPr>
        <w:lastRenderedPageBreak/>
        <w:t>Contents</w:t>
      </w:r>
    </w:p>
    <w:p w14:paraId="1E2AAEE6" w14:textId="77777777" w:rsidR="00B03684" w:rsidRDefault="00B03684" w:rsidP="0029166E">
      <w:pPr>
        <w:jc w:val="center"/>
        <w:rPr>
          <w:rFonts w:ascii="Times New Roman" w:hAnsi="Times New Roman" w:cs="Times New Roman"/>
          <w:b/>
          <w:bCs/>
          <w:sz w:val="28"/>
          <w:szCs w:val="28"/>
        </w:rPr>
      </w:pPr>
    </w:p>
    <w:p w14:paraId="27D8823C" w14:textId="097F7F99" w:rsidR="00947293" w:rsidRPr="0029166E" w:rsidRDefault="00947293">
      <w:pPr>
        <w:rPr>
          <w:rFonts w:ascii="Times New Roman" w:hAnsi="Times New Roman" w:cs="Times New Roman"/>
        </w:rPr>
      </w:pPr>
      <w:r w:rsidRPr="0029166E">
        <w:rPr>
          <w:rFonts w:ascii="Times New Roman" w:hAnsi="Times New Roman" w:cs="Times New Roman"/>
        </w:rPr>
        <w:t>1. Quality control procedure for GWAS studies</w:t>
      </w:r>
    </w:p>
    <w:p w14:paraId="15BE4A4E" w14:textId="7B4EC7CD" w:rsidR="00947293" w:rsidRPr="0029166E" w:rsidRDefault="00947293" w:rsidP="00947293">
      <w:pPr>
        <w:rPr>
          <w:rFonts w:ascii="Times New Roman" w:hAnsi="Times New Roman" w:cs="Times New Roman"/>
        </w:rPr>
      </w:pPr>
      <w:r w:rsidRPr="0029166E">
        <w:rPr>
          <w:rFonts w:ascii="Times New Roman" w:hAnsi="Times New Roman" w:cs="Times New Roman"/>
        </w:rPr>
        <w:t>2. Bidirectional Mendelian Randomization and Latent Causal Variable</w:t>
      </w:r>
    </w:p>
    <w:p w14:paraId="5947F144" w14:textId="1853FEA8" w:rsidR="00947293" w:rsidRPr="0029166E" w:rsidRDefault="00947293" w:rsidP="00947293">
      <w:pPr>
        <w:rPr>
          <w:rFonts w:ascii="Times New Roman" w:hAnsi="Times New Roman" w:cs="Times New Roman"/>
        </w:rPr>
      </w:pPr>
      <w:r w:rsidRPr="0029166E">
        <w:rPr>
          <w:rFonts w:ascii="Times New Roman" w:hAnsi="Times New Roman" w:cs="Times New Roman"/>
        </w:rPr>
        <w:t>3. Two-sample Mendelian Randomization</w:t>
      </w:r>
    </w:p>
    <w:p w14:paraId="712AE5C9" w14:textId="77777777" w:rsidR="00947293" w:rsidRDefault="00947293">
      <w:pPr>
        <w:rPr>
          <w:rFonts w:ascii="Times New Roman" w:hAnsi="Times New Roman" w:cs="Times New Roman"/>
        </w:rPr>
      </w:pPr>
    </w:p>
    <w:p w14:paraId="01340665" w14:textId="3FF4A7DC" w:rsidR="00947293" w:rsidRPr="00947293" w:rsidRDefault="00947293">
      <w:pPr>
        <w:rPr>
          <w:rFonts w:ascii="Times New Roman" w:hAnsi="Times New Roman" w:cs="Times New Roman"/>
        </w:rPr>
      </w:pPr>
      <w:r w:rsidRPr="00947293">
        <w:rPr>
          <w:rFonts w:ascii="Times New Roman" w:hAnsi="Times New Roman" w:cs="Times New Roman"/>
        </w:rPr>
        <w:br w:type="page"/>
      </w:r>
    </w:p>
    <w:p w14:paraId="35E822FA" w14:textId="695D3E2F" w:rsidR="00845F1C" w:rsidRPr="00A100AF" w:rsidRDefault="00845F1C" w:rsidP="00845F1C">
      <w:pPr>
        <w:spacing w:line="480" w:lineRule="auto"/>
        <w:rPr>
          <w:rFonts w:ascii="Times New Roman" w:hAnsi="Times New Roman" w:cs="Times New Roman"/>
          <w:b/>
        </w:rPr>
      </w:pPr>
      <w:r w:rsidRPr="00A100AF">
        <w:rPr>
          <w:rFonts w:ascii="Times New Roman" w:hAnsi="Times New Roman" w:cs="Times New Roman"/>
          <w:b/>
        </w:rPr>
        <w:lastRenderedPageBreak/>
        <w:t>1. Quality control procedure for GWAS studies</w:t>
      </w:r>
    </w:p>
    <w:p w14:paraId="259299CD" w14:textId="77777777" w:rsidR="00845F1C" w:rsidRDefault="00845F1C" w:rsidP="00845F1C">
      <w:pPr>
        <w:spacing w:after="0" w:line="480" w:lineRule="auto"/>
        <w:contextualSpacing/>
        <w:rPr>
          <w:rFonts w:ascii="Times New Roman" w:hAnsi="Times New Roman" w:cs="Times New Roman"/>
        </w:rPr>
      </w:pPr>
      <w:r>
        <w:rPr>
          <w:rFonts w:ascii="Times New Roman" w:hAnsi="Times New Roman" w:cs="Times New Roman"/>
        </w:rPr>
        <w:t>Variants with the following characteristics were removed: 1) MAF &lt; 0.01 to ensure that only well-imputed common variants are included, 2) when per-variant sample sizes were reported, we removed those variants with sample size of 50% of the mean sample size across all variants for that study, 3) when imputation scores were reported, we removed those with quality scores &lt; 0.8, 4) multi-allelic sites, 5) variants in the MHC region due to complex linkage disequilibrium (LD) patterns (chr6:</w:t>
      </w:r>
      <w:r w:rsidRPr="006F41D6">
        <w:rPr>
          <w:rFonts w:ascii="Times New Roman" w:hAnsi="Times New Roman" w:cs="Times New Roman"/>
        </w:rPr>
        <w:t>28477797</w:t>
      </w:r>
      <w:r>
        <w:rPr>
          <w:rFonts w:ascii="Times New Roman" w:hAnsi="Times New Roman" w:cs="Times New Roman"/>
        </w:rPr>
        <w:t>-</w:t>
      </w:r>
      <w:r w:rsidRPr="006F41D6">
        <w:rPr>
          <w:rFonts w:ascii="Times New Roman" w:hAnsi="Times New Roman" w:cs="Times New Roman"/>
        </w:rPr>
        <w:t>33448354)</w:t>
      </w:r>
      <w:r>
        <w:rPr>
          <w:rFonts w:ascii="Times New Roman" w:hAnsi="Times New Roman" w:cs="Times New Roman"/>
        </w:rPr>
        <w:t xml:space="preserve">, and 6) indels due to the possibility of inconsistent allele coding across studies. Reference and alternate alleles were checked against the Haplotype Reference Consortium (HRC) reference panel </w:t>
      </w:r>
      <w:r>
        <w:rPr>
          <w:rFonts w:ascii="Times New Roman" w:hAnsi="Times New Roman" w:cs="Times New Roman"/>
        </w:rPr>
        <w:fldChar w:fldCharType="begin"/>
      </w:r>
      <w:r>
        <w:rPr>
          <w:rFonts w:ascii="Times New Roman" w:hAnsi="Times New Roman" w:cs="Times New Roman"/>
        </w:rPr>
        <w:instrText xml:space="preserve"> ADDIN EN.CITE &lt;EndNote&gt;&lt;Cite&gt;&lt;Author&gt;McCarthy&lt;/Author&gt;&lt;Year&gt;2016&lt;/Year&gt;&lt;RecNum&gt;255&lt;/RecNum&gt;&lt;DisplayText&gt;(McCarthy&lt;style face="italic"&gt; et al.&lt;/style&gt;, 2016)&lt;/DisplayText&gt;&lt;record&gt;&lt;rec-number&gt;255&lt;/rec-number&gt;&lt;foreign-keys&gt;&lt;key app="EN" db-id="20p2tfva1etvrzevdt0xese7xxxspv0x5s5v" timestamp="1572580324" guid="b0be25fc-9f3e-49ca-a67c-abad03deeeb8"&gt;255&lt;/key&gt;&lt;/foreign-keys&gt;&lt;ref-type name="Journal Article"&gt;17&lt;/ref-type&gt;&lt;contributors&gt;&lt;authors&gt;&lt;author&gt;McCarthy, Shane&lt;/author&gt;&lt;author&gt;Das, Sayantan&lt;/author&gt;&lt;author&gt;Kretzschmar, Warren&lt;/author&gt;&lt;author&gt;Delaneau, Olivier&lt;/author&gt;&lt;author&gt;Wood, Andrew R&lt;/author&gt;&lt;author&gt;Teumer, Alexander&lt;/author&gt;&lt;author&gt;Kang, Hyun Min&lt;/author&gt;&lt;author&gt;Fuchsberger, Christian&lt;/author&gt;&lt;author&gt;Danecek, Petr&lt;/author&gt;&lt;author&gt;Sharp, Kevin&lt;/author&gt;&lt;/authors&gt;&lt;/contributors&gt;&lt;titles&gt;&lt;title&gt;A reference panel of 64,976 haplotypes for genotype imputation&lt;/title&gt;&lt;secondary-title&gt;Nature genetics&lt;/secondary-title&gt;&lt;/titles&gt;&lt;periodical&gt;&lt;full-title&gt;Nature genetics&lt;/full-title&gt;&lt;/periodical&gt;&lt;pages&gt;1279&lt;/pages&gt;&lt;volume&gt;48&lt;/volume&gt;&lt;number&gt;10&lt;/number&gt;&lt;dates&gt;&lt;year&gt;2016&lt;/year&gt;&lt;/dates&gt;&lt;isbn&gt;1546-1718&lt;/isbn&gt;&lt;urls&gt;&lt;/urls&gt;&lt;/record&gt;&lt;/Cite&gt;&lt;/EndNote&gt;</w:instrText>
      </w:r>
      <w:r>
        <w:rPr>
          <w:rFonts w:ascii="Times New Roman" w:hAnsi="Times New Roman" w:cs="Times New Roman"/>
        </w:rPr>
        <w:fldChar w:fldCharType="separate"/>
      </w:r>
      <w:r>
        <w:rPr>
          <w:rFonts w:ascii="Times New Roman" w:hAnsi="Times New Roman" w:cs="Times New Roman"/>
          <w:noProof/>
        </w:rPr>
        <w:t>(McCarthy</w:t>
      </w:r>
      <w:r w:rsidRPr="00D74A21">
        <w:rPr>
          <w:rFonts w:ascii="Times New Roman" w:hAnsi="Times New Roman" w:cs="Times New Roman"/>
          <w:i/>
          <w:noProof/>
        </w:rPr>
        <w:t xml:space="preserve"> et al.</w:t>
      </w:r>
      <w:r>
        <w:rPr>
          <w:rFonts w:ascii="Times New Roman" w:hAnsi="Times New Roman" w:cs="Times New Roman"/>
          <w:noProof/>
        </w:rPr>
        <w:t>, 2016)</w:t>
      </w:r>
      <w:r>
        <w:rPr>
          <w:rFonts w:ascii="Times New Roman" w:hAnsi="Times New Roman" w:cs="Times New Roman"/>
        </w:rPr>
        <w:fldChar w:fldCharType="end"/>
      </w:r>
      <w:r>
        <w:rPr>
          <w:rFonts w:ascii="Times New Roman" w:hAnsi="Times New Roman" w:cs="Times New Roman"/>
        </w:rPr>
        <w:t xml:space="preserve"> and any missing allele frequencies were copied from the HRC (e.g., to inform the MAF filter above). For LD Score Regression (LDSC) and genomic SEM </w:t>
      </w:r>
      <w:r>
        <w:rPr>
          <w:rFonts w:ascii="Times New Roman" w:hAnsi="Times New Roman" w:cs="Times New Roman"/>
        </w:rPr>
        <w:fldChar w:fldCharType="begin"/>
      </w:r>
      <w:r>
        <w:rPr>
          <w:rFonts w:ascii="Times New Roman" w:hAnsi="Times New Roman" w:cs="Times New Roman"/>
        </w:rPr>
        <w:instrText xml:space="preserve"> ADDIN EN.CITE &lt;EndNote&gt;&lt;Cite&gt;&lt;Author&gt;Bulik-Sullivan&lt;/Author&gt;&lt;Year&gt;2015&lt;/Year&gt;&lt;RecNum&gt;279&lt;/RecNum&gt;&lt;DisplayText&gt;(Bulik-Sullivan&lt;style face="italic"&gt; et al.&lt;/style&gt;, 2015)&lt;/DisplayText&gt;&lt;record&gt;&lt;rec-number&gt;279&lt;/rec-number&gt;&lt;foreign-keys&gt;&lt;key app="EN" db-id="20p2tfva1etvrzevdt0xese7xxxspv0x5s5v" timestamp="1574903322" guid="25cabbc4-0f38-455e-b071-bf2a87a0a43d"&gt;279&lt;/key&gt;&lt;/foreign-keys&gt;&lt;ref-type name="Journal Article"&gt;17&lt;/ref-type&gt;&lt;contributors&gt;&lt;authors&gt;&lt;author&gt;Bulik-Sullivan, Brendan K&lt;/author&gt;&lt;author&gt;Loh, Po-Ru&lt;/author&gt;&lt;author&gt;Finucane, Hilary K&lt;/author&gt;&lt;author&gt;Ripke, Stephan&lt;/author&gt;&lt;author&gt;Yang, Jian&lt;/author&gt;&lt;author&gt;Patterson, Nick&lt;/author&gt;&lt;author&gt;Daly, Mark J&lt;/author&gt;&lt;author&gt;Price, Alkes L&lt;/author&gt;&lt;author&gt;Neale, Benjamin M&lt;/author&gt;&lt;author&gt;Schizophrenia Working Group of the Psychiatric Genomics Consortium&lt;/author&gt;&lt;/authors&gt;&lt;/contributors&gt;&lt;titles&gt;&lt;title&gt;LD Score regression distinguishes confounding from polygenicity in genome-wide association studies&lt;/title&gt;&lt;secondary-title&gt;Nature genetics&lt;/secondary-title&gt;&lt;/titles&gt;&lt;periodical&gt;&lt;full-title&gt;Nature genetics&lt;/full-title&gt;&lt;/periodical&gt;&lt;pages&gt;291&lt;/pages&gt;&lt;volume&gt;47&lt;/volume&gt;&lt;number&gt;3&lt;/number&gt;&lt;dates&gt;&lt;year&gt;2015&lt;/year&gt;&lt;/dates&gt;&lt;isbn&gt;1546-1718&lt;/isbn&gt;&lt;urls&gt;&lt;/urls&gt;&lt;/record&gt;&lt;/Cite&gt;&lt;/EndNote&gt;</w:instrText>
      </w:r>
      <w:r>
        <w:rPr>
          <w:rFonts w:ascii="Times New Roman" w:hAnsi="Times New Roman" w:cs="Times New Roman"/>
        </w:rPr>
        <w:fldChar w:fldCharType="separate"/>
      </w:r>
      <w:r>
        <w:rPr>
          <w:rFonts w:ascii="Times New Roman" w:hAnsi="Times New Roman" w:cs="Times New Roman"/>
          <w:noProof/>
        </w:rPr>
        <w:t>(Bulik-Sullivan</w:t>
      </w:r>
      <w:r w:rsidRPr="001A131F">
        <w:rPr>
          <w:rFonts w:ascii="Times New Roman" w:hAnsi="Times New Roman" w:cs="Times New Roman"/>
          <w:i/>
          <w:noProof/>
        </w:rPr>
        <w:t xml:space="preserve"> et al.</w:t>
      </w:r>
      <w:r>
        <w:rPr>
          <w:rFonts w:ascii="Times New Roman" w:hAnsi="Times New Roman" w:cs="Times New Roman"/>
          <w:noProof/>
        </w:rPr>
        <w:t>, 2015)</w:t>
      </w:r>
      <w:r>
        <w:rPr>
          <w:rFonts w:ascii="Times New Roman" w:hAnsi="Times New Roman" w:cs="Times New Roman"/>
        </w:rPr>
        <w:fldChar w:fldCharType="end"/>
      </w:r>
      <w:r>
        <w:rPr>
          <w:rFonts w:ascii="Times New Roman" w:hAnsi="Times New Roman" w:cs="Times New Roman"/>
        </w:rPr>
        <w:t>, we further filtered to include only variants polymorphic in the European subset of HapMap3. To obtain genome-wide sentinel variants (i.e., the variant with lowest p-value within a region), we used Priority Pruner v0.1.4 to LD clump variants with p-values less than 5×10</w:t>
      </w:r>
      <w:r w:rsidRPr="006E6E4A">
        <w:rPr>
          <w:rFonts w:ascii="Times New Roman" w:hAnsi="Times New Roman" w:cs="Times New Roman"/>
          <w:vertAlign w:val="superscript"/>
        </w:rPr>
        <w:t>-8</w:t>
      </w:r>
      <w:r>
        <w:rPr>
          <w:rFonts w:ascii="Times New Roman" w:hAnsi="Times New Roman" w:cs="Times New Roman"/>
        </w:rPr>
        <w:t xml:space="preserve"> (r</w:t>
      </w:r>
      <w:r w:rsidRPr="006C2488">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=0.1, maximum distance=50Kb, HRC genotype). These variants were also taken forward to the bivariate Mendelian randomization analysis. </w:t>
      </w:r>
    </w:p>
    <w:p w14:paraId="0423242B" w14:textId="77777777" w:rsidR="00845F1C" w:rsidRDefault="00845F1C">
      <w:pPr>
        <w:rPr>
          <w:rFonts w:ascii="Times New Roman" w:hAnsi="Times New Roman" w:cs="Times New Roman"/>
        </w:rPr>
      </w:pPr>
      <w:r>
        <w:rPr>
          <w:rFonts w:ascii="Times New Roman" w:hAnsi="Times New Roman" w:cs="Times New Roman"/>
        </w:rPr>
        <w:br w:type="page"/>
      </w:r>
    </w:p>
    <w:p w14:paraId="532F3F2A" w14:textId="39277208" w:rsidR="00DC7967" w:rsidRPr="00A100AF" w:rsidRDefault="00AF6861" w:rsidP="000D1A86">
      <w:pPr>
        <w:spacing w:line="480" w:lineRule="auto"/>
        <w:rPr>
          <w:rFonts w:ascii="Times New Roman" w:hAnsi="Times New Roman" w:cs="Times New Roman"/>
          <w:b/>
        </w:rPr>
      </w:pPr>
      <w:r w:rsidRPr="00A100AF">
        <w:rPr>
          <w:rFonts w:ascii="Times New Roman" w:hAnsi="Times New Roman" w:cs="Times New Roman"/>
          <w:b/>
        </w:rPr>
        <w:lastRenderedPageBreak/>
        <w:t>2</w:t>
      </w:r>
      <w:r w:rsidR="00D12FA3" w:rsidRPr="00A100AF">
        <w:rPr>
          <w:rFonts w:ascii="Times New Roman" w:hAnsi="Times New Roman" w:cs="Times New Roman"/>
          <w:b/>
        </w:rPr>
        <w:t>. Bidirectional Mendelian Randomization</w:t>
      </w:r>
      <w:bookmarkStart w:id="0" w:name="_Hlk39013659"/>
      <w:r w:rsidR="00947293" w:rsidRPr="00A100AF">
        <w:rPr>
          <w:rFonts w:ascii="Times New Roman" w:hAnsi="Times New Roman" w:cs="Times New Roman"/>
          <w:b/>
        </w:rPr>
        <w:t xml:space="preserve"> and Latent Causal Variable</w:t>
      </w:r>
    </w:p>
    <w:p w14:paraId="69E3CAA1" w14:textId="77777777" w:rsidR="00C60DAB" w:rsidRDefault="00DC7967" w:rsidP="00713E61">
      <w:pPr>
        <w:pStyle w:val="Bibliography"/>
        <w:rPr>
          <w:rFonts w:ascii="Times New Roman" w:hAnsi="Times New Roman" w:cs="Times New Roman"/>
        </w:rPr>
      </w:pPr>
      <w:r w:rsidRPr="000D1A86">
        <w:rPr>
          <w:rFonts w:ascii="Times New Roman" w:hAnsi="Times New Roman" w:cs="Times New Roman"/>
        </w:rPr>
        <w:t xml:space="preserve">For a given pair of phenotypes, </w:t>
      </w:r>
      <w:r w:rsidR="000D1A86">
        <w:rPr>
          <w:rFonts w:ascii="Times New Roman" w:hAnsi="Times New Roman" w:cs="Times New Roman"/>
        </w:rPr>
        <w:t>two</w:t>
      </w:r>
      <w:r w:rsidRPr="000D1A86">
        <w:rPr>
          <w:rFonts w:ascii="Times New Roman" w:hAnsi="Times New Roman" w:cs="Times New Roman"/>
        </w:rPr>
        <w:t xml:space="preserve"> sets of correlations were calculated, first using GWS variants of the first phenotype and then repeating the same procedure using GWS variants for the second phenotype. Based on these correlations, we</w:t>
      </w:r>
      <w:r w:rsidR="00225FEA" w:rsidRPr="000D1A86">
        <w:rPr>
          <w:rFonts w:ascii="Times New Roman" w:hAnsi="Times New Roman" w:cs="Times New Roman"/>
        </w:rPr>
        <w:t xml:space="preserve"> calculate</w:t>
      </w:r>
      <w:r w:rsidRPr="000D1A86">
        <w:rPr>
          <w:rFonts w:ascii="Times New Roman" w:hAnsi="Times New Roman" w:cs="Times New Roman"/>
        </w:rPr>
        <w:t>d</w:t>
      </w:r>
      <w:r w:rsidR="00225FEA" w:rsidRPr="000D1A86">
        <w:rPr>
          <w:rFonts w:ascii="Times New Roman" w:hAnsi="Times New Roman" w:cs="Times New Roman"/>
        </w:rPr>
        <w:t xml:space="preserve"> A</w:t>
      </w:r>
      <w:r w:rsidRPr="000D1A86">
        <w:rPr>
          <w:rFonts w:ascii="Times New Roman" w:hAnsi="Times New Roman" w:cs="Times New Roman"/>
        </w:rPr>
        <w:t xml:space="preserve">kaike </w:t>
      </w:r>
      <w:r w:rsidR="00225FEA" w:rsidRPr="000D1A86">
        <w:rPr>
          <w:rFonts w:ascii="Times New Roman" w:hAnsi="Times New Roman" w:cs="Times New Roman"/>
        </w:rPr>
        <w:t>I</w:t>
      </w:r>
      <w:r w:rsidRPr="000D1A86">
        <w:rPr>
          <w:rFonts w:ascii="Times New Roman" w:hAnsi="Times New Roman" w:cs="Times New Roman"/>
        </w:rPr>
        <w:t xml:space="preserve">nformation </w:t>
      </w:r>
      <w:r w:rsidR="00225FEA" w:rsidRPr="000D1A86">
        <w:rPr>
          <w:rFonts w:ascii="Times New Roman" w:hAnsi="Times New Roman" w:cs="Times New Roman"/>
        </w:rPr>
        <w:t>C</w:t>
      </w:r>
      <w:r w:rsidRPr="000D1A86">
        <w:rPr>
          <w:rFonts w:ascii="Times New Roman" w:hAnsi="Times New Roman" w:cs="Times New Roman"/>
        </w:rPr>
        <w:t>riteria (AIC)</w:t>
      </w:r>
      <w:r w:rsidR="00225FEA" w:rsidRPr="000D1A86">
        <w:rPr>
          <w:rFonts w:ascii="Times New Roman" w:hAnsi="Times New Roman" w:cs="Times New Roman"/>
        </w:rPr>
        <w:t xml:space="preserve"> for four models: in model 1 and 2, phenotype A or B causes B or A; in model 3 there are no causal relationships; in model 4, two phenotypes are very closely related (e.g., two alternate measurement of single entity or one could be the major highly penetrant causal factor for the other). </w:t>
      </w:r>
      <w:bookmarkEnd w:id="0"/>
      <w:r w:rsidRPr="000D1A86">
        <w:rPr>
          <w:rFonts w:ascii="Times New Roman" w:hAnsi="Times New Roman" w:cs="Times New Roman"/>
        </w:rPr>
        <w:t xml:space="preserve">Please see Supplmentary Note 1.3 </w:t>
      </w:r>
      <w:r w:rsidR="00E94F1E">
        <w:rPr>
          <w:rFonts w:ascii="Times New Roman" w:hAnsi="Times New Roman" w:cs="Times New Roman"/>
        </w:rPr>
        <w:t xml:space="preserve">of </w:t>
      </w:r>
      <w:r w:rsidRPr="000D1A86">
        <w:rPr>
          <w:rFonts w:ascii="Times New Roman" w:hAnsi="Times New Roman" w:cs="Times New Roman"/>
        </w:rPr>
        <w:t xml:space="preserve">Pickrell </w:t>
      </w:r>
      <w:r w:rsidRPr="000D1A86">
        <w:rPr>
          <w:rFonts w:ascii="Times New Roman" w:hAnsi="Times New Roman" w:cs="Times New Roman"/>
          <w:i/>
          <w:iCs/>
        </w:rPr>
        <w:t>et al.</w:t>
      </w:r>
      <w:r w:rsidRPr="000D1A86">
        <w:rPr>
          <w:rFonts w:ascii="Times New Roman" w:hAnsi="Times New Roman" w:cs="Times New Roman"/>
        </w:rPr>
        <w:t xml:space="preserve"> 2016</w:t>
      </w:r>
      <w:r w:rsidR="000D1A86">
        <w:rPr>
          <w:rFonts w:ascii="Times New Roman" w:hAnsi="Times New Roman" w:cs="Times New Roman"/>
        </w:rPr>
        <w:t xml:space="preserve"> for likelihood calculation for each model. </w:t>
      </w:r>
      <w:r w:rsidR="00225FEA" w:rsidRPr="00EC6E7F">
        <w:rPr>
          <w:rFonts w:ascii="Times New Roman" w:hAnsi="Times New Roman" w:cs="Times New Roman"/>
        </w:rPr>
        <w:t xml:space="preserve">If GWS variants of one phenotype do not exist in summary statistics of the other phenotype, they were replaced by another variant with highest LD within 500KB region in HRC European reference panel. Based on AIC, the relative fit was defined as equal to </w:t>
      </w:r>
      <w:r w:rsidR="00225FEA" w:rsidRPr="00EC6E7F">
        <w:rPr>
          <w:rFonts w:ascii="Times New Roman" w:hAnsi="Times New Roman" w:cs="Times New Roman"/>
          <w:noProof/>
        </w:rPr>
        <w:t>exp((</w:t>
      </w:r>
      <w:r w:rsidR="00225FEA" w:rsidRPr="00EC6E7F">
        <w:rPr>
          <w:rFonts w:ascii="Times New Roman" w:hAnsi="Times New Roman" w:cs="Times New Roman"/>
          <w:i/>
          <w:noProof/>
        </w:rPr>
        <w:t>AIC</w:t>
      </w:r>
      <w:r w:rsidR="00225FEA" w:rsidRPr="00EC6E7F">
        <w:rPr>
          <w:rFonts w:ascii="Times New Roman" w:hAnsi="Times New Roman" w:cs="Times New Roman"/>
          <w:i/>
          <w:noProof/>
          <w:vertAlign w:val="subscript"/>
        </w:rPr>
        <w:t>mod1,2</w:t>
      </w:r>
      <w:r w:rsidR="00225FEA" w:rsidRPr="00EC6E7F">
        <w:rPr>
          <w:rFonts w:ascii="Times New Roman" w:hAnsi="Times New Roman" w:cs="Times New Roman"/>
          <w:noProof/>
        </w:rPr>
        <w:t>–AIC</w:t>
      </w:r>
      <w:r w:rsidR="00225FEA" w:rsidRPr="00EC6E7F">
        <w:rPr>
          <w:rFonts w:ascii="Times New Roman" w:hAnsi="Times New Roman" w:cs="Times New Roman"/>
          <w:i/>
          <w:noProof/>
          <w:vertAlign w:val="subscript"/>
        </w:rPr>
        <w:t>mod3,4</w:t>
      </w:r>
      <w:r w:rsidR="00225FEA" w:rsidRPr="00EC6E7F">
        <w:rPr>
          <w:rFonts w:ascii="Times New Roman" w:hAnsi="Times New Roman" w:cs="Times New Roman"/>
          <w:noProof/>
        </w:rPr>
        <w:t>)/2) where AIC</w:t>
      </w:r>
      <w:r w:rsidR="00225FEA" w:rsidRPr="00EC6E7F">
        <w:rPr>
          <w:rFonts w:ascii="Times New Roman" w:hAnsi="Times New Roman" w:cs="Times New Roman"/>
          <w:i/>
          <w:noProof/>
          <w:vertAlign w:val="subscript"/>
        </w:rPr>
        <w:t>mod1,2</w:t>
      </w:r>
      <w:r w:rsidR="00225FEA" w:rsidRPr="00EC6E7F">
        <w:rPr>
          <w:rFonts w:ascii="Times New Roman" w:hAnsi="Times New Roman" w:cs="Times New Roman"/>
          <w:noProof/>
          <w:vertAlign w:val="subscript"/>
        </w:rPr>
        <w:t xml:space="preserve"> </w:t>
      </w:r>
      <w:r w:rsidR="00225FEA" w:rsidRPr="00EC6E7F">
        <w:rPr>
          <w:rFonts w:ascii="Times New Roman" w:hAnsi="Times New Roman" w:cs="Times New Roman"/>
          <w:noProof/>
        </w:rPr>
        <w:t xml:space="preserve">is </w:t>
      </w:r>
      <w:r w:rsidR="00225FEA" w:rsidRPr="00EC6E7F">
        <w:rPr>
          <w:rFonts w:ascii="Times New Roman" w:hAnsi="Times New Roman" w:cs="Times New Roman"/>
        </w:rPr>
        <w:t>the smallest AIC from the two causal models (Model 1 and 2) and AIC</w:t>
      </w:r>
      <w:r w:rsidR="00225FEA" w:rsidRPr="00EC6E7F">
        <w:rPr>
          <w:rFonts w:ascii="Times New Roman" w:hAnsi="Times New Roman" w:cs="Times New Roman"/>
          <w:i/>
          <w:vertAlign w:val="subscript"/>
        </w:rPr>
        <w:t>mod3,4</w:t>
      </w:r>
      <w:r w:rsidR="00225FEA" w:rsidRPr="00EC6E7F">
        <w:rPr>
          <w:rFonts w:ascii="Times New Roman" w:hAnsi="Times New Roman" w:cs="Times New Roman"/>
        </w:rPr>
        <w:t xml:space="preserve"> is</w:t>
      </w:r>
      <w:r w:rsidR="00225FEA" w:rsidRPr="00EC6E7F">
        <w:rPr>
          <w:rFonts w:ascii="Times New Roman" w:hAnsi="Times New Roman" w:cs="Times New Roman"/>
          <w:vertAlign w:val="subscript"/>
        </w:rPr>
        <w:t xml:space="preserve"> </w:t>
      </w:r>
      <w:r w:rsidR="00225FEA" w:rsidRPr="00EC6E7F">
        <w:rPr>
          <w:rFonts w:ascii="Times New Roman" w:hAnsi="Times New Roman" w:cs="Times New Roman"/>
        </w:rPr>
        <w:t xml:space="preserve">the smallest AIC from the two non-causal models (Model 3 and 4). A relative fit &lt;0.01 </w:t>
      </w:r>
      <w:r w:rsidRPr="00D35429">
        <w:rPr>
          <w:rFonts w:ascii="Times New Roman" w:hAnsi="Times New Roman" w:cs="Times New Roman"/>
        </w:rPr>
        <w:t>was interpreted as supporting the causa</w:t>
      </w:r>
      <w:r>
        <w:rPr>
          <w:rFonts w:ascii="Times New Roman" w:hAnsi="Times New Roman" w:cs="Times New Roman"/>
        </w:rPr>
        <w:t>lity.</w:t>
      </w:r>
      <w:r w:rsidR="00C60DAB">
        <w:rPr>
          <w:rFonts w:ascii="Times New Roman" w:hAnsi="Times New Roman" w:cs="Times New Roman"/>
        </w:rPr>
        <w:t xml:space="preserve">  </w:t>
      </w:r>
    </w:p>
    <w:p w14:paraId="1E5E3872" w14:textId="394E7865" w:rsidR="007B06B4" w:rsidRPr="00A100AF" w:rsidRDefault="002D340E" w:rsidP="00C60DAB">
      <w:pPr>
        <w:pStyle w:val="Bibliography"/>
        <w:ind w:firstLine="720"/>
        <w:rPr>
          <w:rFonts w:ascii="Times New Roman" w:hAnsi="Times New Roman" w:cs="Times New Roman"/>
          <w:b/>
        </w:rPr>
      </w:pPr>
      <w:r w:rsidRPr="002D340E">
        <w:rPr>
          <w:rFonts w:ascii="Times New Roman" w:hAnsi="Times New Roman" w:cs="Times New Roman"/>
        </w:rPr>
        <w:t xml:space="preserve">The Latent Causal Variable (LCV) method was performed using the LCV package in </w:t>
      </w:r>
      <w:r w:rsidRPr="00713E61">
        <w:rPr>
          <w:rFonts w:ascii="Courier New" w:hAnsi="Courier New" w:cs="Courier New"/>
        </w:rPr>
        <w:t>R 3.6.0.</w:t>
      </w:r>
      <w:r w:rsidRPr="002D340E">
        <w:rPr>
          <w:rFonts w:ascii="Times New Roman" w:hAnsi="Times New Roman" w:cs="Times New Roman"/>
        </w:rPr>
        <w:t xml:space="preserve">  Previously computed European ancestry LD scores were used for all analyses</w:t>
      </w:r>
      <w:r>
        <w:rPr>
          <w:rFonts w:ascii="Times New Roman" w:hAnsi="Times New Roman" w:cs="Times New Roman"/>
        </w:rPr>
        <w:t xml:space="preserve"> </w:t>
      </w:r>
      <w:r w:rsidRPr="002D340E">
        <w:rPr>
          <w:rFonts w:ascii="Times New Roman" w:hAnsi="Times New Roman" w:cs="Times New Roman"/>
        </w:rPr>
        <w:t xml:space="preserve">(https://data.broadinstitute.org/alkesgroup/LDSCORE/). The number of jackknife blocks was set to 100, and both the LDSC and cross-trait intercepts were freely estimated (i.e., they were not fixed). Evidence for causal relationships between traits is based on an absolute value of the GCP &gt; 0.6 combined with a p-value surviving Bonferroni correction. </w:t>
      </w:r>
      <w:r w:rsidR="00DA2E4B">
        <w:rPr>
          <w:rFonts w:ascii="Times New Roman" w:hAnsi="Times New Roman" w:cs="Times New Roman"/>
        </w:rPr>
        <w:br w:type="page"/>
      </w:r>
      <w:r w:rsidR="00D12FA3" w:rsidRPr="00A100AF">
        <w:rPr>
          <w:rFonts w:ascii="Times New Roman" w:hAnsi="Times New Roman" w:cs="Times New Roman"/>
          <w:b/>
        </w:rPr>
        <w:lastRenderedPageBreak/>
        <w:t xml:space="preserve"> </w:t>
      </w:r>
      <w:r w:rsidR="00CA63BE" w:rsidRPr="00A100AF">
        <w:rPr>
          <w:rFonts w:ascii="Times New Roman" w:hAnsi="Times New Roman" w:cs="Times New Roman"/>
          <w:b/>
        </w:rPr>
        <w:t>3</w:t>
      </w:r>
      <w:r w:rsidR="00D12FA3" w:rsidRPr="00A100AF">
        <w:rPr>
          <w:rFonts w:ascii="Times New Roman" w:hAnsi="Times New Roman" w:cs="Times New Roman"/>
          <w:b/>
        </w:rPr>
        <w:t>. Two-sample Mendelian Randomization</w:t>
      </w:r>
    </w:p>
    <w:p w14:paraId="1FA82217" w14:textId="5E0024EE" w:rsidR="00DC7967" w:rsidRDefault="00E27FC6" w:rsidP="00DA2E4B">
      <w:pPr>
        <w:spacing w:line="480" w:lineRule="auto"/>
        <w:rPr>
          <w:rFonts w:ascii="Times New Roman" w:hAnsi="Times New Roman" w:cs="Times New Roman"/>
        </w:rPr>
      </w:pPr>
      <w:r w:rsidRPr="00EC6E7F">
        <w:rPr>
          <w:rFonts w:ascii="Times New Roman" w:hAnsi="Times New Roman" w:cs="Times New Roman"/>
        </w:rPr>
        <w:t xml:space="preserve">Two-sample MR was performed </w:t>
      </w:r>
      <w:r w:rsidR="00FF521D" w:rsidRPr="00EC6E7F">
        <w:rPr>
          <w:rFonts w:ascii="Times New Roman" w:hAnsi="Times New Roman" w:cs="Times New Roman"/>
        </w:rPr>
        <w:t>on</w:t>
      </w:r>
      <w:r w:rsidRPr="00EC6E7F">
        <w:rPr>
          <w:rFonts w:ascii="Times New Roman" w:hAnsi="Times New Roman" w:cs="Times New Roman"/>
        </w:rPr>
        <w:t xml:space="preserve"> 30 substance use </w:t>
      </w:r>
      <w:r w:rsidR="00DA2E4B">
        <w:rPr>
          <w:rFonts w:ascii="Times New Roman" w:hAnsi="Times New Roman" w:cs="Times New Roman"/>
        </w:rPr>
        <w:t>×</w:t>
      </w:r>
      <w:r w:rsidRPr="00EC6E7F">
        <w:rPr>
          <w:rFonts w:ascii="Times New Roman" w:hAnsi="Times New Roman" w:cs="Times New Roman"/>
        </w:rPr>
        <w:t xml:space="preserve"> psychiatric disorder pairs (cross-category)</w:t>
      </w:r>
      <w:r w:rsidR="000D53D6">
        <w:rPr>
          <w:rFonts w:ascii="Times New Roman" w:hAnsi="Times New Roman" w:cs="Times New Roman"/>
        </w:rPr>
        <w:t>. Two-sample MR was</w:t>
      </w:r>
      <w:r w:rsidRPr="00EC6E7F">
        <w:rPr>
          <w:rFonts w:ascii="Times New Roman" w:hAnsi="Times New Roman" w:cs="Times New Roman"/>
        </w:rPr>
        <w:t xml:space="preserve"> not</w:t>
      </w:r>
      <w:r w:rsidR="000D53D6">
        <w:rPr>
          <w:rFonts w:ascii="Times New Roman" w:hAnsi="Times New Roman" w:cs="Times New Roman"/>
        </w:rPr>
        <w:t xml:space="preserve"> performed</w:t>
      </w:r>
      <w:r w:rsidRPr="00EC6E7F">
        <w:rPr>
          <w:rFonts w:ascii="Times New Roman" w:hAnsi="Times New Roman" w:cs="Times New Roman"/>
        </w:rPr>
        <w:t xml:space="preserve"> among substance use or psychiatric disorders within</w:t>
      </w:r>
      <w:r w:rsidR="005843DC">
        <w:rPr>
          <w:rFonts w:ascii="Times New Roman" w:hAnsi="Times New Roman" w:cs="Times New Roman"/>
        </w:rPr>
        <w:t xml:space="preserve"> each </w:t>
      </w:r>
      <w:r w:rsidRPr="00EC6E7F">
        <w:rPr>
          <w:rFonts w:ascii="Times New Roman" w:hAnsi="Times New Roman" w:cs="Times New Roman"/>
        </w:rPr>
        <w:t xml:space="preserve">category </w:t>
      </w:r>
      <w:r w:rsidR="005843DC">
        <w:rPr>
          <w:rFonts w:ascii="Times New Roman" w:hAnsi="Times New Roman" w:cs="Times New Roman"/>
        </w:rPr>
        <w:t>because</w:t>
      </w:r>
      <w:r w:rsidRPr="00EC6E7F">
        <w:rPr>
          <w:rFonts w:ascii="Times New Roman" w:hAnsi="Times New Roman" w:cs="Times New Roman"/>
        </w:rPr>
        <w:t xml:space="preserve"> substantial degree of sample overlap</w:t>
      </w:r>
      <w:r w:rsidR="005843DC">
        <w:rPr>
          <w:rFonts w:ascii="Times New Roman" w:hAnsi="Times New Roman" w:cs="Times New Roman"/>
        </w:rPr>
        <w:t xml:space="preserve"> is</w:t>
      </w:r>
      <w:r w:rsidR="00051CFE">
        <w:rPr>
          <w:rFonts w:ascii="Times New Roman" w:hAnsi="Times New Roman" w:cs="Times New Roman"/>
        </w:rPr>
        <w:t xml:space="preserve"> </w:t>
      </w:r>
      <w:r w:rsidRPr="00EC6E7F">
        <w:rPr>
          <w:rFonts w:ascii="Times New Roman" w:hAnsi="Times New Roman" w:cs="Times New Roman"/>
        </w:rPr>
        <w:t>suspected within category based on</w:t>
      </w:r>
      <w:r w:rsidR="00CA6408">
        <w:rPr>
          <w:rFonts w:ascii="Times New Roman" w:hAnsi="Times New Roman" w:cs="Times New Roman"/>
        </w:rPr>
        <w:t xml:space="preserve"> sample</w:t>
      </w:r>
      <w:r w:rsidRPr="00EC6E7F">
        <w:rPr>
          <w:rFonts w:ascii="Times New Roman" w:hAnsi="Times New Roman" w:cs="Times New Roman"/>
        </w:rPr>
        <w:t xml:space="preserve"> </w:t>
      </w:r>
      <w:r w:rsidR="00FF521D" w:rsidRPr="00EC6E7F">
        <w:rPr>
          <w:rFonts w:ascii="Times New Roman" w:hAnsi="Times New Roman" w:cs="Times New Roman"/>
        </w:rPr>
        <w:t>document</w:t>
      </w:r>
      <w:r w:rsidR="00CA6408">
        <w:rPr>
          <w:rFonts w:ascii="Times New Roman" w:hAnsi="Times New Roman" w:cs="Times New Roman"/>
        </w:rPr>
        <w:t>ation of</w:t>
      </w:r>
      <w:r w:rsidRPr="00EC6E7F">
        <w:rPr>
          <w:rFonts w:ascii="Times New Roman" w:hAnsi="Times New Roman" w:cs="Times New Roman"/>
        </w:rPr>
        <w:t xml:space="preserve"> each study. </w:t>
      </w:r>
      <w:r w:rsidR="00F742D9" w:rsidRPr="00EC6E7F">
        <w:rPr>
          <w:rFonts w:ascii="Times New Roman" w:hAnsi="Times New Roman" w:cs="Times New Roman"/>
        </w:rPr>
        <w:t xml:space="preserve">Variants polymorphic in the European subset of HapMap3 and having </w:t>
      </w:r>
      <w:r w:rsidR="00F742D9" w:rsidRPr="005843DC">
        <w:rPr>
          <w:rFonts w:ascii="Times New Roman" w:hAnsi="Times New Roman" w:cs="Times New Roman"/>
          <w:i/>
          <w:iCs/>
        </w:rPr>
        <w:t>p</w:t>
      </w:r>
      <w:r w:rsidR="00F742D9" w:rsidRPr="00EC6E7F">
        <w:rPr>
          <w:rFonts w:ascii="Times New Roman" w:hAnsi="Times New Roman" w:cs="Times New Roman"/>
        </w:rPr>
        <w:t>-values less than 5</w:t>
      </w:r>
      <w:r w:rsidR="00F742D9" w:rsidRPr="00EC6E7F">
        <w:rPr>
          <w:rFonts w:ascii="Times New Roman" w:hAnsi="Times New Roman" w:cs="Times New Roman"/>
          <w:sz w:val="20"/>
          <w:szCs w:val="20"/>
        </w:rPr>
        <w:t>×10</w:t>
      </w:r>
      <w:r w:rsidR="00F742D9" w:rsidRPr="00EC6E7F">
        <w:rPr>
          <w:rFonts w:ascii="Times New Roman" w:hAnsi="Times New Roman" w:cs="Times New Roman"/>
          <w:sz w:val="20"/>
          <w:szCs w:val="20"/>
          <w:vertAlign w:val="superscript"/>
        </w:rPr>
        <w:t>-8</w:t>
      </w:r>
      <w:r w:rsidR="00F742D9" w:rsidRPr="00EC6E7F">
        <w:rPr>
          <w:rFonts w:ascii="Times New Roman" w:hAnsi="Times New Roman" w:cs="Times New Roman"/>
        </w:rPr>
        <w:t xml:space="preserve"> were selected as instruments for exposure</w:t>
      </w:r>
      <w:r w:rsidRPr="00EC6E7F">
        <w:rPr>
          <w:rFonts w:ascii="Times New Roman" w:hAnsi="Times New Roman" w:cs="Times New Roman"/>
        </w:rPr>
        <w:t xml:space="preserve"> variables</w:t>
      </w:r>
      <w:r w:rsidR="00F742D9" w:rsidRPr="00EC6E7F">
        <w:rPr>
          <w:rFonts w:ascii="Times New Roman" w:hAnsi="Times New Roman" w:cs="Times New Roman"/>
        </w:rPr>
        <w:t>. These variants were further LD-clumped (r</w:t>
      </w:r>
      <w:r w:rsidR="00F742D9" w:rsidRPr="00EC6E7F">
        <w:rPr>
          <w:rFonts w:ascii="Times New Roman" w:hAnsi="Times New Roman" w:cs="Times New Roman"/>
          <w:vertAlign w:val="superscript"/>
        </w:rPr>
        <w:t>2</w:t>
      </w:r>
      <w:r w:rsidR="00F742D9" w:rsidRPr="00EC6E7F">
        <w:rPr>
          <w:rFonts w:ascii="Times New Roman" w:hAnsi="Times New Roman" w:cs="Times New Roman"/>
        </w:rPr>
        <w:t>&lt;0.001)</w:t>
      </w:r>
      <w:r w:rsidRPr="00EC6E7F">
        <w:rPr>
          <w:rFonts w:ascii="Times New Roman" w:hAnsi="Times New Roman" w:cs="Times New Roman"/>
        </w:rPr>
        <w:t xml:space="preserve">. </w:t>
      </w:r>
      <w:r w:rsidR="00051CFE">
        <w:rPr>
          <w:rFonts w:ascii="Times New Roman" w:hAnsi="Times New Roman" w:cs="Times New Roman"/>
        </w:rPr>
        <w:t xml:space="preserve">Among these variants, those </w:t>
      </w:r>
      <w:r w:rsidR="00F742D9" w:rsidRPr="00EC6E7F">
        <w:rPr>
          <w:rFonts w:ascii="Times New Roman" w:hAnsi="Times New Roman" w:cs="Times New Roman"/>
        </w:rPr>
        <w:t>which did not pass Steiger filtering were removed</w:t>
      </w:r>
      <w:r w:rsidRPr="00EC6E7F">
        <w:rPr>
          <w:rFonts w:ascii="Times New Roman" w:hAnsi="Times New Roman" w:cs="Times New Roman"/>
        </w:rPr>
        <w:t xml:space="preserve"> to </w:t>
      </w:r>
      <w:r w:rsidR="00DA2E4B">
        <w:rPr>
          <w:rFonts w:ascii="Times New Roman" w:hAnsi="Times New Roman" w:cs="Times New Roman"/>
        </w:rPr>
        <w:t>prevent</w:t>
      </w:r>
      <w:r w:rsidRPr="00EC6E7F">
        <w:rPr>
          <w:rFonts w:ascii="Times New Roman" w:hAnsi="Times New Roman" w:cs="Times New Roman"/>
        </w:rPr>
        <w:t xml:space="preserve"> reverse causation </w:t>
      </w:r>
      <w:r w:rsidRPr="00EC6E7F">
        <w:rPr>
          <w:rFonts w:ascii="Times New Roman" w:hAnsi="Times New Roman" w:cs="Times New Roman"/>
          <w:szCs w:val="24"/>
        </w:rPr>
        <w:t xml:space="preserve">(Hemani </w:t>
      </w:r>
      <w:r w:rsidRPr="00EC6E7F">
        <w:rPr>
          <w:rFonts w:ascii="Times New Roman" w:hAnsi="Times New Roman" w:cs="Times New Roman"/>
          <w:i/>
          <w:iCs/>
          <w:szCs w:val="24"/>
        </w:rPr>
        <w:t>et al.</w:t>
      </w:r>
      <w:r w:rsidRPr="00EC6E7F">
        <w:rPr>
          <w:rFonts w:ascii="Times New Roman" w:hAnsi="Times New Roman" w:cs="Times New Roman"/>
          <w:szCs w:val="24"/>
        </w:rPr>
        <w:t xml:space="preserve">, 2017). Mean F-statistics were calculated </w:t>
      </w:r>
      <w:r w:rsidR="00FC312C">
        <w:rPr>
          <w:rFonts w:ascii="Times New Roman" w:hAnsi="Times New Roman" w:cs="Times New Roman"/>
          <w:szCs w:val="24"/>
        </w:rPr>
        <w:t xml:space="preserve">by average of </w:t>
      </w:r>
      <m:oMath>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β</m:t>
                </m:r>
              </m:e>
            </m:acc>
          </m:e>
          <m:sup>
            <m:r>
              <w:rPr>
                <w:rFonts w:ascii="Cambria Math" w:hAnsi="Cambria Math" w:cs="Times New Roman"/>
                <w:szCs w:val="24"/>
              </w:rPr>
              <m:t>2</m:t>
            </m:r>
          </m:sup>
        </m:sSup>
        <m:r>
          <w:rPr>
            <w:rFonts w:ascii="Cambria Math" w:hAnsi="Cambria Math" w:cs="Times New Roman"/>
            <w:szCs w:val="24"/>
          </w:rPr>
          <m:t xml:space="preserve">/ </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oMath>
      <w:r w:rsidR="00FC312C">
        <w:rPr>
          <w:rFonts w:ascii="Times New Roman" w:hAnsi="Times New Roman" w:cs="Times New Roman"/>
          <w:szCs w:val="24"/>
        </w:rPr>
        <w:t xml:space="preserve"> for</w:t>
      </w:r>
      <w:r w:rsidRPr="00EC6E7F">
        <w:rPr>
          <w:rFonts w:ascii="Times New Roman" w:hAnsi="Times New Roman" w:cs="Times New Roman"/>
          <w:szCs w:val="24"/>
        </w:rPr>
        <w:t xml:space="preserve"> instrument variants </w:t>
      </w:r>
      <w:r w:rsidR="001C373B" w:rsidRPr="001C373B">
        <w:rPr>
          <w:rFonts w:ascii="Times New Roman" w:hAnsi="Times New Roman" w:cs="Times New Roman"/>
        </w:rPr>
        <w:t>(Lee, Goddard, Wray, &amp; Visscher, 2012)</w:t>
      </w:r>
      <w:r w:rsidR="00FF521D" w:rsidRPr="00EC6E7F">
        <w:rPr>
          <w:rFonts w:ascii="Times New Roman" w:hAnsi="Times New Roman" w:cs="Times New Roman"/>
          <w:szCs w:val="24"/>
        </w:rPr>
        <w:t xml:space="preserve"> to assess </w:t>
      </w:r>
      <w:r w:rsidR="00DA2E4B">
        <w:rPr>
          <w:rFonts w:ascii="Times New Roman" w:hAnsi="Times New Roman" w:cs="Times New Roman"/>
          <w:szCs w:val="24"/>
        </w:rPr>
        <w:t>instrument</w:t>
      </w:r>
      <w:r w:rsidR="00051CFE">
        <w:rPr>
          <w:rFonts w:ascii="Times New Roman" w:hAnsi="Times New Roman" w:cs="Times New Roman"/>
          <w:szCs w:val="24"/>
        </w:rPr>
        <w:t xml:space="preserve"> strength</w:t>
      </w:r>
      <w:r w:rsidR="00FF521D" w:rsidRPr="00EC6E7F">
        <w:rPr>
          <w:rFonts w:ascii="Times New Roman" w:hAnsi="Times New Roman" w:cs="Times New Roman"/>
          <w:szCs w:val="24"/>
        </w:rPr>
        <w:t xml:space="preserve"> </w:t>
      </w:r>
      <w:r w:rsidR="001C373B" w:rsidRPr="001C373B">
        <w:rPr>
          <w:rFonts w:ascii="Times New Roman" w:hAnsi="Times New Roman" w:cs="Times New Roman"/>
        </w:rPr>
        <w:t>(Pierce, Ahsan, &amp; VanderWeele, 2011)</w:t>
      </w:r>
      <w:r w:rsidR="00FF521D" w:rsidRPr="00EC6E7F">
        <w:rPr>
          <w:rFonts w:ascii="Times New Roman" w:hAnsi="Times New Roman" w:cs="Times New Roman"/>
          <w:szCs w:val="24"/>
        </w:rPr>
        <w:t xml:space="preserve">. Four widely used MR </w:t>
      </w:r>
      <w:r w:rsidRPr="00EC6E7F">
        <w:rPr>
          <w:rFonts w:ascii="Times New Roman" w:hAnsi="Times New Roman" w:cs="Times New Roman"/>
          <w:szCs w:val="24"/>
        </w:rPr>
        <w:t xml:space="preserve">methods were </w:t>
      </w:r>
      <w:r w:rsidR="00FF521D" w:rsidRPr="00EC6E7F">
        <w:rPr>
          <w:rFonts w:ascii="Times New Roman" w:hAnsi="Times New Roman" w:cs="Times New Roman"/>
          <w:szCs w:val="24"/>
        </w:rPr>
        <w:t xml:space="preserve">applied on the exposure-outcome harmonized data, i.e., </w:t>
      </w:r>
      <w:r w:rsidR="00051CFE">
        <w:rPr>
          <w:rFonts w:ascii="Times New Roman" w:hAnsi="Times New Roman" w:cs="Times New Roman"/>
          <w:szCs w:val="24"/>
        </w:rPr>
        <w:t>i</w:t>
      </w:r>
      <w:r w:rsidR="00FF521D" w:rsidRPr="00EC6E7F">
        <w:rPr>
          <w:rFonts w:ascii="Times New Roman" w:hAnsi="Times New Roman" w:cs="Times New Roman"/>
          <w:szCs w:val="24"/>
        </w:rPr>
        <w:t>n</w:t>
      </w:r>
      <w:r w:rsidRPr="00EC6E7F">
        <w:rPr>
          <w:rFonts w:ascii="Times New Roman" w:hAnsi="Times New Roman" w:cs="Times New Roman"/>
          <w:szCs w:val="24"/>
        </w:rPr>
        <w:t xml:space="preserve">verse </w:t>
      </w:r>
      <w:r w:rsidR="00051CFE">
        <w:rPr>
          <w:rFonts w:ascii="Times New Roman" w:hAnsi="Times New Roman" w:cs="Times New Roman"/>
          <w:szCs w:val="24"/>
        </w:rPr>
        <w:t>v</w:t>
      </w:r>
      <w:r w:rsidRPr="00EC6E7F">
        <w:rPr>
          <w:rFonts w:ascii="Times New Roman" w:hAnsi="Times New Roman" w:cs="Times New Roman"/>
          <w:szCs w:val="24"/>
        </w:rPr>
        <w:t xml:space="preserve">ariance </w:t>
      </w:r>
      <w:r w:rsidR="00051CFE">
        <w:rPr>
          <w:rFonts w:ascii="Times New Roman" w:hAnsi="Times New Roman" w:cs="Times New Roman"/>
          <w:szCs w:val="24"/>
        </w:rPr>
        <w:t>w</w:t>
      </w:r>
      <w:r w:rsidRPr="00EC6E7F">
        <w:rPr>
          <w:rFonts w:ascii="Times New Roman" w:hAnsi="Times New Roman" w:cs="Times New Roman"/>
          <w:szCs w:val="24"/>
        </w:rPr>
        <w:t>eighted</w:t>
      </w:r>
      <w:r w:rsidR="000D53D6">
        <w:rPr>
          <w:rFonts w:ascii="Times New Roman" w:hAnsi="Times New Roman" w:cs="Times New Roman"/>
          <w:szCs w:val="24"/>
        </w:rPr>
        <w:t xml:space="preserve"> (IVW)</w:t>
      </w:r>
      <w:r w:rsidR="00FF521D" w:rsidRPr="00EC6E7F">
        <w:rPr>
          <w:rFonts w:ascii="Times New Roman" w:hAnsi="Times New Roman" w:cs="Times New Roman"/>
          <w:szCs w:val="24"/>
        </w:rPr>
        <w:t xml:space="preserve">, MR Egger, </w:t>
      </w:r>
      <w:r w:rsidR="00051CFE">
        <w:rPr>
          <w:rFonts w:ascii="Times New Roman" w:hAnsi="Times New Roman" w:cs="Times New Roman"/>
          <w:szCs w:val="24"/>
        </w:rPr>
        <w:t>w</w:t>
      </w:r>
      <w:r w:rsidR="00FF521D" w:rsidRPr="00EC6E7F">
        <w:rPr>
          <w:rFonts w:ascii="Times New Roman" w:hAnsi="Times New Roman" w:cs="Times New Roman"/>
          <w:szCs w:val="24"/>
        </w:rPr>
        <w:t xml:space="preserve">eighted </w:t>
      </w:r>
      <w:r w:rsidR="00051CFE">
        <w:rPr>
          <w:rFonts w:ascii="Times New Roman" w:hAnsi="Times New Roman" w:cs="Times New Roman"/>
          <w:szCs w:val="24"/>
        </w:rPr>
        <w:t>m</w:t>
      </w:r>
      <w:r w:rsidR="00FF521D" w:rsidRPr="00EC6E7F">
        <w:rPr>
          <w:rFonts w:ascii="Times New Roman" w:hAnsi="Times New Roman" w:cs="Times New Roman"/>
          <w:szCs w:val="24"/>
        </w:rPr>
        <w:t>edian,</w:t>
      </w:r>
      <w:r w:rsidR="00DA2E4B">
        <w:rPr>
          <w:rFonts w:ascii="Times New Roman" w:hAnsi="Times New Roman" w:cs="Times New Roman"/>
          <w:szCs w:val="24"/>
        </w:rPr>
        <w:t xml:space="preserve"> and</w:t>
      </w:r>
      <w:r w:rsidR="00FF521D" w:rsidRPr="00EC6E7F">
        <w:rPr>
          <w:rFonts w:ascii="Times New Roman" w:hAnsi="Times New Roman" w:cs="Times New Roman"/>
          <w:szCs w:val="24"/>
        </w:rPr>
        <w:t xml:space="preserve"> </w:t>
      </w:r>
      <w:r w:rsidR="00051CFE">
        <w:rPr>
          <w:rFonts w:ascii="Times New Roman" w:hAnsi="Times New Roman" w:cs="Times New Roman"/>
          <w:szCs w:val="24"/>
        </w:rPr>
        <w:t>w</w:t>
      </w:r>
      <w:r w:rsidR="00FF521D" w:rsidRPr="00EC6E7F">
        <w:rPr>
          <w:rFonts w:ascii="Times New Roman" w:hAnsi="Times New Roman" w:cs="Times New Roman"/>
          <w:szCs w:val="24"/>
        </w:rPr>
        <w:t xml:space="preserve">eighted </w:t>
      </w:r>
      <w:r w:rsidR="00051CFE">
        <w:rPr>
          <w:rFonts w:ascii="Times New Roman" w:hAnsi="Times New Roman" w:cs="Times New Roman"/>
          <w:szCs w:val="24"/>
        </w:rPr>
        <w:t>m</w:t>
      </w:r>
      <w:r w:rsidR="00FF521D" w:rsidRPr="00EC6E7F">
        <w:rPr>
          <w:rFonts w:ascii="Times New Roman" w:hAnsi="Times New Roman" w:cs="Times New Roman"/>
          <w:szCs w:val="24"/>
        </w:rPr>
        <w:t>ode.</w:t>
      </w:r>
      <w:r w:rsidRPr="00EC6E7F">
        <w:rPr>
          <w:rFonts w:ascii="Times New Roman" w:hAnsi="Times New Roman" w:cs="Times New Roman"/>
        </w:rPr>
        <w:t xml:space="preserve"> </w:t>
      </w:r>
      <w:r w:rsidR="00FF521D" w:rsidRPr="00EC6E7F">
        <w:rPr>
          <w:rFonts w:ascii="Times New Roman" w:hAnsi="Times New Roman" w:cs="Times New Roman"/>
        </w:rPr>
        <w:t>To assess instrument heterogeneity which indicates possible presence of horizontal pleiotropy, Cochran’s Q</w:t>
      </w:r>
      <w:r w:rsidR="000D53D6">
        <w:rPr>
          <w:rFonts w:ascii="Times New Roman" w:hAnsi="Times New Roman" w:cs="Times New Roman"/>
        </w:rPr>
        <w:t xml:space="preserve"> in IVW</w:t>
      </w:r>
      <w:r w:rsidR="00FF521D" w:rsidRPr="00EC6E7F">
        <w:rPr>
          <w:rFonts w:ascii="Times New Roman" w:hAnsi="Times New Roman" w:cs="Times New Roman"/>
        </w:rPr>
        <w:t>, Rucker’s Q and MR Egger intercepts</w:t>
      </w:r>
      <w:r w:rsidR="000D53D6">
        <w:rPr>
          <w:rFonts w:ascii="Times New Roman" w:hAnsi="Times New Roman" w:cs="Times New Roman"/>
        </w:rPr>
        <w:t xml:space="preserve"> in MR Egger analysis</w:t>
      </w:r>
      <w:r w:rsidR="00FF521D" w:rsidRPr="00EC6E7F">
        <w:rPr>
          <w:rFonts w:ascii="Times New Roman" w:hAnsi="Times New Roman" w:cs="Times New Roman"/>
        </w:rPr>
        <w:t xml:space="preserve"> were calculated. The</w:t>
      </w:r>
      <w:r w:rsidR="00DA2E4B">
        <w:rPr>
          <w:rFonts w:ascii="Times New Roman" w:hAnsi="Times New Roman" w:cs="Times New Roman"/>
        </w:rPr>
        <w:t xml:space="preserve"> full</w:t>
      </w:r>
      <w:r w:rsidR="00FF521D" w:rsidRPr="00EC6E7F">
        <w:rPr>
          <w:rFonts w:ascii="Times New Roman" w:hAnsi="Times New Roman" w:cs="Times New Roman"/>
        </w:rPr>
        <w:t xml:space="preserve"> MR results including beta, </w:t>
      </w:r>
      <w:r w:rsidR="004E7150">
        <w:rPr>
          <w:rFonts w:ascii="Times New Roman" w:hAnsi="Times New Roman" w:cs="Times New Roman"/>
        </w:rPr>
        <w:t>SE</w:t>
      </w:r>
      <w:r w:rsidR="00FF521D" w:rsidRPr="00EC6E7F">
        <w:rPr>
          <w:rFonts w:ascii="Times New Roman" w:hAnsi="Times New Roman" w:cs="Times New Roman"/>
        </w:rPr>
        <w:t xml:space="preserve">, </w:t>
      </w:r>
      <w:r w:rsidR="00FF521D" w:rsidRPr="00FC312C">
        <w:rPr>
          <w:rFonts w:ascii="Times New Roman" w:hAnsi="Times New Roman" w:cs="Times New Roman"/>
          <w:i/>
          <w:iCs/>
        </w:rPr>
        <w:t>p</w:t>
      </w:r>
      <w:r w:rsidR="00051CFE">
        <w:rPr>
          <w:rFonts w:ascii="Times New Roman" w:hAnsi="Times New Roman" w:cs="Times New Roman"/>
        </w:rPr>
        <w:t>-</w:t>
      </w:r>
      <w:r w:rsidR="00FF521D" w:rsidRPr="00EC6E7F">
        <w:rPr>
          <w:rFonts w:ascii="Times New Roman" w:hAnsi="Times New Roman" w:cs="Times New Roman"/>
        </w:rPr>
        <w:t>values</w:t>
      </w:r>
      <w:r w:rsidR="009B7B9B">
        <w:rPr>
          <w:rFonts w:ascii="Times New Roman" w:hAnsi="Times New Roman" w:cs="Times New Roman"/>
        </w:rPr>
        <w:t xml:space="preserve"> </w:t>
      </w:r>
      <w:r w:rsidR="00FF521D" w:rsidRPr="00EC6E7F">
        <w:rPr>
          <w:rFonts w:ascii="Times New Roman" w:hAnsi="Times New Roman" w:cs="Times New Roman"/>
        </w:rPr>
        <w:t xml:space="preserve">as well as mean </w:t>
      </w:r>
      <w:r w:rsidR="00FF521D" w:rsidRPr="00FC312C">
        <w:rPr>
          <w:rFonts w:ascii="Times New Roman" w:hAnsi="Times New Roman" w:cs="Times New Roman"/>
          <w:i/>
          <w:iCs/>
        </w:rPr>
        <w:t>F</w:t>
      </w:r>
      <w:r w:rsidR="00051CFE">
        <w:rPr>
          <w:rFonts w:ascii="Times New Roman" w:hAnsi="Times New Roman" w:cs="Times New Roman"/>
        </w:rPr>
        <w:t>-</w:t>
      </w:r>
      <w:r w:rsidR="00FF521D" w:rsidRPr="00EC6E7F">
        <w:rPr>
          <w:rFonts w:ascii="Times New Roman" w:hAnsi="Times New Roman" w:cs="Times New Roman"/>
        </w:rPr>
        <w:t xml:space="preserve"> and heterogeneity statistics were reported in Supplementary Table 13. </w:t>
      </w:r>
    </w:p>
    <w:p w14:paraId="10309A6F" w14:textId="77777777" w:rsidR="00DC7967" w:rsidRDefault="00DC7967" w:rsidP="00DA2E4B">
      <w:pPr>
        <w:spacing w:line="480" w:lineRule="auto"/>
        <w:rPr>
          <w:rFonts w:ascii="Times New Roman" w:hAnsi="Times New Roman" w:cs="Times New Roman"/>
        </w:rPr>
      </w:pPr>
      <w:r>
        <w:rPr>
          <w:rFonts w:ascii="Times New Roman" w:hAnsi="Times New Roman" w:cs="Times New Roman"/>
        </w:rPr>
        <w:br w:type="page"/>
      </w:r>
    </w:p>
    <w:p w14:paraId="33A15224" w14:textId="77777777" w:rsidR="00D12FA3" w:rsidRPr="00E007D5" w:rsidRDefault="00DC7967" w:rsidP="00DC7967">
      <w:pPr>
        <w:jc w:val="center"/>
        <w:rPr>
          <w:rFonts w:ascii="Times New Roman" w:hAnsi="Times New Roman" w:cs="Times New Roman"/>
          <w:b/>
          <w:bCs/>
        </w:rPr>
      </w:pPr>
      <w:r w:rsidRPr="00E007D5">
        <w:rPr>
          <w:rFonts w:ascii="Times New Roman" w:hAnsi="Times New Roman" w:cs="Times New Roman"/>
          <w:b/>
          <w:bCs/>
        </w:rPr>
        <w:lastRenderedPageBreak/>
        <w:t>References</w:t>
      </w:r>
    </w:p>
    <w:p w14:paraId="4ED9034C" w14:textId="77777777" w:rsidR="000D1A86" w:rsidRPr="000D1A86" w:rsidRDefault="000D1A86" w:rsidP="00DC7967">
      <w:pPr>
        <w:jc w:val="center"/>
        <w:rPr>
          <w:rFonts w:ascii="Times New Roman" w:hAnsi="Times New Roman" w:cs="Times New Roman"/>
          <w:b/>
          <w:bCs/>
        </w:rPr>
      </w:pPr>
    </w:p>
    <w:p w14:paraId="495AF162" w14:textId="18BCE41B" w:rsidR="001C373B" w:rsidRPr="001C373B" w:rsidRDefault="001C373B" w:rsidP="001C373B">
      <w:pPr>
        <w:pStyle w:val="Bibliography"/>
        <w:rPr>
          <w:rFonts w:ascii="Times New Roman" w:hAnsi="Times New Roman" w:cs="Times New Roman"/>
          <w:szCs w:val="24"/>
        </w:rPr>
      </w:pPr>
      <w:r w:rsidRPr="001C373B">
        <w:rPr>
          <w:rFonts w:ascii="Times New Roman" w:hAnsi="Times New Roman" w:cs="Times New Roman"/>
          <w:szCs w:val="24"/>
        </w:rPr>
        <w:t xml:space="preserve">Hemani, G., Tilling, K., &amp; Smith, G. D. (2017). Orienting the causal relationship between imprecisely measured traits using GWAS summary data. </w:t>
      </w:r>
      <w:r w:rsidRPr="001C373B">
        <w:rPr>
          <w:rFonts w:ascii="Times New Roman" w:hAnsi="Times New Roman" w:cs="Times New Roman"/>
          <w:i/>
          <w:iCs/>
          <w:szCs w:val="24"/>
        </w:rPr>
        <w:t>PLOS Genetics</w:t>
      </w:r>
      <w:r w:rsidRPr="001C373B">
        <w:rPr>
          <w:rFonts w:ascii="Times New Roman" w:hAnsi="Times New Roman" w:cs="Times New Roman"/>
          <w:szCs w:val="24"/>
        </w:rPr>
        <w:t xml:space="preserve">, </w:t>
      </w:r>
      <w:r w:rsidRPr="001C373B">
        <w:rPr>
          <w:rFonts w:ascii="Times New Roman" w:hAnsi="Times New Roman" w:cs="Times New Roman"/>
          <w:i/>
          <w:iCs/>
          <w:szCs w:val="24"/>
        </w:rPr>
        <w:t>13</w:t>
      </w:r>
      <w:r w:rsidRPr="001C373B">
        <w:rPr>
          <w:rFonts w:ascii="Times New Roman" w:hAnsi="Times New Roman" w:cs="Times New Roman"/>
          <w:szCs w:val="24"/>
        </w:rPr>
        <w:t>(11), e1007081. doi: 10.1371/journal.pgen.1007081</w:t>
      </w:r>
    </w:p>
    <w:p w14:paraId="1BD2C2E2" w14:textId="762E4491" w:rsidR="0090098E" w:rsidRPr="0090098E" w:rsidRDefault="001C373B" w:rsidP="0090098E">
      <w:pPr>
        <w:pStyle w:val="Bibliography"/>
        <w:rPr>
          <w:rFonts w:ascii="Times New Roman" w:hAnsi="Times New Roman" w:cs="Times New Roman"/>
          <w:szCs w:val="24"/>
        </w:rPr>
      </w:pPr>
      <w:r w:rsidRPr="001C373B">
        <w:rPr>
          <w:rFonts w:ascii="Times New Roman" w:hAnsi="Times New Roman" w:cs="Times New Roman"/>
          <w:szCs w:val="24"/>
        </w:rPr>
        <w:t xml:space="preserve">Lee, S. H., Goddard, M. E., Wray, N. R., &amp; Visscher, P. M. (2012). A better coefficient of determination for genetic profile analysis. </w:t>
      </w:r>
      <w:r w:rsidRPr="001C373B">
        <w:rPr>
          <w:rFonts w:ascii="Times New Roman" w:hAnsi="Times New Roman" w:cs="Times New Roman"/>
          <w:i/>
          <w:iCs/>
          <w:szCs w:val="24"/>
        </w:rPr>
        <w:t>Genetic Epidemiology</w:t>
      </w:r>
      <w:r w:rsidRPr="001C373B">
        <w:rPr>
          <w:rFonts w:ascii="Times New Roman" w:hAnsi="Times New Roman" w:cs="Times New Roman"/>
          <w:szCs w:val="24"/>
        </w:rPr>
        <w:t xml:space="preserve">, </w:t>
      </w:r>
      <w:r w:rsidRPr="001C373B">
        <w:rPr>
          <w:rFonts w:ascii="Times New Roman" w:hAnsi="Times New Roman" w:cs="Times New Roman"/>
          <w:i/>
          <w:iCs/>
          <w:szCs w:val="24"/>
        </w:rPr>
        <w:t>36</w:t>
      </w:r>
      <w:r w:rsidRPr="001C373B">
        <w:rPr>
          <w:rFonts w:ascii="Times New Roman" w:hAnsi="Times New Roman" w:cs="Times New Roman"/>
          <w:szCs w:val="24"/>
        </w:rPr>
        <w:t>(3), 214–224.</w:t>
      </w:r>
      <w:r w:rsidR="0090098E">
        <w:rPr>
          <w:rFonts w:ascii="Times New Roman" w:hAnsi="Times New Roman" w:cs="Times New Roman"/>
          <w:szCs w:val="24"/>
        </w:rPr>
        <w:t xml:space="preserve"> d</w:t>
      </w:r>
      <w:bookmarkStart w:id="1" w:name="_GoBack"/>
      <w:bookmarkEnd w:id="1"/>
      <w:r w:rsidR="0090098E">
        <w:rPr>
          <w:rFonts w:ascii="Times New Roman" w:hAnsi="Times New Roman" w:cs="Times New Roman"/>
          <w:szCs w:val="24"/>
        </w:rPr>
        <w:t>oi:</w:t>
      </w:r>
      <w:r w:rsidR="0090098E" w:rsidRPr="0090098E">
        <w:t xml:space="preserve"> </w:t>
      </w:r>
      <w:r w:rsidR="0090098E" w:rsidRPr="0090098E">
        <w:rPr>
          <w:rFonts w:ascii="Times New Roman" w:hAnsi="Times New Roman" w:cs="Times New Roman"/>
          <w:szCs w:val="24"/>
        </w:rPr>
        <w:t>10.1002/gepi.21614</w:t>
      </w:r>
    </w:p>
    <w:p w14:paraId="17FC2561" w14:textId="77777777" w:rsidR="001C373B" w:rsidRPr="001C373B" w:rsidRDefault="001C373B" w:rsidP="001C373B">
      <w:pPr>
        <w:pStyle w:val="Bibliography"/>
        <w:rPr>
          <w:rFonts w:ascii="Times New Roman" w:hAnsi="Times New Roman" w:cs="Times New Roman"/>
          <w:szCs w:val="24"/>
        </w:rPr>
      </w:pPr>
      <w:r w:rsidRPr="001C373B">
        <w:rPr>
          <w:rFonts w:ascii="Times New Roman" w:hAnsi="Times New Roman" w:cs="Times New Roman"/>
          <w:szCs w:val="24"/>
        </w:rPr>
        <w:t xml:space="preserve">Pickrell, J. K., Berisa, T., Liu, J. Z., Ségurel, L., Tung, J. Y., &amp; Hinds, D. A. (2016). Detection and interpretation of shared genetic influences on 42 human traits. </w:t>
      </w:r>
      <w:r w:rsidRPr="001C373B">
        <w:rPr>
          <w:rFonts w:ascii="Times New Roman" w:hAnsi="Times New Roman" w:cs="Times New Roman"/>
          <w:i/>
          <w:iCs/>
          <w:szCs w:val="24"/>
        </w:rPr>
        <w:t>Nature Genetics</w:t>
      </w:r>
      <w:r w:rsidRPr="001C373B">
        <w:rPr>
          <w:rFonts w:ascii="Times New Roman" w:hAnsi="Times New Roman" w:cs="Times New Roman"/>
          <w:szCs w:val="24"/>
        </w:rPr>
        <w:t xml:space="preserve">, </w:t>
      </w:r>
      <w:r w:rsidRPr="001C373B">
        <w:rPr>
          <w:rFonts w:ascii="Times New Roman" w:hAnsi="Times New Roman" w:cs="Times New Roman"/>
          <w:i/>
          <w:iCs/>
          <w:szCs w:val="24"/>
        </w:rPr>
        <w:t>48</w:t>
      </w:r>
      <w:r w:rsidRPr="001C373B">
        <w:rPr>
          <w:rFonts w:ascii="Times New Roman" w:hAnsi="Times New Roman" w:cs="Times New Roman"/>
          <w:szCs w:val="24"/>
        </w:rPr>
        <w:t>(7), 709–717.</w:t>
      </w:r>
    </w:p>
    <w:p w14:paraId="3F32AB2B" w14:textId="77777777" w:rsidR="001C373B" w:rsidRPr="001C373B" w:rsidRDefault="001C373B" w:rsidP="001C373B">
      <w:pPr>
        <w:pStyle w:val="Bibliography"/>
        <w:rPr>
          <w:rFonts w:ascii="Times New Roman" w:hAnsi="Times New Roman" w:cs="Times New Roman"/>
          <w:szCs w:val="24"/>
        </w:rPr>
      </w:pPr>
      <w:r w:rsidRPr="001C373B">
        <w:rPr>
          <w:rFonts w:ascii="Times New Roman" w:hAnsi="Times New Roman" w:cs="Times New Roman"/>
          <w:szCs w:val="24"/>
        </w:rPr>
        <w:t xml:space="preserve">Pierce, B. L., Ahsan, H., &amp; VanderWeele, T. J. (2011). Power and instrument strength requirements for Mendelian randomization studies using multiple genetic variants. </w:t>
      </w:r>
      <w:r w:rsidRPr="001C373B">
        <w:rPr>
          <w:rFonts w:ascii="Times New Roman" w:hAnsi="Times New Roman" w:cs="Times New Roman"/>
          <w:i/>
          <w:iCs/>
          <w:szCs w:val="24"/>
        </w:rPr>
        <w:t>International Journal of Epidemiology</w:t>
      </w:r>
      <w:r w:rsidRPr="001C373B">
        <w:rPr>
          <w:rFonts w:ascii="Times New Roman" w:hAnsi="Times New Roman" w:cs="Times New Roman"/>
          <w:szCs w:val="24"/>
        </w:rPr>
        <w:t xml:space="preserve">, </w:t>
      </w:r>
      <w:r w:rsidRPr="001C373B">
        <w:rPr>
          <w:rFonts w:ascii="Times New Roman" w:hAnsi="Times New Roman" w:cs="Times New Roman"/>
          <w:i/>
          <w:iCs/>
          <w:szCs w:val="24"/>
        </w:rPr>
        <w:t>40</w:t>
      </w:r>
      <w:r w:rsidRPr="001C373B">
        <w:rPr>
          <w:rFonts w:ascii="Times New Roman" w:hAnsi="Times New Roman" w:cs="Times New Roman"/>
          <w:szCs w:val="24"/>
        </w:rPr>
        <w:t>(3), 740–752. doi: 10.1093/ije/dyq151</w:t>
      </w:r>
    </w:p>
    <w:p w14:paraId="7BE1CA9E" w14:textId="4772C358" w:rsidR="000D1A86" w:rsidRPr="00EC6E7F" w:rsidRDefault="000D1A86" w:rsidP="00DC7967">
      <w:pPr>
        <w:jc w:val="center"/>
        <w:rPr>
          <w:rFonts w:ascii="Times New Roman" w:hAnsi="Times New Roman" w:cs="Times New Roman"/>
        </w:rPr>
      </w:pPr>
    </w:p>
    <w:sectPr w:rsidR="000D1A86" w:rsidRPr="00EC6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A3"/>
    <w:rsid w:val="00051CFE"/>
    <w:rsid w:val="000D1A86"/>
    <w:rsid w:val="000D53D6"/>
    <w:rsid w:val="001C373B"/>
    <w:rsid w:val="00225FEA"/>
    <w:rsid w:val="0029166E"/>
    <w:rsid w:val="002D340E"/>
    <w:rsid w:val="00356E17"/>
    <w:rsid w:val="004E7150"/>
    <w:rsid w:val="005708B7"/>
    <w:rsid w:val="00576A4C"/>
    <w:rsid w:val="005843DC"/>
    <w:rsid w:val="005B1545"/>
    <w:rsid w:val="00713E61"/>
    <w:rsid w:val="00752C5C"/>
    <w:rsid w:val="00796125"/>
    <w:rsid w:val="007B06B4"/>
    <w:rsid w:val="00805AB4"/>
    <w:rsid w:val="00845F1C"/>
    <w:rsid w:val="008F4A14"/>
    <w:rsid w:val="0090098E"/>
    <w:rsid w:val="00947293"/>
    <w:rsid w:val="009B7B9B"/>
    <w:rsid w:val="00A100AF"/>
    <w:rsid w:val="00AF6861"/>
    <w:rsid w:val="00B03684"/>
    <w:rsid w:val="00B833C1"/>
    <w:rsid w:val="00C60DAB"/>
    <w:rsid w:val="00C72D57"/>
    <w:rsid w:val="00C97051"/>
    <w:rsid w:val="00CA63BE"/>
    <w:rsid w:val="00CA6408"/>
    <w:rsid w:val="00D12FA3"/>
    <w:rsid w:val="00DA2E4B"/>
    <w:rsid w:val="00DC7967"/>
    <w:rsid w:val="00DF1A31"/>
    <w:rsid w:val="00E007D5"/>
    <w:rsid w:val="00E27FC6"/>
    <w:rsid w:val="00E94F1E"/>
    <w:rsid w:val="00EC6E7F"/>
    <w:rsid w:val="00F742D9"/>
    <w:rsid w:val="00FC312C"/>
    <w:rsid w:val="00FF52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A20B"/>
  <w15:chartTrackingRefBased/>
  <w15:docId w15:val="{2162AB0D-AC66-48F9-9760-B950F52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EA"/>
    <w:rPr>
      <w:rFonts w:ascii="Segoe UI" w:hAnsi="Segoe UI" w:cs="Segoe UI"/>
      <w:sz w:val="18"/>
      <w:szCs w:val="18"/>
    </w:rPr>
  </w:style>
  <w:style w:type="paragraph" w:styleId="Bibliography">
    <w:name w:val="Bibliography"/>
    <w:basedOn w:val="Normal"/>
    <w:next w:val="Normal"/>
    <w:uiPriority w:val="37"/>
    <w:unhideWhenUsed/>
    <w:rsid w:val="00DC7967"/>
    <w:pPr>
      <w:spacing w:after="0" w:line="480" w:lineRule="auto"/>
      <w:ind w:left="720" w:hanging="720"/>
    </w:pPr>
  </w:style>
  <w:style w:type="character" w:styleId="CommentReference">
    <w:name w:val="annotation reference"/>
    <w:basedOn w:val="DefaultParagraphFont"/>
    <w:uiPriority w:val="99"/>
    <w:semiHidden/>
    <w:unhideWhenUsed/>
    <w:rsid w:val="00B833C1"/>
    <w:rPr>
      <w:sz w:val="16"/>
      <w:szCs w:val="16"/>
    </w:rPr>
  </w:style>
  <w:style w:type="paragraph" w:styleId="CommentText">
    <w:name w:val="annotation text"/>
    <w:basedOn w:val="Normal"/>
    <w:link w:val="CommentTextChar"/>
    <w:uiPriority w:val="99"/>
    <w:semiHidden/>
    <w:unhideWhenUsed/>
    <w:rsid w:val="00B833C1"/>
    <w:pPr>
      <w:spacing w:line="240" w:lineRule="auto"/>
    </w:pPr>
    <w:rPr>
      <w:sz w:val="20"/>
      <w:szCs w:val="20"/>
    </w:rPr>
  </w:style>
  <w:style w:type="character" w:customStyle="1" w:styleId="CommentTextChar">
    <w:name w:val="Comment Text Char"/>
    <w:basedOn w:val="DefaultParagraphFont"/>
    <w:link w:val="CommentText"/>
    <w:uiPriority w:val="99"/>
    <w:semiHidden/>
    <w:rsid w:val="00B833C1"/>
    <w:rPr>
      <w:sz w:val="20"/>
      <w:szCs w:val="20"/>
    </w:rPr>
  </w:style>
  <w:style w:type="paragraph" w:styleId="CommentSubject">
    <w:name w:val="annotation subject"/>
    <w:basedOn w:val="CommentText"/>
    <w:next w:val="CommentText"/>
    <w:link w:val="CommentSubjectChar"/>
    <w:uiPriority w:val="99"/>
    <w:semiHidden/>
    <w:unhideWhenUsed/>
    <w:rsid w:val="00B833C1"/>
    <w:rPr>
      <w:b/>
      <w:bCs/>
    </w:rPr>
  </w:style>
  <w:style w:type="character" w:customStyle="1" w:styleId="CommentSubjectChar">
    <w:name w:val="Comment Subject Char"/>
    <w:basedOn w:val="CommentTextChar"/>
    <w:link w:val="CommentSubject"/>
    <w:uiPriority w:val="99"/>
    <w:semiHidden/>
    <w:rsid w:val="00B833C1"/>
    <w:rPr>
      <w:b/>
      <w:bCs/>
      <w:sz w:val="20"/>
      <w:szCs w:val="20"/>
    </w:rPr>
  </w:style>
  <w:style w:type="character" w:styleId="PlaceholderText">
    <w:name w:val="Placeholder Text"/>
    <w:basedOn w:val="DefaultParagraphFont"/>
    <w:uiPriority w:val="99"/>
    <w:semiHidden/>
    <w:rsid w:val="00FC312C"/>
    <w:rPr>
      <w:color w:val="808080"/>
    </w:rPr>
  </w:style>
  <w:style w:type="paragraph" w:styleId="NoSpacing">
    <w:name w:val="No Spacing"/>
    <w:uiPriority w:val="1"/>
    <w:qFormat/>
    <w:rsid w:val="00C72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34700">
      <w:bodyDiv w:val="1"/>
      <w:marLeft w:val="0"/>
      <w:marRight w:val="0"/>
      <w:marTop w:val="0"/>
      <w:marBottom w:val="0"/>
      <w:divBdr>
        <w:top w:val="none" w:sz="0" w:space="0" w:color="auto"/>
        <w:left w:val="none" w:sz="0" w:space="0" w:color="auto"/>
        <w:bottom w:val="none" w:sz="0" w:space="0" w:color="auto"/>
        <w:right w:val="none" w:sz="0" w:space="0" w:color="auto"/>
      </w:divBdr>
      <w:divsChild>
        <w:div w:id="925073296">
          <w:marLeft w:val="0"/>
          <w:marRight w:val="0"/>
          <w:marTop w:val="0"/>
          <w:marBottom w:val="0"/>
          <w:divBdr>
            <w:top w:val="none" w:sz="0" w:space="0" w:color="auto"/>
            <w:left w:val="none" w:sz="0" w:space="0" w:color="auto"/>
            <w:bottom w:val="none" w:sz="0" w:space="0" w:color="auto"/>
            <w:right w:val="none" w:sz="0" w:space="0" w:color="auto"/>
          </w:divBdr>
        </w:div>
        <w:div w:id="179209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SeonKyeong Jang</dc:creator>
  <cp:keywords/>
  <dc:description/>
  <cp:lastModifiedBy>SeonKyeong Jang</cp:lastModifiedBy>
  <cp:revision>4</cp:revision>
  <dcterms:created xsi:type="dcterms:W3CDTF">2020-07-03T17:39:00Z</dcterms:created>
  <dcterms:modified xsi:type="dcterms:W3CDTF">2020-07-03T17:41:00Z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id="XGUeFz5A"/&gt;&lt;style id="http://www.zotero.org/styles/apa-old-doi-prefix" locale="en-US" hasBibliography="1" bibliographyStyleHasBeenSet="1"/&gt;&lt;prefs&gt;&lt;pref name="fieldType" value="Field"/&gt;&lt;/prefs&gt;&lt;/d</vt:lpwstr>
  </property>
  <property fmtid="{D5CDD505-2E9C-101B-9397-08002B2CF9AE}" pid="3" name="ZOTERO_PREF_2">
    <vt:lpwstr>ata&gt;</vt:lpwstr>
  </property>
</Properties>
</file>