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9A928" w14:textId="77777777" w:rsidR="001E16BD" w:rsidRDefault="001928F5" w:rsidP="001E16BD">
      <w:pPr>
        <w:keepNext/>
        <w:jc w:val="center"/>
      </w:pPr>
      <w:r>
        <w:rPr>
          <w:noProof/>
          <w:lang w:eastAsia="en-US"/>
        </w:rPr>
        <w:drawing>
          <wp:inline distT="0" distB="0" distL="0" distR="0" wp14:anchorId="6898CA5F" wp14:editId="48987F78">
            <wp:extent cx="4646440" cy="4298950"/>
            <wp:effectExtent l="0" t="0" r="190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7486" cy="429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B1BF3" w14:textId="77777777" w:rsidR="001E16BD" w:rsidRDefault="007B528C" w:rsidP="001928F5">
      <w:r w:rsidRPr="00EC38C4">
        <w:rPr>
          <w:rFonts w:ascii="Times New Roman" w:hAnsi="Times New Roman" w:cs="Times New Roman"/>
          <w:b/>
        </w:rPr>
        <w:t xml:space="preserve">Supplementary </w:t>
      </w:r>
      <w:r w:rsidR="00F53FBD" w:rsidRPr="00EC38C4">
        <w:rPr>
          <w:rFonts w:ascii="Times New Roman" w:hAnsi="Times New Roman" w:cs="Times New Roman"/>
          <w:b/>
        </w:rPr>
        <w:t>Figure 1.</w:t>
      </w:r>
      <w:r w:rsidR="00F53FBD" w:rsidRPr="00454C57">
        <w:rPr>
          <w:rFonts w:ascii="Times New Roman" w:hAnsi="Times New Roman" w:cs="Times New Roman"/>
        </w:rPr>
        <w:t xml:space="preserve"> </w:t>
      </w:r>
      <w:r w:rsidR="001928F5" w:rsidRPr="00454C57">
        <w:rPr>
          <w:rFonts w:ascii="Times New Roman" w:hAnsi="Times New Roman" w:cs="Times New Roman"/>
        </w:rPr>
        <w:t>The scree plot shows eigen values of the factors in the model. The eigen values were extracted using</w:t>
      </w:r>
      <w:r w:rsidR="001928F5">
        <w:t xml:space="preserve"> </w:t>
      </w:r>
      <w:proofErr w:type="spellStart"/>
      <w:proofErr w:type="gramStart"/>
      <w:r w:rsidR="001928F5" w:rsidRPr="001928F5">
        <w:rPr>
          <w:rFonts w:ascii="Courier New" w:hAnsi="Courier New" w:cs="Courier New"/>
        </w:rPr>
        <w:t>fa.parallel</w:t>
      </w:r>
      <w:proofErr w:type="spellEnd"/>
      <w:proofErr w:type="gramEnd"/>
      <w:r w:rsidR="001928F5" w:rsidRPr="001928F5">
        <w:rPr>
          <w:rFonts w:ascii="Courier New" w:hAnsi="Courier New" w:cs="Courier New"/>
        </w:rPr>
        <w:t>()</w:t>
      </w:r>
      <w:r w:rsidR="001928F5">
        <w:t xml:space="preserve"> in </w:t>
      </w:r>
      <w:r w:rsidR="001928F5" w:rsidRPr="001928F5">
        <w:rPr>
          <w:rFonts w:ascii="Courier New" w:hAnsi="Courier New" w:cs="Courier New"/>
        </w:rPr>
        <w:t>psych</w:t>
      </w:r>
      <w:r w:rsidR="001928F5">
        <w:t xml:space="preserve"> v.1.8.12.</w:t>
      </w:r>
    </w:p>
    <w:p w14:paraId="5C8C30DD" w14:textId="77777777" w:rsidR="001E16BD" w:rsidRDefault="001E16BD"/>
    <w:p w14:paraId="093B643B" w14:textId="77777777" w:rsidR="001E16BD" w:rsidRDefault="001E16BD"/>
    <w:p w14:paraId="4680EC06" w14:textId="77777777" w:rsidR="001E16BD" w:rsidRDefault="001E16BD"/>
    <w:p w14:paraId="5AEB6BAF" w14:textId="77777777" w:rsidR="001E16BD" w:rsidRDefault="001E16BD"/>
    <w:p w14:paraId="148EF9AF" w14:textId="77777777" w:rsidR="001E16BD" w:rsidRDefault="001E16BD"/>
    <w:p w14:paraId="4C0D71A2" w14:textId="77777777" w:rsidR="001E16BD" w:rsidRDefault="001E16BD"/>
    <w:p w14:paraId="3ACD437F" w14:textId="77777777" w:rsidR="001E16BD" w:rsidRDefault="001E16BD"/>
    <w:p w14:paraId="6FA32B56" w14:textId="77777777" w:rsidR="001E16BD" w:rsidRDefault="001E16BD"/>
    <w:p w14:paraId="61C27807" w14:textId="77777777" w:rsidR="001E16BD" w:rsidRDefault="001E16BD"/>
    <w:p w14:paraId="7C83930F" w14:textId="77777777" w:rsidR="001E16BD" w:rsidRDefault="001E16BD"/>
    <w:p w14:paraId="5EADA394" w14:textId="41502ED3" w:rsidR="00AD72FF" w:rsidRDefault="00AD72FF">
      <w:r>
        <w:br w:type="page"/>
      </w:r>
    </w:p>
    <w:p w14:paraId="5F8A0419" w14:textId="678B85D6" w:rsidR="00630F93" w:rsidRDefault="00630F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168B8FE6" wp14:editId="237F6F04">
            <wp:extent cx="5858738" cy="265545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303" cy="266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CC4CAC" w14:textId="383F6AA1" w:rsidR="00630F93" w:rsidRDefault="00630F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4E91C5D" wp14:editId="42F47BD5">
            <wp:extent cx="5924550" cy="2780771"/>
            <wp:effectExtent l="0" t="0" r="0" b="635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416" cy="279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12533" w14:textId="3E3B9A30" w:rsidR="00AD72FF" w:rsidRDefault="00AD72FF">
      <w:r>
        <w:rPr>
          <w:rFonts w:ascii="Times New Roman" w:hAnsi="Times New Roman" w:cs="Times New Roman"/>
          <w:b/>
        </w:rPr>
        <w:t>Supplementary F</w:t>
      </w:r>
      <w:r w:rsidRPr="00A8043F">
        <w:rPr>
          <w:rFonts w:ascii="Times New Roman" w:hAnsi="Times New Roman" w:cs="Times New Roman"/>
          <w:b/>
        </w:rPr>
        <w:t xml:space="preserve">igure </w:t>
      </w:r>
      <w:r>
        <w:rPr>
          <w:rFonts w:ascii="Times New Roman" w:hAnsi="Times New Roman" w:cs="Times New Roman"/>
          <w:b/>
        </w:rPr>
        <w:t>2</w:t>
      </w:r>
      <w:r w:rsidRPr="00A8043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Figure A and B show the two-factor and four-factor model, respectively. Large and small circles indicate latent factors and uniqueness,</w:t>
      </w:r>
      <w:r w:rsidR="00A94AE6">
        <w:rPr>
          <w:rFonts w:ascii="Times New Roman" w:hAnsi="Times New Roman" w:cs="Times New Roman"/>
        </w:rPr>
        <w:t xml:space="preserve"> respectively,</w:t>
      </w:r>
      <w:r>
        <w:rPr>
          <w:rFonts w:ascii="Times New Roman" w:hAnsi="Times New Roman" w:cs="Times New Roman"/>
        </w:rPr>
        <w:t xml:space="preserve"> and square boxes indicate </w:t>
      </w:r>
      <w:r w:rsidR="00A94AE6">
        <w:rPr>
          <w:rFonts w:ascii="Times New Roman" w:hAnsi="Times New Roman" w:cs="Times New Roman"/>
        </w:rPr>
        <w:t xml:space="preserve">manifest </w:t>
      </w:r>
      <w:r>
        <w:rPr>
          <w:rFonts w:ascii="Times New Roman" w:hAnsi="Times New Roman" w:cs="Times New Roman"/>
        </w:rPr>
        <w:t xml:space="preserve">variables. </w:t>
      </w:r>
    </w:p>
    <w:p w14:paraId="471BC95C" w14:textId="77777777" w:rsidR="00F75AF9" w:rsidRDefault="00F75AF9">
      <w:pPr>
        <w:sectPr w:rsidR="00F75A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694BCB" w14:textId="55769F58" w:rsidR="00F75AF9" w:rsidRDefault="00364F80">
      <w:r>
        <w:rPr>
          <w:noProof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79E2983D" wp14:editId="72023C4B">
            <wp:simplePos x="0" y="0"/>
            <wp:positionH relativeFrom="column">
              <wp:posOffset>1117600</wp:posOffset>
            </wp:positionH>
            <wp:positionV relativeFrom="paragraph">
              <wp:posOffset>12065</wp:posOffset>
            </wp:positionV>
            <wp:extent cx="3593465" cy="3584575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D7B38" w14:textId="757D913B" w:rsidR="007F10F1" w:rsidRDefault="007F10F1"/>
    <w:p w14:paraId="5EBCF054" w14:textId="700DF6F4" w:rsidR="007F10F1" w:rsidRDefault="007F10F1"/>
    <w:p w14:paraId="5156FE8A" w14:textId="71D0CD8A" w:rsidR="00364F80" w:rsidRDefault="00364F80"/>
    <w:p w14:paraId="726A08B0" w14:textId="68DC34F5" w:rsidR="00364F80" w:rsidRDefault="00364F80"/>
    <w:p w14:paraId="62E87FEE" w14:textId="0C80C101" w:rsidR="00364F80" w:rsidRDefault="00364F80"/>
    <w:p w14:paraId="4278FA49" w14:textId="3626A1D4" w:rsidR="00364F80" w:rsidRDefault="00364F80"/>
    <w:p w14:paraId="031B1DA8" w14:textId="424D6F20" w:rsidR="00364F80" w:rsidRDefault="00364F80"/>
    <w:p w14:paraId="2FAD0834" w14:textId="1C207AC0" w:rsidR="00364F80" w:rsidRDefault="00364F80"/>
    <w:p w14:paraId="2511D2A5" w14:textId="37CAD4F1" w:rsidR="00364F80" w:rsidRDefault="00364F80"/>
    <w:p w14:paraId="7B57E296" w14:textId="759C87CE" w:rsidR="00364F80" w:rsidRDefault="00364F80"/>
    <w:p w14:paraId="2BE4D930" w14:textId="77777777" w:rsidR="007F10F1" w:rsidRDefault="007F10F1"/>
    <w:p w14:paraId="056CBE0A" w14:textId="77777777" w:rsidR="007F10F1" w:rsidRDefault="007F10F1"/>
    <w:p w14:paraId="3677890F" w14:textId="77777777" w:rsidR="00EC38C4" w:rsidRDefault="00EC38C4"/>
    <w:p w14:paraId="37C33091" w14:textId="474EC5AE" w:rsidR="00EC38C4" w:rsidRDefault="00EC38C4">
      <w:pPr>
        <w:sectPr w:rsidR="00EC38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</w:rPr>
        <w:t xml:space="preserve">Supplementary </w:t>
      </w:r>
      <w:r w:rsidRPr="007134BA">
        <w:rPr>
          <w:rFonts w:ascii="Times New Roman" w:hAnsi="Times New Roman" w:cs="Times New Roman"/>
          <w:b/>
        </w:rPr>
        <w:t xml:space="preserve">Figure </w:t>
      </w:r>
      <w:r w:rsidR="00265BB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The box plot show</w:t>
      </w:r>
      <w:r w:rsidR="002019FE">
        <w:rPr>
          <w:rFonts w:ascii="Times New Roman" w:hAnsi="Times New Roman" w:cs="Times New Roman"/>
        </w:rPr>
        <w:t xml:space="preserve">s </w:t>
      </w:r>
      <w:r w:rsidR="00265BB6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distribution of </w:t>
      </w:r>
      <w:r w:rsidR="0004023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CADD </w:t>
      </w:r>
      <w:r w:rsidR="00040236">
        <w:rPr>
          <w:rFonts w:ascii="Times New Roman" w:hAnsi="Times New Roman" w:cs="Times New Roman"/>
        </w:rPr>
        <w:t xml:space="preserve">rank </w:t>
      </w:r>
      <w:r>
        <w:rPr>
          <w:rFonts w:ascii="Times New Roman" w:hAnsi="Times New Roman" w:cs="Times New Roman"/>
        </w:rPr>
        <w:t>scores of</w:t>
      </w:r>
      <w:r w:rsidR="00A94AE6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lead SNPs across different pleiotropic loci: SUBPSY indicates pleiotropic loci shared across substance use and psychiatric disorders, while SUB and PSY indicate substance use- or psychiatric disorders-</w:t>
      </w:r>
      <w:r w:rsidR="00A94AE6">
        <w:rPr>
          <w:rFonts w:ascii="Times New Roman" w:hAnsi="Times New Roman" w:cs="Times New Roman"/>
        </w:rPr>
        <w:t>specific</w:t>
      </w:r>
      <w:r>
        <w:rPr>
          <w:rFonts w:ascii="Times New Roman" w:hAnsi="Times New Roman" w:cs="Times New Roman"/>
        </w:rPr>
        <w:t xml:space="preserve"> pleiotropic loci. </w:t>
      </w:r>
      <w:proofErr w:type="spellStart"/>
      <w:r>
        <w:rPr>
          <w:rFonts w:ascii="Times New Roman" w:hAnsi="Times New Roman" w:cs="Times New Roman"/>
        </w:rPr>
        <w:t>Nonplt</w:t>
      </w:r>
      <w:proofErr w:type="spellEnd"/>
      <w:r>
        <w:rPr>
          <w:rFonts w:ascii="Times New Roman" w:hAnsi="Times New Roman" w:cs="Times New Roman"/>
        </w:rPr>
        <w:t xml:space="preserve">-SUB and </w:t>
      </w:r>
      <w:proofErr w:type="spellStart"/>
      <w:r>
        <w:rPr>
          <w:rFonts w:ascii="Times New Roman" w:hAnsi="Times New Roman" w:cs="Times New Roman"/>
        </w:rPr>
        <w:t>Nonplt</w:t>
      </w:r>
      <w:proofErr w:type="spellEnd"/>
      <w:r>
        <w:rPr>
          <w:rFonts w:ascii="Times New Roman" w:hAnsi="Times New Roman" w:cs="Times New Roman"/>
        </w:rPr>
        <w:t>-PSY indicate non-pleiotropic loci (</w:t>
      </w:r>
      <w:r w:rsidR="00265BB6">
        <w:rPr>
          <w:rFonts w:ascii="Times New Roman" w:hAnsi="Times New Roman" w:cs="Times New Roman"/>
        </w:rPr>
        <w:t>genome-wide significant</w:t>
      </w:r>
      <w:r>
        <w:rPr>
          <w:rFonts w:ascii="Times New Roman" w:hAnsi="Times New Roman" w:cs="Times New Roman"/>
        </w:rPr>
        <w:t xml:space="preserve"> variants associated with either single substance use or psychiatric disorder phenotype and not falling in any of the pleiotropic loci identified in the current study).</w:t>
      </w:r>
      <w:r w:rsidR="00263828">
        <w:rPr>
          <w:rFonts w:ascii="Times New Roman" w:hAnsi="Times New Roman" w:cs="Times New Roman"/>
        </w:rPr>
        <w:t xml:space="preserve"> </w:t>
      </w:r>
      <w:proofErr w:type="spellStart"/>
      <w:r w:rsidR="00263828">
        <w:rPr>
          <w:rFonts w:ascii="Times New Roman" w:hAnsi="Times New Roman" w:cs="Times New Roman"/>
        </w:rPr>
        <w:t>Phred</w:t>
      </w:r>
      <w:proofErr w:type="spellEnd"/>
      <w:r w:rsidR="00263828">
        <w:rPr>
          <w:rFonts w:ascii="Times New Roman" w:hAnsi="Times New Roman" w:cs="Times New Roman"/>
        </w:rPr>
        <w:t xml:space="preserve"> scaled CADD rank scores are displayed here, which range from 0 to 30 where 10, 20, and 30 means top 10%, 1%, and 0.1% deleterious variants of all GRCh37 reference SNVs.</w:t>
      </w:r>
    </w:p>
    <w:p w14:paraId="5BB38208" w14:textId="68559D07" w:rsidR="001E16BD" w:rsidRDefault="00F908B3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775FFDE" wp14:editId="76FA726B">
            <wp:simplePos x="0" y="0"/>
            <wp:positionH relativeFrom="column">
              <wp:posOffset>348615</wp:posOffset>
            </wp:positionH>
            <wp:positionV relativeFrom="paragraph">
              <wp:posOffset>0</wp:posOffset>
            </wp:positionV>
            <wp:extent cx="5231765" cy="5200015"/>
            <wp:effectExtent l="0" t="0" r="6985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520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ED7E5" w14:textId="09360B66" w:rsidR="00EC38C4" w:rsidRDefault="00EC3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7134BA">
        <w:rPr>
          <w:rFonts w:ascii="Times New Roman" w:hAnsi="Times New Roman" w:cs="Times New Roman"/>
          <w:b/>
        </w:rPr>
        <w:t xml:space="preserve">Figure </w:t>
      </w:r>
      <w:r w:rsidR="00265BB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The bar plot shows a proportion of </w:t>
      </w:r>
      <w:r w:rsidR="00A94AE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lead SNPs for each functional </w:t>
      </w:r>
      <w:proofErr w:type="gramStart"/>
      <w:r>
        <w:rPr>
          <w:rFonts w:ascii="Times New Roman" w:hAnsi="Times New Roman" w:cs="Times New Roman"/>
        </w:rPr>
        <w:t>categories</w:t>
      </w:r>
      <w:proofErr w:type="gramEnd"/>
      <w:r>
        <w:rPr>
          <w:rFonts w:ascii="Times New Roman" w:hAnsi="Times New Roman" w:cs="Times New Roman"/>
        </w:rPr>
        <w:t xml:space="preserve"> across different pleiotropic loci: SUBPSY indicates pleiotropic loci shared across substance use and psychiatric disorders, while SUB and PSY indicate substance use- or psychiatric disorders-</w:t>
      </w:r>
      <w:r w:rsidR="00A94AE6">
        <w:rPr>
          <w:rFonts w:ascii="Times New Roman" w:hAnsi="Times New Roman" w:cs="Times New Roman"/>
        </w:rPr>
        <w:t>specific</w:t>
      </w:r>
      <w:r>
        <w:rPr>
          <w:rFonts w:ascii="Times New Roman" w:hAnsi="Times New Roman" w:cs="Times New Roman"/>
        </w:rPr>
        <w:t xml:space="preserve"> pleiotropic loci. </w:t>
      </w:r>
      <w:proofErr w:type="spellStart"/>
      <w:r>
        <w:rPr>
          <w:rFonts w:ascii="Times New Roman" w:hAnsi="Times New Roman" w:cs="Times New Roman"/>
        </w:rPr>
        <w:t>Nonplt</w:t>
      </w:r>
      <w:proofErr w:type="spellEnd"/>
      <w:r>
        <w:rPr>
          <w:rFonts w:ascii="Times New Roman" w:hAnsi="Times New Roman" w:cs="Times New Roman"/>
        </w:rPr>
        <w:t xml:space="preserve">-SUB and </w:t>
      </w:r>
      <w:proofErr w:type="spellStart"/>
      <w:r>
        <w:rPr>
          <w:rFonts w:ascii="Times New Roman" w:hAnsi="Times New Roman" w:cs="Times New Roman"/>
        </w:rPr>
        <w:t>Nonplt</w:t>
      </w:r>
      <w:proofErr w:type="spellEnd"/>
      <w:r>
        <w:rPr>
          <w:rFonts w:ascii="Times New Roman" w:hAnsi="Times New Roman" w:cs="Times New Roman"/>
        </w:rPr>
        <w:t>-PSY indicate non-pleiotropic loci (GWAS variants associated with either single substance use or psychiatric disorder phenotype and not falling in any of the pleiotropic loci identified in the current study). “</w:t>
      </w:r>
      <w:proofErr w:type="spellStart"/>
      <w:r>
        <w:rPr>
          <w:rFonts w:ascii="Times New Roman" w:hAnsi="Times New Roman" w:cs="Times New Roman"/>
        </w:rPr>
        <w:t>Nonsyn</w:t>
      </w:r>
      <w:proofErr w:type="spellEnd"/>
      <w:r>
        <w:rPr>
          <w:rFonts w:ascii="Times New Roman" w:hAnsi="Times New Roman" w:cs="Times New Roman"/>
        </w:rPr>
        <w:t>” and “Syn” indicate nonsynonymous and synonymous variants, respective</w:t>
      </w:r>
      <w:r w:rsidR="004C7B03">
        <w:rPr>
          <w:rFonts w:ascii="Times New Roman" w:hAnsi="Times New Roman" w:cs="Times New Roman"/>
        </w:rPr>
        <w:t>ly.</w:t>
      </w:r>
    </w:p>
    <w:sectPr w:rsidR="00EC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BD"/>
    <w:rsid w:val="00040236"/>
    <w:rsid w:val="000924A7"/>
    <w:rsid w:val="001928F5"/>
    <w:rsid w:val="001E16BD"/>
    <w:rsid w:val="002019FE"/>
    <w:rsid w:val="00263828"/>
    <w:rsid w:val="00265BB6"/>
    <w:rsid w:val="00292C0A"/>
    <w:rsid w:val="00364F80"/>
    <w:rsid w:val="00454C57"/>
    <w:rsid w:val="004A06B8"/>
    <w:rsid w:val="004C7B03"/>
    <w:rsid w:val="00630F93"/>
    <w:rsid w:val="006332D4"/>
    <w:rsid w:val="00764C1E"/>
    <w:rsid w:val="007B528C"/>
    <w:rsid w:val="007F10F1"/>
    <w:rsid w:val="007F3A2D"/>
    <w:rsid w:val="0085509D"/>
    <w:rsid w:val="00A870B4"/>
    <w:rsid w:val="00A94AE6"/>
    <w:rsid w:val="00AD72FF"/>
    <w:rsid w:val="00B05B3A"/>
    <w:rsid w:val="00C423C0"/>
    <w:rsid w:val="00CD7B69"/>
    <w:rsid w:val="00D174C2"/>
    <w:rsid w:val="00EC38C4"/>
    <w:rsid w:val="00F53FBD"/>
    <w:rsid w:val="00F741F6"/>
    <w:rsid w:val="00F75AF9"/>
    <w:rsid w:val="00F82AFE"/>
    <w:rsid w:val="00F9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6FC7"/>
  <w15:chartTrackingRefBased/>
  <w15:docId w15:val="{D20E459C-DE54-4EEE-BEDF-FBA74FB9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E16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C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C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SeonKyeong Jang</dc:creator>
  <cp:keywords/>
  <dc:description/>
  <cp:lastModifiedBy>SeonKyeong Jang</cp:lastModifiedBy>
  <cp:revision>2</cp:revision>
  <dcterms:created xsi:type="dcterms:W3CDTF">2020-07-03T06:01:00Z</dcterms:created>
  <dcterms:modified xsi:type="dcterms:W3CDTF">2020-07-03T06:01:00Z</dcterms:modified>
</cp:coreProperties>
</file>