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58695" w14:textId="77777777" w:rsidR="00D50EC4" w:rsidRDefault="00D50EC4"/>
    <w:p w14:paraId="7418C6FC" w14:textId="6AD09CF3" w:rsidR="00EF13E8" w:rsidRDefault="004D6784">
      <w:r>
        <w:t xml:space="preserve">Supplemental Table </w:t>
      </w:r>
      <w:r w:rsidR="00CE2F64">
        <w:t>2</w:t>
      </w:r>
      <w:r w:rsidR="00AC4490">
        <w:t>: Heritability of neurocognitive outcome measures in this subsample of the MGI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87"/>
        <w:gridCol w:w="833"/>
        <w:gridCol w:w="3600"/>
        <w:gridCol w:w="632"/>
        <w:gridCol w:w="517"/>
      </w:tblGrid>
      <w:tr w:rsidR="007412E3" w:rsidRPr="00EF13E8" w14:paraId="566F57CA" w14:textId="1969C8AC" w:rsidTr="005121A3">
        <w:trPr>
          <w:trHeight w:val="150"/>
        </w:trPr>
        <w:tc>
          <w:tcPr>
            <w:tcW w:w="3685" w:type="dxa"/>
            <w:vMerge w:val="restart"/>
            <w:noWrap/>
            <w:tcMar>
              <w:left w:w="14" w:type="dxa"/>
              <w:right w:w="14" w:type="dxa"/>
            </w:tcMar>
            <w:hideMark/>
          </w:tcPr>
          <w:p w14:paraId="451BFD77" w14:textId="35762FBD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Cognitive Task</w:t>
            </w:r>
          </w:p>
        </w:tc>
        <w:tc>
          <w:tcPr>
            <w:tcW w:w="1620" w:type="dxa"/>
            <w:gridSpan w:val="2"/>
            <w:noWrap/>
            <w:tcMar>
              <w:left w:w="14" w:type="dxa"/>
              <w:right w:w="14" w:type="dxa"/>
            </w:tcMar>
          </w:tcPr>
          <w:p w14:paraId="457C5F4A" w14:textId="21BABD8A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3600" w:type="dxa"/>
            <w:vMerge w:val="restart"/>
            <w:tcMar>
              <w:left w:w="14" w:type="dxa"/>
              <w:right w:w="14" w:type="dxa"/>
            </w:tcMar>
          </w:tcPr>
          <w:p w14:paraId="31E12231" w14:textId="44C2B365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Cognitive Task</w:t>
            </w:r>
          </w:p>
        </w:tc>
        <w:tc>
          <w:tcPr>
            <w:tcW w:w="1149" w:type="dxa"/>
            <w:gridSpan w:val="2"/>
            <w:tcMar>
              <w:left w:w="14" w:type="dxa"/>
              <w:right w:w="14" w:type="dxa"/>
            </w:tcMar>
          </w:tcPr>
          <w:p w14:paraId="0A442B68" w14:textId="0A8842F2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Accuracy</w:t>
            </w:r>
          </w:p>
        </w:tc>
      </w:tr>
      <w:tr w:rsidR="007412E3" w:rsidRPr="00EF13E8" w14:paraId="470F2076" w14:textId="77777777" w:rsidTr="005121A3">
        <w:trPr>
          <w:trHeight w:val="150"/>
        </w:trPr>
        <w:tc>
          <w:tcPr>
            <w:tcW w:w="3685" w:type="dxa"/>
            <w:vMerge/>
            <w:noWrap/>
            <w:tcMar>
              <w:left w:w="14" w:type="dxa"/>
              <w:right w:w="14" w:type="dxa"/>
            </w:tcMar>
          </w:tcPr>
          <w:p w14:paraId="5E72D513" w14:textId="77777777" w:rsidR="007412E3" w:rsidRPr="00BA24A8" w:rsidRDefault="007412E3" w:rsidP="007412E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</w:tcPr>
          <w:p w14:paraId="2222CA20" w14:textId="3A642F99" w:rsidR="007412E3" w:rsidRPr="00365D91" w:rsidRDefault="00365D91" w:rsidP="00741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65D91">
              <w:rPr>
                <w:b/>
                <w:bCs/>
                <w:i/>
                <w:iCs/>
                <w:sz w:val="24"/>
                <w:szCs w:val="24"/>
              </w:rPr>
              <w:t>h</w:t>
            </w:r>
            <w:r w:rsidR="007412E3" w:rsidRPr="00365D9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="007412E3" w:rsidRPr="00365D91">
              <w:rPr>
                <w:b/>
                <w:bCs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</w:tcPr>
          <w:p w14:paraId="2BB0E599" w14:textId="08ED1151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600" w:type="dxa"/>
            <w:vMerge/>
            <w:tcMar>
              <w:left w:w="14" w:type="dxa"/>
              <w:right w:w="14" w:type="dxa"/>
            </w:tcMar>
          </w:tcPr>
          <w:p w14:paraId="3C64EC5C" w14:textId="77777777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66CEBD46" w14:textId="24F9EA51" w:rsidR="007412E3" w:rsidRPr="00365D91" w:rsidRDefault="00365D91" w:rsidP="007412E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65D91">
              <w:rPr>
                <w:b/>
                <w:bCs/>
                <w:i/>
                <w:iCs/>
                <w:sz w:val="24"/>
                <w:szCs w:val="24"/>
              </w:rPr>
              <w:t>h</w:t>
            </w:r>
            <w:r w:rsidR="007412E3" w:rsidRPr="00365D9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="007412E3" w:rsidRPr="00365D91">
              <w:rPr>
                <w:b/>
                <w:bCs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24400511" w14:textId="05E1B56C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p</w:t>
            </w:r>
          </w:p>
        </w:tc>
      </w:tr>
      <w:tr w:rsidR="007412E3" w:rsidRPr="00EF13E8" w14:paraId="49D988EC" w14:textId="7441DBBE" w:rsidTr="005121A3">
        <w:trPr>
          <w:trHeight w:val="300"/>
        </w:trPr>
        <w:tc>
          <w:tcPr>
            <w:tcW w:w="3685" w:type="dxa"/>
            <w:noWrap/>
            <w:tcMar>
              <w:left w:w="14" w:type="dxa"/>
              <w:right w:w="14" w:type="dxa"/>
            </w:tcMar>
            <w:hideMark/>
          </w:tcPr>
          <w:p w14:paraId="0448102A" w14:textId="49FB6492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Penn Verbal Reasoning Test</w:t>
            </w: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  <w:hideMark/>
          </w:tcPr>
          <w:p w14:paraId="5B4D5F60" w14:textId="703756B4" w:rsidR="007412E3" w:rsidRPr="00EF13E8" w:rsidRDefault="007412E3" w:rsidP="007412E3">
            <w:r w:rsidRPr="00EF13E8">
              <w:t>0.4</w:t>
            </w:r>
            <w:r>
              <w:t>2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  <w:hideMark/>
          </w:tcPr>
          <w:p w14:paraId="4250D3F2" w14:textId="5EE12310" w:rsidR="007412E3" w:rsidRPr="00EF13E8" w:rsidRDefault="007412E3" w:rsidP="007412E3">
            <w:r w:rsidRPr="00EF13E8">
              <w:t>0.0006</w:t>
            </w:r>
            <w:r>
              <w:t>*</w:t>
            </w:r>
          </w:p>
        </w:tc>
        <w:tc>
          <w:tcPr>
            <w:tcW w:w="3600" w:type="dxa"/>
            <w:tcMar>
              <w:left w:w="14" w:type="dxa"/>
              <w:right w:w="14" w:type="dxa"/>
            </w:tcMar>
          </w:tcPr>
          <w:p w14:paraId="2EEC80C2" w14:textId="601D2666" w:rsidR="007412E3" w:rsidRPr="005121A3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5121A3">
              <w:rPr>
                <w:b/>
                <w:bCs/>
                <w:sz w:val="24"/>
                <w:szCs w:val="24"/>
              </w:rPr>
              <w:t>Penn Line Orientation Test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0F0B74E3" w14:textId="799A9962" w:rsidR="007412E3" w:rsidRPr="00EF13E8" w:rsidRDefault="007412E3" w:rsidP="007412E3">
            <w:r w:rsidRPr="00EF13E8">
              <w:t>0.</w:t>
            </w:r>
            <w:r>
              <w:t>30</w:t>
            </w:r>
          </w:p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1D97F340" w14:textId="4BD3DC61" w:rsidR="007412E3" w:rsidRPr="00EF13E8" w:rsidRDefault="007412E3" w:rsidP="007412E3">
            <w:r w:rsidRPr="00EF13E8">
              <w:t>0.01</w:t>
            </w:r>
          </w:p>
        </w:tc>
      </w:tr>
      <w:tr w:rsidR="007412E3" w:rsidRPr="00EF13E8" w14:paraId="291BC735" w14:textId="695B8F07" w:rsidTr="005121A3">
        <w:trPr>
          <w:trHeight w:val="152"/>
        </w:trPr>
        <w:tc>
          <w:tcPr>
            <w:tcW w:w="3685" w:type="dxa"/>
            <w:noWrap/>
            <w:tcMar>
              <w:left w:w="14" w:type="dxa"/>
              <w:right w:w="14" w:type="dxa"/>
            </w:tcMar>
            <w:hideMark/>
          </w:tcPr>
          <w:p w14:paraId="5DFB2674" w14:textId="0E0B1FDA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Letter N-Back Test</w:t>
            </w: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  <w:hideMark/>
          </w:tcPr>
          <w:p w14:paraId="302A25E7" w14:textId="3404B417" w:rsidR="007412E3" w:rsidRPr="00EF13E8" w:rsidRDefault="007412E3" w:rsidP="007412E3">
            <w:r w:rsidRPr="00EF13E8">
              <w:t>0.40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  <w:hideMark/>
          </w:tcPr>
          <w:p w14:paraId="5BFCEE9A" w14:textId="4800AF34" w:rsidR="007412E3" w:rsidRPr="00EF13E8" w:rsidRDefault="007412E3" w:rsidP="007412E3">
            <w:r w:rsidRPr="00EF13E8">
              <w:t>0.004</w:t>
            </w:r>
          </w:p>
        </w:tc>
        <w:tc>
          <w:tcPr>
            <w:tcW w:w="3600" w:type="dxa"/>
            <w:tcMar>
              <w:left w:w="14" w:type="dxa"/>
              <w:right w:w="14" w:type="dxa"/>
            </w:tcMar>
          </w:tcPr>
          <w:p w14:paraId="250D8B48" w14:textId="7E00F7EA" w:rsidR="007412E3" w:rsidRPr="005121A3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5121A3">
              <w:rPr>
                <w:b/>
                <w:bCs/>
                <w:sz w:val="24"/>
                <w:szCs w:val="24"/>
              </w:rPr>
              <w:t>Penn Verbal Reasoning Test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3E2E791B" w14:textId="0CC93E62" w:rsidR="007412E3" w:rsidRPr="00EF13E8" w:rsidRDefault="007412E3" w:rsidP="007412E3">
            <w:r w:rsidRPr="00EF13E8">
              <w:t>0.3</w:t>
            </w:r>
            <w:r>
              <w:t>5</w:t>
            </w:r>
          </w:p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788AE2E5" w14:textId="1A0E543C" w:rsidR="007412E3" w:rsidRPr="00EF13E8" w:rsidRDefault="007412E3" w:rsidP="007412E3">
            <w:r w:rsidRPr="00EF13E8">
              <w:t>0.01</w:t>
            </w:r>
          </w:p>
        </w:tc>
      </w:tr>
      <w:tr w:rsidR="007412E3" w:rsidRPr="00EF13E8" w14:paraId="739D787B" w14:textId="032F65DA" w:rsidTr="005121A3">
        <w:trPr>
          <w:trHeight w:val="300"/>
        </w:trPr>
        <w:tc>
          <w:tcPr>
            <w:tcW w:w="3685" w:type="dxa"/>
            <w:noWrap/>
            <w:tcMar>
              <w:left w:w="14" w:type="dxa"/>
              <w:right w:w="14" w:type="dxa"/>
            </w:tcMar>
          </w:tcPr>
          <w:p w14:paraId="24763104" w14:textId="329B31A6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 xml:space="preserve">Emotion Recognition </w:t>
            </w: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</w:tcPr>
          <w:p w14:paraId="46724B4F" w14:textId="6B1999C6" w:rsidR="007412E3" w:rsidRPr="00EF13E8" w:rsidRDefault="007412E3" w:rsidP="007412E3">
            <w:r w:rsidRPr="00EF13E8">
              <w:t>0.27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</w:tcPr>
          <w:p w14:paraId="29BFEF3D" w14:textId="1B4163AE" w:rsidR="007412E3" w:rsidRPr="00EF13E8" w:rsidRDefault="007412E3" w:rsidP="007412E3">
            <w:r w:rsidRPr="00EF13E8">
              <w:t>0.01</w:t>
            </w:r>
          </w:p>
        </w:tc>
        <w:tc>
          <w:tcPr>
            <w:tcW w:w="3600" w:type="dxa"/>
            <w:tcMar>
              <w:left w:w="14" w:type="dxa"/>
              <w:right w:w="14" w:type="dxa"/>
            </w:tcMar>
          </w:tcPr>
          <w:p w14:paraId="3C5FBA4F" w14:textId="1D10FDFA" w:rsidR="007412E3" w:rsidRPr="005121A3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5121A3">
              <w:rPr>
                <w:b/>
                <w:bCs/>
                <w:sz w:val="24"/>
                <w:szCs w:val="24"/>
              </w:rPr>
              <w:t xml:space="preserve">Word Memory 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5C01B980" w14:textId="1333882A" w:rsidR="007412E3" w:rsidRPr="00EF13E8" w:rsidRDefault="007412E3" w:rsidP="007412E3">
            <w:r w:rsidRPr="00EF13E8">
              <w:t>0.19</w:t>
            </w:r>
          </w:p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4C631D02" w14:textId="322CEC4F" w:rsidR="007412E3" w:rsidRPr="00EF13E8" w:rsidRDefault="007412E3" w:rsidP="007412E3">
            <w:r w:rsidRPr="00EF13E8">
              <w:t>0.1</w:t>
            </w:r>
            <w:r w:rsidR="00BA24A8">
              <w:t>5</w:t>
            </w:r>
          </w:p>
        </w:tc>
      </w:tr>
      <w:tr w:rsidR="007412E3" w:rsidRPr="00EF13E8" w14:paraId="1A3D9FB8" w14:textId="115CB424" w:rsidTr="005121A3">
        <w:trPr>
          <w:trHeight w:val="300"/>
        </w:trPr>
        <w:tc>
          <w:tcPr>
            <w:tcW w:w="3685" w:type="dxa"/>
            <w:noWrap/>
            <w:tcMar>
              <w:left w:w="14" w:type="dxa"/>
              <w:right w:w="14" w:type="dxa"/>
            </w:tcMar>
          </w:tcPr>
          <w:p w14:paraId="2A7C4C16" w14:textId="36D5800F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Penn Line Orientation Test</w:t>
            </w: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</w:tcPr>
          <w:p w14:paraId="30291B24" w14:textId="5BC74DE8" w:rsidR="007412E3" w:rsidRPr="00EF13E8" w:rsidRDefault="007412E3" w:rsidP="007412E3">
            <w:r w:rsidRPr="00EF13E8">
              <w:t>0.19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</w:tcPr>
          <w:p w14:paraId="3403047A" w14:textId="44060F7D" w:rsidR="007412E3" w:rsidRPr="00EF13E8" w:rsidRDefault="007412E3" w:rsidP="007412E3">
            <w:r w:rsidRPr="00EF13E8">
              <w:t>0.06</w:t>
            </w:r>
          </w:p>
        </w:tc>
        <w:tc>
          <w:tcPr>
            <w:tcW w:w="3600" w:type="dxa"/>
            <w:tcMar>
              <w:left w:w="14" w:type="dxa"/>
              <w:right w:w="14" w:type="dxa"/>
            </w:tcMar>
          </w:tcPr>
          <w:p w14:paraId="73D77AC8" w14:textId="64278284" w:rsidR="007412E3" w:rsidRPr="005121A3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5121A3">
              <w:rPr>
                <w:b/>
                <w:bCs/>
                <w:sz w:val="24"/>
                <w:szCs w:val="24"/>
              </w:rPr>
              <w:t>Letter N-Back Test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42829144" w14:textId="1CD63642" w:rsidR="007412E3" w:rsidRPr="00EF13E8" w:rsidRDefault="007412E3" w:rsidP="007412E3">
            <w:r w:rsidRPr="00EF13E8">
              <w:t>0.12</w:t>
            </w:r>
          </w:p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2C778E77" w14:textId="5FB83901" w:rsidR="007412E3" w:rsidRPr="00EF13E8" w:rsidRDefault="007412E3" w:rsidP="007412E3">
            <w:r w:rsidRPr="00EF13E8">
              <w:t>0.2</w:t>
            </w:r>
            <w:r w:rsidR="00BA24A8">
              <w:t>5</w:t>
            </w:r>
          </w:p>
        </w:tc>
      </w:tr>
      <w:tr w:rsidR="007412E3" w:rsidRPr="00EF13E8" w14:paraId="151EC4AD" w14:textId="01A1265A" w:rsidTr="005121A3">
        <w:trPr>
          <w:trHeight w:val="300"/>
        </w:trPr>
        <w:tc>
          <w:tcPr>
            <w:tcW w:w="3685" w:type="dxa"/>
            <w:noWrap/>
            <w:tcMar>
              <w:left w:w="14" w:type="dxa"/>
              <w:right w:w="14" w:type="dxa"/>
            </w:tcMar>
          </w:tcPr>
          <w:p w14:paraId="540BF5D2" w14:textId="5E42C31F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Face Memory</w:t>
            </w: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</w:tcPr>
          <w:p w14:paraId="2F13E73E" w14:textId="55F50F18" w:rsidR="007412E3" w:rsidRPr="00EF13E8" w:rsidRDefault="007412E3" w:rsidP="007412E3">
            <w:r w:rsidRPr="00EF13E8">
              <w:t>0.1</w:t>
            </w:r>
            <w:r>
              <w:t>2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</w:tcPr>
          <w:p w14:paraId="299B10F0" w14:textId="40F84AE5" w:rsidR="007412E3" w:rsidRPr="00EF13E8" w:rsidRDefault="007412E3" w:rsidP="007412E3">
            <w:r w:rsidRPr="00EF13E8">
              <w:t>0.2</w:t>
            </w:r>
            <w:r w:rsidR="00BA24A8">
              <w:t>1</w:t>
            </w:r>
          </w:p>
        </w:tc>
        <w:tc>
          <w:tcPr>
            <w:tcW w:w="3600" w:type="dxa"/>
            <w:tcMar>
              <w:left w:w="14" w:type="dxa"/>
              <w:right w:w="14" w:type="dxa"/>
            </w:tcMar>
          </w:tcPr>
          <w:p w14:paraId="664B74BD" w14:textId="65ADDC8E" w:rsidR="007412E3" w:rsidRPr="005121A3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5121A3">
              <w:rPr>
                <w:b/>
                <w:bCs/>
                <w:sz w:val="24"/>
                <w:szCs w:val="24"/>
              </w:rPr>
              <w:t>Face Memory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2BAF741C" w14:textId="5DD52F11" w:rsidR="007412E3" w:rsidRPr="00EF13E8" w:rsidRDefault="007412E3" w:rsidP="007412E3">
            <w:r w:rsidRPr="00EF13E8">
              <w:t>0.05</w:t>
            </w:r>
          </w:p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1E490A3D" w14:textId="38ED30F4" w:rsidR="007412E3" w:rsidRPr="00EF13E8" w:rsidRDefault="007412E3" w:rsidP="007412E3">
            <w:r w:rsidRPr="00EF13E8">
              <w:t>0.3</w:t>
            </w:r>
            <w:r w:rsidR="00BA24A8">
              <w:t>6</w:t>
            </w:r>
          </w:p>
        </w:tc>
      </w:tr>
      <w:tr w:rsidR="007412E3" w:rsidRPr="00EF13E8" w14:paraId="02B62013" w14:textId="731A7AD5" w:rsidTr="005121A3">
        <w:trPr>
          <w:trHeight w:val="300"/>
        </w:trPr>
        <w:tc>
          <w:tcPr>
            <w:tcW w:w="3685" w:type="dxa"/>
            <w:noWrap/>
            <w:tcMar>
              <w:left w:w="14" w:type="dxa"/>
              <w:right w:w="14" w:type="dxa"/>
            </w:tcMar>
          </w:tcPr>
          <w:p w14:paraId="21A438F8" w14:textId="7DD955B8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Delayed Visual Object Learning Test</w:t>
            </w: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</w:tcPr>
          <w:p w14:paraId="460510BA" w14:textId="2AF799A5" w:rsidR="007412E3" w:rsidRPr="00EF13E8" w:rsidRDefault="007412E3" w:rsidP="007412E3">
            <w:r w:rsidRPr="00EF13E8">
              <w:t>0.10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</w:tcPr>
          <w:p w14:paraId="4B5F9A31" w14:textId="46372480" w:rsidR="007412E3" w:rsidRPr="00EF13E8" w:rsidRDefault="007412E3" w:rsidP="007412E3">
            <w:r w:rsidRPr="00EF13E8">
              <w:t>0.2</w:t>
            </w:r>
            <w:r w:rsidR="00BA24A8">
              <w:t>2</w:t>
            </w:r>
          </w:p>
        </w:tc>
        <w:tc>
          <w:tcPr>
            <w:tcW w:w="3600" w:type="dxa"/>
            <w:tcMar>
              <w:left w:w="14" w:type="dxa"/>
              <w:right w:w="14" w:type="dxa"/>
            </w:tcMar>
          </w:tcPr>
          <w:p w14:paraId="29D21567" w14:textId="5DE651B2" w:rsidR="007412E3" w:rsidRPr="005121A3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5121A3">
              <w:rPr>
                <w:b/>
                <w:bCs/>
                <w:sz w:val="24"/>
                <w:szCs w:val="24"/>
              </w:rPr>
              <w:t>Delayed Visual Object Learning Test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54790DCB" w14:textId="0B72317A" w:rsidR="007412E3" w:rsidRPr="00EF13E8" w:rsidRDefault="007412E3" w:rsidP="007412E3">
            <w:r w:rsidRPr="00EF13E8">
              <w:t>0.0</w:t>
            </w:r>
            <w:r>
              <w:t>4</w:t>
            </w:r>
          </w:p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59E73D51" w14:textId="389F6D63" w:rsidR="007412E3" w:rsidRPr="00EF13E8" w:rsidRDefault="007412E3" w:rsidP="007412E3">
            <w:r w:rsidRPr="00EF13E8">
              <w:t>0.3</w:t>
            </w:r>
            <w:r w:rsidR="00BA24A8">
              <w:t>6</w:t>
            </w:r>
          </w:p>
        </w:tc>
      </w:tr>
      <w:tr w:rsidR="007412E3" w:rsidRPr="00EF13E8" w14:paraId="6174DDAF" w14:textId="17283F4B" w:rsidTr="005121A3">
        <w:trPr>
          <w:trHeight w:val="300"/>
        </w:trPr>
        <w:tc>
          <w:tcPr>
            <w:tcW w:w="3685" w:type="dxa"/>
            <w:noWrap/>
            <w:tcMar>
              <w:left w:w="14" w:type="dxa"/>
              <w:right w:w="14" w:type="dxa"/>
            </w:tcMar>
          </w:tcPr>
          <w:p w14:paraId="453EA067" w14:textId="396444D3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 xml:space="preserve">Penn Conditional Elimination Test </w:t>
            </w: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</w:tcPr>
          <w:p w14:paraId="358FD242" w14:textId="624A5A61" w:rsidR="007412E3" w:rsidRPr="00EF13E8" w:rsidRDefault="007412E3" w:rsidP="007412E3">
            <w:r w:rsidRPr="00EF13E8">
              <w:t>0.10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</w:tcPr>
          <w:p w14:paraId="6981FD19" w14:textId="7BAD1BFD" w:rsidR="007412E3" w:rsidRPr="00EF13E8" w:rsidRDefault="007412E3" w:rsidP="007412E3">
            <w:r w:rsidRPr="00EF13E8">
              <w:t>0.2</w:t>
            </w:r>
            <w:r w:rsidR="00BA24A8">
              <w:t>2</w:t>
            </w:r>
          </w:p>
        </w:tc>
        <w:tc>
          <w:tcPr>
            <w:tcW w:w="3600" w:type="dxa"/>
            <w:tcMar>
              <w:left w:w="14" w:type="dxa"/>
              <w:right w:w="14" w:type="dxa"/>
            </w:tcMar>
          </w:tcPr>
          <w:p w14:paraId="403C87F2" w14:textId="66A9C11E" w:rsidR="007412E3" w:rsidRPr="005121A3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5121A3">
              <w:rPr>
                <w:b/>
                <w:bCs/>
                <w:sz w:val="24"/>
                <w:szCs w:val="24"/>
              </w:rPr>
              <w:t>Visual Object Learning Test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4CD15A3D" w14:textId="7564D620" w:rsidR="007412E3" w:rsidRPr="00EF13E8" w:rsidRDefault="007412E3" w:rsidP="007412E3">
            <w:r w:rsidRPr="00EF13E8">
              <w:t>0.0</w:t>
            </w:r>
            <w:r>
              <w:t>4</w:t>
            </w:r>
          </w:p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7E10E52D" w14:textId="4906ABD8" w:rsidR="007412E3" w:rsidRPr="00EF13E8" w:rsidRDefault="007412E3" w:rsidP="007412E3">
            <w:r w:rsidRPr="00EF13E8">
              <w:t>0.3</w:t>
            </w:r>
            <w:r w:rsidR="00BA24A8">
              <w:t>8</w:t>
            </w:r>
          </w:p>
        </w:tc>
      </w:tr>
      <w:tr w:rsidR="007412E3" w:rsidRPr="00EF13E8" w14:paraId="51E0B28A" w14:textId="6934F3BE" w:rsidTr="005121A3">
        <w:trPr>
          <w:trHeight w:val="300"/>
        </w:trPr>
        <w:tc>
          <w:tcPr>
            <w:tcW w:w="3685" w:type="dxa"/>
            <w:noWrap/>
            <w:tcMar>
              <w:left w:w="14" w:type="dxa"/>
              <w:right w:w="14" w:type="dxa"/>
            </w:tcMar>
          </w:tcPr>
          <w:p w14:paraId="612E8466" w14:textId="3F4786BE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>Word Memory</w:t>
            </w: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</w:tcPr>
          <w:p w14:paraId="786C2DBD" w14:textId="1313E8B8" w:rsidR="007412E3" w:rsidRPr="00EF13E8" w:rsidRDefault="007412E3" w:rsidP="007412E3">
            <w:r w:rsidRPr="00EF13E8">
              <w:t>0.02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</w:tcPr>
          <w:p w14:paraId="6923AF75" w14:textId="487CD181" w:rsidR="007412E3" w:rsidRPr="00EF13E8" w:rsidRDefault="007412E3" w:rsidP="007412E3">
            <w:r w:rsidRPr="00EF13E8">
              <w:t>0.</w:t>
            </w:r>
            <w:r w:rsidR="00BA24A8">
              <w:t>40</w:t>
            </w:r>
          </w:p>
        </w:tc>
        <w:tc>
          <w:tcPr>
            <w:tcW w:w="3600" w:type="dxa"/>
            <w:tcMar>
              <w:left w:w="14" w:type="dxa"/>
              <w:right w:w="14" w:type="dxa"/>
            </w:tcMar>
          </w:tcPr>
          <w:p w14:paraId="1BC2E558" w14:textId="4BED8990" w:rsidR="007412E3" w:rsidRPr="005121A3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5121A3">
              <w:rPr>
                <w:b/>
                <w:bCs/>
                <w:sz w:val="24"/>
                <w:szCs w:val="24"/>
              </w:rPr>
              <w:t>Delayed Word Memory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3C395A0B" w14:textId="48CCEB77" w:rsidR="007412E3" w:rsidRPr="00EF13E8" w:rsidRDefault="007412E3" w:rsidP="007412E3">
            <w:r w:rsidRPr="00EF13E8">
              <w:t>0.18</w:t>
            </w:r>
          </w:p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2F77BEBA" w14:textId="0984D589" w:rsidR="007412E3" w:rsidRPr="00EF13E8" w:rsidRDefault="007412E3" w:rsidP="007412E3">
            <w:r w:rsidRPr="00EF13E8">
              <w:t>0.22</w:t>
            </w:r>
          </w:p>
        </w:tc>
      </w:tr>
      <w:tr w:rsidR="007412E3" w:rsidRPr="00EF13E8" w14:paraId="38136100" w14:textId="1FDCC555" w:rsidTr="005121A3">
        <w:trPr>
          <w:trHeight w:val="300"/>
        </w:trPr>
        <w:tc>
          <w:tcPr>
            <w:tcW w:w="3685" w:type="dxa"/>
            <w:noWrap/>
            <w:tcMar>
              <w:left w:w="14" w:type="dxa"/>
              <w:right w:w="14" w:type="dxa"/>
            </w:tcMar>
          </w:tcPr>
          <w:p w14:paraId="4933DFDA" w14:textId="37DF7346" w:rsidR="007412E3" w:rsidRPr="00BA24A8" w:rsidRDefault="007412E3" w:rsidP="007412E3">
            <w:pPr>
              <w:rPr>
                <w:b/>
                <w:bCs/>
                <w:sz w:val="24"/>
                <w:szCs w:val="24"/>
              </w:rPr>
            </w:pPr>
            <w:r w:rsidRPr="00BA24A8">
              <w:rPr>
                <w:b/>
                <w:bCs/>
                <w:sz w:val="24"/>
                <w:szCs w:val="24"/>
              </w:rPr>
              <w:t xml:space="preserve">Visual Object Learning Test </w:t>
            </w:r>
          </w:p>
        </w:tc>
        <w:tc>
          <w:tcPr>
            <w:tcW w:w="787" w:type="dxa"/>
            <w:noWrap/>
            <w:tcMar>
              <w:left w:w="14" w:type="dxa"/>
              <w:right w:w="14" w:type="dxa"/>
            </w:tcMar>
          </w:tcPr>
          <w:p w14:paraId="6C9E9F59" w14:textId="09E8B05E" w:rsidR="007412E3" w:rsidRPr="00EF13E8" w:rsidRDefault="007412E3" w:rsidP="007412E3">
            <w:r w:rsidRPr="00EF13E8">
              <w:t>0.0</w:t>
            </w:r>
            <w:r>
              <w:t>4</w:t>
            </w:r>
          </w:p>
        </w:tc>
        <w:tc>
          <w:tcPr>
            <w:tcW w:w="833" w:type="dxa"/>
            <w:noWrap/>
            <w:tcMar>
              <w:left w:w="14" w:type="dxa"/>
              <w:right w:w="14" w:type="dxa"/>
            </w:tcMar>
          </w:tcPr>
          <w:p w14:paraId="1C54150B" w14:textId="222A7067" w:rsidR="007412E3" w:rsidRPr="00EF13E8" w:rsidRDefault="007412E3" w:rsidP="007412E3">
            <w:r w:rsidRPr="00EF13E8">
              <w:t>0.4</w:t>
            </w:r>
            <w:r w:rsidR="00BA24A8">
              <w:t>0</w:t>
            </w:r>
          </w:p>
        </w:tc>
        <w:tc>
          <w:tcPr>
            <w:tcW w:w="3600" w:type="dxa"/>
            <w:tcMar>
              <w:left w:w="14" w:type="dxa"/>
              <w:right w:w="14" w:type="dxa"/>
            </w:tcMar>
          </w:tcPr>
          <w:p w14:paraId="56791DA3" w14:textId="5EBE5940" w:rsidR="007412E3" w:rsidRPr="00EF13E8" w:rsidRDefault="007412E3" w:rsidP="007412E3"/>
        </w:tc>
        <w:tc>
          <w:tcPr>
            <w:tcW w:w="632" w:type="dxa"/>
            <w:tcMar>
              <w:left w:w="14" w:type="dxa"/>
              <w:right w:w="14" w:type="dxa"/>
            </w:tcMar>
          </w:tcPr>
          <w:p w14:paraId="5AC22790" w14:textId="09462C1C" w:rsidR="007412E3" w:rsidRPr="00EF13E8" w:rsidRDefault="007412E3" w:rsidP="007412E3"/>
        </w:tc>
        <w:tc>
          <w:tcPr>
            <w:tcW w:w="517" w:type="dxa"/>
            <w:tcMar>
              <w:left w:w="14" w:type="dxa"/>
              <w:right w:w="14" w:type="dxa"/>
            </w:tcMar>
          </w:tcPr>
          <w:p w14:paraId="738B0699" w14:textId="5F0621A9" w:rsidR="007412E3" w:rsidRPr="00EF13E8" w:rsidRDefault="007412E3" w:rsidP="007412E3"/>
        </w:tc>
      </w:tr>
    </w:tbl>
    <w:p w14:paraId="2B8847BF" w14:textId="77777777" w:rsidR="008040D2" w:rsidRDefault="008040D2">
      <w:pPr>
        <w:rPr>
          <w:b/>
          <w:bCs/>
        </w:rPr>
      </w:pPr>
    </w:p>
    <w:p w14:paraId="57613AF6" w14:textId="15BA6A2F" w:rsidR="008040D2" w:rsidRPr="008040D2" w:rsidRDefault="008040D2">
      <w:pPr>
        <w:rPr>
          <w:b/>
          <w:bCs/>
        </w:rPr>
      </w:pPr>
      <w:r w:rsidRPr="008040D2">
        <w:rPr>
          <w:b/>
          <w:bCs/>
        </w:rPr>
        <w:t xml:space="preserve">*Survived correction for multiple testing using the </w:t>
      </w:r>
      <w:proofErr w:type="spellStart"/>
      <w:r w:rsidRPr="008040D2">
        <w:rPr>
          <w:b/>
          <w:bCs/>
        </w:rPr>
        <w:t>Benjamini</w:t>
      </w:r>
      <w:proofErr w:type="spellEnd"/>
      <w:r w:rsidRPr="008040D2">
        <w:rPr>
          <w:b/>
          <w:bCs/>
        </w:rPr>
        <w:t>-Hochberg procedure for False Discovery Rate at 5%</w:t>
      </w:r>
    </w:p>
    <w:p w14:paraId="7596AEF9" w14:textId="73FD4C33" w:rsidR="00EF13E8" w:rsidRDefault="008B5AF5">
      <w:r>
        <w:t>Delayed face memory (Accuracy and Processing tim</w:t>
      </w:r>
      <w:r w:rsidR="007412E3">
        <w:t>e</w:t>
      </w:r>
      <w:r>
        <w:t>), Emotion recognition accuracy and Perseverative errors on Penn Conditional Elimination test did not show heritability</w:t>
      </w:r>
      <w:r w:rsidR="007412E3">
        <w:t>. In addition, sensitivity and specificity of Penn Continuous Performance Test showed H2r = 0.1 each that were not statistically significant</w:t>
      </w:r>
    </w:p>
    <w:sectPr w:rsidR="00EF13E8" w:rsidSect="005121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E8"/>
    <w:rsid w:val="0025426D"/>
    <w:rsid w:val="002A298C"/>
    <w:rsid w:val="00365D91"/>
    <w:rsid w:val="003E1253"/>
    <w:rsid w:val="00482CB9"/>
    <w:rsid w:val="004D6784"/>
    <w:rsid w:val="004F0110"/>
    <w:rsid w:val="005121A3"/>
    <w:rsid w:val="00535146"/>
    <w:rsid w:val="0072434D"/>
    <w:rsid w:val="007412E3"/>
    <w:rsid w:val="008040D2"/>
    <w:rsid w:val="00866CAE"/>
    <w:rsid w:val="008B5AF5"/>
    <w:rsid w:val="00991987"/>
    <w:rsid w:val="009E1C82"/>
    <w:rsid w:val="00AC4490"/>
    <w:rsid w:val="00AF7294"/>
    <w:rsid w:val="00BA24A8"/>
    <w:rsid w:val="00CE2F64"/>
    <w:rsid w:val="00D50EC4"/>
    <w:rsid w:val="00D75263"/>
    <w:rsid w:val="00E7774F"/>
    <w:rsid w:val="00EF13E8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9617"/>
  <w15:chartTrackingRefBased/>
  <w15:docId w15:val="{4C3A8D18-1CCF-491A-9B02-1A11F1B9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F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Pea</dc:creator>
  <cp:keywords/>
  <dc:description/>
  <cp:lastModifiedBy>Prasad, Konasale M</cp:lastModifiedBy>
  <cp:revision>3</cp:revision>
  <dcterms:created xsi:type="dcterms:W3CDTF">2020-06-21T21:07:00Z</dcterms:created>
  <dcterms:modified xsi:type="dcterms:W3CDTF">2020-06-21T22:03:00Z</dcterms:modified>
</cp:coreProperties>
</file>