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D1581" w14:textId="77777777" w:rsidR="003C4E09" w:rsidRPr="00A56084" w:rsidRDefault="003C4E09" w:rsidP="009268E9">
      <w:pPr>
        <w:spacing w:after="0" w:line="240" w:lineRule="auto"/>
        <w:jc w:val="center"/>
        <w:rPr>
          <w:rFonts w:ascii="Times New Roman" w:hAnsi="Times New Roman" w:cs="Times New Roman"/>
          <w:b/>
          <w:sz w:val="24"/>
          <w:szCs w:val="24"/>
          <w:lang w:val="en-US"/>
        </w:rPr>
      </w:pPr>
      <w:r w:rsidRPr="00A56084">
        <w:rPr>
          <w:rFonts w:ascii="Times New Roman" w:hAnsi="Times New Roman" w:cs="Times New Roman"/>
          <w:b/>
          <w:sz w:val="24"/>
          <w:szCs w:val="24"/>
          <w:lang w:val="en-US"/>
        </w:rPr>
        <w:t>Supplement</w:t>
      </w:r>
    </w:p>
    <w:p w14:paraId="33DED506" w14:textId="77777777" w:rsidR="003C4E09" w:rsidRPr="00A56084" w:rsidRDefault="003C4E09" w:rsidP="009268E9">
      <w:pPr>
        <w:spacing w:after="0" w:line="240" w:lineRule="auto"/>
        <w:jc w:val="center"/>
        <w:rPr>
          <w:rFonts w:ascii="Times New Roman" w:hAnsi="Times New Roman" w:cs="Times New Roman"/>
          <w:b/>
          <w:sz w:val="24"/>
          <w:szCs w:val="24"/>
          <w:lang w:val="en-US"/>
        </w:rPr>
      </w:pPr>
    </w:p>
    <w:p w14:paraId="069F14E2" w14:textId="77777777" w:rsidR="003C4E09" w:rsidRPr="00A56084" w:rsidRDefault="003C4E09" w:rsidP="009268E9">
      <w:pPr>
        <w:spacing w:after="0" w:line="240" w:lineRule="auto"/>
        <w:jc w:val="center"/>
        <w:rPr>
          <w:rFonts w:ascii="Times New Roman" w:hAnsi="Times New Roman" w:cs="Times New Roman"/>
          <w:b/>
          <w:sz w:val="24"/>
          <w:szCs w:val="24"/>
          <w:lang w:val="en-US"/>
        </w:rPr>
      </w:pPr>
      <w:r w:rsidRPr="00A56084">
        <w:rPr>
          <w:rFonts w:ascii="Times New Roman" w:hAnsi="Times New Roman" w:cs="Times New Roman"/>
          <w:b/>
          <w:sz w:val="24"/>
          <w:szCs w:val="24"/>
          <w:lang w:val="en-US"/>
        </w:rPr>
        <w:t>Imagery-enhanced versus verball</w:t>
      </w:r>
      <w:r w:rsidR="00A56084" w:rsidRPr="00A56084">
        <w:rPr>
          <w:rFonts w:ascii="Times New Roman" w:hAnsi="Times New Roman" w:cs="Times New Roman"/>
          <w:b/>
          <w:sz w:val="24"/>
          <w:szCs w:val="24"/>
          <w:lang w:val="en-US"/>
        </w:rPr>
        <w:t>y-based group cognitive behavio</w:t>
      </w:r>
      <w:r w:rsidRPr="00A56084">
        <w:rPr>
          <w:rFonts w:ascii="Times New Roman" w:hAnsi="Times New Roman" w:cs="Times New Roman"/>
          <w:b/>
          <w:sz w:val="24"/>
          <w:szCs w:val="24"/>
          <w:lang w:val="en-US"/>
        </w:rPr>
        <w:t>r therapy for soc</w:t>
      </w:r>
      <w:r w:rsidR="00A56084" w:rsidRPr="00A56084">
        <w:rPr>
          <w:rFonts w:ascii="Times New Roman" w:hAnsi="Times New Roman" w:cs="Times New Roman"/>
          <w:b/>
          <w:sz w:val="24"/>
          <w:szCs w:val="24"/>
          <w:lang w:val="en-US"/>
        </w:rPr>
        <w:t>ial anxiety disorder: a randomiz</w:t>
      </w:r>
      <w:r w:rsidRPr="00A56084">
        <w:rPr>
          <w:rFonts w:ascii="Times New Roman" w:hAnsi="Times New Roman" w:cs="Times New Roman"/>
          <w:b/>
          <w:sz w:val="24"/>
          <w:szCs w:val="24"/>
          <w:lang w:val="en-US"/>
        </w:rPr>
        <w:t xml:space="preserve">ed </w:t>
      </w:r>
      <w:r w:rsidR="00A56084" w:rsidRPr="00A56084">
        <w:rPr>
          <w:rFonts w:ascii="Times New Roman" w:hAnsi="Times New Roman" w:cs="Times New Roman"/>
          <w:b/>
          <w:sz w:val="24"/>
          <w:szCs w:val="24"/>
          <w:lang w:val="en-US"/>
        </w:rPr>
        <w:t>controlled</w:t>
      </w:r>
      <w:r w:rsidRPr="00A56084">
        <w:rPr>
          <w:rFonts w:ascii="Times New Roman" w:hAnsi="Times New Roman" w:cs="Times New Roman"/>
          <w:b/>
          <w:sz w:val="24"/>
          <w:szCs w:val="24"/>
          <w:lang w:val="en-US"/>
        </w:rPr>
        <w:t xml:space="preserve"> trial</w:t>
      </w:r>
    </w:p>
    <w:p w14:paraId="1FF0E371" w14:textId="77777777" w:rsidR="003C4E09" w:rsidRPr="00A56084" w:rsidRDefault="003C4E09" w:rsidP="009268E9">
      <w:pPr>
        <w:spacing w:after="0" w:line="240" w:lineRule="auto"/>
        <w:rPr>
          <w:rFonts w:ascii="Times New Roman" w:hAnsi="Times New Roman" w:cs="Times New Roman"/>
          <w:b/>
          <w:sz w:val="20"/>
          <w:szCs w:val="20"/>
          <w:lang w:val="en-US"/>
        </w:rPr>
      </w:pPr>
    </w:p>
    <w:p w14:paraId="77522882" w14:textId="77777777" w:rsidR="003C4E09" w:rsidRPr="00A56084" w:rsidRDefault="003C4E09" w:rsidP="003C5090">
      <w:pPr>
        <w:spacing w:after="0" w:line="240" w:lineRule="auto"/>
        <w:rPr>
          <w:rFonts w:ascii="Times New Roman" w:hAnsi="Times New Roman" w:cs="Times New Roman"/>
          <w:i/>
          <w:sz w:val="20"/>
          <w:szCs w:val="20"/>
          <w:lang w:val="en-US"/>
        </w:rPr>
      </w:pPr>
    </w:p>
    <w:p w14:paraId="25E907DA" w14:textId="77777777" w:rsidR="003C4E09" w:rsidRPr="00645C8B" w:rsidRDefault="003C4E09" w:rsidP="003C5090">
      <w:pPr>
        <w:spacing w:after="0" w:line="240" w:lineRule="auto"/>
        <w:rPr>
          <w:rFonts w:ascii="Times New Roman" w:hAnsi="Times New Roman" w:cs="Times New Roman"/>
          <w:i/>
          <w:sz w:val="24"/>
          <w:szCs w:val="24"/>
          <w:lang w:val="en-US"/>
        </w:rPr>
      </w:pPr>
      <w:r w:rsidRPr="00645C8B">
        <w:rPr>
          <w:rFonts w:ascii="Times New Roman" w:hAnsi="Times New Roman" w:cs="Times New Roman"/>
          <w:i/>
          <w:sz w:val="24"/>
          <w:szCs w:val="24"/>
          <w:lang w:val="en-US"/>
        </w:rPr>
        <w:t>Description of CONSORT diagram</w:t>
      </w:r>
    </w:p>
    <w:p w14:paraId="77DEFD26" w14:textId="77777777" w:rsidR="003C4E09" w:rsidRPr="00645C8B" w:rsidRDefault="003C4E09" w:rsidP="003C5090">
      <w:pPr>
        <w:spacing w:after="0" w:line="240" w:lineRule="auto"/>
        <w:rPr>
          <w:rFonts w:ascii="Times New Roman" w:hAnsi="Times New Roman" w:cs="Times New Roman"/>
          <w:sz w:val="24"/>
          <w:szCs w:val="24"/>
          <w:lang w:val="en-US"/>
        </w:rPr>
      </w:pPr>
      <w:r w:rsidRPr="00645C8B">
        <w:rPr>
          <w:rFonts w:ascii="Times New Roman" w:hAnsi="Times New Roman" w:cs="Times New Roman"/>
          <w:sz w:val="24"/>
          <w:szCs w:val="24"/>
          <w:lang w:val="en-US"/>
        </w:rPr>
        <w:t xml:space="preserve">A CONSORT diagram showing the flow of participants through the study can be found in Figure 1. Ten participants </w:t>
      </w:r>
      <w:r w:rsidR="00A56084" w:rsidRPr="00645C8B">
        <w:rPr>
          <w:rFonts w:ascii="Times New Roman" w:hAnsi="Times New Roman" w:cs="Times New Roman"/>
          <w:sz w:val="24"/>
          <w:szCs w:val="24"/>
          <w:lang w:val="en-US"/>
        </w:rPr>
        <w:t>randomized</w:t>
      </w:r>
      <w:r w:rsidRPr="00645C8B">
        <w:rPr>
          <w:rFonts w:ascii="Times New Roman" w:hAnsi="Times New Roman" w:cs="Times New Roman"/>
          <w:sz w:val="24"/>
          <w:szCs w:val="24"/>
          <w:lang w:val="en-US"/>
        </w:rPr>
        <w:t xml:space="preserve"> to treatment did not commence therapy due to a clash with other commitments such as study, work, of family responsibilities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7) or for unknown reasons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3). These participants were unaware of the condition to which they had been assigned, therefore their failure to commence therapy could not have been related to treatment condition. Patients who started therapy but failed to complete it or provide follow-up data also nominated a clash with other commitments as the primary reason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6 imagery</w:t>
      </w:r>
      <w:r w:rsidR="00404E6B" w:rsidRPr="00645C8B">
        <w:rPr>
          <w:rFonts w:ascii="Times New Roman" w:hAnsi="Times New Roman" w:cs="Times New Roman"/>
          <w:sz w:val="24"/>
          <w:szCs w:val="24"/>
          <w:lang w:val="en-US"/>
        </w:rPr>
        <w:t xml:space="preserve">-enhanced cognitive </w:t>
      </w:r>
      <w:proofErr w:type="spellStart"/>
      <w:r w:rsidR="00404E6B" w:rsidRPr="00645C8B">
        <w:rPr>
          <w:rFonts w:ascii="Times New Roman" w:hAnsi="Times New Roman" w:cs="Times New Roman"/>
          <w:sz w:val="24"/>
          <w:szCs w:val="24"/>
          <w:lang w:val="en-US"/>
        </w:rPr>
        <w:t>behaviour</w:t>
      </w:r>
      <w:proofErr w:type="spellEnd"/>
      <w:r w:rsidR="00404E6B" w:rsidRPr="00645C8B">
        <w:rPr>
          <w:rFonts w:ascii="Times New Roman" w:hAnsi="Times New Roman" w:cs="Times New Roman"/>
          <w:sz w:val="24"/>
          <w:szCs w:val="24"/>
          <w:lang w:val="en-US"/>
        </w:rPr>
        <w:t xml:space="preserve"> therapy, IE-CBT</w:t>
      </w:r>
      <w:r w:rsidRPr="00645C8B">
        <w:rPr>
          <w:rFonts w:ascii="Times New Roman" w:hAnsi="Times New Roman" w:cs="Times New Roman"/>
          <w:sz w:val="24"/>
          <w:szCs w:val="24"/>
          <w:lang w:val="en-US"/>
        </w:rPr>
        <w:t xml:space="preserve">,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12 verbal</w:t>
      </w:r>
      <w:r w:rsidR="00404E6B" w:rsidRPr="00645C8B">
        <w:rPr>
          <w:rFonts w:ascii="Times New Roman" w:hAnsi="Times New Roman" w:cs="Times New Roman"/>
          <w:sz w:val="24"/>
          <w:szCs w:val="24"/>
          <w:lang w:val="en-US"/>
        </w:rPr>
        <w:t>ly-based, VB-CBT</w:t>
      </w:r>
      <w:r w:rsidRPr="00645C8B">
        <w:rPr>
          <w:rFonts w:ascii="Times New Roman" w:hAnsi="Times New Roman" w:cs="Times New Roman"/>
          <w:sz w:val="24"/>
          <w:szCs w:val="24"/>
          <w:lang w:val="en-US"/>
        </w:rPr>
        <w:t>). Three patients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1 </w:t>
      </w:r>
      <w:r w:rsidR="00404E6B" w:rsidRPr="00645C8B">
        <w:rPr>
          <w:rFonts w:ascii="Times New Roman" w:hAnsi="Times New Roman" w:cs="Times New Roman"/>
          <w:sz w:val="24"/>
          <w:szCs w:val="24"/>
          <w:lang w:val="en-US"/>
        </w:rPr>
        <w:t>IE-CBT</w:t>
      </w:r>
      <w:r w:rsidRPr="00645C8B">
        <w:rPr>
          <w:rFonts w:ascii="Times New Roman" w:hAnsi="Times New Roman" w:cs="Times New Roman"/>
          <w:sz w:val="24"/>
          <w:szCs w:val="24"/>
          <w:lang w:val="en-US"/>
        </w:rPr>
        <w:t xml:space="preserve">,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2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stopped treatment due to losing interest in therapy. In the </w:t>
      </w:r>
      <w:r w:rsidR="00404E6B" w:rsidRPr="00645C8B">
        <w:rPr>
          <w:rFonts w:ascii="Times New Roman" w:hAnsi="Times New Roman" w:cs="Times New Roman"/>
          <w:sz w:val="24"/>
          <w:szCs w:val="24"/>
          <w:lang w:val="en-US"/>
        </w:rPr>
        <w:t xml:space="preserve">IE-CBT </w:t>
      </w:r>
      <w:r w:rsidRPr="00645C8B">
        <w:rPr>
          <w:rFonts w:ascii="Times New Roman" w:hAnsi="Times New Roman" w:cs="Times New Roman"/>
          <w:sz w:val="24"/>
          <w:szCs w:val="24"/>
          <w:lang w:val="en-US"/>
        </w:rPr>
        <w:t xml:space="preserve">condition, one patient was removed from the study due to a significant increase in suicidal ideation at the 1-month follow-up, although clinicians were informed that this elevated risk resolved within one week. Another imagery patient reported being too anxious to continue with the group and was put on a wait list for individual therapy; and one ceased treatment after it became apparent that a personality disorder, rather than SAD, was the patient’s primary problem. In the </w:t>
      </w:r>
      <w:r w:rsidR="00404E6B" w:rsidRPr="00645C8B">
        <w:rPr>
          <w:rFonts w:ascii="Times New Roman" w:hAnsi="Times New Roman" w:cs="Times New Roman"/>
          <w:sz w:val="24"/>
          <w:szCs w:val="24"/>
          <w:lang w:val="en-US"/>
        </w:rPr>
        <w:t xml:space="preserve">VB-CBT </w:t>
      </w:r>
      <w:r w:rsidRPr="00645C8B">
        <w:rPr>
          <w:rFonts w:ascii="Times New Roman" w:hAnsi="Times New Roman" w:cs="Times New Roman"/>
          <w:sz w:val="24"/>
          <w:szCs w:val="24"/>
          <w:lang w:val="en-US"/>
        </w:rPr>
        <w:t>arm, one patient was referred to another service after it became apparent depression rather than SAD was the principal problem, and patients did not provide follow-up data due to medical illness (</w:t>
      </w:r>
      <w:r w:rsidRPr="00645C8B">
        <w:rPr>
          <w:rFonts w:ascii="Times New Roman" w:hAnsi="Times New Roman" w:cs="Times New Roman"/>
          <w:i/>
          <w:sz w:val="24"/>
          <w:szCs w:val="24"/>
          <w:lang w:val="en-US"/>
        </w:rPr>
        <w:t xml:space="preserve">n </w:t>
      </w:r>
      <w:r w:rsidRPr="00645C8B">
        <w:rPr>
          <w:rFonts w:ascii="Times New Roman" w:hAnsi="Times New Roman" w:cs="Times New Roman"/>
          <w:sz w:val="24"/>
          <w:szCs w:val="24"/>
          <w:lang w:val="en-US"/>
        </w:rPr>
        <w:t>= 1), moving away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1) or being too anxious (</w:t>
      </w:r>
      <w:r w:rsidRPr="00645C8B">
        <w:rPr>
          <w:rFonts w:ascii="Times New Roman" w:hAnsi="Times New Roman" w:cs="Times New Roman"/>
          <w:i/>
          <w:sz w:val="24"/>
          <w:szCs w:val="24"/>
          <w:lang w:val="en-US"/>
        </w:rPr>
        <w:t>n</w:t>
      </w:r>
      <w:r w:rsidRPr="00645C8B">
        <w:rPr>
          <w:rFonts w:ascii="Times New Roman" w:hAnsi="Times New Roman" w:cs="Times New Roman"/>
          <w:sz w:val="24"/>
          <w:szCs w:val="24"/>
          <w:lang w:val="en-US"/>
        </w:rPr>
        <w:t xml:space="preserve"> = 1). All patients </w:t>
      </w:r>
      <w:r w:rsidR="00A56084" w:rsidRPr="00645C8B">
        <w:rPr>
          <w:rFonts w:ascii="Times New Roman" w:hAnsi="Times New Roman" w:cs="Times New Roman"/>
          <w:sz w:val="24"/>
          <w:szCs w:val="24"/>
          <w:lang w:val="en-US"/>
        </w:rPr>
        <w:t>randomized</w:t>
      </w:r>
      <w:r w:rsidRPr="00645C8B">
        <w:rPr>
          <w:rFonts w:ascii="Times New Roman" w:hAnsi="Times New Roman" w:cs="Times New Roman"/>
          <w:sz w:val="24"/>
          <w:szCs w:val="24"/>
          <w:lang w:val="en-US"/>
        </w:rPr>
        <w:t xml:space="preserve"> to treatment were included in analyses, except for two </w:t>
      </w:r>
      <w:r w:rsidR="00404E6B" w:rsidRPr="00645C8B">
        <w:rPr>
          <w:rFonts w:ascii="Times New Roman" w:hAnsi="Times New Roman" w:cs="Times New Roman"/>
          <w:sz w:val="24"/>
          <w:szCs w:val="24"/>
          <w:lang w:val="en-US"/>
        </w:rPr>
        <w:t>IE-CBT patients</w:t>
      </w:r>
      <w:r w:rsidRPr="00645C8B">
        <w:rPr>
          <w:rFonts w:ascii="Times New Roman" w:hAnsi="Times New Roman" w:cs="Times New Roman"/>
          <w:sz w:val="24"/>
          <w:szCs w:val="24"/>
          <w:lang w:val="en-US"/>
        </w:rPr>
        <w:t xml:space="preserve"> who were excluded for intentionally providing invalid responses to questionnaires, such as repeatedly rating outside the maximum of a scale and continually using the same response option to rate every item in a scale. The likely implausible responses were raised by treating clinicians and reviewed by a member of the research team (DEH) blind to treatment condition, who confirmed that they were consistent with invalid responding. Data from these two patients were excluded to prevent biasing the analyses. This decision was made before undertaking analyses and documented in the trial’s statistical analysis plan, which was uploaded to the Open Science Foundation (https://osf.io/msq9w/). </w:t>
      </w:r>
    </w:p>
    <w:p w14:paraId="40A29B88" w14:textId="77777777" w:rsidR="003C4E09" w:rsidRPr="00645C8B" w:rsidRDefault="003C4E09" w:rsidP="003C5090">
      <w:pPr>
        <w:spacing w:after="0" w:line="240" w:lineRule="auto"/>
        <w:jc w:val="center"/>
        <w:rPr>
          <w:rFonts w:ascii="Times New Roman" w:hAnsi="Times New Roman" w:cs="Times New Roman"/>
          <w:b/>
          <w:sz w:val="24"/>
          <w:szCs w:val="24"/>
          <w:lang w:val="en-US"/>
        </w:rPr>
      </w:pPr>
    </w:p>
    <w:p w14:paraId="39358CA5" w14:textId="77777777" w:rsidR="003C4E09" w:rsidRPr="00645C8B" w:rsidRDefault="003C4E09" w:rsidP="009268E9">
      <w:pPr>
        <w:spacing w:after="0" w:line="240" w:lineRule="auto"/>
        <w:rPr>
          <w:rFonts w:ascii="Times New Roman" w:hAnsi="Times New Roman" w:cs="Times New Roman"/>
          <w:b/>
          <w:iCs/>
          <w:sz w:val="24"/>
          <w:szCs w:val="24"/>
          <w:lang w:val="en-US"/>
        </w:rPr>
      </w:pPr>
      <w:proofErr w:type="spellStart"/>
      <w:r w:rsidRPr="00645C8B">
        <w:rPr>
          <w:rFonts w:ascii="Times New Roman" w:hAnsi="Times New Roman" w:cs="Times New Roman"/>
          <w:b/>
          <w:iCs/>
          <w:sz w:val="24"/>
          <w:szCs w:val="24"/>
          <w:lang w:val="en-US"/>
        </w:rPr>
        <w:t>eTable</w:t>
      </w:r>
      <w:proofErr w:type="spellEnd"/>
      <w:r w:rsidRPr="00645C8B">
        <w:rPr>
          <w:rFonts w:ascii="Times New Roman" w:hAnsi="Times New Roman" w:cs="Times New Roman"/>
          <w:b/>
          <w:iCs/>
          <w:sz w:val="24"/>
          <w:szCs w:val="24"/>
          <w:lang w:val="en-US"/>
        </w:rPr>
        <w:t xml:space="preserve"> 1: Interrater Reliability for DSM-5 Diagnoses and Clinician-Rated Severity</w:t>
      </w:r>
    </w:p>
    <w:tbl>
      <w:tblPr>
        <w:tblStyle w:val="TableGrid"/>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608"/>
        <w:gridCol w:w="1794"/>
      </w:tblGrid>
      <w:tr w:rsidR="003C4E09" w:rsidRPr="00645C8B" w14:paraId="032470F1" w14:textId="77777777" w:rsidTr="005B5D70">
        <w:trPr>
          <w:trHeight w:val="223"/>
        </w:trPr>
        <w:tc>
          <w:tcPr>
            <w:tcW w:w="1985" w:type="dxa"/>
            <w:tcBorders>
              <w:top w:val="single" w:sz="4" w:space="0" w:color="auto"/>
              <w:bottom w:val="single" w:sz="4" w:space="0" w:color="auto"/>
            </w:tcBorders>
            <w:noWrap/>
            <w:vAlign w:val="center"/>
            <w:hideMark/>
          </w:tcPr>
          <w:p w14:paraId="5661606B" w14:textId="77777777" w:rsidR="003C4E09" w:rsidRPr="00645C8B" w:rsidRDefault="003C4E09" w:rsidP="009268E9">
            <w:pPr>
              <w:rPr>
                <w:sz w:val="24"/>
                <w:szCs w:val="24"/>
                <w:lang w:val="en-US"/>
              </w:rPr>
            </w:pPr>
            <w:r w:rsidRPr="00645C8B">
              <w:rPr>
                <w:sz w:val="24"/>
                <w:szCs w:val="24"/>
                <w:lang w:val="en-US"/>
              </w:rPr>
              <w:t>Rating</w:t>
            </w:r>
          </w:p>
        </w:tc>
        <w:tc>
          <w:tcPr>
            <w:tcW w:w="1608" w:type="dxa"/>
            <w:tcBorders>
              <w:top w:val="single" w:sz="4" w:space="0" w:color="auto"/>
              <w:bottom w:val="single" w:sz="4" w:space="0" w:color="auto"/>
            </w:tcBorders>
            <w:noWrap/>
            <w:vAlign w:val="center"/>
            <w:hideMark/>
          </w:tcPr>
          <w:p w14:paraId="70BCD7D6" w14:textId="77777777" w:rsidR="003C4E09" w:rsidRPr="00645C8B" w:rsidRDefault="003C4E09" w:rsidP="009268E9">
            <w:pPr>
              <w:jc w:val="center"/>
              <w:rPr>
                <w:sz w:val="24"/>
                <w:szCs w:val="24"/>
                <w:lang w:val="en-US"/>
              </w:rPr>
            </w:pPr>
            <w:proofErr w:type="spellStart"/>
            <w:r w:rsidRPr="00645C8B">
              <w:rPr>
                <w:sz w:val="24"/>
                <w:szCs w:val="24"/>
                <w:lang w:val="en-US"/>
              </w:rPr>
              <w:t>Gwet’s</w:t>
            </w:r>
            <w:proofErr w:type="spellEnd"/>
            <w:r w:rsidRPr="00645C8B">
              <w:rPr>
                <w:sz w:val="24"/>
                <w:szCs w:val="24"/>
                <w:lang w:val="en-US"/>
              </w:rPr>
              <w:t xml:space="preserve"> AC1</w:t>
            </w:r>
          </w:p>
        </w:tc>
        <w:tc>
          <w:tcPr>
            <w:tcW w:w="1794" w:type="dxa"/>
            <w:tcBorders>
              <w:top w:val="single" w:sz="4" w:space="0" w:color="auto"/>
              <w:bottom w:val="single" w:sz="4" w:space="0" w:color="auto"/>
            </w:tcBorders>
            <w:vAlign w:val="center"/>
          </w:tcPr>
          <w:p w14:paraId="17B12D52" w14:textId="77777777" w:rsidR="003C4E09" w:rsidRPr="00645C8B" w:rsidRDefault="003C4E09" w:rsidP="009268E9">
            <w:pPr>
              <w:jc w:val="center"/>
              <w:rPr>
                <w:sz w:val="24"/>
                <w:szCs w:val="24"/>
                <w:lang w:val="en-US"/>
              </w:rPr>
            </w:pPr>
            <w:r w:rsidRPr="00645C8B">
              <w:rPr>
                <w:sz w:val="24"/>
                <w:szCs w:val="24"/>
                <w:lang w:val="en-US"/>
              </w:rPr>
              <w:t xml:space="preserve">Cohen’s </w:t>
            </w:r>
            <w:proofErr w:type="spellStart"/>
            <w:r w:rsidRPr="00645C8B">
              <w:rPr>
                <w:sz w:val="24"/>
                <w:szCs w:val="24"/>
                <w:lang w:val="en-US"/>
              </w:rPr>
              <w:t>Kappa</w:t>
            </w:r>
            <w:r w:rsidR="0056787E">
              <w:rPr>
                <w:sz w:val="24"/>
                <w:szCs w:val="24"/>
                <w:vertAlign w:val="superscript"/>
                <w:lang w:val="en-US"/>
              </w:rPr>
              <w:t>a</w:t>
            </w:r>
            <w:proofErr w:type="spellEnd"/>
          </w:p>
        </w:tc>
      </w:tr>
      <w:tr w:rsidR="003C4E09" w:rsidRPr="00645C8B" w14:paraId="55520FDF" w14:textId="77777777" w:rsidTr="005B5D70">
        <w:trPr>
          <w:trHeight w:val="223"/>
        </w:trPr>
        <w:tc>
          <w:tcPr>
            <w:tcW w:w="1985" w:type="dxa"/>
            <w:tcBorders>
              <w:top w:val="single" w:sz="4" w:space="0" w:color="auto"/>
            </w:tcBorders>
            <w:noWrap/>
            <w:vAlign w:val="center"/>
          </w:tcPr>
          <w:p w14:paraId="280D9256" w14:textId="77777777" w:rsidR="003C4E09" w:rsidRPr="00645C8B" w:rsidRDefault="003C4E09" w:rsidP="009268E9">
            <w:pPr>
              <w:rPr>
                <w:sz w:val="24"/>
                <w:szCs w:val="24"/>
                <w:lang w:val="en-US"/>
              </w:rPr>
            </w:pPr>
            <w:r w:rsidRPr="00645C8B">
              <w:rPr>
                <w:sz w:val="24"/>
                <w:szCs w:val="24"/>
                <w:lang w:val="en-US"/>
              </w:rPr>
              <w:t>SAD</w:t>
            </w:r>
          </w:p>
        </w:tc>
        <w:tc>
          <w:tcPr>
            <w:tcW w:w="1608" w:type="dxa"/>
            <w:tcBorders>
              <w:top w:val="single" w:sz="4" w:space="0" w:color="auto"/>
            </w:tcBorders>
            <w:vAlign w:val="center"/>
          </w:tcPr>
          <w:p w14:paraId="2BB3BD58" w14:textId="77777777" w:rsidR="003C4E09" w:rsidRPr="00645C8B" w:rsidRDefault="003C4E09" w:rsidP="009268E9">
            <w:pPr>
              <w:jc w:val="center"/>
              <w:rPr>
                <w:sz w:val="24"/>
                <w:szCs w:val="24"/>
                <w:lang w:val="en-US"/>
              </w:rPr>
            </w:pPr>
            <w:r w:rsidRPr="00645C8B">
              <w:rPr>
                <w:sz w:val="24"/>
                <w:szCs w:val="24"/>
                <w:lang w:val="en-US"/>
              </w:rPr>
              <w:t>1</w:t>
            </w:r>
          </w:p>
        </w:tc>
        <w:tc>
          <w:tcPr>
            <w:tcW w:w="1794" w:type="dxa"/>
            <w:tcBorders>
              <w:top w:val="single" w:sz="4" w:space="0" w:color="auto"/>
            </w:tcBorders>
            <w:vAlign w:val="center"/>
          </w:tcPr>
          <w:p w14:paraId="2973AA1E" w14:textId="77777777" w:rsidR="003C4E09" w:rsidRPr="00645C8B" w:rsidRDefault="003C4E09" w:rsidP="009268E9">
            <w:pPr>
              <w:jc w:val="center"/>
              <w:rPr>
                <w:sz w:val="24"/>
                <w:szCs w:val="24"/>
                <w:lang w:val="en-US"/>
              </w:rPr>
            </w:pPr>
            <w:r w:rsidRPr="00645C8B">
              <w:rPr>
                <w:sz w:val="24"/>
                <w:szCs w:val="24"/>
                <w:lang w:val="en-US"/>
              </w:rPr>
              <w:t>1</w:t>
            </w:r>
          </w:p>
        </w:tc>
      </w:tr>
      <w:tr w:rsidR="003C4E09" w:rsidRPr="00645C8B" w14:paraId="7E24317E" w14:textId="77777777" w:rsidTr="005B5D70">
        <w:trPr>
          <w:trHeight w:val="233"/>
        </w:trPr>
        <w:tc>
          <w:tcPr>
            <w:tcW w:w="1985" w:type="dxa"/>
            <w:noWrap/>
            <w:vAlign w:val="center"/>
          </w:tcPr>
          <w:p w14:paraId="4837C916" w14:textId="77777777" w:rsidR="003C4E09" w:rsidRPr="00645C8B" w:rsidRDefault="003C4E09" w:rsidP="009268E9">
            <w:pPr>
              <w:rPr>
                <w:sz w:val="24"/>
                <w:szCs w:val="24"/>
                <w:lang w:val="en-US"/>
              </w:rPr>
            </w:pPr>
            <w:r w:rsidRPr="00645C8B">
              <w:rPr>
                <w:sz w:val="24"/>
                <w:szCs w:val="24"/>
                <w:lang w:val="en-US"/>
              </w:rPr>
              <w:t>SAD Severity</w:t>
            </w:r>
          </w:p>
        </w:tc>
        <w:tc>
          <w:tcPr>
            <w:tcW w:w="1608" w:type="dxa"/>
            <w:vAlign w:val="center"/>
          </w:tcPr>
          <w:p w14:paraId="1F2A1A20" w14:textId="77777777" w:rsidR="003C4E09" w:rsidRPr="00645C8B" w:rsidRDefault="003C4E09" w:rsidP="009268E9">
            <w:pPr>
              <w:jc w:val="center"/>
              <w:rPr>
                <w:sz w:val="24"/>
                <w:szCs w:val="24"/>
                <w:lang w:val="en-US"/>
              </w:rPr>
            </w:pPr>
            <w:r w:rsidRPr="00645C8B">
              <w:rPr>
                <w:sz w:val="24"/>
                <w:szCs w:val="24"/>
                <w:lang w:val="en-US"/>
              </w:rPr>
              <w:t>.46</w:t>
            </w:r>
          </w:p>
        </w:tc>
        <w:tc>
          <w:tcPr>
            <w:tcW w:w="1794" w:type="dxa"/>
            <w:vAlign w:val="center"/>
          </w:tcPr>
          <w:p w14:paraId="2D38FBE4" w14:textId="77777777" w:rsidR="003C4E09" w:rsidRPr="00645C8B" w:rsidRDefault="003C4E09" w:rsidP="009268E9">
            <w:pPr>
              <w:jc w:val="center"/>
              <w:rPr>
                <w:sz w:val="24"/>
                <w:szCs w:val="24"/>
                <w:lang w:val="en-US"/>
              </w:rPr>
            </w:pPr>
            <w:r w:rsidRPr="00645C8B">
              <w:rPr>
                <w:sz w:val="24"/>
                <w:szCs w:val="24"/>
                <w:lang w:val="en-US"/>
              </w:rPr>
              <w:t>.23</w:t>
            </w:r>
          </w:p>
        </w:tc>
      </w:tr>
      <w:tr w:rsidR="003C4E09" w:rsidRPr="00645C8B" w14:paraId="2D9A4E7F" w14:textId="77777777" w:rsidTr="005B5D70">
        <w:trPr>
          <w:trHeight w:val="223"/>
        </w:trPr>
        <w:tc>
          <w:tcPr>
            <w:tcW w:w="1985" w:type="dxa"/>
            <w:noWrap/>
            <w:vAlign w:val="center"/>
          </w:tcPr>
          <w:p w14:paraId="4D8B9C8B" w14:textId="77777777" w:rsidR="003C4E09" w:rsidRPr="00645C8B" w:rsidRDefault="003C4E09" w:rsidP="009268E9">
            <w:pPr>
              <w:rPr>
                <w:sz w:val="24"/>
                <w:szCs w:val="24"/>
                <w:lang w:val="en-US"/>
              </w:rPr>
            </w:pPr>
            <w:r w:rsidRPr="00645C8B">
              <w:rPr>
                <w:sz w:val="24"/>
                <w:szCs w:val="24"/>
                <w:lang w:val="en-US"/>
              </w:rPr>
              <w:t>MDD (Current)</w:t>
            </w:r>
          </w:p>
        </w:tc>
        <w:tc>
          <w:tcPr>
            <w:tcW w:w="1608" w:type="dxa"/>
            <w:vAlign w:val="center"/>
          </w:tcPr>
          <w:p w14:paraId="00015E63" w14:textId="77777777" w:rsidR="003C4E09" w:rsidRPr="00645C8B" w:rsidRDefault="003C4E09" w:rsidP="009268E9">
            <w:pPr>
              <w:jc w:val="center"/>
              <w:rPr>
                <w:sz w:val="24"/>
                <w:szCs w:val="24"/>
                <w:lang w:val="en-US"/>
              </w:rPr>
            </w:pPr>
            <w:r w:rsidRPr="00645C8B">
              <w:rPr>
                <w:sz w:val="24"/>
                <w:szCs w:val="24"/>
                <w:lang w:val="en-US"/>
              </w:rPr>
              <w:t>.45</w:t>
            </w:r>
          </w:p>
        </w:tc>
        <w:tc>
          <w:tcPr>
            <w:tcW w:w="1794" w:type="dxa"/>
            <w:vAlign w:val="center"/>
          </w:tcPr>
          <w:p w14:paraId="4F8E9FEE" w14:textId="77777777" w:rsidR="003C4E09" w:rsidRPr="00645C8B" w:rsidRDefault="003C4E09" w:rsidP="009268E9">
            <w:pPr>
              <w:jc w:val="center"/>
              <w:rPr>
                <w:sz w:val="24"/>
                <w:szCs w:val="24"/>
                <w:lang w:val="en-US"/>
              </w:rPr>
            </w:pPr>
            <w:r w:rsidRPr="00645C8B">
              <w:rPr>
                <w:sz w:val="24"/>
                <w:szCs w:val="24"/>
                <w:lang w:val="en-US"/>
              </w:rPr>
              <w:t>.46</w:t>
            </w:r>
          </w:p>
        </w:tc>
      </w:tr>
      <w:tr w:rsidR="003C4E09" w:rsidRPr="00645C8B" w14:paraId="148F3880" w14:textId="77777777" w:rsidTr="005B5D70">
        <w:trPr>
          <w:trHeight w:val="223"/>
        </w:trPr>
        <w:tc>
          <w:tcPr>
            <w:tcW w:w="1985" w:type="dxa"/>
            <w:noWrap/>
            <w:vAlign w:val="center"/>
          </w:tcPr>
          <w:p w14:paraId="13C22818" w14:textId="77777777" w:rsidR="003C4E09" w:rsidRPr="00645C8B" w:rsidRDefault="003C4E09" w:rsidP="009268E9">
            <w:pPr>
              <w:rPr>
                <w:sz w:val="24"/>
                <w:szCs w:val="24"/>
                <w:lang w:val="en-US"/>
              </w:rPr>
            </w:pPr>
            <w:r w:rsidRPr="00645C8B">
              <w:rPr>
                <w:sz w:val="24"/>
                <w:szCs w:val="24"/>
                <w:lang w:val="en-US"/>
              </w:rPr>
              <w:t>GAD</w:t>
            </w:r>
          </w:p>
        </w:tc>
        <w:tc>
          <w:tcPr>
            <w:tcW w:w="1608" w:type="dxa"/>
            <w:vAlign w:val="center"/>
          </w:tcPr>
          <w:p w14:paraId="1A88DEE9" w14:textId="77777777" w:rsidR="003C4E09" w:rsidRPr="00645C8B" w:rsidRDefault="003C4E09" w:rsidP="009268E9">
            <w:pPr>
              <w:jc w:val="center"/>
              <w:rPr>
                <w:sz w:val="24"/>
                <w:szCs w:val="24"/>
                <w:lang w:val="en-US"/>
              </w:rPr>
            </w:pPr>
            <w:r w:rsidRPr="00645C8B">
              <w:rPr>
                <w:sz w:val="24"/>
                <w:szCs w:val="24"/>
                <w:lang w:val="en-US"/>
              </w:rPr>
              <w:t>.48</w:t>
            </w:r>
          </w:p>
        </w:tc>
        <w:tc>
          <w:tcPr>
            <w:tcW w:w="1794" w:type="dxa"/>
            <w:vAlign w:val="center"/>
          </w:tcPr>
          <w:p w14:paraId="0FDC6158" w14:textId="77777777" w:rsidR="003C4E09" w:rsidRPr="00645C8B" w:rsidRDefault="003C4E09" w:rsidP="009268E9">
            <w:pPr>
              <w:jc w:val="center"/>
              <w:rPr>
                <w:sz w:val="24"/>
                <w:szCs w:val="24"/>
                <w:lang w:val="en-US"/>
              </w:rPr>
            </w:pPr>
            <w:r w:rsidRPr="00645C8B">
              <w:rPr>
                <w:sz w:val="24"/>
                <w:szCs w:val="24"/>
                <w:lang w:val="en-US"/>
              </w:rPr>
              <w:t>.40</w:t>
            </w:r>
          </w:p>
        </w:tc>
      </w:tr>
    </w:tbl>
    <w:p w14:paraId="55773D92" w14:textId="77777777" w:rsidR="003C4E09" w:rsidRPr="00645C8B" w:rsidRDefault="003C4E09" w:rsidP="009268E9">
      <w:pPr>
        <w:spacing w:after="0" w:line="240" w:lineRule="auto"/>
        <w:rPr>
          <w:rFonts w:ascii="Times New Roman" w:hAnsi="Times New Roman" w:cs="Times New Roman"/>
          <w:sz w:val="24"/>
          <w:szCs w:val="24"/>
          <w:lang w:val="en-US"/>
        </w:rPr>
      </w:pPr>
      <w:r w:rsidRPr="00645C8B">
        <w:rPr>
          <w:rFonts w:ascii="Times New Roman" w:hAnsi="Times New Roman" w:cs="Times New Roman"/>
          <w:i/>
          <w:sz w:val="24"/>
          <w:szCs w:val="24"/>
          <w:lang w:val="en-US"/>
        </w:rPr>
        <w:t>Note.</w:t>
      </w:r>
      <w:r w:rsidRPr="00645C8B">
        <w:rPr>
          <w:rFonts w:ascii="Times New Roman" w:hAnsi="Times New Roman" w:cs="Times New Roman"/>
          <w:sz w:val="24"/>
          <w:szCs w:val="24"/>
          <w:lang w:val="en-US"/>
        </w:rPr>
        <w:t xml:space="preserve"> SAD = social anxiety disorder, MDD = major depressive disorder, GAD = </w:t>
      </w:r>
      <w:r w:rsidR="00A56084" w:rsidRPr="00645C8B">
        <w:rPr>
          <w:rFonts w:ascii="Times New Roman" w:hAnsi="Times New Roman" w:cs="Times New Roman"/>
          <w:sz w:val="24"/>
          <w:szCs w:val="24"/>
          <w:lang w:val="en-US"/>
        </w:rPr>
        <w:t>generalized</w:t>
      </w:r>
      <w:r w:rsidRPr="00645C8B">
        <w:rPr>
          <w:rFonts w:ascii="Times New Roman" w:hAnsi="Times New Roman" w:cs="Times New Roman"/>
          <w:sz w:val="24"/>
          <w:szCs w:val="24"/>
          <w:lang w:val="en-US"/>
        </w:rPr>
        <w:t xml:space="preserve"> anxiety disorder.</w:t>
      </w:r>
      <w:r w:rsidR="0056787E">
        <w:rPr>
          <w:rFonts w:ascii="Times New Roman" w:hAnsi="Times New Roman" w:cs="Times New Roman"/>
          <w:sz w:val="24"/>
          <w:szCs w:val="24"/>
          <w:lang w:val="en-US"/>
        </w:rPr>
        <w:t xml:space="preserve"> </w:t>
      </w:r>
      <w:proofErr w:type="spellStart"/>
      <w:r w:rsidR="0056787E">
        <w:rPr>
          <w:rFonts w:ascii="Times New Roman" w:hAnsi="Times New Roman" w:cs="Times New Roman"/>
          <w:sz w:val="24"/>
          <w:szCs w:val="24"/>
          <w:vertAlign w:val="superscript"/>
          <w:lang w:val="en-US"/>
        </w:rPr>
        <w:t>a</w:t>
      </w:r>
      <w:r w:rsidR="0056787E">
        <w:rPr>
          <w:rFonts w:ascii="Times New Roman" w:hAnsi="Times New Roman" w:cs="Times New Roman"/>
          <w:sz w:val="24"/>
          <w:szCs w:val="24"/>
          <w:lang w:val="en-US"/>
        </w:rPr>
        <w:t>McHugh</w:t>
      </w:r>
      <w:proofErr w:type="spellEnd"/>
      <w:r w:rsidR="0056787E">
        <w:rPr>
          <w:rFonts w:ascii="Times New Roman" w:hAnsi="Times New Roman" w:cs="Times New Roman"/>
          <w:sz w:val="24"/>
          <w:szCs w:val="24"/>
          <w:lang w:val="en-US"/>
        </w:rPr>
        <w:t xml:space="preserve"> (2012).</w:t>
      </w:r>
    </w:p>
    <w:p w14:paraId="5A81F749" w14:textId="77777777" w:rsidR="003C4E09" w:rsidRPr="00645C8B" w:rsidRDefault="003C4E09" w:rsidP="009268E9">
      <w:pPr>
        <w:spacing w:after="0" w:line="240" w:lineRule="auto"/>
        <w:rPr>
          <w:rFonts w:ascii="Times New Roman" w:hAnsi="Times New Roman" w:cs="Times New Roman"/>
          <w:b/>
          <w:sz w:val="24"/>
          <w:szCs w:val="24"/>
          <w:lang w:val="en-US"/>
        </w:rPr>
      </w:pPr>
    </w:p>
    <w:p w14:paraId="46F87EEA" w14:textId="77777777" w:rsidR="006C603B" w:rsidRDefault="006C603B" w:rsidP="009268E9">
      <w:pPr>
        <w:spacing w:after="0" w:line="240" w:lineRule="auto"/>
        <w:rPr>
          <w:rFonts w:ascii="Times New Roman" w:hAnsi="Times New Roman" w:cs="Times New Roman"/>
          <w:b/>
          <w:sz w:val="24"/>
          <w:szCs w:val="24"/>
          <w:lang w:val="en-US"/>
        </w:rPr>
      </w:pPr>
    </w:p>
    <w:p w14:paraId="4629B737" w14:textId="77777777" w:rsidR="006C603B" w:rsidRPr="006359ED" w:rsidRDefault="006C603B" w:rsidP="009268E9">
      <w:pPr>
        <w:spacing w:after="0" w:line="240" w:lineRule="auto"/>
        <w:rPr>
          <w:rFonts w:ascii="Times New Roman" w:hAnsi="Times New Roman" w:cs="Times New Roman"/>
          <w:i/>
          <w:sz w:val="24"/>
          <w:szCs w:val="24"/>
          <w:lang w:val="en-US"/>
        </w:rPr>
      </w:pPr>
      <w:bookmarkStart w:id="0" w:name="_GoBack"/>
      <w:r w:rsidRPr="006359ED">
        <w:rPr>
          <w:rFonts w:ascii="Times New Roman" w:hAnsi="Times New Roman" w:cs="Times New Roman"/>
          <w:i/>
          <w:sz w:val="24"/>
          <w:szCs w:val="24"/>
          <w:lang w:val="en-US"/>
        </w:rPr>
        <w:t>Clinician training</w:t>
      </w:r>
    </w:p>
    <w:bookmarkEnd w:id="0"/>
    <w:p w14:paraId="49669B83" w14:textId="77777777" w:rsidR="006C603B" w:rsidRPr="006C603B" w:rsidRDefault="006C603B" w:rsidP="009268E9">
      <w:pPr>
        <w:spacing w:after="0" w:line="240" w:lineRule="auto"/>
        <w:rPr>
          <w:rFonts w:ascii="Times New Roman" w:hAnsi="Times New Roman" w:cs="Times New Roman"/>
          <w:b/>
          <w:sz w:val="24"/>
          <w:szCs w:val="24"/>
          <w:lang w:val="en-US"/>
        </w:rPr>
      </w:pPr>
      <w:r w:rsidRPr="006C603B">
        <w:rPr>
          <w:rFonts w:ascii="Times New Roman" w:hAnsi="Times New Roman" w:cs="Times New Roman"/>
          <w:sz w:val="24"/>
          <w:szCs w:val="24"/>
        </w:rPr>
        <w:t xml:space="preserve">All treating clinicians had a </w:t>
      </w:r>
      <w:proofErr w:type="spellStart"/>
      <w:proofErr w:type="gramStart"/>
      <w:r w:rsidRPr="006C603B">
        <w:rPr>
          <w:rFonts w:ascii="Times New Roman" w:hAnsi="Times New Roman" w:cs="Times New Roman"/>
          <w:sz w:val="24"/>
          <w:szCs w:val="24"/>
        </w:rPr>
        <w:t>masters</w:t>
      </w:r>
      <w:proofErr w:type="spellEnd"/>
      <w:proofErr w:type="gramEnd"/>
      <w:r w:rsidRPr="006C603B">
        <w:rPr>
          <w:rFonts w:ascii="Times New Roman" w:hAnsi="Times New Roman" w:cs="Times New Roman"/>
          <w:sz w:val="24"/>
          <w:szCs w:val="24"/>
        </w:rPr>
        <w:t xml:space="preserve"> degree or doctorate</w:t>
      </w:r>
      <w:r>
        <w:rPr>
          <w:rFonts w:ascii="Times New Roman" w:hAnsi="Times New Roman" w:cs="Times New Roman"/>
          <w:sz w:val="24"/>
          <w:szCs w:val="24"/>
        </w:rPr>
        <w:t xml:space="preserve"> in clinical psychology</w:t>
      </w:r>
      <w:r w:rsidRPr="006C603B">
        <w:rPr>
          <w:rFonts w:ascii="Times New Roman" w:hAnsi="Times New Roman" w:cs="Times New Roman"/>
          <w:sz w:val="24"/>
          <w:szCs w:val="24"/>
        </w:rPr>
        <w:t>. In Australia, this means</w:t>
      </w:r>
      <w:r>
        <w:rPr>
          <w:rFonts w:ascii="Times New Roman" w:hAnsi="Times New Roman" w:cs="Times New Roman"/>
          <w:sz w:val="24"/>
          <w:szCs w:val="24"/>
        </w:rPr>
        <w:t xml:space="preserve"> that all therapists received at least two or three </w:t>
      </w:r>
      <w:r w:rsidRPr="006C603B">
        <w:rPr>
          <w:rFonts w:ascii="Times New Roman" w:hAnsi="Times New Roman" w:cs="Times New Roman"/>
          <w:sz w:val="24"/>
          <w:szCs w:val="24"/>
        </w:rPr>
        <w:t>years of full-time training in evidence-based treatments</w:t>
      </w:r>
      <w:r>
        <w:rPr>
          <w:rFonts w:ascii="Times New Roman" w:hAnsi="Times New Roman" w:cs="Times New Roman"/>
          <w:sz w:val="24"/>
          <w:szCs w:val="24"/>
        </w:rPr>
        <w:t>, respectively,</w:t>
      </w:r>
      <w:r w:rsidRPr="006C603B">
        <w:rPr>
          <w:rFonts w:ascii="Times New Roman" w:hAnsi="Times New Roman" w:cs="Times New Roman"/>
          <w:sz w:val="24"/>
          <w:szCs w:val="24"/>
        </w:rPr>
        <w:t xml:space="preserve"> and CBT is required to be the predominant therapeutic orientation. In addition, to be fully registered as a clinical psychologist, clinicians </w:t>
      </w:r>
      <w:r w:rsidRPr="006C603B">
        <w:rPr>
          <w:rFonts w:ascii="Times New Roman" w:hAnsi="Times New Roman" w:cs="Times New Roman"/>
          <w:sz w:val="24"/>
          <w:szCs w:val="24"/>
        </w:rPr>
        <w:lastRenderedPageBreak/>
        <w:t xml:space="preserve">are required to undertake two years of post-university supervision with a certified supervisor. Clinical supervisors are also required to undertake additional training </w:t>
      </w:r>
      <w:r>
        <w:rPr>
          <w:rFonts w:ascii="Times New Roman" w:hAnsi="Times New Roman" w:cs="Times New Roman"/>
          <w:sz w:val="24"/>
          <w:szCs w:val="24"/>
        </w:rPr>
        <w:t>to be certified as a clinical</w:t>
      </w:r>
      <w:r w:rsidRPr="006C603B">
        <w:rPr>
          <w:rFonts w:ascii="Times New Roman" w:hAnsi="Times New Roman" w:cs="Times New Roman"/>
          <w:sz w:val="24"/>
          <w:szCs w:val="24"/>
        </w:rPr>
        <w:t xml:space="preserve"> </w:t>
      </w:r>
      <w:r>
        <w:rPr>
          <w:rFonts w:ascii="Times New Roman" w:hAnsi="Times New Roman" w:cs="Times New Roman"/>
          <w:sz w:val="24"/>
          <w:szCs w:val="24"/>
        </w:rPr>
        <w:t>supervisor</w:t>
      </w:r>
      <w:r w:rsidRPr="006C603B">
        <w:rPr>
          <w:rFonts w:ascii="Times New Roman" w:hAnsi="Times New Roman" w:cs="Times New Roman"/>
          <w:sz w:val="24"/>
          <w:szCs w:val="24"/>
        </w:rPr>
        <w:t xml:space="preserve">. The lead author </w:t>
      </w:r>
      <w:r>
        <w:rPr>
          <w:rFonts w:ascii="Times New Roman" w:hAnsi="Times New Roman" w:cs="Times New Roman"/>
          <w:sz w:val="24"/>
          <w:szCs w:val="24"/>
        </w:rPr>
        <w:t>(PM)</w:t>
      </w:r>
      <w:r w:rsidRPr="006C603B">
        <w:rPr>
          <w:rFonts w:ascii="Times New Roman" w:hAnsi="Times New Roman" w:cs="Times New Roman"/>
          <w:sz w:val="24"/>
          <w:szCs w:val="24"/>
        </w:rPr>
        <w:t xml:space="preserve"> has 16 years of experience facilitating CBT groups (along with individual CBT) and supervising other practitioners. All lead clinicians completed their post-graduate qualifications and were supervised weekly by the lead researcher.</w:t>
      </w:r>
      <w:r>
        <w:rPr>
          <w:rFonts w:ascii="Times New Roman" w:hAnsi="Times New Roman" w:cs="Times New Roman"/>
          <w:sz w:val="24"/>
          <w:szCs w:val="24"/>
        </w:rPr>
        <w:t xml:space="preserve"> Clinicians were also required to co-facilitate a group with PM or LS before leading subsequent groups and training other clinicians.</w:t>
      </w:r>
    </w:p>
    <w:p w14:paraId="0068C4F7" w14:textId="77777777" w:rsidR="006C603B" w:rsidRPr="006C603B" w:rsidRDefault="006C603B" w:rsidP="009268E9">
      <w:pPr>
        <w:spacing w:after="0" w:line="240" w:lineRule="auto"/>
        <w:rPr>
          <w:rFonts w:ascii="Times New Roman" w:hAnsi="Times New Roman" w:cs="Times New Roman"/>
          <w:b/>
          <w:sz w:val="24"/>
          <w:szCs w:val="24"/>
          <w:lang w:val="en-US"/>
        </w:rPr>
      </w:pPr>
    </w:p>
    <w:p w14:paraId="4E58D913" w14:textId="77777777" w:rsidR="003C4E09" w:rsidRPr="006359ED" w:rsidRDefault="003C4E09" w:rsidP="009268E9">
      <w:pPr>
        <w:spacing w:after="0" w:line="240" w:lineRule="auto"/>
        <w:rPr>
          <w:rFonts w:ascii="Times New Roman" w:hAnsi="Times New Roman" w:cs="Times New Roman"/>
          <w:i/>
          <w:sz w:val="24"/>
          <w:szCs w:val="24"/>
          <w:lang w:val="en-US"/>
        </w:rPr>
      </w:pPr>
      <w:r w:rsidRPr="006359ED">
        <w:rPr>
          <w:rFonts w:ascii="Times New Roman" w:hAnsi="Times New Roman" w:cs="Times New Roman"/>
          <w:i/>
          <w:sz w:val="24"/>
          <w:szCs w:val="24"/>
          <w:lang w:val="en-US"/>
        </w:rPr>
        <w:t>Intervention content</w:t>
      </w:r>
    </w:p>
    <w:p w14:paraId="418C8139" w14:textId="77777777" w:rsidR="003C4E09" w:rsidRPr="00A56084" w:rsidRDefault="003C4E09" w:rsidP="009268E9">
      <w:pPr>
        <w:spacing w:after="0" w:line="240" w:lineRule="auto"/>
        <w:rPr>
          <w:rFonts w:ascii="Times New Roman" w:hAnsi="Times New Roman" w:cs="Times New Roman"/>
          <w:b/>
          <w:sz w:val="20"/>
          <w:szCs w:val="20"/>
          <w:lang w:val="en-US"/>
        </w:rPr>
        <w:sectPr w:rsidR="003C4E09" w:rsidRPr="00A56084" w:rsidSect="00156809">
          <w:headerReference w:type="default" r:id="rId7"/>
          <w:pgSz w:w="11906" w:h="16838"/>
          <w:pgMar w:top="1440" w:right="1440" w:bottom="1440" w:left="1440" w:header="708" w:footer="708" w:gutter="0"/>
          <w:cols w:space="708"/>
          <w:docGrid w:linePitch="360"/>
        </w:sectPr>
      </w:pPr>
      <w:r w:rsidRPr="006C603B">
        <w:rPr>
          <w:rFonts w:ascii="Times New Roman" w:hAnsi="Times New Roman" w:cs="Times New Roman"/>
          <w:sz w:val="24"/>
          <w:szCs w:val="24"/>
          <w:lang w:val="en-US"/>
        </w:rPr>
        <w:t xml:space="preserve">Our previous studies evaluating </w:t>
      </w:r>
      <w:r w:rsidR="00404E6B" w:rsidRPr="006C603B">
        <w:rPr>
          <w:rFonts w:ascii="Times New Roman" w:hAnsi="Times New Roman" w:cs="Times New Roman"/>
          <w:sz w:val="24"/>
          <w:szCs w:val="24"/>
          <w:lang w:val="en-US"/>
        </w:rPr>
        <w:t>IE-</w:t>
      </w:r>
      <w:r w:rsidRPr="006C603B">
        <w:rPr>
          <w:rFonts w:ascii="Times New Roman" w:hAnsi="Times New Roman" w:cs="Times New Roman"/>
          <w:sz w:val="24"/>
          <w:szCs w:val="24"/>
          <w:lang w:val="en-US"/>
        </w:rPr>
        <w:t>CBT</w:t>
      </w:r>
      <w:r w:rsidR="0056787E">
        <w:rPr>
          <w:rFonts w:ascii="Times New Roman" w:hAnsi="Times New Roman" w:cs="Times New Roman"/>
          <w:sz w:val="24"/>
          <w:szCs w:val="24"/>
          <w:lang w:val="en-US"/>
        </w:rPr>
        <w:t xml:space="preserve"> (</w:t>
      </w:r>
      <w:r w:rsidR="0056787E" w:rsidRPr="00645C8B">
        <w:rPr>
          <w:rFonts w:ascii="Times New Roman" w:hAnsi="Times New Roman" w:cs="Times New Roman"/>
          <w:sz w:val="24"/>
          <w:szCs w:val="24"/>
        </w:rPr>
        <w:t xml:space="preserve">McEvoy, Erceg-Hurn, Saulsman, </w:t>
      </w:r>
      <w:r w:rsidR="0056787E">
        <w:rPr>
          <w:rFonts w:ascii="Times New Roman" w:hAnsi="Times New Roman" w:cs="Times New Roman"/>
          <w:sz w:val="24"/>
          <w:szCs w:val="24"/>
        </w:rPr>
        <w:t xml:space="preserve">&amp; </w:t>
      </w:r>
      <w:proofErr w:type="spellStart"/>
      <w:r w:rsidR="0056787E" w:rsidRPr="00645C8B">
        <w:rPr>
          <w:rFonts w:ascii="Times New Roman" w:hAnsi="Times New Roman" w:cs="Times New Roman"/>
          <w:sz w:val="24"/>
          <w:szCs w:val="24"/>
        </w:rPr>
        <w:t>Thibodeau</w:t>
      </w:r>
      <w:proofErr w:type="spellEnd"/>
      <w:r w:rsidR="0056787E" w:rsidRPr="00645C8B">
        <w:rPr>
          <w:rFonts w:ascii="Times New Roman" w:hAnsi="Times New Roman" w:cs="Times New Roman"/>
          <w:sz w:val="24"/>
          <w:szCs w:val="24"/>
        </w:rPr>
        <w:t>. 2015;</w:t>
      </w:r>
      <w:r w:rsidR="0056787E">
        <w:rPr>
          <w:rFonts w:ascii="Times New Roman" w:hAnsi="Times New Roman" w:cs="Times New Roman"/>
          <w:sz w:val="24"/>
          <w:szCs w:val="24"/>
        </w:rPr>
        <w:t xml:space="preserve"> </w:t>
      </w:r>
      <w:r w:rsidR="0056787E" w:rsidRPr="00645C8B">
        <w:rPr>
          <w:rFonts w:ascii="Times New Roman" w:hAnsi="Times New Roman" w:cs="Times New Roman"/>
          <w:sz w:val="24"/>
          <w:szCs w:val="24"/>
        </w:rPr>
        <w:t xml:space="preserve">McEvoy </w:t>
      </w:r>
      <w:r w:rsidR="0056787E">
        <w:rPr>
          <w:rFonts w:ascii="Times New Roman" w:hAnsi="Times New Roman" w:cs="Times New Roman"/>
          <w:sz w:val="24"/>
          <w:szCs w:val="24"/>
        </w:rPr>
        <w:t>and</w:t>
      </w:r>
      <w:r w:rsidR="0056787E" w:rsidRPr="00645C8B">
        <w:rPr>
          <w:rFonts w:ascii="Times New Roman" w:hAnsi="Times New Roman" w:cs="Times New Roman"/>
          <w:sz w:val="24"/>
          <w:szCs w:val="24"/>
        </w:rPr>
        <w:t xml:space="preserve"> Saulsman</w:t>
      </w:r>
      <w:r w:rsidR="0056787E">
        <w:rPr>
          <w:rFonts w:ascii="Times New Roman" w:hAnsi="Times New Roman" w:cs="Times New Roman"/>
          <w:sz w:val="24"/>
          <w:szCs w:val="24"/>
        </w:rPr>
        <w:t xml:space="preserve">, 2014) </w:t>
      </w:r>
      <w:r w:rsidRPr="006C603B">
        <w:rPr>
          <w:rFonts w:ascii="Times New Roman" w:hAnsi="Times New Roman" w:cs="Times New Roman"/>
          <w:sz w:val="24"/>
          <w:szCs w:val="24"/>
          <w:lang w:val="en-US"/>
        </w:rPr>
        <w:t xml:space="preserve">compared the imagery-enhanced protocol to historical controls who completed the protocol developed by Rapee and </w:t>
      </w:r>
      <w:proofErr w:type="gramStart"/>
      <w:r w:rsidRPr="006C603B">
        <w:rPr>
          <w:rFonts w:ascii="Times New Roman" w:hAnsi="Times New Roman" w:cs="Times New Roman"/>
          <w:sz w:val="24"/>
          <w:szCs w:val="24"/>
          <w:lang w:val="en-US"/>
        </w:rPr>
        <w:t>colleagues</w:t>
      </w:r>
      <w:r w:rsidR="0056787E">
        <w:rPr>
          <w:rFonts w:ascii="Times New Roman" w:hAnsi="Times New Roman" w:cs="Times New Roman"/>
          <w:sz w:val="24"/>
          <w:szCs w:val="24"/>
          <w:lang w:val="en-US"/>
        </w:rPr>
        <w:t>(</w:t>
      </w:r>
      <w:proofErr w:type="gramEnd"/>
      <w:r w:rsidR="0056787E">
        <w:rPr>
          <w:rFonts w:ascii="Times New Roman" w:hAnsi="Times New Roman" w:cs="Times New Roman"/>
          <w:sz w:val="24"/>
          <w:szCs w:val="24"/>
          <w:lang w:val="en-US"/>
        </w:rPr>
        <w:t>2009).</w:t>
      </w:r>
      <w:r w:rsidRPr="006C603B">
        <w:rPr>
          <w:rFonts w:ascii="Times New Roman" w:hAnsi="Times New Roman" w:cs="Times New Roman"/>
          <w:sz w:val="24"/>
          <w:szCs w:val="24"/>
          <w:lang w:val="en-US"/>
        </w:rPr>
        <w:t xml:space="preserve"> Compared to the historical verbally-based protocol, the imagery-enhanced pr</w:t>
      </w:r>
      <w:r w:rsidRPr="00645C8B">
        <w:rPr>
          <w:rFonts w:ascii="Times New Roman" w:hAnsi="Times New Roman" w:cs="Times New Roman"/>
          <w:sz w:val="24"/>
          <w:szCs w:val="24"/>
          <w:lang w:val="en-US"/>
        </w:rPr>
        <w:t xml:space="preserve">otocol introduced imagery-based techniques throughout all sessions and rearranged some session content based on clinical experience. The larger effects of the verbally-based protocol in this trial, compared to historical controls completing the previous verbally-based protocol, may be due to the rearranged content. In </w:t>
      </w:r>
      <w:proofErr w:type="spellStart"/>
      <w:r w:rsidRPr="00645C8B">
        <w:rPr>
          <w:rFonts w:ascii="Times New Roman" w:hAnsi="Times New Roman" w:cs="Times New Roman"/>
          <w:sz w:val="24"/>
          <w:szCs w:val="24"/>
          <w:lang w:val="en-US"/>
        </w:rPr>
        <w:t>eTable</w:t>
      </w:r>
      <w:proofErr w:type="spellEnd"/>
      <w:r w:rsidRPr="00645C8B">
        <w:rPr>
          <w:rFonts w:ascii="Times New Roman" w:hAnsi="Times New Roman" w:cs="Times New Roman"/>
          <w:sz w:val="24"/>
          <w:szCs w:val="24"/>
          <w:lang w:val="en-US"/>
        </w:rPr>
        <w:t xml:space="preserve"> 2 we outline the main session content of the two protocols evaluated in this trial, but also the historical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protocol, to inform readers of the key similarities and differences so that the methods and findings from this trial can be </w:t>
      </w:r>
      <w:r w:rsidR="00A56084" w:rsidRPr="00645C8B">
        <w:rPr>
          <w:rFonts w:ascii="Times New Roman" w:hAnsi="Times New Roman" w:cs="Times New Roman"/>
          <w:sz w:val="24"/>
          <w:szCs w:val="24"/>
          <w:lang w:val="en-US"/>
        </w:rPr>
        <w:t>contextualized</w:t>
      </w:r>
      <w:r w:rsidRPr="00645C8B">
        <w:rPr>
          <w:rFonts w:ascii="Times New Roman" w:hAnsi="Times New Roman" w:cs="Times New Roman"/>
          <w:sz w:val="24"/>
          <w:szCs w:val="24"/>
          <w:lang w:val="en-US"/>
        </w:rPr>
        <w:t xml:space="preserve"> with the historical studies. The main difference between the current and historical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protocols was that the first three sessions of content in the historical protocol was covered in the first two sessions of the current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protocol, so that thought monitoring and challenging began earlier. As a consequence, subsequent content (</w:t>
      </w:r>
      <w:r w:rsidR="00A56084" w:rsidRPr="00645C8B">
        <w:rPr>
          <w:rFonts w:ascii="Times New Roman" w:hAnsi="Times New Roman" w:cs="Times New Roman"/>
          <w:sz w:val="24"/>
          <w:szCs w:val="24"/>
          <w:lang w:val="en-US"/>
        </w:rPr>
        <w:t>behavioral</w:t>
      </w:r>
      <w:r w:rsidRPr="00645C8B">
        <w:rPr>
          <w:rFonts w:ascii="Times New Roman" w:hAnsi="Times New Roman" w:cs="Times New Roman"/>
          <w:sz w:val="24"/>
          <w:szCs w:val="24"/>
          <w:lang w:val="en-US"/>
        </w:rPr>
        <w:t xml:space="preserve"> experiments, safety </w:t>
      </w:r>
      <w:r w:rsidR="00A56084" w:rsidRPr="00645C8B">
        <w:rPr>
          <w:rFonts w:ascii="Times New Roman" w:hAnsi="Times New Roman" w:cs="Times New Roman"/>
          <w:sz w:val="24"/>
          <w:szCs w:val="24"/>
          <w:lang w:val="en-US"/>
        </w:rPr>
        <w:t>behaviors</w:t>
      </w:r>
      <w:r w:rsidRPr="00645C8B">
        <w:rPr>
          <w:rFonts w:ascii="Times New Roman" w:hAnsi="Times New Roman" w:cs="Times New Roman"/>
          <w:sz w:val="24"/>
          <w:szCs w:val="24"/>
          <w:lang w:val="en-US"/>
        </w:rPr>
        <w:t xml:space="preserve"> experiments, video-feedback to challenge self-images) was also introduced earlier. In vivo </w:t>
      </w:r>
      <w:r w:rsidR="00A56084" w:rsidRPr="00645C8B">
        <w:rPr>
          <w:rFonts w:ascii="Times New Roman" w:hAnsi="Times New Roman" w:cs="Times New Roman"/>
          <w:sz w:val="24"/>
          <w:szCs w:val="24"/>
          <w:lang w:val="en-US"/>
        </w:rPr>
        <w:t>behavioral</w:t>
      </w:r>
      <w:r w:rsidRPr="00645C8B">
        <w:rPr>
          <w:rFonts w:ascii="Times New Roman" w:hAnsi="Times New Roman" w:cs="Times New Roman"/>
          <w:sz w:val="24"/>
          <w:szCs w:val="24"/>
          <w:lang w:val="en-US"/>
        </w:rPr>
        <w:t xml:space="preserve"> experiments are also included in three sessions rather than two, although the cumulative number of completed experiments is similar. These differences may account for why the past benchmarking studies revealed superiority of </w:t>
      </w:r>
      <w:r w:rsidR="00404E6B" w:rsidRPr="00645C8B">
        <w:rPr>
          <w:rFonts w:ascii="Times New Roman" w:hAnsi="Times New Roman" w:cs="Times New Roman"/>
          <w:sz w:val="24"/>
          <w:szCs w:val="24"/>
          <w:lang w:val="en-US"/>
        </w:rPr>
        <w:t>IE-</w:t>
      </w:r>
      <w:r w:rsidRPr="00645C8B">
        <w:rPr>
          <w:rFonts w:ascii="Times New Roman" w:hAnsi="Times New Roman" w:cs="Times New Roman"/>
          <w:sz w:val="24"/>
          <w:szCs w:val="24"/>
          <w:lang w:val="en-US"/>
        </w:rPr>
        <w:t xml:space="preserve">CBT compared to the historical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protocol, and why the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protocol in the current trial yielded larger effect sizes than the historical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protocol. The historical </w:t>
      </w:r>
      <w:r w:rsidR="00404E6B" w:rsidRPr="00645C8B">
        <w:rPr>
          <w:rFonts w:ascii="Times New Roman" w:hAnsi="Times New Roman" w:cs="Times New Roman"/>
          <w:sz w:val="24"/>
          <w:szCs w:val="24"/>
          <w:lang w:val="en-US"/>
        </w:rPr>
        <w:t>VB-CBT</w:t>
      </w:r>
      <w:r w:rsidRPr="00645C8B">
        <w:rPr>
          <w:rFonts w:ascii="Times New Roman" w:hAnsi="Times New Roman" w:cs="Times New Roman"/>
          <w:sz w:val="24"/>
          <w:szCs w:val="24"/>
          <w:lang w:val="en-US"/>
        </w:rPr>
        <w:t xml:space="preserve"> was modified for the current trial because, to answer the key question of whether the imagery-enhancements improved outcomes to a verbally-based approach, it was critical that the session content aligned across the two conditions with only the mode of intervention varying.</w:t>
      </w:r>
    </w:p>
    <w:p w14:paraId="46464F55" w14:textId="77777777" w:rsidR="003C4E09" w:rsidRPr="00645C8B" w:rsidRDefault="003C4E09" w:rsidP="009268E9">
      <w:pPr>
        <w:spacing w:after="0" w:line="240" w:lineRule="auto"/>
        <w:rPr>
          <w:rFonts w:ascii="Times New Roman" w:hAnsi="Times New Roman" w:cs="Times New Roman"/>
          <w:b/>
          <w:sz w:val="24"/>
          <w:szCs w:val="24"/>
          <w:lang w:val="en-US"/>
        </w:rPr>
      </w:pPr>
      <w:proofErr w:type="spellStart"/>
      <w:r w:rsidRPr="00645C8B">
        <w:rPr>
          <w:rFonts w:ascii="Times New Roman" w:hAnsi="Times New Roman" w:cs="Times New Roman"/>
          <w:b/>
          <w:sz w:val="24"/>
          <w:szCs w:val="24"/>
          <w:lang w:val="en-US"/>
        </w:rPr>
        <w:lastRenderedPageBreak/>
        <w:t>eTable</w:t>
      </w:r>
      <w:proofErr w:type="spellEnd"/>
      <w:r w:rsidRPr="00645C8B">
        <w:rPr>
          <w:rFonts w:ascii="Times New Roman" w:hAnsi="Times New Roman" w:cs="Times New Roman"/>
          <w:b/>
          <w:sz w:val="24"/>
          <w:szCs w:val="24"/>
          <w:lang w:val="en-US"/>
        </w:rPr>
        <w:t xml:space="preserve"> 2. Main components of each session for the imagery-enhanced and verbally-based </w:t>
      </w:r>
      <w:r w:rsidR="00404E6B" w:rsidRPr="00645C8B">
        <w:rPr>
          <w:rFonts w:ascii="Times New Roman" w:hAnsi="Times New Roman" w:cs="Times New Roman"/>
          <w:b/>
          <w:sz w:val="24"/>
          <w:szCs w:val="24"/>
          <w:lang w:val="en-US"/>
        </w:rPr>
        <w:t xml:space="preserve">CBT </w:t>
      </w:r>
      <w:r w:rsidRPr="00645C8B">
        <w:rPr>
          <w:rFonts w:ascii="Times New Roman" w:hAnsi="Times New Roman" w:cs="Times New Roman"/>
          <w:b/>
          <w:sz w:val="24"/>
          <w:szCs w:val="24"/>
          <w:lang w:val="en-US"/>
        </w:rPr>
        <w:t>conditions in the current trial, but also for historical verbally-based protocol evaluated in previous research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111"/>
        <w:gridCol w:w="4252"/>
        <w:gridCol w:w="4026"/>
      </w:tblGrid>
      <w:tr w:rsidR="003C4E09" w:rsidRPr="00645C8B" w14:paraId="27318A67" w14:textId="77777777" w:rsidTr="000F32A3">
        <w:tc>
          <w:tcPr>
            <w:tcW w:w="1271" w:type="dxa"/>
            <w:tcBorders>
              <w:top w:val="single" w:sz="4" w:space="0" w:color="auto"/>
              <w:bottom w:val="single" w:sz="4" w:space="0" w:color="auto"/>
            </w:tcBorders>
          </w:tcPr>
          <w:p w14:paraId="125E51BD" w14:textId="77777777" w:rsidR="003C4E09" w:rsidRPr="00645C8B" w:rsidRDefault="003C4E09" w:rsidP="009268E9">
            <w:pPr>
              <w:rPr>
                <w:b/>
                <w:sz w:val="24"/>
                <w:szCs w:val="24"/>
                <w:lang w:val="en-US"/>
              </w:rPr>
            </w:pPr>
            <w:r w:rsidRPr="00645C8B">
              <w:rPr>
                <w:b/>
                <w:sz w:val="24"/>
                <w:szCs w:val="24"/>
                <w:lang w:val="en-US"/>
              </w:rPr>
              <w:t>Session</w:t>
            </w:r>
          </w:p>
        </w:tc>
        <w:tc>
          <w:tcPr>
            <w:tcW w:w="4111" w:type="dxa"/>
            <w:tcBorders>
              <w:top w:val="single" w:sz="4" w:space="0" w:color="auto"/>
              <w:bottom w:val="single" w:sz="4" w:space="0" w:color="auto"/>
            </w:tcBorders>
          </w:tcPr>
          <w:p w14:paraId="47727BAD" w14:textId="77777777" w:rsidR="003C4E09" w:rsidRPr="00645C8B" w:rsidRDefault="003C4E09" w:rsidP="009268E9">
            <w:pPr>
              <w:jc w:val="center"/>
              <w:rPr>
                <w:b/>
                <w:sz w:val="24"/>
                <w:szCs w:val="24"/>
                <w:lang w:val="en-US"/>
              </w:rPr>
            </w:pPr>
            <w:r w:rsidRPr="00645C8B">
              <w:rPr>
                <w:b/>
                <w:sz w:val="24"/>
                <w:szCs w:val="24"/>
                <w:lang w:val="en-US"/>
              </w:rPr>
              <w:t>Imagery-enhanced</w:t>
            </w:r>
            <w:r w:rsidR="00404E6B" w:rsidRPr="00645C8B">
              <w:rPr>
                <w:b/>
                <w:sz w:val="24"/>
                <w:szCs w:val="24"/>
                <w:lang w:val="en-US"/>
              </w:rPr>
              <w:t xml:space="preserve"> CBT</w:t>
            </w:r>
            <w:r w:rsidRPr="00645C8B">
              <w:rPr>
                <w:b/>
                <w:sz w:val="24"/>
                <w:szCs w:val="24"/>
                <w:vertAlign w:val="superscript"/>
                <w:lang w:val="en-US"/>
              </w:rPr>
              <w:t xml:space="preserve"> a</w:t>
            </w:r>
          </w:p>
        </w:tc>
        <w:tc>
          <w:tcPr>
            <w:tcW w:w="4252" w:type="dxa"/>
            <w:tcBorders>
              <w:top w:val="single" w:sz="4" w:space="0" w:color="auto"/>
              <w:bottom w:val="single" w:sz="4" w:space="0" w:color="auto"/>
            </w:tcBorders>
          </w:tcPr>
          <w:p w14:paraId="0DFF88A6" w14:textId="77777777" w:rsidR="003C4E09" w:rsidRPr="00645C8B" w:rsidRDefault="003C4E09" w:rsidP="009268E9">
            <w:pPr>
              <w:jc w:val="center"/>
              <w:rPr>
                <w:b/>
                <w:sz w:val="24"/>
                <w:szCs w:val="24"/>
                <w:lang w:val="en-US"/>
              </w:rPr>
            </w:pPr>
            <w:r w:rsidRPr="00645C8B">
              <w:rPr>
                <w:b/>
                <w:sz w:val="24"/>
                <w:szCs w:val="24"/>
                <w:lang w:val="en-US"/>
              </w:rPr>
              <w:t>Verbally-based</w:t>
            </w:r>
            <w:r w:rsidR="00404E6B" w:rsidRPr="00645C8B">
              <w:rPr>
                <w:b/>
                <w:sz w:val="24"/>
                <w:szCs w:val="24"/>
                <w:lang w:val="en-US"/>
              </w:rPr>
              <w:t xml:space="preserve"> CBT</w:t>
            </w:r>
            <w:r w:rsidRPr="00645C8B">
              <w:rPr>
                <w:b/>
                <w:sz w:val="24"/>
                <w:szCs w:val="24"/>
                <w:vertAlign w:val="superscript"/>
                <w:lang w:val="en-US"/>
              </w:rPr>
              <w:t xml:space="preserve"> a</w:t>
            </w:r>
          </w:p>
        </w:tc>
        <w:tc>
          <w:tcPr>
            <w:tcW w:w="4026" w:type="dxa"/>
            <w:tcBorders>
              <w:top w:val="single" w:sz="4" w:space="0" w:color="auto"/>
              <w:bottom w:val="single" w:sz="4" w:space="0" w:color="auto"/>
            </w:tcBorders>
          </w:tcPr>
          <w:p w14:paraId="1F29F1E4" w14:textId="77777777" w:rsidR="003C4E09" w:rsidRPr="00645C8B" w:rsidRDefault="003C4E09" w:rsidP="009268E9">
            <w:pPr>
              <w:jc w:val="center"/>
              <w:rPr>
                <w:b/>
                <w:sz w:val="24"/>
                <w:szCs w:val="24"/>
                <w:vertAlign w:val="superscript"/>
                <w:lang w:val="en-US"/>
              </w:rPr>
            </w:pPr>
            <w:r w:rsidRPr="00645C8B">
              <w:rPr>
                <w:b/>
                <w:sz w:val="24"/>
                <w:szCs w:val="24"/>
                <w:lang w:val="en-US"/>
              </w:rPr>
              <w:t xml:space="preserve">Verbally-based </w:t>
            </w:r>
            <w:r w:rsidR="00404E6B" w:rsidRPr="00645C8B">
              <w:rPr>
                <w:b/>
                <w:sz w:val="24"/>
                <w:szCs w:val="24"/>
                <w:lang w:val="en-US"/>
              </w:rPr>
              <w:t xml:space="preserve">CBT </w:t>
            </w:r>
            <w:r w:rsidRPr="00645C8B">
              <w:rPr>
                <w:b/>
                <w:sz w:val="24"/>
                <w:szCs w:val="24"/>
                <w:lang w:val="en-US"/>
              </w:rPr>
              <w:t>(historical)</w:t>
            </w:r>
            <w:r w:rsidRPr="00645C8B">
              <w:rPr>
                <w:b/>
                <w:sz w:val="24"/>
                <w:szCs w:val="24"/>
                <w:vertAlign w:val="superscript"/>
                <w:lang w:val="en-US"/>
              </w:rPr>
              <w:t xml:space="preserve"> b</w:t>
            </w:r>
          </w:p>
        </w:tc>
      </w:tr>
      <w:tr w:rsidR="003C4E09" w:rsidRPr="00645C8B" w14:paraId="0BB6EA43" w14:textId="77777777" w:rsidTr="000F32A3">
        <w:tc>
          <w:tcPr>
            <w:tcW w:w="1271" w:type="dxa"/>
            <w:tcBorders>
              <w:top w:val="single" w:sz="4" w:space="0" w:color="auto"/>
            </w:tcBorders>
          </w:tcPr>
          <w:p w14:paraId="32974B57" w14:textId="77777777" w:rsidR="003C4E09" w:rsidRPr="00645C8B" w:rsidRDefault="003C4E09" w:rsidP="009268E9">
            <w:pPr>
              <w:rPr>
                <w:sz w:val="24"/>
                <w:szCs w:val="24"/>
                <w:lang w:val="en-US"/>
              </w:rPr>
            </w:pPr>
            <w:r w:rsidRPr="00645C8B">
              <w:rPr>
                <w:sz w:val="24"/>
                <w:szCs w:val="24"/>
                <w:lang w:val="en-US"/>
              </w:rPr>
              <w:t>1</w:t>
            </w:r>
          </w:p>
        </w:tc>
        <w:tc>
          <w:tcPr>
            <w:tcW w:w="4111" w:type="dxa"/>
            <w:tcBorders>
              <w:top w:val="single" w:sz="4" w:space="0" w:color="auto"/>
            </w:tcBorders>
          </w:tcPr>
          <w:p w14:paraId="71320BBD" w14:textId="77777777" w:rsidR="003C4E09" w:rsidRPr="00645C8B" w:rsidRDefault="00A56084" w:rsidP="009268E9">
            <w:pPr>
              <w:rPr>
                <w:sz w:val="24"/>
                <w:szCs w:val="24"/>
                <w:lang w:val="en-US"/>
              </w:rPr>
            </w:pPr>
            <w:r w:rsidRPr="00645C8B">
              <w:rPr>
                <w:b/>
                <w:sz w:val="24"/>
                <w:szCs w:val="24"/>
                <w:lang w:val="en-US"/>
              </w:rPr>
              <w:t>Socialize</w:t>
            </w:r>
            <w:r w:rsidR="003C4E09" w:rsidRPr="00645C8B">
              <w:rPr>
                <w:b/>
                <w:sz w:val="24"/>
                <w:szCs w:val="24"/>
                <w:lang w:val="en-US"/>
              </w:rPr>
              <w:t xml:space="preserve"> to the model</w:t>
            </w:r>
            <w:r w:rsidR="003C4E09" w:rsidRPr="00645C8B">
              <w:rPr>
                <w:sz w:val="24"/>
                <w:szCs w:val="24"/>
                <w:lang w:val="en-US"/>
              </w:rPr>
              <w:t>: multi-sensory social images as key maintaining factor, imagery monitoring</w:t>
            </w:r>
          </w:p>
        </w:tc>
        <w:tc>
          <w:tcPr>
            <w:tcW w:w="4252" w:type="dxa"/>
            <w:tcBorders>
              <w:top w:val="single" w:sz="4" w:space="0" w:color="auto"/>
            </w:tcBorders>
          </w:tcPr>
          <w:p w14:paraId="27F94846" w14:textId="77777777" w:rsidR="003C4E09" w:rsidRPr="00645C8B" w:rsidRDefault="00A56084" w:rsidP="009268E9">
            <w:pPr>
              <w:rPr>
                <w:sz w:val="24"/>
                <w:szCs w:val="24"/>
                <w:lang w:val="en-US"/>
              </w:rPr>
            </w:pPr>
            <w:r w:rsidRPr="00645C8B">
              <w:rPr>
                <w:b/>
                <w:sz w:val="24"/>
                <w:szCs w:val="24"/>
                <w:lang w:val="en-US"/>
              </w:rPr>
              <w:t>Socialize</w:t>
            </w:r>
            <w:r w:rsidR="003C4E09" w:rsidRPr="00645C8B">
              <w:rPr>
                <w:b/>
                <w:sz w:val="24"/>
                <w:szCs w:val="24"/>
                <w:lang w:val="en-US"/>
              </w:rPr>
              <w:t xml:space="preserve"> to the model</w:t>
            </w:r>
            <w:r w:rsidR="003C4E09" w:rsidRPr="00645C8B">
              <w:rPr>
                <w:sz w:val="24"/>
                <w:szCs w:val="24"/>
                <w:lang w:val="en-US"/>
              </w:rPr>
              <w:t>: verbal thoughts as key maintaining factor, imagery monitoring</w:t>
            </w:r>
          </w:p>
        </w:tc>
        <w:tc>
          <w:tcPr>
            <w:tcW w:w="4026" w:type="dxa"/>
            <w:tcBorders>
              <w:top w:val="single" w:sz="4" w:space="0" w:color="auto"/>
            </w:tcBorders>
          </w:tcPr>
          <w:p w14:paraId="21566D96" w14:textId="77777777" w:rsidR="003C4E09" w:rsidRPr="00645C8B" w:rsidRDefault="00A56084" w:rsidP="009268E9">
            <w:pPr>
              <w:rPr>
                <w:sz w:val="24"/>
                <w:szCs w:val="24"/>
                <w:lang w:val="en-US"/>
              </w:rPr>
            </w:pPr>
            <w:r w:rsidRPr="00645C8B">
              <w:rPr>
                <w:b/>
                <w:sz w:val="24"/>
                <w:szCs w:val="24"/>
                <w:lang w:val="en-US"/>
              </w:rPr>
              <w:t>Socialize</w:t>
            </w:r>
            <w:r w:rsidR="003C4E09" w:rsidRPr="00645C8B">
              <w:rPr>
                <w:b/>
                <w:sz w:val="24"/>
                <w:szCs w:val="24"/>
                <w:lang w:val="en-US"/>
              </w:rPr>
              <w:t xml:space="preserve"> to the model</w:t>
            </w:r>
            <w:r w:rsidR="003C4E09" w:rsidRPr="00645C8B">
              <w:rPr>
                <w:sz w:val="24"/>
                <w:szCs w:val="24"/>
                <w:lang w:val="en-US"/>
              </w:rPr>
              <w:t>: verbal thoughts as key maintaining factor</w:t>
            </w:r>
          </w:p>
        </w:tc>
      </w:tr>
      <w:tr w:rsidR="003C4E09" w:rsidRPr="00645C8B" w14:paraId="5BD7D9D4" w14:textId="77777777" w:rsidTr="000F32A3">
        <w:tc>
          <w:tcPr>
            <w:tcW w:w="1271" w:type="dxa"/>
          </w:tcPr>
          <w:p w14:paraId="0345CCDB" w14:textId="77777777" w:rsidR="003C4E09" w:rsidRPr="00645C8B" w:rsidRDefault="003C4E09" w:rsidP="009268E9">
            <w:pPr>
              <w:rPr>
                <w:sz w:val="24"/>
                <w:szCs w:val="24"/>
                <w:lang w:val="en-US"/>
              </w:rPr>
            </w:pPr>
            <w:r w:rsidRPr="00645C8B">
              <w:rPr>
                <w:sz w:val="24"/>
                <w:szCs w:val="24"/>
                <w:lang w:val="en-US"/>
              </w:rPr>
              <w:t>2</w:t>
            </w:r>
          </w:p>
        </w:tc>
        <w:tc>
          <w:tcPr>
            <w:tcW w:w="4111" w:type="dxa"/>
          </w:tcPr>
          <w:p w14:paraId="27D0B019" w14:textId="77777777" w:rsidR="003C4E09" w:rsidRPr="00645C8B" w:rsidRDefault="003C4E09" w:rsidP="009268E9">
            <w:pPr>
              <w:rPr>
                <w:sz w:val="24"/>
                <w:szCs w:val="24"/>
                <w:lang w:val="en-US"/>
              </w:rPr>
            </w:pPr>
            <w:r w:rsidRPr="00645C8B">
              <w:rPr>
                <w:b/>
                <w:sz w:val="24"/>
                <w:szCs w:val="24"/>
                <w:lang w:val="en-US"/>
              </w:rPr>
              <w:t>Identify/challenge</w:t>
            </w:r>
            <w:r w:rsidRPr="00645C8B">
              <w:rPr>
                <w:sz w:val="24"/>
                <w:szCs w:val="24"/>
                <w:lang w:val="en-US"/>
              </w:rPr>
              <w:t xml:space="preserve"> thoughts and imagery, balanced image</w:t>
            </w:r>
          </w:p>
        </w:tc>
        <w:tc>
          <w:tcPr>
            <w:tcW w:w="4252" w:type="dxa"/>
          </w:tcPr>
          <w:p w14:paraId="0C006DF4" w14:textId="77777777" w:rsidR="003C4E09" w:rsidRPr="00645C8B" w:rsidRDefault="003C4E09" w:rsidP="009268E9">
            <w:pPr>
              <w:rPr>
                <w:sz w:val="24"/>
                <w:szCs w:val="24"/>
                <w:lang w:val="en-US"/>
              </w:rPr>
            </w:pPr>
            <w:r w:rsidRPr="00645C8B">
              <w:rPr>
                <w:b/>
                <w:sz w:val="24"/>
                <w:szCs w:val="24"/>
                <w:lang w:val="en-US"/>
              </w:rPr>
              <w:t>Identify/challenge</w:t>
            </w:r>
            <w:r w:rsidRPr="00645C8B">
              <w:rPr>
                <w:sz w:val="24"/>
                <w:szCs w:val="24"/>
                <w:lang w:val="en-US"/>
              </w:rPr>
              <w:t xml:space="preserve"> thoughts, balanced thought</w:t>
            </w:r>
          </w:p>
        </w:tc>
        <w:tc>
          <w:tcPr>
            <w:tcW w:w="4026" w:type="dxa"/>
          </w:tcPr>
          <w:p w14:paraId="0786DCF8" w14:textId="77777777" w:rsidR="003C4E09" w:rsidRPr="00645C8B" w:rsidRDefault="003C4E09" w:rsidP="009268E9">
            <w:pPr>
              <w:rPr>
                <w:sz w:val="24"/>
                <w:szCs w:val="24"/>
                <w:lang w:val="en-US"/>
              </w:rPr>
            </w:pPr>
            <w:r w:rsidRPr="00645C8B">
              <w:rPr>
                <w:b/>
                <w:sz w:val="24"/>
                <w:szCs w:val="24"/>
                <w:lang w:val="en-US"/>
              </w:rPr>
              <w:t>Identify</w:t>
            </w:r>
            <w:r w:rsidRPr="00645C8B">
              <w:rPr>
                <w:sz w:val="24"/>
                <w:szCs w:val="24"/>
                <w:lang w:val="en-US"/>
              </w:rPr>
              <w:t xml:space="preserve"> thoughts</w:t>
            </w:r>
          </w:p>
        </w:tc>
      </w:tr>
      <w:tr w:rsidR="003C4E09" w:rsidRPr="00645C8B" w14:paraId="5185F83D" w14:textId="77777777" w:rsidTr="000F32A3">
        <w:tc>
          <w:tcPr>
            <w:tcW w:w="1271" w:type="dxa"/>
          </w:tcPr>
          <w:p w14:paraId="02CC7BA7" w14:textId="77777777" w:rsidR="003C4E09" w:rsidRPr="00645C8B" w:rsidRDefault="003C4E09" w:rsidP="009268E9">
            <w:pPr>
              <w:rPr>
                <w:sz w:val="24"/>
                <w:szCs w:val="24"/>
                <w:lang w:val="en-US"/>
              </w:rPr>
            </w:pPr>
            <w:r w:rsidRPr="00645C8B">
              <w:rPr>
                <w:sz w:val="24"/>
                <w:szCs w:val="24"/>
                <w:lang w:val="en-US"/>
              </w:rPr>
              <w:t>3</w:t>
            </w:r>
          </w:p>
        </w:tc>
        <w:tc>
          <w:tcPr>
            <w:tcW w:w="4111" w:type="dxa"/>
          </w:tcPr>
          <w:p w14:paraId="79B05CC7"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introduction</w:t>
            </w:r>
            <w:r w:rsidR="003C4E09" w:rsidRPr="00645C8B">
              <w:rPr>
                <w:sz w:val="24"/>
                <w:szCs w:val="24"/>
                <w:lang w:val="en-US"/>
              </w:rPr>
              <w:t>: use of imagery to guide predictions, use imagery to update predictions, coping imagery</w:t>
            </w:r>
          </w:p>
        </w:tc>
        <w:tc>
          <w:tcPr>
            <w:tcW w:w="4252" w:type="dxa"/>
          </w:tcPr>
          <w:p w14:paraId="7DE43773"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introduction</w:t>
            </w:r>
            <w:r w:rsidR="003C4E09" w:rsidRPr="00645C8B">
              <w:rPr>
                <w:sz w:val="24"/>
                <w:szCs w:val="24"/>
                <w:lang w:val="en-US"/>
              </w:rPr>
              <w:t>: use of thoughts to guide predictions</w:t>
            </w:r>
          </w:p>
        </w:tc>
        <w:tc>
          <w:tcPr>
            <w:tcW w:w="4026" w:type="dxa"/>
          </w:tcPr>
          <w:p w14:paraId="373042F8" w14:textId="77777777" w:rsidR="003C4E09" w:rsidRPr="00645C8B" w:rsidRDefault="003C4E09" w:rsidP="009268E9">
            <w:pPr>
              <w:rPr>
                <w:sz w:val="24"/>
                <w:szCs w:val="24"/>
                <w:lang w:val="en-US"/>
              </w:rPr>
            </w:pPr>
            <w:r w:rsidRPr="00645C8B">
              <w:rPr>
                <w:b/>
                <w:sz w:val="24"/>
                <w:szCs w:val="24"/>
                <w:lang w:val="en-US"/>
              </w:rPr>
              <w:t>Challenge</w:t>
            </w:r>
            <w:r w:rsidRPr="00645C8B">
              <w:rPr>
                <w:sz w:val="24"/>
                <w:szCs w:val="24"/>
                <w:lang w:val="en-US"/>
              </w:rPr>
              <w:t xml:space="preserve"> thoughts</w:t>
            </w:r>
          </w:p>
        </w:tc>
      </w:tr>
      <w:tr w:rsidR="003C4E09" w:rsidRPr="00645C8B" w14:paraId="05F9B261" w14:textId="77777777" w:rsidTr="000F32A3">
        <w:tc>
          <w:tcPr>
            <w:tcW w:w="1271" w:type="dxa"/>
          </w:tcPr>
          <w:p w14:paraId="1B911554" w14:textId="77777777" w:rsidR="003C4E09" w:rsidRPr="00645C8B" w:rsidRDefault="003C4E09" w:rsidP="009268E9">
            <w:pPr>
              <w:rPr>
                <w:sz w:val="24"/>
                <w:szCs w:val="24"/>
                <w:lang w:val="en-US"/>
              </w:rPr>
            </w:pPr>
            <w:r w:rsidRPr="00645C8B">
              <w:rPr>
                <w:sz w:val="24"/>
                <w:szCs w:val="24"/>
                <w:lang w:val="en-US"/>
              </w:rPr>
              <w:t>4</w:t>
            </w:r>
          </w:p>
        </w:tc>
        <w:tc>
          <w:tcPr>
            <w:tcW w:w="4111" w:type="dxa"/>
          </w:tcPr>
          <w:p w14:paraId="27EBF0D6"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1</w:t>
            </w:r>
            <w:r w:rsidR="003C4E09" w:rsidRPr="00645C8B">
              <w:rPr>
                <w:sz w:val="24"/>
                <w:szCs w:val="24"/>
                <w:lang w:val="en-US"/>
              </w:rPr>
              <w:t>: in vivo</w:t>
            </w:r>
          </w:p>
        </w:tc>
        <w:tc>
          <w:tcPr>
            <w:tcW w:w="4252" w:type="dxa"/>
          </w:tcPr>
          <w:p w14:paraId="218319DC"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1</w:t>
            </w:r>
            <w:r w:rsidR="003C4E09" w:rsidRPr="00645C8B">
              <w:rPr>
                <w:sz w:val="24"/>
                <w:szCs w:val="24"/>
                <w:lang w:val="en-US"/>
              </w:rPr>
              <w:t>: in vivo</w:t>
            </w:r>
          </w:p>
        </w:tc>
        <w:tc>
          <w:tcPr>
            <w:tcW w:w="4026" w:type="dxa"/>
          </w:tcPr>
          <w:p w14:paraId="3D83D7C7"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introduction</w:t>
            </w:r>
            <w:r w:rsidR="003C4E09" w:rsidRPr="00645C8B">
              <w:rPr>
                <w:sz w:val="24"/>
                <w:szCs w:val="24"/>
                <w:lang w:val="en-US"/>
              </w:rPr>
              <w:t>: use of thoughts to guide predictions</w:t>
            </w:r>
          </w:p>
        </w:tc>
      </w:tr>
      <w:tr w:rsidR="003C4E09" w:rsidRPr="00645C8B" w14:paraId="784BE265" w14:textId="77777777" w:rsidTr="000F32A3">
        <w:tc>
          <w:tcPr>
            <w:tcW w:w="1271" w:type="dxa"/>
          </w:tcPr>
          <w:p w14:paraId="573CF8D8" w14:textId="77777777" w:rsidR="003C4E09" w:rsidRPr="00645C8B" w:rsidRDefault="003C4E09" w:rsidP="009268E9">
            <w:pPr>
              <w:rPr>
                <w:sz w:val="24"/>
                <w:szCs w:val="24"/>
                <w:lang w:val="en-US"/>
              </w:rPr>
            </w:pPr>
            <w:r w:rsidRPr="00645C8B">
              <w:rPr>
                <w:sz w:val="24"/>
                <w:szCs w:val="24"/>
                <w:lang w:val="en-US"/>
              </w:rPr>
              <w:t>5</w:t>
            </w:r>
          </w:p>
        </w:tc>
        <w:tc>
          <w:tcPr>
            <w:tcW w:w="4111" w:type="dxa"/>
          </w:tcPr>
          <w:p w14:paraId="59236CDB" w14:textId="77777777" w:rsidR="003C4E09" w:rsidRPr="00645C8B" w:rsidRDefault="003C4E09" w:rsidP="009268E9">
            <w:pPr>
              <w:rPr>
                <w:sz w:val="24"/>
                <w:szCs w:val="24"/>
                <w:lang w:val="en-US"/>
              </w:rPr>
            </w:pPr>
            <w:r w:rsidRPr="00645C8B">
              <w:rPr>
                <w:b/>
                <w:sz w:val="24"/>
                <w:szCs w:val="24"/>
                <w:lang w:val="en-US"/>
              </w:rPr>
              <w:t xml:space="preserve">Safety </w:t>
            </w:r>
            <w:r w:rsidR="00A56084" w:rsidRPr="00645C8B">
              <w:rPr>
                <w:b/>
                <w:sz w:val="24"/>
                <w:szCs w:val="24"/>
                <w:lang w:val="en-US"/>
              </w:rPr>
              <w:t>behaviors</w:t>
            </w:r>
            <w:r w:rsidRPr="00645C8B">
              <w:rPr>
                <w:sz w:val="24"/>
                <w:szCs w:val="24"/>
                <w:lang w:val="en-US"/>
              </w:rPr>
              <w:t xml:space="preserve">: </w:t>
            </w:r>
            <w:r w:rsidR="00A56084" w:rsidRPr="00645C8B">
              <w:rPr>
                <w:sz w:val="24"/>
                <w:szCs w:val="24"/>
                <w:lang w:val="en-US"/>
              </w:rPr>
              <w:t>visualize</w:t>
            </w:r>
            <w:r w:rsidRPr="00645C8B">
              <w:rPr>
                <w:sz w:val="24"/>
                <w:szCs w:val="24"/>
                <w:lang w:val="en-US"/>
              </w:rPr>
              <w:t xml:space="preserve"> using and not using safety </w:t>
            </w:r>
            <w:r w:rsidR="00A56084" w:rsidRPr="00645C8B">
              <w:rPr>
                <w:sz w:val="24"/>
                <w:szCs w:val="24"/>
                <w:lang w:val="en-US"/>
              </w:rPr>
              <w:t>behaviors</w:t>
            </w:r>
            <w:r w:rsidRPr="00645C8B">
              <w:rPr>
                <w:sz w:val="24"/>
                <w:szCs w:val="24"/>
                <w:lang w:val="en-US"/>
              </w:rPr>
              <w:t xml:space="preserve"> before </w:t>
            </w:r>
            <w:r w:rsidR="00A56084" w:rsidRPr="00645C8B">
              <w:rPr>
                <w:sz w:val="24"/>
                <w:szCs w:val="24"/>
                <w:lang w:val="en-US"/>
              </w:rPr>
              <w:t>behaviorally</w:t>
            </w:r>
            <w:r w:rsidRPr="00645C8B">
              <w:rPr>
                <w:sz w:val="24"/>
                <w:szCs w:val="24"/>
                <w:lang w:val="en-US"/>
              </w:rPr>
              <w:t xml:space="preserve"> testing the effects of safety </w:t>
            </w:r>
            <w:r w:rsidR="00A56084" w:rsidRPr="00645C8B">
              <w:rPr>
                <w:sz w:val="24"/>
                <w:szCs w:val="24"/>
                <w:lang w:val="en-US"/>
              </w:rPr>
              <w:t>behaviors</w:t>
            </w:r>
          </w:p>
        </w:tc>
        <w:tc>
          <w:tcPr>
            <w:tcW w:w="4252" w:type="dxa"/>
          </w:tcPr>
          <w:p w14:paraId="3F13E719" w14:textId="77777777" w:rsidR="003C4E09" w:rsidRPr="00645C8B" w:rsidRDefault="003C4E09" w:rsidP="009268E9">
            <w:pPr>
              <w:rPr>
                <w:sz w:val="24"/>
                <w:szCs w:val="24"/>
                <w:lang w:val="en-US"/>
              </w:rPr>
            </w:pPr>
            <w:r w:rsidRPr="00645C8B">
              <w:rPr>
                <w:b/>
                <w:sz w:val="24"/>
                <w:szCs w:val="24"/>
                <w:lang w:val="en-US"/>
              </w:rPr>
              <w:t xml:space="preserve">Safety </w:t>
            </w:r>
            <w:r w:rsidR="00A56084" w:rsidRPr="00645C8B">
              <w:rPr>
                <w:b/>
                <w:sz w:val="24"/>
                <w:szCs w:val="24"/>
                <w:lang w:val="en-US"/>
              </w:rPr>
              <w:t>behaviors</w:t>
            </w:r>
            <w:r w:rsidRPr="00645C8B">
              <w:rPr>
                <w:sz w:val="24"/>
                <w:szCs w:val="24"/>
                <w:lang w:val="en-US"/>
              </w:rPr>
              <w:t xml:space="preserve">: </w:t>
            </w:r>
            <w:r w:rsidR="00A56084" w:rsidRPr="00645C8B">
              <w:rPr>
                <w:sz w:val="24"/>
                <w:szCs w:val="24"/>
                <w:lang w:val="en-US"/>
              </w:rPr>
              <w:t>behaviorally</w:t>
            </w:r>
            <w:r w:rsidRPr="00645C8B">
              <w:rPr>
                <w:sz w:val="24"/>
                <w:szCs w:val="24"/>
                <w:lang w:val="en-US"/>
              </w:rPr>
              <w:t xml:space="preserve"> test effects of using and not using safety </w:t>
            </w:r>
            <w:r w:rsidR="00A56084" w:rsidRPr="00645C8B">
              <w:rPr>
                <w:sz w:val="24"/>
                <w:szCs w:val="24"/>
                <w:lang w:val="en-US"/>
              </w:rPr>
              <w:t>behaviors</w:t>
            </w:r>
          </w:p>
        </w:tc>
        <w:tc>
          <w:tcPr>
            <w:tcW w:w="4026" w:type="dxa"/>
          </w:tcPr>
          <w:p w14:paraId="7995863E"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1</w:t>
            </w:r>
            <w:r w:rsidR="003C4E09" w:rsidRPr="00645C8B">
              <w:rPr>
                <w:sz w:val="24"/>
                <w:szCs w:val="24"/>
                <w:lang w:val="en-US"/>
              </w:rPr>
              <w:t>: in vivo</w:t>
            </w:r>
          </w:p>
        </w:tc>
      </w:tr>
      <w:tr w:rsidR="003C4E09" w:rsidRPr="00645C8B" w14:paraId="11A916A8" w14:textId="77777777" w:rsidTr="000F32A3">
        <w:tc>
          <w:tcPr>
            <w:tcW w:w="1271" w:type="dxa"/>
          </w:tcPr>
          <w:p w14:paraId="12392FDC" w14:textId="77777777" w:rsidR="003C4E09" w:rsidRPr="00645C8B" w:rsidRDefault="003C4E09" w:rsidP="009268E9">
            <w:pPr>
              <w:rPr>
                <w:sz w:val="24"/>
                <w:szCs w:val="24"/>
                <w:lang w:val="en-US"/>
              </w:rPr>
            </w:pPr>
            <w:r w:rsidRPr="00645C8B">
              <w:rPr>
                <w:sz w:val="24"/>
                <w:szCs w:val="24"/>
                <w:lang w:val="en-US"/>
              </w:rPr>
              <w:t>6</w:t>
            </w:r>
          </w:p>
        </w:tc>
        <w:tc>
          <w:tcPr>
            <w:tcW w:w="4111" w:type="dxa"/>
          </w:tcPr>
          <w:p w14:paraId="36EDC571" w14:textId="77777777" w:rsidR="003C4E09" w:rsidRPr="00645C8B" w:rsidRDefault="003C4E09" w:rsidP="009268E9">
            <w:pPr>
              <w:rPr>
                <w:sz w:val="24"/>
                <w:szCs w:val="24"/>
                <w:lang w:val="en-US"/>
              </w:rPr>
            </w:pPr>
            <w:r w:rsidRPr="00645C8B">
              <w:rPr>
                <w:b/>
                <w:sz w:val="24"/>
                <w:szCs w:val="24"/>
                <w:lang w:val="en-US"/>
              </w:rPr>
              <w:t>Negative self-image</w:t>
            </w:r>
            <w:r w:rsidRPr="00645C8B">
              <w:rPr>
                <w:sz w:val="24"/>
                <w:szCs w:val="24"/>
                <w:lang w:val="en-US"/>
              </w:rPr>
              <w:t>: video feedback session</w:t>
            </w:r>
          </w:p>
        </w:tc>
        <w:tc>
          <w:tcPr>
            <w:tcW w:w="4252" w:type="dxa"/>
          </w:tcPr>
          <w:p w14:paraId="5ABC5492" w14:textId="77777777" w:rsidR="003C4E09" w:rsidRPr="00645C8B" w:rsidRDefault="003C4E09" w:rsidP="009268E9">
            <w:pPr>
              <w:rPr>
                <w:sz w:val="24"/>
                <w:szCs w:val="24"/>
                <w:lang w:val="en-US"/>
              </w:rPr>
            </w:pPr>
            <w:r w:rsidRPr="00645C8B">
              <w:rPr>
                <w:b/>
                <w:sz w:val="24"/>
                <w:szCs w:val="24"/>
                <w:lang w:val="en-US"/>
              </w:rPr>
              <w:t>Negative self-image</w:t>
            </w:r>
            <w:r w:rsidRPr="00645C8B">
              <w:rPr>
                <w:sz w:val="24"/>
                <w:szCs w:val="24"/>
                <w:lang w:val="en-US"/>
              </w:rPr>
              <w:t>: video feedback session</w:t>
            </w:r>
          </w:p>
        </w:tc>
        <w:tc>
          <w:tcPr>
            <w:tcW w:w="4026" w:type="dxa"/>
          </w:tcPr>
          <w:p w14:paraId="06053AB0" w14:textId="77777777" w:rsidR="003C4E09" w:rsidRPr="00645C8B" w:rsidRDefault="003C4E09" w:rsidP="009268E9">
            <w:pPr>
              <w:rPr>
                <w:sz w:val="24"/>
                <w:szCs w:val="24"/>
                <w:lang w:val="en-US"/>
              </w:rPr>
            </w:pPr>
            <w:r w:rsidRPr="00645C8B">
              <w:rPr>
                <w:b/>
                <w:sz w:val="24"/>
                <w:szCs w:val="24"/>
                <w:lang w:val="en-US"/>
              </w:rPr>
              <w:t xml:space="preserve">Safety </w:t>
            </w:r>
            <w:r w:rsidR="00A56084" w:rsidRPr="00645C8B">
              <w:rPr>
                <w:b/>
                <w:sz w:val="24"/>
                <w:szCs w:val="24"/>
                <w:lang w:val="en-US"/>
              </w:rPr>
              <w:t>behaviors</w:t>
            </w:r>
            <w:r w:rsidRPr="00645C8B">
              <w:rPr>
                <w:sz w:val="24"/>
                <w:szCs w:val="24"/>
                <w:lang w:val="en-US"/>
              </w:rPr>
              <w:t xml:space="preserve">: </w:t>
            </w:r>
            <w:r w:rsidR="00A56084" w:rsidRPr="00645C8B">
              <w:rPr>
                <w:sz w:val="24"/>
                <w:szCs w:val="24"/>
                <w:lang w:val="en-US"/>
              </w:rPr>
              <w:t>behaviorally</w:t>
            </w:r>
            <w:r w:rsidRPr="00645C8B">
              <w:rPr>
                <w:sz w:val="24"/>
                <w:szCs w:val="24"/>
                <w:lang w:val="en-US"/>
              </w:rPr>
              <w:t xml:space="preserve"> test effects of using and not using safety </w:t>
            </w:r>
            <w:r w:rsidR="00A56084" w:rsidRPr="00645C8B">
              <w:rPr>
                <w:sz w:val="24"/>
                <w:szCs w:val="24"/>
                <w:lang w:val="en-US"/>
              </w:rPr>
              <w:t>behaviors</w:t>
            </w:r>
          </w:p>
        </w:tc>
      </w:tr>
      <w:tr w:rsidR="003C4E09" w:rsidRPr="00645C8B" w14:paraId="0FC7F392" w14:textId="77777777" w:rsidTr="000F32A3">
        <w:tc>
          <w:tcPr>
            <w:tcW w:w="1271" w:type="dxa"/>
          </w:tcPr>
          <w:p w14:paraId="1ED6DEA9" w14:textId="77777777" w:rsidR="003C4E09" w:rsidRPr="00645C8B" w:rsidRDefault="003C4E09" w:rsidP="009268E9">
            <w:pPr>
              <w:rPr>
                <w:sz w:val="24"/>
                <w:szCs w:val="24"/>
                <w:lang w:val="en-US"/>
              </w:rPr>
            </w:pPr>
            <w:r w:rsidRPr="00645C8B">
              <w:rPr>
                <w:sz w:val="24"/>
                <w:szCs w:val="24"/>
                <w:lang w:val="en-US"/>
              </w:rPr>
              <w:t>7</w:t>
            </w:r>
          </w:p>
        </w:tc>
        <w:tc>
          <w:tcPr>
            <w:tcW w:w="4111" w:type="dxa"/>
          </w:tcPr>
          <w:p w14:paraId="3428B2A4"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2</w:t>
            </w:r>
            <w:r w:rsidR="003C4E09" w:rsidRPr="00645C8B">
              <w:rPr>
                <w:sz w:val="24"/>
                <w:szCs w:val="24"/>
                <w:lang w:val="en-US"/>
              </w:rPr>
              <w:t>: in vivo</w:t>
            </w:r>
          </w:p>
        </w:tc>
        <w:tc>
          <w:tcPr>
            <w:tcW w:w="4252" w:type="dxa"/>
          </w:tcPr>
          <w:p w14:paraId="185A0EBA"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2</w:t>
            </w:r>
            <w:r w:rsidR="003C4E09" w:rsidRPr="00645C8B">
              <w:rPr>
                <w:sz w:val="24"/>
                <w:szCs w:val="24"/>
                <w:lang w:val="en-US"/>
              </w:rPr>
              <w:t>: in vivo</w:t>
            </w:r>
          </w:p>
        </w:tc>
        <w:tc>
          <w:tcPr>
            <w:tcW w:w="4026" w:type="dxa"/>
          </w:tcPr>
          <w:p w14:paraId="51F3C48B" w14:textId="77777777" w:rsidR="003C4E09" w:rsidRPr="00645C8B" w:rsidRDefault="003C4E09" w:rsidP="009268E9">
            <w:pPr>
              <w:rPr>
                <w:sz w:val="24"/>
                <w:szCs w:val="24"/>
                <w:lang w:val="en-US"/>
              </w:rPr>
            </w:pPr>
            <w:r w:rsidRPr="00645C8B">
              <w:rPr>
                <w:b/>
                <w:sz w:val="24"/>
                <w:szCs w:val="24"/>
                <w:lang w:val="en-US"/>
              </w:rPr>
              <w:t>Negative self-image</w:t>
            </w:r>
            <w:r w:rsidRPr="00645C8B">
              <w:rPr>
                <w:sz w:val="24"/>
                <w:szCs w:val="24"/>
                <w:lang w:val="en-US"/>
              </w:rPr>
              <w:t>: video feedback session</w:t>
            </w:r>
          </w:p>
        </w:tc>
      </w:tr>
      <w:tr w:rsidR="003C4E09" w:rsidRPr="00645C8B" w14:paraId="7BF982D7" w14:textId="77777777" w:rsidTr="000F32A3">
        <w:tc>
          <w:tcPr>
            <w:tcW w:w="1271" w:type="dxa"/>
          </w:tcPr>
          <w:p w14:paraId="04D7F12C" w14:textId="77777777" w:rsidR="003C4E09" w:rsidRPr="00645C8B" w:rsidRDefault="003C4E09" w:rsidP="009268E9">
            <w:pPr>
              <w:rPr>
                <w:sz w:val="24"/>
                <w:szCs w:val="24"/>
                <w:lang w:val="en-US"/>
              </w:rPr>
            </w:pPr>
            <w:r w:rsidRPr="00645C8B">
              <w:rPr>
                <w:sz w:val="24"/>
                <w:szCs w:val="24"/>
                <w:lang w:val="en-US"/>
              </w:rPr>
              <w:t>8</w:t>
            </w:r>
          </w:p>
        </w:tc>
        <w:tc>
          <w:tcPr>
            <w:tcW w:w="4111" w:type="dxa"/>
          </w:tcPr>
          <w:p w14:paraId="6B4BE33F" w14:textId="77777777" w:rsidR="003C4E09" w:rsidRPr="00645C8B" w:rsidRDefault="003C4E09" w:rsidP="009268E9">
            <w:pPr>
              <w:rPr>
                <w:sz w:val="24"/>
                <w:szCs w:val="24"/>
                <w:lang w:val="en-US"/>
              </w:rPr>
            </w:pPr>
            <w:r w:rsidRPr="00645C8B">
              <w:rPr>
                <w:b/>
                <w:sz w:val="24"/>
                <w:szCs w:val="24"/>
                <w:lang w:val="en-US"/>
              </w:rPr>
              <w:t>Attention training</w:t>
            </w:r>
            <w:r w:rsidRPr="00645C8B">
              <w:rPr>
                <w:sz w:val="24"/>
                <w:szCs w:val="24"/>
                <w:lang w:val="en-US"/>
              </w:rPr>
              <w:t xml:space="preserve">: </w:t>
            </w:r>
            <w:r w:rsidR="00A56084" w:rsidRPr="00645C8B">
              <w:rPr>
                <w:sz w:val="24"/>
                <w:szCs w:val="24"/>
                <w:lang w:val="en-US"/>
              </w:rPr>
              <w:t>visualize</w:t>
            </w:r>
            <w:r w:rsidRPr="00645C8B">
              <w:rPr>
                <w:sz w:val="24"/>
                <w:szCs w:val="24"/>
                <w:lang w:val="en-US"/>
              </w:rPr>
              <w:t xml:space="preserve"> interactions with task- vs self-focused attention before testing the effects </w:t>
            </w:r>
            <w:r w:rsidR="00A56084" w:rsidRPr="00645C8B">
              <w:rPr>
                <w:sz w:val="24"/>
                <w:szCs w:val="24"/>
                <w:lang w:val="en-US"/>
              </w:rPr>
              <w:t>behaviorally</w:t>
            </w:r>
          </w:p>
        </w:tc>
        <w:tc>
          <w:tcPr>
            <w:tcW w:w="4252" w:type="dxa"/>
          </w:tcPr>
          <w:p w14:paraId="5959E5EA" w14:textId="77777777" w:rsidR="003C4E09" w:rsidRPr="00645C8B" w:rsidRDefault="003C4E09" w:rsidP="009268E9">
            <w:pPr>
              <w:rPr>
                <w:sz w:val="24"/>
                <w:szCs w:val="24"/>
                <w:lang w:val="en-US"/>
              </w:rPr>
            </w:pPr>
            <w:r w:rsidRPr="00645C8B">
              <w:rPr>
                <w:b/>
                <w:sz w:val="24"/>
                <w:szCs w:val="24"/>
                <w:lang w:val="en-US"/>
              </w:rPr>
              <w:t>Attention training</w:t>
            </w:r>
            <w:r w:rsidRPr="00645C8B">
              <w:rPr>
                <w:sz w:val="24"/>
                <w:szCs w:val="24"/>
                <w:lang w:val="en-US"/>
              </w:rPr>
              <w:t xml:space="preserve">: test the effects of task- vs self-focused attention </w:t>
            </w:r>
            <w:r w:rsidR="00A56084" w:rsidRPr="00645C8B">
              <w:rPr>
                <w:sz w:val="24"/>
                <w:szCs w:val="24"/>
                <w:lang w:val="en-US"/>
              </w:rPr>
              <w:t>behaviorally</w:t>
            </w:r>
          </w:p>
        </w:tc>
        <w:tc>
          <w:tcPr>
            <w:tcW w:w="4026" w:type="dxa"/>
          </w:tcPr>
          <w:p w14:paraId="68D62FED" w14:textId="77777777" w:rsidR="003C4E09" w:rsidRPr="00645C8B" w:rsidRDefault="003C4E09" w:rsidP="009268E9">
            <w:pPr>
              <w:rPr>
                <w:sz w:val="24"/>
                <w:szCs w:val="24"/>
                <w:lang w:val="en-US"/>
              </w:rPr>
            </w:pPr>
            <w:r w:rsidRPr="00645C8B">
              <w:rPr>
                <w:b/>
                <w:sz w:val="24"/>
                <w:szCs w:val="24"/>
                <w:lang w:val="en-US"/>
              </w:rPr>
              <w:t>Attention training</w:t>
            </w:r>
            <w:r w:rsidRPr="00645C8B">
              <w:rPr>
                <w:sz w:val="24"/>
                <w:szCs w:val="24"/>
                <w:lang w:val="en-US"/>
              </w:rPr>
              <w:t xml:space="preserve">: test the effects of task- vs self-focused attention </w:t>
            </w:r>
            <w:r w:rsidR="00A56084" w:rsidRPr="00645C8B">
              <w:rPr>
                <w:sz w:val="24"/>
                <w:szCs w:val="24"/>
                <w:lang w:val="en-US"/>
              </w:rPr>
              <w:t>behaviorally</w:t>
            </w:r>
          </w:p>
        </w:tc>
      </w:tr>
      <w:tr w:rsidR="003C4E09" w:rsidRPr="00645C8B" w14:paraId="201E8A09" w14:textId="77777777" w:rsidTr="000F32A3">
        <w:tc>
          <w:tcPr>
            <w:tcW w:w="1271" w:type="dxa"/>
          </w:tcPr>
          <w:p w14:paraId="2E1D79F4" w14:textId="77777777" w:rsidR="003C4E09" w:rsidRPr="00645C8B" w:rsidRDefault="003C4E09" w:rsidP="009268E9">
            <w:pPr>
              <w:rPr>
                <w:sz w:val="24"/>
                <w:szCs w:val="24"/>
                <w:lang w:val="en-US"/>
              </w:rPr>
            </w:pPr>
            <w:r w:rsidRPr="00645C8B">
              <w:rPr>
                <w:sz w:val="24"/>
                <w:szCs w:val="24"/>
                <w:lang w:val="en-US"/>
              </w:rPr>
              <w:t>9</w:t>
            </w:r>
          </w:p>
        </w:tc>
        <w:tc>
          <w:tcPr>
            <w:tcW w:w="4111" w:type="dxa"/>
          </w:tcPr>
          <w:p w14:paraId="3BDC4541" w14:textId="77777777" w:rsidR="003C4E09" w:rsidRPr="00645C8B" w:rsidRDefault="003C4E09" w:rsidP="009268E9">
            <w:pPr>
              <w:rPr>
                <w:sz w:val="24"/>
                <w:szCs w:val="24"/>
                <w:lang w:val="en-US"/>
              </w:rPr>
            </w:pPr>
            <w:r w:rsidRPr="00645C8B">
              <w:rPr>
                <w:b/>
                <w:sz w:val="24"/>
                <w:szCs w:val="24"/>
                <w:lang w:val="en-US"/>
              </w:rPr>
              <w:t>Core beliefs 1</w:t>
            </w:r>
            <w:r w:rsidRPr="00645C8B">
              <w:rPr>
                <w:sz w:val="24"/>
                <w:szCs w:val="24"/>
                <w:lang w:val="en-US"/>
              </w:rPr>
              <w:t xml:space="preserve">: imagery </w:t>
            </w:r>
            <w:proofErr w:type="spellStart"/>
            <w:r w:rsidRPr="00645C8B">
              <w:rPr>
                <w:sz w:val="24"/>
                <w:szCs w:val="24"/>
                <w:lang w:val="en-US"/>
              </w:rPr>
              <w:t>rescripting</w:t>
            </w:r>
            <w:proofErr w:type="spellEnd"/>
          </w:p>
        </w:tc>
        <w:tc>
          <w:tcPr>
            <w:tcW w:w="4252" w:type="dxa"/>
          </w:tcPr>
          <w:p w14:paraId="0C59B09F" w14:textId="77777777" w:rsidR="003C4E09" w:rsidRPr="00645C8B" w:rsidRDefault="003C4E09" w:rsidP="009268E9">
            <w:pPr>
              <w:rPr>
                <w:sz w:val="24"/>
                <w:szCs w:val="24"/>
                <w:lang w:val="en-US"/>
              </w:rPr>
            </w:pPr>
            <w:r w:rsidRPr="00645C8B">
              <w:rPr>
                <w:b/>
                <w:sz w:val="24"/>
                <w:szCs w:val="24"/>
                <w:lang w:val="en-US"/>
              </w:rPr>
              <w:t>Core beliefs 1:</w:t>
            </w:r>
            <w:r w:rsidRPr="00645C8B">
              <w:rPr>
                <w:sz w:val="24"/>
                <w:szCs w:val="24"/>
                <w:lang w:val="en-US"/>
              </w:rPr>
              <w:t xml:space="preserve"> downward arrowing, monitoring inconsistent evidence</w:t>
            </w:r>
          </w:p>
        </w:tc>
        <w:tc>
          <w:tcPr>
            <w:tcW w:w="4026" w:type="dxa"/>
          </w:tcPr>
          <w:p w14:paraId="67D98DB7"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2 &amp; 3</w:t>
            </w:r>
            <w:r w:rsidR="003C4E09" w:rsidRPr="00645C8B">
              <w:rPr>
                <w:sz w:val="24"/>
                <w:szCs w:val="24"/>
                <w:lang w:val="en-US"/>
              </w:rPr>
              <w:t>: in vivo</w:t>
            </w:r>
          </w:p>
        </w:tc>
      </w:tr>
      <w:tr w:rsidR="003C4E09" w:rsidRPr="00645C8B" w14:paraId="4BF36B8A" w14:textId="77777777" w:rsidTr="000F32A3">
        <w:tc>
          <w:tcPr>
            <w:tcW w:w="1271" w:type="dxa"/>
          </w:tcPr>
          <w:p w14:paraId="4EA24BF7" w14:textId="77777777" w:rsidR="003C4E09" w:rsidRPr="00645C8B" w:rsidRDefault="003C4E09" w:rsidP="009268E9">
            <w:pPr>
              <w:rPr>
                <w:sz w:val="24"/>
                <w:szCs w:val="24"/>
                <w:lang w:val="en-US"/>
              </w:rPr>
            </w:pPr>
            <w:r w:rsidRPr="00645C8B">
              <w:rPr>
                <w:sz w:val="24"/>
                <w:szCs w:val="24"/>
                <w:lang w:val="en-US"/>
              </w:rPr>
              <w:t>10</w:t>
            </w:r>
          </w:p>
        </w:tc>
        <w:tc>
          <w:tcPr>
            <w:tcW w:w="4111" w:type="dxa"/>
          </w:tcPr>
          <w:p w14:paraId="4349349F"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3</w:t>
            </w:r>
            <w:r w:rsidR="003C4E09" w:rsidRPr="00645C8B">
              <w:rPr>
                <w:sz w:val="24"/>
                <w:szCs w:val="24"/>
                <w:lang w:val="en-US"/>
              </w:rPr>
              <w:t>: in vivo</w:t>
            </w:r>
          </w:p>
        </w:tc>
        <w:tc>
          <w:tcPr>
            <w:tcW w:w="4252" w:type="dxa"/>
          </w:tcPr>
          <w:p w14:paraId="6A749532" w14:textId="77777777" w:rsidR="003C4E09" w:rsidRPr="00645C8B" w:rsidRDefault="00A56084" w:rsidP="009268E9">
            <w:pPr>
              <w:rPr>
                <w:sz w:val="24"/>
                <w:szCs w:val="24"/>
                <w:lang w:val="en-US"/>
              </w:rPr>
            </w:pPr>
            <w:r w:rsidRPr="00645C8B">
              <w:rPr>
                <w:b/>
                <w:sz w:val="24"/>
                <w:szCs w:val="24"/>
                <w:lang w:val="en-US"/>
              </w:rPr>
              <w:t>Behavioral</w:t>
            </w:r>
            <w:r w:rsidR="003C4E09" w:rsidRPr="00645C8B">
              <w:rPr>
                <w:b/>
                <w:sz w:val="24"/>
                <w:szCs w:val="24"/>
                <w:lang w:val="en-US"/>
              </w:rPr>
              <w:t xml:space="preserve"> experiments 3</w:t>
            </w:r>
            <w:r w:rsidR="003C4E09" w:rsidRPr="00645C8B">
              <w:rPr>
                <w:sz w:val="24"/>
                <w:szCs w:val="24"/>
                <w:lang w:val="en-US"/>
              </w:rPr>
              <w:t>: in vivo</w:t>
            </w:r>
          </w:p>
        </w:tc>
        <w:tc>
          <w:tcPr>
            <w:tcW w:w="4026" w:type="dxa"/>
          </w:tcPr>
          <w:p w14:paraId="158C8C6A" w14:textId="77777777" w:rsidR="003C4E09" w:rsidRPr="00645C8B" w:rsidRDefault="003C4E09" w:rsidP="009268E9">
            <w:pPr>
              <w:rPr>
                <w:sz w:val="24"/>
                <w:szCs w:val="24"/>
                <w:lang w:val="en-US"/>
              </w:rPr>
            </w:pPr>
            <w:r w:rsidRPr="00645C8B">
              <w:rPr>
                <w:b/>
                <w:sz w:val="24"/>
                <w:szCs w:val="24"/>
                <w:lang w:val="en-US"/>
              </w:rPr>
              <w:t>Core beliefs 1:</w:t>
            </w:r>
            <w:r w:rsidRPr="00645C8B">
              <w:rPr>
                <w:sz w:val="24"/>
                <w:szCs w:val="24"/>
                <w:lang w:val="en-US"/>
              </w:rPr>
              <w:t xml:space="preserve"> downward arrowing, monitoring inconsistent evidence</w:t>
            </w:r>
          </w:p>
        </w:tc>
      </w:tr>
      <w:tr w:rsidR="003C4E09" w:rsidRPr="00645C8B" w14:paraId="185F115A" w14:textId="77777777" w:rsidTr="000F32A3">
        <w:tc>
          <w:tcPr>
            <w:tcW w:w="1271" w:type="dxa"/>
          </w:tcPr>
          <w:p w14:paraId="54716D57" w14:textId="77777777" w:rsidR="003C4E09" w:rsidRPr="00645C8B" w:rsidRDefault="003C4E09" w:rsidP="009268E9">
            <w:pPr>
              <w:rPr>
                <w:sz w:val="24"/>
                <w:szCs w:val="24"/>
                <w:lang w:val="en-US"/>
              </w:rPr>
            </w:pPr>
            <w:r w:rsidRPr="00645C8B">
              <w:rPr>
                <w:sz w:val="24"/>
                <w:szCs w:val="24"/>
                <w:lang w:val="en-US"/>
              </w:rPr>
              <w:lastRenderedPageBreak/>
              <w:t>11</w:t>
            </w:r>
          </w:p>
        </w:tc>
        <w:tc>
          <w:tcPr>
            <w:tcW w:w="4111" w:type="dxa"/>
          </w:tcPr>
          <w:p w14:paraId="1E7C8523" w14:textId="77777777" w:rsidR="003C4E09" w:rsidRPr="00645C8B" w:rsidRDefault="003C4E09" w:rsidP="009268E9">
            <w:pPr>
              <w:rPr>
                <w:sz w:val="24"/>
                <w:szCs w:val="24"/>
                <w:lang w:val="en-US"/>
              </w:rPr>
            </w:pPr>
            <w:r w:rsidRPr="00645C8B">
              <w:rPr>
                <w:b/>
                <w:sz w:val="24"/>
                <w:szCs w:val="24"/>
                <w:lang w:val="en-US"/>
              </w:rPr>
              <w:t>Core beliefs 2</w:t>
            </w:r>
            <w:r w:rsidRPr="00645C8B">
              <w:rPr>
                <w:sz w:val="24"/>
                <w:szCs w:val="24"/>
                <w:lang w:val="en-US"/>
              </w:rPr>
              <w:t>: new core beliefs and action plans via imagery</w:t>
            </w:r>
          </w:p>
        </w:tc>
        <w:tc>
          <w:tcPr>
            <w:tcW w:w="4252" w:type="dxa"/>
          </w:tcPr>
          <w:p w14:paraId="2A0C6416" w14:textId="77777777" w:rsidR="003C4E09" w:rsidRPr="00645C8B" w:rsidRDefault="003C4E09" w:rsidP="009268E9">
            <w:pPr>
              <w:rPr>
                <w:sz w:val="24"/>
                <w:szCs w:val="24"/>
                <w:lang w:val="en-US"/>
              </w:rPr>
            </w:pPr>
            <w:r w:rsidRPr="00645C8B">
              <w:rPr>
                <w:b/>
                <w:sz w:val="24"/>
                <w:szCs w:val="24"/>
                <w:lang w:val="en-US"/>
              </w:rPr>
              <w:t>Core beliefs 2</w:t>
            </w:r>
            <w:r w:rsidRPr="00645C8B">
              <w:rPr>
                <w:sz w:val="24"/>
                <w:szCs w:val="24"/>
                <w:lang w:val="en-US"/>
              </w:rPr>
              <w:t>: New action plans via verbal discussion</w:t>
            </w:r>
          </w:p>
        </w:tc>
        <w:tc>
          <w:tcPr>
            <w:tcW w:w="4026" w:type="dxa"/>
          </w:tcPr>
          <w:p w14:paraId="386867B3" w14:textId="77777777" w:rsidR="003C4E09" w:rsidRPr="00645C8B" w:rsidRDefault="003C4E09" w:rsidP="009268E9">
            <w:pPr>
              <w:rPr>
                <w:sz w:val="24"/>
                <w:szCs w:val="24"/>
                <w:lang w:val="en-US"/>
              </w:rPr>
            </w:pPr>
            <w:r w:rsidRPr="00645C8B">
              <w:rPr>
                <w:b/>
                <w:sz w:val="24"/>
                <w:szCs w:val="24"/>
                <w:lang w:val="en-US"/>
              </w:rPr>
              <w:t>Core beliefs 2</w:t>
            </w:r>
            <w:r w:rsidRPr="00645C8B">
              <w:rPr>
                <w:sz w:val="24"/>
                <w:szCs w:val="24"/>
                <w:lang w:val="en-US"/>
              </w:rPr>
              <w:t>: New action plans via verbal discussion</w:t>
            </w:r>
          </w:p>
        </w:tc>
      </w:tr>
      <w:tr w:rsidR="003C4E09" w:rsidRPr="00645C8B" w14:paraId="3F0F58AB" w14:textId="77777777" w:rsidTr="000F32A3">
        <w:tc>
          <w:tcPr>
            <w:tcW w:w="1271" w:type="dxa"/>
          </w:tcPr>
          <w:p w14:paraId="12295C93" w14:textId="77777777" w:rsidR="003C4E09" w:rsidRPr="00645C8B" w:rsidRDefault="003C4E09" w:rsidP="009268E9">
            <w:pPr>
              <w:rPr>
                <w:sz w:val="24"/>
                <w:szCs w:val="24"/>
                <w:lang w:val="en-US"/>
              </w:rPr>
            </w:pPr>
            <w:r w:rsidRPr="00645C8B">
              <w:rPr>
                <w:sz w:val="24"/>
                <w:szCs w:val="24"/>
                <w:lang w:val="en-US"/>
              </w:rPr>
              <w:t>12</w:t>
            </w:r>
          </w:p>
        </w:tc>
        <w:tc>
          <w:tcPr>
            <w:tcW w:w="4111" w:type="dxa"/>
          </w:tcPr>
          <w:p w14:paraId="57D133B1" w14:textId="77777777" w:rsidR="003C4E09" w:rsidRPr="00645C8B" w:rsidRDefault="003C4E09" w:rsidP="009268E9">
            <w:pPr>
              <w:rPr>
                <w:sz w:val="24"/>
                <w:szCs w:val="24"/>
                <w:lang w:val="en-US"/>
              </w:rPr>
            </w:pPr>
            <w:r w:rsidRPr="00645C8B">
              <w:rPr>
                <w:b/>
                <w:sz w:val="24"/>
                <w:szCs w:val="24"/>
                <w:lang w:val="en-US"/>
              </w:rPr>
              <w:t>Review</w:t>
            </w:r>
            <w:r w:rsidRPr="00645C8B">
              <w:rPr>
                <w:sz w:val="24"/>
                <w:szCs w:val="24"/>
                <w:lang w:val="en-US"/>
              </w:rPr>
              <w:t>: relapse prevention via imagery, future imagery</w:t>
            </w:r>
          </w:p>
        </w:tc>
        <w:tc>
          <w:tcPr>
            <w:tcW w:w="4252" w:type="dxa"/>
          </w:tcPr>
          <w:p w14:paraId="0FB8E14C" w14:textId="77777777" w:rsidR="003C4E09" w:rsidRPr="00645C8B" w:rsidRDefault="003C4E09" w:rsidP="009268E9">
            <w:pPr>
              <w:rPr>
                <w:sz w:val="24"/>
                <w:szCs w:val="24"/>
                <w:lang w:val="en-US"/>
              </w:rPr>
            </w:pPr>
            <w:r w:rsidRPr="00645C8B">
              <w:rPr>
                <w:b/>
                <w:sz w:val="24"/>
                <w:szCs w:val="24"/>
                <w:lang w:val="en-US"/>
              </w:rPr>
              <w:t>Review</w:t>
            </w:r>
            <w:r w:rsidRPr="00645C8B">
              <w:rPr>
                <w:sz w:val="24"/>
                <w:szCs w:val="24"/>
                <w:lang w:val="en-US"/>
              </w:rPr>
              <w:t>: relapse prevention and future planning without imagery</w:t>
            </w:r>
          </w:p>
        </w:tc>
        <w:tc>
          <w:tcPr>
            <w:tcW w:w="4026" w:type="dxa"/>
          </w:tcPr>
          <w:p w14:paraId="42A7EBD6" w14:textId="77777777" w:rsidR="003C4E09" w:rsidRPr="00645C8B" w:rsidRDefault="003C4E09" w:rsidP="009268E9">
            <w:pPr>
              <w:rPr>
                <w:sz w:val="24"/>
                <w:szCs w:val="24"/>
                <w:lang w:val="en-US"/>
              </w:rPr>
            </w:pPr>
            <w:r w:rsidRPr="00645C8B">
              <w:rPr>
                <w:b/>
                <w:sz w:val="24"/>
                <w:szCs w:val="24"/>
                <w:lang w:val="en-US"/>
              </w:rPr>
              <w:t>Review</w:t>
            </w:r>
            <w:r w:rsidRPr="00645C8B">
              <w:rPr>
                <w:sz w:val="24"/>
                <w:szCs w:val="24"/>
                <w:lang w:val="en-US"/>
              </w:rPr>
              <w:t>: relapse prevention and future planning without imagery</w:t>
            </w:r>
          </w:p>
        </w:tc>
      </w:tr>
    </w:tbl>
    <w:p w14:paraId="4AC96F7D" w14:textId="77777777" w:rsidR="003C4E09" w:rsidRPr="00645C8B" w:rsidRDefault="003C4E09" w:rsidP="009268E9">
      <w:pPr>
        <w:spacing w:line="240" w:lineRule="auto"/>
        <w:rPr>
          <w:rFonts w:ascii="Times New Roman" w:hAnsi="Times New Roman" w:cs="Times New Roman"/>
          <w:sz w:val="24"/>
          <w:szCs w:val="24"/>
          <w:lang w:val="en-US"/>
        </w:rPr>
        <w:sectPr w:rsidR="003C4E09" w:rsidRPr="00645C8B" w:rsidSect="008E548A">
          <w:pgSz w:w="16838" w:h="11906" w:orient="landscape"/>
          <w:pgMar w:top="1440" w:right="1440" w:bottom="1440" w:left="1440" w:header="708" w:footer="708" w:gutter="0"/>
          <w:cols w:space="708"/>
          <w:docGrid w:linePitch="360"/>
        </w:sectPr>
      </w:pPr>
      <w:r w:rsidRPr="00645C8B">
        <w:rPr>
          <w:rFonts w:ascii="Times New Roman" w:hAnsi="Times New Roman" w:cs="Times New Roman"/>
          <w:sz w:val="24"/>
          <w:szCs w:val="24"/>
          <w:vertAlign w:val="superscript"/>
          <w:lang w:val="en-US"/>
        </w:rPr>
        <w:t>a</w:t>
      </w:r>
      <w:r w:rsidRPr="00645C8B">
        <w:rPr>
          <w:rFonts w:ascii="Times New Roman" w:hAnsi="Times New Roman" w:cs="Times New Roman"/>
          <w:sz w:val="24"/>
          <w:szCs w:val="24"/>
          <w:lang w:val="en-US"/>
        </w:rPr>
        <w:t xml:space="preserve"> Treatments evaluated in the </w:t>
      </w:r>
      <w:r w:rsidR="00A56084" w:rsidRPr="00645C8B">
        <w:rPr>
          <w:rFonts w:ascii="Times New Roman" w:hAnsi="Times New Roman" w:cs="Times New Roman"/>
          <w:sz w:val="24"/>
          <w:szCs w:val="24"/>
          <w:lang w:val="en-US"/>
        </w:rPr>
        <w:t>randomized</w:t>
      </w:r>
      <w:r w:rsidRPr="00645C8B">
        <w:rPr>
          <w:rFonts w:ascii="Times New Roman" w:hAnsi="Times New Roman" w:cs="Times New Roman"/>
          <w:sz w:val="24"/>
          <w:szCs w:val="24"/>
          <w:lang w:val="en-US"/>
        </w:rPr>
        <w:t xml:space="preserve"> controlled trial reported in this paper, </w:t>
      </w:r>
      <w:r w:rsidRPr="00645C8B">
        <w:rPr>
          <w:rFonts w:ascii="Times New Roman" w:hAnsi="Times New Roman" w:cs="Times New Roman"/>
          <w:sz w:val="24"/>
          <w:szCs w:val="24"/>
          <w:vertAlign w:val="superscript"/>
          <w:lang w:val="en-US"/>
        </w:rPr>
        <w:t>b</w:t>
      </w:r>
      <w:r w:rsidRPr="00645C8B">
        <w:rPr>
          <w:rFonts w:ascii="Times New Roman" w:hAnsi="Times New Roman" w:cs="Times New Roman"/>
          <w:sz w:val="24"/>
          <w:szCs w:val="24"/>
          <w:lang w:val="en-US"/>
        </w:rPr>
        <w:t xml:space="preserve"> Verbally-based </w:t>
      </w:r>
      <w:r w:rsidR="00404E6B" w:rsidRPr="00645C8B">
        <w:rPr>
          <w:rFonts w:ascii="Times New Roman" w:hAnsi="Times New Roman" w:cs="Times New Roman"/>
          <w:sz w:val="24"/>
          <w:szCs w:val="24"/>
          <w:lang w:val="en-US"/>
        </w:rPr>
        <w:t xml:space="preserve">CBT </w:t>
      </w:r>
      <w:r w:rsidRPr="00645C8B">
        <w:rPr>
          <w:rFonts w:ascii="Times New Roman" w:hAnsi="Times New Roman" w:cs="Times New Roman"/>
          <w:sz w:val="24"/>
          <w:szCs w:val="24"/>
          <w:lang w:val="en-US"/>
        </w:rPr>
        <w:t>protocol previously compared to  imagery-enhanced CBT by McEvoy and Saulsman (2014) and McEvoy et al (2015).</w:t>
      </w:r>
      <w:r w:rsidR="001756DD">
        <w:rPr>
          <w:rFonts w:ascii="Times New Roman" w:hAnsi="Times New Roman" w:cs="Times New Roman"/>
          <w:sz w:val="24"/>
          <w:szCs w:val="24"/>
          <w:lang w:val="en-US"/>
        </w:rPr>
        <w:t xml:space="preserve"> See McEvoy, Saulsman, &amp; Rapee (2018) for more detailed information about each strategy.</w:t>
      </w:r>
    </w:p>
    <w:p w14:paraId="2CC6E04F" w14:textId="77777777" w:rsidR="0056787E" w:rsidRPr="006A2915" w:rsidRDefault="0056787E" w:rsidP="0056787E">
      <w:pPr>
        <w:spacing w:line="240" w:lineRule="auto"/>
        <w:rPr>
          <w:rFonts w:ascii="Times New Roman" w:hAnsi="Times New Roman" w:cs="Times New Roman"/>
          <w:b/>
          <w:i/>
          <w:sz w:val="24"/>
          <w:szCs w:val="24"/>
        </w:rPr>
      </w:pPr>
      <w:r w:rsidRPr="006A2915">
        <w:rPr>
          <w:rFonts w:ascii="Times New Roman" w:hAnsi="Times New Roman" w:cs="Times New Roman"/>
          <w:b/>
          <w:i/>
          <w:sz w:val="24"/>
          <w:szCs w:val="24"/>
        </w:rPr>
        <w:lastRenderedPageBreak/>
        <w:t>Assessments (Extended)</w:t>
      </w:r>
    </w:p>
    <w:p w14:paraId="6497FEA1" w14:textId="77777777" w:rsidR="0056787E" w:rsidRPr="006A2915" w:rsidRDefault="0056787E" w:rsidP="0056787E">
      <w:pPr>
        <w:spacing w:line="240" w:lineRule="auto"/>
        <w:ind w:firstLine="720"/>
        <w:rPr>
          <w:rFonts w:ascii="Times New Roman" w:hAnsi="Times New Roman" w:cs="Times New Roman"/>
          <w:sz w:val="24"/>
          <w:szCs w:val="24"/>
        </w:rPr>
      </w:pPr>
      <w:r w:rsidRPr="006A2915">
        <w:rPr>
          <w:rFonts w:ascii="Times New Roman" w:hAnsi="Times New Roman" w:cs="Times New Roman"/>
          <w:i/>
          <w:sz w:val="24"/>
          <w:szCs w:val="24"/>
        </w:rPr>
        <w:t xml:space="preserve">Primary outcome measures. </w:t>
      </w:r>
      <w:r w:rsidRPr="006A2915">
        <w:rPr>
          <w:rFonts w:ascii="Times New Roman" w:hAnsi="Times New Roman" w:cs="Times New Roman"/>
          <w:sz w:val="24"/>
          <w:szCs w:val="24"/>
        </w:rPr>
        <w:t>The three pre-registered primary outcomes captured self-report symptoms, diagnoses, and clinician-rated severity. All self-report measures were highly reliable, as indexed by Omega (</w:t>
      </w:r>
      <w:r w:rsidRPr="006A2915">
        <w:rPr>
          <w:rFonts w:ascii="Times New Roman" w:hAnsi="Times New Roman" w:cs="Times New Roman"/>
          <w:i/>
          <w:iCs/>
          <w:sz w:val="24"/>
          <w:szCs w:val="24"/>
        </w:rPr>
        <w:t>ω</w:t>
      </w:r>
      <w:r w:rsidRPr="006A2915">
        <w:rPr>
          <w:rFonts w:ascii="Times New Roman" w:hAnsi="Times New Roman" w:cs="Times New Roman"/>
          <w:iCs/>
          <w:sz w:val="24"/>
          <w:szCs w:val="24"/>
        </w:rPr>
        <w:t xml:space="preserve">). </w:t>
      </w:r>
      <w:r w:rsidRPr="006A2915">
        <w:rPr>
          <w:rFonts w:ascii="Times New Roman" w:hAnsi="Times New Roman" w:cs="Times New Roman"/>
          <w:sz w:val="24"/>
          <w:szCs w:val="24"/>
        </w:rPr>
        <w:t xml:space="preserve">The 20-item Social Interaction Anxiety Scale </w:t>
      </w:r>
      <w:r w:rsidRPr="006A2915">
        <w:rPr>
          <w:rFonts w:ascii="Times New Roman" w:hAnsi="Times New Roman" w:cs="Times New Roman"/>
          <w:noProof/>
          <w:sz w:val="24"/>
          <w:szCs w:val="24"/>
        </w:rPr>
        <w:t xml:space="preserve">(SIAS, </w:t>
      </w:r>
      <w:r w:rsidRPr="006A2915">
        <w:rPr>
          <w:rFonts w:ascii="Times New Roman" w:hAnsi="Times New Roman" w:cs="Times New Roman"/>
          <w:i/>
          <w:iCs/>
          <w:sz w:val="24"/>
          <w:szCs w:val="24"/>
        </w:rPr>
        <w:t>ω</w:t>
      </w:r>
      <w:r w:rsidRPr="006A2915">
        <w:rPr>
          <w:rFonts w:ascii="Times New Roman" w:hAnsi="Times New Roman" w:cs="Times New Roman"/>
          <w:iCs/>
          <w:sz w:val="24"/>
          <w:szCs w:val="24"/>
        </w:rPr>
        <w:t xml:space="preserve"> = .91</w:t>
      </w:r>
      <w:r w:rsidRPr="006A2915">
        <w:rPr>
          <w:rFonts w:ascii="Times New Roman" w:hAnsi="Times New Roman" w:cs="Times New Roman"/>
          <w:noProof/>
          <w:sz w:val="24"/>
          <w:szCs w:val="24"/>
        </w:rPr>
        <w:t>; Mattick and Clarke, 1998)</w:t>
      </w:r>
      <w:r w:rsidRPr="006A2915">
        <w:rPr>
          <w:rFonts w:ascii="Times New Roman" w:hAnsi="Times New Roman" w:cs="Times New Roman"/>
          <w:sz w:val="24"/>
          <w:szCs w:val="24"/>
        </w:rPr>
        <w:t xml:space="preserve"> was used to assess self-reported social interaction anxiety, and was administered at baseline, sessions 4, 8, 12, and 1- and 6-month follow-up. The 5-point response scale is Not at all (0), Slightly (1), Moderately (2), Very (3), or Extremely (4) characteristic of me, with total scores ranging from 0 to 80. The 12-week test-retest reliability is .92 (</w:t>
      </w:r>
      <w:proofErr w:type="spellStart"/>
      <w:r w:rsidRPr="006A2915">
        <w:rPr>
          <w:rFonts w:ascii="Times New Roman" w:hAnsi="Times New Roman" w:cs="Times New Roman"/>
          <w:sz w:val="24"/>
          <w:szCs w:val="24"/>
        </w:rPr>
        <w:t>Mattick</w:t>
      </w:r>
      <w:proofErr w:type="spellEnd"/>
      <w:r w:rsidRPr="006A2915">
        <w:rPr>
          <w:rFonts w:ascii="Times New Roman" w:hAnsi="Times New Roman" w:cs="Times New Roman"/>
          <w:sz w:val="24"/>
          <w:szCs w:val="24"/>
        </w:rPr>
        <w:t xml:space="preserve"> and Clarke, 1998). The SCID-5 was administered by blind assessors to all participants at baseline and again at 1- and 6-month follow-up. Principal and comorbid diagnoses at baseline were re-assessed at each follow-up. To ascertain current diagnostic status and avoid overlaps with previous assessment time points, participants were asked to reflect on how they had been feeling “in the past few weeks” at 1- and 6-month follow-up. Severity of diagnoses was rated by clinicians on an 8-point scale at baseline and 1- and 6-month follow-up, with a score of 4 (at least occasional symptoms that definitely interfere with functioning) designated as the minimum threshold for a diagnosis.</w:t>
      </w:r>
    </w:p>
    <w:p w14:paraId="36104EB7" w14:textId="3EA7484C" w:rsidR="00EF0AE4" w:rsidRPr="006A2915" w:rsidRDefault="0056787E" w:rsidP="0056787E">
      <w:pPr>
        <w:spacing w:line="240" w:lineRule="auto"/>
        <w:ind w:firstLine="720"/>
        <w:rPr>
          <w:rFonts w:ascii="Times New Roman" w:hAnsi="Times New Roman" w:cs="Times New Roman"/>
          <w:sz w:val="24"/>
          <w:szCs w:val="24"/>
        </w:rPr>
      </w:pPr>
      <w:r w:rsidRPr="006A2915">
        <w:rPr>
          <w:rFonts w:ascii="Times New Roman" w:hAnsi="Times New Roman" w:cs="Times New Roman"/>
          <w:i/>
          <w:sz w:val="24"/>
          <w:szCs w:val="24"/>
        </w:rPr>
        <w:t xml:space="preserve">Secondary outcome measures. </w:t>
      </w:r>
      <w:r w:rsidRPr="006A2915">
        <w:rPr>
          <w:rFonts w:ascii="Times New Roman" w:hAnsi="Times New Roman" w:cs="Times New Roman"/>
          <w:sz w:val="24"/>
          <w:szCs w:val="24"/>
        </w:rPr>
        <w:t>The following measures were administered at baseline, each session, and at follow-ups and all were highly reliable: the 8-item PROMIS depression (</w:t>
      </w:r>
      <w:r w:rsidRPr="006A2915">
        <w:rPr>
          <w:rFonts w:ascii="Times New Roman" w:hAnsi="Times New Roman" w:cs="Times New Roman"/>
          <w:i/>
          <w:iCs/>
          <w:sz w:val="24"/>
          <w:szCs w:val="24"/>
        </w:rPr>
        <w:t>ω</w:t>
      </w:r>
      <w:r w:rsidRPr="006A2915">
        <w:rPr>
          <w:rFonts w:ascii="Times New Roman" w:hAnsi="Times New Roman" w:cs="Times New Roman"/>
          <w:iCs/>
          <w:sz w:val="24"/>
          <w:szCs w:val="24"/>
        </w:rPr>
        <w:t xml:space="preserve"> = .99) </w:t>
      </w:r>
      <w:r w:rsidRPr="006A2915">
        <w:rPr>
          <w:rFonts w:ascii="Times New Roman" w:hAnsi="Times New Roman" w:cs="Times New Roman"/>
          <w:sz w:val="24"/>
          <w:szCs w:val="24"/>
        </w:rPr>
        <w:t>and anxiety (</w:t>
      </w:r>
      <w:r w:rsidRPr="006A2915">
        <w:rPr>
          <w:rFonts w:ascii="Times New Roman" w:hAnsi="Times New Roman" w:cs="Times New Roman"/>
          <w:i/>
          <w:iCs/>
          <w:sz w:val="24"/>
          <w:szCs w:val="24"/>
        </w:rPr>
        <w:t>ω</w:t>
      </w:r>
      <w:r w:rsidRPr="006A2915">
        <w:rPr>
          <w:rFonts w:ascii="Times New Roman" w:hAnsi="Times New Roman" w:cs="Times New Roman"/>
          <w:iCs/>
          <w:sz w:val="24"/>
          <w:szCs w:val="24"/>
        </w:rPr>
        <w:t xml:space="preserve"> = .94) </w:t>
      </w:r>
      <w:r w:rsidRPr="006A2915">
        <w:rPr>
          <w:rFonts w:ascii="Times New Roman" w:hAnsi="Times New Roman" w:cs="Times New Roman"/>
          <w:sz w:val="24"/>
          <w:szCs w:val="24"/>
        </w:rPr>
        <w:t xml:space="preserve">scales </w:t>
      </w:r>
      <w:r w:rsidRPr="006A2915">
        <w:rPr>
          <w:rFonts w:ascii="Times New Roman" w:hAnsi="Times New Roman" w:cs="Times New Roman"/>
          <w:noProof/>
          <w:sz w:val="24"/>
          <w:szCs w:val="24"/>
        </w:rPr>
        <w:t>(Pilkonis</w:t>
      </w:r>
      <w:r w:rsidRPr="006A2915">
        <w:rPr>
          <w:rFonts w:ascii="Times New Roman" w:hAnsi="Times New Roman" w:cs="Times New Roman"/>
          <w:i/>
          <w:noProof/>
          <w:sz w:val="24"/>
          <w:szCs w:val="24"/>
        </w:rPr>
        <w:t xml:space="preserve"> et al.</w:t>
      </w:r>
      <w:r w:rsidRPr="006A2915">
        <w:rPr>
          <w:rFonts w:ascii="Times New Roman" w:hAnsi="Times New Roman" w:cs="Times New Roman"/>
          <w:noProof/>
          <w:sz w:val="24"/>
          <w:szCs w:val="24"/>
        </w:rPr>
        <w:t>, 2011)</w:t>
      </w:r>
      <w:r w:rsidRPr="006A2915">
        <w:rPr>
          <w:rFonts w:ascii="Times New Roman" w:hAnsi="Times New Roman" w:cs="Times New Roman"/>
          <w:sz w:val="24"/>
          <w:szCs w:val="24"/>
        </w:rPr>
        <w:t xml:space="preserve"> measure symptom severity over the previous 7-days on a 5-point rating scale from Never (1), Rarely (2), Sometimes (3), Often (4), to Always (5); the Brief Fear of Negative Evaluation scale – straightforwardly worded </w:t>
      </w:r>
      <w:r w:rsidRPr="006A2915">
        <w:rPr>
          <w:rFonts w:ascii="Times New Roman" w:hAnsi="Times New Roman" w:cs="Times New Roman"/>
          <w:noProof/>
          <w:sz w:val="24"/>
          <w:szCs w:val="24"/>
        </w:rPr>
        <w:t>(</w:t>
      </w:r>
      <w:r w:rsidRPr="006A2915">
        <w:rPr>
          <w:rFonts w:ascii="Times New Roman" w:hAnsi="Times New Roman" w:cs="Times New Roman"/>
          <w:i/>
          <w:iCs/>
          <w:sz w:val="24"/>
          <w:szCs w:val="24"/>
        </w:rPr>
        <w:t>ω</w:t>
      </w:r>
      <w:r w:rsidRPr="006A2915">
        <w:rPr>
          <w:rFonts w:ascii="Times New Roman" w:hAnsi="Times New Roman" w:cs="Times New Roman"/>
          <w:iCs/>
          <w:sz w:val="24"/>
          <w:szCs w:val="24"/>
        </w:rPr>
        <w:t xml:space="preserve"> = .92, </w:t>
      </w:r>
      <w:r w:rsidRPr="006A2915">
        <w:rPr>
          <w:rFonts w:ascii="Times New Roman" w:hAnsi="Times New Roman" w:cs="Times New Roman"/>
          <w:noProof/>
          <w:sz w:val="24"/>
          <w:szCs w:val="24"/>
        </w:rPr>
        <w:t>BFNE, Rodebaugh</w:t>
      </w:r>
      <w:r w:rsidRPr="006A2915">
        <w:rPr>
          <w:rFonts w:ascii="Times New Roman" w:hAnsi="Times New Roman" w:cs="Times New Roman"/>
          <w:i/>
          <w:noProof/>
          <w:sz w:val="24"/>
          <w:szCs w:val="24"/>
        </w:rPr>
        <w:t xml:space="preserve"> et al.</w:t>
      </w:r>
      <w:r w:rsidRPr="006A2915">
        <w:rPr>
          <w:rFonts w:ascii="Times New Roman" w:hAnsi="Times New Roman" w:cs="Times New Roman"/>
          <w:noProof/>
          <w:sz w:val="24"/>
          <w:szCs w:val="24"/>
        </w:rPr>
        <w:t>, 2004)</w:t>
      </w:r>
      <w:r w:rsidRPr="006A2915">
        <w:rPr>
          <w:rFonts w:ascii="Times New Roman" w:hAnsi="Times New Roman" w:cs="Times New Roman"/>
          <w:sz w:val="24"/>
          <w:szCs w:val="24"/>
        </w:rPr>
        <w:t xml:space="preserve"> is an 8-i</w:t>
      </w:r>
      <w:r w:rsidR="00343D99">
        <w:rPr>
          <w:rFonts w:ascii="Times New Roman" w:hAnsi="Times New Roman" w:cs="Times New Roman"/>
          <w:sz w:val="24"/>
          <w:szCs w:val="24"/>
        </w:rPr>
        <w:t>t</w:t>
      </w:r>
      <w:r w:rsidRPr="006A2915">
        <w:rPr>
          <w:rFonts w:ascii="Times New Roman" w:hAnsi="Times New Roman" w:cs="Times New Roman"/>
          <w:sz w:val="24"/>
          <w:szCs w:val="24"/>
        </w:rPr>
        <w:t>em self-report measure</w:t>
      </w:r>
      <w:r w:rsidR="00343D99">
        <w:rPr>
          <w:rFonts w:ascii="Times New Roman" w:hAnsi="Times New Roman" w:cs="Times New Roman"/>
          <w:sz w:val="24"/>
          <w:szCs w:val="24"/>
        </w:rPr>
        <w:t xml:space="preserve"> of</w:t>
      </w:r>
      <w:r w:rsidRPr="006A2915">
        <w:rPr>
          <w:rFonts w:ascii="Times New Roman" w:hAnsi="Times New Roman" w:cs="Times New Roman"/>
          <w:sz w:val="24"/>
          <w:szCs w:val="24"/>
        </w:rPr>
        <w:t xml:space="preserve"> fear or concern about being negatively evaluated on a 5-point scale from Not at all (1), Slightly (2), Moderately (3), Very (4), to Extremely (5) ; Fear of Positive Evaluation scale </w:t>
      </w:r>
      <w:r w:rsidRPr="006A2915">
        <w:rPr>
          <w:rFonts w:ascii="Times New Roman" w:hAnsi="Times New Roman" w:cs="Times New Roman"/>
          <w:noProof/>
          <w:sz w:val="24"/>
          <w:szCs w:val="24"/>
        </w:rPr>
        <w:t>(</w:t>
      </w:r>
      <w:proofErr w:type="spellStart"/>
      <w:r w:rsidRPr="006A2915">
        <w:rPr>
          <w:rFonts w:ascii="Times New Roman" w:hAnsi="Times New Roman" w:cs="Times New Roman"/>
          <w:noProof/>
          <w:sz w:val="24"/>
          <w:szCs w:val="24"/>
        </w:rPr>
        <w:t>FPE,</w:t>
      </w:r>
      <w:r w:rsidRPr="006A2915">
        <w:rPr>
          <w:rFonts w:ascii="Times New Roman" w:hAnsi="Times New Roman" w:cs="Times New Roman"/>
          <w:i/>
          <w:iCs/>
          <w:sz w:val="24"/>
          <w:szCs w:val="24"/>
        </w:rPr>
        <w:t>ω</w:t>
      </w:r>
      <w:proofErr w:type="spellEnd"/>
      <w:r w:rsidRPr="006A2915">
        <w:rPr>
          <w:rFonts w:ascii="Times New Roman" w:hAnsi="Times New Roman" w:cs="Times New Roman"/>
          <w:iCs/>
          <w:sz w:val="24"/>
          <w:szCs w:val="24"/>
        </w:rPr>
        <w:t xml:space="preserve"> = .81, </w:t>
      </w:r>
      <w:r w:rsidRPr="006A2915">
        <w:rPr>
          <w:rFonts w:ascii="Times New Roman" w:hAnsi="Times New Roman" w:cs="Times New Roman"/>
          <w:noProof/>
          <w:sz w:val="24"/>
          <w:szCs w:val="24"/>
        </w:rPr>
        <w:t>Weeks</w:t>
      </w:r>
      <w:r w:rsidRPr="006A2915">
        <w:rPr>
          <w:rFonts w:ascii="Times New Roman" w:hAnsi="Times New Roman" w:cs="Times New Roman"/>
          <w:i/>
          <w:noProof/>
          <w:sz w:val="24"/>
          <w:szCs w:val="24"/>
        </w:rPr>
        <w:t xml:space="preserve"> et al.</w:t>
      </w:r>
      <w:r w:rsidRPr="006A2915">
        <w:rPr>
          <w:rFonts w:ascii="Times New Roman" w:hAnsi="Times New Roman" w:cs="Times New Roman"/>
          <w:noProof/>
          <w:sz w:val="24"/>
          <w:szCs w:val="24"/>
        </w:rPr>
        <w:t>, 2008)</w:t>
      </w:r>
      <w:r w:rsidRPr="006A2915">
        <w:rPr>
          <w:rFonts w:ascii="Times New Roman" w:hAnsi="Times New Roman" w:cs="Times New Roman"/>
          <w:sz w:val="24"/>
          <w:szCs w:val="24"/>
        </w:rPr>
        <w:t xml:space="preserve"> is a 10-item measure (two reverse scored items are excluded from total scores) assessing fear and distress related to positive evaluation from others on a 10-point rating scale from Not at all true (0) to Very true (9). The Social Phobia Scale </w:t>
      </w:r>
      <w:r w:rsidRPr="006A2915">
        <w:rPr>
          <w:rFonts w:ascii="Times New Roman" w:hAnsi="Times New Roman" w:cs="Times New Roman"/>
          <w:noProof/>
          <w:sz w:val="24"/>
          <w:szCs w:val="24"/>
        </w:rPr>
        <w:t xml:space="preserve">(SPS, </w:t>
      </w:r>
      <w:r w:rsidRPr="006A2915">
        <w:rPr>
          <w:rFonts w:ascii="Times New Roman" w:hAnsi="Times New Roman" w:cs="Times New Roman"/>
          <w:i/>
          <w:iCs/>
          <w:sz w:val="24"/>
          <w:szCs w:val="24"/>
        </w:rPr>
        <w:t>ω</w:t>
      </w:r>
      <w:r w:rsidRPr="006A2915">
        <w:rPr>
          <w:rFonts w:ascii="Times New Roman" w:hAnsi="Times New Roman" w:cs="Times New Roman"/>
          <w:iCs/>
          <w:sz w:val="24"/>
          <w:szCs w:val="24"/>
        </w:rPr>
        <w:t xml:space="preserve"> = .97</w:t>
      </w:r>
      <w:r w:rsidRPr="006A2915">
        <w:rPr>
          <w:rFonts w:ascii="Times New Roman" w:hAnsi="Times New Roman" w:cs="Times New Roman"/>
          <w:noProof/>
          <w:sz w:val="24"/>
          <w:szCs w:val="24"/>
        </w:rPr>
        <w:t>; Mattick and Clarke, 1998)</w:t>
      </w:r>
      <w:r w:rsidRPr="006A2915">
        <w:rPr>
          <w:rFonts w:ascii="Times New Roman" w:hAnsi="Times New Roman" w:cs="Times New Roman"/>
          <w:sz w:val="24"/>
          <w:szCs w:val="24"/>
        </w:rPr>
        <w:t xml:space="preserve">, a 20-item measure of performance anxiety, was administered in sessions 1, 4, 8, 12, and follow-ups and is assessed on the same scale as the SIAS. Additional secondary measures </w:t>
      </w:r>
      <w:r w:rsidRPr="006A2915">
        <w:rPr>
          <w:rFonts w:ascii="Times New Roman" w:hAnsi="Times New Roman" w:cs="Times New Roman"/>
          <w:noProof/>
          <w:sz w:val="24"/>
          <w:szCs w:val="24"/>
        </w:rPr>
        <w:t>(McEvoy</w:t>
      </w:r>
      <w:r w:rsidRPr="006A2915">
        <w:rPr>
          <w:rFonts w:ascii="Times New Roman" w:hAnsi="Times New Roman" w:cs="Times New Roman"/>
          <w:i/>
          <w:noProof/>
          <w:sz w:val="24"/>
          <w:szCs w:val="24"/>
        </w:rPr>
        <w:t xml:space="preserve"> et al.</w:t>
      </w:r>
      <w:r w:rsidRPr="006A2915">
        <w:rPr>
          <w:rFonts w:ascii="Times New Roman" w:hAnsi="Times New Roman" w:cs="Times New Roman"/>
          <w:noProof/>
          <w:sz w:val="24"/>
          <w:szCs w:val="24"/>
        </w:rPr>
        <w:t>, 2017)</w:t>
      </w:r>
      <w:r w:rsidRPr="006A2915">
        <w:rPr>
          <w:rFonts w:ascii="Times New Roman" w:hAnsi="Times New Roman" w:cs="Times New Roman"/>
          <w:sz w:val="24"/>
          <w:szCs w:val="24"/>
        </w:rPr>
        <w:t xml:space="preserve"> will be reported elsewhere.</w:t>
      </w:r>
    </w:p>
    <w:p w14:paraId="2AA88F5C" w14:textId="77777777" w:rsidR="00EF0AE4" w:rsidRPr="006A2915" w:rsidRDefault="00EF0AE4" w:rsidP="0056787E">
      <w:pPr>
        <w:spacing w:line="240" w:lineRule="auto"/>
        <w:rPr>
          <w:rFonts w:ascii="Times New Roman" w:hAnsi="Times New Roman" w:cs="Times New Roman"/>
          <w:b/>
          <w:sz w:val="24"/>
          <w:szCs w:val="24"/>
          <w:lang w:val="en-US"/>
        </w:rPr>
      </w:pPr>
    </w:p>
    <w:p w14:paraId="1F907DD6" w14:textId="77777777" w:rsidR="00EF0AE4" w:rsidRPr="006A2915" w:rsidRDefault="00EF0AE4" w:rsidP="001D73C3">
      <w:pPr>
        <w:spacing w:line="240" w:lineRule="auto"/>
        <w:jc w:val="center"/>
        <w:rPr>
          <w:rFonts w:ascii="Times New Roman" w:hAnsi="Times New Roman" w:cs="Times New Roman"/>
          <w:b/>
          <w:sz w:val="24"/>
          <w:szCs w:val="24"/>
          <w:lang w:val="en-US"/>
        </w:rPr>
      </w:pPr>
    </w:p>
    <w:p w14:paraId="0538442D" w14:textId="77777777" w:rsidR="00EF0AE4" w:rsidRPr="006A2915" w:rsidRDefault="00EF0AE4" w:rsidP="001D73C3">
      <w:pPr>
        <w:spacing w:line="240" w:lineRule="auto"/>
        <w:jc w:val="center"/>
        <w:rPr>
          <w:rFonts w:ascii="Times New Roman" w:hAnsi="Times New Roman" w:cs="Times New Roman"/>
          <w:b/>
          <w:sz w:val="24"/>
          <w:szCs w:val="24"/>
          <w:lang w:val="en-US"/>
        </w:rPr>
      </w:pPr>
    </w:p>
    <w:p w14:paraId="5A9C261F" w14:textId="77777777" w:rsidR="00EF0AE4" w:rsidRPr="006A2915" w:rsidRDefault="00EF0AE4" w:rsidP="001D73C3">
      <w:pPr>
        <w:spacing w:line="240" w:lineRule="auto"/>
        <w:jc w:val="center"/>
        <w:rPr>
          <w:rFonts w:ascii="Times New Roman" w:hAnsi="Times New Roman" w:cs="Times New Roman"/>
          <w:b/>
          <w:sz w:val="24"/>
          <w:szCs w:val="24"/>
          <w:lang w:val="en-US"/>
        </w:rPr>
      </w:pPr>
    </w:p>
    <w:p w14:paraId="336F60CF" w14:textId="77777777" w:rsidR="00EF0AE4" w:rsidRDefault="00EF0AE4" w:rsidP="001D73C3">
      <w:pPr>
        <w:spacing w:line="240" w:lineRule="auto"/>
        <w:jc w:val="center"/>
        <w:rPr>
          <w:rFonts w:ascii="Times New Roman" w:hAnsi="Times New Roman" w:cs="Times New Roman"/>
          <w:b/>
          <w:sz w:val="24"/>
          <w:szCs w:val="24"/>
          <w:lang w:val="en-US"/>
        </w:rPr>
      </w:pPr>
    </w:p>
    <w:p w14:paraId="52E1AE1B" w14:textId="77777777" w:rsidR="006A2915" w:rsidRDefault="006A2915" w:rsidP="001D73C3">
      <w:pPr>
        <w:spacing w:line="240" w:lineRule="auto"/>
        <w:jc w:val="center"/>
        <w:rPr>
          <w:rFonts w:ascii="Times New Roman" w:hAnsi="Times New Roman" w:cs="Times New Roman"/>
          <w:b/>
          <w:sz w:val="24"/>
          <w:szCs w:val="24"/>
          <w:lang w:val="en-US"/>
        </w:rPr>
      </w:pPr>
    </w:p>
    <w:p w14:paraId="36E11188" w14:textId="77777777" w:rsidR="006A2915" w:rsidRDefault="006A2915" w:rsidP="001D73C3">
      <w:pPr>
        <w:spacing w:line="240" w:lineRule="auto"/>
        <w:jc w:val="center"/>
        <w:rPr>
          <w:rFonts w:ascii="Times New Roman" w:hAnsi="Times New Roman" w:cs="Times New Roman"/>
          <w:b/>
          <w:sz w:val="24"/>
          <w:szCs w:val="24"/>
          <w:lang w:val="en-US"/>
        </w:rPr>
      </w:pPr>
    </w:p>
    <w:p w14:paraId="736A726F" w14:textId="77777777" w:rsidR="006A2915" w:rsidRDefault="006A2915" w:rsidP="001D73C3">
      <w:pPr>
        <w:spacing w:line="240" w:lineRule="auto"/>
        <w:jc w:val="center"/>
        <w:rPr>
          <w:rFonts w:ascii="Times New Roman" w:hAnsi="Times New Roman" w:cs="Times New Roman"/>
          <w:b/>
          <w:sz w:val="24"/>
          <w:szCs w:val="24"/>
          <w:lang w:val="en-US"/>
        </w:rPr>
      </w:pPr>
    </w:p>
    <w:p w14:paraId="55B4F8F8" w14:textId="77777777" w:rsidR="006A2915" w:rsidRDefault="006A2915" w:rsidP="001D73C3">
      <w:pPr>
        <w:spacing w:line="240" w:lineRule="auto"/>
        <w:jc w:val="center"/>
        <w:rPr>
          <w:rFonts w:ascii="Times New Roman" w:hAnsi="Times New Roman" w:cs="Times New Roman"/>
          <w:b/>
          <w:sz w:val="24"/>
          <w:szCs w:val="24"/>
          <w:lang w:val="en-US"/>
        </w:rPr>
      </w:pPr>
    </w:p>
    <w:p w14:paraId="1AC02A9F" w14:textId="77777777" w:rsidR="006A2915" w:rsidRDefault="006A2915" w:rsidP="001D73C3">
      <w:pPr>
        <w:spacing w:line="240" w:lineRule="auto"/>
        <w:jc w:val="center"/>
        <w:rPr>
          <w:rFonts w:ascii="Times New Roman" w:hAnsi="Times New Roman" w:cs="Times New Roman"/>
          <w:b/>
          <w:sz w:val="24"/>
          <w:szCs w:val="24"/>
          <w:lang w:val="en-US"/>
        </w:rPr>
      </w:pPr>
    </w:p>
    <w:p w14:paraId="592FD826" w14:textId="77777777" w:rsidR="006A2915" w:rsidRPr="006A2915" w:rsidRDefault="006A2915" w:rsidP="001D73C3">
      <w:pPr>
        <w:spacing w:line="240" w:lineRule="auto"/>
        <w:jc w:val="center"/>
        <w:rPr>
          <w:rFonts w:ascii="Times New Roman" w:hAnsi="Times New Roman" w:cs="Times New Roman"/>
          <w:b/>
          <w:sz w:val="24"/>
          <w:szCs w:val="24"/>
          <w:lang w:val="en-US"/>
        </w:rPr>
      </w:pPr>
    </w:p>
    <w:p w14:paraId="1B840119" w14:textId="77777777" w:rsidR="00EF0AE4" w:rsidRDefault="00EF0AE4" w:rsidP="001D73C3">
      <w:pPr>
        <w:spacing w:line="240" w:lineRule="auto"/>
        <w:jc w:val="center"/>
        <w:rPr>
          <w:rFonts w:ascii="Times New Roman" w:hAnsi="Times New Roman" w:cs="Times New Roman"/>
          <w:b/>
          <w:sz w:val="24"/>
          <w:szCs w:val="24"/>
          <w:lang w:val="en-US"/>
        </w:rPr>
      </w:pPr>
    </w:p>
    <w:p w14:paraId="322AE703" w14:textId="77777777" w:rsidR="003C4E09" w:rsidRPr="006A2915" w:rsidRDefault="003C4E09" w:rsidP="006A2915">
      <w:pPr>
        <w:spacing w:after="0" w:line="240" w:lineRule="auto"/>
        <w:jc w:val="center"/>
        <w:rPr>
          <w:rFonts w:ascii="Times New Roman" w:hAnsi="Times New Roman" w:cs="Times New Roman"/>
          <w:b/>
          <w:sz w:val="24"/>
          <w:szCs w:val="24"/>
          <w:lang w:val="en-US"/>
        </w:rPr>
      </w:pPr>
      <w:r w:rsidRPr="006A2915">
        <w:rPr>
          <w:rFonts w:ascii="Times New Roman" w:hAnsi="Times New Roman" w:cs="Times New Roman"/>
          <w:b/>
          <w:sz w:val="24"/>
          <w:szCs w:val="24"/>
          <w:lang w:val="en-US"/>
        </w:rPr>
        <w:lastRenderedPageBreak/>
        <w:t>References</w:t>
      </w:r>
    </w:p>
    <w:p w14:paraId="32ED2A25"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Mattick, R. P. &amp; Clarke, J. C. (1998). Development and validation of measures of social phobia scrutiny fear and social interaction anxiety. </w:t>
      </w:r>
      <w:r w:rsidRPr="006A2915">
        <w:rPr>
          <w:rFonts w:ascii="Times New Roman" w:hAnsi="Times New Roman" w:cs="Times New Roman"/>
          <w:i/>
          <w:sz w:val="24"/>
          <w:szCs w:val="24"/>
        </w:rPr>
        <w:t>Behav Res Ther</w:t>
      </w:r>
      <w:r w:rsidRPr="006A2915">
        <w:rPr>
          <w:rFonts w:ascii="Times New Roman" w:hAnsi="Times New Roman" w:cs="Times New Roman"/>
          <w:sz w:val="24"/>
          <w:szCs w:val="24"/>
        </w:rPr>
        <w:t xml:space="preserve"> 36, 455-70.</w:t>
      </w:r>
    </w:p>
    <w:p w14:paraId="4F768EEE" w14:textId="77777777" w:rsidR="003C4E09" w:rsidRPr="006A2915" w:rsidRDefault="003C4E09"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McEvoy PM, Erceg-Hurn DM, Saulsman LM, Thibodeau MA. Imagery enhancements increase the effectiveness of cognitive behavioural group therapy for social anxiety disorder: a benchmarking study. </w:t>
      </w:r>
      <w:r w:rsidRPr="006A2915">
        <w:rPr>
          <w:rFonts w:ascii="Times New Roman" w:hAnsi="Times New Roman" w:cs="Times New Roman"/>
          <w:i/>
          <w:sz w:val="24"/>
          <w:szCs w:val="24"/>
        </w:rPr>
        <w:t xml:space="preserve">Behav Res Ther. </w:t>
      </w:r>
      <w:r w:rsidRPr="006A2915">
        <w:rPr>
          <w:rFonts w:ascii="Times New Roman" w:hAnsi="Times New Roman" w:cs="Times New Roman"/>
          <w:sz w:val="24"/>
          <w:szCs w:val="24"/>
        </w:rPr>
        <w:t>2015;65:42-51.</w:t>
      </w:r>
    </w:p>
    <w:p w14:paraId="125610DD" w14:textId="77777777" w:rsidR="006A2915" w:rsidRPr="006A2915" w:rsidRDefault="006A2915"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McEvoy, P. M., Moulds, M. L., Grisham, J. R., Holmes, E. A., Moscovitch, D. A., Hendrie, D., Saulsman, L. M., Lipp, O. V., Kane, R. T., Rapee, R. M., Hyett, M. P. &amp; Erceg-Hurn, D. M. (2017). Assessing the efficacy of imagery-enhanced cognitive behavioral group therapy for social anxiety disorder: Study protocol for a randomized controlled trial. </w:t>
      </w:r>
      <w:r w:rsidRPr="006A2915">
        <w:rPr>
          <w:rFonts w:ascii="Times New Roman" w:hAnsi="Times New Roman" w:cs="Times New Roman"/>
          <w:i/>
          <w:sz w:val="24"/>
          <w:szCs w:val="24"/>
        </w:rPr>
        <w:t>Contemp Clin Trials</w:t>
      </w:r>
      <w:r w:rsidRPr="006A2915">
        <w:rPr>
          <w:rFonts w:ascii="Times New Roman" w:hAnsi="Times New Roman" w:cs="Times New Roman"/>
          <w:sz w:val="24"/>
          <w:szCs w:val="24"/>
        </w:rPr>
        <w:t xml:space="preserve"> 60, 34-41.</w:t>
      </w:r>
    </w:p>
    <w:p w14:paraId="0AD19DF1" w14:textId="77777777" w:rsidR="003C4E09" w:rsidRPr="006A2915" w:rsidRDefault="003C4E09"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McEvoy PM, Saulsman LM. Imagery-enhanced cognitive behavioural group therapy for social anxiety disorder: a pilot study. </w:t>
      </w:r>
      <w:r w:rsidRPr="006A2915">
        <w:rPr>
          <w:rFonts w:ascii="Times New Roman" w:hAnsi="Times New Roman" w:cs="Times New Roman"/>
          <w:i/>
          <w:sz w:val="24"/>
          <w:szCs w:val="24"/>
        </w:rPr>
        <w:t xml:space="preserve">Behav Res Ther. </w:t>
      </w:r>
      <w:r w:rsidRPr="006A2915">
        <w:rPr>
          <w:rFonts w:ascii="Times New Roman" w:hAnsi="Times New Roman" w:cs="Times New Roman"/>
          <w:sz w:val="24"/>
          <w:szCs w:val="24"/>
        </w:rPr>
        <w:t>2014;55:1-6.</w:t>
      </w:r>
    </w:p>
    <w:p w14:paraId="26A4EE1C"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McEvoy, P. M., Saulsman, L. M. &amp; Rapee, R. M. (2018). </w:t>
      </w:r>
      <w:r w:rsidRPr="006A2915">
        <w:rPr>
          <w:rFonts w:ascii="Times New Roman" w:hAnsi="Times New Roman" w:cs="Times New Roman"/>
          <w:i/>
          <w:sz w:val="24"/>
          <w:szCs w:val="24"/>
        </w:rPr>
        <w:t>Imagery-Enhanced CBT for Social Anxiety Disorder</w:t>
      </w:r>
      <w:r w:rsidRPr="006A2915">
        <w:rPr>
          <w:rFonts w:ascii="Times New Roman" w:hAnsi="Times New Roman" w:cs="Times New Roman"/>
          <w:sz w:val="24"/>
          <w:szCs w:val="24"/>
        </w:rPr>
        <w:t>. Guildford Press: New York.</w:t>
      </w:r>
    </w:p>
    <w:p w14:paraId="204F6D8F"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McHugh ML. Interrater reliability: the kappa statistic. </w:t>
      </w:r>
      <w:r w:rsidRPr="006A2915">
        <w:rPr>
          <w:rFonts w:ascii="Times New Roman" w:hAnsi="Times New Roman" w:cs="Times New Roman"/>
          <w:i/>
          <w:sz w:val="24"/>
          <w:szCs w:val="24"/>
        </w:rPr>
        <w:t xml:space="preserve">Biochem Med (Zagreb). </w:t>
      </w:r>
      <w:r w:rsidRPr="006A2915">
        <w:rPr>
          <w:rFonts w:ascii="Times New Roman" w:hAnsi="Times New Roman" w:cs="Times New Roman"/>
          <w:sz w:val="24"/>
          <w:szCs w:val="24"/>
        </w:rPr>
        <w:t>2012;22(3):276-282.</w:t>
      </w:r>
    </w:p>
    <w:p w14:paraId="222AC212"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Pilkonis, P. A., Choi, S. W., Reise, S. P., Stover, A. M., Riley, W. T., Cella, D. &amp; Group, P. C. (2011). Item banks for measuring emotional distress from the Patient-Reported Outcomes Measurement Information System (PROMIS(R)): depression, anxiety, and anger. </w:t>
      </w:r>
      <w:r w:rsidRPr="006A2915">
        <w:rPr>
          <w:rFonts w:ascii="Times New Roman" w:hAnsi="Times New Roman" w:cs="Times New Roman"/>
          <w:i/>
          <w:sz w:val="24"/>
          <w:szCs w:val="24"/>
        </w:rPr>
        <w:t>Assessment</w:t>
      </w:r>
      <w:r w:rsidRPr="006A2915">
        <w:rPr>
          <w:rFonts w:ascii="Times New Roman" w:hAnsi="Times New Roman" w:cs="Times New Roman"/>
          <w:sz w:val="24"/>
          <w:szCs w:val="24"/>
        </w:rPr>
        <w:t xml:space="preserve"> 18, 263-83.</w:t>
      </w:r>
    </w:p>
    <w:p w14:paraId="5D63EC14"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Rapee RM, Gaston JE, Abbott MJ. Testing the efficacy of theoretically derived improvements in the treatment of social phobia. </w:t>
      </w:r>
      <w:r w:rsidRPr="006A2915">
        <w:rPr>
          <w:rFonts w:ascii="Times New Roman" w:hAnsi="Times New Roman" w:cs="Times New Roman"/>
          <w:i/>
          <w:sz w:val="24"/>
          <w:szCs w:val="24"/>
        </w:rPr>
        <w:t xml:space="preserve">J Consult Clin Psychol. </w:t>
      </w:r>
      <w:r w:rsidRPr="006A2915">
        <w:rPr>
          <w:rFonts w:ascii="Times New Roman" w:hAnsi="Times New Roman" w:cs="Times New Roman"/>
          <w:sz w:val="24"/>
          <w:szCs w:val="24"/>
        </w:rPr>
        <w:t>2009;77(2):317-327.</w:t>
      </w:r>
    </w:p>
    <w:p w14:paraId="5D64964D"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Rodebaugh, T. L., Woods, C. M., Thissen, D. M., Heimberg, R. G., Chambless, D. L. &amp; Rapee, R. M. (2004). More information from fewer questions: the factor structure and item properties of the original and brief fear of negative evaluation scale. </w:t>
      </w:r>
      <w:r w:rsidRPr="006A2915">
        <w:rPr>
          <w:rFonts w:ascii="Times New Roman" w:hAnsi="Times New Roman" w:cs="Times New Roman"/>
          <w:i/>
          <w:sz w:val="24"/>
          <w:szCs w:val="24"/>
        </w:rPr>
        <w:t>Psychol Assess</w:t>
      </w:r>
      <w:r w:rsidRPr="006A2915">
        <w:rPr>
          <w:rFonts w:ascii="Times New Roman" w:hAnsi="Times New Roman" w:cs="Times New Roman"/>
          <w:sz w:val="24"/>
          <w:szCs w:val="24"/>
        </w:rPr>
        <w:t xml:space="preserve"> 16, 169-81.</w:t>
      </w:r>
    </w:p>
    <w:p w14:paraId="76E6FC68" w14:textId="77777777" w:rsidR="0056787E" w:rsidRPr="006A2915" w:rsidRDefault="0056787E" w:rsidP="006A2915">
      <w:pPr>
        <w:pStyle w:val="EndNoteBibliography"/>
        <w:spacing w:after="0"/>
        <w:ind w:left="720" w:hanging="720"/>
        <w:rPr>
          <w:rFonts w:ascii="Times New Roman" w:hAnsi="Times New Roman" w:cs="Times New Roman"/>
          <w:sz w:val="24"/>
          <w:szCs w:val="24"/>
        </w:rPr>
      </w:pPr>
      <w:r w:rsidRPr="006A2915">
        <w:rPr>
          <w:rFonts w:ascii="Times New Roman" w:hAnsi="Times New Roman" w:cs="Times New Roman"/>
          <w:sz w:val="24"/>
          <w:szCs w:val="24"/>
        </w:rPr>
        <w:t xml:space="preserve">Weeks, J. W., Heimberg, R. G. &amp; Rodebaugh, T. L. (2008). The Fear of Positive Evaluation Scale: assessing a proposed cognitive component of social anxiety. </w:t>
      </w:r>
      <w:r w:rsidRPr="006A2915">
        <w:rPr>
          <w:rFonts w:ascii="Times New Roman" w:hAnsi="Times New Roman" w:cs="Times New Roman"/>
          <w:i/>
          <w:sz w:val="24"/>
          <w:szCs w:val="24"/>
        </w:rPr>
        <w:t>J Anxiety Disord</w:t>
      </w:r>
      <w:r w:rsidRPr="006A2915">
        <w:rPr>
          <w:rFonts w:ascii="Times New Roman" w:hAnsi="Times New Roman" w:cs="Times New Roman"/>
          <w:sz w:val="24"/>
          <w:szCs w:val="24"/>
        </w:rPr>
        <w:t xml:space="preserve"> 22, 44-55.</w:t>
      </w:r>
    </w:p>
    <w:p w14:paraId="166E2C54" w14:textId="77777777" w:rsidR="003C4E09" w:rsidRPr="006A2915" w:rsidRDefault="003C4E09" w:rsidP="006A2915">
      <w:pPr>
        <w:spacing w:after="0" w:line="240" w:lineRule="auto"/>
        <w:rPr>
          <w:rFonts w:ascii="Times New Roman" w:hAnsi="Times New Roman" w:cs="Times New Roman"/>
          <w:sz w:val="24"/>
          <w:szCs w:val="24"/>
          <w:lang w:val="en-US"/>
        </w:rPr>
      </w:pPr>
    </w:p>
    <w:p w14:paraId="1BA74073" w14:textId="77777777" w:rsidR="00C4107F" w:rsidRPr="006A2915" w:rsidRDefault="00C4107F" w:rsidP="006A2915">
      <w:pPr>
        <w:spacing w:after="0" w:line="240" w:lineRule="auto"/>
        <w:rPr>
          <w:rFonts w:ascii="Times New Roman" w:hAnsi="Times New Roman" w:cs="Times New Roman"/>
          <w:sz w:val="24"/>
          <w:szCs w:val="24"/>
          <w:lang w:val="en-US"/>
        </w:rPr>
      </w:pPr>
    </w:p>
    <w:sectPr w:rsidR="00C4107F" w:rsidRPr="006A2915" w:rsidSect="001D7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5BF7" w14:textId="77777777" w:rsidR="003C4E09" w:rsidRDefault="003C4E09" w:rsidP="003C4E09">
      <w:pPr>
        <w:spacing w:after="0" w:line="240" w:lineRule="auto"/>
      </w:pPr>
      <w:r>
        <w:separator/>
      </w:r>
    </w:p>
  </w:endnote>
  <w:endnote w:type="continuationSeparator" w:id="0">
    <w:p w14:paraId="3E5B284D" w14:textId="77777777" w:rsidR="003C4E09" w:rsidRDefault="003C4E09" w:rsidP="003C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3C83" w14:textId="77777777" w:rsidR="003C4E09" w:rsidRDefault="003C4E09" w:rsidP="003C4E09">
      <w:pPr>
        <w:spacing w:after="0" w:line="240" w:lineRule="auto"/>
      </w:pPr>
      <w:r>
        <w:separator/>
      </w:r>
    </w:p>
  </w:footnote>
  <w:footnote w:type="continuationSeparator" w:id="0">
    <w:p w14:paraId="336ADAA2" w14:textId="77777777" w:rsidR="003C4E09" w:rsidRDefault="003C4E09" w:rsidP="003C4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D68C" w14:textId="76EC78FD" w:rsidR="00014285" w:rsidRPr="003C4E09" w:rsidRDefault="003C4E09" w:rsidP="00014285">
    <w:pPr>
      <w:pStyle w:val="Header"/>
      <w:jc w:val="right"/>
      <w:rPr>
        <w:rFonts w:ascii="Times New Roman" w:hAnsi="Times New Roman" w:cs="Times New Roman"/>
        <w:sz w:val="20"/>
        <w:szCs w:val="20"/>
      </w:rPr>
    </w:pPr>
    <w:r w:rsidRPr="003C4E09">
      <w:rPr>
        <w:rFonts w:ascii="Times New Roman" w:hAnsi="Times New Roman" w:cs="Times New Roman"/>
        <w:sz w:val="20"/>
        <w:szCs w:val="20"/>
      </w:rPr>
      <w:fldChar w:fldCharType="begin"/>
    </w:r>
    <w:r w:rsidRPr="003C4E09">
      <w:rPr>
        <w:rFonts w:ascii="Times New Roman" w:hAnsi="Times New Roman" w:cs="Times New Roman"/>
        <w:sz w:val="20"/>
        <w:szCs w:val="20"/>
      </w:rPr>
      <w:instrText xml:space="preserve"> PAGE   \* MERGEFORMAT </w:instrText>
    </w:r>
    <w:r w:rsidRPr="003C4E09">
      <w:rPr>
        <w:rFonts w:ascii="Times New Roman" w:hAnsi="Times New Roman" w:cs="Times New Roman"/>
        <w:sz w:val="20"/>
        <w:szCs w:val="20"/>
      </w:rPr>
      <w:fldChar w:fldCharType="separate"/>
    </w:r>
    <w:r w:rsidR="006359ED">
      <w:rPr>
        <w:rFonts w:ascii="Times New Roman" w:hAnsi="Times New Roman" w:cs="Times New Roman"/>
        <w:noProof/>
        <w:sz w:val="20"/>
        <w:szCs w:val="20"/>
      </w:rPr>
      <w:t>6</w:t>
    </w:r>
    <w:r w:rsidRPr="003C4E09">
      <w:rPr>
        <w:rFonts w:ascii="Times New Roman" w:hAnsi="Times New Roman" w:cs="Times New Roman"/>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228"/>
    <w:multiLevelType w:val="hybridMultilevel"/>
    <w:tmpl w:val="D5B64C48"/>
    <w:lvl w:ilvl="0" w:tplc="698828C4">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D31FA2"/>
    <w:multiLevelType w:val="hybridMultilevel"/>
    <w:tmpl w:val="F0826E9C"/>
    <w:lvl w:ilvl="0" w:tplc="BAEA4B8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A87ADE"/>
    <w:multiLevelType w:val="hybridMultilevel"/>
    <w:tmpl w:val="DBFE3008"/>
    <w:lvl w:ilvl="0" w:tplc="698828C4">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C82AD8"/>
    <w:multiLevelType w:val="hybridMultilevel"/>
    <w:tmpl w:val="415E2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705515"/>
    <w:multiLevelType w:val="hybridMultilevel"/>
    <w:tmpl w:val="987C7078"/>
    <w:lvl w:ilvl="0" w:tplc="698828C4">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C4E09"/>
    <w:rsid w:val="001756DD"/>
    <w:rsid w:val="00343D99"/>
    <w:rsid w:val="003C4E09"/>
    <w:rsid w:val="00404E6B"/>
    <w:rsid w:val="0056787E"/>
    <w:rsid w:val="006359ED"/>
    <w:rsid w:val="00645C8B"/>
    <w:rsid w:val="00655627"/>
    <w:rsid w:val="006A2915"/>
    <w:rsid w:val="006C603B"/>
    <w:rsid w:val="007C293A"/>
    <w:rsid w:val="00A56084"/>
    <w:rsid w:val="00BA1464"/>
    <w:rsid w:val="00C4107F"/>
    <w:rsid w:val="00DB6736"/>
    <w:rsid w:val="00E347CF"/>
    <w:rsid w:val="00E66CD9"/>
    <w:rsid w:val="00EF0A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8FF3"/>
  <w15:chartTrackingRefBased/>
  <w15:docId w15:val="{8768EFFD-FDDA-4951-9C88-6314BE62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E09"/>
  </w:style>
  <w:style w:type="paragraph" w:styleId="Footer">
    <w:name w:val="footer"/>
    <w:basedOn w:val="Normal"/>
    <w:link w:val="FooterChar"/>
    <w:uiPriority w:val="99"/>
    <w:unhideWhenUsed/>
    <w:rsid w:val="003C4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E09"/>
  </w:style>
  <w:style w:type="table" w:styleId="TableGrid">
    <w:name w:val="Table Grid"/>
    <w:basedOn w:val="TableNormal"/>
    <w:uiPriority w:val="39"/>
    <w:rsid w:val="003C4E0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E09"/>
    <w:rPr>
      <w:sz w:val="16"/>
      <w:szCs w:val="16"/>
    </w:rPr>
  </w:style>
  <w:style w:type="paragraph" w:styleId="CommentText">
    <w:name w:val="annotation text"/>
    <w:basedOn w:val="Normal"/>
    <w:link w:val="CommentTextChar"/>
    <w:uiPriority w:val="99"/>
    <w:semiHidden/>
    <w:unhideWhenUsed/>
    <w:rsid w:val="003C4E09"/>
    <w:pPr>
      <w:spacing w:line="240" w:lineRule="auto"/>
    </w:pPr>
    <w:rPr>
      <w:sz w:val="20"/>
      <w:szCs w:val="20"/>
    </w:rPr>
  </w:style>
  <w:style w:type="character" w:customStyle="1" w:styleId="CommentTextChar">
    <w:name w:val="Comment Text Char"/>
    <w:basedOn w:val="DefaultParagraphFont"/>
    <w:link w:val="CommentText"/>
    <w:uiPriority w:val="99"/>
    <w:semiHidden/>
    <w:rsid w:val="003C4E09"/>
    <w:rPr>
      <w:sz w:val="20"/>
      <w:szCs w:val="20"/>
    </w:rPr>
  </w:style>
  <w:style w:type="paragraph" w:styleId="CommentSubject">
    <w:name w:val="annotation subject"/>
    <w:basedOn w:val="CommentText"/>
    <w:next w:val="CommentText"/>
    <w:link w:val="CommentSubjectChar"/>
    <w:uiPriority w:val="99"/>
    <w:semiHidden/>
    <w:unhideWhenUsed/>
    <w:rsid w:val="003C4E09"/>
    <w:rPr>
      <w:b/>
      <w:bCs/>
    </w:rPr>
  </w:style>
  <w:style w:type="character" w:customStyle="1" w:styleId="CommentSubjectChar">
    <w:name w:val="Comment Subject Char"/>
    <w:basedOn w:val="CommentTextChar"/>
    <w:link w:val="CommentSubject"/>
    <w:uiPriority w:val="99"/>
    <w:semiHidden/>
    <w:rsid w:val="003C4E09"/>
    <w:rPr>
      <w:b/>
      <w:bCs/>
      <w:sz w:val="20"/>
      <w:szCs w:val="20"/>
    </w:rPr>
  </w:style>
  <w:style w:type="paragraph" w:styleId="BalloonText">
    <w:name w:val="Balloon Text"/>
    <w:basedOn w:val="Normal"/>
    <w:link w:val="BalloonTextChar"/>
    <w:uiPriority w:val="99"/>
    <w:semiHidden/>
    <w:unhideWhenUsed/>
    <w:rsid w:val="003C4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09"/>
    <w:rPr>
      <w:rFonts w:ascii="Segoe UI" w:hAnsi="Segoe UI" w:cs="Segoe UI"/>
      <w:sz w:val="18"/>
      <w:szCs w:val="18"/>
    </w:rPr>
  </w:style>
  <w:style w:type="paragraph" w:styleId="ListParagraph">
    <w:name w:val="List Paragraph"/>
    <w:basedOn w:val="Normal"/>
    <w:uiPriority w:val="34"/>
    <w:qFormat/>
    <w:rsid w:val="003C4E09"/>
    <w:pPr>
      <w:ind w:left="720"/>
      <w:contextualSpacing/>
    </w:pPr>
  </w:style>
  <w:style w:type="paragraph" w:customStyle="1" w:styleId="EndNoteBibliographyTitle">
    <w:name w:val="EndNote Bibliography Title"/>
    <w:basedOn w:val="Normal"/>
    <w:link w:val="EndNoteBibliographyTitleChar"/>
    <w:rsid w:val="003C4E0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C4E09"/>
    <w:rPr>
      <w:rFonts w:ascii="Calibri" w:hAnsi="Calibri" w:cs="Calibri"/>
      <w:noProof/>
      <w:lang w:val="en-US"/>
    </w:rPr>
  </w:style>
  <w:style w:type="paragraph" w:customStyle="1" w:styleId="EndNoteBibliography">
    <w:name w:val="EndNote Bibliography"/>
    <w:basedOn w:val="Normal"/>
    <w:link w:val="EndNoteBibliographyChar"/>
    <w:rsid w:val="003C4E0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C4E09"/>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Hyett</dc:creator>
  <cp:keywords/>
  <dc:description/>
  <cp:lastModifiedBy>Peter McEvoy</cp:lastModifiedBy>
  <cp:revision>9</cp:revision>
  <dcterms:created xsi:type="dcterms:W3CDTF">2020-07-24T10:34:00Z</dcterms:created>
  <dcterms:modified xsi:type="dcterms:W3CDTF">2020-07-31T09:52:00Z</dcterms:modified>
</cp:coreProperties>
</file>