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AB2" w:rsidRPr="00604ACB" w:rsidRDefault="00567AB2" w:rsidP="009B2369">
      <w:pPr>
        <w:pStyle w:val="Titre1"/>
        <w:spacing w:line="360" w:lineRule="auto"/>
        <w:rPr>
          <w:lang w:val="en-US"/>
        </w:rPr>
      </w:pPr>
      <w:r w:rsidRPr="00604ACB">
        <w:rPr>
          <w:lang w:val="en-US"/>
        </w:rPr>
        <w:t>Supplement</w:t>
      </w:r>
      <w:r w:rsidR="00606808">
        <w:rPr>
          <w:lang w:val="en-US"/>
        </w:rPr>
        <w:t>ary materials</w:t>
      </w:r>
    </w:p>
    <w:p w:rsidR="00567AB2" w:rsidRPr="00604ACB" w:rsidRDefault="00567AB2" w:rsidP="009B2369">
      <w:pPr>
        <w:pStyle w:val="Titre2"/>
        <w:spacing w:line="360" w:lineRule="auto"/>
        <w:rPr>
          <w:lang w:val="en-US"/>
        </w:rPr>
      </w:pPr>
      <w:r w:rsidRPr="00604ACB">
        <w:rPr>
          <w:lang w:val="en-US"/>
        </w:rPr>
        <w:t xml:space="preserve">Sample size </w:t>
      </w:r>
      <w:r w:rsidR="00026E0A">
        <w:rPr>
          <w:lang w:val="en-US"/>
        </w:rPr>
        <w:t>estimation</w:t>
      </w:r>
    </w:p>
    <w:p w:rsidR="00567AB2" w:rsidRPr="00604ACB" w:rsidRDefault="00567AB2" w:rsidP="009B2369">
      <w:pPr>
        <w:spacing w:line="360" w:lineRule="auto"/>
        <w:jc w:val="both"/>
        <w:rPr>
          <w:lang w:val="en-US"/>
        </w:rPr>
      </w:pPr>
      <w:r w:rsidRPr="00604ACB">
        <w:rPr>
          <w:lang w:val="en-US"/>
        </w:rPr>
        <w:t>Velicer &amp; Fava</w:t>
      </w:r>
      <w:r w:rsidRPr="00604ACB">
        <w:rPr>
          <w:lang w:val="en-US"/>
        </w:rPr>
        <w:fldChar w:fldCharType="begin"/>
      </w:r>
      <w:r w:rsidR="00362BE6">
        <w:rPr>
          <w:lang w:val="en-US"/>
        </w:rPr>
        <w:instrText xml:space="preserve"> ADDIN ZOTERO_ITEM CSL_CITATION {"citationID":"ySPXP7TY","properties":{"formattedCitation":"\\super 1\\nosupersub{}","plainCitation":"1","noteIndex":0},"citationItems":[{"id":13,"uris":["http://zotero.org/users/5361718/items/5KLAAIUM"],"uri":["http://zotero.org/users/5361718/items/5KLAAIUM"],"itemData":{"id":13,"type":"article-journal","container-title":"Psychological Methods","DOI":"10.1037//1082-989X.3.2.231","ISSN":"1082-989X","issue":"2","language":"en","page":"231-251","source":"Crossref","title":"Effects of variable and subject sampling on factor pattern recovery","volume":"3","author":[{"family":"Velicer","given":"Wayne F."},{"family":"Fava","given":"Joseph L."}],"issued":{"date-parts":[["1998"]]}}}],"schema":"https://github.com/citation-style-language/schema/raw/master/csl-citation.json"} </w:instrText>
      </w:r>
      <w:r w:rsidRPr="00604ACB">
        <w:rPr>
          <w:lang w:val="en-US"/>
        </w:rPr>
        <w:fldChar w:fldCharType="separate"/>
      </w:r>
      <w:r w:rsidRPr="00604ACB">
        <w:rPr>
          <w:rFonts w:ascii="Calibri" w:hAnsi="Calibri" w:cs="Calibri"/>
          <w:vertAlign w:val="superscript"/>
          <w:lang w:val="en-US"/>
        </w:rPr>
        <w:t>1</w:t>
      </w:r>
      <w:r w:rsidRPr="00604ACB">
        <w:rPr>
          <w:lang w:val="en-US"/>
        </w:rPr>
        <w:fldChar w:fldCharType="end"/>
      </w:r>
      <w:r w:rsidRPr="00604ACB">
        <w:rPr>
          <w:lang w:val="en-US"/>
        </w:rPr>
        <w:t xml:space="preserve"> showed that minimum sample size should not be a function of the number of indicators when the model involves latent variables, as these rules of thumb are not supported by evidence and lead to inaccurate estimates. They emphasized the importance of the number of indicators per latent variable. Marsh &amp; Bailey</w:t>
      </w:r>
      <w:r w:rsidRPr="00604ACB">
        <w:rPr>
          <w:lang w:val="en-US"/>
        </w:rPr>
        <w:fldChar w:fldCharType="begin"/>
      </w:r>
      <w:r w:rsidR="00362BE6">
        <w:rPr>
          <w:lang w:val="en-US"/>
        </w:rPr>
        <w:instrText xml:space="preserve"> ADDIN ZOTERO_ITEM CSL_CITATION {"citationID":"Dy3545XJ","properties":{"formattedCitation":"\\super 2\\nosupersub{}","plainCitation":"2","noteIndex":0},"citationItems":[{"id":12,"uris":["http://zotero.org/users/5361718/items/RJPE586Z"],"uri":["http://zotero.org/users/5361718/items/RJPE586Z"],"itemData":{"id":12,"type":"article-journal","container-title":"Applied Psychological Measurement","DOI":"10.1177/014662169101500106","ISSN":"0146-6216, 1552-3497","issue":"1","language":"en","page":"47-70","source":"Crossref","title":"Confirmatory Factor Analyses of Multitrait-Multimethod Data: A Comparison of Alternative Models","title-short":"Confirmatory Factor Analyses of Multitrait-Multimethod Data","volume":"15","author":[{"family":"Marsh","given":"Herbert W."},{"family":"Bailey","given":"Michael"}],"issued":{"date-parts":[["1991",3]]}}}],"schema":"https://github.com/citation-style-language/schema/raw/master/csl-citation.json"} </w:instrText>
      </w:r>
      <w:r w:rsidRPr="00604ACB">
        <w:rPr>
          <w:lang w:val="en-US"/>
        </w:rPr>
        <w:fldChar w:fldCharType="separate"/>
      </w:r>
      <w:r w:rsidRPr="00604ACB">
        <w:rPr>
          <w:rFonts w:ascii="Calibri" w:hAnsi="Calibri" w:cs="Calibri"/>
          <w:vertAlign w:val="superscript"/>
          <w:lang w:val="en-US"/>
        </w:rPr>
        <w:t>2</w:t>
      </w:r>
      <w:r w:rsidRPr="00604ACB">
        <w:rPr>
          <w:lang w:val="en-US"/>
        </w:rPr>
        <w:fldChar w:fldCharType="end"/>
      </w:r>
      <w:r w:rsidRPr="00604ACB">
        <w:rPr>
          <w:lang w:val="en-US"/>
        </w:rPr>
        <w:t xml:space="preserve"> and Boomsma</w:t>
      </w:r>
      <w:r w:rsidRPr="00604ACB">
        <w:rPr>
          <w:lang w:val="en-US"/>
        </w:rPr>
        <w:fldChar w:fldCharType="begin"/>
      </w:r>
      <w:r w:rsidR="00362BE6">
        <w:rPr>
          <w:lang w:val="en-US"/>
        </w:rPr>
        <w:instrText xml:space="preserve"> ADDIN ZOTERO_ITEM CSL_CITATION {"citationID":"XmjPuqul","properties":{"formattedCitation":"\\super 3\\nosupersub{}","plainCitation":"3","noteIndex":0},"citationItems":[{"id":11,"uris":["http://zotero.org/users/5361718/items/TDI2WHWQ"],"uri":["http://zotero.org/users/5361718/items/TDI2WHWQ"],"itemData":{"id":11,"type":"article-journal","container-title":"Systems under indirect observation : Causality, structure, prediction","page":"149-173","title":"The robustness of LISREL against small sample sizes in factor analysis models","author":[{"family":"Boomsma","given":"A."}],"issued":{"date-parts":[["1982"]]}}}],"schema":"https://github.com/citation-style-language/schema/raw/master/csl-citation.json"} </w:instrText>
      </w:r>
      <w:r w:rsidRPr="00604ACB">
        <w:rPr>
          <w:lang w:val="en-US"/>
        </w:rPr>
        <w:fldChar w:fldCharType="separate"/>
      </w:r>
      <w:r w:rsidRPr="00604ACB">
        <w:rPr>
          <w:rFonts w:ascii="Calibri" w:hAnsi="Calibri" w:cs="Calibri"/>
          <w:vertAlign w:val="superscript"/>
          <w:lang w:val="en-US"/>
        </w:rPr>
        <w:t>3</w:t>
      </w:r>
      <w:r w:rsidRPr="00604ACB">
        <w:rPr>
          <w:lang w:val="en-US"/>
        </w:rPr>
        <w:fldChar w:fldCharType="end"/>
      </w:r>
      <w:r w:rsidRPr="00604ACB">
        <w:rPr>
          <w:lang w:val="en-US"/>
        </w:rPr>
        <w:t xml:space="preserve"> suggested that the ratio of indicator per latent variable is a better basis to calculate adequate sample size. Increasing the number of indicators per latent variable maximizes the amount of information available for estimating parameters, as well as the collection of more data. Based on the previous work of Marsh</w:t>
      </w:r>
      <w:r w:rsidRPr="00604ACB">
        <w:rPr>
          <w:lang w:val="en-US"/>
        </w:rPr>
        <w:fldChar w:fldCharType="begin"/>
      </w:r>
      <w:r w:rsidR="00362BE6">
        <w:rPr>
          <w:lang w:val="en-US"/>
        </w:rPr>
        <w:instrText xml:space="preserve"> ADDIN ZOTERO_ITEM CSL_CITATION {"citationID":"dGAwTKz0","properties":{"formattedCitation":"\\super 4\\uc0\\u8211{}6\\nosupersub{}","plainCitation":"4–6","noteIndex":0},"citationItems":[{"id":10,"uris":["http://zotero.org/users/5361718/items/WIQSZTY2"],"uri":["http://zotero.org/users/5361718/items/WIQSZTY2"],"itemData":{"id":10,"type":"article-journal","container-title":"Psychological Bulletin","DOI":"10.1037/0033-2909.103.3.391","ISSN":"1939-1455, 0033-2909","issue":"3","language":"en","page":"391-410","source":"Crossref","title":"Goodness-of-fit indexes in confirmatory factor analysis: The effect of sample size.","title-short":"Goodness-of-fit indexes in confirmatory factor analysis","volume":"103","author":[{"family":"Marsh","given":"Herbert W."},{"family":"Balla","given":"John R."},{"family":"McDonald","given":"Roderick P."}],"issued":{"date-parts":[["1988"]]}},"label":"page"},{"id":7,"uris":["http://zotero.org/users/5361718/items/6A7GPCJS"],"uri":["http://zotero.org/users/5361718/items/6A7GPCJS"],"itemData":{"id":7,"type":"article-journal","container-title":"Multivariate Behavioral Research","DOI":"10.1207/s15327906mbr3302_1","ISSN":"0027-3171, 1532-7906","issue":"2","language":"en","page":"181-220","source":"Crossref","title":"Is More Ever Too Much? The Number of Indicators per Factor in Confirmatory Factor Analysis","title-short":"Is More Ever Too Much?","volume":"33","author":[{"family":"Marsh","given":"Herbert W."},{"family":"Hau","given":"Kit-Tai"},{"family":"Balla","given":"John R."},{"family":"Grayson","given":"David"}],"issued":{"date-parts":[["1998",4]]}},"label":"page"},{"id":8,"uris":["http://zotero.org/users/5361718/items/TPK9IS7B"],"uri":["http://zotero.org/users/5361718/items/TPK9IS7B"],"itemData":{"id":8,"type":"chapter","container-title":"Advanced Structural Equation Modeling Techniques : Issues and Techniques","edition":"Lawrence Erlbaum Associates","event-place":"Mahwah, N.J","page":"315-353","publisher":"G.A. Marcoulides and R.E. Schumaker (eds)","publisher-place":"Mahwah, N.J","title":"An Evaluation of Incremental Fit Indexes: A Clarification of Mathematical and Empirical Properties","author":[{"family":"Marsh","given":"H.W."},{"family":"Balla","given":"J.R."},{"family":"Hau","given":"K.T."}],"issued":{"date-parts":[["1996"]]}},"label":"page"}],"schema":"https://github.com/citation-style-language/schema/raw/master/csl-citation.json"} </w:instrText>
      </w:r>
      <w:r w:rsidRPr="00604ACB">
        <w:rPr>
          <w:lang w:val="en-US"/>
        </w:rPr>
        <w:fldChar w:fldCharType="separate"/>
      </w:r>
      <w:r w:rsidRPr="00604ACB">
        <w:rPr>
          <w:rFonts w:ascii="Calibri" w:hAnsi="Calibri" w:cs="Calibri"/>
          <w:vertAlign w:val="superscript"/>
          <w:lang w:val="en-US"/>
        </w:rPr>
        <w:t>4–6</w:t>
      </w:r>
      <w:r w:rsidRPr="00604ACB">
        <w:rPr>
          <w:lang w:val="en-US"/>
        </w:rPr>
        <w:fldChar w:fldCharType="end"/>
      </w:r>
      <w:r w:rsidRPr="00604ACB">
        <w:rPr>
          <w:lang w:val="en-US"/>
        </w:rPr>
        <w:t>, Westland</w:t>
      </w:r>
      <w:r w:rsidRPr="00604ACB">
        <w:rPr>
          <w:lang w:val="en-US"/>
        </w:rPr>
        <w:fldChar w:fldCharType="begin"/>
      </w:r>
      <w:r w:rsidR="00362BE6">
        <w:rPr>
          <w:lang w:val="en-US"/>
        </w:rPr>
        <w:instrText xml:space="preserve"> ADDIN ZOTERO_ITEM CSL_CITATION {"citationID":"tFJBAgmD","properties":{"formattedCitation":"\\super 7\\nosupersub{}","plainCitation":"7","noteIndex":0},"citationItems":[{"id":6,"uris":["http://zotero.org/users/5361718/items/5M3IVG2A"],"uri":["http://zotero.org/users/5361718/items/5M3IVG2A"],"itemData":{"id":6,"type":"article-journal","abstract":"Computationally intensive structural equation modeling (SEM) approaches have been in development over much of the 20th century, initiated by the seminal work of Sewall Wright.  To this day, sample size requirements remain a vexing question in SEM based studies.  Complexities which increase information demands in structural model estimation increase with the number of potential combinations of latent variables; while the information supplied for estimation increases with the number of measured parameters times the number of observations in the sample size – both are non-linear.  This alone would imply that requisite sample size is not a linear function solely of indicator count, even though such heuristics are widely invoked in justifying SEM sample size.  This paper develops two lower bounds on sample size in SEM, the first as a function of the ratio of indicator variables to latent variables, and the second as a function of minimum effect, power and significance. The algorithm is applied to a meta-study of a set of research published in five of the top MIS journals.  The study shows a systematic bias towards choosing sample sizes that are significantly too small.  Actual sample sizes averaged only 50% of the minimum needed to draw the conclusions the studies claimed.  Overall, 80% of the research articles in the meta-study drew conclusions from insufficient samples. Lacking accurate sample size information, researchers are inclined to economize on sample collection with inadequate samples that hurt the credibility of research conclusions.  Guidelines are provided for applying the algorithms developed in this study, and companion software encapsulating the paper’s formulae is made available for download.","DOI":"DOI: 10.1016/j.elerap.2010.07.003","ISSN":"1567-4223","language":"en_US","source":"indigo.uic.edu","title":"Lower bounds on sample size in structural equation modeling","URL":"http://dspace-prod.lib.uic.edu//handle/10027/7655","author":[{"family":"Westland","given":"Christopher J."}],"accessed":{"date-parts":[["2018",12,11]]},"issued":{"date-parts":[["2010",11]]}}}],"schema":"https://github.com/citation-style-language/schema/raw/master/csl-citation.json"} </w:instrText>
      </w:r>
      <w:r w:rsidRPr="00604ACB">
        <w:rPr>
          <w:lang w:val="en-US"/>
        </w:rPr>
        <w:fldChar w:fldCharType="separate"/>
      </w:r>
      <w:r w:rsidRPr="00604ACB">
        <w:rPr>
          <w:rFonts w:ascii="Calibri" w:hAnsi="Calibri" w:cs="Calibri"/>
          <w:vertAlign w:val="superscript"/>
          <w:lang w:val="en-US"/>
        </w:rPr>
        <w:t>7</w:t>
      </w:r>
      <w:r w:rsidRPr="00604ACB">
        <w:rPr>
          <w:lang w:val="en-US"/>
        </w:rPr>
        <w:fldChar w:fldCharType="end"/>
      </w:r>
      <w:r w:rsidRPr="00604ACB">
        <w:rPr>
          <w:lang w:val="en-US"/>
        </w:rPr>
        <w:t xml:space="preserve"> suggested the following formula to calculate sample size: </w:t>
      </w:r>
      <w:r w:rsidRPr="00604ACB">
        <w:rPr>
          <w:b/>
          <w:lang w:val="en-US"/>
        </w:rPr>
        <w:t xml:space="preserve">n </w:t>
      </w:r>
      <w:r w:rsidRPr="00604ACB">
        <w:rPr>
          <w:rFonts w:cstheme="minorHAnsi"/>
          <w:b/>
          <w:lang w:val="en-US"/>
        </w:rPr>
        <w:t>≥</w:t>
      </w:r>
      <w:r w:rsidRPr="00604ACB">
        <w:rPr>
          <w:b/>
          <w:lang w:val="en-US"/>
        </w:rPr>
        <w:t xml:space="preserve"> 50r² - 450r + 1100</w:t>
      </w:r>
      <w:r w:rsidRPr="00604ACB">
        <w:rPr>
          <w:lang w:val="en-US"/>
        </w:rPr>
        <w:t xml:space="preserve"> (where r is the ratio of indicators per latent variable). We followed relatively conservative recommendations</w:t>
      </w:r>
      <w:r w:rsidRPr="00604ACB">
        <w:rPr>
          <w:lang w:val="en-US"/>
        </w:rPr>
        <w:fldChar w:fldCharType="begin"/>
      </w:r>
      <w:r w:rsidR="00362BE6">
        <w:rPr>
          <w:lang w:val="en-US"/>
        </w:rPr>
        <w:instrText xml:space="preserve"> ADDIN ZOTERO_ITEM CSL_CITATION {"citationID":"NQSglp8W","properties":{"formattedCitation":"\\super 8\\nosupersub{}","plainCitation":"8","noteIndex":0},"citationItems":[{"id":14,"uris":["http://zotero.org/users/5361718/items/73GBPNLJ"],"uri":["http://zotero.org/users/5361718/items/73GBPNLJ"],"itemData":{"id":14,"type":"book","event-place":"Mahwah (New Jersey)","ISBN":"978-0-8058-3471-0","language":"English","note":"OCLC: 441141959","publisher":"L. Erlbaum Associates","publisher-place":"Mahwah (New Jersey)","source":"Open WorldCat","title":"Applied multivariate statistics for the social sciences","author":[{"family":"Stevens","given":"James"}],"issued":{"date-parts":[["1996"]]}}}],"schema":"https://github.com/citation-style-language/schema/raw/master/csl-citation.json"} </w:instrText>
      </w:r>
      <w:r w:rsidRPr="00604ACB">
        <w:rPr>
          <w:lang w:val="en-US"/>
        </w:rPr>
        <w:fldChar w:fldCharType="separate"/>
      </w:r>
      <w:r w:rsidRPr="00604ACB">
        <w:rPr>
          <w:rFonts w:ascii="Calibri" w:hAnsi="Calibri" w:cs="Calibri"/>
          <w:vertAlign w:val="superscript"/>
          <w:lang w:val="en-US"/>
        </w:rPr>
        <w:t>8</w:t>
      </w:r>
      <w:r w:rsidRPr="00604ACB">
        <w:rPr>
          <w:lang w:val="en-US"/>
        </w:rPr>
        <w:fldChar w:fldCharType="end"/>
      </w:r>
      <w:r w:rsidRPr="00604ACB">
        <w:rPr>
          <w:lang w:val="en-US"/>
        </w:rPr>
        <w:t xml:space="preserve"> and included 15 observations per variable for additional observed variables and covariates not included in a latent variable.</w:t>
      </w:r>
    </w:p>
    <w:p w:rsidR="00362BE6" w:rsidRDefault="00567AB2" w:rsidP="009B2369">
      <w:pPr>
        <w:spacing w:line="360" w:lineRule="auto"/>
        <w:jc w:val="both"/>
        <w:rPr>
          <w:lang w:val="en-US"/>
        </w:rPr>
      </w:pPr>
      <w:r w:rsidRPr="00604ACB">
        <w:rPr>
          <w:lang w:val="en-US"/>
        </w:rPr>
        <w:t xml:space="preserve">Our most complete model included </w:t>
      </w:r>
      <w:r w:rsidR="00FC09DF">
        <w:rPr>
          <w:lang w:val="en-US"/>
        </w:rPr>
        <w:t>five</w:t>
      </w:r>
      <w:r w:rsidRPr="00604ACB">
        <w:rPr>
          <w:lang w:val="en-US"/>
        </w:rPr>
        <w:t xml:space="preserve"> latent variables manifested by 23 indicators; thus r = 4.6. According to the formula cited above, our sample should have been greater than 88 subjects. In addition to the latent variable, there were two observed variables not included in a latent variable and </w:t>
      </w:r>
      <w:r w:rsidR="00E91895">
        <w:rPr>
          <w:lang w:val="en-US"/>
        </w:rPr>
        <w:t>two</w:t>
      </w:r>
      <w:r w:rsidRPr="00604ACB">
        <w:rPr>
          <w:lang w:val="en-US"/>
        </w:rPr>
        <w:t xml:space="preserve"> covariate</w:t>
      </w:r>
      <w:r w:rsidR="00E91895">
        <w:rPr>
          <w:lang w:val="en-US"/>
        </w:rPr>
        <w:t>s</w:t>
      </w:r>
      <w:bookmarkStart w:id="0" w:name="_GoBack"/>
      <w:bookmarkEnd w:id="0"/>
      <w:r w:rsidRPr="00604ACB">
        <w:rPr>
          <w:lang w:val="en-US"/>
        </w:rPr>
        <w:t xml:space="preserve"> (age</w:t>
      </w:r>
      <w:r w:rsidR="0080297E" w:rsidRPr="00604ACB">
        <w:rPr>
          <w:lang w:val="en-US"/>
        </w:rPr>
        <w:t xml:space="preserve"> and age at onset</w:t>
      </w:r>
      <w:r w:rsidRPr="00604ACB">
        <w:rPr>
          <w:lang w:val="en-US"/>
        </w:rPr>
        <w:t xml:space="preserve">), thus necessitating </w:t>
      </w:r>
      <w:r w:rsidR="0080297E" w:rsidRPr="00604ACB">
        <w:rPr>
          <w:lang w:val="en-US"/>
        </w:rPr>
        <w:t>60</w:t>
      </w:r>
      <w:r w:rsidRPr="00604ACB">
        <w:rPr>
          <w:lang w:val="en-US"/>
        </w:rPr>
        <w:t xml:space="preserve"> additional subjects. The total recommended sample size for our most complete model was </w:t>
      </w:r>
      <w:r w:rsidRPr="00604ACB">
        <w:rPr>
          <w:b/>
          <w:bCs/>
          <w:lang w:val="en-US"/>
        </w:rPr>
        <w:t>1</w:t>
      </w:r>
      <w:r w:rsidR="0080297E" w:rsidRPr="00604ACB">
        <w:rPr>
          <w:b/>
          <w:bCs/>
          <w:lang w:val="en-US"/>
        </w:rPr>
        <w:t>48</w:t>
      </w:r>
      <w:r w:rsidRPr="00604ACB">
        <w:rPr>
          <w:lang w:val="en-US"/>
        </w:rPr>
        <w:t xml:space="preserve"> participants. </w:t>
      </w:r>
    </w:p>
    <w:p w:rsidR="00362BE6" w:rsidRDefault="00362BE6" w:rsidP="009B2369">
      <w:pPr>
        <w:pStyle w:val="Titre3"/>
        <w:spacing w:line="360" w:lineRule="auto"/>
        <w:rPr>
          <w:lang w:val="en-US"/>
        </w:rPr>
      </w:pPr>
      <w:r>
        <w:rPr>
          <w:lang w:val="en-US"/>
        </w:rPr>
        <w:t>References</w:t>
      </w:r>
    </w:p>
    <w:p w:rsidR="00362BE6" w:rsidRPr="00362BE6" w:rsidRDefault="00362BE6" w:rsidP="009B2369">
      <w:pPr>
        <w:spacing w:line="360" w:lineRule="auto"/>
        <w:rPr>
          <w:lang w:val="en-US"/>
        </w:rPr>
      </w:pPr>
    </w:p>
    <w:p w:rsidR="00362BE6" w:rsidRPr="00362BE6" w:rsidRDefault="00362BE6" w:rsidP="009B2369">
      <w:pPr>
        <w:pStyle w:val="Bibliographie1"/>
        <w:spacing w:line="360" w:lineRule="auto"/>
        <w:rPr>
          <w:rFonts w:ascii="Calibri"/>
        </w:rPr>
      </w:pPr>
      <w:r>
        <w:fldChar w:fldCharType="begin"/>
      </w:r>
      <w:r>
        <w:instrText xml:space="preserve"> ADDIN ZOTERO_BIBL {"uncited":[],"omitted":[],"custom":[]} CSL_BIBLIOGRAPHY </w:instrText>
      </w:r>
      <w:r>
        <w:fldChar w:fldCharType="separate"/>
      </w:r>
      <w:r w:rsidRPr="00362BE6">
        <w:rPr>
          <w:rFonts w:ascii="Calibri"/>
        </w:rPr>
        <w:t xml:space="preserve">1. </w:t>
      </w:r>
      <w:r w:rsidRPr="00362BE6">
        <w:rPr>
          <w:rFonts w:ascii="Calibri"/>
        </w:rPr>
        <w:tab/>
        <w:t xml:space="preserve">Velicer WF, Fava JL. Effects of variable and subject sampling on factor pattern recovery. </w:t>
      </w:r>
      <w:r w:rsidRPr="00362BE6">
        <w:rPr>
          <w:rFonts w:ascii="Calibri"/>
          <w:i/>
          <w:iCs/>
        </w:rPr>
        <w:t>Psychol Methods</w:t>
      </w:r>
      <w:r w:rsidRPr="00362BE6">
        <w:rPr>
          <w:rFonts w:ascii="Calibri"/>
        </w:rPr>
        <w:t>. 1998;3(2):231-251. doi:10.1037//1082-989X.3.2.231</w:t>
      </w:r>
    </w:p>
    <w:p w:rsidR="00362BE6" w:rsidRPr="00362BE6" w:rsidRDefault="00362BE6" w:rsidP="009B2369">
      <w:pPr>
        <w:pStyle w:val="Bibliographie1"/>
        <w:spacing w:line="360" w:lineRule="auto"/>
        <w:rPr>
          <w:rFonts w:ascii="Calibri"/>
        </w:rPr>
      </w:pPr>
      <w:r w:rsidRPr="00362BE6">
        <w:rPr>
          <w:rFonts w:ascii="Calibri"/>
        </w:rPr>
        <w:t xml:space="preserve">2. </w:t>
      </w:r>
      <w:r w:rsidRPr="00362BE6">
        <w:rPr>
          <w:rFonts w:ascii="Calibri"/>
        </w:rPr>
        <w:tab/>
        <w:t xml:space="preserve">Marsh HW, Bailey M. Confirmatory Factor Analyses of Multitrait-Multimethod Data: A Comparison of Alternative Models. </w:t>
      </w:r>
      <w:r w:rsidRPr="00362BE6">
        <w:rPr>
          <w:rFonts w:ascii="Calibri"/>
          <w:i/>
          <w:iCs/>
        </w:rPr>
        <w:t>Appl Psychol Meas</w:t>
      </w:r>
      <w:r w:rsidRPr="00362BE6">
        <w:rPr>
          <w:rFonts w:ascii="Calibri"/>
        </w:rPr>
        <w:t>. 1991;15(1):47-70. doi:10.1177/014662169101500106</w:t>
      </w:r>
    </w:p>
    <w:p w:rsidR="00362BE6" w:rsidRPr="00362BE6" w:rsidRDefault="00362BE6" w:rsidP="009B2369">
      <w:pPr>
        <w:pStyle w:val="Bibliographie1"/>
        <w:spacing w:line="360" w:lineRule="auto"/>
        <w:rPr>
          <w:rFonts w:ascii="Calibri"/>
        </w:rPr>
      </w:pPr>
      <w:r w:rsidRPr="00362BE6">
        <w:rPr>
          <w:rFonts w:ascii="Calibri"/>
        </w:rPr>
        <w:t xml:space="preserve">3. </w:t>
      </w:r>
      <w:r w:rsidRPr="00362BE6">
        <w:rPr>
          <w:rFonts w:ascii="Calibri"/>
        </w:rPr>
        <w:tab/>
        <w:t xml:space="preserve">Boomsma A. The robustness of LISREL against small sample sizes in factor analysis models. </w:t>
      </w:r>
      <w:r w:rsidRPr="00362BE6">
        <w:rPr>
          <w:rFonts w:ascii="Calibri"/>
          <w:i/>
          <w:iCs/>
        </w:rPr>
        <w:t>Syst Indirect Obs Causality Struct Predict</w:t>
      </w:r>
      <w:r w:rsidRPr="00362BE6">
        <w:rPr>
          <w:rFonts w:ascii="Calibri"/>
        </w:rPr>
        <w:t>. 1982:149-173.</w:t>
      </w:r>
    </w:p>
    <w:p w:rsidR="00362BE6" w:rsidRPr="00362BE6" w:rsidRDefault="00362BE6" w:rsidP="009B2369">
      <w:pPr>
        <w:pStyle w:val="Bibliographie1"/>
        <w:spacing w:line="360" w:lineRule="auto"/>
        <w:rPr>
          <w:rFonts w:ascii="Calibri"/>
        </w:rPr>
      </w:pPr>
      <w:r w:rsidRPr="00362BE6">
        <w:rPr>
          <w:rFonts w:ascii="Calibri"/>
        </w:rPr>
        <w:lastRenderedPageBreak/>
        <w:t xml:space="preserve">4. </w:t>
      </w:r>
      <w:r w:rsidRPr="00362BE6">
        <w:rPr>
          <w:rFonts w:ascii="Calibri"/>
        </w:rPr>
        <w:tab/>
        <w:t xml:space="preserve">Marsh HW, Balla JR, McDonald RP. Goodness-of-fit indexes in confirmatory factor analysis: The effect of sample size. </w:t>
      </w:r>
      <w:r w:rsidRPr="00362BE6">
        <w:rPr>
          <w:rFonts w:ascii="Calibri"/>
          <w:i/>
          <w:iCs/>
        </w:rPr>
        <w:t>Psychol Bull</w:t>
      </w:r>
      <w:r w:rsidRPr="00362BE6">
        <w:rPr>
          <w:rFonts w:ascii="Calibri"/>
        </w:rPr>
        <w:t>. 1988;103(3):391-410. doi:10.1037/0033-2909.103.3.391</w:t>
      </w:r>
    </w:p>
    <w:p w:rsidR="00362BE6" w:rsidRPr="00362BE6" w:rsidRDefault="00362BE6" w:rsidP="009B2369">
      <w:pPr>
        <w:pStyle w:val="Bibliographie1"/>
        <w:spacing w:line="360" w:lineRule="auto"/>
        <w:rPr>
          <w:rFonts w:ascii="Calibri"/>
        </w:rPr>
      </w:pPr>
      <w:r w:rsidRPr="00362BE6">
        <w:rPr>
          <w:rFonts w:ascii="Calibri"/>
        </w:rPr>
        <w:t xml:space="preserve">5. </w:t>
      </w:r>
      <w:r w:rsidRPr="00362BE6">
        <w:rPr>
          <w:rFonts w:ascii="Calibri"/>
        </w:rPr>
        <w:tab/>
        <w:t xml:space="preserve">Marsh HW, Hau K-T, Balla JR, Grayson D. Is More Ever Too Much? The Number of Indicators per Factor in Confirmatory Factor Analysis. </w:t>
      </w:r>
      <w:r w:rsidRPr="00362BE6">
        <w:rPr>
          <w:rFonts w:ascii="Calibri"/>
          <w:i/>
          <w:iCs/>
        </w:rPr>
        <w:t>Multivar Behav Res</w:t>
      </w:r>
      <w:r w:rsidRPr="00362BE6">
        <w:rPr>
          <w:rFonts w:ascii="Calibri"/>
        </w:rPr>
        <w:t>. 1998;33(2):181-220. doi:10.1207/s15327906mbr3302_1</w:t>
      </w:r>
    </w:p>
    <w:p w:rsidR="00362BE6" w:rsidRPr="00362BE6" w:rsidRDefault="00362BE6" w:rsidP="009B2369">
      <w:pPr>
        <w:pStyle w:val="Bibliographie1"/>
        <w:spacing w:line="360" w:lineRule="auto"/>
        <w:rPr>
          <w:rFonts w:ascii="Calibri"/>
        </w:rPr>
      </w:pPr>
      <w:r w:rsidRPr="00362BE6">
        <w:rPr>
          <w:rFonts w:ascii="Calibri"/>
        </w:rPr>
        <w:t xml:space="preserve">6. </w:t>
      </w:r>
      <w:r w:rsidRPr="00362BE6">
        <w:rPr>
          <w:rFonts w:ascii="Calibri"/>
        </w:rPr>
        <w:tab/>
        <w:t xml:space="preserve">Marsh HW, Balla JR, Hau KT. An Evaluation of Incremental Fit Indexes: A Clarification of Mathematical and Empirical Properties. In: </w:t>
      </w:r>
      <w:r w:rsidRPr="00362BE6">
        <w:rPr>
          <w:rFonts w:ascii="Calibri"/>
          <w:i/>
          <w:iCs/>
        </w:rPr>
        <w:t>Advanced Structural Equation Modeling Techniques : Issues and Techniques</w:t>
      </w:r>
      <w:r w:rsidRPr="00362BE6">
        <w:rPr>
          <w:rFonts w:ascii="Calibri"/>
        </w:rPr>
        <w:t>. Lawrence Erlbaum Associates. Mahwah, N.J: G.A. Marcoulides and R.E. Schumaker (eds); 1996:315-353.</w:t>
      </w:r>
    </w:p>
    <w:p w:rsidR="00362BE6" w:rsidRPr="00362BE6" w:rsidRDefault="00362BE6" w:rsidP="009B2369">
      <w:pPr>
        <w:pStyle w:val="Bibliographie1"/>
        <w:spacing w:line="360" w:lineRule="auto"/>
        <w:rPr>
          <w:rFonts w:ascii="Calibri"/>
        </w:rPr>
      </w:pPr>
      <w:r w:rsidRPr="00362BE6">
        <w:rPr>
          <w:rFonts w:ascii="Calibri"/>
        </w:rPr>
        <w:t xml:space="preserve">7. </w:t>
      </w:r>
      <w:r w:rsidRPr="00362BE6">
        <w:rPr>
          <w:rFonts w:ascii="Calibri"/>
        </w:rPr>
        <w:tab/>
        <w:t>Westland CJ. Lower bounds on sample size in structural equation modeling. November 2010. doi:DOI: 10.1016/j.elerap.2010.07.003</w:t>
      </w:r>
    </w:p>
    <w:p w:rsidR="00362BE6" w:rsidRPr="00362BE6" w:rsidRDefault="00362BE6" w:rsidP="009B2369">
      <w:pPr>
        <w:pStyle w:val="Bibliographie1"/>
        <w:spacing w:line="360" w:lineRule="auto"/>
        <w:rPr>
          <w:rFonts w:ascii="Calibri"/>
        </w:rPr>
      </w:pPr>
      <w:r w:rsidRPr="00362BE6">
        <w:rPr>
          <w:rFonts w:ascii="Calibri"/>
        </w:rPr>
        <w:t xml:space="preserve">8. </w:t>
      </w:r>
      <w:r w:rsidRPr="00362BE6">
        <w:rPr>
          <w:rFonts w:ascii="Calibri"/>
        </w:rPr>
        <w:tab/>
        <w:t xml:space="preserve">Stevens J. </w:t>
      </w:r>
      <w:r w:rsidRPr="00362BE6">
        <w:rPr>
          <w:rFonts w:ascii="Calibri"/>
          <w:i/>
          <w:iCs/>
        </w:rPr>
        <w:t>Applied Multivariate Statistics for the Social Sciences</w:t>
      </w:r>
      <w:r w:rsidRPr="00362BE6">
        <w:rPr>
          <w:rFonts w:ascii="Calibri"/>
        </w:rPr>
        <w:t>. Mahwah (New Jersey): L. Erlbaum Associates; 1996.</w:t>
      </w:r>
    </w:p>
    <w:p w:rsidR="009C20C1" w:rsidRPr="00604ACB" w:rsidRDefault="00362BE6" w:rsidP="009B2369">
      <w:pPr>
        <w:spacing w:line="360" w:lineRule="auto"/>
        <w:rPr>
          <w:rFonts w:asciiTheme="majorHAnsi" w:eastAsiaTheme="majorEastAsia" w:hAnsiTheme="majorHAnsi" w:cstheme="majorBidi"/>
          <w:color w:val="2F5496" w:themeColor="accent1" w:themeShade="BF"/>
          <w:sz w:val="26"/>
          <w:szCs w:val="26"/>
          <w:lang w:val="en-US"/>
        </w:rPr>
      </w:pPr>
      <w:r>
        <w:rPr>
          <w:lang w:val="en-US"/>
        </w:rPr>
        <w:fldChar w:fldCharType="end"/>
      </w:r>
      <w:r w:rsidR="009C20C1" w:rsidRPr="00604ACB">
        <w:rPr>
          <w:lang w:val="en-US"/>
        </w:rPr>
        <w:br w:type="page"/>
      </w:r>
    </w:p>
    <w:p w:rsidR="00567AB2" w:rsidRPr="00604ACB" w:rsidRDefault="00F03F0A" w:rsidP="003B1663">
      <w:pPr>
        <w:pStyle w:val="Titre2"/>
        <w:spacing w:line="360" w:lineRule="auto"/>
        <w:rPr>
          <w:lang w:val="en-US"/>
        </w:rPr>
      </w:pPr>
      <w:r w:rsidRPr="00604ACB">
        <w:rPr>
          <w:lang w:val="en-US"/>
        </w:rPr>
        <w:lastRenderedPageBreak/>
        <w:t xml:space="preserve">Table S1. </w:t>
      </w:r>
      <w:r w:rsidR="00567AB2" w:rsidRPr="00604ACB">
        <w:rPr>
          <w:lang w:val="en-US"/>
        </w:rPr>
        <w:t>Fit of latent variables</w:t>
      </w:r>
      <w:r w:rsidR="00071373" w:rsidRPr="00604ACB">
        <w:rPr>
          <w:lang w:val="en-US"/>
        </w:rPr>
        <w:t xml:space="preserve"> and factor loadings</w:t>
      </w:r>
    </w:p>
    <w:tbl>
      <w:tblPr>
        <w:tblStyle w:val="TableauGrille1Clair-Accentuation1"/>
        <w:tblW w:w="9955" w:type="dxa"/>
        <w:jc w:val="center"/>
        <w:tblLayout w:type="fixed"/>
        <w:tblLook w:val="04A0" w:firstRow="1" w:lastRow="0" w:firstColumn="1" w:lastColumn="0" w:noHBand="0" w:noVBand="1"/>
      </w:tblPr>
      <w:tblGrid>
        <w:gridCol w:w="2364"/>
        <w:gridCol w:w="791"/>
        <w:gridCol w:w="1930"/>
        <w:gridCol w:w="810"/>
        <w:gridCol w:w="835"/>
        <w:gridCol w:w="1407"/>
        <w:gridCol w:w="762"/>
        <w:gridCol w:w="1056"/>
      </w:tblGrid>
      <w:tr w:rsidR="004A3F70" w:rsidRPr="00604ACB" w:rsidTr="00B77E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4A3F70" w:rsidRPr="00604ACB" w:rsidRDefault="004A3F70" w:rsidP="003B1663">
            <w:pPr>
              <w:spacing w:line="360" w:lineRule="auto"/>
              <w:jc w:val="both"/>
              <w:rPr>
                <w:lang w:val="en-US"/>
              </w:rPr>
            </w:pPr>
          </w:p>
        </w:tc>
        <w:tc>
          <w:tcPr>
            <w:tcW w:w="791" w:type="dxa"/>
            <w:shd w:val="clear" w:color="auto" w:fill="auto"/>
          </w:tcPr>
          <w:p w:rsidR="004A3F70" w:rsidRPr="00604ACB" w:rsidRDefault="004A3F70" w:rsidP="003B1663">
            <w:pPr>
              <w:spacing w:line="360" w:lineRule="auto"/>
              <w:jc w:val="both"/>
              <w:cnfStyle w:val="100000000000" w:firstRow="1" w:lastRow="0" w:firstColumn="0" w:lastColumn="0" w:oddVBand="0" w:evenVBand="0" w:oddHBand="0" w:evenHBand="0" w:firstRowFirstColumn="0" w:firstRowLastColumn="0" w:lastRowFirstColumn="0" w:lastRowLastColumn="0"/>
              <w:rPr>
                <w:lang w:val="en-US"/>
              </w:rPr>
            </w:pPr>
            <w:r w:rsidRPr="00604ACB">
              <w:rPr>
                <w:lang w:val="en-US"/>
              </w:rPr>
              <w:t>CFI</w:t>
            </w:r>
          </w:p>
        </w:tc>
        <w:tc>
          <w:tcPr>
            <w:tcW w:w="1930" w:type="dxa"/>
            <w:shd w:val="clear" w:color="auto" w:fill="auto"/>
          </w:tcPr>
          <w:p w:rsidR="004A3F70" w:rsidRPr="00604ACB" w:rsidRDefault="004A3F70" w:rsidP="003B1663">
            <w:pPr>
              <w:spacing w:line="360" w:lineRule="auto"/>
              <w:jc w:val="both"/>
              <w:cnfStyle w:val="100000000000" w:firstRow="1" w:lastRow="0" w:firstColumn="0" w:lastColumn="0" w:oddVBand="0" w:evenVBand="0" w:oddHBand="0" w:evenHBand="0" w:firstRowFirstColumn="0" w:firstRowLastColumn="0" w:lastRowFirstColumn="0" w:lastRowLastColumn="0"/>
              <w:rPr>
                <w:lang w:val="en-US"/>
              </w:rPr>
            </w:pPr>
            <w:r w:rsidRPr="00604ACB">
              <w:rPr>
                <w:lang w:val="en-US"/>
              </w:rPr>
              <w:t>RMSEA</w:t>
            </w:r>
            <w:r w:rsidR="00C70710" w:rsidRPr="00604ACB">
              <w:rPr>
                <w:lang w:val="en-US"/>
              </w:rPr>
              <w:t xml:space="preserve"> [90% CI]</w:t>
            </w:r>
          </w:p>
        </w:tc>
        <w:tc>
          <w:tcPr>
            <w:tcW w:w="810" w:type="dxa"/>
            <w:shd w:val="clear" w:color="auto" w:fill="auto"/>
          </w:tcPr>
          <w:p w:rsidR="004A3F70" w:rsidRPr="00604ACB" w:rsidRDefault="004A3F70" w:rsidP="003B1663">
            <w:pPr>
              <w:spacing w:line="360" w:lineRule="auto"/>
              <w:jc w:val="both"/>
              <w:cnfStyle w:val="100000000000" w:firstRow="1" w:lastRow="0" w:firstColumn="0" w:lastColumn="0" w:oddVBand="0" w:evenVBand="0" w:oddHBand="0" w:evenHBand="0" w:firstRowFirstColumn="0" w:firstRowLastColumn="0" w:lastRowFirstColumn="0" w:lastRowLastColumn="0"/>
              <w:rPr>
                <w:lang w:val="en-US"/>
              </w:rPr>
            </w:pPr>
            <w:r w:rsidRPr="00604ACB">
              <w:rPr>
                <w:lang w:val="en-US"/>
              </w:rPr>
              <w:t>SRMR</w:t>
            </w:r>
          </w:p>
        </w:tc>
        <w:tc>
          <w:tcPr>
            <w:tcW w:w="835" w:type="dxa"/>
            <w:shd w:val="clear" w:color="auto" w:fill="auto"/>
          </w:tcPr>
          <w:p w:rsidR="004A3F70" w:rsidRPr="00604ACB" w:rsidRDefault="004A3F70" w:rsidP="003B1663">
            <w:pPr>
              <w:spacing w:line="360" w:lineRule="auto"/>
              <w:jc w:val="both"/>
              <w:cnfStyle w:val="100000000000" w:firstRow="1" w:lastRow="0" w:firstColumn="0" w:lastColumn="0" w:oddVBand="0" w:evenVBand="0" w:oddHBand="0" w:evenHBand="0" w:firstRowFirstColumn="0" w:firstRowLastColumn="0" w:lastRowFirstColumn="0" w:lastRowLastColumn="0"/>
              <w:rPr>
                <w:lang w:val="en-US"/>
              </w:rPr>
            </w:pPr>
            <w:r w:rsidRPr="00604ACB">
              <w:rPr>
                <w:lang w:val="en-US"/>
              </w:rPr>
              <w:t>b</w:t>
            </w:r>
          </w:p>
        </w:tc>
        <w:tc>
          <w:tcPr>
            <w:tcW w:w="1407" w:type="dxa"/>
            <w:shd w:val="clear" w:color="auto" w:fill="auto"/>
          </w:tcPr>
          <w:p w:rsidR="004A3F70" w:rsidRPr="00604ACB" w:rsidRDefault="004A3F70" w:rsidP="003B1663">
            <w:pPr>
              <w:spacing w:line="360" w:lineRule="auto"/>
              <w:jc w:val="both"/>
              <w:cnfStyle w:val="100000000000" w:firstRow="1" w:lastRow="0" w:firstColumn="0" w:lastColumn="0" w:oddVBand="0" w:evenVBand="0" w:oddHBand="0" w:evenHBand="0" w:firstRowFirstColumn="0" w:firstRowLastColumn="0" w:lastRowFirstColumn="0" w:lastRowLastColumn="0"/>
              <w:rPr>
                <w:lang w:val="en-US"/>
              </w:rPr>
            </w:pPr>
            <w:r w:rsidRPr="00604ACB">
              <w:rPr>
                <w:lang w:val="en-US"/>
              </w:rPr>
              <w:t>SE</w:t>
            </w:r>
          </w:p>
        </w:tc>
        <w:tc>
          <w:tcPr>
            <w:tcW w:w="762" w:type="dxa"/>
            <w:shd w:val="clear" w:color="auto" w:fill="auto"/>
          </w:tcPr>
          <w:p w:rsidR="004A3F70" w:rsidRPr="00604ACB" w:rsidRDefault="004A3F70" w:rsidP="003B1663">
            <w:pPr>
              <w:spacing w:line="360" w:lineRule="auto"/>
              <w:jc w:val="both"/>
              <w:cnfStyle w:val="100000000000" w:firstRow="1" w:lastRow="0" w:firstColumn="0" w:lastColumn="0" w:oddVBand="0" w:evenVBand="0" w:oddHBand="0" w:evenHBand="0" w:firstRowFirstColumn="0" w:firstRowLastColumn="0" w:lastRowFirstColumn="0" w:lastRowLastColumn="0"/>
              <w:rPr>
                <w:lang w:val="en-US"/>
              </w:rPr>
            </w:pPr>
            <w:r w:rsidRPr="00604ACB">
              <w:rPr>
                <w:lang w:val="en-US"/>
              </w:rPr>
              <w:t>ß</w:t>
            </w:r>
          </w:p>
        </w:tc>
        <w:tc>
          <w:tcPr>
            <w:tcW w:w="1056" w:type="dxa"/>
            <w:shd w:val="clear" w:color="auto" w:fill="auto"/>
          </w:tcPr>
          <w:p w:rsidR="004A3F70" w:rsidRPr="00604ACB" w:rsidRDefault="004A3F70" w:rsidP="003B1663">
            <w:pPr>
              <w:spacing w:line="360" w:lineRule="auto"/>
              <w:jc w:val="both"/>
              <w:cnfStyle w:val="100000000000" w:firstRow="1" w:lastRow="0" w:firstColumn="0" w:lastColumn="0" w:oddVBand="0" w:evenVBand="0" w:oddHBand="0" w:evenHBand="0" w:firstRowFirstColumn="0" w:firstRowLastColumn="0" w:lastRowFirstColumn="0" w:lastRowLastColumn="0"/>
              <w:rPr>
                <w:lang w:val="en-US"/>
              </w:rPr>
            </w:pPr>
            <w:r w:rsidRPr="00604ACB">
              <w:rPr>
                <w:lang w:val="en-US"/>
              </w:rPr>
              <w:t>p</w:t>
            </w:r>
          </w:p>
        </w:tc>
      </w:tr>
      <w:tr w:rsidR="004A3F70"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4A3F70" w:rsidRPr="00604ACB" w:rsidRDefault="004A3F70" w:rsidP="003B1663">
            <w:pPr>
              <w:spacing w:line="360" w:lineRule="auto"/>
              <w:jc w:val="both"/>
              <w:rPr>
                <w:lang w:val="en-US"/>
              </w:rPr>
            </w:pPr>
            <w:r w:rsidRPr="00604ACB">
              <w:rPr>
                <w:lang w:val="en-US"/>
              </w:rPr>
              <w:t>Cognition</w:t>
            </w:r>
          </w:p>
        </w:tc>
        <w:tc>
          <w:tcPr>
            <w:tcW w:w="791" w:type="dxa"/>
            <w:shd w:val="clear" w:color="auto" w:fill="auto"/>
          </w:tcPr>
          <w:p w:rsidR="004A3F70" w:rsidRPr="00604ACB" w:rsidRDefault="004A3F7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0.98</w:t>
            </w:r>
            <w:r w:rsidR="00C70710" w:rsidRPr="00604ACB">
              <w:rPr>
                <w:lang w:val="en-US"/>
              </w:rPr>
              <w:t>3</w:t>
            </w:r>
          </w:p>
        </w:tc>
        <w:tc>
          <w:tcPr>
            <w:tcW w:w="1930" w:type="dxa"/>
            <w:shd w:val="clear" w:color="auto" w:fill="auto"/>
          </w:tcPr>
          <w:p w:rsidR="004A3F70" w:rsidRPr="00604ACB" w:rsidRDefault="004A3F7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[0.03</w:t>
            </w:r>
            <w:r w:rsidR="00C70710" w:rsidRPr="00604ACB">
              <w:rPr>
                <w:lang w:val="en-US"/>
              </w:rPr>
              <w:t>8</w:t>
            </w:r>
            <w:r w:rsidRPr="00604ACB">
              <w:rPr>
                <w:lang w:val="en-US"/>
              </w:rPr>
              <w:t>; 0.08</w:t>
            </w:r>
            <w:r w:rsidR="005F5644" w:rsidRPr="00604ACB">
              <w:rPr>
                <w:lang w:val="en-US"/>
              </w:rPr>
              <w:t>8</w:t>
            </w:r>
            <w:r w:rsidRPr="00604ACB">
              <w:rPr>
                <w:lang w:val="en-US"/>
              </w:rPr>
              <w:t>]</w:t>
            </w:r>
          </w:p>
        </w:tc>
        <w:tc>
          <w:tcPr>
            <w:tcW w:w="810" w:type="dxa"/>
            <w:shd w:val="clear" w:color="auto" w:fill="auto"/>
          </w:tcPr>
          <w:p w:rsidR="004A3F70" w:rsidRPr="00604ACB" w:rsidRDefault="004A3F7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0.024</w:t>
            </w:r>
          </w:p>
        </w:tc>
        <w:tc>
          <w:tcPr>
            <w:tcW w:w="835" w:type="dxa"/>
            <w:shd w:val="clear" w:color="auto" w:fill="auto"/>
          </w:tcPr>
          <w:p w:rsidR="004A3F70" w:rsidRPr="00604ACB" w:rsidRDefault="004A3F7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407" w:type="dxa"/>
            <w:shd w:val="clear" w:color="auto" w:fill="auto"/>
          </w:tcPr>
          <w:p w:rsidR="004A3F70" w:rsidRPr="00604ACB" w:rsidRDefault="004A3F7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762" w:type="dxa"/>
            <w:shd w:val="clear" w:color="auto" w:fill="auto"/>
          </w:tcPr>
          <w:p w:rsidR="004A3F70" w:rsidRPr="00604ACB" w:rsidRDefault="004A3F7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056" w:type="dxa"/>
            <w:shd w:val="clear" w:color="auto" w:fill="auto"/>
          </w:tcPr>
          <w:p w:rsidR="004A3F70" w:rsidRPr="00604ACB" w:rsidRDefault="004A3F7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r>
      <w:tr w:rsidR="005B0AD0"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5B0AD0" w:rsidRPr="00604ACB" w:rsidRDefault="005B0AD0" w:rsidP="003B1663">
            <w:pPr>
              <w:spacing w:line="360" w:lineRule="auto"/>
              <w:jc w:val="both"/>
              <w:rPr>
                <w:b w:val="0"/>
                <w:bCs w:val="0"/>
                <w:i/>
                <w:iCs/>
                <w:lang w:val="en-US"/>
              </w:rPr>
            </w:pPr>
            <w:r w:rsidRPr="00604ACB">
              <w:rPr>
                <w:b w:val="0"/>
                <w:bCs w:val="0"/>
                <w:i/>
                <w:iCs/>
                <w:lang w:val="en-US"/>
              </w:rPr>
              <w:t xml:space="preserve">   Working memory</w:t>
            </w:r>
          </w:p>
        </w:tc>
        <w:tc>
          <w:tcPr>
            <w:tcW w:w="791" w:type="dxa"/>
            <w:shd w:val="clear" w:color="auto" w:fill="auto"/>
          </w:tcPr>
          <w:p w:rsidR="005B0AD0" w:rsidRPr="00604ACB" w:rsidRDefault="005B0AD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5B0AD0" w:rsidRPr="00604ACB" w:rsidRDefault="005B0AD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5B0AD0" w:rsidRPr="00604ACB" w:rsidRDefault="005B0AD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5B0AD0" w:rsidRPr="00604ACB" w:rsidRDefault="006301F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1</w:t>
            </w:r>
          </w:p>
        </w:tc>
        <w:tc>
          <w:tcPr>
            <w:tcW w:w="1407" w:type="dxa"/>
            <w:shd w:val="clear" w:color="auto" w:fill="auto"/>
          </w:tcPr>
          <w:p w:rsidR="005B0AD0" w:rsidRPr="00604ACB" w:rsidRDefault="005B0AD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762" w:type="dxa"/>
            <w:shd w:val="clear" w:color="auto" w:fill="auto"/>
          </w:tcPr>
          <w:p w:rsidR="005B0AD0" w:rsidRPr="00604ACB" w:rsidRDefault="006301F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w:t>
            </w:r>
            <w:r w:rsidR="00A54546" w:rsidRPr="00604ACB">
              <w:rPr>
                <w:lang w:val="en-US"/>
              </w:rPr>
              <w:t>4</w:t>
            </w:r>
          </w:p>
        </w:tc>
        <w:tc>
          <w:tcPr>
            <w:tcW w:w="1056" w:type="dxa"/>
            <w:shd w:val="clear" w:color="auto" w:fill="auto"/>
          </w:tcPr>
          <w:p w:rsidR="005B0AD0" w:rsidRPr="00604ACB" w:rsidRDefault="005B0AD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r>
      <w:tr w:rsidR="005B0AD0"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5B0AD0" w:rsidRPr="00604ACB" w:rsidRDefault="005B0AD0" w:rsidP="003B1663">
            <w:pPr>
              <w:spacing w:line="360" w:lineRule="auto"/>
              <w:jc w:val="both"/>
              <w:rPr>
                <w:b w:val="0"/>
                <w:bCs w:val="0"/>
                <w:i/>
                <w:iCs/>
                <w:lang w:val="en-US"/>
              </w:rPr>
            </w:pPr>
            <w:r w:rsidRPr="00604ACB">
              <w:rPr>
                <w:b w:val="0"/>
                <w:bCs w:val="0"/>
                <w:i/>
                <w:iCs/>
                <w:lang w:val="en-US"/>
              </w:rPr>
              <w:t xml:space="preserve">   Reasoning</w:t>
            </w:r>
          </w:p>
        </w:tc>
        <w:tc>
          <w:tcPr>
            <w:tcW w:w="791" w:type="dxa"/>
            <w:shd w:val="clear" w:color="auto" w:fill="auto"/>
          </w:tcPr>
          <w:p w:rsidR="005B0AD0" w:rsidRPr="00604ACB" w:rsidRDefault="005B0AD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5B0AD0" w:rsidRPr="00604ACB" w:rsidRDefault="005B0AD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5B0AD0" w:rsidRPr="00604ACB" w:rsidRDefault="005B0AD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5B0AD0"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1.</w:t>
            </w:r>
            <w:r w:rsidR="004F600E" w:rsidRPr="00604ACB">
              <w:rPr>
                <w:lang w:val="en-US"/>
              </w:rPr>
              <w:t>76</w:t>
            </w:r>
          </w:p>
        </w:tc>
        <w:tc>
          <w:tcPr>
            <w:tcW w:w="1407" w:type="dxa"/>
            <w:shd w:val="clear" w:color="auto" w:fill="auto"/>
          </w:tcPr>
          <w:p w:rsidR="005B0AD0"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0.1</w:t>
            </w:r>
            <w:r w:rsidR="00AC7C20" w:rsidRPr="00604ACB">
              <w:rPr>
                <w:lang w:val="en-US"/>
              </w:rPr>
              <w:t>8</w:t>
            </w:r>
          </w:p>
        </w:tc>
        <w:tc>
          <w:tcPr>
            <w:tcW w:w="762" w:type="dxa"/>
            <w:shd w:val="clear" w:color="auto" w:fill="auto"/>
          </w:tcPr>
          <w:p w:rsidR="005B0AD0"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0.7</w:t>
            </w:r>
          </w:p>
        </w:tc>
        <w:tc>
          <w:tcPr>
            <w:tcW w:w="1056" w:type="dxa"/>
            <w:shd w:val="clear" w:color="auto" w:fill="auto"/>
          </w:tcPr>
          <w:p w:rsidR="005B0AD0"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&lt; 0.01</w:t>
            </w:r>
          </w:p>
        </w:tc>
      </w:tr>
      <w:tr w:rsidR="002D39FE"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2D39FE" w:rsidRPr="00604ACB" w:rsidRDefault="002D39FE" w:rsidP="003B1663">
            <w:pPr>
              <w:spacing w:line="360" w:lineRule="auto"/>
              <w:jc w:val="both"/>
              <w:rPr>
                <w:b w:val="0"/>
                <w:bCs w:val="0"/>
                <w:i/>
                <w:iCs/>
                <w:lang w:val="en-US"/>
              </w:rPr>
            </w:pPr>
            <w:r w:rsidRPr="00604ACB">
              <w:rPr>
                <w:b w:val="0"/>
                <w:bCs w:val="0"/>
                <w:i/>
                <w:iCs/>
                <w:lang w:val="en-US"/>
              </w:rPr>
              <w:t xml:space="preserve">   Executive functions</w:t>
            </w:r>
          </w:p>
        </w:tc>
        <w:tc>
          <w:tcPr>
            <w:tcW w:w="791"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2D39FE" w:rsidRPr="00604ACB" w:rsidRDefault="000507B8"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2</w:t>
            </w:r>
          </w:p>
        </w:tc>
        <w:tc>
          <w:tcPr>
            <w:tcW w:w="1407" w:type="dxa"/>
            <w:shd w:val="clear" w:color="auto" w:fill="auto"/>
          </w:tcPr>
          <w:p w:rsidR="002D39FE" w:rsidRPr="00604ACB" w:rsidRDefault="000507B8"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0.2</w:t>
            </w:r>
            <w:r w:rsidR="00AC7C20" w:rsidRPr="00604ACB">
              <w:rPr>
                <w:lang w:val="en-US"/>
              </w:rPr>
              <w:t>1</w:t>
            </w:r>
          </w:p>
        </w:tc>
        <w:tc>
          <w:tcPr>
            <w:tcW w:w="762" w:type="dxa"/>
            <w:shd w:val="clear" w:color="auto" w:fill="auto"/>
          </w:tcPr>
          <w:p w:rsidR="002D39FE" w:rsidRPr="00604ACB" w:rsidRDefault="000507B8"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0.8</w:t>
            </w:r>
          </w:p>
        </w:tc>
        <w:tc>
          <w:tcPr>
            <w:tcW w:w="1056"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&lt; 0.01</w:t>
            </w:r>
          </w:p>
        </w:tc>
      </w:tr>
      <w:tr w:rsidR="002D39FE"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2D39FE" w:rsidRPr="00604ACB" w:rsidRDefault="002D39FE" w:rsidP="003B1663">
            <w:pPr>
              <w:spacing w:line="360" w:lineRule="auto"/>
              <w:jc w:val="both"/>
              <w:rPr>
                <w:b w:val="0"/>
                <w:bCs w:val="0"/>
                <w:i/>
                <w:iCs/>
                <w:lang w:val="en-US"/>
              </w:rPr>
            </w:pPr>
            <w:r w:rsidRPr="00604ACB">
              <w:rPr>
                <w:b w:val="0"/>
                <w:bCs w:val="0"/>
                <w:i/>
                <w:iCs/>
                <w:lang w:val="en-US"/>
              </w:rPr>
              <w:t xml:space="preserve">   Attention</w:t>
            </w:r>
          </w:p>
        </w:tc>
        <w:tc>
          <w:tcPr>
            <w:tcW w:w="791"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2D39FE" w:rsidRPr="00604ACB" w:rsidRDefault="000507B8"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1.9</w:t>
            </w:r>
            <w:r w:rsidR="004F600E" w:rsidRPr="00604ACB">
              <w:rPr>
                <w:lang w:val="en-US"/>
              </w:rPr>
              <w:t>4</w:t>
            </w:r>
          </w:p>
        </w:tc>
        <w:tc>
          <w:tcPr>
            <w:tcW w:w="1407" w:type="dxa"/>
            <w:shd w:val="clear" w:color="auto" w:fill="auto"/>
          </w:tcPr>
          <w:p w:rsidR="002D39FE" w:rsidRPr="00604ACB" w:rsidRDefault="000507B8"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0.21</w:t>
            </w:r>
          </w:p>
        </w:tc>
        <w:tc>
          <w:tcPr>
            <w:tcW w:w="762" w:type="dxa"/>
            <w:shd w:val="clear" w:color="auto" w:fill="auto"/>
          </w:tcPr>
          <w:p w:rsidR="002D39FE" w:rsidRPr="00604ACB" w:rsidRDefault="000507B8"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0.78</w:t>
            </w:r>
          </w:p>
        </w:tc>
        <w:tc>
          <w:tcPr>
            <w:tcW w:w="1056"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&lt; 0.01</w:t>
            </w:r>
          </w:p>
        </w:tc>
      </w:tr>
      <w:tr w:rsidR="002D39FE"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2D39FE" w:rsidRPr="00604ACB" w:rsidRDefault="002D39FE" w:rsidP="003B1663">
            <w:pPr>
              <w:spacing w:line="360" w:lineRule="auto"/>
              <w:jc w:val="both"/>
              <w:rPr>
                <w:b w:val="0"/>
                <w:bCs w:val="0"/>
                <w:i/>
                <w:iCs/>
                <w:lang w:val="en-US"/>
              </w:rPr>
            </w:pPr>
            <w:r w:rsidRPr="00604ACB">
              <w:rPr>
                <w:b w:val="0"/>
                <w:bCs w:val="0"/>
                <w:i/>
                <w:iCs/>
                <w:lang w:val="en-US"/>
              </w:rPr>
              <w:t xml:space="preserve">   Processing speed</w:t>
            </w:r>
          </w:p>
        </w:tc>
        <w:tc>
          <w:tcPr>
            <w:tcW w:w="791"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2D39FE" w:rsidRPr="00604ACB" w:rsidRDefault="000507B8"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1.</w:t>
            </w:r>
            <w:r w:rsidR="004F600E" w:rsidRPr="00604ACB">
              <w:rPr>
                <w:lang w:val="en-US"/>
              </w:rPr>
              <w:t>56</w:t>
            </w:r>
          </w:p>
        </w:tc>
        <w:tc>
          <w:tcPr>
            <w:tcW w:w="1407" w:type="dxa"/>
            <w:shd w:val="clear" w:color="auto" w:fill="auto"/>
          </w:tcPr>
          <w:p w:rsidR="002D39FE" w:rsidRPr="00604ACB" w:rsidRDefault="000507B8"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0.18</w:t>
            </w:r>
          </w:p>
        </w:tc>
        <w:tc>
          <w:tcPr>
            <w:tcW w:w="762" w:type="dxa"/>
            <w:shd w:val="clear" w:color="auto" w:fill="auto"/>
          </w:tcPr>
          <w:p w:rsidR="002D39FE" w:rsidRPr="00604ACB" w:rsidRDefault="000507B8"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w:t>
            </w:r>
            <w:r w:rsidR="00A54546" w:rsidRPr="00604ACB">
              <w:rPr>
                <w:lang w:val="en-US"/>
              </w:rPr>
              <w:t>61</w:t>
            </w:r>
          </w:p>
        </w:tc>
        <w:tc>
          <w:tcPr>
            <w:tcW w:w="1056"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&lt; 0.01</w:t>
            </w:r>
          </w:p>
        </w:tc>
      </w:tr>
      <w:tr w:rsidR="002D39FE"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2D39FE" w:rsidRPr="00604ACB" w:rsidRDefault="002D39FE" w:rsidP="003B1663">
            <w:pPr>
              <w:spacing w:line="360" w:lineRule="auto"/>
              <w:jc w:val="both"/>
              <w:rPr>
                <w:b w:val="0"/>
                <w:bCs w:val="0"/>
                <w:i/>
                <w:iCs/>
                <w:lang w:val="en-US"/>
              </w:rPr>
            </w:pPr>
            <w:r w:rsidRPr="00604ACB">
              <w:rPr>
                <w:b w:val="0"/>
                <w:bCs w:val="0"/>
                <w:i/>
                <w:iCs/>
                <w:lang w:val="en-US"/>
              </w:rPr>
              <w:t xml:space="preserve">   Memory</w:t>
            </w:r>
          </w:p>
        </w:tc>
        <w:tc>
          <w:tcPr>
            <w:tcW w:w="791"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2D39FE" w:rsidRPr="00604ACB" w:rsidRDefault="000507B8"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1.4</w:t>
            </w:r>
            <w:r w:rsidR="004F600E" w:rsidRPr="00604ACB">
              <w:rPr>
                <w:lang w:val="en-US"/>
              </w:rPr>
              <w:t>2</w:t>
            </w:r>
          </w:p>
        </w:tc>
        <w:tc>
          <w:tcPr>
            <w:tcW w:w="1407" w:type="dxa"/>
            <w:shd w:val="clear" w:color="auto" w:fill="auto"/>
          </w:tcPr>
          <w:p w:rsidR="002D39FE" w:rsidRPr="00604ACB" w:rsidRDefault="000507B8"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0.1</w:t>
            </w:r>
            <w:r w:rsidR="00AC7C20" w:rsidRPr="00604ACB">
              <w:rPr>
                <w:lang w:val="en-US"/>
              </w:rPr>
              <w:t>8</w:t>
            </w:r>
          </w:p>
        </w:tc>
        <w:tc>
          <w:tcPr>
            <w:tcW w:w="762" w:type="dxa"/>
            <w:shd w:val="clear" w:color="auto" w:fill="auto"/>
          </w:tcPr>
          <w:p w:rsidR="002D39FE" w:rsidRPr="00604ACB" w:rsidRDefault="000507B8"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0.5</w:t>
            </w:r>
            <w:r w:rsidR="00A54546" w:rsidRPr="00604ACB">
              <w:rPr>
                <w:lang w:val="en-US"/>
              </w:rPr>
              <w:t>7</w:t>
            </w:r>
          </w:p>
        </w:tc>
        <w:tc>
          <w:tcPr>
            <w:tcW w:w="1056"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&lt; 0.01</w:t>
            </w:r>
          </w:p>
        </w:tc>
      </w:tr>
      <w:tr w:rsidR="002D39FE"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2D39FE" w:rsidRPr="00604ACB" w:rsidRDefault="002D39FE" w:rsidP="003B1663">
            <w:pPr>
              <w:spacing w:line="360" w:lineRule="auto"/>
              <w:jc w:val="both"/>
              <w:rPr>
                <w:lang w:val="en-US"/>
              </w:rPr>
            </w:pPr>
            <w:r w:rsidRPr="00604ACB">
              <w:rPr>
                <w:lang w:val="en-US"/>
              </w:rPr>
              <w:t>Quality of life</w:t>
            </w:r>
          </w:p>
        </w:tc>
        <w:tc>
          <w:tcPr>
            <w:tcW w:w="791"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0.99</w:t>
            </w:r>
            <w:r w:rsidR="00F85EB3" w:rsidRPr="00604ACB">
              <w:rPr>
                <w:lang w:val="en-US"/>
              </w:rPr>
              <w:t>6</w:t>
            </w:r>
          </w:p>
        </w:tc>
        <w:tc>
          <w:tcPr>
            <w:tcW w:w="1930"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 0.04</w:t>
            </w:r>
            <w:r w:rsidR="00F66571" w:rsidRPr="00604ACB">
              <w:rPr>
                <w:lang w:val="en-US"/>
              </w:rPr>
              <w:t>9</w:t>
            </w:r>
            <w:r w:rsidRPr="00604ACB">
              <w:rPr>
                <w:lang w:val="en-US"/>
              </w:rPr>
              <w:t>]</w:t>
            </w:r>
          </w:p>
        </w:tc>
        <w:tc>
          <w:tcPr>
            <w:tcW w:w="810"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0.01</w:t>
            </w:r>
            <w:r w:rsidR="00F66571" w:rsidRPr="00604ACB">
              <w:rPr>
                <w:lang w:val="en-US"/>
              </w:rPr>
              <w:t>8</w:t>
            </w:r>
          </w:p>
        </w:tc>
        <w:tc>
          <w:tcPr>
            <w:tcW w:w="835"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407"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762"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056" w:type="dxa"/>
            <w:shd w:val="clear" w:color="auto" w:fill="auto"/>
          </w:tcPr>
          <w:p w:rsidR="002D39FE" w:rsidRPr="00604ACB" w:rsidRDefault="002D39FE"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r>
      <w:tr w:rsidR="00B44310"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B44310" w:rsidRPr="00604ACB" w:rsidRDefault="00B44310" w:rsidP="003B1663">
            <w:pPr>
              <w:spacing w:line="360" w:lineRule="auto"/>
              <w:jc w:val="both"/>
              <w:rPr>
                <w:b w:val="0"/>
                <w:bCs w:val="0"/>
                <w:i/>
                <w:iCs/>
                <w:lang w:val="en-US"/>
              </w:rPr>
            </w:pPr>
            <w:r w:rsidRPr="00604ACB">
              <w:rPr>
                <w:b w:val="0"/>
                <w:bCs w:val="0"/>
                <w:i/>
                <w:iCs/>
                <w:lang w:val="en-US"/>
              </w:rPr>
              <w:t xml:space="preserve">   Autonomy</w:t>
            </w:r>
          </w:p>
        </w:tc>
        <w:tc>
          <w:tcPr>
            <w:tcW w:w="791" w:type="dxa"/>
            <w:shd w:val="clear" w:color="auto" w:fill="auto"/>
          </w:tcPr>
          <w:p w:rsidR="00B44310" w:rsidRPr="00604ACB" w:rsidRDefault="00B4431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B44310" w:rsidRPr="00604ACB" w:rsidRDefault="00B4431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B44310" w:rsidRPr="00604ACB" w:rsidRDefault="00B4431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B44310" w:rsidRPr="00604ACB" w:rsidRDefault="00B765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1</w:t>
            </w:r>
          </w:p>
        </w:tc>
        <w:tc>
          <w:tcPr>
            <w:tcW w:w="1407" w:type="dxa"/>
            <w:shd w:val="clear" w:color="auto" w:fill="auto"/>
          </w:tcPr>
          <w:p w:rsidR="00B44310" w:rsidRPr="00604ACB" w:rsidRDefault="00B4431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762" w:type="dxa"/>
            <w:shd w:val="clear" w:color="auto" w:fill="auto"/>
          </w:tcPr>
          <w:p w:rsidR="00B44310"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0.63</w:t>
            </w:r>
          </w:p>
        </w:tc>
        <w:tc>
          <w:tcPr>
            <w:tcW w:w="1056" w:type="dxa"/>
            <w:shd w:val="clear" w:color="auto" w:fill="auto"/>
          </w:tcPr>
          <w:p w:rsidR="00B44310" w:rsidRPr="00604ACB" w:rsidRDefault="00B44310"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r>
      <w:tr w:rsidR="00D15EAC"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D15EAC" w:rsidRPr="00604ACB" w:rsidRDefault="00D15EAC" w:rsidP="003B1663">
            <w:pPr>
              <w:spacing w:line="360" w:lineRule="auto"/>
              <w:jc w:val="both"/>
              <w:rPr>
                <w:b w:val="0"/>
                <w:bCs w:val="0"/>
                <w:i/>
                <w:iCs/>
                <w:lang w:val="en-US"/>
              </w:rPr>
            </w:pPr>
            <w:r w:rsidRPr="00604ACB">
              <w:rPr>
                <w:b w:val="0"/>
                <w:bCs w:val="0"/>
                <w:i/>
                <w:iCs/>
                <w:lang w:val="en-US"/>
              </w:rPr>
              <w:t xml:space="preserve">   Physical WB</w:t>
            </w:r>
          </w:p>
        </w:tc>
        <w:tc>
          <w:tcPr>
            <w:tcW w:w="791"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1.1</w:t>
            </w:r>
          </w:p>
        </w:tc>
        <w:tc>
          <w:tcPr>
            <w:tcW w:w="1407"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0.07</w:t>
            </w:r>
          </w:p>
        </w:tc>
        <w:tc>
          <w:tcPr>
            <w:tcW w:w="762"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w:t>
            </w:r>
            <w:r w:rsidR="00F66571" w:rsidRPr="00604ACB">
              <w:rPr>
                <w:lang w:val="en-US"/>
              </w:rPr>
              <w:t>7</w:t>
            </w:r>
          </w:p>
        </w:tc>
        <w:tc>
          <w:tcPr>
            <w:tcW w:w="1056"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&lt; 0.01</w:t>
            </w:r>
          </w:p>
        </w:tc>
      </w:tr>
      <w:tr w:rsidR="00D15EAC"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D15EAC" w:rsidRPr="00604ACB" w:rsidRDefault="00D15EAC" w:rsidP="003B1663">
            <w:pPr>
              <w:spacing w:line="360" w:lineRule="auto"/>
              <w:jc w:val="both"/>
              <w:rPr>
                <w:b w:val="0"/>
                <w:bCs w:val="0"/>
                <w:i/>
                <w:iCs/>
                <w:lang w:val="en-US"/>
              </w:rPr>
            </w:pPr>
            <w:r w:rsidRPr="00604ACB">
              <w:rPr>
                <w:b w:val="0"/>
                <w:bCs w:val="0"/>
                <w:i/>
                <w:iCs/>
                <w:lang w:val="en-US"/>
              </w:rPr>
              <w:t xml:space="preserve">   Psychological WB</w:t>
            </w:r>
          </w:p>
        </w:tc>
        <w:tc>
          <w:tcPr>
            <w:tcW w:w="791"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0.9</w:t>
            </w:r>
            <w:r w:rsidR="00F66571" w:rsidRPr="00604ACB">
              <w:rPr>
                <w:lang w:val="en-US"/>
              </w:rPr>
              <w:t>4</w:t>
            </w:r>
          </w:p>
        </w:tc>
        <w:tc>
          <w:tcPr>
            <w:tcW w:w="1407"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0.08</w:t>
            </w:r>
          </w:p>
        </w:tc>
        <w:tc>
          <w:tcPr>
            <w:tcW w:w="762"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0.6</w:t>
            </w:r>
          </w:p>
        </w:tc>
        <w:tc>
          <w:tcPr>
            <w:tcW w:w="1056"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&lt; 0.01</w:t>
            </w:r>
          </w:p>
        </w:tc>
      </w:tr>
      <w:tr w:rsidR="00D15EAC"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D15EAC" w:rsidRPr="00604ACB" w:rsidRDefault="00D15EAC" w:rsidP="003B1663">
            <w:pPr>
              <w:spacing w:line="360" w:lineRule="auto"/>
              <w:jc w:val="both"/>
              <w:rPr>
                <w:b w:val="0"/>
                <w:bCs w:val="0"/>
                <w:i/>
                <w:iCs/>
                <w:lang w:val="en-US"/>
              </w:rPr>
            </w:pPr>
            <w:r w:rsidRPr="00604ACB">
              <w:rPr>
                <w:b w:val="0"/>
                <w:bCs w:val="0"/>
                <w:i/>
                <w:iCs/>
                <w:lang w:val="en-US"/>
              </w:rPr>
              <w:t xml:space="preserve">   </w:t>
            </w:r>
            <w:r w:rsidR="00DA0930" w:rsidRPr="00604ACB">
              <w:rPr>
                <w:b w:val="0"/>
                <w:bCs w:val="0"/>
                <w:i/>
                <w:iCs/>
                <w:lang w:val="en-US"/>
              </w:rPr>
              <w:t>Relat. with f</w:t>
            </w:r>
            <w:r w:rsidRPr="00604ACB">
              <w:rPr>
                <w:b w:val="0"/>
                <w:bCs w:val="0"/>
                <w:i/>
                <w:iCs/>
                <w:lang w:val="en-US"/>
              </w:rPr>
              <w:t>riends</w:t>
            </w:r>
          </w:p>
        </w:tc>
        <w:tc>
          <w:tcPr>
            <w:tcW w:w="791"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0.73</w:t>
            </w:r>
          </w:p>
        </w:tc>
        <w:tc>
          <w:tcPr>
            <w:tcW w:w="1407"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0.07</w:t>
            </w:r>
          </w:p>
        </w:tc>
        <w:tc>
          <w:tcPr>
            <w:tcW w:w="762"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0.46</w:t>
            </w:r>
          </w:p>
        </w:tc>
        <w:tc>
          <w:tcPr>
            <w:tcW w:w="1056"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&lt; 0.01</w:t>
            </w:r>
          </w:p>
        </w:tc>
      </w:tr>
      <w:tr w:rsidR="00D15EAC"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D15EAC" w:rsidRPr="00604ACB" w:rsidRDefault="00D15EAC" w:rsidP="003B1663">
            <w:pPr>
              <w:spacing w:line="360" w:lineRule="auto"/>
              <w:jc w:val="both"/>
              <w:rPr>
                <w:b w:val="0"/>
                <w:bCs w:val="0"/>
                <w:i/>
                <w:iCs/>
                <w:lang w:val="en-US"/>
              </w:rPr>
            </w:pPr>
            <w:r w:rsidRPr="00604ACB">
              <w:rPr>
                <w:b w:val="0"/>
                <w:bCs w:val="0"/>
                <w:i/>
                <w:iCs/>
                <w:lang w:val="en-US"/>
              </w:rPr>
              <w:t xml:space="preserve">   </w:t>
            </w:r>
            <w:r w:rsidR="00DA0930" w:rsidRPr="00604ACB">
              <w:rPr>
                <w:b w:val="0"/>
                <w:bCs w:val="0"/>
                <w:i/>
                <w:iCs/>
                <w:lang w:val="en-US"/>
              </w:rPr>
              <w:t xml:space="preserve">Relat. with </w:t>
            </w:r>
            <w:r w:rsidR="00AA34D6" w:rsidRPr="00604ACB">
              <w:rPr>
                <w:b w:val="0"/>
                <w:bCs w:val="0"/>
                <w:i/>
                <w:iCs/>
                <w:lang w:val="en-US"/>
              </w:rPr>
              <w:t>f</w:t>
            </w:r>
            <w:r w:rsidRPr="00604ACB">
              <w:rPr>
                <w:b w:val="0"/>
                <w:bCs w:val="0"/>
                <w:i/>
                <w:iCs/>
                <w:lang w:val="en-US"/>
              </w:rPr>
              <w:t>amily</w:t>
            </w:r>
          </w:p>
        </w:tc>
        <w:tc>
          <w:tcPr>
            <w:tcW w:w="791"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0.4</w:t>
            </w:r>
            <w:r w:rsidR="00F66571" w:rsidRPr="00604ACB">
              <w:rPr>
                <w:lang w:val="en-US"/>
              </w:rPr>
              <w:t>1</w:t>
            </w:r>
          </w:p>
        </w:tc>
        <w:tc>
          <w:tcPr>
            <w:tcW w:w="1407"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0.07</w:t>
            </w:r>
          </w:p>
        </w:tc>
        <w:tc>
          <w:tcPr>
            <w:tcW w:w="762"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0.26</w:t>
            </w:r>
          </w:p>
        </w:tc>
        <w:tc>
          <w:tcPr>
            <w:tcW w:w="1056"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&lt; 0.01</w:t>
            </w:r>
          </w:p>
        </w:tc>
      </w:tr>
      <w:tr w:rsidR="00D15EAC"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D15EAC" w:rsidRPr="00604ACB" w:rsidRDefault="00D15EAC" w:rsidP="003B1663">
            <w:pPr>
              <w:spacing w:line="360" w:lineRule="auto"/>
              <w:jc w:val="both"/>
              <w:rPr>
                <w:b w:val="0"/>
                <w:bCs w:val="0"/>
                <w:i/>
                <w:iCs/>
                <w:lang w:val="en-US"/>
              </w:rPr>
            </w:pPr>
            <w:r w:rsidRPr="00604ACB">
              <w:rPr>
                <w:b w:val="0"/>
                <w:bCs w:val="0"/>
                <w:i/>
                <w:iCs/>
                <w:lang w:val="en-US"/>
              </w:rPr>
              <w:t xml:space="preserve">   Self-esteem</w:t>
            </w:r>
          </w:p>
        </w:tc>
        <w:tc>
          <w:tcPr>
            <w:tcW w:w="791"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1.3</w:t>
            </w:r>
          </w:p>
        </w:tc>
        <w:tc>
          <w:tcPr>
            <w:tcW w:w="1407"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0.07</w:t>
            </w:r>
          </w:p>
        </w:tc>
        <w:tc>
          <w:tcPr>
            <w:tcW w:w="762"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0.82</w:t>
            </w:r>
          </w:p>
        </w:tc>
        <w:tc>
          <w:tcPr>
            <w:tcW w:w="1056"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&lt; 0.01</w:t>
            </w:r>
          </w:p>
        </w:tc>
      </w:tr>
      <w:tr w:rsidR="00D15EAC"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D15EAC" w:rsidRPr="00604ACB" w:rsidRDefault="00D15EAC" w:rsidP="003B1663">
            <w:pPr>
              <w:spacing w:line="360" w:lineRule="auto"/>
              <w:jc w:val="both"/>
              <w:rPr>
                <w:b w:val="0"/>
                <w:bCs w:val="0"/>
                <w:i/>
                <w:iCs/>
                <w:lang w:val="en-US"/>
              </w:rPr>
            </w:pPr>
            <w:r w:rsidRPr="00604ACB">
              <w:rPr>
                <w:b w:val="0"/>
                <w:bCs w:val="0"/>
                <w:i/>
                <w:iCs/>
                <w:lang w:val="en-US"/>
              </w:rPr>
              <w:t xml:space="preserve">   Sentimental life</w:t>
            </w:r>
          </w:p>
        </w:tc>
        <w:tc>
          <w:tcPr>
            <w:tcW w:w="791"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0.8</w:t>
            </w:r>
            <w:r w:rsidR="00F66571" w:rsidRPr="00604ACB">
              <w:rPr>
                <w:lang w:val="en-US"/>
              </w:rPr>
              <w:t>3</w:t>
            </w:r>
          </w:p>
        </w:tc>
        <w:tc>
          <w:tcPr>
            <w:tcW w:w="1407"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0.07</w:t>
            </w:r>
          </w:p>
        </w:tc>
        <w:tc>
          <w:tcPr>
            <w:tcW w:w="762"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0.5</w:t>
            </w:r>
            <w:r w:rsidR="00F66571" w:rsidRPr="00604ACB">
              <w:rPr>
                <w:lang w:val="en-US"/>
              </w:rPr>
              <w:t>2</w:t>
            </w:r>
          </w:p>
        </w:tc>
        <w:tc>
          <w:tcPr>
            <w:tcW w:w="1056"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&lt; 0.01</w:t>
            </w:r>
          </w:p>
        </w:tc>
      </w:tr>
      <w:tr w:rsidR="00D15EAC"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D15EAC" w:rsidRPr="00604ACB" w:rsidRDefault="00D15EAC" w:rsidP="003B1663">
            <w:pPr>
              <w:spacing w:line="360" w:lineRule="auto"/>
              <w:jc w:val="both"/>
              <w:rPr>
                <w:lang w:val="en-US"/>
              </w:rPr>
            </w:pPr>
            <w:r w:rsidRPr="00604ACB">
              <w:rPr>
                <w:lang w:val="en-US"/>
              </w:rPr>
              <w:t>Insight</w:t>
            </w:r>
          </w:p>
        </w:tc>
        <w:tc>
          <w:tcPr>
            <w:tcW w:w="791"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1</w:t>
            </w:r>
          </w:p>
        </w:tc>
        <w:tc>
          <w:tcPr>
            <w:tcW w:w="1930"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w:t>
            </w:r>
          </w:p>
        </w:tc>
        <w:tc>
          <w:tcPr>
            <w:tcW w:w="810"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w:t>
            </w:r>
          </w:p>
        </w:tc>
        <w:tc>
          <w:tcPr>
            <w:tcW w:w="835"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407"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762"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056" w:type="dxa"/>
            <w:shd w:val="clear" w:color="auto" w:fill="auto"/>
          </w:tcPr>
          <w:p w:rsidR="00D15EAC" w:rsidRPr="00604ACB" w:rsidRDefault="00D15EAC"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r>
      <w:tr w:rsidR="003D7852"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3D7852" w:rsidRPr="00604ACB" w:rsidRDefault="003D7852" w:rsidP="003B1663">
            <w:pPr>
              <w:spacing w:line="360" w:lineRule="auto"/>
              <w:jc w:val="both"/>
              <w:rPr>
                <w:b w:val="0"/>
                <w:bCs w:val="0"/>
                <w:i/>
                <w:iCs/>
                <w:lang w:val="en-US"/>
              </w:rPr>
            </w:pPr>
            <w:r w:rsidRPr="00604ACB">
              <w:rPr>
                <w:b w:val="0"/>
                <w:bCs w:val="0"/>
                <w:i/>
                <w:iCs/>
                <w:lang w:val="en-US"/>
              </w:rPr>
              <w:t xml:space="preserve">   SUMD</w:t>
            </w:r>
          </w:p>
        </w:tc>
        <w:tc>
          <w:tcPr>
            <w:tcW w:w="791" w:type="dxa"/>
            <w:shd w:val="clear" w:color="auto" w:fill="auto"/>
          </w:tcPr>
          <w:p w:rsidR="003D7852" w:rsidRPr="00604ACB" w:rsidRDefault="003D7852"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3D7852" w:rsidRPr="00604ACB" w:rsidRDefault="003D7852"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3D7852" w:rsidRPr="00604ACB" w:rsidRDefault="003D7852"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3D7852"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1</w:t>
            </w:r>
          </w:p>
        </w:tc>
        <w:tc>
          <w:tcPr>
            <w:tcW w:w="1407" w:type="dxa"/>
            <w:shd w:val="clear" w:color="auto" w:fill="auto"/>
          </w:tcPr>
          <w:p w:rsidR="003D7852" w:rsidRPr="00604ACB" w:rsidRDefault="003D7852"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762" w:type="dxa"/>
            <w:shd w:val="clear" w:color="auto" w:fill="auto"/>
          </w:tcPr>
          <w:p w:rsidR="003D7852"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0.63</w:t>
            </w:r>
          </w:p>
        </w:tc>
        <w:tc>
          <w:tcPr>
            <w:tcW w:w="1056" w:type="dxa"/>
            <w:shd w:val="clear" w:color="auto" w:fill="auto"/>
          </w:tcPr>
          <w:p w:rsidR="003D7852" w:rsidRPr="00604ACB" w:rsidRDefault="003D7852"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r>
      <w:tr w:rsidR="00412276"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412276" w:rsidRPr="00604ACB" w:rsidRDefault="00412276" w:rsidP="003B1663">
            <w:pPr>
              <w:spacing w:line="360" w:lineRule="auto"/>
              <w:jc w:val="both"/>
              <w:rPr>
                <w:b w:val="0"/>
                <w:bCs w:val="0"/>
                <w:i/>
                <w:iCs/>
                <w:lang w:val="en-US"/>
              </w:rPr>
            </w:pPr>
            <w:r w:rsidRPr="00604ACB">
              <w:rPr>
                <w:b w:val="0"/>
                <w:bCs w:val="0"/>
                <w:i/>
                <w:iCs/>
                <w:lang w:val="en-US"/>
              </w:rPr>
              <w:t xml:space="preserve">   BIS</w:t>
            </w:r>
          </w:p>
        </w:tc>
        <w:tc>
          <w:tcPr>
            <w:tcW w:w="791"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-1.4</w:t>
            </w:r>
            <w:r w:rsidR="000A6A2F" w:rsidRPr="00604ACB">
              <w:rPr>
                <w:lang w:val="en-US"/>
              </w:rPr>
              <w:t>5</w:t>
            </w:r>
          </w:p>
        </w:tc>
        <w:tc>
          <w:tcPr>
            <w:tcW w:w="1407"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0.09</w:t>
            </w:r>
          </w:p>
        </w:tc>
        <w:tc>
          <w:tcPr>
            <w:tcW w:w="762"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-0.9</w:t>
            </w:r>
            <w:r w:rsidR="00201B94" w:rsidRPr="00604ACB">
              <w:rPr>
                <w:lang w:val="en-US"/>
              </w:rPr>
              <w:t>1</w:t>
            </w:r>
          </w:p>
        </w:tc>
        <w:tc>
          <w:tcPr>
            <w:tcW w:w="1056"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&lt; 0.01</w:t>
            </w:r>
          </w:p>
        </w:tc>
      </w:tr>
      <w:tr w:rsidR="00412276"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412276" w:rsidRPr="00604ACB" w:rsidRDefault="00412276" w:rsidP="003B1663">
            <w:pPr>
              <w:spacing w:line="360" w:lineRule="auto"/>
              <w:jc w:val="both"/>
              <w:rPr>
                <w:b w:val="0"/>
                <w:bCs w:val="0"/>
                <w:i/>
                <w:iCs/>
                <w:lang w:val="en-US"/>
              </w:rPr>
            </w:pPr>
            <w:r w:rsidRPr="00604ACB">
              <w:rPr>
                <w:b w:val="0"/>
                <w:bCs w:val="0"/>
                <w:i/>
                <w:iCs/>
                <w:lang w:val="en-US"/>
              </w:rPr>
              <w:t xml:space="preserve">   PANSS G12</w:t>
            </w:r>
          </w:p>
        </w:tc>
        <w:tc>
          <w:tcPr>
            <w:tcW w:w="791"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-1.2</w:t>
            </w:r>
            <w:r w:rsidR="000A6A2F" w:rsidRPr="00604ACB">
              <w:rPr>
                <w:lang w:val="en-US"/>
              </w:rPr>
              <w:t>7</w:t>
            </w:r>
          </w:p>
        </w:tc>
        <w:tc>
          <w:tcPr>
            <w:tcW w:w="1407"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0.08</w:t>
            </w:r>
          </w:p>
        </w:tc>
        <w:tc>
          <w:tcPr>
            <w:tcW w:w="762"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-0.8</w:t>
            </w:r>
          </w:p>
        </w:tc>
        <w:tc>
          <w:tcPr>
            <w:tcW w:w="1056"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&lt; 0.01</w:t>
            </w:r>
          </w:p>
        </w:tc>
      </w:tr>
      <w:tr w:rsidR="00412276"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412276" w:rsidRPr="00604ACB" w:rsidRDefault="00412276" w:rsidP="003B1663">
            <w:pPr>
              <w:spacing w:line="360" w:lineRule="auto"/>
              <w:jc w:val="both"/>
              <w:rPr>
                <w:lang w:val="en-US"/>
              </w:rPr>
            </w:pPr>
            <w:r w:rsidRPr="00604ACB">
              <w:rPr>
                <w:lang w:val="en-US"/>
              </w:rPr>
              <w:t>Cognitive reserve</w:t>
            </w:r>
          </w:p>
        </w:tc>
        <w:tc>
          <w:tcPr>
            <w:tcW w:w="791"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1</w:t>
            </w:r>
          </w:p>
        </w:tc>
        <w:tc>
          <w:tcPr>
            <w:tcW w:w="1930"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w:t>
            </w:r>
          </w:p>
        </w:tc>
        <w:tc>
          <w:tcPr>
            <w:tcW w:w="810"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w:t>
            </w:r>
          </w:p>
        </w:tc>
        <w:tc>
          <w:tcPr>
            <w:tcW w:w="835"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407"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762"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056"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r>
      <w:tr w:rsidR="00412276"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412276" w:rsidRPr="00604ACB" w:rsidRDefault="00443D38" w:rsidP="003B1663">
            <w:pPr>
              <w:spacing w:line="360" w:lineRule="auto"/>
              <w:jc w:val="both"/>
              <w:rPr>
                <w:b w:val="0"/>
                <w:bCs w:val="0"/>
                <w:i/>
                <w:iCs/>
                <w:lang w:val="en-US"/>
              </w:rPr>
            </w:pPr>
            <w:r w:rsidRPr="00604ACB">
              <w:rPr>
                <w:lang w:val="en-US"/>
              </w:rPr>
              <w:t xml:space="preserve">   </w:t>
            </w:r>
            <w:r w:rsidRPr="00604ACB">
              <w:rPr>
                <w:b w:val="0"/>
                <w:bCs w:val="0"/>
                <w:i/>
                <w:iCs/>
                <w:lang w:val="en-US"/>
              </w:rPr>
              <w:t>Education level</w:t>
            </w:r>
          </w:p>
        </w:tc>
        <w:tc>
          <w:tcPr>
            <w:tcW w:w="791"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412276" w:rsidRPr="00604ACB" w:rsidRDefault="00D04032"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1</w:t>
            </w:r>
          </w:p>
        </w:tc>
        <w:tc>
          <w:tcPr>
            <w:tcW w:w="1407"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762" w:type="dxa"/>
            <w:shd w:val="clear" w:color="auto" w:fill="auto"/>
          </w:tcPr>
          <w:p w:rsidR="00412276" w:rsidRPr="00604ACB" w:rsidRDefault="00D04032"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0.5</w:t>
            </w:r>
            <w:r w:rsidR="00555C18" w:rsidRPr="00604ACB">
              <w:rPr>
                <w:lang w:val="en-US"/>
              </w:rPr>
              <w:t>7</w:t>
            </w:r>
          </w:p>
        </w:tc>
        <w:tc>
          <w:tcPr>
            <w:tcW w:w="1056"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r>
      <w:tr w:rsidR="00412276"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412276" w:rsidRPr="00604ACB" w:rsidRDefault="00443D38" w:rsidP="003B1663">
            <w:pPr>
              <w:spacing w:line="360" w:lineRule="auto"/>
              <w:jc w:val="both"/>
              <w:rPr>
                <w:b w:val="0"/>
                <w:bCs w:val="0"/>
                <w:i/>
                <w:iCs/>
                <w:lang w:val="en-US"/>
              </w:rPr>
            </w:pPr>
            <w:r w:rsidRPr="00604ACB">
              <w:rPr>
                <w:lang w:val="en-US"/>
              </w:rPr>
              <w:t xml:space="preserve">   </w:t>
            </w:r>
            <w:r w:rsidRPr="00604ACB">
              <w:rPr>
                <w:b w:val="0"/>
                <w:bCs w:val="0"/>
                <w:i/>
                <w:iCs/>
                <w:lang w:val="en-US"/>
              </w:rPr>
              <w:t>Premorbid IQ</w:t>
            </w:r>
          </w:p>
        </w:tc>
        <w:tc>
          <w:tcPr>
            <w:tcW w:w="791"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412276" w:rsidRPr="00604ACB" w:rsidRDefault="00D04032"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1.2</w:t>
            </w:r>
            <w:r w:rsidR="000A768E" w:rsidRPr="00604ACB">
              <w:rPr>
                <w:lang w:val="en-US"/>
              </w:rPr>
              <w:t>4</w:t>
            </w:r>
          </w:p>
        </w:tc>
        <w:tc>
          <w:tcPr>
            <w:tcW w:w="1407" w:type="dxa"/>
            <w:shd w:val="clear" w:color="auto" w:fill="auto"/>
          </w:tcPr>
          <w:p w:rsidR="00412276" w:rsidRPr="00604ACB" w:rsidRDefault="00D04032"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0.1</w:t>
            </w:r>
            <w:r w:rsidR="000A768E" w:rsidRPr="00604ACB">
              <w:rPr>
                <w:lang w:val="en-US"/>
              </w:rPr>
              <w:t>1</w:t>
            </w:r>
          </w:p>
        </w:tc>
        <w:tc>
          <w:tcPr>
            <w:tcW w:w="762" w:type="dxa"/>
            <w:shd w:val="clear" w:color="auto" w:fill="auto"/>
          </w:tcPr>
          <w:p w:rsidR="00412276" w:rsidRPr="00604ACB" w:rsidRDefault="00D04032"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w:t>
            </w:r>
            <w:r w:rsidR="000A768E" w:rsidRPr="00604ACB">
              <w:rPr>
                <w:lang w:val="en-US"/>
              </w:rPr>
              <w:t>7</w:t>
            </w:r>
          </w:p>
        </w:tc>
        <w:tc>
          <w:tcPr>
            <w:tcW w:w="1056"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&lt; 0.01</w:t>
            </w:r>
          </w:p>
        </w:tc>
      </w:tr>
      <w:tr w:rsidR="00412276" w:rsidRPr="00604ACB" w:rsidTr="00B77E09">
        <w:trPr>
          <w:jc w:val="center"/>
        </w:trPr>
        <w:tc>
          <w:tcPr>
            <w:cnfStyle w:val="001000000000" w:firstRow="0" w:lastRow="0" w:firstColumn="1" w:lastColumn="0" w:oddVBand="0" w:evenVBand="0" w:oddHBand="0" w:evenHBand="0" w:firstRowFirstColumn="0" w:firstRowLastColumn="0" w:lastRowFirstColumn="0" w:lastRowLastColumn="0"/>
            <w:tcW w:w="2364" w:type="dxa"/>
            <w:shd w:val="clear" w:color="auto" w:fill="auto"/>
          </w:tcPr>
          <w:p w:rsidR="00412276" w:rsidRPr="00604ACB" w:rsidRDefault="00443D38" w:rsidP="003B1663">
            <w:pPr>
              <w:spacing w:line="360" w:lineRule="auto"/>
              <w:jc w:val="both"/>
              <w:rPr>
                <w:b w:val="0"/>
                <w:bCs w:val="0"/>
                <w:i/>
                <w:iCs/>
                <w:lang w:val="en-US"/>
              </w:rPr>
            </w:pPr>
            <w:r w:rsidRPr="00604ACB">
              <w:rPr>
                <w:b w:val="0"/>
                <w:bCs w:val="0"/>
                <w:i/>
                <w:iCs/>
                <w:lang w:val="en-US"/>
              </w:rPr>
              <w:t xml:space="preserve">   WAIS Information</w:t>
            </w:r>
          </w:p>
        </w:tc>
        <w:tc>
          <w:tcPr>
            <w:tcW w:w="791"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1930"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10"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p>
        </w:tc>
        <w:tc>
          <w:tcPr>
            <w:tcW w:w="835" w:type="dxa"/>
            <w:shd w:val="clear" w:color="auto" w:fill="auto"/>
          </w:tcPr>
          <w:p w:rsidR="00412276" w:rsidRPr="00604ACB" w:rsidRDefault="00D04032"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1.6</w:t>
            </w:r>
            <w:r w:rsidR="000A768E" w:rsidRPr="00604ACB">
              <w:rPr>
                <w:lang w:val="en-US"/>
              </w:rPr>
              <w:t>1</w:t>
            </w:r>
          </w:p>
        </w:tc>
        <w:tc>
          <w:tcPr>
            <w:tcW w:w="1407" w:type="dxa"/>
            <w:shd w:val="clear" w:color="auto" w:fill="auto"/>
          </w:tcPr>
          <w:p w:rsidR="00412276" w:rsidRPr="00604ACB" w:rsidRDefault="00D04032"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0.14</w:t>
            </w:r>
          </w:p>
        </w:tc>
        <w:tc>
          <w:tcPr>
            <w:tcW w:w="762" w:type="dxa"/>
            <w:shd w:val="clear" w:color="auto" w:fill="auto"/>
          </w:tcPr>
          <w:p w:rsidR="00412276" w:rsidRPr="00604ACB" w:rsidRDefault="00D04032"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0.9</w:t>
            </w:r>
            <w:r w:rsidR="00E00D11" w:rsidRPr="00604ACB">
              <w:rPr>
                <w:lang w:val="en-US"/>
              </w:rPr>
              <w:t>2</w:t>
            </w:r>
          </w:p>
        </w:tc>
        <w:tc>
          <w:tcPr>
            <w:tcW w:w="1056" w:type="dxa"/>
            <w:shd w:val="clear" w:color="auto" w:fill="auto"/>
          </w:tcPr>
          <w:p w:rsidR="00412276" w:rsidRPr="00604ACB" w:rsidRDefault="00412276" w:rsidP="003B1663">
            <w:pPr>
              <w:spacing w:line="360" w:lineRule="auto"/>
              <w:jc w:val="both"/>
              <w:cnfStyle w:val="000000000000" w:firstRow="0" w:lastRow="0" w:firstColumn="0" w:lastColumn="0" w:oddVBand="0" w:evenVBand="0" w:oddHBand="0" w:evenHBand="0" w:firstRowFirstColumn="0" w:firstRowLastColumn="0" w:lastRowFirstColumn="0" w:lastRowLastColumn="0"/>
              <w:rPr>
                <w:lang w:val="en-US"/>
              </w:rPr>
            </w:pPr>
            <w:r w:rsidRPr="00604ACB">
              <w:rPr>
                <w:lang w:val="en-US"/>
              </w:rPr>
              <w:t>&lt; 0.01</w:t>
            </w:r>
          </w:p>
        </w:tc>
      </w:tr>
    </w:tbl>
    <w:p w:rsidR="00567AB2" w:rsidRPr="00604ACB" w:rsidRDefault="00567AB2" w:rsidP="003B1663">
      <w:pPr>
        <w:spacing w:line="360" w:lineRule="auto"/>
        <w:rPr>
          <w:lang w:val="en-US"/>
        </w:rPr>
      </w:pPr>
    </w:p>
    <w:p w:rsidR="00EE4A75" w:rsidRPr="00604ACB" w:rsidRDefault="009C20C1" w:rsidP="003B1663">
      <w:pPr>
        <w:spacing w:line="360" w:lineRule="auto"/>
        <w:rPr>
          <w:lang w:val="en-US"/>
        </w:rPr>
        <w:sectPr w:rsidR="00EE4A75" w:rsidRPr="00604ACB" w:rsidSect="0037065C">
          <w:pgSz w:w="11900" w:h="16840"/>
          <w:pgMar w:top="1417" w:right="1417" w:bottom="1417" w:left="1417" w:header="708" w:footer="708" w:gutter="0"/>
          <w:cols w:space="708"/>
          <w:docGrid w:linePitch="360"/>
        </w:sectPr>
      </w:pPr>
      <w:r w:rsidRPr="00604ACB">
        <w:rPr>
          <w:lang w:val="en-US"/>
        </w:rPr>
        <w:t xml:space="preserve">CFI : </w:t>
      </w:r>
      <w:r w:rsidR="00E756DF">
        <w:rPr>
          <w:lang w:val="en-US"/>
        </w:rPr>
        <w:t>c</w:t>
      </w:r>
      <w:r w:rsidRPr="00604ACB">
        <w:rPr>
          <w:lang w:val="en-US"/>
        </w:rPr>
        <w:t xml:space="preserve">onfirmatory </w:t>
      </w:r>
      <w:r w:rsidR="00E756DF">
        <w:rPr>
          <w:lang w:val="en-US"/>
        </w:rPr>
        <w:t>f</w:t>
      </w:r>
      <w:r w:rsidRPr="00604ACB">
        <w:rPr>
          <w:lang w:val="en-US"/>
        </w:rPr>
        <w:t xml:space="preserve">it </w:t>
      </w:r>
      <w:r w:rsidR="00E756DF">
        <w:rPr>
          <w:lang w:val="en-US"/>
        </w:rPr>
        <w:t>i</w:t>
      </w:r>
      <w:r w:rsidRPr="00604ACB">
        <w:rPr>
          <w:lang w:val="en-US"/>
        </w:rPr>
        <w:t xml:space="preserve">ndex, RMSEA : </w:t>
      </w:r>
      <w:r w:rsidR="00E756DF">
        <w:rPr>
          <w:lang w:val="en-US"/>
        </w:rPr>
        <w:t>r</w:t>
      </w:r>
      <w:r w:rsidRPr="00604ACB">
        <w:rPr>
          <w:lang w:val="en-US"/>
        </w:rPr>
        <w:t xml:space="preserve">oot </w:t>
      </w:r>
      <w:r w:rsidR="00E756DF">
        <w:rPr>
          <w:lang w:val="en-US"/>
        </w:rPr>
        <w:t>m</w:t>
      </w:r>
      <w:r w:rsidRPr="00604ACB">
        <w:rPr>
          <w:lang w:val="en-US"/>
        </w:rPr>
        <w:t xml:space="preserve">ean </w:t>
      </w:r>
      <w:r w:rsidR="00E756DF">
        <w:rPr>
          <w:lang w:val="en-US"/>
        </w:rPr>
        <w:t>s</w:t>
      </w:r>
      <w:r w:rsidRPr="00604ACB">
        <w:rPr>
          <w:lang w:val="en-US"/>
        </w:rPr>
        <w:t xml:space="preserve">quare </w:t>
      </w:r>
      <w:r w:rsidR="00E756DF">
        <w:rPr>
          <w:lang w:val="en-US"/>
        </w:rPr>
        <w:t>e</w:t>
      </w:r>
      <w:r w:rsidRPr="00604ACB">
        <w:rPr>
          <w:lang w:val="en-US"/>
        </w:rPr>
        <w:t xml:space="preserve">rror of </w:t>
      </w:r>
      <w:r w:rsidR="00E756DF">
        <w:rPr>
          <w:lang w:val="en-US"/>
        </w:rPr>
        <w:t>a</w:t>
      </w:r>
      <w:r w:rsidRPr="00604ACB">
        <w:rPr>
          <w:lang w:val="en-US"/>
        </w:rPr>
        <w:t xml:space="preserve">pproximation, SRMR : </w:t>
      </w:r>
      <w:r w:rsidR="00E756DF">
        <w:rPr>
          <w:lang w:val="en-US"/>
        </w:rPr>
        <w:t>s</w:t>
      </w:r>
      <w:r w:rsidRPr="00604ACB">
        <w:rPr>
          <w:lang w:val="en-US"/>
        </w:rPr>
        <w:t xml:space="preserve">tandardized  </w:t>
      </w:r>
      <w:r w:rsidR="00E756DF">
        <w:rPr>
          <w:lang w:val="en-US"/>
        </w:rPr>
        <w:t>r</w:t>
      </w:r>
      <w:r w:rsidRPr="00604ACB">
        <w:rPr>
          <w:lang w:val="en-US"/>
        </w:rPr>
        <w:t xml:space="preserve">oot </w:t>
      </w:r>
      <w:r w:rsidR="00E756DF">
        <w:rPr>
          <w:lang w:val="en-US"/>
        </w:rPr>
        <w:t>m</w:t>
      </w:r>
      <w:r w:rsidRPr="00604ACB">
        <w:rPr>
          <w:lang w:val="en-US"/>
        </w:rPr>
        <w:t xml:space="preserve">ean square </w:t>
      </w:r>
      <w:r w:rsidR="00E756DF">
        <w:rPr>
          <w:lang w:val="en-US"/>
        </w:rPr>
        <w:t>r</w:t>
      </w:r>
      <w:r w:rsidRPr="00604ACB">
        <w:rPr>
          <w:lang w:val="en-US"/>
        </w:rPr>
        <w:t>esidual</w:t>
      </w:r>
      <w:r w:rsidR="004A3F70" w:rsidRPr="00604ACB">
        <w:rPr>
          <w:lang w:val="en-US"/>
        </w:rPr>
        <w:t>, b : unstandardized factor loading, SE : standard error, ß : standardized factor loading, p : p-value</w:t>
      </w:r>
      <w:r w:rsidR="002379C6" w:rsidRPr="00604ACB">
        <w:rPr>
          <w:lang w:val="en-US"/>
        </w:rPr>
        <w:t xml:space="preserve">, SUMD : Scale to </w:t>
      </w:r>
      <w:r w:rsidR="00BD6647">
        <w:rPr>
          <w:lang w:val="en-US"/>
        </w:rPr>
        <w:t>A</w:t>
      </w:r>
      <w:r w:rsidR="002379C6" w:rsidRPr="00604ACB">
        <w:rPr>
          <w:lang w:val="en-US"/>
        </w:rPr>
        <w:t xml:space="preserve">ssess </w:t>
      </w:r>
      <w:r w:rsidR="00BD6647">
        <w:rPr>
          <w:lang w:val="en-US"/>
        </w:rPr>
        <w:t>U</w:t>
      </w:r>
      <w:r w:rsidR="002379C6" w:rsidRPr="00604ACB">
        <w:rPr>
          <w:lang w:val="en-US"/>
        </w:rPr>
        <w:t>nawareness of Mental Disorder, BIS : Birchwood Insight Scale,</w:t>
      </w:r>
      <w:r w:rsidR="00404400" w:rsidRPr="00604ACB">
        <w:rPr>
          <w:lang w:val="en-US"/>
        </w:rPr>
        <w:t xml:space="preserve"> WB : well-being</w:t>
      </w:r>
      <w:r w:rsidR="00475C6A" w:rsidRPr="00604ACB">
        <w:rPr>
          <w:lang w:val="en-US"/>
        </w:rPr>
        <w:t>, relat. : relationships</w:t>
      </w:r>
    </w:p>
    <w:p w:rsidR="00567AB2" w:rsidRPr="00604ACB" w:rsidRDefault="00567AB2" w:rsidP="009B2369">
      <w:pPr>
        <w:pStyle w:val="Titre2"/>
        <w:spacing w:line="276" w:lineRule="auto"/>
        <w:rPr>
          <w:lang w:val="en-US"/>
        </w:rPr>
      </w:pPr>
      <w:r w:rsidRPr="00604ACB">
        <w:rPr>
          <w:lang w:val="en-US"/>
        </w:rPr>
        <w:lastRenderedPageBreak/>
        <w:t>Table</w:t>
      </w:r>
      <w:r w:rsidR="004963D1" w:rsidRPr="00604ACB">
        <w:rPr>
          <w:lang w:val="en-US"/>
        </w:rPr>
        <w:t xml:space="preserve"> S2.</w:t>
      </w:r>
      <w:r w:rsidRPr="00604ACB">
        <w:rPr>
          <w:lang w:val="en-US"/>
        </w:rPr>
        <w:t xml:space="preserve"> </w:t>
      </w:r>
      <w:r w:rsidR="004963D1" w:rsidRPr="00604ACB">
        <w:rPr>
          <w:lang w:val="en-US"/>
        </w:rPr>
        <w:t>C</w:t>
      </w:r>
      <w:r w:rsidRPr="00604ACB">
        <w:rPr>
          <w:lang w:val="en-US"/>
        </w:rPr>
        <w:t>orrelation between the variables of interest</w:t>
      </w:r>
    </w:p>
    <w:p w:rsidR="007F5232" w:rsidRPr="00604ACB" w:rsidRDefault="007F5232" w:rsidP="009B2369">
      <w:pPr>
        <w:spacing w:line="276" w:lineRule="auto"/>
        <w:rPr>
          <w:rFonts w:ascii="Calibri" w:hAnsi="Calibri" w:cs="Calibri"/>
          <w:sz w:val="18"/>
          <w:szCs w:val="18"/>
          <w:lang w:val="en-US"/>
        </w:rPr>
      </w:pPr>
    </w:p>
    <w:p w:rsidR="00EE4A75" w:rsidRPr="00604ACB" w:rsidRDefault="00EE4A75" w:rsidP="009B2369">
      <w:pPr>
        <w:spacing w:line="276" w:lineRule="auto"/>
        <w:rPr>
          <w:rFonts w:ascii="Calibri" w:hAnsi="Calibri" w:cs="Calibri"/>
          <w:sz w:val="18"/>
          <w:szCs w:val="18"/>
          <w:lang w:val="en-US"/>
        </w:rPr>
      </w:pPr>
    </w:p>
    <w:tbl>
      <w:tblPr>
        <w:tblW w:w="4911" w:type="pct"/>
        <w:jc w:val="center"/>
        <w:tblCellMar>
          <w:left w:w="100" w:type="dxa"/>
          <w:right w:w="100" w:type="dxa"/>
        </w:tblCellMar>
        <w:tblLook w:val="0000" w:firstRow="0" w:lastRow="0" w:firstColumn="0" w:lastColumn="0" w:noHBand="0" w:noVBand="0"/>
      </w:tblPr>
      <w:tblGrid>
        <w:gridCol w:w="2104"/>
        <w:gridCol w:w="889"/>
        <w:gridCol w:w="1101"/>
        <w:gridCol w:w="1489"/>
        <w:gridCol w:w="1489"/>
        <w:gridCol w:w="891"/>
        <w:gridCol w:w="916"/>
        <w:gridCol w:w="908"/>
        <w:gridCol w:w="886"/>
        <w:gridCol w:w="1040"/>
        <w:gridCol w:w="927"/>
        <w:gridCol w:w="1117"/>
      </w:tblGrid>
      <w:tr w:rsidR="00604ACB" w:rsidRPr="00604ACB" w:rsidTr="006D5DE4">
        <w:trPr>
          <w:tblHeader/>
          <w:jc w:val="center"/>
        </w:trPr>
        <w:tc>
          <w:tcPr>
            <w:tcW w:w="765" w:type="pct"/>
            <w:tcBorders>
              <w:top w:val="single" w:sz="6" w:space="0" w:color="auto"/>
              <w:left w:val="nil"/>
              <w:bottom w:val="single" w:sz="6" w:space="0" w:color="auto"/>
              <w:right w:val="nil"/>
            </w:tcBorders>
            <w:tcMar>
              <w:top w:w="100" w:type="nil"/>
              <w:right w:w="100" w:type="nil"/>
            </w:tcMar>
            <w:vAlign w:val="bottom"/>
          </w:tcPr>
          <w:p w:rsidR="0075740D" w:rsidRPr="00604ACB" w:rsidRDefault="0075740D" w:rsidP="009B2369">
            <w:pPr>
              <w:autoSpaceDE w:val="0"/>
              <w:autoSpaceDN w:val="0"/>
              <w:adjustRightInd w:val="0"/>
              <w:spacing w:line="276" w:lineRule="auto"/>
              <w:rPr>
                <w:rFonts w:ascii="Calibri" w:hAnsi="Calibri" w:cs="Times New Roman"/>
                <w:sz w:val="18"/>
                <w:szCs w:val="18"/>
                <w:lang w:val="en-US"/>
              </w:rPr>
            </w:pPr>
          </w:p>
        </w:tc>
        <w:tc>
          <w:tcPr>
            <w:tcW w:w="323" w:type="pct"/>
            <w:tcBorders>
              <w:top w:val="single" w:sz="6" w:space="0" w:color="auto"/>
              <w:left w:val="nil"/>
              <w:bottom w:val="single" w:sz="6" w:space="0" w:color="auto"/>
              <w:right w:val="nil"/>
            </w:tcBorders>
            <w:tcMar>
              <w:top w:w="100" w:type="nil"/>
              <w:right w:w="100" w:type="nil"/>
            </w:tcMar>
            <w:vAlign w:val="center"/>
          </w:tcPr>
          <w:p w:rsidR="0075740D" w:rsidRPr="00604ACB" w:rsidRDefault="0075740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Age</w:t>
            </w:r>
          </w:p>
        </w:tc>
        <w:tc>
          <w:tcPr>
            <w:tcW w:w="400" w:type="pct"/>
            <w:tcBorders>
              <w:top w:val="single" w:sz="6" w:space="0" w:color="auto"/>
              <w:left w:val="nil"/>
              <w:bottom w:val="single" w:sz="6" w:space="0" w:color="auto"/>
              <w:right w:val="nil"/>
            </w:tcBorders>
            <w:tcMar>
              <w:top w:w="100" w:type="nil"/>
              <w:right w:w="100" w:type="nil"/>
            </w:tcMar>
            <w:vAlign w:val="center"/>
          </w:tcPr>
          <w:p w:rsidR="0075740D" w:rsidRPr="00604ACB" w:rsidRDefault="0075740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Age at onset</w:t>
            </w:r>
          </w:p>
        </w:tc>
        <w:tc>
          <w:tcPr>
            <w:tcW w:w="541" w:type="pct"/>
            <w:tcBorders>
              <w:top w:val="single" w:sz="6" w:space="0" w:color="auto"/>
              <w:left w:val="nil"/>
              <w:bottom w:val="single" w:sz="6" w:space="0" w:color="auto"/>
              <w:right w:val="nil"/>
            </w:tcBorders>
            <w:tcMar>
              <w:top w:w="100" w:type="nil"/>
              <w:right w:w="100" w:type="nil"/>
            </w:tcMar>
            <w:vAlign w:val="center"/>
          </w:tcPr>
          <w:p w:rsidR="0075740D" w:rsidRPr="00604ACB" w:rsidRDefault="0075740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PANSS total without G12</w:t>
            </w:r>
          </w:p>
        </w:tc>
        <w:tc>
          <w:tcPr>
            <w:tcW w:w="541" w:type="pct"/>
            <w:tcBorders>
              <w:top w:val="single" w:sz="6" w:space="0" w:color="auto"/>
              <w:left w:val="nil"/>
              <w:bottom w:val="single" w:sz="6" w:space="0" w:color="auto"/>
              <w:right w:val="nil"/>
            </w:tcBorders>
            <w:tcMar>
              <w:top w:w="100" w:type="nil"/>
              <w:right w:w="100" w:type="nil"/>
            </w:tcMar>
            <w:vAlign w:val="center"/>
          </w:tcPr>
          <w:p w:rsidR="0075740D" w:rsidRPr="00604ACB" w:rsidRDefault="0075740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PANSS Gen without G12</w:t>
            </w:r>
          </w:p>
        </w:tc>
        <w:tc>
          <w:tcPr>
            <w:tcW w:w="324" w:type="pct"/>
            <w:tcBorders>
              <w:top w:val="single" w:sz="6" w:space="0" w:color="auto"/>
              <w:left w:val="nil"/>
              <w:bottom w:val="single" w:sz="6" w:space="0" w:color="auto"/>
              <w:right w:val="nil"/>
            </w:tcBorders>
            <w:tcMar>
              <w:top w:w="100" w:type="nil"/>
              <w:right w:w="100" w:type="nil"/>
            </w:tcMar>
            <w:vAlign w:val="center"/>
          </w:tcPr>
          <w:p w:rsidR="0075740D" w:rsidRPr="00604ACB" w:rsidRDefault="0075740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PANSS Pos</w:t>
            </w:r>
          </w:p>
        </w:tc>
        <w:tc>
          <w:tcPr>
            <w:tcW w:w="333" w:type="pct"/>
            <w:tcBorders>
              <w:top w:val="single" w:sz="6" w:space="0" w:color="auto"/>
              <w:left w:val="nil"/>
              <w:bottom w:val="single" w:sz="6" w:space="0" w:color="auto"/>
              <w:right w:val="nil"/>
            </w:tcBorders>
            <w:tcMar>
              <w:top w:w="100" w:type="nil"/>
              <w:right w:w="100" w:type="nil"/>
            </w:tcMar>
            <w:vAlign w:val="center"/>
          </w:tcPr>
          <w:p w:rsidR="0075740D" w:rsidRPr="00604ACB" w:rsidRDefault="0075740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PANSS Neg</w:t>
            </w:r>
          </w:p>
        </w:tc>
        <w:tc>
          <w:tcPr>
            <w:tcW w:w="330" w:type="pct"/>
            <w:tcBorders>
              <w:top w:val="single" w:sz="6" w:space="0" w:color="auto"/>
              <w:left w:val="nil"/>
              <w:bottom w:val="single" w:sz="6" w:space="0" w:color="auto"/>
              <w:right w:val="nil"/>
            </w:tcBorders>
            <w:tcMar>
              <w:top w:w="100" w:type="nil"/>
              <w:right w:w="100" w:type="nil"/>
            </w:tcMar>
            <w:vAlign w:val="center"/>
          </w:tcPr>
          <w:p w:rsidR="0075740D" w:rsidRPr="00604ACB" w:rsidRDefault="0075740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Calgary</w:t>
            </w:r>
          </w:p>
        </w:tc>
        <w:tc>
          <w:tcPr>
            <w:tcW w:w="322" w:type="pct"/>
            <w:tcBorders>
              <w:top w:val="single" w:sz="6" w:space="0" w:color="auto"/>
              <w:left w:val="nil"/>
              <w:bottom w:val="single" w:sz="6" w:space="0" w:color="auto"/>
              <w:right w:val="nil"/>
            </w:tcBorders>
            <w:tcMar>
              <w:top w:w="100" w:type="nil"/>
              <w:right w:w="100" w:type="nil"/>
            </w:tcMar>
            <w:vAlign w:val="center"/>
          </w:tcPr>
          <w:p w:rsidR="0075740D" w:rsidRPr="00604ACB" w:rsidRDefault="0075740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GAF</w:t>
            </w:r>
          </w:p>
        </w:tc>
        <w:tc>
          <w:tcPr>
            <w:tcW w:w="378" w:type="pct"/>
            <w:tcBorders>
              <w:top w:val="single" w:sz="6" w:space="0" w:color="auto"/>
              <w:left w:val="nil"/>
              <w:bottom w:val="single" w:sz="6" w:space="0" w:color="auto"/>
              <w:right w:val="nil"/>
            </w:tcBorders>
            <w:tcMar>
              <w:top w:w="100" w:type="nil"/>
              <w:right w:w="100" w:type="nil"/>
            </w:tcMar>
            <w:vAlign w:val="center"/>
          </w:tcPr>
          <w:p w:rsidR="0075740D" w:rsidRPr="00604ACB" w:rsidRDefault="0075740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SUMD</w:t>
            </w:r>
          </w:p>
        </w:tc>
        <w:tc>
          <w:tcPr>
            <w:tcW w:w="337" w:type="pct"/>
            <w:tcBorders>
              <w:top w:val="single" w:sz="6" w:space="0" w:color="auto"/>
              <w:left w:val="nil"/>
              <w:bottom w:val="single" w:sz="6" w:space="0" w:color="auto"/>
              <w:right w:val="nil"/>
            </w:tcBorders>
            <w:tcMar>
              <w:top w:w="100" w:type="nil"/>
              <w:right w:w="100" w:type="nil"/>
            </w:tcMar>
            <w:vAlign w:val="center"/>
          </w:tcPr>
          <w:p w:rsidR="0075740D" w:rsidRPr="00604ACB" w:rsidRDefault="0075740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BIS</w:t>
            </w:r>
          </w:p>
        </w:tc>
        <w:tc>
          <w:tcPr>
            <w:tcW w:w="406" w:type="pct"/>
            <w:tcBorders>
              <w:top w:val="single" w:sz="6" w:space="0" w:color="auto"/>
              <w:left w:val="nil"/>
              <w:bottom w:val="single" w:sz="6" w:space="0" w:color="auto"/>
              <w:right w:val="nil"/>
            </w:tcBorders>
            <w:tcMar>
              <w:top w:w="100" w:type="nil"/>
              <w:right w:w="100" w:type="nil"/>
            </w:tcMar>
            <w:vAlign w:val="center"/>
          </w:tcPr>
          <w:p w:rsidR="0075740D" w:rsidRPr="00604ACB" w:rsidRDefault="0075740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PANSS G12</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75740D"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A</w:t>
            </w:r>
            <w:r w:rsidR="006D5DE4" w:rsidRPr="00D836E4">
              <w:rPr>
                <w:rFonts w:ascii="Calibri" w:hAnsi="Calibri" w:cs="Times New Roman"/>
                <w:b/>
                <w:bCs/>
                <w:sz w:val="18"/>
                <w:szCs w:val="18"/>
                <w:lang w:val="en-US"/>
              </w:rPr>
              <w:t>ge</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6D5DE4"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Age at onset</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0.56***</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75740D"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PANSS</w:t>
            </w:r>
            <w:r w:rsidR="006D5DE4" w:rsidRPr="00D836E4">
              <w:rPr>
                <w:rFonts w:ascii="Calibri" w:hAnsi="Calibri" w:cs="Times New Roman"/>
                <w:b/>
                <w:bCs/>
                <w:sz w:val="18"/>
                <w:szCs w:val="18"/>
                <w:lang w:val="en-US"/>
              </w:rPr>
              <w:t xml:space="preserve"> total without </w:t>
            </w:r>
            <w:r w:rsidRPr="00D836E4">
              <w:rPr>
                <w:rFonts w:ascii="Calibri" w:hAnsi="Calibri" w:cs="Times New Roman"/>
                <w:b/>
                <w:bCs/>
                <w:sz w:val="18"/>
                <w:szCs w:val="18"/>
                <w:lang w:val="en-US"/>
              </w:rPr>
              <w:t>G12</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-0.13***</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75740D"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PANSS</w:t>
            </w:r>
            <w:r w:rsidR="006D5DE4" w:rsidRPr="00D836E4">
              <w:rPr>
                <w:rFonts w:ascii="Calibri" w:hAnsi="Calibri" w:cs="Times New Roman"/>
                <w:b/>
                <w:bCs/>
                <w:sz w:val="18"/>
                <w:szCs w:val="18"/>
                <w:lang w:val="en-US"/>
              </w:rPr>
              <w:t xml:space="preserve"> Gen without G</w:t>
            </w:r>
            <w:r w:rsidRPr="00D836E4">
              <w:rPr>
                <w:rFonts w:ascii="Calibri" w:hAnsi="Calibri" w:cs="Times New Roman"/>
                <w:b/>
                <w:bCs/>
                <w:sz w:val="18"/>
                <w:szCs w:val="18"/>
                <w:lang w:val="en-US"/>
              </w:rPr>
              <w:t>12</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-0.13***</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0.91***</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75740D"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PANSS</w:t>
            </w:r>
            <w:r w:rsidR="006D5DE4" w:rsidRPr="00D836E4">
              <w:rPr>
                <w:rFonts w:ascii="Calibri" w:hAnsi="Calibri" w:cs="Times New Roman"/>
                <w:b/>
                <w:bCs/>
                <w:sz w:val="18"/>
                <w:szCs w:val="18"/>
                <w:lang w:val="en-US"/>
              </w:rPr>
              <w:t xml:space="preserve"> Pos</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0.05</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0.72***</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0.56***</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75740D"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PANSS</w:t>
            </w:r>
            <w:r w:rsidR="006D5DE4" w:rsidRPr="00D836E4">
              <w:rPr>
                <w:rFonts w:ascii="Calibri" w:hAnsi="Calibri" w:cs="Times New Roman"/>
                <w:b/>
                <w:bCs/>
                <w:sz w:val="18"/>
                <w:szCs w:val="18"/>
                <w:lang w:val="en-US"/>
              </w:rPr>
              <w:t xml:space="preserve"> Neg</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0.77***</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0.55***</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0.32***</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75740D"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C</w:t>
            </w:r>
            <w:r w:rsidR="006D5DE4" w:rsidRPr="00D836E4">
              <w:rPr>
                <w:rFonts w:ascii="Calibri" w:hAnsi="Calibri" w:cs="Times New Roman"/>
                <w:b/>
                <w:bCs/>
                <w:sz w:val="18"/>
                <w:szCs w:val="18"/>
                <w:lang w:val="en-US"/>
              </w:rPr>
              <w:t>algary</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-0.04</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0.28***</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0.43***</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6D5DE4"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GAF</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0.13***</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-0.66***</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-0.56***</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-0.51***</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-0.54***</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-0.17***</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6D5DE4"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SUMD</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0.17***</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0.29***</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0.33***</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-0.12**</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-0.27***</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6D5DE4"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BIS</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0.06</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-0.11**</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-0.12**</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-0.02</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-0.11**</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0.13***</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0.12**</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-0.56***</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75740D"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PANSS</w:t>
            </w:r>
            <w:r w:rsidR="006D5DE4" w:rsidRPr="00D836E4">
              <w:rPr>
                <w:rFonts w:ascii="Calibri" w:hAnsi="Calibri" w:cs="Times New Roman"/>
                <w:b/>
                <w:bCs/>
                <w:sz w:val="18"/>
                <w:szCs w:val="18"/>
                <w:lang w:val="en-US"/>
              </w:rPr>
              <w:t xml:space="preserve"> G</w:t>
            </w:r>
            <w:r w:rsidRPr="00D836E4">
              <w:rPr>
                <w:rFonts w:ascii="Calibri" w:hAnsi="Calibri" w:cs="Times New Roman"/>
                <w:b/>
                <w:bCs/>
                <w:sz w:val="18"/>
                <w:szCs w:val="18"/>
                <w:lang w:val="en-US"/>
              </w:rPr>
              <w:t>12</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0.45***</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0.29***</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0.41***</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0.44***</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-0.13***</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-0.36***</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0.72***</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-0.5***</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6D5DE4"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SQOL Autonomy</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0.04</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-0.26***</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-0.17***</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-0.13***</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-0.29***</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0.28***</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0.02</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6D5DE4"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SQOL Phys WB</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-0.15***</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-0.24***</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-0.34***</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0.15***</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-0.18***</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6D5DE4"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SQOL Psych WB</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-0.21***</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-0.29***</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-0.35***</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0.17***</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-0.14***</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6D5DE4"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SQOL Friends</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-0.04</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0.06</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-0.18***</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-0.22***</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-0.06</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-0.14***</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-0.29***</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0.21***</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0.02</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6D5DE4"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SQOL Family</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-0.17***</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-0.12**</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-0.12**</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-0.15***</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-0.11**</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0.04</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6D5DE4"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SQOL Self-esteem</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0.05</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-0.19***</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-0.02</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-0.54***</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0.18***</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0.13***</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0.13***</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6D5DE4"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SQOL Sentimental life</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-0.02</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0.02</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-0.14***</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-0.21***</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-0.04</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-0.25***</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-0.02</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-0.04</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6D5DE4"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Education</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0.14***</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0.22***</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-0.17***</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-0.16***</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-0.16***</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-0.02</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6D5DE4"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Premorbid IQ</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0.17***</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0.11*</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-0.12**</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0.19***</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-0.05</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0.13**</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6D5DE4"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WAIS Info</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0.21***</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0.15***</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-0.13**</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-0.06</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-0.13**</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0.05</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0.14**</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-0.05</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6D5DE4"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Working memory</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-0.06</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-0.16***</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-0.13**</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-0.18***</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0.02</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0.05</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75740D"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E</w:t>
            </w:r>
            <w:r w:rsidR="006D5DE4" w:rsidRPr="00D836E4">
              <w:rPr>
                <w:rFonts w:ascii="Calibri" w:hAnsi="Calibri" w:cs="Times New Roman"/>
                <w:b/>
                <w:bCs/>
                <w:sz w:val="18"/>
                <w:szCs w:val="18"/>
                <w:lang w:val="en-US"/>
              </w:rPr>
              <w:t>xecutive functions</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-0.06</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-0.24***</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-0.18***</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0.32***</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-0.12**</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-0.14***</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75740D"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R</w:t>
            </w:r>
            <w:r w:rsidR="006D5DE4" w:rsidRPr="00D836E4">
              <w:rPr>
                <w:rFonts w:ascii="Calibri" w:hAnsi="Calibri" w:cs="Times New Roman"/>
                <w:b/>
                <w:bCs/>
                <w:sz w:val="18"/>
                <w:szCs w:val="18"/>
                <w:lang w:val="en-US"/>
              </w:rPr>
              <w:t>easoning</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-0.12**</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0.02</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-0.26***</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-0.23***</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-0.13***</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-0.24***</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0.04</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0.21***</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-0.06</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0.12**</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-0.12**</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75740D"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A</w:t>
            </w:r>
            <w:r w:rsidR="006D5DE4" w:rsidRPr="00D836E4">
              <w:rPr>
                <w:rFonts w:ascii="Calibri" w:hAnsi="Calibri" w:cs="Times New Roman"/>
                <w:b/>
                <w:bCs/>
                <w:sz w:val="18"/>
                <w:szCs w:val="18"/>
                <w:lang w:val="en-US"/>
              </w:rPr>
              <w:t>ttention</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-0.26***</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-0.21***</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-0.19***</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-0.22***</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0.02</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0.23***</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-0.02</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-0.14**</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75740D"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P</w:t>
            </w:r>
            <w:r w:rsidR="006D5DE4" w:rsidRPr="00D836E4">
              <w:rPr>
                <w:rFonts w:ascii="Calibri" w:hAnsi="Calibri" w:cs="Times New Roman"/>
                <w:b/>
                <w:bCs/>
                <w:sz w:val="18"/>
                <w:szCs w:val="18"/>
                <w:lang w:val="en-US"/>
              </w:rPr>
              <w:t>rocessing speed</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-0.16***</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-0.25***</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-0.22***</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-0.14***</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-0.23***</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0.24***</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-0.05</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r>
      <w:tr w:rsidR="00604ACB" w:rsidRPr="00604ACB" w:rsidTr="006D5DE4">
        <w:trPr>
          <w:jc w:val="center"/>
        </w:trPr>
        <w:tc>
          <w:tcPr>
            <w:tcW w:w="765" w:type="pct"/>
            <w:tcBorders>
              <w:top w:val="nil"/>
              <w:left w:val="nil"/>
              <w:bottom w:val="nil"/>
              <w:right w:val="nil"/>
            </w:tcBorders>
            <w:tcMar>
              <w:top w:w="100" w:type="nil"/>
              <w:right w:w="100" w:type="nil"/>
            </w:tcMar>
          </w:tcPr>
          <w:p w:rsidR="0075740D" w:rsidRPr="00D836E4" w:rsidRDefault="0075740D" w:rsidP="009B2369">
            <w:pPr>
              <w:autoSpaceDE w:val="0"/>
              <w:autoSpaceDN w:val="0"/>
              <w:adjustRightInd w:val="0"/>
              <w:spacing w:line="276" w:lineRule="auto"/>
              <w:jc w:val="right"/>
              <w:rPr>
                <w:rFonts w:ascii="Calibri" w:hAnsi="Calibri" w:cs="Times New Roman"/>
                <w:b/>
                <w:bCs/>
                <w:sz w:val="18"/>
                <w:szCs w:val="18"/>
                <w:lang w:val="en-US"/>
              </w:rPr>
            </w:pPr>
            <w:r w:rsidRPr="00D836E4">
              <w:rPr>
                <w:rFonts w:ascii="Calibri" w:hAnsi="Calibri" w:cs="Times New Roman"/>
                <w:b/>
                <w:bCs/>
                <w:sz w:val="18"/>
                <w:szCs w:val="18"/>
                <w:lang w:val="en-US"/>
              </w:rPr>
              <w:t>M</w:t>
            </w:r>
            <w:r w:rsidR="006D5DE4" w:rsidRPr="00D836E4">
              <w:rPr>
                <w:rFonts w:ascii="Calibri" w:hAnsi="Calibri" w:cs="Times New Roman"/>
                <w:b/>
                <w:bCs/>
                <w:sz w:val="18"/>
                <w:szCs w:val="18"/>
                <w:lang w:val="en-US"/>
              </w:rPr>
              <w:t>emo</w:t>
            </w:r>
            <w:r w:rsidR="00847BC3" w:rsidRPr="00D836E4">
              <w:rPr>
                <w:rFonts w:ascii="Calibri" w:hAnsi="Calibri" w:cs="Times New Roman"/>
                <w:b/>
                <w:bCs/>
                <w:sz w:val="18"/>
                <w:szCs w:val="18"/>
                <w:lang w:val="en-US"/>
              </w:rPr>
              <w:t>ry</w:t>
            </w:r>
          </w:p>
        </w:tc>
        <w:tc>
          <w:tcPr>
            <w:tcW w:w="32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c>
          <w:tcPr>
            <w:tcW w:w="40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0.02</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-0.22***</w:t>
            </w:r>
          </w:p>
        </w:tc>
        <w:tc>
          <w:tcPr>
            <w:tcW w:w="541"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-0.19***</w:t>
            </w:r>
          </w:p>
        </w:tc>
        <w:tc>
          <w:tcPr>
            <w:tcW w:w="324"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-0.14***</w:t>
            </w:r>
          </w:p>
        </w:tc>
        <w:tc>
          <w:tcPr>
            <w:tcW w:w="333"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w:t>
            </w:r>
          </w:p>
        </w:tc>
        <w:tc>
          <w:tcPr>
            <w:tcW w:w="330"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322"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0.18***</w:t>
            </w:r>
          </w:p>
        </w:tc>
        <w:tc>
          <w:tcPr>
            <w:tcW w:w="378"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c>
          <w:tcPr>
            <w:tcW w:w="337"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0.15***</w:t>
            </w:r>
          </w:p>
        </w:tc>
        <w:tc>
          <w:tcPr>
            <w:tcW w:w="406" w:type="pct"/>
            <w:tcBorders>
              <w:top w:val="nil"/>
              <w:left w:val="nil"/>
              <w:bottom w:val="nil"/>
              <w:right w:val="nil"/>
            </w:tcBorders>
            <w:tcMar>
              <w:top w:w="100" w:type="nil"/>
              <w:right w:w="100" w:type="nil"/>
            </w:tcMar>
          </w:tcPr>
          <w:p w:rsidR="0075740D" w:rsidRPr="00604ACB" w:rsidRDefault="0075740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w:t>
            </w:r>
          </w:p>
        </w:tc>
      </w:tr>
    </w:tbl>
    <w:p w:rsidR="00EE4A75" w:rsidRPr="00604ACB" w:rsidRDefault="00EE4A75" w:rsidP="009B2369">
      <w:pPr>
        <w:spacing w:line="276" w:lineRule="auto"/>
        <w:rPr>
          <w:rFonts w:ascii="Calibri" w:hAnsi="Calibri" w:cs="Calibri"/>
          <w:sz w:val="18"/>
          <w:szCs w:val="18"/>
          <w:lang w:val="en-US"/>
        </w:rPr>
      </w:pPr>
      <w:r w:rsidRPr="00604ACB">
        <w:rPr>
          <w:rFonts w:ascii="Calibri" w:hAnsi="Calibri" w:cs="Calibri"/>
          <w:sz w:val="18"/>
          <w:szCs w:val="18"/>
          <w:lang w:val="en-US"/>
        </w:rPr>
        <w:br w:type="page"/>
      </w:r>
    </w:p>
    <w:p w:rsidR="00552A41" w:rsidRPr="00604ACB" w:rsidRDefault="00604ACB" w:rsidP="009B2369">
      <w:pPr>
        <w:spacing w:line="276" w:lineRule="auto"/>
        <w:rPr>
          <w:rFonts w:ascii="Calibri" w:hAnsi="Calibri" w:cs="Calibri"/>
          <w:sz w:val="18"/>
          <w:szCs w:val="18"/>
          <w:lang w:val="en-US"/>
        </w:rPr>
      </w:pPr>
      <w:r>
        <w:rPr>
          <w:rFonts w:ascii="Calibri" w:hAnsi="Calibri" w:cs="Calibri"/>
          <w:sz w:val="18"/>
          <w:szCs w:val="18"/>
          <w:lang w:val="en-US"/>
        </w:rPr>
        <w:lastRenderedPageBreak/>
        <w:t xml:space="preserve">Table S2 </w:t>
      </w:r>
      <w:r w:rsidR="00552A41" w:rsidRPr="00604ACB">
        <w:rPr>
          <w:rFonts w:ascii="Calibri" w:hAnsi="Calibri" w:cs="Calibri"/>
          <w:sz w:val="18"/>
          <w:szCs w:val="18"/>
          <w:lang w:val="en-US"/>
        </w:rPr>
        <w:t>(continued)</w:t>
      </w:r>
    </w:p>
    <w:tbl>
      <w:tblPr>
        <w:tblW w:w="4915" w:type="pct"/>
        <w:tblCellMar>
          <w:left w:w="100" w:type="dxa"/>
          <w:right w:w="100" w:type="dxa"/>
        </w:tblCellMar>
        <w:tblLook w:val="0000" w:firstRow="0" w:lastRow="0" w:firstColumn="0" w:lastColumn="0" w:noHBand="0" w:noVBand="0"/>
      </w:tblPr>
      <w:tblGrid>
        <w:gridCol w:w="1882"/>
        <w:gridCol w:w="1112"/>
        <w:gridCol w:w="1316"/>
        <w:gridCol w:w="1280"/>
        <w:gridCol w:w="1173"/>
        <w:gridCol w:w="1203"/>
        <w:gridCol w:w="1088"/>
        <w:gridCol w:w="1107"/>
        <w:gridCol w:w="1316"/>
        <w:gridCol w:w="1203"/>
        <w:gridCol w:w="1088"/>
      </w:tblGrid>
      <w:tr w:rsidR="00CA188D" w:rsidRPr="00604ACB" w:rsidTr="00CA188D">
        <w:trPr>
          <w:tblHeader/>
        </w:trPr>
        <w:tc>
          <w:tcPr>
            <w:tcW w:w="683" w:type="pct"/>
            <w:tcBorders>
              <w:top w:val="single" w:sz="6" w:space="0" w:color="auto"/>
              <w:left w:val="nil"/>
              <w:bottom w:val="single" w:sz="6" w:space="0" w:color="auto"/>
              <w:right w:val="nil"/>
            </w:tcBorders>
          </w:tcPr>
          <w:p w:rsidR="00CA188D" w:rsidRPr="00604ACB" w:rsidRDefault="00CA188D" w:rsidP="009B2369">
            <w:pPr>
              <w:autoSpaceDE w:val="0"/>
              <w:autoSpaceDN w:val="0"/>
              <w:adjustRightInd w:val="0"/>
              <w:spacing w:line="276" w:lineRule="auto"/>
              <w:rPr>
                <w:rFonts w:ascii="Calibri" w:hAnsi="Calibri" w:cs="Times New Roman"/>
                <w:b/>
                <w:bCs/>
                <w:sz w:val="18"/>
                <w:szCs w:val="18"/>
                <w:lang w:val="en-US"/>
              </w:rPr>
            </w:pPr>
          </w:p>
        </w:tc>
        <w:tc>
          <w:tcPr>
            <w:tcW w:w="404" w:type="pct"/>
            <w:tcBorders>
              <w:top w:val="single" w:sz="6" w:space="0" w:color="auto"/>
              <w:left w:val="nil"/>
              <w:bottom w:val="single" w:sz="6" w:space="0" w:color="auto"/>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SQOL Autonomy</w:t>
            </w:r>
          </w:p>
        </w:tc>
        <w:tc>
          <w:tcPr>
            <w:tcW w:w="478" w:type="pct"/>
            <w:tcBorders>
              <w:top w:val="single" w:sz="6" w:space="0" w:color="auto"/>
              <w:left w:val="nil"/>
              <w:bottom w:val="single" w:sz="6" w:space="0" w:color="auto"/>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SQOL</w:t>
            </w:r>
          </w:p>
          <w:p w:rsidR="00CA188D" w:rsidRPr="00604ACB" w:rsidRDefault="00CA188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Phys WB</w:t>
            </w:r>
          </w:p>
        </w:tc>
        <w:tc>
          <w:tcPr>
            <w:tcW w:w="465" w:type="pct"/>
            <w:tcBorders>
              <w:top w:val="single" w:sz="6" w:space="0" w:color="auto"/>
              <w:left w:val="nil"/>
              <w:bottom w:val="single" w:sz="6" w:space="0" w:color="auto"/>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SQOL</w:t>
            </w:r>
          </w:p>
          <w:p w:rsidR="00CA188D" w:rsidRPr="00604ACB" w:rsidRDefault="00CA188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Psych WB</w:t>
            </w:r>
          </w:p>
        </w:tc>
        <w:tc>
          <w:tcPr>
            <w:tcW w:w="426" w:type="pct"/>
            <w:tcBorders>
              <w:top w:val="single" w:sz="6" w:space="0" w:color="auto"/>
              <w:left w:val="nil"/>
              <w:bottom w:val="single" w:sz="6" w:space="0" w:color="auto"/>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SQOL Friends</w:t>
            </w:r>
          </w:p>
        </w:tc>
        <w:tc>
          <w:tcPr>
            <w:tcW w:w="437" w:type="pct"/>
            <w:tcBorders>
              <w:top w:val="single" w:sz="6" w:space="0" w:color="auto"/>
              <w:left w:val="nil"/>
              <w:bottom w:val="single" w:sz="6" w:space="0" w:color="auto"/>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SQOL</w:t>
            </w:r>
          </w:p>
          <w:p w:rsidR="00CA188D" w:rsidRPr="00604ACB" w:rsidRDefault="00CA188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Family</w:t>
            </w:r>
          </w:p>
        </w:tc>
        <w:tc>
          <w:tcPr>
            <w:tcW w:w="395" w:type="pct"/>
            <w:tcBorders>
              <w:top w:val="single" w:sz="6" w:space="0" w:color="auto"/>
              <w:left w:val="nil"/>
              <w:bottom w:val="single" w:sz="6" w:space="0" w:color="auto"/>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SQOL</w:t>
            </w:r>
          </w:p>
          <w:p w:rsidR="00CA188D" w:rsidRPr="00604ACB" w:rsidRDefault="00CA188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Self-esteem</w:t>
            </w:r>
          </w:p>
        </w:tc>
        <w:tc>
          <w:tcPr>
            <w:tcW w:w="402" w:type="pct"/>
            <w:tcBorders>
              <w:top w:val="single" w:sz="6" w:space="0" w:color="auto"/>
              <w:left w:val="nil"/>
              <w:bottom w:val="single" w:sz="6" w:space="0" w:color="auto"/>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SQOL Sentim life</w:t>
            </w:r>
          </w:p>
        </w:tc>
        <w:tc>
          <w:tcPr>
            <w:tcW w:w="478" w:type="pct"/>
            <w:tcBorders>
              <w:top w:val="single" w:sz="6" w:space="0" w:color="auto"/>
              <w:left w:val="nil"/>
              <w:bottom w:val="single" w:sz="6" w:space="0" w:color="auto"/>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Education</w:t>
            </w:r>
          </w:p>
        </w:tc>
        <w:tc>
          <w:tcPr>
            <w:tcW w:w="437" w:type="pct"/>
            <w:tcBorders>
              <w:top w:val="single" w:sz="6" w:space="0" w:color="auto"/>
              <w:left w:val="nil"/>
              <w:bottom w:val="single" w:sz="6" w:space="0" w:color="auto"/>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Premorbid IQ</w:t>
            </w:r>
          </w:p>
        </w:tc>
        <w:tc>
          <w:tcPr>
            <w:tcW w:w="395" w:type="pct"/>
            <w:tcBorders>
              <w:top w:val="single" w:sz="6" w:space="0" w:color="auto"/>
              <w:left w:val="nil"/>
              <w:bottom w:val="single" w:sz="6" w:space="0" w:color="auto"/>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b/>
                <w:bCs/>
                <w:sz w:val="18"/>
                <w:szCs w:val="18"/>
                <w:lang w:val="en-US"/>
              </w:rPr>
            </w:pPr>
            <w:r w:rsidRPr="00604ACB">
              <w:rPr>
                <w:rFonts w:ascii="Calibri" w:hAnsi="Calibri" w:cs="Times New Roman"/>
                <w:b/>
                <w:bCs/>
                <w:sz w:val="18"/>
                <w:szCs w:val="18"/>
                <w:lang w:val="en-US"/>
              </w:rPr>
              <w:t>WAIS Info</w:t>
            </w:r>
          </w:p>
        </w:tc>
      </w:tr>
      <w:tr w:rsidR="00CA188D" w:rsidRPr="00604ACB" w:rsidTr="00CA188D">
        <w:tc>
          <w:tcPr>
            <w:tcW w:w="683"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SQOL Autonomy</w:t>
            </w:r>
          </w:p>
        </w:tc>
        <w:tc>
          <w:tcPr>
            <w:tcW w:w="404"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6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26"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02"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r>
      <w:tr w:rsidR="00CA188D" w:rsidRPr="00604ACB" w:rsidTr="00CA188D">
        <w:tc>
          <w:tcPr>
            <w:tcW w:w="683"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SQOL Phys WB</w:t>
            </w:r>
          </w:p>
        </w:tc>
        <w:tc>
          <w:tcPr>
            <w:tcW w:w="404"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0.44***</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46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26"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02"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r>
      <w:tr w:rsidR="00CA188D" w:rsidRPr="00604ACB" w:rsidTr="00CA188D">
        <w:tc>
          <w:tcPr>
            <w:tcW w:w="683"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SQOL Psych WB</w:t>
            </w:r>
          </w:p>
        </w:tc>
        <w:tc>
          <w:tcPr>
            <w:tcW w:w="404"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0.33***</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0.43***</w:t>
            </w:r>
          </w:p>
        </w:tc>
        <w:tc>
          <w:tcPr>
            <w:tcW w:w="46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426"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02"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r>
      <w:tr w:rsidR="00CA188D" w:rsidRPr="00604ACB" w:rsidTr="00CA188D">
        <w:tc>
          <w:tcPr>
            <w:tcW w:w="683"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SQOL Friends</w:t>
            </w:r>
          </w:p>
        </w:tc>
        <w:tc>
          <w:tcPr>
            <w:tcW w:w="404"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0.27***</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0.32***</w:t>
            </w:r>
          </w:p>
        </w:tc>
        <w:tc>
          <w:tcPr>
            <w:tcW w:w="46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0.32***</w:t>
            </w:r>
          </w:p>
        </w:tc>
        <w:tc>
          <w:tcPr>
            <w:tcW w:w="426"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02"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r>
      <w:tr w:rsidR="00CA188D" w:rsidRPr="00604ACB" w:rsidTr="00CA188D">
        <w:tc>
          <w:tcPr>
            <w:tcW w:w="683"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SQOL Family</w:t>
            </w:r>
          </w:p>
        </w:tc>
        <w:tc>
          <w:tcPr>
            <w:tcW w:w="404"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0.21***</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0.19***</w:t>
            </w:r>
          </w:p>
        </w:tc>
        <w:tc>
          <w:tcPr>
            <w:tcW w:w="46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0.13***</w:t>
            </w:r>
          </w:p>
        </w:tc>
        <w:tc>
          <w:tcPr>
            <w:tcW w:w="426"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0.28***</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02"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r>
      <w:tr w:rsidR="00CA188D" w:rsidRPr="00604ACB" w:rsidTr="00CA188D">
        <w:tc>
          <w:tcPr>
            <w:tcW w:w="683"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SQOL Self-esteem</w:t>
            </w:r>
          </w:p>
        </w:tc>
        <w:tc>
          <w:tcPr>
            <w:tcW w:w="404"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0.54***</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0.57***</w:t>
            </w:r>
          </w:p>
        </w:tc>
        <w:tc>
          <w:tcPr>
            <w:tcW w:w="46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0.49***</w:t>
            </w:r>
          </w:p>
        </w:tc>
        <w:tc>
          <w:tcPr>
            <w:tcW w:w="426"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0.38***</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0.19***</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402"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r>
      <w:tr w:rsidR="00CA188D" w:rsidRPr="00604ACB" w:rsidTr="00CA188D">
        <w:tc>
          <w:tcPr>
            <w:tcW w:w="683"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SQOL Sentimental life</w:t>
            </w:r>
          </w:p>
        </w:tc>
        <w:tc>
          <w:tcPr>
            <w:tcW w:w="404"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0.32***</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0.37***</w:t>
            </w:r>
          </w:p>
        </w:tc>
        <w:tc>
          <w:tcPr>
            <w:tcW w:w="46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0.34***</w:t>
            </w:r>
          </w:p>
        </w:tc>
        <w:tc>
          <w:tcPr>
            <w:tcW w:w="426"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0.43***</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0.14***</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0.42***</w:t>
            </w:r>
          </w:p>
        </w:tc>
        <w:tc>
          <w:tcPr>
            <w:tcW w:w="402"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r>
      <w:tr w:rsidR="00CA188D" w:rsidRPr="00604ACB" w:rsidTr="00CA188D">
        <w:tc>
          <w:tcPr>
            <w:tcW w:w="683"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Education</w:t>
            </w:r>
          </w:p>
        </w:tc>
        <w:tc>
          <w:tcPr>
            <w:tcW w:w="404"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-0.04</w:t>
            </w:r>
          </w:p>
        </w:tc>
        <w:tc>
          <w:tcPr>
            <w:tcW w:w="46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0.05</w:t>
            </w:r>
          </w:p>
        </w:tc>
        <w:tc>
          <w:tcPr>
            <w:tcW w:w="426"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0.04</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402"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r>
      <w:tr w:rsidR="00CA188D" w:rsidRPr="00604ACB" w:rsidTr="00CA188D">
        <w:tc>
          <w:tcPr>
            <w:tcW w:w="683"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Premorbid IQ</w:t>
            </w:r>
          </w:p>
        </w:tc>
        <w:tc>
          <w:tcPr>
            <w:tcW w:w="404"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-0.05</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-0.14**</w:t>
            </w:r>
          </w:p>
        </w:tc>
        <w:tc>
          <w:tcPr>
            <w:tcW w:w="46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426"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w:t>
            </w:r>
          </w:p>
        </w:tc>
        <w:tc>
          <w:tcPr>
            <w:tcW w:w="402"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r>
      <w:tr w:rsidR="00CA188D" w:rsidRPr="00604ACB" w:rsidTr="00CA188D">
        <w:tc>
          <w:tcPr>
            <w:tcW w:w="683"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WAIS Info</w:t>
            </w:r>
          </w:p>
        </w:tc>
        <w:tc>
          <w:tcPr>
            <w:tcW w:w="404"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-0.06</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c>
          <w:tcPr>
            <w:tcW w:w="46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426"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c>
          <w:tcPr>
            <w:tcW w:w="402"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0.52***</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0.63***</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r>
      <w:tr w:rsidR="00CA188D" w:rsidRPr="00604ACB" w:rsidTr="00CA188D">
        <w:tc>
          <w:tcPr>
            <w:tcW w:w="683"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Working memory</w:t>
            </w:r>
          </w:p>
        </w:tc>
        <w:tc>
          <w:tcPr>
            <w:tcW w:w="404"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-0.12**</w:t>
            </w:r>
          </w:p>
        </w:tc>
        <w:tc>
          <w:tcPr>
            <w:tcW w:w="46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426"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c>
          <w:tcPr>
            <w:tcW w:w="402"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-0.12**</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0.18***</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0.15***</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r>
      <w:tr w:rsidR="00CA188D" w:rsidRPr="00604ACB" w:rsidTr="00CA188D">
        <w:tc>
          <w:tcPr>
            <w:tcW w:w="683"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Executive functions</w:t>
            </w:r>
          </w:p>
        </w:tc>
        <w:tc>
          <w:tcPr>
            <w:tcW w:w="404"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0.04</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-0.12**</w:t>
            </w:r>
          </w:p>
        </w:tc>
        <w:tc>
          <w:tcPr>
            <w:tcW w:w="46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-0.02</w:t>
            </w:r>
          </w:p>
        </w:tc>
        <w:tc>
          <w:tcPr>
            <w:tcW w:w="426"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c>
          <w:tcPr>
            <w:tcW w:w="402"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-0.04</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0.35***</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0.42***</w:t>
            </w:r>
          </w:p>
        </w:tc>
      </w:tr>
      <w:tr w:rsidR="00CA188D" w:rsidRPr="00604ACB" w:rsidTr="00CA188D">
        <w:tc>
          <w:tcPr>
            <w:tcW w:w="683"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Reasoning</w:t>
            </w:r>
          </w:p>
        </w:tc>
        <w:tc>
          <w:tcPr>
            <w:tcW w:w="404"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-0.04</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-0.14***</w:t>
            </w:r>
          </w:p>
        </w:tc>
        <w:tc>
          <w:tcPr>
            <w:tcW w:w="46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w:t>
            </w:r>
          </w:p>
        </w:tc>
        <w:tc>
          <w:tcPr>
            <w:tcW w:w="426"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0.02</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0.04</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-0.11**</w:t>
            </w:r>
          </w:p>
        </w:tc>
        <w:tc>
          <w:tcPr>
            <w:tcW w:w="402"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-0.09*</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0.39***</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0.46***</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0.48***</w:t>
            </w:r>
          </w:p>
        </w:tc>
      </w:tr>
      <w:tr w:rsidR="00CA188D" w:rsidRPr="00604ACB" w:rsidTr="00CA188D">
        <w:tc>
          <w:tcPr>
            <w:tcW w:w="683"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Attention</w:t>
            </w:r>
          </w:p>
        </w:tc>
        <w:tc>
          <w:tcPr>
            <w:tcW w:w="404"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0.05</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w:t>
            </w:r>
          </w:p>
        </w:tc>
        <w:tc>
          <w:tcPr>
            <w:tcW w:w="46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0.05</w:t>
            </w:r>
          </w:p>
        </w:tc>
        <w:tc>
          <w:tcPr>
            <w:tcW w:w="426"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-0.05</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-0.06</w:t>
            </w:r>
          </w:p>
        </w:tc>
        <w:tc>
          <w:tcPr>
            <w:tcW w:w="402"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0.24***</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0.34***</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0.28***</w:t>
            </w:r>
          </w:p>
        </w:tc>
      </w:tr>
      <w:tr w:rsidR="00CA188D" w:rsidRPr="00604ACB" w:rsidTr="00CA188D">
        <w:tc>
          <w:tcPr>
            <w:tcW w:w="683"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Processing speed</w:t>
            </w:r>
          </w:p>
        </w:tc>
        <w:tc>
          <w:tcPr>
            <w:tcW w:w="404"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46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0.04</w:t>
            </w:r>
          </w:p>
        </w:tc>
        <w:tc>
          <w:tcPr>
            <w:tcW w:w="426"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0.08*</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402"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0.28***</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0.28***</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0.28***</w:t>
            </w:r>
          </w:p>
        </w:tc>
      </w:tr>
      <w:tr w:rsidR="00CA188D" w:rsidRPr="00604ACB" w:rsidTr="00CA188D">
        <w:tc>
          <w:tcPr>
            <w:tcW w:w="683"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Memory</w:t>
            </w:r>
          </w:p>
        </w:tc>
        <w:tc>
          <w:tcPr>
            <w:tcW w:w="404"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-0.11**</w:t>
            </w:r>
          </w:p>
        </w:tc>
        <w:tc>
          <w:tcPr>
            <w:tcW w:w="46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426"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0.01</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0.03</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-0.07</w:t>
            </w:r>
          </w:p>
        </w:tc>
        <w:tc>
          <w:tcPr>
            <w:tcW w:w="402"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-0.02</w:t>
            </w:r>
          </w:p>
        </w:tc>
        <w:tc>
          <w:tcPr>
            <w:tcW w:w="478"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0.21***</w:t>
            </w:r>
          </w:p>
        </w:tc>
        <w:tc>
          <w:tcPr>
            <w:tcW w:w="437"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w:t>
            </w:r>
          </w:p>
        </w:tc>
        <w:tc>
          <w:tcPr>
            <w:tcW w:w="395" w:type="pct"/>
            <w:tcBorders>
              <w:top w:val="nil"/>
              <w:left w:val="nil"/>
              <w:bottom w:val="nil"/>
              <w:right w:val="nil"/>
            </w:tcBorders>
            <w:tcMar>
              <w:top w:w="100" w:type="nil"/>
              <w:right w:w="100" w:type="nil"/>
            </w:tcMa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0.31***</w:t>
            </w:r>
          </w:p>
        </w:tc>
      </w:tr>
    </w:tbl>
    <w:p w:rsidR="007F5232" w:rsidRPr="00604ACB" w:rsidRDefault="007F5232" w:rsidP="009B2369">
      <w:pPr>
        <w:spacing w:line="276" w:lineRule="auto"/>
        <w:rPr>
          <w:rFonts w:ascii="Calibri" w:hAnsi="Calibri" w:cs="Calibri"/>
          <w:sz w:val="18"/>
          <w:szCs w:val="18"/>
          <w:lang w:val="en-US"/>
        </w:rPr>
      </w:pPr>
    </w:p>
    <w:p w:rsidR="00CA188D" w:rsidRPr="00604ACB" w:rsidRDefault="00604ACB" w:rsidP="009B2369">
      <w:pPr>
        <w:spacing w:line="276" w:lineRule="auto"/>
        <w:rPr>
          <w:rFonts w:ascii="Calibri" w:hAnsi="Calibri" w:cs="Calibri"/>
          <w:sz w:val="18"/>
          <w:szCs w:val="18"/>
          <w:lang w:val="en-US"/>
        </w:rPr>
      </w:pPr>
      <w:r>
        <w:rPr>
          <w:rFonts w:ascii="Calibri" w:hAnsi="Calibri" w:cs="Calibri"/>
          <w:sz w:val="18"/>
          <w:szCs w:val="18"/>
          <w:lang w:val="en-US"/>
        </w:rPr>
        <w:t>Table S2</w:t>
      </w:r>
      <w:r w:rsidR="00762D0A">
        <w:rPr>
          <w:rFonts w:ascii="Calibri" w:hAnsi="Calibri" w:cs="Calibri"/>
          <w:sz w:val="18"/>
          <w:szCs w:val="18"/>
          <w:lang w:val="en-US"/>
        </w:rPr>
        <w:t xml:space="preserve"> </w:t>
      </w:r>
      <w:r w:rsidR="00CA188D" w:rsidRPr="00604ACB">
        <w:rPr>
          <w:rFonts w:ascii="Calibri" w:hAnsi="Calibri" w:cs="Calibri"/>
          <w:sz w:val="18"/>
          <w:szCs w:val="18"/>
          <w:lang w:val="en-US"/>
        </w:rPr>
        <w:t>(continued)</w:t>
      </w:r>
    </w:p>
    <w:tbl>
      <w:tblPr>
        <w:tblW w:w="3294" w:type="pct"/>
        <w:tblInd w:w="100" w:type="dxa"/>
        <w:tblLayout w:type="fixed"/>
        <w:tblCellMar>
          <w:left w:w="100" w:type="dxa"/>
          <w:right w:w="100" w:type="dxa"/>
        </w:tblCellMar>
        <w:tblLook w:val="0000" w:firstRow="0" w:lastRow="0" w:firstColumn="0" w:lastColumn="0" w:noHBand="0" w:noVBand="0"/>
      </w:tblPr>
      <w:tblGrid>
        <w:gridCol w:w="1745"/>
        <w:gridCol w:w="1248"/>
        <w:gridCol w:w="1247"/>
        <w:gridCol w:w="1247"/>
        <w:gridCol w:w="1247"/>
        <w:gridCol w:w="1247"/>
        <w:gridCol w:w="1246"/>
      </w:tblGrid>
      <w:tr w:rsidR="00CA188D" w:rsidRPr="00604ACB" w:rsidTr="00CA188D">
        <w:trPr>
          <w:tblHeader/>
        </w:trPr>
        <w:tc>
          <w:tcPr>
            <w:tcW w:w="945" w:type="pct"/>
            <w:tcBorders>
              <w:top w:val="single" w:sz="6" w:space="0" w:color="auto"/>
              <w:left w:val="nil"/>
              <w:bottom w:val="single" w:sz="6" w:space="0" w:color="auto"/>
              <w:right w:val="nil"/>
            </w:tcBorders>
          </w:tcPr>
          <w:p w:rsidR="00CA188D" w:rsidRPr="00604ACB" w:rsidRDefault="00CA188D" w:rsidP="009B2369">
            <w:pPr>
              <w:autoSpaceDE w:val="0"/>
              <w:autoSpaceDN w:val="0"/>
              <w:adjustRightInd w:val="0"/>
              <w:spacing w:line="276" w:lineRule="auto"/>
              <w:rPr>
                <w:rFonts w:ascii="Calibri" w:hAnsi="Calibri" w:cs="Times New Roman"/>
                <w:b/>
                <w:bCs/>
                <w:sz w:val="18"/>
                <w:szCs w:val="18"/>
                <w:lang w:val="en-US"/>
              </w:rPr>
            </w:pPr>
          </w:p>
        </w:tc>
        <w:tc>
          <w:tcPr>
            <w:tcW w:w="676" w:type="pct"/>
            <w:tcBorders>
              <w:top w:val="single" w:sz="6" w:space="0" w:color="auto"/>
              <w:left w:val="nil"/>
              <w:bottom w:val="single" w:sz="6" w:space="0" w:color="auto"/>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b/>
                <w:bCs/>
                <w:sz w:val="18"/>
                <w:szCs w:val="18"/>
                <w:lang w:val="en-US"/>
              </w:rPr>
              <w:t>Working memory</w:t>
            </w:r>
          </w:p>
        </w:tc>
        <w:tc>
          <w:tcPr>
            <w:tcW w:w="676" w:type="pct"/>
            <w:tcBorders>
              <w:top w:val="single" w:sz="6" w:space="0" w:color="auto"/>
              <w:left w:val="nil"/>
              <w:bottom w:val="single" w:sz="6" w:space="0" w:color="auto"/>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b/>
                <w:bCs/>
                <w:sz w:val="18"/>
                <w:szCs w:val="18"/>
                <w:lang w:val="en-US"/>
              </w:rPr>
              <w:t>Executive functions</w:t>
            </w:r>
          </w:p>
        </w:tc>
        <w:tc>
          <w:tcPr>
            <w:tcW w:w="676" w:type="pct"/>
            <w:tcBorders>
              <w:top w:val="single" w:sz="6" w:space="0" w:color="auto"/>
              <w:left w:val="nil"/>
              <w:bottom w:val="single" w:sz="6" w:space="0" w:color="auto"/>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b/>
                <w:bCs/>
                <w:sz w:val="18"/>
                <w:szCs w:val="18"/>
                <w:lang w:val="en-US"/>
              </w:rPr>
              <w:t>Reasoning</w:t>
            </w:r>
          </w:p>
        </w:tc>
        <w:tc>
          <w:tcPr>
            <w:tcW w:w="676" w:type="pct"/>
            <w:tcBorders>
              <w:top w:val="single" w:sz="6" w:space="0" w:color="auto"/>
              <w:left w:val="nil"/>
              <w:bottom w:val="single" w:sz="6" w:space="0" w:color="auto"/>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b/>
                <w:bCs/>
                <w:sz w:val="18"/>
                <w:szCs w:val="18"/>
                <w:lang w:val="en-US"/>
              </w:rPr>
              <w:t>Attention</w:t>
            </w:r>
          </w:p>
        </w:tc>
        <w:tc>
          <w:tcPr>
            <w:tcW w:w="676" w:type="pct"/>
            <w:tcBorders>
              <w:top w:val="single" w:sz="6" w:space="0" w:color="auto"/>
              <w:left w:val="nil"/>
              <w:bottom w:val="single" w:sz="6" w:space="0" w:color="auto"/>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b/>
                <w:bCs/>
                <w:sz w:val="18"/>
                <w:szCs w:val="18"/>
                <w:lang w:val="en-US"/>
              </w:rPr>
              <w:t>Processing speed</w:t>
            </w:r>
          </w:p>
        </w:tc>
        <w:tc>
          <w:tcPr>
            <w:tcW w:w="676" w:type="pct"/>
            <w:tcBorders>
              <w:top w:val="single" w:sz="6" w:space="0" w:color="auto"/>
              <w:left w:val="nil"/>
              <w:bottom w:val="single" w:sz="6" w:space="0" w:color="auto"/>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b/>
                <w:bCs/>
                <w:sz w:val="18"/>
                <w:szCs w:val="18"/>
                <w:lang w:val="en-US"/>
              </w:rPr>
              <w:t>Memory</w:t>
            </w:r>
          </w:p>
        </w:tc>
      </w:tr>
      <w:tr w:rsidR="00CA188D" w:rsidRPr="00604ACB" w:rsidTr="00CA188D">
        <w:tc>
          <w:tcPr>
            <w:tcW w:w="945"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Working memory</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r>
      <w:tr w:rsidR="00CA188D" w:rsidRPr="00604ACB" w:rsidTr="00CA188D">
        <w:tc>
          <w:tcPr>
            <w:tcW w:w="945"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Executive functions</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0.35***</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r>
      <w:tr w:rsidR="00CA188D" w:rsidRPr="00604ACB" w:rsidTr="00CA188D">
        <w:tc>
          <w:tcPr>
            <w:tcW w:w="945"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Reasoning</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0.47***</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0.56***</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r>
      <w:tr w:rsidR="00CA188D" w:rsidRPr="00604ACB" w:rsidTr="00CA188D">
        <w:tc>
          <w:tcPr>
            <w:tcW w:w="945"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Attention</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0.36***</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0.43***</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0.34***</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r>
      <w:tr w:rsidR="00CA188D" w:rsidRPr="00604ACB" w:rsidTr="00CA188D">
        <w:tc>
          <w:tcPr>
            <w:tcW w:w="945"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Processing speed</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0.32***</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0.63***</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0.53***</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0.49***</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p>
        </w:tc>
      </w:tr>
      <w:tr w:rsidR="00CA188D" w:rsidRPr="00604ACB" w:rsidTr="00CA188D">
        <w:trPr>
          <w:trHeight w:val="91"/>
        </w:trPr>
        <w:tc>
          <w:tcPr>
            <w:tcW w:w="945" w:type="pct"/>
            <w:tcBorders>
              <w:top w:val="nil"/>
              <w:left w:val="nil"/>
              <w:bottom w:val="nil"/>
              <w:right w:val="nil"/>
            </w:tcBorders>
          </w:tcPr>
          <w:p w:rsidR="00CA188D" w:rsidRPr="00604ACB" w:rsidRDefault="00CA188D" w:rsidP="009B2369">
            <w:pPr>
              <w:autoSpaceDE w:val="0"/>
              <w:autoSpaceDN w:val="0"/>
              <w:adjustRightInd w:val="0"/>
              <w:spacing w:line="276" w:lineRule="auto"/>
              <w:jc w:val="right"/>
              <w:rPr>
                <w:rFonts w:ascii="Calibri" w:hAnsi="Calibri" w:cs="Times New Roman"/>
                <w:b/>
                <w:bCs/>
                <w:sz w:val="18"/>
                <w:szCs w:val="18"/>
                <w:lang w:val="en-US"/>
              </w:rPr>
            </w:pPr>
            <w:r w:rsidRPr="00604ACB">
              <w:rPr>
                <w:rFonts w:ascii="Calibri" w:hAnsi="Calibri" w:cs="Times New Roman"/>
                <w:b/>
                <w:bCs/>
                <w:sz w:val="18"/>
                <w:szCs w:val="18"/>
                <w:lang w:val="en-US"/>
              </w:rPr>
              <w:t>Memory</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0.15***</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0.44***</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0.44***</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0.28***</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0.42***</w:t>
            </w:r>
          </w:p>
        </w:tc>
        <w:tc>
          <w:tcPr>
            <w:tcW w:w="676" w:type="pct"/>
            <w:tcBorders>
              <w:top w:val="nil"/>
              <w:left w:val="nil"/>
              <w:bottom w:val="nil"/>
              <w:right w:val="nil"/>
            </w:tcBorders>
            <w:tcMar>
              <w:top w:w="100" w:type="nil"/>
              <w:right w:w="100" w:type="nil"/>
            </w:tcMar>
            <w:vAlign w:val="center"/>
          </w:tcPr>
          <w:p w:rsidR="00CA188D" w:rsidRPr="00604ACB" w:rsidRDefault="00CA188D" w:rsidP="009B2369">
            <w:pPr>
              <w:autoSpaceDE w:val="0"/>
              <w:autoSpaceDN w:val="0"/>
              <w:adjustRightInd w:val="0"/>
              <w:spacing w:line="276" w:lineRule="auto"/>
              <w:jc w:val="center"/>
              <w:rPr>
                <w:rFonts w:ascii="Calibri" w:hAnsi="Calibri" w:cs="Times New Roman"/>
                <w:sz w:val="18"/>
                <w:szCs w:val="18"/>
                <w:lang w:val="en-US"/>
              </w:rPr>
            </w:pPr>
            <w:r w:rsidRPr="00604ACB">
              <w:rPr>
                <w:rFonts w:ascii="Calibri" w:hAnsi="Calibri" w:cs="Times New Roman"/>
                <w:sz w:val="18"/>
                <w:szCs w:val="18"/>
                <w:lang w:val="en-US"/>
              </w:rPr>
              <w:t>1</w:t>
            </w:r>
          </w:p>
        </w:tc>
      </w:tr>
    </w:tbl>
    <w:p w:rsidR="00CA188D" w:rsidRPr="00604ACB" w:rsidRDefault="00CA188D" w:rsidP="009B2369">
      <w:pPr>
        <w:spacing w:line="276" w:lineRule="auto"/>
        <w:rPr>
          <w:rFonts w:ascii="Calibri" w:hAnsi="Calibri" w:cs="Calibri"/>
          <w:sz w:val="18"/>
          <w:szCs w:val="18"/>
          <w:lang w:val="en-US"/>
        </w:rPr>
      </w:pPr>
    </w:p>
    <w:sectPr w:rsidR="00CA188D" w:rsidRPr="00604ACB" w:rsidSect="00EE4A75">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76B9E"/>
    <w:multiLevelType w:val="hybridMultilevel"/>
    <w:tmpl w:val="693CA8BC"/>
    <w:lvl w:ilvl="0" w:tplc="D20A7BA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B2"/>
    <w:rsid w:val="00026E0A"/>
    <w:rsid w:val="000365E0"/>
    <w:rsid w:val="000507B8"/>
    <w:rsid w:val="00071373"/>
    <w:rsid w:val="000A6A2F"/>
    <w:rsid w:val="000A768E"/>
    <w:rsid w:val="000C4CE3"/>
    <w:rsid w:val="000E6647"/>
    <w:rsid w:val="00201B94"/>
    <w:rsid w:val="002379C6"/>
    <w:rsid w:val="002D39FE"/>
    <w:rsid w:val="00352D6A"/>
    <w:rsid w:val="00362BE6"/>
    <w:rsid w:val="0037065C"/>
    <w:rsid w:val="003B1663"/>
    <w:rsid w:val="003D0AE4"/>
    <w:rsid w:val="003D7852"/>
    <w:rsid w:val="003E0951"/>
    <w:rsid w:val="00404400"/>
    <w:rsid w:val="00412276"/>
    <w:rsid w:val="004249A2"/>
    <w:rsid w:val="004253F3"/>
    <w:rsid w:val="00441726"/>
    <w:rsid w:val="00443D38"/>
    <w:rsid w:val="00475C6A"/>
    <w:rsid w:val="00476A6B"/>
    <w:rsid w:val="004963D1"/>
    <w:rsid w:val="004A3F70"/>
    <w:rsid w:val="004F600E"/>
    <w:rsid w:val="00552A41"/>
    <w:rsid w:val="00555C18"/>
    <w:rsid w:val="00567AB2"/>
    <w:rsid w:val="005B0AD0"/>
    <w:rsid w:val="005F5644"/>
    <w:rsid w:val="00604ACB"/>
    <w:rsid w:val="00606808"/>
    <w:rsid w:val="006301FC"/>
    <w:rsid w:val="00690965"/>
    <w:rsid w:val="006D5DE4"/>
    <w:rsid w:val="006E5EC0"/>
    <w:rsid w:val="00700763"/>
    <w:rsid w:val="0075740D"/>
    <w:rsid w:val="00762D0A"/>
    <w:rsid w:val="007B2BA3"/>
    <w:rsid w:val="007D0897"/>
    <w:rsid w:val="007F5232"/>
    <w:rsid w:val="0080297E"/>
    <w:rsid w:val="00847BC3"/>
    <w:rsid w:val="008912B9"/>
    <w:rsid w:val="008E3AA0"/>
    <w:rsid w:val="009452C9"/>
    <w:rsid w:val="009B2369"/>
    <w:rsid w:val="009C20C1"/>
    <w:rsid w:val="00A2220A"/>
    <w:rsid w:val="00A54546"/>
    <w:rsid w:val="00A75E13"/>
    <w:rsid w:val="00A95A84"/>
    <w:rsid w:val="00AA34D6"/>
    <w:rsid w:val="00AC7C20"/>
    <w:rsid w:val="00B10FB4"/>
    <w:rsid w:val="00B27EB4"/>
    <w:rsid w:val="00B44310"/>
    <w:rsid w:val="00B76576"/>
    <w:rsid w:val="00B77E09"/>
    <w:rsid w:val="00BD4121"/>
    <w:rsid w:val="00BD6647"/>
    <w:rsid w:val="00C13216"/>
    <w:rsid w:val="00C70710"/>
    <w:rsid w:val="00CA188D"/>
    <w:rsid w:val="00CF161C"/>
    <w:rsid w:val="00D04032"/>
    <w:rsid w:val="00D15EAC"/>
    <w:rsid w:val="00D43FF5"/>
    <w:rsid w:val="00D70E3E"/>
    <w:rsid w:val="00D836E4"/>
    <w:rsid w:val="00DA0930"/>
    <w:rsid w:val="00E00D11"/>
    <w:rsid w:val="00E756DF"/>
    <w:rsid w:val="00E91895"/>
    <w:rsid w:val="00EE4A75"/>
    <w:rsid w:val="00F0010E"/>
    <w:rsid w:val="00F03F0A"/>
    <w:rsid w:val="00F37389"/>
    <w:rsid w:val="00F66571"/>
    <w:rsid w:val="00F85EB3"/>
    <w:rsid w:val="00FC0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2556"/>
  <w15:chartTrackingRefBased/>
  <w15:docId w15:val="{AEDE6FD1-D398-384F-B405-D596F266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567A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67A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62BE6"/>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7AB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67AB2"/>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56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567AB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Paragraphedeliste">
    <w:name w:val="List Paragraph"/>
    <w:basedOn w:val="Normal"/>
    <w:uiPriority w:val="34"/>
    <w:qFormat/>
    <w:rsid w:val="005B0AD0"/>
    <w:pPr>
      <w:ind w:left="720"/>
      <w:contextualSpacing/>
    </w:pPr>
  </w:style>
  <w:style w:type="paragraph" w:customStyle="1" w:styleId="Bibliographie1">
    <w:name w:val="Bibliographie1"/>
    <w:basedOn w:val="Normal"/>
    <w:link w:val="BibliographyCar"/>
    <w:rsid w:val="00362BE6"/>
    <w:pPr>
      <w:tabs>
        <w:tab w:val="left" w:pos="380"/>
      </w:tabs>
      <w:spacing w:after="240"/>
      <w:ind w:left="384" w:hanging="384"/>
    </w:pPr>
    <w:rPr>
      <w:lang w:val="en-US"/>
    </w:rPr>
  </w:style>
  <w:style w:type="character" w:customStyle="1" w:styleId="BibliographyCar">
    <w:name w:val="Bibliography Car"/>
    <w:basedOn w:val="Policepardfaut"/>
    <w:link w:val="Bibliographie1"/>
    <w:rsid w:val="00362BE6"/>
    <w:rPr>
      <w:lang w:val="en-US"/>
    </w:rPr>
  </w:style>
  <w:style w:type="character" w:customStyle="1" w:styleId="Titre3Car">
    <w:name w:val="Titre 3 Car"/>
    <w:basedOn w:val="Policepardfaut"/>
    <w:link w:val="Titre3"/>
    <w:uiPriority w:val="9"/>
    <w:rsid w:val="00362BE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C37C4-7159-D94A-8642-28B4061F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2509</Words>
  <Characters>13802</Characters>
  <Application>Microsoft Office Word</Application>
  <DocSecurity>0</DocSecurity>
  <Lines>115</Lines>
  <Paragraphs>32</Paragraphs>
  <ScaleCrop>false</ScaleCrop>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85</cp:revision>
  <dcterms:created xsi:type="dcterms:W3CDTF">2020-01-07T08:54:00Z</dcterms:created>
  <dcterms:modified xsi:type="dcterms:W3CDTF">2020-02-17T08:30:00Z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id="NgUfCfgB"/&gt;&lt;style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