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26EEB" w14:textId="77777777" w:rsidR="002E5EE4" w:rsidRPr="00B81B70" w:rsidRDefault="002E5EE4" w:rsidP="002E5EE4">
      <w:pPr>
        <w:rPr>
          <w:rFonts w:ascii="Calibri" w:hAnsi="Calibri" w:cs="Calibri"/>
          <w:b/>
          <w:lang w:val="en-CA"/>
        </w:rPr>
      </w:pPr>
      <w:r w:rsidRPr="00B81B70">
        <w:rPr>
          <w:rFonts w:ascii="Calibri" w:hAnsi="Calibri" w:cs="Calibri"/>
          <w:b/>
          <w:lang w:val="en-CA"/>
        </w:rPr>
        <w:t>Supplementary Material</w:t>
      </w:r>
    </w:p>
    <w:p w14:paraId="70BB64CA" w14:textId="77777777" w:rsidR="000E75E4" w:rsidRDefault="002E5EE4" w:rsidP="002E5EE4">
      <w:pPr>
        <w:rPr>
          <w:rFonts w:ascii="Calibri" w:hAnsi="Calibri" w:cs="Calibri"/>
        </w:rPr>
      </w:pPr>
      <w:r w:rsidRPr="00B81B70">
        <w:rPr>
          <w:rFonts w:ascii="Calibri" w:hAnsi="Calibri" w:cs="Calibri"/>
        </w:rPr>
        <w:t xml:space="preserve">Table S1 </w:t>
      </w:r>
    </w:p>
    <w:p w14:paraId="7915F4ED" w14:textId="32689225" w:rsidR="002E5EE4" w:rsidRPr="000E75E4" w:rsidRDefault="002E5EE4" w:rsidP="002E5EE4">
      <w:pPr>
        <w:rPr>
          <w:rFonts w:ascii="Calibri" w:hAnsi="Calibri" w:cs="Calibri"/>
          <w:i/>
          <w:iCs/>
        </w:rPr>
      </w:pPr>
      <w:r w:rsidRPr="000E75E4">
        <w:rPr>
          <w:rFonts w:ascii="Calibri" w:hAnsi="Calibri" w:cs="Calibri"/>
          <w:i/>
          <w:iCs/>
        </w:rPr>
        <w:t>Socio-demographic and clinical data at baseline of those who disengaged at Montreal (N=31) and Chennai (N=2)</w:t>
      </w:r>
    </w:p>
    <w:tbl>
      <w:tblPr>
        <w:tblW w:w="93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1460"/>
        <w:gridCol w:w="1060"/>
        <w:gridCol w:w="990"/>
        <w:gridCol w:w="1530"/>
        <w:gridCol w:w="1170"/>
        <w:gridCol w:w="1530"/>
      </w:tblGrid>
      <w:tr w:rsidR="002E5EE4" w:rsidRPr="00B81B70" w14:paraId="5E2DD98B" w14:textId="77777777" w:rsidTr="00493E62">
        <w:trPr>
          <w:trHeight w:val="30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13D8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val="en-CA" w:eastAsia="fr-C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2719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val="en-CA" w:eastAsia="fr-C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8DDEC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  <w:r w:rsidRPr="00B81B70">
              <w:rPr>
                <w:rFonts w:ascii="Calibri" w:hAnsi="Calibri" w:cs="Calibri"/>
                <w:b/>
                <w:lang w:eastAsia="fr-CA"/>
              </w:rPr>
              <w:t>Montreal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79AD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  <w:r w:rsidRPr="00B81B70">
              <w:rPr>
                <w:rFonts w:ascii="Calibri" w:hAnsi="Calibri" w:cs="Calibri"/>
                <w:b/>
                <w:lang w:eastAsia="fr-CA"/>
              </w:rPr>
              <w:t>Chennai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E4F9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F980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  <w:r w:rsidRPr="00B81B70">
              <w:rPr>
                <w:rFonts w:ascii="Calibri" w:hAnsi="Calibri" w:cs="Calibri"/>
                <w:b/>
                <w:lang w:eastAsia="fr-CA"/>
              </w:rPr>
              <w:t>Montreal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2838E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  <w:r w:rsidRPr="00B81B70">
              <w:rPr>
                <w:rFonts w:ascii="Calibri" w:hAnsi="Calibri" w:cs="Calibri"/>
                <w:b/>
                <w:lang w:eastAsia="fr-CA"/>
              </w:rPr>
              <w:t>Chennai</w:t>
            </w:r>
          </w:p>
        </w:tc>
      </w:tr>
      <w:tr w:rsidR="002E5EE4" w:rsidRPr="00B81B70" w14:paraId="1DB17B9E" w14:textId="77777777" w:rsidTr="00493E62">
        <w:trPr>
          <w:trHeight w:val="30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861C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val="en-CA" w:eastAsia="fr-CA"/>
              </w:rPr>
            </w:pPr>
            <w:r w:rsidRPr="00B81B70">
              <w:rPr>
                <w:rFonts w:ascii="Calibri" w:hAnsi="Calibri" w:cs="Calibri"/>
                <w:lang w:val="en-CA" w:eastAsia="fr-CA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A721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val="en-CA" w:eastAsia="fr-CA"/>
              </w:rPr>
            </w:pPr>
            <w:r w:rsidRPr="00B81B70">
              <w:rPr>
                <w:rFonts w:ascii="Calibri" w:hAnsi="Calibri" w:cs="Calibri"/>
                <w:lang w:val="en-CA" w:eastAsia="fr-CA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775A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  <w:r w:rsidRPr="00B81B70">
              <w:rPr>
                <w:rFonts w:ascii="Calibri" w:hAnsi="Calibri" w:cs="Calibri"/>
                <w:b/>
                <w:lang w:eastAsia="fr-CA"/>
              </w:rPr>
              <w:t xml:space="preserve">N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93C8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  <w:r w:rsidRPr="00B81B70">
              <w:rPr>
                <w:rFonts w:ascii="Calibri" w:hAnsi="Calibri" w:cs="Calibri"/>
                <w:b/>
                <w:lang w:eastAsia="fr-CA"/>
              </w:rPr>
              <w:t> 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4290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  <w:r w:rsidRPr="00B81B70">
              <w:rPr>
                <w:rFonts w:ascii="Calibri" w:hAnsi="Calibri" w:cs="Calibri"/>
                <w:b/>
                <w:lang w:eastAsia="fr-CA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5F29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  <w:r w:rsidRPr="00B81B70">
              <w:rPr>
                <w:rFonts w:ascii="Calibri" w:hAnsi="Calibri" w:cs="Calibri"/>
                <w:b/>
                <w:lang w:eastAsia="fr-CA"/>
              </w:rPr>
              <w:t>Mean (SD)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A815B" w14:textId="2F3E4946" w:rsidR="002E5EE4" w:rsidRPr="005F7BF7" w:rsidRDefault="00726407" w:rsidP="00D2476C">
            <w:pPr>
              <w:pStyle w:val="NoSpacing"/>
              <w:rPr>
                <w:rFonts w:ascii="Calibri" w:hAnsi="Calibri" w:cs="Calibri"/>
                <w:b/>
                <w:lang w:val="en-CA" w:eastAsia="fr-CA"/>
              </w:rPr>
            </w:pPr>
            <w:r w:rsidRPr="005F7BF7">
              <w:rPr>
                <w:rFonts w:ascii="Calibri" w:hAnsi="Calibri" w:cs="Calibri"/>
                <w:b/>
                <w:lang w:val="en-CA" w:eastAsia="fr-CA"/>
              </w:rPr>
              <w:t>Individual data of those who disengaged</w:t>
            </w:r>
          </w:p>
        </w:tc>
      </w:tr>
      <w:tr w:rsidR="002E5EE4" w:rsidRPr="00B81B70" w14:paraId="7E60D362" w14:textId="77777777" w:rsidTr="00493E62">
        <w:trPr>
          <w:trHeight w:val="300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241B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  <w:r w:rsidRPr="00B81B70">
              <w:rPr>
                <w:rFonts w:ascii="Calibri" w:hAnsi="Calibri" w:cs="Calibri"/>
                <w:b/>
                <w:lang w:eastAsia="fr-CA"/>
              </w:rPr>
              <w:t>Gender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F320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Cs/>
                <w:lang w:eastAsia="fr-CA"/>
              </w:rPr>
            </w:pPr>
            <w:r w:rsidRPr="00B81B70">
              <w:rPr>
                <w:rFonts w:ascii="Calibri" w:hAnsi="Calibri" w:cs="Calibri"/>
                <w:bCs/>
                <w:lang w:eastAsia="fr-CA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123B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 xml:space="preserve">19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21CD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6A12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  <w:r w:rsidRPr="00B81B70">
              <w:rPr>
                <w:rFonts w:ascii="Calibri" w:hAnsi="Calibri" w:cs="Calibri"/>
                <w:b/>
                <w:lang w:eastAsia="fr-CA"/>
              </w:rPr>
              <w:t xml:space="preserve">Age at entry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2203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 xml:space="preserve">23.41 (5.19) years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98F07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21y, 35 y</w:t>
            </w:r>
          </w:p>
        </w:tc>
      </w:tr>
      <w:tr w:rsidR="002E5EE4" w:rsidRPr="00B81B70" w14:paraId="6A91DB8A" w14:textId="77777777" w:rsidTr="00493E62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609E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7DB8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Cs/>
                <w:lang w:eastAsia="fr-CA"/>
              </w:rPr>
            </w:pPr>
            <w:r w:rsidRPr="00B81B70">
              <w:rPr>
                <w:rFonts w:ascii="Calibri" w:hAnsi="Calibri" w:cs="Calibri"/>
                <w:bCs/>
                <w:lang w:eastAsia="fr-CA"/>
              </w:rPr>
              <w:t>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8BA09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 xml:space="preserve">12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BBF8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E4A0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  <w:r w:rsidRPr="00B81B70">
              <w:rPr>
                <w:rFonts w:ascii="Calibri" w:hAnsi="Calibri" w:cs="Calibri"/>
                <w:b/>
                <w:lang w:eastAsia="fr-CA"/>
              </w:rPr>
              <w:t xml:space="preserve">Education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8532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12.16 (2.09) years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DBC6A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15y, 12y</w:t>
            </w:r>
          </w:p>
        </w:tc>
      </w:tr>
      <w:tr w:rsidR="003D3857" w:rsidRPr="00B81B70" w14:paraId="2689FE18" w14:textId="77777777" w:rsidTr="00C51784">
        <w:trPr>
          <w:trHeight w:val="270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01D56" w14:textId="0BEE8BC4" w:rsidR="003D3857" w:rsidRPr="005F7BF7" w:rsidRDefault="003D3857" w:rsidP="00D2476C">
            <w:pPr>
              <w:pStyle w:val="NoSpacing"/>
              <w:rPr>
                <w:rFonts w:ascii="Calibri" w:hAnsi="Calibri" w:cs="Calibri"/>
                <w:b/>
                <w:lang w:val="en-CA" w:eastAsia="fr-CA"/>
              </w:rPr>
            </w:pPr>
            <w:r w:rsidRPr="005F7BF7">
              <w:rPr>
                <w:rFonts w:ascii="Calibri" w:hAnsi="Calibri" w:cs="Calibri"/>
                <w:b/>
                <w:lang w:val="en-CA" w:eastAsia="fr-CA"/>
              </w:rPr>
              <w:t xml:space="preserve">Substance-use 6 months prior to baseline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27523" w14:textId="79F22504" w:rsidR="003D3857" w:rsidRPr="00B81B70" w:rsidRDefault="008752DF" w:rsidP="003D3857">
            <w:pPr>
              <w:pStyle w:val="NoSpacing"/>
              <w:rPr>
                <w:rFonts w:ascii="Calibri" w:hAnsi="Calibri" w:cs="Calibri"/>
                <w:bCs/>
                <w:lang w:eastAsia="fr-CA"/>
              </w:rPr>
            </w:pPr>
            <w:r>
              <w:rPr>
                <w:rFonts w:ascii="Calibri" w:hAnsi="Calibri" w:cs="Calibri"/>
                <w:bCs/>
                <w:lang w:eastAsia="fr-CA"/>
              </w:rPr>
              <w:t>Abstinence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49428" w14:textId="0EA297BA" w:rsidR="003D3857" w:rsidRPr="00B81B70" w:rsidRDefault="008752DF" w:rsidP="003D3857">
            <w:pPr>
              <w:pStyle w:val="NoSpacing"/>
              <w:rPr>
                <w:rFonts w:ascii="Calibri" w:hAnsi="Calibri" w:cs="Calibri"/>
                <w:lang w:eastAsia="fr-CA"/>
              </w:rPr>
            </w:pPr>
            <w:r>
              <w:rPr>
                <w:rFonts w:ascii="Calibri" w:hAnsi="Calibri" w:cs="Calibri"/>
                <w:lang w:eastAsia="fr-CA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4B791" w14:textId="2AFAA838" w:rsidR="003D3857" w:rsidRPr="00B81B70" w:rsidRDefault="008752DF" w:rsidP="003D3857">
            <w:pPr>
              <w:pStyle w:val="NoSpacing"/>
              <w:rPr>
                <w:rFonts w:ascii="Calibri" w:hAnsi="Calibri" w:cs="Calibri"/>
                <w:lang w:eastAsia="fr-CA"/>
              </w:rPr>
            </w:pPr>
            <w:r>
              <w:rPr>
                <w:rFonts w:ascii="Calibri" w:hAnsi="Calibri" w:cs="Calibri"/>
                <w:lang w:eastAsia="fr-CA"/>
              </w:rPr>
              <w:t>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2B3D" w14:textId="77777777" w:rsidR="003D3857" w:rsidRPr="00B81B70" w:rsidRDefault="003D3857" w:rsidP="00D2476C">
            <w:pPr>
              <w:pStyle w:val="NoSpacing"/>
              <w:rPr>
                <w:rFonts w:ascii="Calibri" w:hAnsi="Calibri" w:cs="Calibri"/>
                <w:b/>
                <w:lang w:val="en-CA" w:eastAsia="fr-CA"/>
              </w:rPr>
            </w:pPr>
            <w:r w:rsidRPr="00B81B70">
              <w:rPr>
                <w:rFonts w:ascii="Calibri" w:hAnsi="Calibri" w:cs="Calibri"/>
                <w:b/>
                <w:lang w:val="en-CA" w:eastAsia="fr-CA"/>
              </w:rPr>
              <w:t xml:space="preserve">Age at onset of psychosis 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9CD9" w14:textId="77777777" w:rsidR="003D3857" w:rsidRPr="00B81B70" w:rsidRDefault="003D3857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22.86 (4.95) years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6041AEE" w14:textId="77777777" w:rsidR="003D3857" w:rsidRPr="00B81B70" w:rsidRDefault="003D3857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32.21y, 20.9y</w:t>
            </w:r>
          </w:p>
        </w:tc>
      </w:tr>
      <w:tr w:rsidR="003D3857" w:rsidRPr="00B81B70" w14:paraId="5A8036FB" w14:textId="77777777" w:rsidTr="00C51784">
        <w:trPr>
          <w:trHeight w:val="270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E0740" w14:textId="77777777" w:rsidR="003D3857" w:rsidRPr="00FE539D" w:rsidRDefault="003D3857" w:rsidP="00D2476C">
            <w:pPr>
              <w:pStyle w:val="NoSpacing"/>
              <w:rPr>
                <w:rFonts w:ascii="Calibri" w:hAnsi="Calibri" w:cs="Calibri"/>
                <w:b/>
                <w:highlight w:val="yellow"/>
                <w:lang w:eastAsia="fr-C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8ECCD" w14:textId="2467F69A" w:rsidR="003D3857" w:rsidRPr="00B81B70" w:rsidRDefault="003D3857" w:rsidP="003D3857">
            <w:pPr>
              <w:pStyle w:val="NoSpacing"/>
              <w:rPr>
                <w:rFonts w:ascii="Calibri" w:hAnsi="Calibri" w:cs="Calibri"/>
                <w:bCs/>
                <w:lang w:eastAsia="fr-CA"/>
              </w:rPr>
            </w:pPr>
            <w:r>
              <w:rPr>
                <w:rFonts w:ascii="Calibri" w:hAnsi="Calibri" w:cs="Calibri"/>
                <w:bCs/>
                <w:lang w:eastAsia="fr-CA"/>
              </w:rPr>
              <w:t>Use without impairment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16A69" w14:textId="2D268687" w:rsidR="003D3857" w:rsidRPr="00B81B70" w:rsidRDefault="008752DF" w:rsidP="003D3857">
            <w:pPr>
              <w:pStyle w:val="NoSpacing"/>
              <w:rPr>
                <w:rFonts w:ascii="Calibri" w:hAnsi="Calibri" w:cs="Calibri"/>
                <w:lang w:eastAsia="fr-CA"/>
              </w:rPr>
            </w:pPr>
            <w:r>
              <w:rPr>
                <w:rFonts w:ascii="Calibri" w:hAnsi="Calibri" w:cs="Calibri"/>
                <w:lang w:eastAsia="fr-CA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C143D" w14:textId="6D1434DF" w:rsidR="003D3857" w:rsidRPr="00B81B70" w:rsidRDefault="008752DF" w:rsidP="003D3857">
            <w:pPr>
              <w:pStyle w:val="NoSpacing"/>
              <w:rPr>
                <w:rFonts w:ascii="Calibri" w:hAnsi="Calibri" w:cs="Calibri"/>
                <w:lang w:eastAsia="fr-CA"/>
              </w:rPr>
            </w:pPr>
            <w:r>
              <w:rPr>
                <w:rFonts w:ascii="Calibri" w:hAnsi="Calibri" w:cs="Calibri"/>
                <w:lang w:eastAsia="fr-CA"/>
              </w:rPr>
              <w:t>0</w:t>
            </w: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36B0" w14:textId="77777777" w:rsidR="003D3857" w:rsidRPr="00B81B70" w:rsidRDefault="003D3857" w:rsidP="00D2476C">
            <w:pPr>
              <w:pStyle w:val="NoSpacing"/>
              <w:rPr>
                <w:rFonts w:ascii="Calibri" w:hAnsi="Calibri" w:cs="Calibri"/>
                <w:b/>
                <w:lang w:val="en-CA" w:eastAsia="fr-CA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BF34" w14:textId="77777777" w:rsidR="003D3857" w:rsidRPr="00B81B70" w:rsidRDefault="003D3857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</w:tcPr>
          <w:p w14:paraId="12C2E963" w14:textId="77777777" w:rsidR="003D3857" w:rsidRPr="00B81B70" w:rsidRDefault="003D3857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</w:p>
        </w:tc>
      </w:tr>
      <w:tr w:rsidR="003D3857" w:rsidRPr="00B81B70" w14:paraId="3AC0552F" w14:textId="77777777" w:rsidTr="00C51784">
        <w:trPr>
          <w:trHeight w:val="270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A27FC" w14:textId="77777777" w:rsidR="003D3857" w:rsidRPr="00FE539D" w:rsidRDefault="003D3857" w:rsidP="00D2476C">
            <w:pPr>
              <w:pStyle w:val="NoSpacing"/>
              <w:rPr>
                <w:rFonts w:ascii="Calibri" w:hAnsi="Calibri" w:cs="Calibri"/>
                <w:b/>
                <w:highlight w:val="yellow"/>
                <w:lang w:eastAsia="fr-C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C9821" w14:textId="44FEF88D" w:rsidR="003D3857" w:rsidRPr="00B81B70" w:rsidRDefault="008752DF" w:rsidP="003D3857">
            <w:pPr>
              <w:pStyle w:val="NoSpacing"/>
              <w:rPr>
                <w:rFonts w:ascii="Calibri" w:hAnsi="Calibri" w:cs="Calibri"/>
                <w:bCs/>
                <w:lang w:eastAsia="fr-CA"/>
              </w:rPr>
            </w:pPr>
            <w:r>
              <w:rPr>
                <w:rFonts w:ascii="Calibri" w:hAnsi="Calibri" w:cs="Calibri"/>
                <w:bCs/>
                <w:lang w:eastAsia="fr-CA"/>
              </w:rPr>
              <w:t>Abuse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522EC" w14:textId="3A03A9EE" w:rsidR="003D3857" w:rsidRPr="00B81B70" w:rsidRDefault="008752DF" w:rsidP="003D3857">
            <w:pPr>
              <w:pStyle w:val="NoSpacing"/>
              <w:rPr>
                <w:rFonts w:ascii="Calibri" w:hAnsi="Calibri" w:cs="Calibri"/>
                <w:lang w:eastAsia="fr-CA"/>
              </w:rPr>
            </w:pPr>
            <w:r>
              <w:rPr>
                <w:rFonts w:ascii="Calibri" w:hAnsi="Calibri" w:cs="Calibri"/>
                <w:lang w:eastAsia="fr-CA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9982B" w14:textId="3B3D489F" w:rsidR="003D3857" w:rsidRPr="00B81B70" w:rsidRDefault="008752DF" w:rsidP="003D3857">
            <w:pPr>
              <w:pStyle w:val="NoSpacing"/>
              <w:rPr>
                <w:rFonts w:ascii="Calibri" w:hAnsi="Calibri" w:cs="Calibri"/>
                <w:lang w:eastAsia="fr-CA"/>
              </w:rPr>
            </w:pPr>
            <w:r>
              <w:rPr>
                <w:rFonts w:ascii="Calibri" w:hAnsi="Calibri" w:cs="Calibri"/>
                <w:lang w:eastAsia="fr-CA"/>
              </w:rPr>
              <w:t>0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7AB2" w14:textId="77777777" w:rsidR="003D3857" w:rsidRPr="00B81B70" w:rsidRDefault="003D3857" w:rsidP="00D2476C">
            <w:pPr>
              <w:pStyle w:val="NoSpacing"/>
              <w:rPr>
                <w:rFonts w:ascii="Calibri" w:hAnsi="Calibri" w:cs="Calibri"/>
                <w:b/>
                <w:lang w:val="en-CA" w:eastAsia="fr-CA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C6AD" w14:textId="77777777" w:rsidR="003D3857" w:rsidRPr="00B81B70" w:rsidRDefault="003D3857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DC7D51" w14:textId="77777777" w:rsidR="003D3857" w:rsidRPr="00B81B70" w:rsidRDefault="003D3857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</w:p>
        </w:tc>
      </w:tr>
      <w:tr w:rsidR="003D3857" w:rsidRPr="00B81B70" w14:paraId="48AED19B" w14:textId="77777777" w:rsidTr="00C14838">
        <w:trPr>
          <w:trHeight w:val="270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AC33" w14:textId="77777777" w:rsidR="003D3857" w:rsidRPr="00B81B70" w:rsidRDefault="003D3857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BCCF7" w14:textId="0FD19517" w:rsidR="003D3857" w:rsidRPr="00B81B70" w:rsidRDefault="008752DF" w:rsidP="003D3857">
            <w:pPr>
              <w:pStyle w:val="NoSpacing"/>
              <w:rPr>
                <w:rFonts w:ascii="Calibri" w:hAnsi="Calibri" w:cs="Calibri"/>
                <w:bCs/>
                <w:lang w:eastAsia="fr-CA"/>
              </w:rPr>
            </w:pPr>
            <w:r>
              <w:rPr>
                <w:rFonts w:ascii="Calibri" w:hAnsi="Calibri" w:cs="Calibri"/>
                <w:bCs/>
                <w:lang w:eastAsia="fr-CA"/>
              </w:rPr>
              <w:t xml:space="preserve">Dependence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2C831" w14:textId="399AF4D7" w:rsidR="003D3857" w:rsidRPr="00B81B70" w:rsidRDefault="008752DF" w:rsidP="003D3857">
            <w:pPr>
              <w:pStyle w:val="NoSpacing"/>
              <w:rPr>
                <w:rFonts w:ascii="Calibri" w:hAnsi="Calibri" w:cs="Calibri"/>
                <w:lang w:eastAsia="fr-CA"/>
              </w:rPr>
            </w:pPr>
            <w:r>
              <w:rPr>
                <w:rFonts w:ascii="Calibri" w:hAnsi="Calibri" w:cs="Calibri"/>
                <w:lang w:eastAsia="fr-CA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6DCEF" w14:textId="3917CE1C" w:rsidR="003D3857" w:rsidRPr="00B81B70" w:rsidRDefault="008752DF" w:rsidP="003D3857">
            <w:pPr>
              <w:pStyle w:val="NoSpacing"/>
              <w:rPr>
                <w:rFonts w:ascii="Calibri" w:hAnsi="Calibri" w:cs="Calibri"/>
                <w:lang w:eastAsia="fr-CA"/>
              </w:rPr>
            </w:pPr>
            <w:r>
              <w:rPr>
                <w:rFonts w:ascii="Calibri" w:hAnsi="Calibri" w:cs="Calibri"/>
                <w:lang w:eastAsia="fr-CA"/>
              </w:rPr>
              <w:t>0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B48F" w14:textId="77777777" w:rsidR="003D3857" w:rsidRPr="00B81B70" w:rsidRDefault="003D3857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  <w:r w:rsidRPr="00B81B70">
              <w:rPr>
                <w:rFonts w:ascii="Calibri" w:hAnsi="Calibri" w:cs="Calibri"/>
                <w:b/>
                <w:lang w:eastAsia="fr-CA"/>
              </w:rPr>
              <w:t>DUP in weeks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B5FA" w14:textId="77777777" w:rsidR="003D3857" w:rsidRPr="00B81B70" w:rsidRDefault="003D3857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32.16 (45.30)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0272478" w14:textId="77777777" w:rsidR="003D3857" w:rsidRPr="00B81B70" w:rsidRDefault="003D3857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1 wk, 175 wks</w:t>
            </w:r>
          </w:p>
        </w:tc>
      </w:tr>
      <w:tr w:rsidR="003D3857" w:rsidRPr="00B81B70" w14:paraId="63ACF98F" w14:textId="77777777" w:rsidTr="00C14838">
        <w:trPr>
          <w:trHeight w:val="270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B026F" w14:textId="77777777" w:rsidR="003D3857" w:rsidRPr="00B81B70" w:rsidRDefault="003D3857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8FB0C" w14:textId="76514807" w:rsidR="003D3857" w:rsidRPr="00B81B70" w:rsidRDefault="008752DF" w:rsidP="003D3857">
            <w:pPr>
              <w:pStyle w:val="NoSpacing"/>
              <w:rPr>
                <w:rFonts w:ascii="Calibri" w:hAnsi="Calibri" w:cs="Calibri"/>
                <w:bCs/>
                <w:lang w:eastAsia="fr-CA"/>
              </w:rPr>
            </w:pPr>
            <w:r>
              <w:rPr>
                <w:rFonts w:ascii="Calibri" w:hAnsi="Calibri" w:cs="Calibri"/>
                <w:bCs/>
                <w:lang w:eastAsia="fr-CA"/>
              </w:rPr>
              <w:t>Dependence with hospitalisation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3C0F9" w14:textId="08AFACBB" w:rsidR="003D3857" w:rsidRPr="00B81B70" w:rsidRDefault="008752DF" w:rsidP="003D3857">
            <w:pPr>
              <w:pStyle w:val="NoSpacing"/>
              <w:rPr>
                <w:rFonts w:ascii="Calibri" w:hAnsi="Calibri" w:cs="Calibri"/>
                <w:lang w:eastAsia="fr-CA"/>
              </w:rPr>
            </w:pPr>
            <w:r>
              <w:rPr>
                <w:rFonts w:ascii="Calibri" w:hAnsi="Calibri" w:cs="Calibri"/>
                <w:lang w:eastAsia="fr-CA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EC87F" w14:textId="614AD38C" w:rsidR="003D3857" w:rsidRPr="00B81B70" w:rsidRDefault="008752DF" w:rsidP="003D3857">
            <w:pPr>
              <w:pStyle w:val="NoSpacing"/>
              <w:rPr>
                <w:rFonts w:ascii="Calibri" w:hAnsi="Calibri" w:cs="Calibri"/>
                <w:lang w:eastAsia="fr-CA"/>
              </w:rPr>
            </w:pPr>
            <w:r>
              <w:rPr>
                <w:rFonts w:ascii="Calibri" w:hAnsi="Calibri" w:cs="Calibri"/>
                <w:lang w:eastAsia="fr-CA"/>
              </w:rPr>
              <w:t>0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75A2" w14:textId="77777777" w:rsidR="003D3857" w:rsidRPr="00B81B70" w:rsidRDefault="003D3857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A090" w14:textId="77777777" w:rsidR="003D3857" w:rsidRPr="00B81B70" w:rsidRDefault="003D3857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A3B6EA" w14:textId="77777777" w:rsidR="003D3857" w:rsidRPr="00B81B70" w:rsidRDefault="003D3857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</w:p>
        </w:tc>
      </w:tr>
      <w:tr w:rsidR="002E5EE4" w:rsidRPr="00B81B70" w14:paraId="56990A6E" w14:textId="77777777" w:rsidTr="00493E62">
        <w:trPr>
          <w:trHeight w:val="300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C021E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  <w:r w:rsidRPr="00B81B70">
              <w:rPr>
                <w:rFonts w:ascii="Calibri" w:hAnsi="Calibri" w:cs="Calibri"/>
                <w:b/>
                <w:lang w:eastAsia="fr-CA"/>
              </w:rPr>
              <w:t>Primary diagnosis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A3ECB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Cs/>
                <w:lang w:eastAsia="fr-CA"/>
              </w:rPr>
            </w:pPr>
            <w:r w:rsidRPr="00B81B70">
              <w:rPr>
                <w:rFonts w:ascii="Calibri" w:hAnsi="Calibri" w:cs="Calibri"/>
                <w:bCs/>
                <w:lang w:eastAsia="fr-CA"/>
              </w:rPr>
              <w:t xml:space="preserve">Schizophrenia-spectrum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E25C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 xml:space="preserve">23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E3D9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E268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  <w:r w:rsidRPr="00B81B70">
              <w:rPr>
                <w:rFonts w:ascii="Calibri" w:hAnsi="Calibri" w:cs="Calibri"/>
                <w:b/>
                <w:lang w:eastAsia="fr-CA"/>
              </w:rPr>
              <w:t>SAPS 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A32C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31.7 (15.89)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A9E56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20,1</w:t>
            </w:r>
          </w:p>
        </w:tc>
      </w:tr>
      <w:tr w:rsidR="002E5EE4" w:rsidRPr="00B81B70" w14:paraId="07DD3926" w14:textId="77777777" w:rsidTr="00493E62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1F8D9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8356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Cs/>
                <w:lang w:eastAsia="fr-CA"/>
              </w:rPr>
            </w:pPr>
            <w:r w:rsidRPr="00B81B70">
              <w:rPr>
                <w:rFonts w:ascii="Calibri" w:hAnsi="Calibri" w:cs="Calibri"/>
                <w:bCs/>
                <w:lang w:eastAsia="fr-CA"/>
              </w:rPr>
              <w:t>Affective  Psychosis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404D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 xml:space="preserve">8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9D71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DF3B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  <w:r w:rsidRPr="00B81B70">
              <w:rPr>
                <w:rFonts w:ascii="Calibri" w:hAnsi="Calibri" w:cs="Calibri"/>
                <w:b/>
                <w:lang w:eastAsia="fr-CA"/>
              </w:rPr>
              <w:t>SANS 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927B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18.93 (12)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E4D6E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1,11</w:t>
            </w:r>
          </w:p>
        </w:tc>
      </w:tr>
      <w:tr w:rsidR="002E5EE4" w:rsidRPr="00B81B70" w14:paraId="521BDFC7" w14:textId="77777777" w:rsidTr="00493E62">
        <w:trPr>
          <w:trHeight w:val="300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2585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  <w:r w:rsidRPr="00B81B70">
              <w:rPr>
                <w:rFonts w:ascii="Calibri" w:hAnsi="Calibri" w:cs="Calibri"/>
                <w:b/>
                <w:lang w:eastAsia="fr-CA"/>
              </w:rPr>
              <w:t>Family contact at baseline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3A6E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Cs/>
                <w:lang w:eastAsia="fr-CA"/>
              </w:rPr>
            </w:pPr>
            <w:r w:rsidRPr="00B81B70">
              <w:rPr>
                <w:rFonts w:ascii="Calibri" w:hAnsi="Calibri" w:cs="Calibri"/>
                <w:bCs/>
                <w:lang w:eastAsia="fr-CA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06301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 xml:space="preserve">13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FD6D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ECD5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5DA1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6B072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</w:p>
        </w:tc>
      </w:tr>
      <w:tr w:rsidR="002E5EE4" w:rsidRPr="00B81B70" w14:paraId="3D144CF7" w14:textId="77777777" w:rsidTr="00493E62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4B162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B925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Cs/>
                <w:lang w:eastAsia="fr-CA"/>
              </w:rPr>
            </w:pPr>
            <w:r w:rsidRPr="00B81B70">
              <w:rPr>
                <w:rFonts w:ascii="Calibri" w:hAnsi="Calibri" w:cs="Calibri"/>
                <w:bCs/>
                <w:lang w:eastAsia="fr-CA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914A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 xml:space="preserve">13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9D59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3487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E6AC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C4733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</w:p>
        </w:tc>
      </w:tr>
      <w:tr w:rsidR="002E5EE4" w:rsidRPr="00B81B70" w14:paraId="6ACD4ED6" w14:textId="77777777" w:rsidTr="00493E62">
        <w:trPr>
          <w:trHeight w:val="531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9669D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val="en-CA" w:eastAsia="fr-CA"/>
              </w:rPr>
            </w:pPr>
            <w:r w:rsidRPr="00B81B70">
              <w:rPr>
                <w:rFonts w:ascii="Calibri" w:hAnsi="Calibri" w:cs="Calibri"/>
                <w:b/>
                <w:lang w:val="en-CA" w:eastAsia="fr-CA"/>
              </w:rPr>
              <w:t>Meaningfully engaged in work/school at baseline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2686F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Cs/>
                <w:lang w:eastAsia="fr-CA"/>
              </w:rPr>
            </w:pPr>
            <w:r w:rsidRPr="00B81B70">
              <w:rPr>
                <w:rFonts w:ascii="Calibri" w:hAnsi="Calibri" w:cs="Calibri"/>
                <w:bCs/>
                <w:lang w:eastAsia="fr-CA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D242B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 xml:space="preserve">25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6828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</w:t>
            </w:r>
            <w:r>
              <w:rPr>
                <w:rFonts w:ascii="Calibri" w:hAnsi="Calibri" w:cs="Calibri"/>
                <w:lang w:eastAsia="fr-CA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748A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99D7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EA06C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</w:p>
        </w:tc>
      </w:tr>
      <w:tr w:rsidR="002E5EE4" w:rsidRPr="00B81B70" w14:paraId="055D7890" w14:textId="77777777" w:rsidTr="00493E62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4E78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D2CA2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Cs/>
                <w:lang w:eastAsia="fr-CA"/>
              </w:rPr>
            </w:pPr>
            <w:r w:rsidRPr="00B81B70">
              <w:rPr>
                <w:rFonts w:ascii="Calibri" w:hAnsi="Calibri" w:cs="Calibri"/>
                <w:bCs/>
                <w:lang w:eastAsia="fr-CA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10ED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 xml:space="preserve">6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3847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</w:t>
            </w:r>
            <w:r>
              <w:rPr>
                <w:rFonts w:ascii="Calibri" w:hAnsi="Calibri" w:cs="Calibri"/>
                <w:lang w:eastAsia="fr-CA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D003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E339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8DD46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</w:p>
        </w:tc>
      </w:tr>
      <w:tr w:rsidR="002E5EE4" w:rsidRPr="00B81B70" w14:paraId="383649E0" w14:textId="77777777" w:rsidTr="00493E62">
        <w:trPr>
          <w:trHeight w:val="300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6CD47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  <w:r w:rsidRPr="00B81B70">
              <w:rPr>
                <w:rFonts w:ascii="Calibri" w:hAnsi="Calibri" w:cs="Calibri"/>
                <w:b/>
                <w:lang w:eastAsia="fr-CA"/>
              </w:rPr>
              <w:t>Relationship status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19FF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Cs/>
                <w:lang w:eastAsia="fr-CA"/>
              </w:rPr>
            </w:pPr>
            <w:r w:rsidRPr="00B81B70">
              <w:rPr>
                <w:rFonts w:ascii="Calibri" w:hAnsi="Calibri" w:cs="Calibri"/>
                <w:bCs/>
                <w:lang w:eastAsia="fr-CA"/>
              </w:rPr>
              <w:t>Has a partner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398F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 xml:space="preserve">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E856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E65D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3D53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07430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</w:p>
        </w:tc>
      </w:tr>
      <w:tr w:rsidR="002E5EE4" w:rsidRPr="00B81B70" w14:paraId="67A36C26" w14:textId="77777777" w:rsidTr="00493E62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FAB5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AAD8D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Cs/>
                <w:lang w:eastAsia="fr-CA"/>
              </w:rPr>
            </w:pPr>
            <w:r w:rsidRPr="00B81B70">
              <w:rPr>
                <w:rFonts w:ascii="Calibri" w:hAnsi="Calibri" w:cs="Calibri"/>
                <w:bCs/>
                <w:lang w:eastAsia="fr-CA"/>
              </w:rPr>
              <w:t>No partner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0ABBF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 xml:space="preserve">28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C110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5442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52D4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F433E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</w:p>
        </w:tc>
      </w:tr>
      <w:tr w:rsidR="002E5EE4" w:rsidRPr="00B81B70" w14:paraId="7FD6871A" w14:textId="77777777" w:rsidTr="00493E62">
        <w:trPr>
          <w:trHeight w:val="300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8EAB7" w14:textId="12BC6AFB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  <w:r w:rsidRPr="00B81B70">
              <w:rPr>
                <w:rFonts w:ascii="Calibri" w:hAnsi="Calibri" w:cs="Calibri"/>
                <w:b/>
                <w:lang w:eastAsia="fr-CA"/>
              </w:rPr>
              <w:t>Visible minority status</w:t>
            </w:r>
            <w:r w:rsidR="005F7BF7">
              <w:rPr>
                <w:rFonts w:ascii="Calibri" w:hAnsi="Calibri" w:cs="Calibri"/>
                <w:b/>
                <w:lang w:eastAsia="fr-CA"/>
              </w:rPr>
              <w:t>*</w:t>
            </w:r>
            <w:r w:rsidRPr="00B81B70">
              <w:rPr>
                <w:rFonts w:ascii="Calibri" w:hAnsi="Calibri" w:cs="Calibri"/>
                <w:b/>
                <w:lang w:eastAsia="fr-C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11A17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Cs/>
                <w:lang w:eastAsia="fr-CA"/>
              </w:rPr>
            </w:pPr>
            <w:r w:rsidRPr="00B81B70">
              <w:rPr>
                <w:rFonts w:ascii="Calibri" w:hAnsi="Calibri" w:cs="Calibri"/>
                <w:bCs/>
                <w:lang w:eastAsia="fr-CA"/>
              </w:rPr>
              <w:t>Yes (non-White)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2B342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 xml:space="preserve">14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A8B8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6818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507A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61BD4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</w:p>
        </w:tc>
      </w:tr>
      <w:tr w:rsidR="002E5EE4" w:rsidRPr="00B81B70" w14:paraId="4FCB9059" w14:textId="77777777" w:rsidTr="00493E62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F0A5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/>
                <w:lang w:eastAsia="fr-C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1E20D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bCs/>
                <w:lang w:eastAsia="fr-CA"/>
              </w:rPr>
            </w:pPr>
            <w:r w:rsidRPr="00B81B70">
              <w:rPr>
                <w:rFonts w:ascii="Calibri" w:hAnsi="Calibri" w:cs="Calibri"/>
                <w:bCs/>
                <w:lang w:eastAsia="fr-CA"/>
              </w:rPr>
              <w:t>No (White)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ED16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 xml:space="preserve">13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08E3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A02B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68D6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  <w:r w:rsidRPr="00B81B70">
              <w:rPr>
                <w:rFonts w:ascii="Calibri" w:hAnsi="Calibri" w:cs="Calibri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1C411" w14:textId="77777777" w:rsidR="002E5EE4" w:rsidRPr="00B81B70" w:rsidRDefault="002E5EE4" w:rsidP="00D2476C">
            <w:pPr>
              <w:pStyle w:val="NoSpacing"/>
              <w:rPr>
                <w:rFonts w:ascii="Calibri" w:hAnsi="Calibri" w:cs="Calibri"/>
                <w:lang w:eastAsia="fr-CA"/>
              </w:rPr>
            </w:pPr>
          </w:p>
        </w:tc>
      </w:tr>
    </w:tbl>
    <w:p w14:paraId="4F6D8DCF" w14:textId="7957748A" w:rsidR="002E5EE4" w:rsidRDefault="002E5EE4" w:rsidP="002E5EE4">
      <w:pPr>
        <w:rPr>
          <w:rFonts w:ascii="Calibri" w:hAnsi="Calibri" w:cs="Calibri"/>
        </w:rPr>
      </w:pPr>
      <w:r w:rsidRPr="00B81B70">
        <w:rPr>
          <w:rFonts w:ascii="Calibri" w:hAnsi="Calibri" w:cs="Calibri"/>
        </w:rPr>
        <w:t>(</w:t>
      </w:r>
      <w:r w:rsidRPr="00B81B70">
        <w:rPr>
          <w:rFonts w:ascii="Calibri" w:hAnsi="Calibri" w:cs="Calibri"/>
          <w:lang w:val="en-CA"/>
        </w:rPr>
        <w:t xml:space="preserve">SAPS: Scale for Assessment of Positive Symptoms; SANS: Scale for Assessment of Negative </w:t>
      </w:r>
      <w:r>
        <w:rPr>
          <w:rFonts w:ascii="Calibri" w:hAnsi="Calibri" w:cs="Calibri"/>
          <w:lang w:val="en-CA"/>
        </w:rPr>
        <w:t>S</w:t>
      </w:r>
      <w:r w:rsidRPr="00B81B70">
        <w:rPr>
          <w:rFonts w:ascii="Calibri" w:hAnsi="Calibri" w:cs="Calibri"/>
          <w:lang w:val="en-CA"/>
        </w:rPr>
        <w:t xml:space="preserve">ymptoms; DUP: duration of untreated psychosis; SCID: </w:t>
      </w:r>
      <w:r w:rsidRPr="00B81B70">
        <w:rPr>
          <w:rFonts w:ascii="Calibri" w:hAnsi="Calibri" w:cs="Calibri"/>
        </w:rPr>
        <w:t>Structured Clinical Interview for DSM-IV)</w:t>
      </w:r>
    </w:p>
    <w:p w14:paraId="2B1ED57C" w14:textId="77B93343" w:rsidR="005F7BF7" w:rsidRPr="00B81B70" w:rsidRDefault="005F7BF7" w:rsidP="002E5EE4">
      <w:pPr>
        <w:rPr>
          <w:rFonts w:ascii="Calibri" w:hAnsi="Calibri" w:cs="Calibri"/>
        </w:rPr>
      </w:pPr>
      <w:r>
        <w:rPr>
          <w:rFonts w:asciiTheme="minorHAnsi" w:hAnsiTheme="minorHAnsi" w:cstheme="minorHAnsi"/>
          <w:sz w:val="20"/>
          <w:szCs w:val="20"/>
        </w:rPr>
        <w:t>*S</w:t>
      </w:r>
      <w:r w:rsidRPr="00E06936">
        <w:rPr>
          <w:rFonts w:asciiTheme="minorHAnsi" w:hAnsiTheme="minorHAnsi" w:cstheme="minorHAnsi"/>
          <w:sz w:val="20"/>
          <w:szCs w:val="20"/>
        </w:rPr>
        <w:t>elf-ascribed</w:t>
      </w: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E06936">
        <w:rPr>
          <w:rFonts w:asciiTheme="minorHAnsi" w:hAnsiTheme="minorHAnsi" w:cstheme="minorHAnsi"/>
          <w:sz w:val="20"/>
          <w:szCs w:val="20"/>
        </w:rPr>
        <w:t>visible minority status coded either as non-white and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06936">
        <w:rPr>
          <w:rFonts w:asciiTheme="minorHAnsi" w:hAnsiTheme="minorHAnsi" w:cstheme="minorHAnsi"/>
          <w:sz w:val="20"/>
          <w:szCs w:val="20"/>
        </w:rPr>
        <w:t>non-Aboriginal, or as white</w:t>
      </w:r>
      <w:r>
        <w:rPr>
          <w:rFonts w:asciiTheme="minorHAnsi" w:hAnsiTheme="minorHAnsi" w:cstheme="minorHAnsi"/>
          <w:sz w:val="20"/>
          <w:szCs w:val="20"/>
        </w:rPr>
        <w:t xml:space="preserve">, following </w:t>
      </w:r>
      <w:r>
        <w:rPr>
          <w:rFonts w:asciiTheme="minorHAnsi" w:hAnsiTheme="minorHAnsi" w:cstheme="minorHAnsi"/>
          <w:sz w:val="20"/>
          <w:szCs w:val="20"/>
        </w:rPr>
        <w:fldChar w:fldCharType="begin"/>
      </w:r>
      <w:r>
        <w:rPr>
          <w:rFonts w:asciiTheme="minorHAnsi" w:hAnsiTheme="minorHAnsi" w:cstheme="minorHAnsi"/>
          <w:sz w:val="20"/>
          <w:szCs w:val="20"/>
        </w:rPr>
        <w:instrText xml:space="preserve"> ADDIN EN.CITE &lt;EndNote&gt;&lt;Cite&gt;&lt;Author&gt;Statistics Canada&lt;/Author&gt;&lt;Year&gt;2011&lt;/Year&gt;&lt;RecNum&gt;88&lt;/RecNum&gt;&lt;DisplayText&gt;(Statistics Canada, 2011)&lt;/DisplayText&gt;&lt;record&gt;&lt;rec-number&gt;88&lt;/rec-number&gt;&lt;foreign-keys&gt;&lt;key app="EN" db-id="frfztpsv6xvzszezr9nxx29ivzz2v9exvptz" timestamp="1593458687"&gt;88&lt;/key&gt;&lt;/foreign-keys&gt;&lt;ref-type name="Report"&gt;27&lt;/ref-type&gt;&lt;contributors&gt;&lt;authors&gt;&lt;author&gt;Statistics Canada,&lt;/author&gt;&lt;/authors&gt;&lt;/contributors&gt;&lt;titles&gt;&lt;title&gt;Visible minority and population group reference guide, National Household Survey, Catalogue no. 99-010-X2011009&lt;/title&gt;&lt;/titles&gt;&lt;dates&gt;&lt;year&gt;2011&lt;/year&gt;&lt;/dates&gt;&lt;pub-location&gt;Ottawa &lt;/pub-location&gt;&lt;urls&gt;&lt;related-urls&gt;&lt;url&gt;https://www23.statcan.gc.ca/imdb/p3Var.pl?Function=DEC&amp;amp;Id=45152&lt;/url&gt;&lt;/related-urls&gt;&lt;/urls&gt;&lt;/record&gt;&lt;/Cite&gt;&lt;/EndNote&gt;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Statistics Canada, 2011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definitions.</w:t>
      </w:r>
    </w:p>
    <w:p w14:paraId="38E6121F" w14:textId="77777777" w:rsidR="002E5EE4" w:rsidRPr="00B81B70" w:rsidRDefault="002E5EE4" w:rsidP="002E5EE4">
      <w:pPr>
        <w:rPr>
          <w:rFonts w:ascii="Calibri" w:hAnsi="Calibri" w:cs="Calibri"/>
        </w:rPr>
      </w:pPr>
    </w:p>
    <w:p w14:paraId="6D51F385" w14:textId="77777777" w:rsidR="002E5EE4" w:rsidRPr="00B81B70" w:rsidRDefault="002E5EE4" w:rsidP="002E5EE4">
      <w:pPr>
        <w:rPr>
          <w:rFonts w:ascii="Calibri" w:hAnsi="Calibri" w:cs="Calibri"/>
          <w:i/>
        </w:rPr>
      </w:pPr>
    </w:p>
    <w:p w14:paraId="7BF8215C" w14:textId="77777777" w:rsidR="002E5EE4" w:rsidRPr="00B81B70" w:rsidRDefault="002E5EE4" w:rsidP="002E5EE4">
      <w:pPr>
        <w:rPr>
          <w:rFonts w:ascii="Calibri" w:hAnsi="Calibri" w:cs="Calibri"/>
          <w:i/>
        </w:rPr>
      </w:pPr>
    </w:p>
    <w:p w14:paraId="7924C3EC" w14:textId="77777777" w:rsidR="002E5EE4" w:rsidRPr="00B81B70" w:rsidRDefault="002E5EE4" w:rsidP="002E5EE4">
      <w:pPr>
        <w:rPr>
          <w:rFonts w:ascii="Calibri" w:hAnsi="Calibri" w:cs="Calibri"/>
          <w:i/>
        </w:rPr>
      </w:pPr>
    </w:p>
    <w:p w14:paraId="7A394821" w14:textId="4DB1828E" w:rsidR="002E5EE4" w:rsidRPr="00B81B70" w:rsidRDefault="002E5EE4" w:rsidP="000E75E4">
      <w:pPr>
        <w:spacing w:line="480" w:lineRule="auto"/>
        <w:rPr>
          <w:rFonts w:ascii="Calibri" w:hAnsi="Calibri" w:cs="Calibri"/>
          <w:i/>
        </w:rPr>
      </w:pPr>
      <w:r w:rsidRPr="00B81B70">
        <w:rPr>
          <w:rFonts w:ascii="Calibri" w:hAnsi="Calibri" w:cs="Calibri"/>
          <w:i/>
        </w:rPr>
        <w:t>Figure S1: graphical representation of types of contact over time for patients</w:t>
      </w:r>
      <w:r w:rsidR="00AC47D8">
        <w:rPr>
          <w:rFonts w:ascii="Calibri" w:hAnsi="Calibri" w:cs="Calibri"/>
          <w:i/>
        </w:rPr>
        <w:t xml:space="preserve"> in Montreal and Chennai</w:t>
      </w:r>
    </w:p>
    <w:p w14:paraId="02911613" w14:textId="225B1669" w:rsidR="002E5EE4" w:rsidRPr="00B81B70" w:rsidRDefault="001A0765" w:rsidP="002E5EE4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1B77812E" wp14:editId="474B59D0">
            <wp:extent cx="5731510" cy="2453005"/>
            <wp:effectExtent l="0" t="0" r="2540" b="444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A87C4E">
        <w:rPr>
          <w:noProof/>
        </w:rPr>
        <w:drawing>
          <wp:inline distT="0" distB="0" distL="0" distR="0" wp14:anchorId="040175EC" wp14:editId="319F6CEB">
            <wp:extent cx="5731510" cy="2459990"/>
            <wp:effectExtent l="0" t="0" r="2540" b="1651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3088297" w14:textId="7953716F" w:rsidR="002E5EE4" w:rsidRPr="00B81B70" w:rsidRDefault="002E5EE4" w:rsidP="002E5EE4">
      <w:pPr>
        <w:rPr>
          <w:rFonts w:ascii="Calibri" w:hAnsi="Calibri" w:cs="Calibri"/>
        </w:rPr>
      </w:pPr>
    </w:p>
    <w:p w14:paraId="48868A5D" w14:textId="642266FD" w:rsidR="002E5EE4" w:rsidRPr="00B81B70" w:rsidRDefault="002E5EE4" w:rsidP="002E5EE4">
      <w:pPr>
        <w:rPr>
          <w:rFonts w:ascii="Calibri" w:hAnsi="Calibri" w:cs="Calibri"/>
        </w:rPr>
      </w:pPr>
      <w:r w:rsidRPr="00B81B70">
        <w:rPr>
          <w:rFonts w:ascii="Calibri" w:hAnsi="Calibri" w:cs="Calibri"/>
        </w:rPr>
        <w:br w:type="textWrapping" w:clear="all"/>
      </w:r>
    </w:p>
    <w:p w14:paraId="6C76E268" w14:textId="77777777" w:rsidR="002E5EE4" w:rsidRPr="00B81B70" w:rsidRDefault="002E5EE4" w:rsidP="002E5EE4">
      <w:pPr>
        <w:rPr>
          <w:rFonts w:ascii="Calibri" w:hAnsi="Calibri" w:cs="Calibri"/>
        </w:rPr>
      </w:pPr>
    </w:p>
    <w:p w14:paraId="27D89AB5" w14:textId="77777777" w:rsidR="002E5EE4" w:rsidRPr="00B81B70" w:rsidRDefault="002E5EE4" w:rsidP="002E5EE4">
      <w:pPr>
        <w:rPr>
          <w:rFonts w:ascii="Calibri" w:hAnsi="Calibri" w:cs="Calibri"/>
        </w:rPr>
      </w:pPr>
    </w:p>
    <w:p w14:paraId="3BB3CD06" w14:textId="77777777" w:rsidR="002E5EE4" w:rsidRPr="00B81B70" w:rsidRDefault="002E5EE4" w:rsidP="002E5EE4">
      <w:pPr>
        <w:rPr>
          <w:rFonts w:ascii="Calibri" w:hAnsi="Calibri" w:cs="Calibri"/>
        </w:rPr>
      </w:pPr>
    </w:p>
    <w:p w14:paraId="7BCD2CA7" w14:textId="77777777" w:rsidR="002E5EE4" w:rsidRPr="00B81B70" w:rsidRDefault="002E5EE4" w:rsidP="002E5EE4">
      <w:pPr>
        <w:rPr>
          <w:rFonts w:ascii="Calibri" w:hAnsi="Calibri" w:cs="Calibri"/>
        </w:rPr>
      </w:pPr>
    </w:p>
    <w:p w14:paraId="0936FBD5" w14:textId="77777777" w:rsidR="002E5EE4" w:rsidRPr="00B81B70" w:rsidRDefault="002E5EE4" w:rsidP="002E5EE4">
      <w:pPr>
        <w:rPr>
          <w:rFonts w:ascii="Calibri" w:hAnsi="Calibri" w:cs="Calibri"/>
          <w:i/>
        </w:rPr>
      </w:pPr>
    </w:p>
    <w:p w14:paraId="05EDC3FA" w14:textId="77777777" w:rsidR="002E5EE4" w:rsidRDefault="002E5EE4" w:rsidP="002E5EE4">
      <w:pPr>
        <w:rPr>
          <w:rFonts w:ascii="Calibri" w:hAnsi="Calibri" w:cs="Calibri"/>
          <w:i/>
        </w:rPr>
      </w:pPr>
    </w:p>
    <w:p w14:paraId="1C1E7330" w14:textId="77777777" w:rsidR="002E5EE4" w:rsidRDefault="002E5EE4" w:rsidP="002E5EE4">
      <w:pPr>
        <w:rPr>
          <w:rFonts w:ascii="Calibri" w:hAnsi="Calibri" w:cs="Calibri"/>
          <w:i/>
        </w:rPr>
      </w:pPr>
    </w:p>
    <w:p w14:paraId="1D67C2EB" w14:textId="67DA12C9" w:rsidR="002E5EE4" w:rsidRPr="00B81B70" w:rsidRDefault="002E5EE4" w:rsidP="002E5EE4">
      <w:pPr>
        <w:rPr>
          <w:rFonts w:ascii="Calibri" w:hAnsi="Calibri" w:cs="Calibri"/>
          <w:bCs/>
          <w:i/>
          <w:lang w:val="en-CA"/>
        </w:rPr>
      </w:pPr>
      <w:r w:rsidRPr="00B81B70">
        <w:rPr>
          <w:rFonts w:ascii="Calibri" w:hAnsi="Calibri" w:cs="Calibri"/>
          <w:i/>
        </w:rPr>
        <w:t xml:space="preserve">Figure S2: Graphical representation of </w:t>
      </w:r>
      <w:r w:rsidRPr="00B81B70">
        <w:rPr>
          <w:rFonts w:ascii="Calibri" w:hAnsi="Calibri" w:cs="Calibri"/>
          <w:bCs/>
          <w:i/>
          <w:lang w:val="en-CA"/>
        </w:rPr>
        <w:t>percentage of families engaged with the service in Montreal.</w:t>
      </w:r>
    </w:p>
    <w:p w14:paraId="30AD6F1D" w14:textId="02FB7C19" w:rsidR="002E5EE4" w:rsidRPr="0029687F" w:rsidRDefault="00931434" w:rsidP="002E5EE4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2A1E731A" wp14:editId="3B64997A">
            <wp:extent cx="5991225" cy="2657475"/>
            <wp:effectExtent l="0" t="0" r="9525" b="952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4D79C4ED-3EDE-4BA4-A766-DD95240531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2E5EE4" w:rsidRPr="00B81B70">
        <w:rPr>
          <w:rFonts w:ascii="Calibri" w:hAnsi="Calibri" w:cs="Calibri"/>
        </w:rPr>
        <w:t xml:space="preserve"> </w:t>
      </w:r>
    </w:p>
    <w:p w14:paraId="088C78CA" w14:textId="77777777" w:rsidR="002E5EE4" w:rsidRPr="0029687F" w:rsidRDefault="002E5EE4" w:rsidP="002E5EE4">
      <w:pPr>
        <w:rPr>
          <w:rFonts w:ascii="Calibri" w:hAnsi="Calibri" w:cs="Calibri"/>
          <w:lang w:val="en-CA"/>
        </w:rPr>
      </w:pPr>
    </w:p>
    <w:p w14:paraId="10029B47" w14:textId="77777777" w:rsidR="002E5EE4" w:rsidRPr="0029687F" w:rsidRDefault="002E5EE4" w:rsidP="002E5EE4">
      <w:pPr>
        <w:rPr>
          <w:rFonts w:ascii="Calibri" w:hAnsi="Calibri" w:cs="Calibri"/>
          <w:i/>
        </w:rPr>
      </w:pPr>
    </w:p>
    <w:p w14:paraId="4F0BA79E" w14:textId="77777777" w:rsidR="002E5EE4" w:rsidRPr="0029687F" w:rsidRDefault="002E5EE4" w:rsidP="002E5EE4">
      <w:pPr>
        <w:rPr>
          <w:rFonts w:ascii="Calibri" w:hAnsi="Calibri" w:cs="Calibri"/>
          <w:i/>
        </w:rPr>
      </w:pPr>
    </w:p>
    <w:p w14:paraId="0D2A346A" w14:textId="77777777" w:rsidR="002E5EE4" w:rsidRPr="0029687F" w:rsidRDefault="002E5EE4" w:rsidP="002E5EE4">
      <w:pPr>
        <w:rPr>
          <w:rFonts w:ascii="Calibri" w:hAnsi="Calibri" w:cs="Calibri"/>
          <w:i/>
        </w:rPr>
      </w:pPr>
    </w:p>
    <w:p w14:paraId="27297C15" w14:textId="77777777" w:rsidR="002E5EE4" w:rsidRPr="0029687F" w:rsidRDefault="002E5EE4" w:rsidP="002E5EE4">
      <w:pPr>
        <w:rPr>
          <w:rFonts w:ascii="Calibri" w:hAnsi="Calibri" w:cs="Calibri"/>
          <w:i/>
        </w:rPr>
      </w:pPr>
    </w:p>
    <w:p w14:paraId="7D8A0698" w14:textId="77777777" w:rsidR="002E5EE4" w:rsidRPr="0029687F" w:rsidRDefault="002E5EE4" w:rsidP="002E5EE4">
      <w:pPr>
        <w:rPr>
          <w:rFonts w:ascii="Calibri" w:hAnsi="Calibri" w:cs="Calibri"/>
          <w:i/>
        </w:rPr>
      </w:pPr>
    </w:p>
    <w:p w14:paraId="332BF4AC" w14:textId="77777777" w:rsidR="002E5EE4" w:rsidRPr="0029687F" w:rsidRDefault="002E5EE4" w:rsidP="002E5EE4">
      <w:pPr>
        <w:rPr>
          <w:rFonts w:ascii="Calibri" w:hAnsi="Calibri" w:cs="Calibri"/>
          <w:i/>
        </w:rPr>
      </w:pPr>
    </w:p>
    <w:p w14:paraId="38564346" w14:textId="77777777" w:rsidR="002E5EE4" w:rsidRPr="0029687F" w:rsidRDefault="002E5EE4" w:rsidP="002E5EE4">
      <w:pPr>
        <w:rPr>
          <w:rFonts w:ascii="Calibri" w:hAnsi="Calibri" w:cs="Calibri"/>
          <w:i/>
        </w:rPr>
      </w:pPr>
    </w:p>
    <w:p w14:paraId="605FB7A2" w14:textId="77777777" w:rsidR="002E5EE4" w:rsidRPr="0029687F" w:rsidRDefault="002E5EE4" w:rsidP="002E5EE4">
      <w:pPr>
        <w:rPr>
          <w:rFonts w:ascii="Calibri" w:hAnsi="Calibri" w:cs="Calibri"/>
          <w:i/>
        </w:rPr>
      </w:pPr>
    </w:p>
    <w:p w14:paraId="5314AE92" w14:textId="77777777" w:rsidR="002E5EE4" w:rsidRPr="0029687F" w:rsidRDefault="002E5EE4" w:rsidP="002E5EE4">
      <w:pPr>
        <w:rPr>
          <w:rFonts w:ascii="Calibri" w:hAnsi="Calibri" w:cs="Calibri"/>
          <w:i/>
        </w:rPr>
      </w:pPr>
    </w:p>
    <w:p w14:paraId="5B7A0662" w14:textId="77777777" w:rsidR="002E5EE4" w:rsidRPr="0029687F" w:rsidRDefault="002E5EE4" w:rsidP="002E5EE4">
      <w:pPr>
        <w:rPr>
          <w:rFonts w:ascii="Calibri" w:hAnsi="Calibri" w:cs="Calibri"/>
          <w:lang w:val="en-CA"/>
        </w:rPr>
      </w:pPr>
    </w:p>
    <w:p w14:paraId="7353B44A" w14:textId="77777777" w:rsidR="002E5EE4" w:rsidRPr="0029687F" w:rsidRDefault="002E5EE4" w:rsidP="002E5EE4">
      <w:pPr>
        <w:rPr>
          <w:rFonts w:ascii="Calibri" w:hAnsi="Calibri" w:cs="Calibri"/>
        </w:rPr>
      </w:pPr>
    </w:p>
    <w:p w14:paraId="6D388127" w14:textId="77777777" w:rsidR="002E5EE4" w:rsidRPr="0029687F" w:rsidRDefault="002E5EE4" w:rsidP="002E5EE4">
      <w:pPr>
        <w:rPr>
          <w:rFonts w:ascii="Calibri" w:hAnsi="Calibri" w:cs="Calibri"/>
        </w:rPr>
      </w:pPr>
    </w:p>
    <w:p w14:paraId="629565E2" w14:textId="77777777" w:rsidR="002E5EE4" w:rsidRDefault="002E5EE4"/>
    <w:sectPr w:rsidR="002E5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42"/>
    <w:rsid w:val="000E75E4"/>
    <w:rsid w:val="001A0765"/>
    <w:rsid w:val="002B1EEA"/>
    <w:rsid w:val="002E5EE4"/>
    <w:rsid w:val="003D3857"/>
    <w:rsid w:val="00493E62"/>
    <w:rsid w:val="005C76A2"/>
    <w:rsid w:val="005D4C82"/>
    <w:rsid w:val="005F7BF7"/>
    <w:rsid w:val="00726407"/>
    <w:rsid w:val="00770342"/>
    <w:rsid w:val="008752DF"/>
    <w:rsid w:val="00931434"/>
    <w:rsid w:val="00A87C4E"/>
    <w:rsid w:val="00AC47D8"/>
    <w:rsid w:val="00E27EB3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F118"/>
  <w15:chartTrackingRefBased/>
  <w15:docId w15:val="{6FB47107-4BD0-4E29-B82A-5AECC34B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EE4"/>
    <w:pPr>
      <w:spacing w:after="200" w:line="276" w:lineRule="auto"/>
    </w:pPr>
    <w:rPr>
      <w:rFonts w:ascii="Times New Roman" w:eastAsia="Calibri" w:hAnsi="Times New Roman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EE4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E4"/>
    <w:rPr>
      <w:rFonts w:ascii="Segoe UI" w:hAnsi="Segoe UI" w:cs="Segoe UI"/>
      <w:sz w:val="18"/>
      <w:szCs w:val="18"/>
      <w:lang w:val="en-CA"/>
    </w:rPr>
  </w:style>
  <w:style w:type="paragraph" w:styleId="NoSpacing">
    <w:name w:val="No Spacing"/>
    <w:uiPriority w:val="1"/>
    <w:qFormat/>
    <w:rsid w:val="002E5EE4"/>
    <w:pPr>
      <w:spacing w:after="0" w:line="240" w:lineRule="auto"/>
    </w:pPr>
    <w:rPr>
      <w:rFonts w:ascii="Times New Roman" w:eastAsia="Calibri" w:hAnsi="Times New Roman" w:cs="Times New Roman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7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6A2"/>
    <w:rPr>
      <w:rFonts w:ascii="Times New Roman" w:eastAsia="Calibri" w:hAnsi="Times New Roman" w:cs="Mang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6A2"/>
    <w:rPr>
      <w:rFonts w:ascii="Times New Roman" w:eastAsia="Calibri" w:hAnsi="Times New Roman" w:cs="Mang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H:\Aarati%20Taksal\NEW\2019%20disengagement\fam%20diseng%20analysi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800" b="1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Chennai: type of patient contact with EIS</a:t>
            </a:r>
            <a:endParaRPr lang="fr-CA" sz="80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3889333505442966"/>
          <c:y val="1.8518518518518517E-2"/>
        </c:manualLayout>
      </c:layout>
      <c:overlay val="0"/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'PtContacttype-graphs'!$F$31:$F$32</c:f>
              <c:strCache>
                <c:ptCount val="2"/>
                <c:pt idx="0">
                  <c:v>Chennai</c:v>
                </c:pt>
                <c:pt idx="1">
                  <c:v>In person contact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'PtContacttype-graphs'!$E$33:$E$57</c:f>
              <c:strCache>
                <c:ptCount val="25"/>
                <c:pt idx="0">
                  <c:v>Baseline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strCache>
            </c:strRef>
          </c:cat>
          <c:val>
            <c:numRef>
              <c:f>'PtContacttype-graphs'!$F$33:$F$57</c:f>
              <c:numCache>
                <c:formatCode>General</c:formatCode>
                <c:ptCount val="25"/>
                <c:pt idx="0">
                  <c:v>168</c:v>
                </c:pt>
                <c:pt idx="1">
                  <c:v>134</c:v>
                </c:pt>
                <c:pt idx="2">
                  <c:v>117</c:v>
                </c:pt>
                <c:pt idx="3">
                  <c:v>119</c:v>
                </c:pt>
                <c:pt idx="4">
                  <c:v>89</c:v>
                </c:pt>
                <c:pt idx="5">
                  <c:v>95</c:v>
                </c:pt>
                <c:pt idx="6">
                  <c:v>125</c:v>
                </c:pt>
                <c:pt idx="7">
                  <c:v>86</c:v>
                </c:pt>
                <c:pt idx="8">
                  <c:v>79</c:v>
                </c:pt>
                <c:pt idx="9">
                  <c:v>77</c:v>
                </c:pt>
                <c:pt idx="10">
                  <c:v>77</c:v>
                </c:pt>
                <c:pt idx="11">
                  <c:v>80</c:v>
                </c:pt>
                <c:pt idx="12">
                  <c:v>119</c:v>
                </c:pt>
                <c:pt idx="13">
                  <c:v>77</c:v>
                </c:pt>
                <c:pt idx="14">
                  <c:v>80</c:v>
                </c:pt>
                <c:pt idx="15">
                  <c:v>81</c:v>
                </c:pt>
                <c:pt idx="16">
                  <c:v>79</c:v>
                </c:pt>
                <c:pt idx="17">
                  <c:v>76</c:v>
                </c:pt>
                <c:pt idx="18">
                  <c:v>106</c:v>
                </c:pt>
                <c:pt idx="19">
                  <c:v>76</c:v>
                </c:pt>
                <c:pt idx="20">
                  <c:v>76</c:v>
                </c:pt>
                <c:pt idx="21">
                  <c:v>75</c:v>
                </c:pt>
                <c:pt idx="22">
                  <c:v>76</c:v>
                </c:pt>
                <c:pt idx="23">
                  <c:v>76</c:v>
                </c:pt>
                <c:pt idx="24">
                  <c:v>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21-4F66-9690-C06A03BE90B1}"/>
            </c:ext>
          </c:extLst>
        </c:ser>
        <c:ser>
          <c:idx val="1"/>
          <c:order val="1"/>
          <c:tx>
            <c:strRef>
              <c:f>'PtContacttype-graphs'!$G$31:$G$32</c:f>
              <c:strCache>
                <c:ptCount val="2"/>
                <c:pt idx="0">
                  <c:v>Chennai</c:v>
                </c:pt>
                <c:pt idx="1">
                  <c:v>At distance contact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'PtContacttype-graphs'!$E$33:$E$57</c:f>
              <c:strCache>
                <c:ptCount val="25"/>
                <c:pt idx="0">
                  <c:v>Baseline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strCache>
            </c:strRef>
          </c:cat>
          <c:val>
            <c:numRef>
              <c:f>'PtContacttype-graphs'!$G$33:$G$57</c:f>
              <c:numCache>
                <c:formatCode>General</c:formatCode>
                <c:ptCount val="25"/>
                <c:pt idx="0">
                  <c:v>0</c:v>
                </c:pt>
                <c:pt idx="1">
                  <c:v>31</c:v>
                </c:pt>
                <c:pt idx="2">
                  <c:v>42</c:v>
                </c:pt>
                <c:pt idx="3">
                  <c:v>39</c:v>
                </c:pt>
                <c:pt idx="4">
                  <c:v>73</c:v>
                </c:pt>
                <c:pt idx="5">
                  <c:v>67</c:v>
                </c:pt>
                <c:pt idx="6">
                  <c:v>38</c:v>
                </c:pt>
                <c:pt idx="7">
                  <c:v>72</c:v>
                </c:pt>
                <c:pt idx="8">
                  <c:v>78</c:v>
                </c:pt>
                <c:pt idx="9">
                  <c:v>85</c:v>
                </c:pt>
                <c:pt idx="10">
                  <c:v>85</c:v>
                </c:pt>
                <c:pt idx="11">
                  <c:v>77</c:v>
                </c:pt>
                <c:pt idx="12">
                  <c:v>44</c:v>
                </c:pt>
                <c:pt idx="13">
                  <c:v>85</c:v>
                </c:pt>
                <c:pt idx="14">
                  <c:v>82</c:v>
                </c:pt>
                <c:pt idx="15">
                  <c:v>81</c:v>
                </c:pt>
                <c:pt idx="16">
                  <c:v>84</c:v>
                </c:pt>
                <c:pt idx="17">
                  <c:v>83</c:v>
                </c:pt>
                <c:pt idx="18">
                  <c:v>56</c:v>
                </c:pt>
                <c:pt idx="19">
                  <c:v>86</c:v>
                </c:pt>
                <c:pt idx="20">
                  <c:v>86</c:v>
                </c:pt>
                <c:pt idx="21">
                  <c:v>87</c:v>
                </c:pt>
                <c:pt idx="22">
                  <c:v>86</c:v>
                </c:pt>
                <c:pt idx="23">
                  <c:v>86</c:v>
                </c:pt>
                <c:pt idx="24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21-4F66-9690-C06A03BE90B1}"/>
            </c:ext>
          </c:extLst>
        </c:ser>
        <c:ser>
          <c:idx val="2"/>
          <c:order val="2"/>
          <c:tx>
            <c:strRef>
              <c:f>'PtContacttype-graphs'!$H$31:$H$32</c:f>
              <c:strCache>
                <c:ptCount val="2"/>
                <c:pt idx="0">
                  <c:v>Chennai</c:v>
                </c:pt>
                <c:pt idx="1">
                  <c:v>No contact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'PtContacttype-graphs'!$E$33:$E$57</c:f>
              <c:strCache>
                <c:ptCount val="25"/>
                <c:pt idx="0">
                  <c:v>Baseline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strCache>
            </c:strRef>
          </c:cat>
          <c:val>
            <c:numRef>
              <c:f>'PtContacttype-graphs'!$H$33:$H$57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6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5</c:v>
                </c:pt>
                <c:pt idx="8">
                  <c:v>6</c:v>
                </c:pt>
                <c:pt idx="9">
                  <c:v>1</c:v>
                </c:pt>
                <c:pt idx="10">
                  <c:v>1</c:v>
                </c:pt>
                <c:pt idx="11">
                  <c:v>6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4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21-4F66-9690-C06A03BE90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996608"/>
        <c:axId val="86832192"/>
      </c:barChart>
      <c:catAx>
        <c:axId val="1009966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800">
                    <a:latin typeface="Arial" panose="020B0604020202020204" pitchFamily="34" charset="0"/>
                    <a:cs typeface="Arial" panose="020B0604020202020204" pitchFamily="34" charset="0"/>
                  </a:rPr>
                  <a:t>Months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86832192"/>
        <c:crosses val="autoZero"/>
        <c:auto val="1"/>
        <c:lblAlgn val="ctr"/>
        <c:lblOffset val="100"/>
        <c:noMultiLvlLbl val="0"/>
      </c:catAx>
      <c:valAx>
        <c:axId val="868321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CA" sz="800">
                    <a:latin typeface="Arial" panose="020B0604020202020204" pitchFamily="34" charset="0"/>
                    <a:cs typeface="Arial" panose="020B0604020202020204" pitchFamily="34" charset="0"/>
                  </a:rPr>
                  <a:t>Percentage of patients</a:t>
                </a:r>
              </a:p>
            </c:rich>
          </c:tx>
          <c:overlay val="0"/>
        </c:title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00996608"/>
        <c:crosses val="autoZero"/>
        <c:crossBetween val="between"/>
      </c:valAx>
    </c:plotArea>
    <c:legend>
      <c:legendPos val="r"/>
      <c:legendEntry>
        <c:idx val="1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</c:legendEntry>
      <c:legendEntry>
        <c:idx val="2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</c:legendEntry>
      <c:overlay val="0"/>
      <c:txPr>
        <a:bodyPr/>
        <a:lstStyle/>
        <a:p>
          <a:pPr>
            <a:defRPr sz="8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800">
                <a:latin typeface="Arial" panose="020B0604020202020204" pitchFamily="34" charset="0"/>
                <a:cs typeface="Arial" panose="020B0604020202020204" pitchFamily="34" charset="0"/>
              </a:rPr>
              <a:t>Montreal: type of patient contact with EIS</a:t>
            </a:r>
          </a:p>
        </c:rich>
      </c:tx>
      <c:layout>
        <c:manualLayout>
          <c:xMode val="edge"/>
          <c:yMode val="edge"/>
          <c:x val="0.20839588801399825"/>
          <c:y val="0"/>
        </c:manualLayout>
      </c:layout>
      <c:overlay val="0"/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'PtContacttype-graphs'!$B$31:$B$32</c:f>
              <c:strCache>
                <c:ptCount val="2"/>
                <c:pt idx="0">
                  <c:v>Montreal</c:v>
                </c:pt>
                <c:pt idx="1">
                  <c:v>In person contact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'PtContacttype-graphs'!$A$33:$A$57</c:f>
              <c:strCache>
                <c:ptCount val="25"/>
                <c:pt idx="0">
                  <c:v>Baseline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strCache>
            </c:strRef>
          </c:cat>
          <c:val>
            <c:numRef>
              <c:f>'PtContacttype-graphs'!$B$33:$B$57</c:f>
              <c:numCache>
                <c:formatCode>General</c:formatCode>
                <c:ptCount val="25"/>
                <c:pt idx="0">
                  <c:v>159</c:v>
                </c:pt>
                <c:pt idx="1">
                  <c:v>153</c:v>
                </c:pt>
                <c:pt idx="2">
                  <c:v>154</c:v>
                </c:pt>
                <c:pt idx="3">
                  <c:v>150</c:v>
                </c:pt>
                <c:pt idx="4">
                  <c:v>146</c:v>
                </c:pt>
                <c:pt idx="5">
                  <c:v>147</c:v>
                </c:pt>
                <c:pt idx="6">
                  <c:v>153</c:v>
                </c:pt>
                <c:pt idx="7">
                  <c:v>155</c:v>
                </c:pt>
                <c:pt idx="8">
                  <c:v>147</c:v>
                </c:pt>
                <c:pt idx="9">
                  <c:v>145</c:v>
                </c:pt>
                <c:pt idx="10">
                  <c:v>145</c:v>
                </c:pt>
                <c:pt idx="11">
                  <c:v>142</c:v>
                </c:pt>
                <c:pt idx="12">
                  <c:v>143</c:v>
                </c:pt>
                <c:pt idx="13">
                  <c:v>137</c:v>
                </c:pt>
                <c:pt idx="14">
                  <c:v>136</c:v>
                </c:pt>
                <c:pt idx="15">
                  <c:v>133</c:v>
                </c:pt>
                <c:pt idx="16">
                  <c:v>139</c:v>
                </c:pt>
                <c:pt idx="17">
                  <c:v>136</c:v>
                </c:pt>
                <c:pt idx="18">
                  <c:v>132</c:v>
                </c:pt>
                <c:pt idx="19">
                  <c:v>130</c:v>
                </c:pt>
                <c:pt idx="20">
                  <c:v>127</c:v>
                </c:pt>
                <c:pt idx="21">
                  <c:v>127</c:v>
                </c:pt>
                <c:pt idx="22">
                  <c:v>128</c:v>
                </c:pt>
                <c:pt idx="23">
                  <c:v>123</c:v>
                </c:pt>
                <c:pt idx="24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D5-4271-B8BA-A35911ECACA5}"/>
            </c:ext>
          </c:extLst>
        </c:ser>
        <c:ser>
          <c:idx val="1"/>
          <c:order val="1"/>
          <c:tx>
            <c:strRef>
              <c:f>'PtContacttype-graphs'!$C$31:$C$32</c:f>
              <c:strCache>
                <c:ptCount val="2"/>
                <c:pt idx="0">
                  <c:v>Montreal</c:v>
                </c:pt>
                <c:pt idx="1">
                  <c:v>At distance contact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'PtContacttype-graphs'!$A$33:$A$57</c:f>
              <c:strCache>
                <c:ptCount val="25"/>
                <c:pt idx="0">
                  <c:v>Baseline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strCache>
            </c:strRef>
          </c:cat>
          <c:val>
            <c:numRef>
              <c:f>'PtContacttype-graphs'!$C$33:$C$57</c:f>
              <c:numCache>
                <c:formatCode>General</c:formatCode>
                <c:ptCount val="25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  <c:pt idx="7">
                  <c:v>3</c:v>
                </c:pt>
                <c:pt idx="8">
                  <c:v>5</c:v>
                </c:pt>
                <c:pt idx="9">
                  <c:v>3</c:v>
                </c:pt>
                <c:pt idx="10">
                  <c:v>4</c:v>
                </c:pt>
                <c:pt idx="11">
                  <c:v>6</c:v>
                </c:pt>
                <c:pt idx="12">
                  <c:v>5</c:v>
                </c:pt>
                <c:pt idx="13">
                  <c:v>7</c:v>
                </c:pt>
                <c:pt idx="14">
                  <c:v>4</c:v>
                </c:pt>
                <c:pt idx="15">
                  <c:v>8</c:v>
                </c:pt>
                <c:pt idx="16">
                  <c:v>3</c:v>
                </c:pt>
                <c:pt idx="17">
                  <c:v>5</c:v>
                </c:pt>
                <c:pt idx="18">
                  <c:v>8</c:v>
                </c:pt>
                <c:pt idx="19">
                  <c:v>5</c:v>
                </c:pt>
                <c:pt idx="20">
                  <c:v>6</c:v>
                </c:pt>
                <c:pt idx="21">
                  <c:v>6</c:v>
                </c:pt>
                <c:pt idx="22">
                  <c:v>4</c:v>
                </c:pt>
                <c:pt idx="23">
                  <c:v>4</c:v>
                </c:pt>
                <c:pt idx="2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D5-4271-B8BA-A35911ECACA5}"/>
            </c:ext>
          </c:extLst>
        </c:ser>
        <c:ser>
          <c:idx val="2"/>
          <c:order val="2"/>
          <c:tx>
            <c:strRef>
              <c:f>'PtContacttype-graphs'!$D$31:$D$32</c:f>
              <c:strCache>
                <c:ptCount val="2"/>
                <c:pt idx="0">
                  <c:v>Montreal</c:v>
                </c:pt>
                <c:pt idx="1">
                  <c:v>No contact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'PtContacttype-graphs'!$A$33:$A$57</c:f>
              <c:strCache>
                <c:ptCount val="25"/>
                <c:pt idx="0">
                  <c:v>Baseline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strCache>
            </c:strRef>
          </c:cat>
          <c:val>
            <c:numRef>
              <c:f>'PtContacttype-graphs'!$D$33:$D$57</c:f>
              <c:numCache>
                <c:formatCode>General</c:formatCode>
                <c:ptCount val="25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9</c:v>
                </c:pt>
                <c:pt idx="6">
                  <c:v>5</c:v>
                </c:pt>
                <c:pt idx="7">
                  <c:v>4</c:v>
                </c:pt>
                <c:pt idx="8">
                  <c:v>8</c:v>
                </c:pt>
                <c:pt idx="9">
                  <c:v>12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18</c:v>
                </c:pt>
                <c:pt idx="14">
                  <c:v>23</c:v>
                </c:pt>
                <c:pt idx="15">
                  <c:v>21</c:v>
                </c:pt>
                <c:pt idx="16">
                  <c:v>21</c:v>
                </c:pt>
                <c:pt idx="17">
                  <c:v>22</c:v>
                </c:pt>
                <c:pt idx="18">
                  <c:v>23</c:v>
                </c:pt>
                <c:pt idx="19">
                  <c:v>26</c:v>
                </c:pt>
                <c:pt idx="20">
                  <c:v>28</c:v>
                </c:pt>
                <c:pt idx="21">
                  <c:v>28</c:v>
                </c:pt>
                <c:pt idx="22">
                  <c:v>29</c:v>
                </c:pt>
                <c:pt idx="23">
                  <c:v>33</c:v>
                </c:pt>
                <c:pt idx="2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D5-4271-B8BA-A35911ECAC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995584"/>
        <c:axId val="86829888"/>
      </c:barChart>
      <c:catAx>
        <c:axId val="100995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fr-CA" sz="800">
                    <a:latin typeface="Arial" panose="020B0604020202020204" pitchFamily="34" charset="0"/>
                    <a:cs typeface="Arial" panose="020B0604020202020204" pitchFamily="34" charset="0"/>
                  </a:rPr>
                  <a:t>Months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86829888"/>
        <c:crosses val="autoZero"/>
        <c:auto val="1"/>
        <c:lblAlgn val="ctr"/>
        <c:lblOffset val="100"/>
        <c:noMultiLvlLbl val="0"/>
      </c:catAx>
      <c:valAx>
        <c:axId val="868298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CA" sz="800">
                    <a:latin typeface="Arial" panose="020B0604020202020204" pitchFamily="34" charset="0"/>
                    <a:cs typeface="Arial" panose="020B0604020202020204" pitchFamily="34" charset="0"/>
                  </a:rPr>
                  <a:t>Percentage of patients</a:t>
                </a:r>
              </a:p>
            </c:rich>
          </c:tx>
          <c:overlay val="0"/>
        </c:title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0099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770530919104562"/>
          <c:y val="0.33726268591426067"/>
          <c:w val="0.20618358621714755"/>
          <c:h val="0.34489574219889174"/>
        </c:manualLayout>
      </c:layout>
      <c:overlay val="0"/>
      <c:txPr>
        <a:bodyPr/>
        <a:lstStyle/>
        <a:p>
          <a:pPr>
            <a:defRPr sz="8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fr-CA" sz="800"/>
              <a:t>Montreal: percentage of families in each month with contact with the treatment team </a:t>
            </a:r>
            <a:endParaRPr lang="en-IN" sz="8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'M-cont Y-n'!$J$57</c:f>
              <c:strCache>
                <c:ptCount val="1"/>
                <c:pt idx="0">
                  <c:v>%contact-yes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'M-cont Y-n'!$I$58:$I$82</c:f>
              <c:strCache>
                <c:ptCount val="25"/>
                <c:pt idx="0">
                  <c:v>B</c:v>
                </c:pt>
                <c:pt idx="1">
                  <c:v>M1</c:v>
                </c:pt>
                <c:pt idx="2">
                  <c:v>M2</c:v>
                </c:pt>
                <c:pt idx="3">
                  <c:v>M3</c:v>
                </c:pt>
                <c:pt idx="4">
                  <c:v>M4</c:v>
                </c:pt>
                <c:pt idx="5">
                  <c:v>M5</c:v>
                </c:pt>
                <c:pt idx="6">
                  <c:v>M6</c:v>
                </c:pt>
                <c:pt idx="7">
                  <c:v>M7</c:v>
                </c:pt>
                <c:pt idx="8">
                  <c:v>M8</c:v>
                </c:pt>
                <c:pt idx="9">
                  <c:v>M9</c:v>
                </c:pt>
                <c:pt idx="10">
                  <c:v>M10</c:v>
                </c:pt>
                <c:pt idx="11">
                  <c:v>M11</c:v>
                </c:pt>
                <c:pt idx="12">
                  <c:v>M12</c:v>
                </c:pt>
                <c:pt idx="13">
                  <c:v>M13</c:v>
                </c:pt>
                <c:pt idx="14">
                  <c:v>M14</c:v>
                </c:pt>
                <c:pt idx="15">
                  <c:v>M15</c:v>
                </c:pt>
                <c:pt idx="16">
                  <c:v>M16</c:v>
                </c:pt>
                <c:pt idx="17">
                  <c:v>M17</c:v>
                </c:pt>
                <c:pt idx="18">
                  <c:v>M18</c:v>
                </c:pt>
                <c:pt idx="19">
                  <c:v>M19</c:v>
                </c:pt>
                <c:pt idx="20">
                  <c:v>M20</c:v>
                </c:pt>
                <c:pt idx="21">
                  <c:v>M21</c:v>
                </c:pt>
                <c:pt idx="22">
                  <c:v>M22</c:v>
                </c:pt>
                <c:pt idx="23">
                  <c:v>M23</c:v>
                </c:pt>
                <c:pt idx="24">
                  <c:v>M24</c:v>
                </c:pt>
              </c:strCache>
            </c:strRef>
          </c:cat>
          <c:val>
            <c:numRef>
              <c:f>'M-cont Y-n'!$J$58:$J$82</c:f>
              <c:numCache>
                <c:formatCode>General</c:formatCode>
                <c:ptCount val="25"/>
                <c:pt idx="0">
                  <c:v>66.900000000000006</c:v>
                </c:pt>
                <c:pt idx="1">
                  <c:v>75</c:v>
                </c:pt>
                <c:pt idx="2">
                  <c:v>74.5</c:v>
                </c:pt>
                <c:pt idx="3">
                  <c:v>61.5</c:v>
                </c:pt>
                <c:pt idx="4">
                  <c:v>60.4</c:v>
                </c:pt>
                <c:pt idx="5">
                  <c:v>55.9</c:v>
                </c:pt>
                <c:pt idx="6">
                  <c:v>59.7</c:v>
                </c:pt>
                <c:pt idx="7">
                  <c:v>56.6</c:v>
                </c:pt>
                <c:pt idx="8">
                  <c:v>54.1</c:v>
                </c:pt>
                <c:pt idx="9">
                  <c:v>46.9</c:v>
                </c:pt>
                <c:pt idx="10">
                  <c:v>46.6</c:v>
                </c:pt>
                <c:pt idx="11">
                  <c:v>48.3</c:v>
                </c:pt>
                <c:pt idx="12">
                  <c:v>50.3</c:v>
                </c:pt>
                <c:pt idx="13">
                  <c:v>48.7</c:v>
                </c:pt>
                <c:pt idx="14">
                  <c:v>37.6</c:v>
                </c:pt>
                <c:pt idx="15">
                  <c:v>39.5</c:v>
                </c:pt>
                <c:pt idx="16">
                  <c:v>39.200000000000003</c:v>
                </c:pt>
                <c:pt idx="17">
                  <c:v>39.200000000000003</c:v>
                </c:pt>
                <c:pt idx="18">
                  <c:v>35.1</c:v>
                </c:pt>
                <c:pt idx="19">
                  <c:v>38.1</c:v>
                </c:pt>
                <c:pt idx="20">
                  <c:v>34.9</c:v>
                </c:pt>
                <c:pt idx="21">
                  <c:v>36.6</c:v>
                </c:pt>
                <c:pt idx="22">
                  <c:v>36.4</c:v>
                </c:pt>
                <c:pt idx="23">
                  <c:v>40.299999999999997</c:v>
                </c:pt>
                <c:pt idx="24">
                  <c:v>40.299999999999997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E95-41D6-BDA8-A0D4D1E89E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5066440"/>
        <c:axId val="365073000"/>
      </c:lineChart>
      <c:catAx>
        <c:axId val="365066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65073000"/>
        <c:crosses val="autoZero"/>
        <c:auto val="1"/>
        <c:lblAlgn val="ctr"/>
        <c:lblOffset val="100"/>
        <c:noMultiLvlLbl val="0"/>
      </c:catAx>
      <c:valAx>
        <c:axId val="365073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fr-CA"/>
                  <a:t>Percentage of families</a:t>
                </a:r>
                <a:endParaRPr lang="en-I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650664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Aarati Taksal</dc:creator>
  <cp:keywords/>
  <dc:description/>
  <cp:lastModifiedBy>Srividya Iyer</cp:lastModifiedBy>
  <cp:revision>14</cp:revision>
  <dcterms:created xsi:type="dcterms:W3CDTF">2020-04-28T14:07:00Z</dcterms:created>
  <dcterms:modified xsi:type="dcterms:W3CDTF">2020-07-07T05:08:00Z</dcterms:modified>
</cp:coreProperties>
</file>