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DD3" w:rsidRDefault="00B9553E">
      <w:pPr>
        <w:rPr>
          <w:rFonts w:ascii="Arial" w:hAnsi="Arial" w:cs="Arial"/>
          <w:b/>
          <w:sz w:val="16"/>
          <w:szCs w:val="16"/>
        </w:rPr>
      </w:pPr>
      <w:r>
        <w:rPr>
          <w:rFonts w:ascii="Arial" w:hAnsi="Arial" w:cs="Arial"/>
          <w:b/>
          <w:sz w:val="16"/>
          <w:szCs w:val="16"/>
        </w:rPr>
        <w:t xml:space="preserve">Supplementary </w:t>
      </w:r>
      <w:r w:rsidR="005C2DD3">
        <w:rPr>
          <w:rFonts w:ascii="Arial" w:hAnsi="Arial" w:cs="Arial"/>
          <w:b/>
          <w:sz w:val="16"/>
          <w:szCs w:val="16"/>
        </w:rPr>
        <w:t>methods</w:t>
      </w:r>
    </w:p>
    <w:p w:rsidR="00526DA3" w:rsidRPr="00B9553E" w:rsidRDefault="00526DA3">
      <w:pPr>
        <w:rPr>
          <w:rFonts w:ascii="Arial" w:hAnsi="Arial" w:cs="Arial"/>
          <w:b/>
          <w:sz w:val="16"/>
          <w:szCs w:val="16"/>
        </w:rPr>
      </w:pPr>
      <w:r w:rsidRPr="00F94F84">
        <w:rPr>
          <w:rFonts w:ascii="Arial" w:hAnsi="Arial" w:cs="Arial"/>
          <w:b/>
          <w:sz w:val="16"/>
          <w:szCs w:val="16"/>
        </w:rPr>
        <w:t xml:space="preserve">Search terms </w:t>
      </w:r>
    </w:p>
    <w:p w:rsidR="001E71FB" w:rsidRPr="00F94F84" w:rsidRDefault="001E71FB">
      <w:pPr>
        <w:rPr>
          <w:rFonts w:ascii="Arial" w:hAnsi="Arial" w:cs="Arial"/>
          <w:sz w:val="16"/>
          <w:szCs w:val="16"/>
        </w:rPr>
      </w:pPr>
      <w:r w:rsidRPr="00F94F84">
        <w:rPr>
          <w:rFonts w:ascii="Arial" w:hAnsi="Arial" w:cs="Arial"/>
          <w:sz w:val="16"/>
          <w:szCs w:val="16"/>
        </w:rPr>
        <w:t>Se</w:t>
      </w:r>
      <w:r w:rsidR="0050114A" w:rsidRPr="00F94F84">
        <w:rPr>
          <w:rFonts w:ascii="Arial" w:hAnsi="Arial" w:cs="Arial"/>
          <w:sz w:val="16"/>
          <w:szCs w:val="16"/>
        </w:rPr>
        <w:t>arch terms used for each brain disorder of interest:</w:t>
      </w:r>
    </w:p>
    <w:p w:rsidR="001E71FB" w:rsidRPr="00F94F84" w:rsidRDefault="001E71FB" w:rsidP="001E71FB">
      <w:pPr>
        <w:pStyle w:val="Geenafstand"/>
        <w:numPr>
          <w:ilvl w:val="0"/>
          <w:numId w:val="1"/>
        </w:numPr>
        <w:spacing w:line="480" w:lineRule="auto"/>
        <w:ind w:left="567" w:right="260" w:hanging="567"/>
        <w:rPr>
          <w:rFonts w:ascii="Arial" w:hAnsi="Arial" w:cs="Arial"/>
          <w:sz w:val="16"/>
          <w:szCs w:val="16"/>
        </w:rPr>
      </w:pPr>
      <w:r w:rsidRPr="00F94F84">
        <w:rPr>
          <w:rFonts w:ascii="Arial" w:hAnsi="Arial" w:cs="Arial"/>
          <w:sz w:val="16"/>
          <w:szCs w:val="16"/>
        </w:rPr>
        <w:t xml:space="preserve">“schizophrenia”, “schizoaffective disorder”, “schizophreniform”; </w:t>
      </w:r>
    </w:p>
    <w:p w:rsidR="001E71FB" w:rsidRPr="00F94F84" w:rsidRDefault="001E71FB" w:rsidP="001E71FB">
      <w:pPr>
        <w:pStyle w:val="Geenafstand"/>
        <w:numPr>
          <w:ilvl w:val="0"/>
          <w:numId w:val="1"/>
        </w:numPr>
        <w:spacing w:line="480" w:lineRule="auto"/>
        <w:ind w:left="567" w:right="260" w:hanging="567"/>
        <w:rPr>
          <w:rFonts w:ascii="Arial" w:hAnsi="Arial" w:cs="Arial"/>
          <w:sz w:val="16"/>
          <w:szCs w:val="16"/>
        </w:rPr>
      </w:pPr>
      <w:r w:rsidRPr="00F94F84">
        <w:rPr>
          <w:rFonts w:ascii="Arial" w:hAnsi="Arial" w:cs="Arial"/>
          <w:sz w:val="16"/>
          <w:szCs w:val="16"/>
        </w:rPr>
        <w:t>“major depressive disorder”, “major depression”, “depression”, “MDD”, “bipolar disorder”, “bipolar depression”;</w:t>
      </w:r>
    </w:p>
    <w:p w:rsidR="001E71FB" w:rsidRPr="00F94F84" w:rsidRDefault="001E71FB" w:rsidP="001E71FB">
      <w:pPr>
        <w:pStyle w:val="Geenafstand"/>
        <w:numPr>
          <w:ilvl w:val="0"/>
          <w:numId w:val="1"/>
        </w:numPr>
        <w:spacing w:line="480" w:lineRule="auto"/>
        <w:ind w:left="567" w:right="260" w:hanging="567"/>
        <w:rPr>
          <w:rFonts w:ascii="Arial" w:hAnsi="Arial" w:cs="Arial"/>
          <w:sz w:val="16"/>
          <w:szCs w:val="16"/>
        </w:rPr>
      </w:pPr>
      <w:r w:rsidRPr="00F94F84">
        <w:rPr>
          <w:rFonts w:ascii="Arial" w:hAnsi="Arial" w:cs="Arial"/>
          <w:sz w:val="16"/>
          <w:szCs w:val="16"/>
        </w:rPr>
        <w:t>“Alzheimer*”, “dementia”, “mild cognitive impairment”, “MCI”, “vascular dementia”, “</w:t>
      </w:r>
      <w:proofErr w:type="spellStart"/>
      <w:r w:rsidRPr="00F94F84">
        <w:rPr>
          <w:rFonts w:ascii="Arial" w:hAnsi="Arial" w:cs="Arial"/>
          <w:sz w:val="16"/>
          <w:szCs w:val="16"/>
        </w:rPr>
        <w:t>frontotemporal</w:t>
      </w:r>
      <w:proofErr w:type="spellEnd"/>
      <w:r w:rsidRPr="00F94F84">
        <w:rPr>
          <w:rFonts w:ascii="Arial" w:hAnsi="Arial" w:cs="Arial"/>
          <w:sz w:val="16"/>
          <w:szCs w:val="16"/>
        </w:rPr>
        <w:t xml:space="preserve"> dementia”, ‘‘</w:t>
      </w:r>
      <w:proofErr w:type="spellStart"/>
      <w:r w:rsidRPr="00F94F84">
        <w:rPr>
          <w:rFonts w:ascii="Arial" w:hAnsi="Arial" w:cs="Arial"/>
          <w:sz w:val="16"/>
          <w:szCs w:val="16"/>
        </w:rPr>
        <w:t>lewy</w:t>
      </w:r>
      <w:proofErr w:type="spellEnd"/>
      <w:r w:rsidRPr="00F94F84">
        <w:rPr>
          <w:rFonts w:ascii="Arial" w:hAnsi="Arial" w:cs="Arial"/>
          <w:sz w:val="16"/>
          <w:szCs w:val="16"/>
        </w:rPr>
        <w:t xml:space="preserve"> body dementia’’, ‘‘</w:t>
      </w:r>
      <w:proofErr w:type="spellStart"/>
      <w:r w:rsidRPr="00F94F84">
        <w:rPr>
          <w:rFonts w:ascii="Arial" w:hAnsi="Arial" w:cs="Arial"/>
          <w:sz w:val="16"/>
          <w:szCs w:val="16"/>
        </w:rPr>
        <w:t>lbd</w:t>
      </w:r>
      <w:proofErr w:type="spellEnd"/>
      <w:r w:rsidRPr="00F94F84">
        <w:rPr>
          <w:rFonts w:ascii="Arial" w:hAnsi="Arial" w:cs="Arial"/>
          <w:sz w:val="16"/>
          <w:szCs w:val="16"/>
        </w:rPr>
        <w:t xml:space="preserve">’’; </w:t>
      </w:r>
    </w:p>
    <w:p w:rsidR="001E71FB" w:rsidRPr="00F94F84" w:rsidRDefault="001E71FB" w:rsidP="001E71FB">
      <w:pPr>
        <w:pStyle w:val="Geenafstand"/>
        <w:numPr>
          <w:ilvl w:val="0"/>
          <w:numId w:val="1"/>
        </w:numPr>
        <w:spacing w:line="480" w:lineRule="auto"/>
        <w:ind w:left="567" w:right="260" w:hanging="567"/>
        <w:rPr>
          <w:rFonts w:ascii="Arial" w:hAnsi="Arial" w:cs="Arial"/>
          <w:sz w:val="16"/>
          <w:szCs w:val="16"/>
        </w:rPr>
      </w:pPr>
      <w:r w:rsidRPr="00F94F84">
        <w:rPr>
          <w:rFonts w:ascii="Arial" w:hAnsi="Arial" w:cs="Arial"/>
          <w:sz w:val="16"/>
          <w:szCs w:val="16"/>
        </w:rPr>
        <w:t>“</w:t>
      </w:r>
      <w:proofErr w:type="spellStart"/>
      <w:r w:rsidRPr="00F94F84">
        <w:rPr>
          <w:rFonts w:ascii="Arial" w:hAnsi="Arial" w:cs="Arial"/>
          <w:sz w:val="16"/>
          <w:szCs w:val="16"/>
        </w:rPr>
        <w:t>parkinson</w:t>
      </w:r>
      <w:proofErr w:type="spellEnd"/>
      <w:r w:rsidRPr="00F94F84">
        <w:rPr>
          <w:rFonts w:ascii="Arial" w:hAnsi="Arial" w:cs="Arial"/>
          <w:sz w:val="16"/>
          <w:szCs w:val="16"/>
        </w:rPr>
        <w:t>*”, “Parkinson* disease”, “PD”, “</w:t>
      </w:r>
      <w:proofErr w:type="spellStart"/>
      <w:r w:rsidRPr="00F94F84">
        <w:rPr>
          <w:rFonts w:ascii="Arial" w:hAnsi="Arial" w:cs="Arial"/>
          <w:sz w:val="16"/>
          <w:szCs w:val="16"/>
        </w:rPr>
        <w:t>lewy</w:t>
      </w:r>
      <w:proofErr w:type="spellEnd"/>
      <w:r w:rsidRPr="00F94F84">
        <w:rPr>
          <w:rFonts w:ascii="Arial" w:hAnsi="Arial" w:cs="Arial"/>
          <w:sz w:val="16"/>
          <w:szCs w:val="16"/>
        </w:rPr>
        <w:t xml:space="preserve"> body dementia”, “</w:t>
      </w:r>
      <w:proofErr w:type="spellStart"/>
      <w:r w:rsidRPr="00F94F84">
        <w:rPr>
          <w:rFonts w:ascii="Arial" w:hAnsi="Arial" w:cs="Arial"/>
          <w:sz w:val="16"/>
          <w:szCs w:val="16"/>
        </w:rPr>
        <w:t>lbd</w:t>
      </w:r>
      <w:proofErr w:type="spellEnd"/>
      <w:r w:rsidRPr="00F94F84">
        <w:rPr>
          <w:rFonts w:ascii="Arial" w:hAnsi="Arial" w:cs="Arial"/>
          <w:sz w:val="16"/>
          <w:szCs w:val="16"/>
        </w:rPr>
        <w:t>”;</w:t>
      </w:r>
    </w:p>
    <w:p w:rsidR="001E71FB" w:rsidRPr="00F94F84" w:rsidRDefault="001E71FB" w:rsidP="001E71FB">
      <w:pPr>
        <w:pStyle w:val="Geenafstand"/>
        <w:numPr>
          <w:ilvl w:val="0"/>
          <w:numId w:val="1"/>
        </w:numPr>
        <w:spacing w:line="480" w:lineRule="auto"/>
        <w:ind w:left="567" w:right="260" w:hanging="567"/>
        <w:rPr>
          <w:rFonts w:ascii="Arial" w:hAnsi="Arial" w:cs="Arial"/>
          <w:sz w:val="16"/>
          <w:szCs w:val="16"/>
        </w:rPr>
      </w:pPr>
      <w:r w:rsidRPr="00F94F84">
        <w:rPr>
          <w:rFonts w:ascii="Arial" w:hAnsi="Arial" w:cs="Arial"/>
          <w:sz w:val="16"/>
          <w:szCs w:val="16"/>
        </w:rPr>
        <w:t>“multiple sclerosis”, “MS”</w:t>
      </w:r>
      <w:r w:rsidR="0071073D" w:rsidRPr="00F94F84">
        <w:rPr>
          <w:rFonts w:ascii="Arial" w:hAnsi="Arial" w:cs="Arial"/>
          <w:sz w:val="16"/>
          <w:szCs w:val="16"/>
        </w:rPr>
        <w:t>;</w:t>
      </w:r>
    </w:p>
    <w:p w:rsidR="001E71FB" w:rsidRPr="00F94F84" w:rsidRDefault="001E71FB" w:rsidP="001E71FB">
      <w:pPr>
        <w:pStyle w:val="Geenafstand"/>
        <w:numPr>
          <w:ilvl w:val="0"/>
          <w:numId w:val="1"/>
        </w:numPr>
        <w:spacing w:line="480" w:lineRule="auto"/>
        <w:ind w:left="567" w:right="260" w:hanging="567"/>
        <w:rPr>
          <w:rFonts w:ascii="Arial" w:hAnsi="Arial" w:cs="Arial"/>
          <w:sz w:val="16"/>
          <w:szCs w:val="16"/>
        </w:rPr>
      </w:pPr>
      <w:r w:rsidRPr="00F94F84">
        <w:rPr>
          <w:rFonts w:ascii="Arial" w:hAnsi="Arial" w:cs="Arial"/>
          <w:sz w:val="16"/>
          <w:szCs w:val="16"/>
        </w:rPr>
        <w:t xml:space="preserve"> “cerebrovascular accident”, “cerebral infarct*”, “cerebrovascular infarct*”, “hemorrhagic infarct*”, “</w:t>
      </w:r>
      <w:proofErr w:type="spellStart"/>
      <w:r w:rsidRPr="00F94F84">
        <w:rPr>
          <w:rFonts w:ascii="Arial" w:hAnsi="Arial" w:cs="Arial"/>
          <w:sz w:val="16"/>
          <w:szCs w:val="16"/>
        </w:rPr>
        <w:t>ischaemic</w:t>
      </w:r>
      <w:proofErr w:type="spellEnd"/>
      <w:r w:rsidRPr="00F94F84">
        <w:rPr>
          <w:rFonts w:ascii="Arial" w:hAnsi="Arial" w:cs="Arial"/>
          <w:sz w:val="16"/>
          <w:szCs w:val="16"/>
        </w:rPr>
        <w:t xml:space="preserve"> infarct*”, “</w:t>
      </w:r>
      <w:proofErr w:type="spellStart"/>
      <w:r w:rsidRPr="00F94F84">
        <w:rPr>
          <w:rFonts w:ascii="Arial" w:hAnsi="Arial" w:cs="Arial"/>
          <w:sz w:val="16"/>
          <w:szCs w:val="16"/>
        </w:rPr>
        <w:t>ischaemic</w:t>
      </w:r>
      <w:proofErr w:type="spellEnd"/>
      <w:r w:rsidRPr="00F94F84">
        <w:rPr>
          <w:rFonts w:ascii="Arial" w:hAnsi="Arial" w:cs="Arial"/>
          <w:sz w:val="16"/>
          <w:szCs w:val="16"/>
        </w:rPr>
        <w:t xml:space="preserve"> stroke”, “cerebrovascular event”, “stroke”, “hemorrhagic stroke”</w:t>
      </w:r>
      <w:r w:rsidR="0071073D" w:rsidRPr="00F94F84">
        <w:rPr>
          <w:rFonts w:ascii="Arial" w:hAnsi="Arial" w:cs="Arial"/>
          <w:sz w:val="16"/>
          <w:szCs w:val="16"/>
        </w:rPr>
        <w:t>;</w:t>
      </w:r>
    </w:p>
    <w:p w:rsidR="005C2DD3" w:rsidRDefault="001E71FB" w:rsidP="005C2DD3">
      <w:pPr>
        <w:pStyle w:val="Geenafstand"/>
        <w:numPr>
          <w:ilvl w:val="0"/>
          <w:numId w:val="1"/>
        </w:numPr>
        <w:spacing w:line="480" w:lineRule="auto"/>
        <w:ind w:left="567" w:right="260" w:hanging="567"/>
        <w:rPr>
          <w:rFonts w:ascii="Arial" w:hAnsi="Arial" w:cs="Arial"/>
          <w:sz w:val="16"/>
          <w:szCs w:val="16"/>
        </w:rPr>
      </w:pPr>
      <w:r w:rsidRPr="00F94F84">
        <w:rPr>
          <w:rFonts w:ascii="Arial" w:hAnsi="Arial" w:cs="Arial"/>
          <w:sz w:val="16"/>
          <w:szCs w:val="16"/>
        </w:rPr>
        <w:t xml:space="preserve">“traumatic brain injury”, </w:t>
      </w:r>
      <w:r w:rsidR="0071073D" w:rsidRPr="00F94F84">
        <w:rPr>
          <w:rFonts w:ascii="Arial" w:hAnsi="Arial" w:cs="Arial"/>
          <w:sz w:val="16"/>
          <w:szCs w:val="16"/>
        </w:rPr>
        <w:t>“TBI”</w:t>
      </w:r>
    </w:p>
    <w:p w:rsidR="005C2DD3" w:rsidRPr="005C2DD3" w:rsidRDefault="005C2DD3" w:rsidP="005C2DD3">
      <w:pPr>
        <w:pStyle w:val="Geenafstand"/>
        <w:spacing w:line="480" w:lineRule="auto"/>
        <w:ind w:right="260"/>
        <w:rPr>
          <w:rFonts w:ascii="Arial" w:hAnsi="Arial" w:cs="Arial"/>
          <w:sz w:val="16"/>
          <w:szCs w:val="16"/>
        </w:rPr>
      </w:pPr>
      <w:bookmarkStart w:id="0" w:name="_GoBack"/>
      <w:bookmarkEnd w:id="0"/>
    </w:p>
    <w:p w:rsidR="005C2DD3" w:rsidRPr="00CD51F9" w:rsidRDefault="005C2DD3" w:rsidP="005C2DD3">
      <w:pPr>
        <w:rPr>
          <w:rFonts w:ascii="Arial" w:hAnsi="Arial" w:cs="Arial"/>
          <w:b/>
          <w:sz w:val="16"/>
          <w:szCs w:val="16"/>
        </w:rPr>
      </w:pPr>
      <w:r w:rsidRPr="00CD51F9">
        <w:rPr>
          <w:rFonts w:ascii="Arial" w:hAnsi="Arial" w:cs="Arial"/>
          <w:b/>
          <w:sz w:val="16"/>
          <w:szCs w:val="16"/>
        </w:rPr>
        <w:t xml:space="preserve">Calculations </w:t>
      </w:r>
    </w:p>
    <w:p w:rsidR="005C2DD3" w:rsidRDefault="005C2DD3" w:rsidP="005C2DD3">
      <w:pPr>
        <w:pStyle w:val="Geenafstand"/>
        <w:spacing w:line="480" w:lineRule="auto"/>
        <w:ind w:right="260"/>
        <w:rPr>
          <w:rFonts w:ascii="Arial" w:hAnsi="Arial" w:cs="Arial"/>
          <w:sz w:val="16"/>
          <w:szCs w:val="16"/>
        </w:rPr>
      </w:pPr>
      <w:proofErr w:type="spellStart"/>
      <w:r w:rsidRPr="00CD51F9">
        <w:rPr>
          <w:rFonts w:ascii="Arial" w:hAnsi="Arial" w:cs="Arial"/>
          <w:sz w:val="16"/>
          <w:szCs w:val="16"/>
        </w:rPr>
        <w:t>Hedges’s</w:t>
      </w:r>
      <w:proofErr w:type="spellEnd"/>
      <w:r w:rsidRPr="00CD51F9">
        <w:rPr>
          <w:rFonts w:ascii="Arial" w:hAnsi="Arial" w:cs="Arial"/>
          <w:sz w:val="16"/>
          <w:szCs w:val="16"/>
        </w:rPr>
        <w:t xml:space="preserve"> </w:t>
      </w:r>
      <w:r w:rsidRPr="00CD51F9">
        <w:rPr>
          <w:rFonts w:ascii="Arial" w:hAnsi="Arial" w:cs="Arial"/>
          <w:i/>
          <w:sz w:val="16"/>
          <w:szCs w:val="16"/>
        </w:rPr>
        <w:t>g</w:t>
      </w:r>
      <w:r w:rsidRPr="00CD51F9">
        <w:rPr>
          <w:rFonts w:ascii="Arial" w:hAnsi="Arial" w:cs="Arial"/>
          <w:sz w:val="16"/>
          <w:szCs w:val="16"/>
        </w:rPr>
        <w:t xml:space="preserve"> was used to quantify effect sizes (ES) for changes in cognitive performance after brain stimulation (versus sham). A positive effect size represented a superior effect of brain stimulation versus sham. Change scores were preferred over pre- and post-treatment scores to avoid overestimation of the true effect size because of the pre- and -post-treatment correlation. If not reported, pre- and post-treatment means and standard deviations (SDs), or exact F-, t- or p-values were used. For studies that did not report exact SDs, these were calculated using the 95% confidence intervals (SD=</w:t>
      </w:r>
      <w:proofErr w:type="spellStart"/>
      <w:r w:rsidRPr="00CD51F9">
        <w:rPr>
          <w:rFonts w:ascii="Arial" w:hAnsi="Arial" w:cs="Arial"/>
          <w:sz w:val="16"/>
          <w:szCs w:val="16"/>
        </w:rPr>
        <w:t>sqrt</w:t>
      </w:r>
      <w:proofErr w:type="spellEnd"/>
      <w:r w:rsidRPr="00CD51F9">
        <w:rPr>
          <w:rFonts w:ascii="Arial" w:hAnsi="Arial" w:cs="Arial"/>
          <w:sz w:val="16"/>
          <w:szCs w:val="16"/>
        </w:rPr>
        <w:t>(N)*[upper limit-lower limit]/[2*1.96]) or standard error (SE) (SD=SE*</w:t>
      </w:r>
      <w:proofErr w:type="spellStart"/>
      <w:r w:rsidRPr="00CD51F9">
        <w:rPr>
          <w:rFonts w:ascii="Arial" w:hAnsi="Arial" w:cs="Arial"/>
          <w:sz w:val="16"/>
          <w:szCs w:val="16"/>
        </w:rPr>
        <w:t>sqrt</w:t>
      </w:r>
      <w:proofErr w:type="spellEnd"/>
      <w:r w:rsidRPr="00CD51F9">
        <w:rPr>
          <w:rFonts w:ascii="Arial" w:hAnsi="Arial" w:cs="Arial"/>
          <w:sz w:val="16"/>
          <w:szCs w:val="16"/>
        </w:rPr>
        <w:t xml:space="preserve">(N)). When these variables were not reported, Hedges’ </w:t>
      </w:r>
      <w:r w:rsidRPr="00CD51F9">
        <w:rPr>
          <w:rFonts w:ascii="Arial" w:hAnsi="Arial" w:cs="Arial"/>
          <w:i/>
          <w:sz w:val="16"/>
          <w:szCs w:val="16"/>
        </w:rPr>
        <w:t>g</w:t>
      </w:r>
      <w:r w:rsidRPr="00CD51F9">
        <w:rPr>
          <w:rFonts w:ascii="Arial" w:hAnsi="Arial" w:cs="Arial"/>
          <w:sz w:val="16"/>
          <w:szCs w:val="16"/>
        </w:rPr>
        <w:t xml:space="preserve"> based on change scores (end of treatment minus baseline) or exact </w:t>
      </w:r>
      <w:r w:rsidRPr="00CD51F9">
        <w:rPr>
          <w:rFonts w:ascii="Arial" w:hAnsi="Arial" w:cs="Arial"/>
          <w:i/>
          <w:sz w:val="16"/>
          <w:szCs w:val="16"/>
        </w:rPr>
        <w:t>F</w:t>
      </w:r>
      <w:r w:rsidRPr="00CD51F9">
        <w:rPr>
          <w:rFonts w:ascii="Arial" w:hAnsi="Arial" w:cs="Arial"/>
          <w:sz w:val="16"/>
          <w:szCs w:val="16"/>
        </w:rPr>
        <w:t xml:space="preserve">-, </w:t>
      </w:r>
      <w:r w:rsidRPr="00CD51F9">
        <w:rPr>
          <w:rFonts w:ascii="Arial" w:hAnsi="Arial" w:cs="Arial"/>
          <w:i/>
          <w:sz w:val="16"/>
          <w:szCs w:val="16"/>
        </w:rPr>
        <w:t>p</w:t>
      </w:r>
      <w:r w:rsidRPr="00CD51F9">
        <w:rPr>
          <w:rFonts w:ascii="Arial" w:hAnsi="Arial" w:cs="Arial"/>
          <w:sz w:val="16"/>
          <w:szCs w:val="16"/>
        </w:rPr>
        <w:t xml:space="preserve">-, </w:t>
      </w:r>
      <w:r w:rsidRPr="00CD51F9">
        <w:rPr>
          <w:rFonts w:ascii="Arial" w:hAnsi="Arial" w:cs="Arial"/>
          <w:i/>
          <w:sz w:val="16"/>
          <w:szCs w:val="16"/>
        </w:rPr>
        <w:t>t</w:t>
      </w:r>
      <w:r w:rsidRPr="00CD51F9">
        <w:rPr>
          <w:rFonts w:ascii="Arial" w:hAnsi="Arial" w:cs="Arial"/>
          <w:sz w:val="16"/>
          <w:szCs w:val="16"/>
        </w:rPr>
        <w:t xml:space="preserve">-, or </w:t>
      </w:r>
      <w:r w:rsidRPr="00CD51F9">
        <w:rPr>
          <w:rFonts w:ascii="Arial" w:hAnsi="Arial" w:cs="Arial"/>
          <w:i/>
          <w:sz w:val="16"/>
          <w:szCs w:val="16"/>
        </w:rPr>
        <w:t>Z</w:t>
      </w:r>
      <w:r w:rsidRPr="00CD51F9">
        <w:rPr>
          <w:rFonts w:ascii="Arial" w:hAnsi="Arial" w:cs="Arial"/>
          <w:sz w:val="16"/>
          <w:szCs w:val="16"/>
        </w:rPr>
        <w:t>-values were used. Studies differed largely in terms of treatment period and number of follow-up assessments. Therefore, the last follow-up time-point of active treatment of the study sample was used. Single dose (i.e., challenge) studies were included only if they had pre- and post-assessments, sensitivity analyses were run with and without these challenge studies. Studies with multiple treatment groups (for example different stimulation intensity) and one sham group were entered as individual study samples (k).</w:t>
      </w:r>
      <w:r>
        <w:rPr>
          <w:rFonts w:ascii="Arial" w:hAnsi="Arial" w:cs="Arial"/>
          <w:sz w:val="16"/>
          <w:szCs w:val="16"/>
        </w:rPr>
        <w:t xml:space="preserve"> </w:t>
      </w:r>
      <w:r w:rsidRPr="00CD51F9">
        <w:rPr>
          <w:rFonts w:ascii="Arial" w:hAnsi="Arial" w:cs="Arial"/>
          <w:sz w:val="16"/>
          <w:szCs w:val="16"/>
        </w:rPr>
        <w:t xml:space="preserve">When grouping studies in meta-analysis, we investigated whether studies could be combined to share a common population effect size by evaluating the </w:t>
      </w:r>
      <w:r w:rsidRPr="00CD51F9">
        <w:rPr>
          <w:rFonts w:ascii="Arial" w:hAnsi="Arial" w:cs="Arial"/>
          <w:i/>
          <w:sz w:val="16"/>
          <w:szCs w:val="16"/>
        </w:rPr>
        <w:t>Q</w:t>
      </w:r>
      <w:r w:rsidRPr="00CD51F9">
        <w:rPr>
          <w:rFonts w:ascii="Arial" w:hAnsi="Arial" w:cs="Arial"/>
          <w:sz w:val="16"/>
          <w:szCs w:val="16"/>
        </w:rPr>
        <w:t xml:space="preserve">-value and </w:t>
      </w:r>
      <w:r w:rsidRPr="00CD51F9">
        <w:rPr>
          <w:rFonts w:ascii="Arial" w:hAnsi="Arial" w:cs="Arial"/>
          <w:i/>
          <w:sz w:val="16"/>
          <w:szCs w:val="16"/>
        </w:rPr>
        <w:t>I</w:t>
      </w:r>
      <w:r w:rsidRPr="00CD51F9">
        <w:rPr>
          <w:rFonts w:ascii="Arial" w:hAnsi="Arial" w:cs="Arial"/>
          <w:i/>
          <w:sz w:val="16"/>
          <w:szCs w:val="16"/>
          <w:vertAlign w:val="superscript"/>
        </w:rPr>
        <w:t>2</w:t>
      </w:r>
      <w:r w:rsidRPr="00CD51F9">
        <w:rPr>
          <w:rFonts w:ascii="Arial" w:hAnsi="Arial" w:cs="Arial"/>
          <w:i/>
          <w:sz w:val="16"/>
          <w:szCs w:val="16"/>
        </w:rPr>
        <w:t>–</w:t>
      </w:r>
      <w:r w:rsidRPr="00CD51F9">
        <w:rPr>
          <w:rFonts w:ascii="Arial" w:hAnsi="Arial" w:cs="Arial"/>
          <w:sz w:val="16"/>
          <w:szCs w:val="16"/>
        </w:rPr>
        <w:t xml:space="preserve">statistic for each analysis. The </w:t>
      </w:r>
      <w:r w:rsidRPr="00CD51F9">
        <w:rPr>
          <w:rFonts w:ascii="Arial" w:hAnsi="Arial" w:cs="Arial"/>
          <w:i/>
          <w:sz w:val="16"/>
          <w:szCs w:val="16"/>
        </w:rPr>
        <w:t>Q</w:t>
      </w:r>
      <w:r w:rsidRPr="00CD51F9">
        <w:rPr>
          <w:rFonts w:ascii="Arial" w:hAnsi="Arial" w:cs="Arial"/>
          <w:sz w:val="16"/>
          <w:szCs w:val="16"/>
        </w:rPr>
        <w:t xml:space="preserve">-statistic tests the existence of heterogeneity, which was used to indicate the heterogeneity between the included samples. The </w:t>
      </w:r>
      <w:r w:rsidRPr="00CD51F9">
        <w:rPr>
          <w:rFonts w:ascii="Arial" w:hAnsi="Arial" w:cs="Arial"/>
          <w:i/>
          <w:sz w:val="16"/>
          <w:szCs w:val="16"/>
        </w:rPr>
        <w:t>Q</w:t>
      </w:r>
      <w:r w:rsidRPr="00CD51F9">
        <w:rPr>
          <w:rFonts w:ascii="Arial" w:hAnsi="Arial" w:cs="Arial"/>
          <w:sz w:val="16"/>
          <w:szCs w:val="16"/>
        </w:rPr>
        <w:t xml:space="preserve">-statistic displays a chi-square distribution with </w:t>
      </w:r>
      <w:r w:rsidRPr="00CD51F9">
        <w:rPr>
          <w:rFonts w:ascii="Arial" w:hAnsi="Arial" w:cs="Arial"/>
          <w:i/>
          <w:sz w:val="16"/>
          <w:szCs w:val="16"/>
        </w:rPr>
        <w:t>k</w:t>
      </w:r>
      <w:r w:rsidRPr="00CD51F9">
        <w:rPr>
          <w:rFonts w:ascii="Arial" w:hAnsi="Arial" w:cs="Arial"/>
          <w:sz w:val="16"/>
          <w:szCs w:val="16"/>
        </w:rPr>
        <w:t>-1 degrees of freedom (</w:t>
      </w:r>
      <w:r w:rsidRPr="00CD51F9">
        <w:rPr>
          <w:rFonts w:ascii="Arial" w:hAnsi="Arial" w:cs="Arial"/>
          <w:i/>
          <w:sz w:val="16"/>
          <w:szCs w:val="16"/>
        </w:rPr>
        <w:t>k</w:t>
      </w:r>
      <w:r w:rsidRPr="00CD51F9">
        <w:rPr>
          <w:rFonts w:ascii="Arial" w:hAnsi="Arial" w:cs="Arial"/>
          <w:sz w:val="16"/>
          <w:szCs w:val="16"/>
        </w:rPr>
        <w:t xml:space="preserve">=number of studies) and </w:t>
      </w:r>
      <w:r w:rsidRPr="00CD51F9">
        <w:rPr>
          <w:rFonts w:ascii="Arial" w:hAnsi="Arial" w:cs="Arial"/>
          <w:i/>
          <w:sz w:val="16"/>
          <w:szCs w:val="16"/>
        </w:rPr>
        <w:t>Q</w:t>
      </w:r>
      <w:r w:rsidRPr="00CD51F9">
        <w:rPr>
          <w:rFonts w:ascii="Arial" w:hAnsi="Arial" w:cs="Arial"/>
          <w:sz w:val="16"/>
          <w:szCs w:val="16"/>
        </w:rPr>
        <w:t xml:space="preserve">-values </w:t>
      </w:r>
      <w:r w:rsidRPr="00CD51F9">
        <w:rPr>
          <w:rFonts w:ascii="Arial" w:eastAsia="MS Gothic" w:hAnsi="Arial" w:cs="Arial"/>
          <w:sz w:val="16"/>
          <w:szCs w:val="16"/>
        </w:rPr>
        <w:t xml:space="preserve">with </w:t>
      </w:r>
      <w:r w:rsidRPr="00CD51F9">
        <w:rPr>
          <w:rFonts w:ascii="Arial" w:eastAsia="MS Gothic" w:hAnsi="Arial" w:cs="Arial"/>
          <w:i/>
          <w:sz w:val="16"/>
          <w:szCs w:val="16"/>
        </w:rPr>
        <w:t>p&lt;</w:t>
      </w:r>
      <w:r w:rsidRPr="00CD51F9">
        <w:rPr>
          <w:rFonts w:ascii="Arial" w:eastAsia="MS Gothic" w:hAnsi="Arial" w:cs="Arial"/>
          <w:sz w:val="16"/>
          <w:szCs w:val="16"/>
        </w:rPr>
        <w:t xml:space="preserve">.05 (two-tailed) were considered significant. </w:t>
      </w:r>
      <w:r w:rsidRPr="00CD51F9">
        <w:rPr>
          <w:rFonts w:ascii="Arial" w:hAnsi="Arial" w:cs="Arial"/>
          <w:sz w:val="16"/>
          <w:szCs w:val="16"/>
        </w:rPr>
        <w:t xml:space="preserve">The </w:t>
      </w:r>
      <w:r w:rsidRPr="00CD51F9">
        <w:rPr>
          <w:rFonts w:ascii="Arial" w:hAnsi="Arial" w:cs="Arial"/>
          <w:i/>
          <w:sz w:val="16"/>
          <w:szCs w:val="16"/>
        </w:rPr>
        <w:t>I</w:t>
      </w:r>
      <w:r w:rsidRPr="00CD51F9">
        <w:rPr>
          <w:rFonts w:ascii="Arial" w:hAnsi="Arial" w:cs="Arial"/>
          <w:i/>
          <w:sz w:val="16"/>
          <w:szCs w:val="16"/>
          <w:vertAlign w:val="superscript"/>
        </w:rPr>
        <w:t>2</w:t>
      </w:r>
      <w:r w:rsidRPr="00CD51F9">
        <w:rPr>
          <w:rFonts w:ascii="Arial" w:hAnsi="Arial" w:cs="Arial"/>
          <w:sz w:val="16"/>
          <w:szCs w:val="16"/>
        </w:rPr>
        <w:t xml:space="preserve"> –statistic describes the percentage of total variation across studies due to differences in true ES rather than sampling error. </w:t>
      </w:r>
    </w:p>
    <w:p w:rsidR="005C2DD3" w:rsidRPr="005C2DD3" w:rsidRDefault="005C2DD3" w:rsidP="005C2DD3">
      <w:pPr>
        <w:pStyle w:val="Geenafstand"/>
        <w:spacing w:line="480" w:lineRule="auto"/>
        <w:ind w:right="260"/>
        <w:rPr>
          <w:rFonts w:ascii="Arial" w:hAnsi="Arial" w:cs="Arial"/>
          <w:sz w:val="16"/>
          <w:szCs w:val="16"/>
        </w:rPr>
      </w:pPr>
    </w:p>
    <w:p w:rsidR="005C2DD3" w:rsidRDefault="005C2DD3" w:rsidP="005C2DD3">
      <w:pPr>
        <w:pStyle w:val="Geenafstand"/>
        <w:spacing w:line="480" w:lineRule="auto"/>
        <w:ind w:right="260"/>
        <w:rPr>
          <w:rFonts w:ascii="Arial" w:eastAsia="MS Gothic" w:hAnsi="Arial" w:cs="Arial"/>
          <w:sz w:val="16"/>
          <w:szCs w:val="16"/>
          <w:lang w:val="en-GB"/>
        </w:rPr>
      </w:pPr>
      <w:r w:rsidRPr="00F42E48">
        <w:rPr>
          <w:rFonts w:ascii="Arial" w:eastAsia="MS Gothic" w:hAnsi="Arial" w:cs="Arial"/>
          <w:i/>
          <w:sz w:val="16"/>
          <w:szCs w:val="16"/>
          <w:lang w:val="en-GB"/>
        </w:rPr>
        <w:t xml:space="preserve">Sensitivity analyses </w:t>
      </w:r>
    </w:p>
    <w:p w:rsidR="005C2DD3" w:rsidRPr="00F42E48" w:rsidRDefault="005C2DD3" w:rsidP="005C2DD3">
      <w:pPr>
        <w:pStyle w:val="Geenafstand"/>
        <w:spacing w:line="480" w:lineRule="auto"/>
        <w:ind w:right="260"/>
        <w:rPr>
          <w:rFonts w:ascii="Arial" w:hAnsi="Arial" w:cs="Arial"/>
          <w:sz w:val="16"/>
          <w:szCs w:val="16"/>
        </w:rPr>
      </w:pPr>
      <w:r w:rsidRPr="00F42E48">
        <w:rPr>
          <w:rFonts w:ascii="Arial" w:eastAsia="MS Gothic" w:hAnsi="Arial" w:cs="Arial"/>
          <w:sz w:val="16"/>
          <w:szCs w:val="16"/>
          <w:lang w:val="en-GB"/>
        </w:rPr>
        <w:t xml:space="preserve">The following sensitivity analyses were performed for (trend-)significant results: </w:t>
      </w:r>
    </w:p>
    <w:p w:rsidR="005C2DD3" w:rsidRPr="00F42E48" w:rsidRDefault="005C2DD3" w:rsidP="005C2DD3">
      <w:pPr>
        <w:pStyle w:val="Geenafstand"/>
        <w:numPr>
          <w:ilvl w:val="0"/>
          <w:numId w:val="2"/>
        </w:numPr>
        <w:spacing w:line="480" w:lineRule="auto"/>
        <w:ind w:left="284" w:right="260"/>
        <w:rPr>
          <w:rFonts w:ascii="Arial" w:eastAsia="MS Gothic" w:hAnsi="Arial" w:cs="Arial"/>
          <w:sz w:val="16"/>
          <w:szCs w:val="16"/>
          <w:lang w:val="en-GB"/>
        </w:rPr>
      </w:pPr>
      <w:r w:rsidRPr="00F42E48">
        <w:rPr>
          <w:rFonts w:ascii="Arial" w:hAnsi="Arial" w:cs="Arial"/>
          <w:sz w:val="16"/>
          <w:szCs w:val="16"/>
          <w:lang w:val="en-GB"/>
        </w:rPr>
        <w:t>For studies comparing multiple interventions to the same control group, control group sample size was divided by the number of interventions included to avoid inflated ES</w:t>
      </w:r>
      <w:r>
        <w:rPr>
          <w:rFonts w:ascii="Arial" w:hAnsi="Arial" w:cs="Arial"/>
          <w:sz w:val="16"/>
          <w:szCs w:val="16"/>
          <w:lang w:val="en-GB"/>
        </w:rPr>
        <w:t xml:space="preserve"> (</w:t>
      </w:r>
      <w:proofErr w:type="spellStart"/>
      <w:r>
        <w:rPr>
          <w:rFonts w:ascii="Arial" w:hAnsi="Arial" w:cs="Arial"/>
          <w:sz w:val="16"/>
          <w:szCs w:val="16"/>
          <w:lang w:val="en-GB"/>
        </w:rPr>
        <w:t>Borenstein</w:t>
      </w:r>
      <w:proofErr w:type="spellEnd"/>
      <w:r>
        <w:rPr>
          <w:rFonts w:ascii="Arial" w:hAnsi="Arial" w:cs="Arial"/>
          <w:sz w:val="16"/>
          <w:szCs w:val="16"/>
          <w:lang w:val="en-GB"/>
        </w:rPr>
        <w:t xml:space="preserve"> </w:t>
      </w:r>
      <w:r w:rsidRPr="00681D2E">
        <w:rPr>
          <w:rFonts w:ascii="Arial" w:hAnsi="Arial" w:cs="Arial"/>
          <w:i/>
          <w:sz w:val="16"/>
          <w:szCs w:val="16"/>
          <w:lang w:val="en-GB"/>
        </w:rPr>
        <w:t>et al.,</w:t>
      </w:r>
      <w:r>
        <w:rPr>
          <w:rFonts w:ascii="Arial" w:hAnsi="Arial" w:cs="Arial"/>
          <w:sz w:val="16"/>
          <w:szCs w:val="16"/>
          <w:lang w:val="en-GB"/>
        </w:rPr>
        <w:t xml:space="preserve"> 2009);</w:t>
      </w:r>
    </w:p>
    <w:p w:rsidR="005C2DD3" w:rsidRPr="00F42E48" w:rsidRDefault="005C2DD3" w:rsidP="005C2DD3">
      <w:pPr>
        <w:pStyle w:val="Geenafstand"/>
        <w:numPr>
          <w:ilvl w:val="0"/>
          <w:numId w:val="2"/>
        </w:numPr>
        <w:spacing w:line="480" w:lineRule="auto"/>
        <w:ind w:left="284" w:right="260"/>
        <w:rPr>
          <w:rFonts w:ascii="Arial" w:eastAsia="MS Gothic" w:hAnsi="Arial" w:cs="Arial"/>
          <w:sz w:val="16"/>
          <w:szCs w:val="16"/>
          <w:lang w:val="en-GB"/>
        </w:rPr>
      </w:pPr>
      <w:r w:rsidRPr="00F42E48">
        <w:rPr>
          <w:rFonts w:ascii="Arial" w:eastAsia="MS Gothic" w:hAnsi="Arial" w:cs="Arial"/>
          <w:sz w:val="16"/>
          <w:szCs w:val="16"/>
          <w:lang w:val="en-GB"/>
        </w:rPr>
        <w:lastRenderedPageBreak/>
        <w:t>Excluding single-dose studies, to evaluate their potential influence on ES</w:t>
      </w:r>
      <w:r>
        <w:rPr>
          <w:rFonts w:ascii="Arial" w:eastAsia="MS Gothic" w:hAnsi="Arial" w:cs="Arial"/>
          <w:sz w:val="16"/>
          <w:szCs w:val="16"/>
          <w:lang w:val="en-GB"/>
        </w:rPr>
        <w:t>;</w:t>
      </w:r>
    </w:p>
    <w:p w:rsidR="005C2DD3" w:rsidRPr="00F42E48" w:rsidRDefault="005C2DD3" w:rsidP="005C2DD3">
      <w:pPr>
        <w:pStyle w:val="Geenafstand"/>
        <w:numPr>
          <w:ilvl w:val="0"/>
          <w:numId w:val="2"/>
        </w:numPr>
        <w:spacing w:line="480" w:lineRule="auto"/>
        <w:ind w:left="284" w:right="260"/>
        <w:rPr>
          <w:rFonts w:ascii="Arial" w:eastAsia="MS Gothic" w:hAnsi="Arial" w:cs="Arial"/>
          <w:sz w:val="16"/>
          <w:szCs w:val="16"/>
          <w:lang w:val="en-GB"/>
        </w:rPr>
      </w:pPr>
      <w:r w:rsidRPr="00F42E48">
        <w:rPr>
          <w:rFonts w:ascii="Arial" w:eastAsia="MS Gothic" w:hAnsi="Arial" w:cs="Arial"/>
          <w:sz w:val="16"/>
          <w:szCs w:val="16"/>
          <w:lang w:val="en-GB"/>
        </w:rPr>
        <w:t>Random effects meta-regression analysis to investigate potential moderators: number of treatment sessions (including single-dose studies), mean age of study-samples and gender (%females per study sample).</w:t>
      </w:r>
    </w:p>
    <w:p w:rsidR="005C2DD3" w:rsidRPr="00F42E48" w:rsidRDefault="005C2DD3" w:rsidP="005C2DD3">
      <w:pPr>
        <w:pStyle w:val="Geenafstand"/>
        <w:spacing w:line="480" w:lineRule="auto"/>
        <w:ind w:left="-76" w:right="260"/>
        <w:rPr>
          <w:rFonts w:ascii="Arial" w:eastAsia="MS Gothic" w:hAnsi="Arial" w:cs="Arial"/>
          <w:sz w:val="16"/>
          <w:szCs w:val="16"/>
          <w:lang w:val="en-GB"/>
        </w:rPr>
      </w:pPr>
      <w:r w:rsidRPr="00F42E48">
        <w:rPr>
          <w:rFonts w:ascii="Arial" w:eastAsia="MS Gothic" w:hAnsi="Arial" w:cs="Arial"/>
          <w:sz w:val="16"/>
          <w:szCs w:val="16"/>
          <w:lang w:val="en-GB"/>
        </w:rPr>
        <w:t xml:space="preserve">Analyses described in </w:t>
      </w:r>
      <w:r w:rsidRPr="00F42E48">
        <w:rPr>
          <w:rFonts w:ascii="Arial" w:eastAsia="MS Gothic" w:hAnsi="Arial" w:cs="Arial"/>
          <w:i/>
          <w:sz w:val="16"/>
          <w:szCs w:val="16"/>
          <w:lang w:val="en-GB"/>
        </w:rPr>
        <w:t>b.</w:t>
      </w:r>
      <w:r w:rsidRPr="00F42E48">
        <w:rPr>
          <w:rFonts w:ascii="Arial" w:eastAsia="MS Gothic" w:hAnsi="Arial" w:cs="Arial"/>
          <w:sz w:val="16"/>
          <w:szCs w:val="16"/>
          <w:lang w:val="en-GB"/>
        </w:rPr>
        <w:t xml:space="preserve"> and </w:t>
      </w:r>
      <w:r w:rsidRPr="00F42E48">
        <w:rPr>
          <w:rFonts w:ascii="Arial" w:eastAsia="MS Gothic" w:hAnsi="Arial" w:cs="Arial"/>
          <w:i/>
          <w:sz w:val="16"/>
          <w:szCs w:val="16"/>
          <w:lang w:val="en-GB"/>
        </w:rPr>
        <w:t>c.</w:t>
      </w:r>
      <w:r w:rsidRPr="00F42E48">
        <w:rPr>
          <w:rFonts w:ascii="Arial" w:eastAsia="MS Gothic" w:hAnsi="Arial" w:cs="Arial"/>
          <w:sz w:val="16"/>
          <w:szCs w:val="16"/>
          <w:lang w:val="en-GB"/>
        </w:rPr>
        <w:t xml:space="preserve"> were performed with corrected control groups when the analysis as described in </w:t>
      </w:r>
      <w:r w:rsidRPr="00F42E48">
        <w:rPr>
          <w:rFonts w:ascii="Arial" w:eastAsia="MS Gothic" w:hAnsi="Arial" w:cs="Arial"/>
          <w:i/>
          <w:sz w:val="16"/>
          <w:szCs w:val="16"/>
          <w:lang w:val="en-GB"/>
        </w:rPr>
        <w:t>a.</w:t>
      </w:r>
      <w:r w:rsidRPr="00F42E48">
        <w:rPr>
          <w:rFonts w:ascii="Arial" w:eastAsia="MS Gothic" w:hAnsi="Arial" w:cs="Arial"/>
          <w:sz w:val="16"/>
          <w:szCs w:val="16"/>
          <w:lang w:val="en-GB"/>
        </w:rPr>
        <w:t xml:space="preserve"> revealed relevant changes in effect size.</w:t>
      </w:r>
    </w:p>
    <w:p w:rsidR="005C2DD3" w:rsidRDefault="005C2DD3" w:rsidP="00391E34">
      <w:pPr>
        <w:spacing w:line="480" w:lineRule="auto"/>
        <w:ind w:left="284" w:right="260"/>
        <w:rPr>
          <w:rFonts w:ascii="Times New Roman" w:hAnsi="Times New Roman" w:cs="Times New Roman"/>
          <w:u w:val="single"/>
          <w:lang w:val="en-GB"/>
        </w:rPr>
      </w:pPr>
    </w:p>
    <w:p w:rsidR="001E71FB" w:rsidRPr="00300F32" w:rsidRDefault="001E71FB" w:rsidP="00300F32">
      <w:pPr>
        <w:pStyle w:val="Geenafstand"/>
        <w:spacing w:line="480" w:lineRule="auto"/>
        <w:ind w:left="284" w:right="260"/>
        <w:rPr>
          <w:rFonts w:ascii="Times New Roman" w:eastAsia="MS Gothic" w:hAnsi="Times New Roman" w:cs="Times New Roman"/>
          <w:sz w:val="22"/>
          <w:szCs w:val="22"/>
          <w:lang w:val="en-GB"/>
        </w:rPr>
      </w:pPr>
    </w:p>
    <w:sectPr w:rsidR="001E71FB" w:rsidRPr="00300F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227D4"/>
    <w:multiLevelType w:val="hybridMultilevel"/>
    <w:tmpl w:val="AA1C620E"/>
    <w:lvl w:ilvl="0" w:tplc="07545D9E">
      <w:start w:val="1"/>
      <w:numFmt w:val="lowerLetter"/>
      <w:lvlText w:val="%1."/>
      <w:lvlJc w:val="left"/>
      <w:pPr>
        <w:ind w:left="720" w:hanging="360"/>
      </w:pPr>
      <w:rPr>
        <w:rFonts w:ascii="Times New Roman" w:eastAsiaTheme="minorHAnsi" w:hAnsi="Times New Roman" w:cs="Times New Roman"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B977220"/>
    <w:multiLevelType w:val="hybridMultilevel"/>
    <w:tmpl w:val="D8FE263C"/>
    <w:lvl w:ilvl="0" w:tplc="A6300A6C">
      <w:start w:val="1"/>
      <w:numFmt w:val="upperRoman"/>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1FB"/>
    <w:rsid w:val="000653D5"/>
    <w:rsid w:val="000F5C2F"/>
    <w:rsid w:val="001E71FB"/>
    <w:rsid w:val="00300F32"/>
    <w:rsid w:val="00391E34"/>
    <w:rsid w:val="004310D7"/>
    <w:rsid w:val="00495799"/>
    <w:rsid w:val="004B761F"/>
    <w:rsid w:val="0050114A"/>
    <w:rsid w:val="00526DA3"/>
    <w:rsid w:val="005C2DD3"/>
    <w:rsid w:val="006D5126"/>
    <w:rsid w:val="0071073D"/>
    <w:rsid w:val="008E0B13"/>
    <w:rsid w:val="009214E2"/>
    <w:rsid w:val="009958B8"/>
    <w:rsid w:val="00B9553E"/>
    <w:rsid w:val="00D52971"/>
    <w:rsid w:val="00DF1D15"/>
    <w:rsid w:val="00F94F84"/>
    <w:rsid w:val="00FA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1E71FB"/>
    <w:rPr>
      <w:sz w:val="16"/>
      <w:szCs w:val="16"/>
    </w:rPr>
  </w:style>
  <w:style w:type="paragraph" w:styleId="Tekstopmerking">
    <w:name w:val="annotation text"/>
    <w:basedOn w:val="Standaard"/>
    <w:link w:val="TekstopmerkingChar"/>
    <w:uiPriority w:val="99"/>
    <w:semiHidden/>
    <w:unhideWhenUsed/>
    <w:rsid w:val="001E71FB"/>
    <w:pPr>
      <w:spacing w:line="240" w:lineRule="auto"/>
    </w:pPr>
    <w:rPr>
      <w:rFonts w:asciiTheme="minorHAnsi" w:hAnsiTheme="minorHAnsi"/>
      <w:sz w:val="20"/>
      <w:szCs w:val="20"/>
      <w:lang w:val="nl-NL"/>
    </w:rPr>
  </w:style>
  <w:style w:type="character" w:customStyle="1" w:styleId="TekstopmerkingChar">
    <w:name w:val="Tekst opmerking Char"/>
    <w:basedOn w:val="Standaardalinea-lettertype"/>
    <w:link w:val="Tekstopmerking"/>
    <w:uiPriority w:val="99"/>
    <w:rsid w:val="001E71FB"/>
    <w:rPr>
      <w:rFonts w:asciiTheme="minorHAnsi" w:hAnsiTheme="minorHAnsi"/>
      <w:sz w:val="20"/>
      <w:szCs w:val="20"/>
      <w:lang w:val="nl-NL"/>
    </w:rPr>
  </w:style>
  <w:style w:type="paragraph" w:styleId="Geenafstand">
    <w:name w:val="No Spacing"/>
    <w:uiPriority w:val="1"/>
    <w:qFormat/>
    <w:rsid w:val="001E71FB"/>
    <w:pPr>
      <w:spacing w:after="0" w:line="240" w:lineRule="auto"/>
    </w:pPr>
    <w:rPr>
      <w:rFonts w:asciiTheme="minorHAnsi" w:eastAsiaTheme="minorEastAsia" w:hAnsiTheme="minorHAnsi"/>
      <w:sz w:val="24"/>
      <w:szCs w:val="24"/>
    </w:rPr>
  </w:style>
  <w:style w:type="paragraph" w:styleId="Ballontekst">
    <w:name w:val="Balloon Text"/>
    <w:basedOn w:val="Standaard"/>
    <w:link w:val="BallontekstChar"/>
    <w:uiPriority w:val="99"/>
    <w:semiHidden/>
    <w:unhideWhenUsed/>
    <w:rsid w:val="001E71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E71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1E71FB"/>
    <w:rPr>
      <w:sz w:val="16"/>
      <w:szCs w:val="16"/>
    </w:rPr>
  </w:style>
  <w:style w:type="paragraph" w:styleId="Tekstopmerking">
    <w:name w:val="annotation text"/>
    <w:basedOn w:val="Standaard"/>
    <w:link w:val="TekstopmerkingChar"/>
    <w:uiPriority w:val="99"/>
    <w:semiHidden/>
    <w:unhideWhenUsed/>
    <w:rsid w:val="001E71FB"/>
    <w:pPr>
      <w:spacing w:line="240" w:lineRule="auto"/>
    </w:pPr>
    <w:rPr>
      <w:rFonts w:asciiTheme="minorHAnsi" w:hAnsiTheme="minorHAnsi"/>
      <w:sz w:val="20"/>
      <w:szCs w:val="20"/>
      <w:lang w:val="nl-NL"/>
    </w:rPr>
  </w:style>
  <w:style w:type="character" w:customStyle="1" w:styleId="TekstopmerkingChar">
    <w:name w:val="Tekst opmerking Char"/>
    <w:basedOn w:val="Standaardalinea-lettertype"/>
    <w:link w:val="Tekstopmerking"/>
    <w:uiPriority w:val="99"/>
    <w:rsid w:val="001E71FB"/>
    <w:rPr>
      <w:rFonts w:asciiTheme="minorHAnsi" w:hAnsiTheme="minorHAnsi"/>
      <w:sz w:val="20"/>
      <w:szCs w:val="20"/>
      <w:lang w:val="nl-NL"/>
    </w:rPr>
  </w:style>
  <w:style w:type="paragraph" w:styleId="Geenafstand">
    <w:name w:val="No Spacing"/>
    <w:uiPriority w:val="1"/>
    <w:qFormat/>
    <w:rsid w:val="001E71FB"/>
    <w:pPr>
      <w:spacing w:after="0" w:line="240" w:lineRule="auto"/>
    </w:pPr>
    <w:rPr>
      <w:rFonts w:asciiTheme="minorHAnsi" w:eastAsiaTheme="minorEastAsia" w:hAnsiTheme="minorHAnsi"/>
      <w:sz w:val="24"/>
      <w:szCs w:val="24"/>
    </w:rPr>
  </w:style>
  <w:style w:type="paragraph" w:styleId="Ballontekst">
    <w:name w:val="Balloon Text"/>
    <w:basedOn w:val="Standaard"/>
    <w:link w:val="BallontekstChar"/>
    <w:uiPriority w:val="99"/>
    <w:semiHidden/>
    <w:unhideWhenUsed/>
    <w:rsid w:val="001E71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E7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517</Words>
  <Characters>2947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UMC Utrecht</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Begemann-2, M.J.H.</dc:creator>
  <cp:lastModifiedBy>bodylbrand@gmail.com</cp:lastModifiedBy>
  <cp:revision>7</cp:revision>
  <dcterms:created xsi:type="dcterms:W3CDTF">2020-02-25T14:35:00Z</dcterms:created>
  <dcterms:modified xsi:type="dcterms:W3CDTF">2020-07-09T16:14:00Z</dcterms:modified>
</cp:coreProperties>
</file>