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171BF" w14:textId="77777777" w:rsidR="00F70FC2" w:rsidRPr="00B703FA" w:rsidRDefault="00F70FC2" w:rsidP="00273E4D">
      <w:pPr>
        <w:spacing w:line="480" w:lineRule="auto"/>
        <w:jc w:val="center"/>
        <w:rPr>
          <w:b/>
          <w:i/>
          <w:iCs/>
          <w:sz w:val="24"/>
          <w:szCs w:val="24"/>
        </w:rPr>
      </w:pPr>
      <w:r w:rsidRPr="00B703FA">
        <w:rPr>
          <w:b/>
          <w:i/>
          <w:iCs/>
          <w:sz w:val="24"/>
          <w:szCs w:val="24"/>
        </w:rPr>
        <w:t>Psychological trauma and the genetic overlap between posttraumatic stress disorder and major depressive disorder</w:t>
      </w:r>
    </w:p>
    <w:p w14:paraId="53F5A4CC" w14:textId="77777777" w:rsidR="00F70FC2" w:rsidRPr="00B703FA" w:rsidRDefault="00F70FC2" w:rsidP="00F70FC2">
      <w:pPr>
        <w:spacing w:line="480" w:lineRule="auto"/>
        <w:jc w:val="both"/>
        <w:rPr>
          <w:bCs/>
          <w:sz w:val="24"/>
          <w:szCs w:val="24"/>
          <w:u w:val="single"/>
        </w:rPr>
      </w:pPr>
    </w:p>
    <w:p w14:paraId="11BFFC0E" w14:textId="77777777" w:rsidR="00F70FC2" w:rsidRPr="00B703FA" w:rsidRDefault="00F70FC2" w:rsidP="00FD7535">
      <w:pPr>
        <w:spacing w:line="480" w:lineRule="auto"/>
        <w:jc w:val="center"/>
        <w:rPr>
          <w:b/>
          <w:sz w:val="24"/>
          <w:szCs w:val="24"/>
          <w:u w:val="single"/>
        </w:rPr>
      </w:pPr>
      <w:r w:rsidRPr="00B703FA">
        <w:rPr>
          <w:b/>
          <w:sz w:val="24"/>
          <w:szCs w:val="24"/>
          <w:u w:val="single"/>
        </w:rPr>
        <w:t>Supplementary Material</w:t>
      </w:r>
    </w:p>
    <w:p w14:paraId="00000001" w14:textId="0F84C182" w:rsidR="002060C4" w:rsidRPr="00B703FA" w:rsidRDefault="00F70FC2" w:rsidP="00F70FC2">
      <w:pPr>
        <w:spacing w:after="240" w:line="480" w:lineRule="auto"/>
        <w:jc w:val="both"/>
        <w:rPr>
          <w:b/>
          <w:sz w:val="24"/>
          <w:szCs w:val="24"/>
          <w:u w:val="single"/>
        </w:rPr>
      </w:pPr>
      <w:r w:rsidRPr="00B703FA">
        <w:rPr>
          <w:b/>
          <w:sz w:val="24"/>
          <w:szCs w:val="24"/>
          <w:u w:val="single"/>
        </w:rPr>
        <w:t>Methods</w:t>
      </w:r>
    </w:p>
    <w:p w14:paraId="00000002" w14:textId="77777777" w:rsidR="002060C4" w:rsidRPr="00B703FA" w:rsidRDefault="00F70FC2" w:rsidP="00F70FC2">
      <w:pPr>
        <w:spacing w:after="240" w:line="480" w:lineRule="auto"/>
        <w:jc w:val="both"/>
        <w:rPr>
          <w:b/>
          <w:sz w:val="24"/>
          <w:szCs w:val="24"/>
        </w:rPr>
      </w:pPr>
      <w:r w:rsidRPr="00B703FA">
        <w:rPr>
          <w:b/>
          <w:sz w:val="24"/>
          <w:szCs w:val="24"/>
        </w:rPr>
        <w:t>Study sample and phenotype definitions</w:t>
      </w:r>
    </w:p>
    <w:p w14:paraId="00000003" w14:textId="77777777" w:rsidR="002060C4" w:rsidRPr="00B703FA" w:rsidRDefault="00F70FC2" w:rsidP="00F70FC2">
      <w:pPr>
        <w:spacing w:after="240" w:line="480" w:lineRule="auto"/>
        <w:jc w:val="both"/>
        <w:rPr>
          <w:b/>
          <w:i/>
          <w:sz w:val="24"/>
          <w:szCs w:val="24"/>
        </w:rPr>
      </w:pPr>
      <w:r w:rsidRPr="00B703FA">
        <w:rPr>
          <w:b/>
          <w:i/>
          <w:sz w:val="24"/>
          <w:szCs w:val="24"/>
        </w:rPr>
        <w:t>UK Biobank</w:t>
      </w:r>
    </w:p>
    <w:p w14:paraId="00000004" w14:textId="28CF1281" w:rsidR="002060C4" w:rsidRPr="00B703FA" w:rsidRDefault="00F70FC2" w:rsidP="00F70FC2">
      <w:pPr>
        <w:spacing w:line="480" w:lineRule="auto"/>
        <w:jc w:val="both"/>
        <w:rPr>
          <w:sz w:val="24"/>
          <w:szCs w:val="24"/>
        </w:rPr>
      </w:pPr>
      <w:r w:rsidRPr="00B703FA">
        <w:rPr>
          <w:sz w:val="24"/>
          <w:szCs w:val="24"/>
        </w:rPr>
        <w:t>Between 2006 and 2010, the UK Biobank recruited over 500,000 individuals for a cohort study aimed at improving diagnosis, treatment and prevention of serious diseases</w:t>
      </w:r>
      <w:hyperlink r:id="rId6">
        <w:r w:rsidRPr="00B703FA">
          <w:rPr>
            <w:color w:val="000000"/>
            <w:sz w:val="24"/>
            <w:szCs w:val="24"/>
          </w:rPr>
          <w:t xml:space="preserve">(Allen </w:t>
        </w:r>
      </w:hyperlink>
      <w:hyperlink r:id="rId7">
        <w:r w:rsidRPr="00B703FA">
          <w:rPr>
            <w:i/>
            <w:color w:val="000000"/>
            <w:sz w:val="24"/>
            <w:szCs w:val="24"/>
          </w:rPr>
          <w:t>et al.</w:t>
        </w:r>
      </w:hyperlink>
      <w:hyperlink r:id="rId8">
        <w:r w:rsidRPr="00B703FA">
          <w:rPr>
            <w:color w:val="000000"/>
            <w:sz w:val="24"/>
            <w:szCs w:val="24"/>
          </w:rPr>
          <w:t>, 2014)</w:t>
        </w:r>
      </w:hyperlink>
      <w:r w:rsidRPr="00B703FA">
        <w:rPr>
          <w:sz w:val="24"/>
          <w:szCs w:val="24"/>
        </w:rPr>
        <w:t xml:space="preserve">. Participants gave full informed consent, answered surveys and provided physical measurements including DNA samples at a baseline visit to one of 22 assessment </w:t>
      </w:r>
      <w:proofErr w:type="spellStart"/>
      <w:r w:rsidRPr="00B703FA">
        <w:rPr>
          <w:sz w:val="24"/>
          <w:szCs w:val="24"/>
        </w:rPr>
        <w:t>centres</w:t>
      </w:r>
      <w:proofErr w:type="spellEnd"/>
      <w:r w:rsidRPr="00B703FA">
        <w:rPr>
          <w:sz w:val="24"/>
          <w:szCs w:val="24"/>
        </w:rPr>
        <w:t xml:space="preserve"> across the UK </w:t>
      </w:r>
      <w:hyperlink r:id="rId9">
        <w:r w:rsidRPr="00B703FA">
          <w:rPr>
            <w:color w:val="000000"/>
            <w:sz w:val="24"/>
            <w:szCs w:val="24"/>
          </w:rPr>
          <w:t>(</w:t>
        </w:r>
        <w:proofErr w:type="spellStart"/>
        <w:r w:rsidRPr="00B703FA">
          <w:rPr>
            <w:color w:val="000000"/>
            <w:sz w:val="24"/>
            <w:szCs w:val="24"/>
          </w:rPr>
          <w:t>Sudlow</w:t>
        </w:r>
        <w:proofErr w:type="spellEnd"/>
        <w:r w:rsidRPr="00B703FA">
          <w:rPr>
            <w:color w:val="000000"/>
            <w:sz w:val="24"/>
            <w:szCs w:val="24"/>
          </w:rPr>
          <w:t xml:space="preserve"> </w:t>
        </w:r>
      </w:hyperlink>
      <w:hyperlink r:id="rId10">
        <w:r w:rsidRPr="00B703FA">
          <w:rPr>
            <w:i/>
            <w:color w:val="000000"/>
            <w:sz w:val="24"/>
            <w:szCs w:val="24"/>
          </w:rPr>
          <w:t>et al.</w:t>
        </w:r>
      </w:hyperlink>
      <w:hyperlink r:id="rId11">
        <w:r w:rsidRPr="00B703FA">
          <w:rPr>
            <w:color w:val="000000"/>
            <w:sz w:val="24"/>
            <w:szCs w:val="24"/>
          </w:rPr>
          <w:t>, 2015)</w:t>
        </w:r>
      </w:hyperlink>
      <w:r w:rsidRPr="00B703FA">
        <w:rPr>
          <w:sz w:val="24"/>
          <w:szCs w:val="24"/>
        </w:rPr>
        <w:t xml:space="preserve">. The phenotypes assessed in this study were derived from the online follow-up Mental Health Questionnaire (MHQ), which received 157,366 responses. This online questionnaire comprises a number of adapted versions of clinically used psychiatric questionnaires to assess common mental health disorders. Case definitions based on responses to the psychiatric questionnaires were derived by the working committee who wrote the MHQ </w:t>
      </w:r>
      <w:hyperlink r:id="rId12">
        <w:r w:rsidRPr="00B703FA">
          <w:rPr>
            <w:color w:val="000000"/>
            <w:sz w:val="24"/>
            <w:szCs w:val="24"/>
          </w:rPr>
          <w:t xml:space="preserve">(Davis </w:t>
        </w:r>
      </w:hyperlink>
      <w:hyperlink r:id="rId13">
        <w:r w:rsidRPr="00B703FA">
          <w:rPr>
            <w:i/>
            <w:color w:val="000000"/>
            <w:sz w:val="24"/>
            <w:szCs w:val="24"/>
          </w:rPr>
          <w:t>et al.</w:t>
        </w:r>
      </w:hyperlink>
      <w:hyperlink r:id="rId14">
        <w:r w:rsidRPr="00B703FA">
          <w:rPr>
            <w:color w:val="000000"/>
            <w:sz w:val="24"/>
            <w:szCs w:val="24"/>
          </w:rPr>
          <w:t>, 2020)</w:t>
        </w:r>
      </w:hyperlink>
      <w:r w:rsidRPr="00B703FA">
        <w:rPr>
          <w:sz w:val="24"/>
          <w:szCs w:val="24"/>
        </w:rPr>
        <w:t>. Th</w:t>
      </w:r>
      <w:r w:rsidR="008C3E02" w:rsidRPr="00B703FA">
        <w:rPr>
          <w:sz w:val="24"/>
          <w:szCs w:val="24"/>
        </w:rPr>
        <w:t>e</w:t>
      </w:r>
      <w:r w:rsidRPr="00B703FA">
        <w:rPr>
          <w:sz w:val="24"/>
          <w:szCs w:val="24"/>
        </w:rPr>
        <w:t xml:space="preserve"> individual-level analysis sample for the present study specifically focused on participants who had completed the MHQ and met criteria for lifetime major depressive disorder (MDD) (</w:t>
      </w:r>
      <w:r w:rsidRPr="00B703FA">
        <w:rPr>
          <w:i/>
          <w:sz w:val="24"/>
          <w:szCs w:val="24"/>
        </w:rPr>
        <w:t>N</w:t>
      </w:r>
      <w:r w:rsidRPr="00B703FA">
        <w:rPr>
          <w:sz w:val="24"/>
          <w:szCs w:val="24"/>
        </w:rPr>
        <w:t>=29,41).</w:t>
      </w:r>
    </w:p>
    <w:p w14:paraId="00000005" w14:textId="77777777" w:rsidR="002060C4" w:rsidRPr="00B703FA" w:rsidRDefault="00F70FC2" w:rsidP="00F70FC2">
      <w:pPr>
        <w:spacing w:after="240" w:line="480" w:lineRule="auto"/>
        <w:jc w:val="both"/>
        <w:rPr>
          <w:i/>
          <w:sz w:val="24"/>
          <w:szCs w:val="24"/>
        </w:rPr>
      </w:pPr>
      <w:r w:rsidRPr="00B703FA">
        <w:rPr>
          <w:i/>
          <w:sz w:val="24"/>
          <w:szCs w:val="24"/>
        </w:rPr>
        <w:t xml:space="preserve"> </w:t>
      </w:r>
    </w:p>
    <w:p w14:paraId="00000006" w14:textId="4176C5D6" w:rsidR="002060C4" w:rsidRPr="00B703FA" w:rsidRDefault="00F70FC2" w:rsidP="00F70FC2">
      <w:pPr>
        <w:spacing w:after="240" w:line="480" w:lineRule="auto"/>
        <w:jc w:val="both"/>
        <w:rPr>
          <w:i/>
          <w:sz w:val="24"/>
          <w:szCs w:val="24"/>
        </w:rPr>
      </w:pPr>
      <w:r w:rsidRPr="00B703FA">
        <w:rPr>
          <w:i/>
          <w:sz w:val="24"/>
          <w:szCs w:val="24"/>
        </w:rPr>
        <w:t>Major depressive disorder (MDD)</w:t>
      </w:r>
    </w:p>
    <w:p w14:paraId="00000007" w14:textId="77777777" w:rsidR="002060C4" w:rsidRPr="00B703FA" w:rsidRDefault="00F70FC2" w:rsidP="00F70FC2">
      <w:pPr>
        <w:spacing w:after="240" w:line="480" w:lineRule="auto"/>
        <w:jc w:val="both"/>
        <w:rPr>
          <w:sz w:val="24"/>
          <w:szCs w:val="24"/>
        </w:rPr>
      </w:pPr>
      <w:r w:rsidRPr="00B703FA">
        <w:rPr>
          <w:sz w:val="24"/>
          <w:szCs w:val="24"/>
        </w:rPr>
        <w:lastRenderedPageBreak/>
        <w:t xml:space="preserve">Participants were considered cases for probable MDD based on their responses to questions derived from the Composite International Diagnostic Interview Short Form (CIDI-SF). Reporting on a period of depression lasting at least two weeks, cases endorsed at least one of the two core symptoms (“ever had prolonged feelings of sadness or depression” and “ever had prolonged loss of interest in normal activities”), at least five of the nine symptoms queried overall, and reported that they were affected almost every day, most days during the period, with more than a little impact on normal functioning. Controls did not meet case criteria and did not meet criteria for a current episode of depression. Participants who self-reported a diagnosis of schizophrenia, other psychoses, or bipolar disorder were excluded. Controls were excluded if they self-reported any mental illness, taking any drug with an antidepressant indication, or had been </w:t>
      </w:r>
      <w:proofErr w:type="spellStart"/>
      <w:r w:rsidRPr="00B703FA">
        <w:rPr>
          <w:sz w:val="24"/>
          <w:szCs w:val="24"/>
        </w:rPr>
        <w:t>hospitalised</w:t>
      </w:r>
      <w:proofErr w:type="spellEnd"/>
      <w:r w:rsidRPr="00B703FA">
        <w:rPr>
          <w:sz w:val="24"/>
          <w:szCs w:val="24"/>
        </w:rPr>
        <w:t xml:space="preserve"> with a mood disorder or met previously defined criteria for a mood disorder.</w:t>
      </w:r>
    </w:p>
    <w:p w14:paraId="00000008" w14:textId="64537A64" w:rsidR="002060C4" w:rsidRPr="00B703FA" w:rsidRDefault="00F70FC2" w:rsidP="00F70FC2">
      <w:pPr>
        <w:spacing w:after="240" w:line="480" w:lineRule="auto"/>
        <w:jc w:val="both"/>
        <w:rPr>
          <w:i/>
          <w:sz w:val="24"/>
          <w:szCs w:val="24"/>
        </w:rPr>
      </w:pPr>
      <w:r w:rsidRPr="00B703FA">
        <w:rPr>
          <w:i/>
          <w:sz w:val="24"/>
          <w:szCs w:val="24"/>
        </w:rPr>
        <w:t xml:space="preserve">Major depressive disorder with/without reported psychological trauma </w:t>
      </w:r>
    </w:p>
    <w:p w14:paraId="00000009" w14:textId="05D28592" w:rsidR="002060C4" w:rsidRPr="00B703FA" w:rsidRDefault="00F70FC2" w:rsidP="00F70FC2">
      <w:pPr>
        <w:spacing w:after="240" w:line="480" w:lineRule="auto"/>
        <w:jc w:val="both"/>
        <w:rPr>
          <w:sz w:val="24"/>
          <w:szCs w:val="24"/>
        </w:rPr>
      </w:pPr>
      <w:r w:rsidRPr="00B703FA">
        <w:rPr>
          <w:sz w:val="24"/>
          <w:szCs w:val="24"/>
        </w:rPr>
        <w:t xml:space="preserve">Participants were classified as having either “MDD with reported exposure to psychological trauma” or “MDD without reported exposure psychological trauma”. Phenotype definitions for these are included in the Supplementary Material of Coleman et al. (2020). Questions relating to traumatic experiences in childhood were assessed on a five point scale (ranging from </w:t>
      </w:r>
      <w:r w:rsidR="00FD7535" w:rsidRPr="00B703FA">
        <w:rPr>
          <w:sz w:val="24"/>
          <w:szCs w:val="24"/>
        </w:rPr>
        <w:t>“</w:t>
      </w:r>
      <w:r w:rsidRPr="00B703FA">
        <w:rPr>
          <w:sz w:val="24"/>
          <w:szCs w:val="24"/>
        </w:rPr>
        <w:t>never</w:t>
      </w:r>
      <w:r w:rsidR="00FD7535" w:rsidRPr="00B703FA">
        <w:rPr>
          <w:sz w:val="24"/>
          <w:szCs w:val="24"/>
        </w:rPr>
        <w:t>”</w:t>
      </w:r>
      <w:r w:rsidRPr="00B703FA">
        <w:rPr>
          <w:sz w:val="24"/>
          <w:szCs w:val="24"/>
        </w:rPr>
        <w:t xml:space="preserve"> to </w:t>
      </w:r>
      <w:r w:rsidR="00FD7535" w:rsidRPr="00B703FA">
        <w:rPr>
          <w:sz w:val="24"/>
          <w:szCs w:val="24"/>
        </w:rPr>
        <w:t>“</w:t>
      </w:r>
      <w:r w:rsidRPr="00B703FA">
        <w:rPr>
          <w:sz w:val="24"/>
          <w:szCs w:val="24"/>
        </w:rPr>
        <w:t>often</w:t>
      </w:r>
      <w:r w:rsidR="00FD7535" w:rsidRPr="00B703FA">
        <w:rPr>
          <w:sz w:val="24"/>
          <w:szCs w:val="24"/>
        </w:rPr>
        <w:t>”</w:t>
      </w:r>
      <w:r w:rsidRPr="00B703FA">
        <w:rPr>
          <w:sz w:val="24"/>
          <w:szCs w:val="24"/>
        </w:rPr>
        <w:t xml:space="preserve">) using the Childhood Trauma Screener (an adapted version of the Childhood Trauma Questionnaire </w:t>
      </w:r>
      <w:hyperlink r:id="rId15">
        <w:r w:rsidRPr="00B703FA">
          <w:rPr>
            <w:color w:val="000000"/>
            <w:sz w:val="24"/>
            <w:szCs w:val="24"/>
          </w:rPr>
          <w:t xml:space="preserve">(Bernstein </w:t>
        </w:r>
      </w:hyperlink>
      <w:hyperlink r:id="rId16">
        <w:r w:rsidRPr="00B703FA">
          <w:rPr>
            <w:i/>
            <w:color w:val="000000"/>
            <w:sz w:val="24"/>
            <w:szCs w:val="24"/>
          </w:rPr>
          <w:t>et al.</w:t>
        </w:r>
      </w:hyperlink>
      <w:hyperlink r:id="rId17">
        <w:r w:rsidRPr="00B703FA">
          <w:rPr>
            <w:color w:val="000000"/>
            <w:sz w:val="24"/>
            <w:szCs w:val="24"/>
          </w:rPr>
          <w:t xml:space="preserve">, 1994; </w:t>
        </w:r>
        <w:proofErr w:type="spellStart"/>
        <w:r w:rsidRPr="00B703FA">
          <w:rPr>
            <w:color w:val="000000"/>
            <w:sz w:val="24"/>
            <w:szCs w:val="24"/>
          </w:rPr>
          <w:t>Grabe</w:t>
        </w:r>
        <w:proofErr w:type="spellEnd"/>
        <w:r w:rsidRPr="00B703FA">
          <w:rPr>
            <w:color w:val="000000"/>
            <w:sz w:val="24"/>
            <w:szCs w:val="24"/>
          </w:rPr>
          <w:t xml:space="preserve"> </w:t>
        </w:r>
      </w:hyperlink>
      <w:hyperlink r:id="rId18">
        <w:r w:rsidRPr="00B703FA">
          <w:rPr>
            <w:i/>
            <w:color w:val="000000"/>
            <w:sz w:val="24"/>
            <w:szCs w:val="24"/>
          </w:rPr>
          <w:t>et al.</w:t>
        </w:r>
      </w:hyperlink>
      <w:hyperlink r:id="rId19">
        <w:r w:rsidRPr="00B703FA">
          <w:rPr>
            <w:color w:val="000000"/>
            <w:sz w:val="24"/>
            <w:szCs w:val="24"/>
          </w:rPr>
          <w:t xml:space="preserve">, 2012; Bellis </w:t>
        </w:r>
      </w:hyperlink>
      <w:hyperlink r:id="rId20">
        <w:r w:rsidRPr="00B703FA">
          <w:rPr>
            <w:i/>
            <w:color w:val="000000"/>
            <w:sz w:val="24"/>
            <w:szCs w:val="24"/>
          </w:rPr>
          <w:t>et al.</w:t>
        </w:r>
      </w:hyperlink>
      <w:hyperlink r:id="rId21">
        <w:r w:rsidRPr="00B703FA">
          <w:rPr>
            <w:color w:val="000000"/>
            <w:sz w:val="24"/>
            <w:szCs w:val="24"/>
          </w:rPr>
          <w:t>, 2014)</w:t>
        </w:r>
      </w:hyperlink>
      <w:r w:rsidRPr="00B703FA">
        <w:rPr>
          <w:sz w:val="24"/>
          <w:szCs w:val="24"/>
        </w:rPr>
        <w:t xml:space="preserve">. An equivalent screener was constructed for traumatic events in adulthood. Only traumatic experiences with an odds ratio &gt;2.5 with MDD were selected to obtain a single binary variable for trauma exposure. This included: </w:t>
      </w:r>
      <w:r w:rsidRPr="00B703FA">
        <w:rPr>
          <w:sz w:val="24"/>
          <w:szCs w:val="24"/>
        </w:rPr>
        <w:lastRenderedPageBreak/>
        <w:t>three events in childhood (did not feel loved, felt hated by a family member, sexually abused); three events in adulthood (physical violence, belittlement, sexual interference); and one PTSD-rel</w:t>
      </w:r>
      <w:r w:rsidR="00823838" w:rsidRPr="00B703FA">
        <w:rPr>
          <w:sz w:val="24"/>
          <w:szCs w:val="24"/>
        </w:rPr>
        <w:t>ated</w:t>
      </w:r>
      <w:r w:rsidRPr="00B703FA">
        <w:rPr>
          <w:sz w:val="24"/>
          <w:szCs w:val="24"/>
        </w:rPr>
        <w:t xml:space="preserve"> event (ever a victim of sexual assault). Participants were included in the “MDD with reported exposure to psychological trauma” analysis if they reported two or more of these events and met criteria for MDD. Participants were included in the “MDD without reported exposure to psychological trauma” analysis if they reported none of these events and met case criteria for MDD </w:t>
      </w:r>
      <w:hyperlink r:id="rId22">
        <w:r w:rsidRPr="00B703FA">
          <w:rPr>
            <w:color w:val="000000"/>
            <w:sz w:val="24"/>
            <w:szCs w:val="24"/>
          </w:rPr>
          <w:t xml:space="preserve">(Coleman </w:t>
        </w:r>
      </w:hyperlink>
      <w:hyperlink r:id="rId23">
        <w:r w:rsidRPr="00B703FA">
          <w:rPr>
            <w:i/>
            <w:color w:val="000000"/>
            <w:sz w:val="24"/>
            <w:szCs w:val="24"/>
          </w:rPr>
          <w:t>et al.</w:t>
        </w:r>
      </w:hyperlink>
      <w:hyperlink r:id="rId24">
        <w:r w:rsidRPr="00B703FA">
          <w:rPr>
            <w:color w:val="000000"/>
            <w:sz w:val="24"/>
            <w:szCs w:val="24"/>
          </w:rPr>
          <w:t>, 2020)</w:t>
        </w:r>
      </w:hyperlink>
      <w:r w:rsidRPr="00B703FA">
        <w:rPr>
          <w:sz w:val="24"/>
          <w:szCs w:val="24"/>
        </w:rPr>
        <w:t>.</w:t>
      </w:r>
    </w:p>
    <w:p w14:paraId="0000000A" w14:textId="6A0280CC" w:rsidR="002060C4" w:rsidRPr="00B703FA" w:rsidRDefault="00F70FC2" w:rsidP="00F70FC2">
      <w:pPr>
        <w:spacing w:after="240" w:line="480" w:lineRule="auto"/>
        <w:jc w:val="both"/>
        <w:rPr>
          <w:i/>
          <w:sz w:val="24"/>
          <w:szCs w:val="24"/>
        </w:rPr>
      </w:pPr>
      <w:r w:rsidRPr="00B703FA">
        <w:rPr>
          <w:i/>
          <w:sz w:val="24"/>
          <w:szCs w:val="24"/>
        </w:rPr>
        <w:t>Recurrent and single-episode major depressive disorder</w:t>
      </w:r>
    </w:p>
    <w:p w14:paraId="0000000B" w14:textId="718B2B16" w:rsidR="002060C4" w:rsidRPr="00B703FA" w:rsidRDefault="00F70FC2" w:rsidP="00F70FC2">
      <w:pPr>
        <w:spacing w:after="240" w:line="480" w:lineRule="auto"/>
        <w:jc w:val="both"/>
        <w:rPr>
          <w:sz w:val="24"/>
          <w:szCs w:val="24"/>
        </w:rPr>
      </w:pPr>
      <w:r w:rsidRPr="00B703FA">
        <w:rPr>
          <w:sz w:val="24"/>
          <w:szCs w:val="24"/>
        </w:rPr>
        <w:t xml:space="preserve">Participants were classified as having either recurrent MDD or single-episode MDD. The definitions of the recurrent and single-episode MDD phenotypes can be found in the Supplementary Material of Coleman et al. (2019). In brief, participants who met criteria for MDD were classified with recurrent MDD if they reported multiple depressed periods across their lifetime and single-episode MDD otherwise </w:t>
      </w:r>
      <w:hyperlink r:id="rId25">
        <w:r w:rsidRPr="00B703FA">
          <w:rPr>
            <w:color w:val="000000"/>
            <w:sz w:val="24"/>
            <w:szCs w:val="24"/>
          </w:rPr>
          <w:t xml:space="preserve">(Coleman </w:t>
        </w:r>
      </w:hyperlink>
      <w:hyperlink r:id="rId26">
        <w:r w:rsidRPr="00B703FA">
          <w:rPr>
            <w:i/>
            <w:color w:val="000000"/>
            <w:sz w:val="24"/>
            <w:szCs w:val="24"/>
          </w:rPr>
          <w:t>et al.</w:t>
        </w:r>
      </w:hyperlink>
      <w:hyperlink r:id="rId27">
        <w:r w:rsidRPr="00B703FA">
          <w:rPr>
            <w:color w:val="000000"/>
            <w:sz w:val="24"/>
            <w:szCs w:val="24"/>
          </w:rPr>
          <w:t>, 2019)</w:t>
        </w:r>
      </w:hyperlink>
      <w:r w:rsidRPr="00B703FA">
        <w:rPr>
          <w:sz w:val="24"/>
          <w:szCs w:val="24"/>
        </w:rPr>
        <w:t>.</w:t>
      </w:r>
    </w:p>
    <w:p w14:paraId="0000000C" w14:textId="77777777" w:rsidR="002060C4" w:rsidRPr="00B703FA" w:rsidRDefault="00F70FC2" w:rsidP="00F70FC2">
      <w:pPr>
        <w:spacing w:line="480" w:lineRule="auto"/>
        <w:jc w:val="both"/>
        <w:rPr>
          <w:b/>
          <w:i/>
          <w:sz w:val="24"/>
          <w:szCs w:val="24"/>
        </w:rPr>
      </w:pPr>
      <w:r w:rsidRPr="00B703FA">
        <w:rPr>
          <w:b/>
          <w:i/>
          <w:sz w:val="24"/>
          <w:szCs w:val="24"/>
        </w:rPr>
        <w:t>Posttraumatic stress disorder phenotypes</w:t>
      </w:r>
    </w:p>
    <w:p w14:paraId="0000000D" w14:textId="77777777" w:rsidR="002060C4" w:rsidRPr="00B703FA" w:rsidRDefault="00F70FC2" w:rsidP="00F70FC2">
      <w:pPr>
        <w:spacing w:line="480" w:lineRule="auto"/>
        <w:jc w:val="both"/>
        <w:rPr>
          <w:b/>
          <w:i/>
          <w:sz w:val="24"/>
          <w:szCs w:val="24"/>
        </w:rPr>
      </w:pPr>
      <w:r w:rsidRPr="00B703FA">
        <w:rPr>
          <w:b/>
          <w:i/>
          <w:sz w:val="24"/>
          <w:szCs w:val="24"/>
        </w:rPr>
        <w:t xml:space="preserve"> </w:t>
      </w:r>
    </w:p>
    <w:p w14:paraId="0000000E" w14:textId="77777777" w:rsidR="002060C4" w:rsidRPr="00B703FA" w:rsidRDefault="00F70FC2" w:rsidP="00F70FC2">
      <w:pPr>
        <w:spacing w:line="480" w:lineRule="auto"/>
        <w:jc w:val="both"/>
        <w:rPr>
          <w:i/>
          <w:sz w:val="24"/>
          <w:szCs w:val="24"/>
        </w:rPr>
      </w:pPr>
      <w:r w:rsidRPr="00B703FA">
        <w:rPr>
          <w:i/>
          <w:sz w:val="24"/>
          <w:szCs w:val="24"/>
        </w:rPr>
        <w:t>Posttraumatic stress disorder in the UK Biobank</w:t>
      </w:r>
    </w:p>
    <w:p w14:paraId="0000000F" w14:textId="77777777" w:rsidR="002060C4" w:rsidRPr="00B703FA" w:rsidRDefault="00F70FC2" w:rsidP="00F70FC2">
      <w:pPr>
        <w:spacing w:line="480" w:lineRule="auto"/>
        <w:jc w:val="both"/>
        <w:rPr>
          <w:b/>
          <w:i/>
          <w:sz w:val="24"/>
          <w:szCs w:val="24"/>
        </w:rPr>
      </w:pPr>
      <w:r w:rsidRPr="00B703FA">
        <w:rPr>
          <w:b/>
          <w:i/>
          <w:sz w:val="24"/>
          <w:szCs w:val="24"/>
        </w:rPr>
        <w:t xml:space="preserve"> </w:t>
      </w:r>
    </w:p>
    <w:p w14:paraId="00000010" w14:textId="10845819" w:rsidR="002060C4" w:rsidRPr="00B703FA" w:rsidRDefault="00F70FC2" w:rsidP="00F70FC2">
      <w:pPr>
        <w:spacing w:after="240" w:line="480" w:lineRule="auto"/>
        <w:jc w:val="both"/>
        <w:rPr>
          <w:sz w:val="24"/>
          <w:szCs w:val="24"/>
        </w:rPr>
      </w:pPr>
      <w:r w:rsidRPr="00B703FA">
        <w:rPr>
          <w:sz w:val="24"/>
          <w:szCs w:val="24"/>
        </w:rPr>
        <w:t xml:space="preserve">The definition of posttraumatic stress disorder (PTSD) in the UK Biobank is included in </w:t>
      </w:r>
      <w:r w:rsidRPr="00B703FA">
        <w:rPr>
          <w:rFonts w:eastAsia="Arial Unicode MS"/>
          <w:sz w:val="24"/>
          <w:szCs w:val="24"/>
        </w:rPr>
        <w:t xml:space="preserve">the Supplementary Material of </w:t>
      </w:r>
      <w:proofErr w:type="spellStart"/>
      <w:r w:rsidRPr="00B703FA">
        <w:rPr>
          <w:rFonts w:eastAsia="Arial Unicode MS"/>
          <w:sz w:val="24"/>
          <w:szCs w:val="24"/>
        </w:rPr>
        <w:t>Nievergelt</w:t>
      </w:r>
      <w:proofErr w:type="spellEnd"/>
      <w:r w:rsidRPr="00B703FA">
        <w:rPr>
          <w:rFonts w:eastAsia="Arial Unicode MS"/>
          <w:sz w:val="24"/>
          <w:szCs w:val="24"/>
        </w:rPr>
        <w:t xml:space="preserve"> et al. (2019). In brief, the PTSD phenotype was derived from six questions asked in the follow-up online mental health questionnaire. These questions were derived from the brief civilian version of the PTSD Checklist Screener (PCL-S) which measures PTSD symptoms experienced in the previous month: </w:t>
      </w:r>
      <w:r w:rsidRPr="00B703FA">
        <w:rPr>
          <w:rFonts w:eastAsia="Arial Unicode MS"/>
          <w:sz w:val="24"/>
          <w:szCs w:val="24"/>
        </w:rPr>
        <w:lastRenderedPageBreak/>
        <w:t xml:space="preserve">avoidance of activities; disturbing thoughts; and feeling upset; and two additional questions related to feeling distant and feeling irritable. Each item was scored on a five-point Likert item measuring the amount of concern caused by that symptom in the past month (1="Not at all" to 5="Extremely"). In addition, a “trouble concentrating” question from the Patient Health Questionnaire-9 (PHQ9) depression questionnaire was added to replace a similar item that would normally be included in the PCL-S. This item was scored on a four-point Likert item according to frequency of difficulties associated with trouble concentrating (1="Not at all" and 4="Nearly every day"). For each participant, all items were summed into a total score ranging 3-29. Participants were considered PTSD cases if they had an overall PCL-S score ≥ 13. Participants were considered PTSD controls if they responded to all of the initial three questions and had PCL-S score ≤ 12 </w:t>
      </w:r>
      <w:hyperlink r:id="rId28">
        <w:r w:rsidRPr="00B703FA">
          <w:rPr>
            <w:color w:val="000000"/>
            <w:sz w:val="24"/>
            <w:szCs w:val="24"/>
          </w:rPr>
          <w:t>(</w:t>
        </w:r>
        <w:proofErr w:type="spellStart"/>
        <w:r w:rsidRPr="00B703FA">
          <w:rPr>
            <w:color w:val="000000"/>
            <w:sz w:val="24"/>
            <w:szCs w:val="24"/>
          </w:rPr>
          <w:t>Nievergelt</w:t>
        </w:r>
        <w:proofErr w:type="spellEnd"/>
        <w:r w:rsidRPr="00B703FA">
          <w:rPr>
            <w:color w:val="000000"/>
            <w:sz w:val="24"/>
            <w:szCs w:val="24"/>
          </w:rPr>
          <w:t xml:space="preserve"> </w:t>
        </w:r>
      </w:hyperlink>
      <w:hyperlink r:id="rId29">
        <w:r w:rsidRPr="00B703FA">
          <w:rPr>
            <w:i/>
            <w:color w:val="000000"/>
            <w:sz w:val="24"/>
            <w:szCs w:val="24"/>
          </w:rPr>
          <w:t>et al.</w:t>
        </w:r>
      </w:hyperlink>
      <w:hyperlink r:id="rId30">
        <w:r w:rsidRPr="00B703FA">
          <w:rPr>
            <w:color w:val="000000"/>
            <w:sz w:val="24"/>
            <w:szCs w:val="24"/>
          </w:rPr>
          <w:t>, 2019)</w:t>
        </w:r>
      </w:hyperlink>
      <w:r w:rsidRPr="00B703FA">
        <w:rPr>
          <w:sz w:val="24"/>
          <w:szCs w:val="24"/>
        </w:rPr>
        <w:t>.</w:t>
      </w:r>
    </w:p>
    <w:p w14:paraId="00000011" w14:textId="77777777" w:rsidR="002060C4" w:rsidRPr="00B703FA" w:rsidRDefault="00F70FC2" w:rsidP="00F70FC2">
      <w:pPr>
        <w:spacing w:line="480" w:lineRule="auto"/>
        <w:jc w:val="both"/>
        <w:rPr>
          <w:i/>
          <w:sz w:val="24"/>
          <w:szCs w:val="24"/>
        </w:rPr>
      </w:pPr>
      <w:r w:rsidRPr="00B703FA">
        <w:rPr>
          <w:sz w:val="24"/>
          <w:szCs w:val="24"/>
        </w:rPr>
        <w:t xml:space="preserve"> </w:t>
      </w:r>
      <w:r w:rsidRPr="00B703FA">
        <w:rPr>
          <w:i/>
          <w:sz w:val="24"/>
          <w:szCs w:val="24"/>
        </w:rPr>
        <w:t>Posttraumatic Stress Disorder working group of the Psychiatric Genomics Consortium</w:t>
      </w:r>
    </w:p>
    <w:p w14:paraId="00000012" w14:textId="77777777" w:rsidR="002060C4" w:rsidRPr="00B703FA" w:rsidRDefault="00F70FC2" w:rsidP="00F70FC2">
      <w:pPr>
        <w:spacing w:line="480" w:lineRule="auto"/>
        <w:jc w:val="both"/>
        <w:rPr>
          <w:b/>
          <w:i/>
          <w:sz w:val="24"/>
          <w:szCs w:val="24"/>
        </w:rPr>
      </w:pPr>
      <w:r w:rsidRPr="00B703FA">
        <w:rPr>
          <w:b/>
          <w:i/>
          <w:sz w:val="24"/>
          <w:szCs w:val="24"/>
        </w:rPr>
        <w:t xml:space="preserve"> </w:t>
      </w:r>
    </w:p>
    <w:p w14:paraId="00000015" w14:textId="3484E247" w:rsidR="002060C4" w:rsidRPr="00B703FA" w:rsidRDefault="00F70FC2" w:rsidP="00F70FC2">
      <w:pPr>
        <w:spacing w:line="480" w:lineRule="auto"/>
        <w:jc w:val="both"/>
        <w:rPr>
          <w:sz w:val="24"/>
          <w:szCs w:val="24"/>
        </w:rPr>
      </w:pPr>
      <w:r w:rsidRPr="00B703FA">
        <w:rPr>
          <w:sz w:val="24"/>
          <w:szCs w:val="24"/>
        </w:rPr>
        <w:t>The PTSD working group of the Psychiatric Genomics Consortium (PGC) meta-</w:t>
      </w:r>
      <w:proofErr w:type="spellStart"/>
      <w:r w:rsidRPr="00B703FA">
        <w:rPr>
          <w:sz w:val="24"/>
          <w:szCs w:val="24"/>
        </w:rPr>
        <w:t>analysed</w:t>
      </w:r>
      <w:proofErr w:type="spellEnd"/>
      <w:r w:rsidRPr="00B703FA">
        <w:rPr>
          <w:sz w:val="24"/>
          <w:szCs w:val="24"/>
        </w:rPr>
        <w:t xml:space="preserve"> data from 59 studies of PTSD to perform a GWAS known as the PTSD Freeze 1.5 (PGC1.5-PTSD). This sample involved 12,823 cases and 35,648 controls. The PGC gathered data for PGC1.5-PTSD through a number of independent studies who used a wide range of methods, primarily telephone diagnostic interviews and face-to-face clinical assessments. </w:t>
      </w:r>
      <w:r w:rsidR="006B2EB8" w:rsidRPr="00B703FA">
        <w:rPr>
          <w:sz w:val="24"/>
          <w:szCs w:val="24"/>
        </w:rPr>
        <w:t>Some of the</w:t>
      </w:r>
      <w:r w:rsidRPr="00B703FA">
        <w:rPr>
          <w:sz w:val="24"/>
          <w:szCs w:val="24"/>
        </w:rPr>
        <w:t xml:space="preserve"> participants included in this cohort are veterans who have been combat or </w:t>
      </w:r>
      <w:proofErr w:type="gramStart"/>
      <w:r w:rsidRPr="00B703FA">
        <w:rPr>
          <w:sz w:val="24"/>
          <w:szCs w:val="24"/>
        </w:rPr>
        <w:t>war-zone</w:t>
      </w:r>
      <w:proofErr w:type="gramEnd"/>
      <w:r w:rsidRPr="00B703FA">
        <w:rPr>
          <w:sz w:val="24"/>
          <w:szCs w:val="24"/>
        </w:rPr>
        <w:t xml:space="preserve"> exposed. Other traumatic events assessed by the PGC include serious car accidents, campus shootings, domestic violence, and childhood physical and sexual abuse. Participants were assessed for current and lifetime PTSD using various </w:t>
      </w:r>
      <w:r w:rsidRPr="00B703FA">
        <w:rPr>
          <w:sz w:val="24"/>
          <w:szCs w:val="24"/>
        </w:rPr>
        <w:lastRenderedPageBreak/>
        <w:t xml:space="preserve">instruments and different versions of the DSM </w:t>
      </w:r>
      <w:hyperlink r:id="rId31">
        <w:r w:rsidRPr="00B703FA">
          <w:rPr>
            <w:color w:val="000000"/>
            <w:sz w:val="24"/>
            <w:szCs w:val="24"/>
          </w:rPr>
          <w:t>(</w:t>
        </w:r>
        <w:proofErr w:type="spellStart"/>
        <w:r w:rsidRPr="00B703FA">
          <w:rPr>
            <w:color w:val="000000"/>
            <w:sz w:val="24"/>
            <w:szCs w:val="24"/>
          </w:rPr>
          <w:t>Nievergelt</w:t>
        </w:r>
        <w:proofErr w:type="spellEnd"/>
        <w:r w:rsidRPr="00B703FA">
          <w:rPr>
            <w:color w:val="000000"/>
            <w:sz w:val="24"/>
            <w:szCs w:val="24"/>
          </w:rPr>
          <w:t xml:space="preserve"> </w:t>
        </w:r>
      </w:hyperlink>
      <w:hyperlink r:id="rId32">
        <w:r w:rsidRPr="00B703FA">
          <w:rPr>
            <w:i/>
            <w:color w:val="000000"/>
            <w:sz w:val="24"/>
            <w:szCs w:val="24"/>
          </w:rPr>
          <w:t>et al.</w:t>
        </w:r>
      </w:hyperlink>
      <w:hyperlink r:id="rId33">
        <w:r w:rsidRPr="00B703FA">
          <w:rPr>
            <w:color w:val="000000"/>
            <w:sz w:val="24"/>
            <w:szCs w:val="24"/>
          </w:rPr>
          <w:t>, 2019)</w:t>
        </w:r>
      </w:hyperlink>
      <w:r w:rsidRPr="00B703FA">
        <w:rPr>
          <w:sz w:val="24"/>
          <w:szCs w:val="24"/>
        </w:rPr>
        <w:t xml:space="preserve">. Further details of the contributing studies and instruments used to assess PTSD are contained in the Supplementary Material of </w:t>
      </w:r>
      <w:proofErr w:type="spellStart"/>
      <w:r w:rsidRPr="00B703FA">
        <w:rPr>
          <w:sz w:val="24"/>
          <w:szCs w:val="24"/>
        </w:rPr>
        <w:t>Nievergelt</w:t>
      </w:r>
      <w:proofErr w:type="spellEnd"/>
      <w:r w:rsidRPr="00B703FA">
        <w:rPr>
          <w:sz w:val="24"/>
          <w:szCs w:val="24"/>
        </w:rPr>
        <w:t xml:space="preserve"> et al. (2019).</w:t>
      </w:r>
    </w:p>
    <w:p w14:paraId="6975B69C" w14:textId="77777777" w:rsidR="006B2EB8" w:rsidRPr="00B703FA" w:rsidRDefault="006B2EB8" w:rsidP="006B2EB8">
      <w:pPr>
        <w:spacing w:line="480" w:lineRule="auto"/>
        <w:jc w:val="both"/>
        <w:rPr>
          <w:sz w:val="24"/>
          <w:szCs w:val="24"/>
        </w:rPr>
      </w:pPr>
    </w:p>
    <w:p w14:paraId="6A750910" w14:textId="0888A8CB" w:rsidR="006B2EB8" w:rsidRPr="00B703FA" w:rsidRDefault="006B2EB8" w:rsidP="006B2EB8">
      <w:pPr>
        <w:spacing w:line="480" w:lineRule="auto"/>
        <w:jc w:val="both"/>
        <w:rPr>
          <w:sz w:val="24"/>
          <w:szCs w:val="24"/>
        </w:rPr>
      </w:pPr>
      <w:r w:rsidRPr="00B703FA">
        <w:rPr>
          <w:sz w:val="24"/>
          <w:szCs w:val="24"/>
        </w:rPr>
        <w:t>To maximise power in genome-wide analysis, the UK Biobank and PTSD Freeze 1.5 (PGC1.5-PTSD) were combined. This combined data set is known as the PTSD Freeze 2 (PGC2-PTSD).</w:t>
      </w:r>
      <w:r w:rsidR="00E61428" w:rsidRPr="00B703FA">
        <w:rPr>
          <w:sz w:val="24"/>
          <w:szCs w:val="24"/>
        </w:rPr>
        <w:t xml:space="preserve"> In this sample, the number of cases was 23,212 and the number of controls was 151,447. The SNP-based heritability (liability scale) of the PGC2-PTSD phenotype was 0.06 (SE=0.011).</w:t>
      </w:r>
      <w:r w:rsidRPr="00B703FA">
        <w:rPr>
          <w:sz w:val="24"/>
          <w:szCs w:val="24"/>
        </w:rPr>
        <w:t xml:space="preserve"> In the main paper, we present genetic correlations between the MDD categories and the PGC1.5-PTSD summary statistics. We also calculated genetic correlations with the PGC2-PTSD summary statistics which are presented in Supplementary Table 1.</w:t>
      </w:r>
    </w:p>
    <w:p w14:paraId="00000016" w14:textId="77777777" w:rsidR="002060C4" w:rsidRPr="00B703FA" w:rsidRDefault="00F70FC2" w:rsidP="00F70FC2">
      <w:pPr>
        <w:spacing w:line="480" w:lineRule="auto"/>
        <w:jc w:val="both"/>
        <w:rPr>
          <w:sz w:val="24"/>
          <w:szCs w:val="24"/>
        </w:rPr>
      </w:pPr>
      <w:r w:rsidRPr="00B703FA">
        <w:rPr>
          <w:sz w:val="24"/>
          <w:szCs w:val="24"/>
        </w:rPr>
        <w:t xml:space="preserve"> </w:t>
      </w:r>
    </w:p>
    <w:p w14:paraId="00000017" w14:textId="77777777" w:rsidR="002060C4" w:rsidRPr="00B703FA" w:rsidRDefault="00F70FC2" w:rsidP="00F70FC2">
      <w:pPr>
        <w:spacing w:line="480" w:lineRule="auto"/>
        <w:jc w:val="both"/>
        <w:rPr>
          <w:i/>
          <w:sz w:val="24"/>
          <w:szCs w:val="24"/>
        </w:rPr>
      </w:pPr>
      <w:r w:rsidRPr="00B703FA">
        <w:rPr>
          <w:i/>
          <w:sz w:val="24"/>
          <w:szCs w:val="24"/>
        </w:rPr>
        <w:t>The Million Veteran Program</w:t>
      </w:r>
    </w:p>
    <w:p w14:paraId="00000018" w14:textId="77777777" w:rsidR="002060C4" w:rsidRPr="00B703FA" w:rsidRDefault="00F70FC2" w:rsidP="00F70FC2">
      <w:pPr>
        <w:spacing w:line="480" w:lineRule="auto"/>
        <w:jc w:val="both"/>
        <w:rPr>
          <w:sz w:val="24"/>
          <w:szCs w:val="24"/>
        </w:rPr>
      </w:pPr>
      <w:r w:rsidRPr="00B703FA">
        <w:rPr>
          <w:sz w:val="24"/>
          <w:szCs w:val="24"/>
        </w:rPr>
        <w:t xml:space="preserve"> </w:t>
      </w:r>
    </w:p>
    <w:p w14:paraId="00000019" w14:textId="3301E51D" w:rsidR="002060C4" w:rsidRPr="00B703FA" w:rsidRDefault="00F70FC2" w:rsidP="00F70FC2">
      <w:pPr>
        <w:spacing w:line="480" w:lineRule="auto"/>
        <w:jc w:val="both"/>
        <w:rPr>
          <w:sz w:val="24"/>
          <w:szCs w:val="24"/>
        </w:rPr>
      </w:pPr>
      <w:r w:rsidRPr="00B703FA">
        <w:rPr>
          <w:sz w:val="24"/>
          <w:szCs w:val="24"/>
        </w:rPr>
        <w:t xml:space="preserve">The Million Veteran Program (MVP) is a longitudinal study of United States military veterans who provided a blood sample for biobanking and responses to various questionnaires </w:t>
      </w:r>
      <w:hyperlink r:id="rId34">
        <w:r w:rsidRPr="00B703FA">
          <w:rPr>
            <w:color w:val="000000"/>
            <w:sz w:val="24"/>
            <w:szCs w:val="24"/>
          </w:rPr>
          <w:t>(</w:t>
        </w:r>
        <w:proofErr w:type="spellStart"/>
        <w:r w:rsidRPr="00B703FA">
          <w:rPr>
            <w:color w:val="000000"/>
            <w:sz w:val="24"/>
            <w:szCs w:val="24"/>
          </w:rPr>
          <w:t>Gaziano</w:t>
        </w:r>
        <w:proofErr w:type="spellEnd"/>
        <w:r w:rsidRPr="00B703FA">
          <w:rPr>
            <w:color w:val="000000"/>
            <w:sz w:val="24"/>
            <w:szCs w:val="24"/>
          </w:rPr>
          <w:t xml:space="preserve"> </w:t>
        </w:r>
      </w:hyperlink>
      <w:hyperlink r:id="rId35">
        <w:r w:rsidRPr="00B703FA">
          <w:rPr>
            <w:i/>
            <w:color w:val="000000"/>
            <w:sz w:val="24"/>
            <w:szCs w:val="24"/>
          </w:rPr>
          <w:t>et al.</w:t>
        </w:r>
      </w:hyperlink>
      <w:hyperlink r:id="rId36">
        <w:r w:rsidRPr="00B703FA">
          <w:rPr>
            <w:color w:val="000000"/>
            <w:sz w:val="24"/>
            <w:szCs w:val="24"/>
          </w:rPr>
          <w:t>, 2016)</w:t>
        </w:r>
      </w:hyperlink>
      <w:r w:rsidRPr="00B703FA">
        <w:rPr>
          <w:sz w:val="24"/>
          <w:szCs w:val="24"/>
        </w:rPr>
        <w:t xml:space="preserve">. While the MVP sample consists of United States veterans, only 27.5% have confirmed war- or combat- exposure, while 29.3% who had not been exposed. The remaining 43.1% had unknown war- and combat-exposure </w:t>
      </w:r>
      <w:hyperlink r:id="rId37">
        <w:r w:rsidRPr="00B703FA">
          <w:rPr>
            <w:color w:val="000000"/>
            <w:sz w:val="24"/>
            <w:szCs w:val="24"/>
          </w:rPr>
          <w:t xml:space="preserve">(Stein </w:t>
        </w:r>
      </w:hyperlink>
      <w:hyperlink r:id="rId38">
        <w:r w:rsidRPr="00B703FA">
          <w:rPr>
            <w:i/>
            <w:color w:val="000000"/>
            <w:sz w:val="24"/>
            <w:szCs w:val="24"/>
          </w:rPr>
          <w:t>et al.</w:t>
        </w:r>
      </w:hyperlink>
      <w:hyperlink r:id="rId39">
        <w:r w:rsidRPr="00B703FA">
          <w:rPr>
            <w:color w:val="000000"/>
            <w:sz w:val="24"/>
            <w:szCs w:val="24"/>
          </w:rPr>
          <w:t>, 2020)</w:t>
        </w:r>
      </w:hyperlink>
      <w:r w:rsidRPr="00B703FA">
        <w:rPr>
          <w:sz w:val="24"/>
          <w:szCs w:val="24"/>
        </w:rPr>
        <w:t>. The MVP-PTSD GWAS was of a binary</w:t>
      </w:r>
      <w:r w:rsidR="008C3E02" w:rsidRPr="00B703FA">
        <w:rPr>
          <w:sz w:val="24"/>
          <w:szCs w:val="24"/>
        </w:rPr>
        <w:t>,</w:t>
      </w:r>
      <w:r w:rsidR="00F372F7" w:rsidRPr="00B703FA">
        <w:rPr>
          <w:sz w:val="24"/>
          <w:szCs w:val="24"/>
        </w:rPr>
        <w:t xml:space="preserve"> </w:t>
      </w:r>
      <w:proofErr w:type="gramStart"/>
      <w:r w:rsidR="00F372F7" w:rsidRPr="00B703FA">
        <w:rPr>
          <w:sz w:val="24"/>
          <w:szCs w:val="24"/>
        </w:rPr>
        <w:t>algorithmically-defined</w:t>
      </w:r>
      <w:proofErr w:type="gramEnd"/>
      <w:r w:rsidR="00F372F7" w:rsidRPr="00B703FA">
        <w:rPr>
          <w:sz w:val="24"/>
          <w:szCs w:val="24"/>
        </w:rPr>
        <w:t xml:space="preserve"> probable PTSD phenotype </w:t>
      </w:r>
      <w:r w:rsidRPr="00B703FA">
        <w:rPr>
          <w:sz w:val="24"/>
          <w:szCs w:val="24"/>
        </w:rPr>
        <w:t>based on the veterans’ Electronic Health Records. Further details of how the MVP phenotype was defined can be found in Stein et al. (2020).</w:t>
      </w:r>
    </w:p>
    <w:p w14:paraId="0000001B" w14:textId="4E8F0B1C" w:rsidR="002060C4" w:rsidRPr="00B703FA" w:rsidRDefault="00F70FC2" w:rsidP="00F70FC2">
      <w:pPr>
        <w:spacing w:after="240" w:line="480" w:lineRule="auto"/>
        <w:jc w:val="both"/>
        <w:rPr>
          <w:b/>
          <w:sz w:val="24"/>
          <w:szCs w:val="24"/>
        </w:rPr>
      </w:pPr>
      <w:r w:rsidRPr="00B703FA">
        <w:rPr>
          <w:b/>
          <w:sz w:val="24"/>
          <w:szCs w:val="24"/>
        </w:rPr>
        <w:lastRenderedPageBreak/>
        <w:t xml:space="preserve"> Computational Methods</w:t>
      </w:r>
    </w:p>
    <w:p w14:paraId="79BCA188" w14:textId="77777777" w:rsidR="008C3E02" w:rsidRPr="00B703FA" w:rsidRDefault="008C3E02" w:rsidP="00F70FC2">
      <w:pPr>
        <w:spacing w:after="240" w:line="480" w:lineRule="auto"/>
        <w:jc w:val="both"/>
        <w:rPr>
          <w:b/>
          <w:i/>
          <w:sz w:val="24"/>
          <w:szCs w:val="24"/>
        </w:rPr>
      </w:pPr>
    </w:p>
    <w:p w14:paraId="0000001C" w14:textId="2F340550" w:rsidR="002060C4" w:rsidRPr="00B703FA" w:rsidRDefault="00F70FC2" w:rsidP="00F70FC2">
      <w:pPr>
        <w:spacing w:after="240" w:line="480" w:lineRule="auto"/>
        <w:jc w:val="both"/>
        <w:rPr>
          <w:b/>
          <w:i/>
          <w:sz w:val="24"/>
          <w:szCs w:val="24"/>
        </w:rPr>
      </w:pPr>
      <w:proofErr w:type="gramStart"/>
      <w:r w:rsidRPr="00B703FA">
        <w:rPr>
          <w:b/>
          <w:i/>
          <w:sz w:val="24"/>
          <w:szCs w:val="24"/>
        </w:rPr>
        <w:t>High Definition</w:t>
      </w:r>
      <w:proofErr w:type="gramEnd"/>
      <w:r w:rsidRPr="00B703FA">
        <w:rPr>
          <w:b/>
          <w:i/>
          <w:sz w:val="24"/>
          <w:szCs w:val="24"/>
        </w:rPr>
        <w:t xml:space="preserve"> Likelihood inference of genetic correlations</w:t>
      </w:r>
    </w:p>
    <w:p w14:paraId="0000001D" w14:textId="63C0B716" w:rsidR="002060C4" w:rsidRPr="00B703FA" w:rsidRDefault="00F70FC2" w:rsidP="00F70FC2">
      <w:pPr>
        <w:spacing w:line="480" w:lineRule="auto"/>
        <w:jc w:val="both"/>
        <w:rPr>
          <w:sz w:val="24"/>
          <w:szCs w:val="24"/>
        </w:rPr>
      </w:pPr>
      <w:r w:rsidRPr="00B703FA">
        <w:rPr>
          <w:sz w:val="24"/>
          <w:szCs w:val="24"/>
        </w:rPr>
        <w:t xml:space="preserve">Genetic correlations were estimated using </w:t>
      </w:r>
      <w:proofErr w:type="gramStart"/>
      <w:r w:rsidRPr="00B703FA">
        <w:rPr>
          <w:sz w:val="24"/>
          <w:szCs w:val="24"/>
        </w:rPr>
        <w:t>High Definition</w:t>
      </w:r>
      <w:proofErr w:type="gramEnd"/>
      <w:r w:rsidRPr="00B703FA">
        <w:rPr>
          <w:sz w:val="24"/>
          <w:szCs w:val="24"/>
        </w:rPr>
        <w:t xml:space="preserve"> Likelihood (HDL). </w:t>
      </w:r>
      <w:proofErr w:type="gramStart"/>
      <w:r w:rsidRPr="00B703FA">
        <w:rPr>
          <w:sz w:val="24"/>
          <w:szCs w:val="24"/>
        </w:rPr>
        <w:t>Firstly</w:t>
      </w:r>
      <w:proofErr w:type="gramEnd"/>
      <w:r w:rsidRPr="00B703FA">
        <w:rPr>
          <w:sz w:val="24"/>
          <w:szCs w:val="24"/>
        </w:rPr>
        <w:t xml:space="preserve"> for each phenotype, GWAS summary statistics were used to estimate the proportion of variance explained by common genetic variants (h</w:t>
      </w:r>
      <w:r w:rsidRPr="00B703FA">
        <w:rPr>
          <w:sz w:val="24"/>
          <w:szCs w:val="24"/>
          <w:vertAlign w:val="superscript"/>
        </w:rPr>
        <w:t>2</w:t>
      </w:r>
      <w:r w:rsidRPr="00B703FA">
        <w:rPr>
          <w:sz w:val="24"/>
          <w:szCs w:val="24"/>
          <w:vertAlign w:val="subscript"/>
        </w:rPr>
        <w:t>SNP</w:t>
      </w:r>
      <w:r w:rsidRPr="00B703FA">
        <w:rPr>
          <w:sz w:val="24"/>
          <w:szCs w:val="24"/>
        </w:rPr>
        <w:t xml:space="preserve">) using High Definition Likelihood (HDL). While this is not a specific aim of the study, this step is necessary for interpreting genetic correlations between the PTSD phenotypes and the four MDD categories. HDL rests upon the principle of linkage-disequilibrium and extends the regression formula used by Linkage Disequilibrium Score Regression (LDSC) (see below). Unlike LDSC, HDL uses a full, likelihood-based method to estimate genetic correlations </w:t>
      </w:r>
      <w:hyperlink r:id="rId40">
        <w:r w:rsidRPr="00B703FA">
          <w:rPr>
            <w:color w:val="000000"/>
            <w:sz w:val="24"/>
            <w:szCs w:val="24"/>
          </w:rPr>
          <w:t xml:space="preserve">(Ning </w:t>
        </w:r>
      </w:hyperlink>
      <w:hyperlink r:id="rId41">
        <w:r w:rsidRPr="00B703FA">
          <w:rPr>
            <w:i/>
            <w:color w:val="000000"/>
            <w:sz w:val="24"/>
            <w:szCs w:val="24"/>
          </w:rPr>
          <w:t>et al.</w:t>
        </w:r>
      </w:hyperlink>
      <w:hyperlink r:id="rId42">
        <w:r w:rsidRPr="00B703FA">
          <w:rPr>
            <w:color w:val="000000"/>
            <w:sz w:val="24"/>
            <w:szCs w:val="24"/>
          </w:rPr>
          <w:t>, 2020)</w:t>
        </w:r>
      </w:hyperlink>
      <w:r w:rsidRPr="00B703FA">
        <w:rPr>
          <w:sz w:val="24"/>
          <w:szCs w:val="24"/>
        </w:rPr>
        <w:t>. Further details can be found in the original paper by Ning et al. (2020).</w:t>
      </w:r>
    </w:p>
    <w:p w14:paraId="0000001E" w14:textId="77777777" w:rsidR="002060C4" w:rsidRPr="00B703FA" w:rsidRDefault="00F70FC2" w:rsidP="00F70FC2">
      <w:pPr>
        <w:spacing w:line="480" w:lineRule="auto"/>
        <w:ind w:firstLine="720"/>
        <w:jc w:val="both"/>
        <w:rPr>
          <w:sz w:val="24"/>
          <w:szCs w:val="24"/>
        </w:rPr>
      </w:pPr>
      <w:r w:rsidRPr="00B703FA">
        <w:rPr>
          <w:sz w:val="24"/>
          <w:szCs w:val="24"/>
        </w:rPr>
        <w:t xml:space="preserve"> </w:t>
      </w:r>
    </w:p>
    <w:p w14:paraId="0000001F" w14:textId="733CB2A9" w:rsidR="002060C4" w:rsidRPr="00B703FA" w:rsidRDefault="00F70FC2" w:rsidP="00F70FC2">
      <w:pPr>
        <w:spacing w:line="480" w:lineRule="auto"/>
        <w:jc w:val="both"/>
        <w:rPr>
          <w:sz w:val="24"/>
          <w:szCs w:val="24"/>
        </w:rPr>
      </w:pPr>
      <w:r w:rsidRPr="00B703FA">
        <w:rPr>
          <w:sz w:val="24"/>
          <w:szCs w:val="24"/>
        </w:rPr>
        <w:t>All summary statistics were wrangled using the built-in HDL function for data wrangling (</w:t>
      </w:r>
      <w:hyperlink r:id="rId43">
        <w:r w:rsidRPr="00B703FA">
          <w:rPr>
            <w:color w:val="1155CC"/>
            <w:sz w:val="24"/>
            <w:szCs w:val="24"/>
            <w:u w:val="single"/>
          </w:rPr>
          <w:t>https://github.com/zhenin/HDL/wiki/Format-of-summary-statistics</w:t>
        </w:r>
      </w:hyperlink>
      <w:r w:rsidRPr="00B703FA">
        <w:rPr>
          <w:sz w:val="24"/>
          <w:szCs w:val="24"/>
        </w:rPr>
        <w:t>). All GWAS summary statistics used in this analysis had at least 99% SNP overlap with the UK Biobank LD reference panel using HapMap3 variants, apart from the Million Veteran Program (MVP) GWAS which had an overlap of 94.23%. Through correspondence with the HDL authors, we are confident that this level of SNP overlap is acceptable since the mismatch is not due to differences in the ancestral population from which the samples were created (</w:t>
      </w:r>
      <w:proofErr w:type="spellStart"/>
      <w:r w:rsidRPr="00B703FA">
        <w:rPr>
          <w:sz w:val="24"/>
          <w:szCs w:val="24"/>
        </w:rPr>
        <w:t>e.g</w:t>
      </w:r>
      <w:proofErr w:type="spellEnd"/>
      <w:r w:rsidRPr="00B703FA">
        <w:rPr>
          <w:sz w:val="24"/>
          <w:szCs w:val="24"/>
        </w:rPr>
        <w:t xml:space="preserve"> European vs. non-European populations) since both the MVP and the UK Biobank samples comprise participants from European ancestries only. The authors of HDL have </w:t>
      </w:r>
      <w:r w:rsidRPr="00B703FA">
        <w:rPr>
          <w:sz w:val="24"/>
          <w:szCs w:val="24"/>
        </w:rPr>
        <w:lastRenderedPageBreak/>
        <w:t>performed a simulation to test this and discovered that missing SNPs lead to more conservative results but should not generate false positives (Z Ning, personal correspondence). Therefore, a missing rate around 5% is acceptable. Furthermore, we repeated the data wrangling using the smaller HapMap2 (as opposed to HapMap3) reference panel and this did not improve the SNP overlap appreciably (data not shown). The authors of HDL therefore advised us that we continue to use the HapMap3 reference panel for the wrangling of the MVP Case-Control GWAS summary statistics.</w:t>
      </w:r>
    </w:p>
    <w:p w14:paraId="00000020" w14:textId="77777777" w:rsidR="002060C4" w:rsidRPr="00B703FA" w:rsidRDefault="00F70FC2" w:rsidP="00F70FC2">
      <w:pPr>
        <w:spacing w:line="480" w:lineRule="auto"/>
        <w:ind w:firstLine="720"/>
        <w:jc w:val="both"/>
        <w:rPr>
          <w:sz w:val="24"/>
          <w:szCs w:val="24"/>
        </w:rPr>
      </w:pPr>
      <w:r w:rsidRPr="00B703FA">
        <w:rPr>
          <w:sz w:val="24"/>
          <w:szCs w:val="24"/>
        </w:rPr>
        <w:t xml:space="preserve"> </w:t>
      </w:r>
    </w:p>
    <w:p w14:paraId="00000021" w14:textId="77777777" w:rsidR="002060C4" w:rsidRPr="00B703FA" w:rsidRDefault="00F70FC2" w:rsidP="00F70FC2">
      <w:pPr>
        <w:spacing w:after="240" w:line="480" w:lineRule="auto"/>
        <w:jc w:val="both"/>
        <w:rPr>
          <w:b/>
          <w:i/>
          <w:sz w:val="24"/>
          <w:szCs w:val="24"/>
        </w:rPr>
      </w:pPr>
      <w:proofErr w:type="gramStart"/>
      <w:r w:rsidRPr="00B703FA">
        <w:rPr>
          <w:b/>
          <w:i/>
          <w:sz w:val="24"/>
          <w:szCs w:val="24"/>
        </w:rPr>
        <w:t>High Definition</w:t>
      </w:r>
      <w:proofErr w:type="gramEnd"/>
      <w:r w:rsidRPr="00B703FA">
        <w:rPr>
          <w:b/>
          <w:i/>
          <w:sz w:val="24"/>
          <w:szCs w:val="24"/>
        </w:rPr>
        <w:t xml:space="preserve"> Likelihood block-jackknife</w:t>
      </w:r>
    </w:p>
    <w:p w14:paraId="00000022" w14:textId="77777777" w:rsidR="002060C4" w:rsidRPr="00B703FA" w:rsidRDefault="00F70FC2" w:rsidP="00F70FC2">
      <w:pPr>
        <w:spacing w:after="240" w:line="480" w:lineRule="auto"/>
        <w:jc w:val="both"/>
        <w:rPr>
          <w:sz w:val="24"/>
          <w:szCs w:val="24"/>
        </w:rPr>
      </w:pPr>
      <w:r w:rsidRPr="00B703FA">
        <w:rPr>
          <w:sz w:val="24"/>
          <w:szCs w:val="24"/>
        </w:rPr>
        <w:t>The block-jackknife method was used to compare genetic correlations for a statistically significant difference between them. Each genetic correlation was compared in a pairwise fashion with all other genetic correlations within each set (the sets being UKB-PTSD, PGC2-PTSD, and MVP-PTSD presented in the main paper and PGC1.5-PTSD presented in the Supplementary Material). The block-jackknife uses a resampling method to estimate standard errors for each genetic correlation, which is then used to determine whether the differences between the genetic correlations are significantly different to zero. Here we provide an explanation of the block-jackknife method (Z Ning, personal correspondence).</w:t>
      </w:r>
    </w:p>
    <w:p w14:paraId="00000023" w14:textId="77777777" w:rsidR="002060C4" w:rsidRPr="00B703FA" w:rsidRDefault="00F70FC2" w:rsidP="00F70FC2">
      <w:pPr>
        <w:spacing w:after="240" w:line="480" w:lineRule="auto"/>
        <w:jc w:val="both"/>
        <w:rPr>
          <w:sz w:val="24"/>
          <w:szCs w:val="24"/>
        </w:rPr>
      </w:pPr>
      <w:r w:rsidRPr="00B703FA">
        <w:rPr>
          <w:sz w:val="24"/>
          <w:szCs w:val="24"/>
        </w:rPr>
        <w:t xml:space="preserve">When estimating genetic correlations, </w:t>
      </w:r>
      <w:r w:rsidRPr="00B703FA">
        <w:rPr>
          <w:i/>
          <w:sz w:val="24"/>
          <w:szCs w:val="24"/>
        </w:rPr>
        <w:t>r</w:t>
      </w:r>
      <w:r w:rsidRPr="00B703FA">
        <w:rPr>
          <w:sz w:val="24"/>
          <w:szCs w:val="24"/>
          <w:vertAlign w:val="subscript"/>
        </w:rPr>
        <w:t>g</w:t>
      </w:r>
      <w:r w:rsidRPr="00B703FA">
        <w:rPr>
          <w:sz w:val="24"/>
          <w:szCs w:val="24"/>
        </w:rPr>
        <w:t xml:space="preserve">1 and </w:t>
      </w:r>
      <w:r w:rsidRPr="00B703FA">
        <w:rPr>
          <w:i/>
          <w:sz w:val="24"/>
          <w:szCs w:val="24"/>
        </w:rPr>
        <w:t>r</w:t>
      </w:r>
      <w:r w:rsidRPr="00B703FA">
        <w:rPr>
          <w:sz w:val="24"/>
          <w:szCs w:val="24"/>
          <w:vertAlign w:val="subscript"/>
        </w:rPr>
        <w:t>g</w:t>
      </w:r>
      <w:r w:rsidRPr="00B703FA">
        <w:rPr>
          <w:sz w:val="24"/>
          <w:szCs w:val="24"/>
        </w:rPr>
        <w:t xml:space="preserve">2, one may then want to test whether the difference between them, referred to as the “global difference”, is significantly different to zero. This would mean the null hypothesis is: </w:t>
      </w:r>
      <w:r w:rsidRPr="00B703FA">
        <w:rPr>
          <w:i/>
          <w:sz w:val="24"/>
          <w:szCs w:val="24"/>
        </w:rPr>
        <w:t>r</w:t>
      </w:r>
      <w:r w:rsidRPr="00B703FA">
        <w:rPr>
          <w:sz w:val="24"/>
          <w:szCs w:val="24"/>
          <w:vertAlign w:val="subscript"/>
        </w:rPr>
        <w:t>g</w:t>
      </w:r>
      <w:r w:rsidRPr="00B703FA">
        <w:rPr>
          <w:sz w:val="24"/>
          <w:szCs w:val="24"/>
        </w:rPr>
        <w:t xml:space="preserve">1 - </w:t>
      </w:r>
      <w:r w:rsidRPr="00B703FA">
        <w:rPr>
          <w:i/>
          <w:sz w:val="24"/>
          <w:szCs w:val="24"/>
        </w:rPr>
        <w:t>r</w:t>
      </w:r>
      <w:r w:rsidRPr="00B703FA">
        <w:rPr>
          <w:sz w:val="24"/>
          <w:szCs w:val="24"/>
          <w:vertAlign w:val="subscript"/>
        </w:rPr>
        <w:t>g</w:t>
      </w:r>
      <w:r w:rsidRPr="00B703FA">
        <w:rPr>
          <w:sz w:val="24"/>
          <w:szCs w:val="24"/>
        </w:rPr>
        <w:t xml:space="preserve">2 = 0. For </w:t>
      </w:r>
      <w:r w:rsidRPr="00B703FA">
        <w:rPr>
          <w:i/>
          <w:sz w:val="24"/>
          <w:szCs w:val="24"/>
        </w:rPr>
        <w:t>r</w:t>
      </w:r>
      <w:r w:rsidRPr="00B703FA">
        <w:rPr>
          <w:sz w:val="24"/>
          <w:szCs w:val="24"/>
          <w:vertAlign w:val="subscript"/>
        </w:rPr>
        <w:t>g</w:t>
      </w:r>
      <w:r w:rsidRPr="00B703FA">
        <w:rPr>
          <w:sz w:val="24"/>
          <w:szCs w:val="24"/>
        </w:rPr>
        <w:t xml:space="preserve">1, by setting </w:t>
      </w:r>
      <w:proofErr w:type="spellStart"/>
      <w:r w:rsidRPr="00B703FA">
        <w:rPr>
          <w:sz w:val="24"/>
          <w:szCs w:val="24"/>
        </w:rPr>
        <w:t>jackknife.df</w:t>
      </w:r>
      <w:proofErr w:type="spellEnd"/>
      <w:r w:rsidRPr="00B703FA">
        <w:rPr>
          <w:sz w:val="24"/>
          <w:szCs w:val="24"/>
        </w:rPr>
        <w:t xml:space="preserve">=TRUE when using the HDL tool, you can get jackknife estimates of </w:t>
      </w:r>
      <w:r w:rsidRPr="00B703FA">
        <w:rPr>
          <w:i/>
          <w:sz w:val="24"/>
          <w:szCs w:val="24"/>
        </w:rPr>
        <w:t>r</w:t>
      </w:r>
      <w:r w:rsidRPr="00B703FA">
        <w:rPr>
          <w:sz w:val="24"/>
          <w:szCs w:val="24"/>
          <w:vertAlign w:val="subscript"/>
        </w:rPr>
        <w:t>g</w:t>
      </w:r>
      <w:r w:rsidRPr="00B703FA">
        <w:rPr>
          <w:sz w:val="24"/>
          <w:szCs w:val="24"/>
        </w:rPr>
        <w:t xml:space="preserve">1.1 to </w:t>
      </w:r>
      <w:r w:rsidRPr="00B703FA">
        <w:rPr>
          <w:i/>
          <w:sz w:val="24"/>
          <w:szCs w:val="24"/>
        </w:rPr>
        <w:t>r</w:t>
      </w:r>
      <w:r w:rsidRPr="00B703FA">
        <w:rPr>
          <w:sz w:val="24"/>
          <w:szCs w:val="24"/>
          <w:vertAlign w:val="subscript"/>
        </w:rPr>
        <w:t>g</w:t>
      </w:r>
      <w:r w:rsidRPr="00B703FA">
        <w:rPr>
          <w:sz w:val="24"/>
          <w:szCs w:val="24"/>
        </w:rPr>
        <w:t xml:space="preserve">1.61. This creates a file with 61 jackknife estimates because the genome is split into 61 </w:t>
      </w:r>
      <w:r w:rsidRPr="00B703FA">
        <w:rPr>
          <w:sz w:val="24"/>
          <w:szCs w:val="24"/>
        </w:rPr>
        <w:lastRenderedPageBreak/>
        <w:t xml:space="preserve">pieces during the resampling process.  </w:t>
      </w:r>
      <w:r w:rsidRPr="00B703FA">
        <w:rPr>
          <w:i/>
          <w:sz w:val="24"/>
          <w:szCs w:val="24"/>
        </w:rPr>
        <w:t>r</w:t>
      </w:r>
      <w:r w:rsidRPr="00B703FA">
        <w:rPr>
          <w:sz w:val="24"/>
          <w:szCs w:val="24"/>
          <w:vertAlign w:val="subscript"/>
        </w:rPr>
        <w:t>g</w:t>
      </w:r>
      <w:r w:rsidRPr="00B703FA">
        <w:rPr>
          <w:sz w:val="24"/>
          <w:szCs w:val="24"/>
        </w:rPr>
        <w:t xml:space="preserve">1.k represents the estimated </w:t>
      </w:r>
      <w:proofErr w:type="spellStart"/>
      <w:r w:rsidRPr="00B703FA">
        <w:rPr>
          <w:i/>
          <w:sz w:val="24"/>
          <w:szCs w:val="24"/>
        </w:rPr>
        <w:t>r</w:t>
      </w:r>
      <w:r w:rsidRPr="00B703FA">
        <w:rPr>
          <w:sz w:val="24"/>
          <w:szCs w:val="24"/>
          <w:vertAlign w:val="subscript"/>
        </w:rPr>
        <w:t>g</w:t>
      </w:r>
      <w:proofErr w:type="spellEnd"/>
      <w:r w:rsidRPr="00B703FA">
        <w:rPr>
          <w:sz w:val="24"/>
          <w:szCs w:val="24"/>
        </w:rPr>
        <w:t xml:space="preserve"> with piece k removed. Similarly, you have </w:t>
      </w:r>
      <w:r w:rsidRPr="00B703FA">
        <w:rPr>
          <w:i/>
          <w:sz w:val="24"/>
          <w:szCs w:val="24"/>
        </w:rPr>
        <w:t>r</w:t>
      </w:r>
      <w:r w:rsidRPr="00B703FA">
        <w:rPr>
          <w:sz w:val="24"/>
          <w:szCs w:val="24"/>
          <w:vertAlign w:val="subscript"/>
        </w:rPr>
        <w:t>g</w:t>
      </w:r>
      <w:r w:rsidRPr="00B703FA">
        <w:rPr>
          <w:sz w:val="24"/>
          <w:szCs w:val="24"/>
        </w:rPr>
        <w:t xml:space="preserve">2.1 to </w:t>
      </w:r>
      <w:r w:rsidRPr="00B703FA">
        <w:rPr>
          <w:i/>
          <w:sz w:val="24"/>
          <w:szCs w:val="24"/>
        </w:rPr>
        <w:t>r</w:t>
      </w:r>
      <w:r w:rsidRPr="00B703FA">
        <w:rPr>
          <w:sz w:val="24"/>
          <w:szCs w:val="24"/>
          <w:vertAlign w:val="subscript"/>
        </w:rPr>
        <w:t>g</w:t>
      </w:r>
      <w:r w:rsidRPr="00B703FA">
        <w:rPr>
          <w:sz w:val="24"/>
          <w:szCs w:val="24"/>
        </w:rPr>
        <w:t xml:space="preserve">2.61 for </w:t>
      </w:r>
      <w:r w:rsidRPr="00B703FA">
        <w:rPr>
          <w:i/>
          <w:sz w:val="24"/>
          <w:szCs w:val="24"/>
        </w:rPr>
        <w:t>r</w:t>
      </w:r>
      <w:r w:rsidRPr="00B703FA">
        <w:rPr>
          <w:sz w:val="24"/>
          <w:szCs w:val="24"/>
          <w:vertAlign w:val="subscript"/>
        </w:rPr>
        <w:t>g</w:t>
      </w:r>
      <w:r w:rsidRPr="00B703FA">
        <w:rPr>
          <w:sz w:val="24"/>
          <w:szCs w:val="24"/>
        </w:rPr>
        <w:t>2.</w:t>
      </w:r>
    </w:p>
    <w:p w14:paraId="00000024" w14:textId="77777777" w:rsidR="002060C4" w:rsidRPr="00B703FA" w:rsidRDefault="00F70FC2" w:rsidP="00F70FC2">
      <w:pPr>
        <w:spacing w:after="240" w:line="480" w:lineRule="auto"/>
        <w:jc w:val="both"/>
        <w:rPr>
          <w:sz w:val="24"/>
          <w:szCs w:val="24"/>
        </w:rPr>
      </w:pPr>
      <w:r w:rsidRPr="00B703FA">
        <w:rPr>
          <w:sz w:val="24"/>
          <w:szCs w:val="24"/>
        </w:rPr>
        <w:t xml:space="preserve">With these two files containing the values in for both correlations, one can create the block-jackknife estimates by doing </w:t>
      </w:r>
      <w:r w:rsidRPr="00B703FA">
        <w:rPr>
          <w:i/>
          <w:sz w:val="24"/>
          <w:szCs w:val="24"/>
        </w:rPr>
        <w:t>r</w:t>
      </w:r>
      <w:r w:rsidRPr="00B703FA">
        <w:rPr>
          <w:sz w:val="24"/>
          <w:szCs w:val="24"/>
          <w:vertAlign w:val="subscript"/>
        </w:rPr>
        <w:t>g</w:t>
      </w:r>
      <w:r w:rsidRPr="00B703FA">
        <w:rPr>
          <w:sz w:val="24"/>
          <w:szCs w:val="24"/>
        </w:rPr>
        <w:t xml:space="preserve">1.1 - </w:t>
      </w:r>
      <w:r w:rsidRPr="00B703FA">
        <w:rPr>
          <w:i/>
          <w:sz w:val="24"/>
          <w:szCs w:val="24"/>
        </w:rPr>
        <w:t>r</w:t>
      </w:r>
      <w:r w:rsidRPr="00B703FA">
        <w:rPr>
          <w:sz w:val="24"/>
          <w:szCs w:val="24"/>
          <w:vertAlign w:val="subscript"/>
        </w:rPr>
        <w:t>g</w:t>
      </w:r>
      <w:r w:rsidRPr="00B703FA">
        <w:rPr>
          <w:sz w:val="24"/>
          <w:szCs w:val="24"/>
        </w:rPr>
        <w:t xml:space="preserve">2.1 all the way up to </w:t>
      </w:r>
      <w:r w:rsidRPr="00B703FA">
        <w:rPr>
          <w:i/>
          <w:sz w:val="24"/>
          <w:szCs w:val="24"/>
        </w:rPr>
        <w:t>r</w:t>
      </w:r>
      <w:r w:rsidRPr="00B703FA">
        <w:rPr>
          <w:sz w:val="24"/>
          <w:szCs w:val="24"/>
          <w:vertAlign w:val="subscript"/>
        </w:rPr>
        <w:t>g</w:t>
      </w:r>
      <w:r w:rsidRPr="00B703FA">
        <w:rPr>
          <w:sz w:val="24"/>
          <w:szCs w:val="24"/>
        </w:rPr>
        <w:t xml:space="preserve">1.61 - </w:t>
      </w:r>
      <w:r w:rsidRPr="00B703FA">
        <w:rPr>
          <w:i/>
          <w:sz w:val="24"/>
          <w:szCs w:val="24"/>
        </w:rPr>
        <w:t>r</w:t>
      </w:r>
      <w:r w:rsidRPr="00B703FA">
        <w:rPr>
          <w:sz w:val="24"/>
          <w:szCs w:val="24"/>
          <w:vertAlign w:val="subscript"/>
        </w:rPr>
        <w:t>g</w:t>
      </w:r>
      <w:r w:rsidRPr="00B703FA">
        <w:rPr>
          <w:sz w:val="24"/>
          <w:szCs w:val="24"/>
        </w:rPr>
        <w:t>2.61. The block-jackknife standard error can be found using this formula:</w:t>
      </w:r>
    </w:p>
    <w:p w14:paraId="00000026" w14:textId="257EDF98" w:rsidR="002060C4" w:rsidRPr="00B703FA" w:rsidRDefault="00F70FC2" w:rsidP="00F70FC2">
      <w:pPr>
        <w:spacing w:after="240" w:line="480" w:lineRule="auto"/>
        <w:ind w:firstLine="720"/>
        <w:jc w:val="both"/>
        <w:rPr>
          <w:sz w:val="24"/>
          <w:szCs w:val="24"/>
        </w:rPr>
      </w:pPr>
      <w:r w:rsidRPr="00B703FA">
        <w:rPr>
          <w:sz w:val="24"/>
          <w:szCs w:val="24"/>
        </w:rPr>
        <w:t xml:space="preserve"> </w:t>
      </w:r>
      <m:oMath>
        <m:r>
          <m:rPr>
            <m:sty m:val="p"/>
          </m:rPr>
          <w:rPr>
            <w:rFonts w:ascii="Cambria Math" w:hAnsi="Cambria Math"/>
            <w:sz w:val="24"/>
            <w:szCs w:val="24"/>
          </w:rPr>
          <w:br/>
        </m:r>
      </m:oMath>
      <m:oMathPara>
        <m:oMath>
          <m:acc>
            <m:accPr>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se</m:t>
                  </m:r>
                </m:e>
                <m:sub>
                  <m:r>
                    <w:rPr>
                      <w:rFonts w:ascii="Cambria Math" w:hAnsi="Cambria Math"/>
                      <w:sz w:val="24"/>
                      <w:szCs w:val="24"/>
                    </w:rPr>
                    <m:t>jack</m:t>
                  </m:r>
                </m:sub>
              </m:sSub>
            </m:e>
          </m:acc>
          <m:r>
            <w:rPr>
              <w:rFonts w:ascii="Cambria Math" w:hAnsi="Cambria Math"/>
              <w:sz w:val="24"/>
              <w:szCs w:val="24"/>
            </w:rPr>
            <m:t xml:space="preserve">= </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n</m:t>
                  </m:r>
                </m:den>
              </m:f>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θ</m:t>
                              </m:r>
                            </m:e>
                          </m:acc>
                        </m:e>
                        <m:sub>
                          <m:d>
                            <m:dPr>
                              <m:ctrlPr>
                                <w:rPr>
                                  <w:rFonts w:ascii="Cambria Math" w:hAnsi="Cambria Math"/>
                                  <w:i/>
                                  <w:sz w:val="24"/>
                                  <w:szCs w:val="24"/>
                                </w:rPr>
                              </m:ctrlPr>
                            </m:dPr>
                            <m:e>
                              <m:r>
                                <w:rPr>
                                  <w:rFonts w:ascii="Cambria Math" w:hAnsi="Cambria Math"/>
                                  <w:sz w:val="24"/>
                                  <w:szCs w:val="24"/>
                                </w:rPr>
                                <m:t>i</m:t>
                              </m:r>
                            </m:e>
                          </m:d>
                        </m:sub>
                      </m:sSub>
                      <m:r>
                        <w:rPr>
                          <w:rFonts w:ascii="Cambria Math" w:hAnsi="Cambria Math"/>
                          <w:sz w:val="24"/>
                          <w:szCs w:val="24"/>
                        </w:rPr>
                        <m:t>-</m:t>
                      </m:r>
                      <m:sSub>
                        <m:sSubPr>
                          <m:ctrlPr>
                            <w:rPr>
                              <w:rFonts w:ascii="Cambria Math" w:hAnsi="Cambria Math"/>
                              <w:i/>
                              <w:sz w:val="24"/>
                              <w:szCs w:val="24"/>
                            </w:rPr>
                          </m:ctrlPr>
                        </m:sSubPr>
                        <m:e>
                          <m:bar>
                            <m:barPr>
                              <m:pos m:val="top"/>
                              <m:ctrlPr>
                                <w:rPr>
                                  <w:rFonts w:ascii="Cambria Math" w:hAnsi="Cambria Math"/>
                                  <w:i/>
                                  <w:sz w:val="24"/>
                                  <w:szCs w:val="24"/>
                                </w:rPr>
                              </m:ctrlPr>
                            </m:barPr>
                            <m:e>
                              <m:acc>
                                <m:accPr>
                                  <m:ctrlPr>
                                    <w:rPr>
                                      <w:rFonts w:ascii="Cambria Math" w:hAnsi="Cambria Math"/>
                                      <w:i/>
                                      <w:sz w:val="24"/>
                                      <w:szCs w:val="24"/>
                                    </w:rPr>
                                  </m:ctrlPr>
                                </m:accPr>
                                <m:e>
                                  <m:r>
                                    <w:rPr>
                                      <w:rFonts w:ascii="Cambria Math" w:hAnsi="Cambria Math"/>
                                      <w:sz w:val="24"/>
                                      <w:szCs w:val="24"/>
                                    </w:rPr>
                                    <m:t>θ</m:t>
                                  </m:r>
                                </m:e>
                              </m:acc>
                            </m:e>
                          </m:bar>
                        </m:e>
                        <m:sub>
                          <m:d>
                            <m:dPr>
                              <m:ctrlPr>
                                <w:rPr>
                                  <w:rFonts w:ascii="Cambria Math" w:hAnsi="Cambria Math"/>
                                  <w:i/>
                                  <w:sz w:val="24"/>
                                  <w:szCs w:val="24"/>
                                </w:rPr>
                              </m:ctrlPr>
                            </m:dPr>
                            <m:e>
                              <m:r>
                                <w:rPr>
                                  <w:rFonts w:ascii="Cambria Math" w:hAnsi="Cambria Math"/>
                                  <w:sz w:val="24"/>
                                  <w:szCs w:val="24"/>
                                </w:rPr>
                                <m:t>.</m:t>
                              </m:r>
                            </m:e>
                          </m:d>
                        </m:sub>
                      </m:sSub>
                      <m:r>
                        <w:rPr>
                          <w:rFonts w:ascii="Cambria Math" w:hAnsi="Cambria Math"/>
                          <w:sz w:val="24"/>
                          <w:szCs w:val="24"/>
                        </w:rPr>
                        <m:t>)</m:t>
                      </m:r>
                    </m:e>
                    <m:sup>
                      <m:r>
                        <w:rPr>
                          <w:rFonts w:ascii="Cambria Math" w:hAnsi="Cambria Math"/>
                          <w:sz w:val="24"/>
                          <w:szCs w:val="24"/>
                        </w:rPr>
                        <m:t>2</m:t>
                      </m:r>
                    </m:sup>
                  </m:sSup>
                </m:e>
              </m:nary>
            </m:e>
          </m:rad>
        </m:oMath>
      </m:oMathPara>
    </w:p>
    <w:p w14:paraId="00000027" w14:textId="77777777" w:rsidR="002060C4" w:rsidRPr="00B703FA" w:rsidRDefault="00F70FC2" w:rsidP="00F70FC2">
      <w:pPr>
        <w:spacing w:after="240" w:line="480" w:lineRule="auto"/>
        <w:jc w:val="both"/>
        <w:rPr>
          <w:sz w:val="24"/>
          <w:szCs w:val="24"/>
        </w:rPr>
      </w:pPr>
      <w:r w:rsidRPr="00B703FA">
        <w:rPr>
          <w:sz w:val="24"/>
          <w:szCs w:val="24"/>
        </w:rPr>
        <w:t xml:space="preserve"> </w:t>
      </w:r>
    </w:p>
    <w:p w14:paraId="00000028" w14:textId="1CC377D9" w:rsidR="002060C4" w:rsidRPr="00B703FA" w:rsidRDefault="00F70FC2" w:rsidP="00F70FC2">
      <w:pPr>
        <w:spacing w:after="240" w:line="480" w:lineRule="auto"/>
        <w:jc w:val="both"/>
        <w:rPr>
          <w:sz w:val="24"/>
          <w:szCs w:val="24"/>
        </w:rPr>
      </w:pPr>
      <w:r w:rsidRPr="00B703FA">
        <w:rPr>
          <w:sz w:val="24"/>
          <w:szCs w:val="24"/>
        </w:rPr>
        <w:t xml:space="preserve">Where  </w:t>
      </w:r>
      <m:oMath>
        <m:r>
          <w:rPr>
            <w:rFonts w:ascii="Cambria Math" w:hAnsi="Cambria Math"/>
            <w:sz w:val="24"/>
            <w:szCs w:val="24"/>
          </w:rPr>
          <m:t>n</m:t>
        </m:r>
      </m:oMath>
      <w:r w:rsidRPr="00B703FA">
        <w:rPr>
          <w:sz w:val="24"/>
          <w:szCs w:val="24"/>
        </w:rPr>
        <w:t xml:space="preserve"> = 61 (for each of the resampling estimates),  </w:t>
      </w:r>
      <m:oMath>
        <m:acc>
          <m:accPr>
            <m:ctrlPr>
              <w:rPr>
                <w:rFonts w:ascii="Cambria Math" w:hAnsi="Cambria Math"/>
                <w:i/>
                <w:sz w:val="24"/>
                <w:szCs w:val="24"/>
              </w:rPr>
            </m:ctrlPr>
          </m:accPr>
          <m:e>
            <m:r>
              <w:rPr>
                <w:rFonts w:ascii="Cambria Math" w:hAnsi="Cambria Math"/>
                <w:sz w:val="24"/>
                <w:szCs w:val="24"/>
              </w:rPr>
              <m:t>θ</m:t>
            </m:r>
          </m:e>
        </m:acc>
      </m:oMath>
      <w:r w:rsidRPr="00B703FA">
        <w:rPr>
          <w:color w:val="000000"/>
          <w:sz w:val="24"/>
          <w:szCs w:val="24"/>
          <w:shd w:val="clear" w:color="auto" w:fill="FFFFFF"/>
        </w:rPr>
        <w:t xml:space="preserve"> </w:t>
      </w:r>
      <w:r w:rsidRPr="00B703FA">
        <w:rPr>
          <w:sz w:val="24"/>
          <w:szCs w:val="24"/>
        </w:rPr>
        <w:t xml:space="preserve">= the difference between each resampling estimate (e.g., </w:t>
      </w:r>
      <w:r w:rsidRPr="00B703FA">
        <w:rPr>
          <w:i/>
          <w:sz w:val="24"/>
          <w:szCs w:val="24"/>
        </w:rPr>
        <w:t>r</w:t>
      </w:r>
      <w:r w:rsidRPr="00B703FA">
        <w:rPr>
          <w:sz w:val="24"/>
          <w:szCs w:val="24"/>
          <w:vertAlign w:val="subscript"/>
        </w:rPr>
        <w:t>g</w:t>
      </w:r>
      <w:r w:rsidRPr="00B703FA">
        <w:rPr>
          <w:sz w:val="24"/>
          <w:szCs w:val="24"/>
        </w:rPr>
        <w:t xml:space="preserve">1.1 - </w:t>
      </w:r>
      <w:r w:rsidRPr="00B703FA">
        <w:rPr>
          <w:i/>
          <w:sz w:val="24"/>
          <w:szCs w:val="24"/>
        </w:rPr>
        <w:t>r</w:t>
      </w:r>
      <w:r w:rsidRPr="00B703FA">
        <w:rPr>
          <w:sz w:val="24"/>
          <w:szCs w:val="24"/>
          <w:vertAlign w:val="subscript"/>
        </w:rPr>
        <w:t>g</w:t>
      </w:r>
      <w:r w:rsidRPr="00B703FA">
        <w:rPr>
          <w:sz w:val="24"/>
          <w:szCs w:val="24"/>
        </w:rPr>
        <w:t xml:space="preserve">2.1 all the way up to </w:t>
      </w:r>
      <w:r w:rsidRPr="00B703FA">
        <w:rPr>
          <w:i/>
          <w:sz w:val="24"/>
          <w:szCs w:val="24"/>
        </w:rPr>
        <w:t>r</w:t>
      </w:r>
      <w:r w:rsidRPr="00B703FA">
        <w:rPr>
          <w:sz w:val="24"/>
          <w:szCs w:val="24"/>
          <w:vertAlign w:val="subscript"/>
        </w:rPr>
        <w:t>g</w:t>
      </w:r>
      <w:r w:rsidRPr="00B703FA">
        <w:rPr>
          <w:sz w:val="24"/>
          <w:szCs w:val="24"/>
        </w:rPr>
        <w:t xml:space="preserve">1.61 - </w:t>
      </w:r>
      <w:r w:rsidRPr="00B703FA">
        <w:rPr>
          <w:i/>
          <w:sz w:val="24"/>
          <w:szCs w:val="24"/>
        </w:rPr>
        <w:t>r</w:t>
      </w:r>
      <w:r w:rsidRPr="00B703FA">
        <w:rPr>
          <w:sz w:val="24"/>
          <w:szCs w:val="24"/>
          <w:vertAlign w:val="subscript"/>
        </w:rPr>
        <w:t>g</w:t>
      </w:r>
      <w:r w:rsidRPr="00B703FA">
        <w:rPr>
          <w:sz w:val="24"/>
          <w:szCs w:val="24"/>
        </w:rPr>
        <w:t xml:space="preserve">2.61), </w:t>
      </w:r>
      <m:oMath>
        <m:r>
          <w:rPr>
            <w:rFonts w:ascii="Cambria Math" w:hAnsi="Cambria Math"/>
            <w:sz w:val="24"/>
            <w:szCs w:val="24"/>
          </w:rPr>
          <m:t>θ</m:t>
        </m:r>
      </m:oMath>
      <w:r w:rsidRPr="00B703FA">
        <w:rPr>
          <w:sz w:val="24"/>
          <w:szCs w:val="24"/>
        </w:rPr>
        <w:t xml:space="preserve"> = the mean of these estimates.</w:t>
      </w:r>
    </w:p>
    <w:p w14:paraId="00000029" w14:textId="77777777" w:rsidR="002060C4" w:rsidRPr="00B703FA" w:rsidRDefault="00F70FC2" w:rsidP="00F70FC2">
      <w:pPr>
        <w:spacing w:after="240" w:line="480" w:lineRule="auto"/>
        <w:jc w:val="both"/>
        <w:rPr>
          <w:sz w:val="24"/>
          <w:szCs w:val="24"/>
        </w:rPr>
      </w:pPr>
      <w:r w:rsidRPr="00B703FA">
        <w:rPr>
          <w:sz w:val="24"/>
          <w:szCs w:val="24"/>
        </w:rPr>
        <w:t>Then, the block-jackknife standard error and the global difference between the two correlations can be used to perform a Wald test:</w:t>
      </w:r>
    </w:p>
    <w:p w14:paraId="0000002A" w14:textId="0ACCFEEE" w:rsidR="002060C4" w:rsidRPr="00B703FA" w:rsidRDefault="00F70FC2" w:rsidP="00F70FC2">
      <w:pPr>
        <w:spacing w:after="240" w:line="480" w:lineRule="auto"/>
        <w:jc w:val="center"/>
        <w:rPr>
          <w:sz w:val="24"/>
          <w:szCs w:val="24"/>
        </w:rPr>
      </w:pPr>
      <w:r w:rsidRPr="00B703FA">
        <w:rPr>
          <w:sz w:val="24"/>
          <w:szCs w:val="24"/>
        </w:rPr>
        <w:t xml:space="preserve">Z = global difference </w:t>
      </w:r>
      <m:oMath>
        <m:r>
          <w:rPr>
            <w:rFonts w:ascii="Cambria Math" w:hAnsi="Cambria Math"/>
            <w:color w:val="000000"/>
            <w:sz w:val="24"/>
            <w:szCs w:val="24"/>
            <w:shd w:val="clear" w:color="auto" w:fill="FFFFFF"/>
          </w:rPr>
          <m:t>÷</m:t>
        </m:r>
      </m:oMath>
      <w:r w:rsidRPr="00B703FA">
        <w:rPr>
          <w:sz w:val="24"/>
          <w:szCs w:val="24"/>
        </w:rPr>
        <w:t xml:space="preserve">  block-jackknife standard error</w:t>
      </w:r>
    </w:p>
    <w:p w14:paraId="0000002B" w14:textId="77777777" w:rsidR="002060C4" w:rsidRPr="00B703FA" w:rsidRDefault="00F70FC2" w:rsidP="00F70FC2">
      <w:pPr>
        <w:spacing w:after="240" w:line="480" w:lineRule="auto"/>
        <w:jc w:val="both"/>
        <w:rPr>
          <w:sz w:val="24"/>
          <w:szCs w:val="24"/>
        </w:rPr>
      </w:pPr>
      <w:r w:rsidRPr="00B703FA">
        <w:rPr>
          <w:sz w:val="24"/>
          <w:szCs w:val="24"/>
        </w:rPr>
        <w:t xml:space="preserve">The Wald test will give a z-score, which can then be used to find the two-tailed p-value, which will tell you whether the global difference is significantly different to zero. In our study, we corrected for multiple testing by considering </w:t>
      </w:r>
      <w:r w:rsidRPr="00B703FA">
        <w:rPr>
          <w:i/>
          <w:sz w:val="24"/>
          <w:szCs w:val="24"/>
        </w:rPr>
        <w:t>p</w:t>
      </w:r>
      <w:r w:rsidRPr="00B703FA">
        <w:rPr>
          <w:sz w:val="24"/>
          <w:szCs w:val="24"/>
        </w:rPr>
        <w:t xml:space="preserve">&lt;0.008 as the threshold for significance (0.05/6 = 0.008, to account for the 6 block-jackknife tests carried out for each </w:t>
      </w:r>
      <w:r w:rsidRPr="00B703FA">
        <w:rPr>
          <w:sz w:val="24"/>
          <w:szCs w:val="24"/>
        </w:rPr>
        <w:lastRenderedPageBreak/>
        <w:t>PTSD phenotype). Supplementary Table 5 contains all results from the HDL block-jackknife analysis.</w:t>
      </w:r>
    </w:p>
    <w:p w14:paraId="0000002C" w14:textId="77777777" w:rsidR="002060C4" w:rsidRPr="00B703FA" w:rsidRDefault="00F70FC2" w:rsidP="00F70FC2">
      <w:pPr>
        <w:spacing w:after="240" w:line="480" w:lineRule="auto"/>
        <w:jc w:val="both"/>
        <w:rPr>
          <w:sz w:val="24"/>
          <w:szCs w:val="24"/>
        </w:rPr>
      </w:pPr>
      <w:r w:rsidRPr="00B703FA">
        <w:rPr>
          <w:sz w:val="24"/>
          <w:szCs w:val="24"/>
        </w:rPr>
        <w:t xml:space="preserve"> </w:t>
      </w:r>
    </w:p>
    <w:p w14:paraId="0000002D" w14:textId="77777777" w:rsidR="002060C4" w:rsidRPr="00B703FA" w:rsidRDefault="00F70FC2" w:rsidP="00F70FC2">
      <w:pPr>
        <w:spacing w:after="240" w:line="480" w:lineRule="auto"/>
        <w:jc w:val="both"/>
        <w:rPr>
          <w:b/>
          <w:i/>
          <w:sz w:val="24"/>
          <w:szCs w:val="24"/>
        </w:rPr>
      </w:pPr>
      <w:r w:rsidRPr="00B703FA">
        <w:rPr>
          <w:b/>
          <w:i/>
          <w:sz w:val="24"/>
          <w:szCs w:val="24"/>
        </w:rPr>
        <w:t>Converting observed scale heritability estimates to the liability scale</w:t>
      </w:r>
    </w:p>
    <w:p w14:paraId="0000002E" w14:textId="77777777" w:rsidR="002060C4" w:rsidRPr="00B703FA" w:rsidRDefault="00F70FC2" w:rsidP="00F70FC2">
      <w:pPr>
        <w:spacing w:after="240" w:line="480" w:lineRule="auto"/>
        <w:jc w:val="both"/>
        <w:rPr>
          <w:sz w:val="24"/>
          <w:szCs w:val="24"/>
        </w:rPr>
      </w:pPr>
      <w:r w:rsidRPr="00B703FA">
        <w:rPr>
          <w:sz w:val="24"/>
          <w:szCs w:val="24"/>
        </w:rPr>
        <w:t xml:space="preserve">The heritability of each trait was estimated by the HDL </w:t>
      </w:r>
      <w:proofErr w:type="spellStart"/>
      <w:r w:rsidRPr="00B703FA">
        <w:rPr>
          <w:sz w:val="24"/>
          <w:szCs w:val="24"/>
        </w:rPr>
        <w:t>programme</w:t>
      </w:r>
      <w:proofErr w:type="spellEnd"/>
      <w:r w:rsidRPr="00B703FA">
        <w:rPr>
          <w:sz w:val="24"/>
          <w:szCs w:val="24"/>
        </w:rPr>
        <w:t xml:space="preserve"> irrespective of population prevalence. Therefore, these estimates were converted to the liability scale in R, using code from the </w:t>
      </w:r>
      <w:proofErr w:type="spellStart"/>
      <w:r w:rsidRPr="00B703FA">
        <w:rPr>
          <w:sz w:val="24"/>
          <w:szCs w:val="24"/>
        </w:rPr>
        <w:t>Nievergelt</w:t>
      </w:r>
      <w:proofErr w:type="spellEnd"/>
      <w:r w:rsidRPr="00B703FA">
        <w:rPr>
          <w:sz w:val="24"/>
          <w:szCs w:val="24"/>
        </w:rPr>
        <w:t xml:space="preserve"> Lab </w:t>
      </w:r>
      <w:proofErr w:type="spellStart"/>
      <w:r w:rsidRPr="00B703FA">
        <w:rPr>
          <w:sz w:val="24"/>
          <w:szCs w:val="24"/>
        </w:rPr>
        <w:t>github</w:t>
      </w:r>
      <w:proofErr w:type="spellEnd"/>
      <w:r w:rsidRPr="00B703FA">
        <w:rPr>
          <w:sz w:val="24"/>
          <w:szCs w:val="24"/>
        </w:rPr>
        <w:t>: https://gist.github.com/nievergeltlab/fb8a20feded72030907a9b4e81d1c6ea. Standard errors were also converted to the liability scale using the same formula</w:t>
      </w:r>
      <w:hyperlink r:id="rId44">
        <w:r w:rsidRPr="00B703FA">
          <w:rPr>
            <w:color w:val="000000"/>
            <w:sz w:val="24"/>
            <w:szCs w:val="24"/>
          </w:rPr>
          <w:t xml:space="preserve">(Lee </w:t>
        </w:r>
      </w:hyperlink>
      <w:hyperlink r:id="rId45">
        <w:r w:rsidRPr="00B703FA">
          <w:rPr>
            <w:i/>
            <w:color w:val="000000"/>
            <w:sz w:val="24"/>
            <w:szCs w:val="24"/>
          </w:rPr>
          <w:t>et al.</w:t>
        </w:r>
      </w:hyperlink>
      <w:hyperlink r:id="rId46">
        <w:r w:rsidRPr="00B703FA">
          <w:rPr>
            <w:color w:val="000000"/>
            <w:sz w:val="24"/>
            <w:szCs w:val="24"/>
          </w:rPr>
          <w:t>, 2011)</w:t>
        </w:r>
      </w:hyperlink>
      <w:r w:rsidRPr="00B703FA">
        <w:rPr>
          <w:sz w:val="24"/>
          <w:szCs w:val="24"/>
        </w:rPr>
        <w:t xml:space="preserve">. Population prevalence for PTSD was adopted from </w:t>
      </w:r>
      <w:proofErr w:type="spellStart"/>
      <w:r w:rsidRPr="00B703FA">
        <w:rPr>
          <w:sz w:val="24"/>
          <w:szCs w:val="24"/>
        </w:rPr>
        <w:t>Nievergelt</w:t>
      </w:r>
      <w:proofErr w:type="spellEnd"/>
      <w:r w:rsidRPr="00B703FA">
        <w:rPr>
          <w:sz w:val="24"/>
          <w:szCs w:val="24"/>
        </w:rPr>
        <w:t xml:space="preserve"> et al. (2019), from Coleman et al. (2020) for reported trauma in MDD and from </w:t>
      </w:r>
      <w:proofErr w:type="spellStart"/>
      <w:r w:rsidRPr="00B703FA">
        <w:rPr>
          <w:sz w:val="24"/>
          <w:szCs w:val="24"/>
        </w:rPr>
        <w:t>Burcusa</w:t>
      </w:r>
      <w:proofErr w:type="spellEnd"/>
      <w:r w:rsidRPr="00B703FA">
        <w:rPr>
          <w:sz w:val="24"/>
          <w:szCs w:val="24"/>
        </w:rPr>
        <w:t xml:space="preserve"> &amp; </w:t>
      </w:r>
      <w:proofErr w:type="spellStart"/>
      <w:r w:rsidRPr="00B703FA">
        <w:rPr>
          <w:sz w:val="24"/>
          <w:szCs w:val="24"/>
        </w:rPr>
        <w:t>Iacono</w:t>
      </w:r>
      <w:proofErr w:type="spellEnd"/>
      <w:r w:rsidRPr="00B703FA">
        <w:rPr>
          <w:sz w:val="24"/>
          <w:szCs w:val="24"/>
        </w:rPr>
        <w:t xml:space="preserve"> (2007) for recurrence in MDD.</w:t>
      </w:r>
    </w:p>
    <w:p w14:paraId="0000002F" w14:textId="77777777" w:rsidR="002060C4" w:rsidRPr="00B703FA" w:rsidRDefault="00F70FC2" w:rsidP="00F70FC2">
      <w:pPr>
        <w:spacing w:after="240" w:line="480" w:lineRule="auto"/>
        <w:jc w:val="both"/>
        <w:rPr>
          <w:b/>
          <w:i/>
          <w:sz w:val="24"/>
          <w:szCs w:val="24"/>
        </w:rPr>
      </w:pPr>
      <w:r w:rsidRPr="00B703FA">
        <w:rPr>
          <w:b/>
          <w:i/>
          <w:sz w:val="24"/>
          <w:szCs w:val="24"/>
        </w:rPr>
        <w:t>Linkage Disequilibrium Score Regression</w:t>
      </w:r>
    </w:p>
    <w:p w14:paraId="00000030" w14:textId="5A3EB4F2" w:rsidR="002060C4" w:rsidRPr="00B703FA" w:rsidRDefault="00F70FC2" w:rsidP="00F70FC2">
      <w:pPr>
        <w:spacing w:line="480" w:lineRule="auto"/>
        <w:jc w:val="both"/>
        <w:rPr>
          <w:sz w:val="24"/>
          <w:szCs w:val="24"/>
        </w:rPr>
      </w:pPr>
      <w:r w:rsidRPr="00B703FA">
        <w:rPr>
          <w:sz w:val="24"/>
          <w:szCs w:val="24"/>
        </w:rPr>
        <w:t xml:space="preserve">In addition to using HDL, we calculated genetic correlations using Linkage Disequilibrium Score Regression (LDSC). LDSC is a command line tool for estimating heritability and genetic correlation from GWAS summary statistics. It rests upon the principle of linkage-disequilibrium (LD). LD describes the degree to which an allele of one SNP is inherited or correlated with an allele of another SNP within a population </w:t>
      </w:r>
      <w:hyperlink r:id="rId47">
        <w:r w:rsidRPr="00B703FA">
          <w:rPr>
            <w:color w:val="000000"/>
            <w:sz w:val="24"/>
            <w:szCs w:val="24"/>
          </w:rPr>
          <w:t>(Bush and Moore, 2012)</w:t>
        </w:r>
      </w:hyperlink>
      <w:r w:rsidRPr="00B703FA">
        <w:rPr>
          <w:sz w:val="24"/>
          <w:szCs w:val="24"/>
        </w:rPr>
        <w:t>. In this method, an “LD Score” of a given SNP refers to “the sum of LD r</w:t>
      </w:r>
      <w:r w:rsidRPr="00B703FA">
        <w:rPr>
          <w:sz w:val="24"/>
          <w:szCs w:val="24"/>
          <w:vertAlign w:val="superscript"/>
        </w:rPr>
        <w:t>2</w:t>
      </w:r>
      <w:r w:rsidRPr="00B703FA">
        <w:rPr>
          <w:sz w:val="24"/>
          <w:szCs w:val="24"/>
        </w:rPr>
        <w:t xml:space="preserve"> measured with all other SNPs”. LDSC works by performing regression analysis on the LD scores and the test statistic of each SNP included in the GWAS, including those that do not meet </w:t>
      </w:r>
      <w:r w:rsidRPr="00B703FA">
        <w:rPr>
          <w:sz w:val="24"/>
          <w:szCs w:val="24"/>
        </w:rPr>
        <w:lastRenderedPageBreak/>
        <w:t xml:space="preserve">genome-wide significance </w:t>
      </w:r>
      <w:hyperlink r:id="rId48">
        <w:r w:rsidRPr="00B703FA">
          <w:rPr>
            <w:color w:val="000000"/>
            <w:sz w:val="24"/>
            <w:szCs w:val="24"/>
          </w:rPr>
          <w:t>(</w:t>
        </w:r>
        <w:proofErr w:type="spellStart"/>
        <w:r w:rsidRPr="00B703FA">
          <w:rPr>
            <w:color w:val="000000"/>
            <w:sz w:val="24"/>
            <w:szCs w:val="24"/>
          </w:rPr>
          <w:t>Bulik</w:t>
        </w:r>
        <w:proofErr w:type="spellEnd"/>
        <w:r w:rsidRPr="00B703FA">
          <w:rPr>
            <w:color w:val="000000"/>
            <w:sz w:val="24"/>
            <w:szCs w:val="24"/>
          </w:rPr>
          <w:t xml:space="preserve">-Sullivan </w:t>
        </w:r>
      </w:hyperlink>
      <w:hyperlink r:id="rId49">
        <w:r w:rsidRPr="00B703FA">
          <w:rPr>
            <w:i/>
            <w:color w:val="000000"/>
            <w:sz w:val="24"/>
            <w:szCs w:val="24"/>
          </w:rPr>
          <w:t>et al.</w:t>
        </w:r>
      </w:hyperlink>
      <w:hyperlink r:id="rId50">
        <w:r w:rsidRPr="00B703FA">
          <w:rPr>
            <w:color w:val="000000"/>
            <w:sz w:val="24"/>
            <w:szCs w:val="24"/>
          </w:rPr>
          <w:t>, 2015a)</w:t>
        </w:r>
      </w:hyperlink>
      <w:r w:rsidRPr="00B703FA">
        <w:rPr>
          <w:sz w:val="24"/>
          <w:szCs w:val="24"/>
        </w:rPr>
        <w:t xml:space="preserve">. LDSC relies on the fact that the GWAS effect-size estimate for a given SNP incorporates the effect of all SNPs in LD with that particular SNP. For most complex human traits, which are polygenic, SNPs with high LD will have higher chi-square test statistics, on average, than SNPs with low LD </w:t>
      </w:r>
      <w:hyperlink r:id="rId51">
        <w:r w:rsidRPr="00B703FA">
          <w:rPr>
            <w:color w:val="000000"/>
            <w:sz w:val="24"/>
            <w:szCs w:val="24"/>
          </w:rPr>
          <w:t>(</w:t>
        </w:r>
        <w:proofErr w:type="spellStart"/>
        <w:r w:rsidRPr="00B703FA">
          <w:rPr>
            <w:color w:val="000000"/>
            <w:sz w:val="24"/>
            <w:szCs w:val="24"/>
          </w:rPr>
          <w:t>Bulik</w:t>
        </w:r>
        <w:proofErr w:type="spellEnd"/>
        <w:r w:rsidRPr="00B703FA">
          <w:rPr>
            <w:color w:val="000000"/>
            <w:sz w:val="24"/>
            <w:szCs w:val="24"/>
          </w:rPr>
          <w:t xml:space="preserve">-Sullivan </w:t>
        </w:r>
      </w:hyperlink>
      <w:hyperlink r:id="rId52">
        <w:r w:rsidRPr="00B703FA">
          <w:rPr>
            <w:i/>
            <w:color w:val="000000"/>
            <w:sz w:val="24"/>
            <w:szCs w:val="24"/>
          </w:rPr>
          <w:t>et al.</w:t>
        </w:r>
      </w:hyperlink>
      <w:hyperlink r:id="rId53">
        <w:r w:rsidRPr="00B703FA">
          <w:rPr>
            <w:color w:val="000000"/>
            <w:sz w:val="24"/>
            <w:szCs w:val="24"/>
          </w:rPr>
          <w:t>, 2015b)</w:t>
        </w:r>
      </w:hyperlink>
      <w:r w:rsidRPr="00B703FA">
        <w:rPr>
          <w:sz w:val="24"/>
          <w:szCs w:val="24"/>
        </w:rPr>
        <w:t>.</w:t>
      </w:r>
    </w:p>
    <w:p w14:paraId="00000031" w14:textId="77777777" w:rsidR="002060C4" w:rsidRPr="00B703FA" w:rsidRDefault="00F70FC2" w:rsidP="00F70FC2">
      <w:pPr>
        <w:spacing w:line="480" w:lineRule="auto"/>
        <w:jc w:val="both"/>
        <w:rPr>
          <w:sz w:val="24"/>
          <w:szCs w:val="24"/>
        </w:rPr>
      </w:pPr>
      <w:r w:rsidRPr="00B703FA">
        <w:rPr>
          <w:sz w:val="24"/>
          <w:szCs w:val="24"/>
        </w:rPr>
        <w:t xml:space="preserve"> </w:t>
      </w:r>
    </w:p>
    <w:p w14:paraId="00000032" w14:textId="77777777" w:rsidR="002060C4" w:rsidRPr="00B703FA" w:rsidRDefault="00F70FC2" w:rsidP="00F70FC2">
      <w:pPr>
        <w:spacing w:line="480" w:lineRule="auto"/>
        <w:jc w:val="both"/>
        <w:rPr>
          <w:sz w:val="24"/>
          <w:szCs w:val="24"/>
        </w:rPr>
      </w:pPr>
      <w:r w:rsidRPr="00B703FA">
        <w:rPr>
          <w:sz w:val="24"/>
          <w:szCs w:val="24"/>
        </w:rPr>
        <w:t>As in the HDL analysis, GWAS summary statistics were used to estimate the proportion of variance explained by common genetic variants (h</w:t>
      </w:r>
      <w:r w:rsidRPr="00B703FA">
        <w:rPr>
          <w:sz w:val="24"/>
          <w:szCs w:val="24"/>
          <w:vertAlign w:val="superscript"/>
        </w:rPr>
        <w:t>2</w:t>
      </w:r>
      <w:r w:rsidRPr="00B703FA">
        <w:rPr>
          <w:sz w:val="24"/>
          <w:szCs w:val="24"/>
          <w:vertAlign w:val="subscript"/>
        </w:rPr>
        <w:t>SNP</w:t>
      </w:r>
      <w:r w:rsidRPr="00B703FA">
        <w:rPr>
          <w:sz w:val="24"/>
          <w:szCs w:val="24"/>
        </w:rPr>
        <w:t>) using LDSC. While this is not a specific aim of the study, this step is necessary for interpreting genetic correlations.</w:t>
      </w:r>
    </w:p>
    <w:p w14:paraId="00000033" w14:textId="77777777" w:rsidR="002060C4" w:rsidRPr="00B703FA" w:rsidRDefault="00F70FC2" w:rsidP="00F70FC2">
      <w:pPr>
        <w:spacing w:line="480" w:lineRule="auto"/>
        <w:jc w:val="both"/>
        <w:rPr>
          <w:b/>
          <w:sz w:val="24"/>
          <w:szCs w:val="24"/>
        </w:rPr>
      </w:pPr>
      <w:r w:rsidRPr="00B703FA">
        <w:rPr>
          <w:b/>
          <w:sz w:val="24"/>
          <w:szCs w:val="24"/>
        </w:rPr>
        <w:t xml:space="preserve"> </w:t>
      </w:r>
    </w:p>
    <w:p w14:paraId="00000034" w14:textId="77777777" w:rsidR="002060C4" w:rsidRPr="00B703FA" w:rsidRDefault="00F70FC2" w:rsidP="00F70FC2">
      <w:pPr>
        <w:spacing w:line="480" w:lineRule="auto"/>
        <w:jc w:val="both"/>
        <w:rPr>
          <w:b/>
          <w:i/>
          <w:sz w:val="24"/>
          <w:szCs w:val="24"/>
        </w:rPr>
      </w:pPr>
      <w:r w:rsidRPr="00B703FA">
        <w:rPr>
          <w:b/>
          <w:i/>
          <w:sz w:val="24"/>
          <w:szCs w:val="24"/>
        </w:rPr>
        <w:t>Linkage Disequilibrium Score Regression (LDSC) block-jackknife</w:t>
      </w:r>
    </w:p>
    <w:p w14:paraId="00000035" w14:textId="77777777" w:rsidR="002060C4" w:rsidRPr="00B703FA" w:rsidRDefault="00F70FC2" w:rsidP="00F70FC2">
      <w:pPr>
        <w:spacing w:line="480" w:lineRule="auto"/>
        <w:jc w:val="both"/>
        <w:rPr>
          <w:b/>
          <w:sz w:val="24"/>
          <w:szCs w:val="24"/>
        </w:rPr>
      </w:pPr>
      <w:r w:rsidRPr="00B703FA">
        <w:rPr>
          <w:b/>
          <w:sz w:val="24"/>
          <w:szCs w:val="24"/>
        </w:rPr>
        <w:t xml:space="preserve"> </w:t>
      </w:r>
    </w:p>
    <w:p w14:paraId="00000036" w14:textId="77777777" w:rsidR="002060C4" w:rsidRPr="00B703FA" w:rsidRDefault="00F70FC2" w:rsidP="00F70FC2">
      <w:pPr>
        <w:spacing w:line="480" w:lineRule="auto"/>
        <w:jc w:val="both"/>
        <w:rPr>
          <w:sz w:val="24"/>
          <w:szCs w:val="24"/>
        </w:rPr>
      </w:pPr>
      <w:r w:rsidRPr="00B703FA">
        <w:rPr>
          <w:sz w:val="24"/>
          <w:szCs w:val="24"/>
        </w:rPr>
        <w:t>The block-jackknife method was used to compare genetic correlations for a statistically significant difference between them. Each genetic correlation was compared in a pairwise fashion with all other genetic correlations within each set (the sets being UKB-PTSD, PGC1.5-PTSD, PGC2-PTSD, and MVP-PTSD).  As described above for HDL, the block-</w:t>
      </w:r>
      <w:proofErr w:type="spellStart"/>
      <w:r w:rsidRPr="00B703FA">
        <w:rPr>
          <w:sz w:val="24"/>
          <w:szCs w:val="24"/>
        </w:rPr>
        <w:t>jacknife</w:t>
      </w:r>
      <w:proofErr w:type="spellEnd"/>
      <w:r w:rsidRPr="00B703FA">
        <w:rPr>
          <w:sz w:val="24"/>
          <w:szCs w:val="24"/>
        </w:rPr>
        <w:t xml:space="preserve"> works by repeated re-estimation of blocks of jack-knife estimates. In the case of LDSC, the number of blocks is set by the user (we used 200), but otherwise the calculation of significant differences follows the description provided for HDL.</w:t>
      </w:r>
    </w:p>
    <w:p w14:paraId="00000037" w14:textId="77777777" w:rsidR="002060C4" w:rsidRPr="00B703FA" w:rsidRDefault="00F70FC2" w:rsidP="00F70FC2">
      <w:pPr>
        <w:spacing w:line="480" w:lineRule="auto"/>
        <w:jc w:val="both"/>
        <w:rPr>
          <w:sz w:val="24"/>
          <w:szCs w:val="24"/>
        </w:rPr>
      </w:pPr>
      <w:r w:rsidRPr="00B703FA">
        <w:rPr>
          <w:sz w:val="24"/>
          <w:szCs w:val="24"/>
        </w:rPr>
        <w:t xml:space="preserve"> </w:t>
      </w:r>
    </w:p>
    <w:p w14:paraId="00000038" w14:textId="77777777" w:rsidR="002060C4" w:rsidRPr="00B703FA" w:rsidRDefault="00F70FC2" w:rsidP="00F70FC2">
      <w:pPr>
        <w:spacing w:after="240" w:line="480" w:lineRule="auto"/>
        <w:jc w:val="both"/>
        <w:rPr>
          <w:b/>
          <w:i/>
          <w:sz w:val="24"/>
          <w:szCs w:val="24"/>
        </w:rPr>
      </w:pPr>
      <w:r w:rsidRPr="00B703FA">
        <w:rPr>
          <w:b/>
          <w:i/>
          <w:sz w:val="24"/>
          <w:szCs w:val="24"/>
        </w:rPr>
        <w:t>Polygenic Risk Scores</w:t>
      </w:r>
    </w:p>
    <w:p w14:paraId="00000039" w14:textId="398B2DFC" w:rsidR="002060C4" w:rsidRPr="00B703FA" w:rsidRDefault="00F70FC2" w:rsidP="00F70FC2">
      <w:pPr>
        <w:spacing w:after="240" w:line="480" w:lineRule="auto"/>
        <w:jc w:val="both"/>
        <w:rPr>
          <w:sz w:val="24"/>
          <w:szCs w:val="24"/>
        </w:rPr>
      </w:pPr>
      <w:r w:rsidRPr="00B703FA">
        <w:rPr>
          <w:sz w:val="24"/>
          <w:szCs w:val="24"/>
        </w:rPr>
        <w:t xml:space="preserve">PRS were calculated </w:t>
      </w:r>
      <w:proofErr w:type="spellStart"/>
      <w:r w:rsidRPr="00B703FA">
        <w:rPr>
          <w:sz w:val="24"/>
          <w:szCs w:val="24"/>
        </w:rPr>
        <w:t>PRSice</w:t>
      </w:r>
      <w:proofErr w:type="spellEnd"/>
      <w:r w:rsidRPr="00B703FA">
        <w:rPr>
          <w:sz w:val="24"/>
          <w:szCs w:val="24"/>
        </w:rPr>
        <w:t xml:space="preserve"> v2.3.1, a command line </w:t>
      </w:r>
      <w:proofErr w:type="spellStart"/>
      <w:r w:rsidRPr="00B703FA">
        <w:rPr>
          <w:sz w:val="24"/>
          <w:szCs w:val="24"/>
        </w:rPr>
        <w:t>programme</w:t>
      </w:r>
      <w:proofErr w:type="spellEnd"/>
      <w:r w:rsidRPr="00B703FA">
        <w:rPr>
          <w:sz w:val="24"/>
          <w:szCs w:val="24"/>
        </w:rPr>
        <w:t xml:space="preserve"> that uses GWAS summary statistics to calculate genetic risk of a base phenotype in individuals from an </w:t>
      </w:r>
      <w:r w:rsidRPr="00B703FA">
        <w:rPr>
          <w:sz w:val="24"/>
          <w:szCs w:val="24"/>
        </w:rPr>
        <w:lastRenderedPageBreak/>
        <w:t xml:space="preserve">independent sample. A PRS refers to the summation of alleles across many genetic loci associated with a particular trait or disease. These alleles are typically weighted by effect sizes estimated from GWAS </w:t>
      </w:r>
      <w:hyperlink r:id="rId54">
        <w:r w:rsidRPr="00B703FA">
          <w:rPr>
            <w:color w:val="000000"/>
            <w:sz w:val="24"/>
            <w:szCs w:val="24"/>
          </w:rPr>
          <w:t>(</w:t>
        </w:r>
        <w:proofErr w:type="spellStart"/>
        <w:r w:rsidRPr="00B703FA">
          <w:rPr>
            <w:color w:val="000000"/>
            <w:sz w:val="24"/>
            <w:szCs w:val="24"/>
          </w:rPr>
          <w:t>Euesden</w:t>
        </w:r>
        <w:proofErr w:type="spellEnd"/>
        <w:r w:rsidRPr="00B703FA">
          <w:rPr>
            <w:color w:val="000000"/>
            <w:sz w:val="24"/>
            <w:szCs w:val="24"/>
          </w:rPr>
          <w:t xml:space="preserve"> </w:t>
        </w:r>
      </w:hyperlink>
      <w:hyperlink r:id="rId55">
        <w:r w:rsidRPr="00B703FA">
          <w:rPr>
            <w:i/>
            <w:color w:val="000000"/>
            <w:sz w:val="24"/>
            <w:szCs w:val="24"/>
          </w:rPr>
          <w:t>et al.</w:t>
        </w:r>
      </w:hyperlink>
      <w:hyperlink r:id="rId56">
        <w:r w:rsidRPr="00B703FA">
          <w:rPr>
            <w:color w:val="000000"/>
            <w:sz w:val="24"/>
            <w:szCs w:val="24"/>
          </w:rPr>
          <w:t>, 2015)</w:t>
        </w:r>
      </w:hyperlink>
      <w:r w:rsidRPr="00B703FA">
        <w:rPr>
          <w:sz w:val="24"/>
          <w:szCs w:val="24"/>
        </w:rPr>
        <w:t xml:space="preserve">. In our study, the PRS represents the aggregated PTSD risk conferred by many DNA variants in participants of the UK Biobank who have MDD. Since even well-powered GWAS offer only tentative evidence for causally associated variants, PRS are calculated at a range of different </w:t>
      </w:r>
      <w:r w:rsidRPr="00B703FA">
        <w:rPr>
          <w:i/>
          <w:sz w:val="24"/>
          <w:szCs w:val="24"/>
        </w:rPr>
        <w:t>P</w:t>
      </w:r>
      <w:r w:rsidRPr="00B703FA">
        <w:rPr>
          <w:sz w:val="24"/>
          <w:szCs w:val="24"/>
        </w:rPr>
        <w:t xml:space="preserve">-value thresholds to provide the ‘best-fit’, or most predictive, PRS </w:t>
      </w:r>
      <w:hyperlink r:id="rId57">
        <w:r w:rsidRPr="00B703FA">
          <w:rPr>
            <w:color w:val="000000"/>
            <w:sz w:val="24"/>
            <w:szCs w:val="24"/>
          </w:rPr>
          <w:t>(</w:t>
        </w:r>
        <w:proofErr w:type="spellStart"/>
        <w:r w:rsidRPr="00B703FA">
          <w:rPr>
            <w:color w:val="000000"/>
            <w:sz w:val="24"/>
            <w:szCs w:val="24"/>
          </w:rPr>
          <w:t>Dudbridge</w:t>
        </w:r>
        <w:proofErr w:type="spellEnd"/>
        <w:r w:rsidRPr="00B703FA">
          <w:rPr>
            <w:color w:val="000000"/>
            <w:sz w:val="24"/>
            <w:szCs w:val="24"/>
          </w:rPr>
          <w:t>, 2013)</w:t>
        </w:r>
      </w:hyperlink>
      <w:r w:rsidRPr="00B703FA">
        <w:rPr>
          <w:sz w:val="24"/>
          <w:szCs w:val="24"/>
        </w:rPr>
        <w:t>. Once the best fitting PRS has been estimated, these are used as predictors of a target phenotype in individuals in an independent sample in a regression. PRS were calculated at 11 p-value thresholds (5x10</w:t>
      </w:r>
      <w:r w:rsidRPr="00B703FA">
        <w:rPr>
          <w:sz w:val="24"/>
          <w:szCs w:val="24"/>
          <w:vertAlign w:val="superscript"/>
        </w:rPr>
        <w:t>-8</w:t>
      </w:r>
      <w:r w:rsidRPr="00B703FA">
        <w:rPr>
          <w:sz w:val="24"/>
          <w:szCs w:val="24"/>
        </w:rPr>
        <w:t>, 1x10</w:t>
      </w:r>
      <w:r w:rsidRPr="00B703FA">
        <w:rPr>
          <w:sz w:val="24"/>
          <w:szCs w:val="24"/>
          <w:vertAlign w:val="superscript"/>
        </w:rPr>
        <w:t>-5</w:t>
      </w:r>
      <w:r w:rsidRPr="00B703FA">
        <w:rPr>
          <w:sz w:val="24"/>
          <w:szCs w:val="24"/>
        </w:rPr>
        <w:t>, 1x10</w:t>
      </w:r>
      <w:r w:rsidRPr="00B703FA">
        <w:rPr>
          <w:sz w:val="24"/>
          <w:szCs w:val="24"/>
          <w:vertAlign w:val="superscript"/>
        </w:rPr>
        <w:t>-3</w:t>
      </w:r>
      <w:r w:rsidRPr="00B703FA">
        <w:rPr>
          <w:sz w:val="24"/>
          <w:szCs w:val="24"/>
        </w:rPr>
        <w:t xml:space="preserve">, 0.01, 0.05, 0.1, 0.2, 0.3, 0.4, 0.5, 1). Phenotype permutations (implemented in </w:t>
      </w:r>
      <w:proofErr w:type="spellStart"/>
      <w:r w:rsidRPr="00B703FA">
        <w:rPr>
          <w:sz w:val="24"/>
          <w:szCs w:val="24"/>
        </w:rPr>
        <w:t>PRSice</w:t>
      </w:r>
      <w:proofErr w:type="spellEnd"/>
      <w:r w:rsidRPr="00B703FA">
        <w:rPr>
          <w:sz w:val="24"/>
          <w:szCs w:val="24"/>
        </w:rPr>
        <w:t>) were used to produce an empirical p-value for the association at the best-fitting PRS, which accounts for testing multiple thresholds. We then performed a logistic regression to examine whether the risk scores are more strongly associated with MDD with reported trauma or MDD without reported trauma, and recurrent or single-episode MDD.</w:t>
      </w:r>
    </w:p>
    <w:p w14:paraId="0000003A" w14:textId="77777777" w:rsidR="002060C4" w:rsidRPr="00B703FA" w:rsidRDefault="00F70FC2" w:rsidP="00F70FC2">
      <w:pPr>
        <w:spacing w:after="240" w:line="480" w:lineRule="auto"/>
        <w:jc w:val="both"/>
        <w:rPr>
          <w:b/>
          <w:i/>
          <w:sz w:val="24"/>
          <w:szCs w:val="24"/>
        </w:rPr>
      </w:pPr>
      <w:r w:rsidRPr="00B703FA">
        <w:rPr>
          <w:b/>
          <w:i/>
          <w:sz w:val="24"/>
          <w:szCs w:val="24"/>
        </w:rPr>
        <w:t>Power calculations</w:t>
      </w:r>
    </w:p>
    <w:p w14:paraId="0000003B" w14:textId="56CD9320" w:rsidR="002060C4" w:rsidRPr="00B703FA" w:rsidRDefault="00F70FC2" w:rsidP="00F70FC2">
      <w:pPr>
        <w:spacing w:after="240" w:line="480" w:lineRule="auto"/>
        <w:jc w:val="both"/>
        <w:rPr>
          <w:sz w:val="24"/>
          <w:szCs w:val="24"/>
        </w:rPr>
      </w:pPr>
      <w:r w:rsidRPr="00B703FA">
        <w:rPr>
          <w:sz w:val="24"/>
          <w:szCs w:val="24"/>
        </w:rPr>
        <w:t xml:space="preserve">We calculated the power of our PRS analyses using the Additive Variance Explained and Number of Genetic Effects Method of Estimation </w:t>
      </w:r>
      <w:r w:rsidRPr="00B703FA">
        <w:rPr>
          <w:color w:val="4D5156"/>
          <w:sz w:val="24"/>
          <w:szCs w:val="24"/>
        </w:rPr>
        <w:t>(</w:t>
      </w:r>
      <w:r w:rsidRPr="00B703FA">
        <w:rPr>
          <w:sz w:val="24"/>
          <w:szCs w:val="24"/>
        </w:rPr>
        <w:t xml:space="preserve">AVENGEME) </w:t>
      </w:r>
      <w:proofErr w:type="spellStart"/>
      <w:r w:rsidRPr="00B703FA">
        <w:rPr>
          <w:sz w:val="24"/>
          <w:szCs w:val="24"/>
        </w:rPr>
        <w:t>programme</w:t>
      </w:r>
      <w:proofErr w:type="spellEnd"/>
      <w:r w:rsidRPr="00B703FA">
        <w:rPr>
          <w:sz w:val="24"/>
          <w:szCs w:val="24"/>
        </w:rPr>
        <w:t xml:space="preserve"> in R </w:t>
      </w:r>
      <w:hyperlink r:id="rId58">
        <w:r w:rsidRPr="00B703FA">
          <w:rPr>
            <w:color w:val="000000"/>
            <w:sz w:val="24"/>
            <w:szCs w:val="24"/>
          </w:rPr>
          <w:t>(</w:t>
        </w:r>
        <w:proofErr w:type="spellStart"/>
        <w:r w:rsidRPr="00B703FA">
          <w:rPr>
            <w:color w:val="000000"/>
            <w:sz w:val="24"/>
            <w:szCs w:val="24"/>
          </w:rPr>
          <w:t>Dudbridge</w:t>
        </w:r>
        <w:proofErr w:type="spellEnd"/>
        <w:r w:rsidRPr="00B703FA">
          <w:rPr>
            <w:color w:val="000000"/>
            <w:sz w:val="24"/>
            <w:szCs w:val="24"/>
          </w:rPr>
          <w:t>, 2013)</w:t>
        </w:r>
      </w:hyperlink>
      <w:r w:rsidRPr="00B703FA">
        <w:rPr>
          <w:sz w:val="24"/>
          <w:szCs w:val="24"/>
        </w:rPr>
        <w:t xml:space="preserve">. We were uncertain about the covariance between genetic effects in the target sample (MVP PTSD) and the two target samples. Therefore, based on the parameters required by the AVENGEME package (see below), we calculated that for the PRS analysis testing the risk score’s association with MDD with and without reported trauma to be powered at least 80%, the covariance between the genetic effect sizes in </w:t>
      </w:r>
      <w:r w:rsidRPr="00B703FA">
        <w:rPr>
          <w:sz w:val="24"/>
          <w:szCs w:val="24"/>
        </w:rPr>
        <w:lastRenderedPageBreak/>
        <w:t>the training and target samples would need to be at least 0.024. We calculated that for the PRS analysis testing the risk score’s association with recurrent and single-episode MDD to be powered at least 80%, the covariance between the genetic effect sizes in the training and target samples would need to be at least 0.0305. Due to these minimum covariance estimates being so low, we were confident that the PRS analyses were powered by at least 80%.</w:t>
      </w:r>
    </w:p>
    <w:p w14:paraId="0000003C" w14:textId="77777777" w:rsidR="002060C4" w:rsidRPr="00B703FA" w:rsidRDefault="00F70FC2" w:rsidP="00F70FC2">
      <w:pPr>
        <w:spacing w:after="240" w:line="480" w:lineRule="auto"/>
        <w:jc w:val="both"/>
        <w:rPr>
          <w:i/>
          <w:sz w:val="24"/>
          <w:szCs w:val="24"/>
        </w:rPr>
      </w:pPr>
      <w:r w:rsidRPr="00B703FA">
        <w:rPr>
          <w:i/>
          <w:sz w:val="24"/>
          <w:szCs w:val="24"/>
        </w:rPr>
        <w:t>Parameters required by the AVENGEME package:</w:t>
      </w:r>
    </w:p>
    <w:p w14:paraId="0000003D" w14:textId="77777777" w:rsidR="002060C4" w:rsidRPr="00B703FA" w:rsidRDefault="00F70FC2" w:rsidP="00F70FC2">
      <w:pPr>
        <w:spacing w:line="480" w:lineRule="auto"/>
        <w:ind w:left="1440" w:hanging="360"/>
        <w:jc w:val="both"/>
        <w:rPr>
          <w:sz w:val="24"/>
          <w:szCs w:val="24"/>
        </w:rPr>
      </w:pPr>
      <w:proofErr w:type="gramStart"/>
      <w:r w:rsidRPr="00B703FA">
        <w:rPr>
          <w:sz w:val="24"/>
          <w:szCs w:val="24"/>
        </w:rPr>
        <w:t>●  Number</w:t>
      </w:r>
      <w:proofErr w:type="gramEnd"/>
      <w:r w:rsidRPr="00B703FA">
        <w:rPr>
          <w:sz w:val="24"/>
          <w:szCs w:val="24"/>
        </w:rPr>
        <w:t xml:space="preserve"> of SNPs included in PRS after clumping = 183,881</w:t>
      </w:r>
    </w:p>
    <w:p w14:paraId="0000003E" w14:textId="03A509B9" w:rsidR="002060C4" w:rsidRPr="00B703FA" w:rsidRDefault="00F70FC2" w:rsidP="00F70FC2">
      <w:pPr>
        <w:spacing w:line="480" w:lineRule="auto"/>
        <w:ind w:left="1440" w:hanging="360"/>
        <w:jc w:val="both"/>
        <w:rPr>
          <w:sz w:val="24"/>
          <w:szCs w:val="24"/>
        </w:rPr>
      </w:pPr>
      <w:r w:rsidRPr="00B703FA">
        <w:rPr>
          <w:sz w:val="24"/>
          <w:szCs w:val="24"/>
        </w:rPr>
        <w:t xml:space="preserve">●  Proportion of variance in PTSD explained by genetic effects = 0.03 </w:t>
      </w:r>
      <w:hyperlink r:id="rId59">
        <w:r w:rsidRPr="00B703FA">
          <w:rPr>
            <w:color w:val="000000"/>
            <w:sz w:val="24"/>
            <w:szCs w:val="24"/>
          </w:rPr>
          <w:t xml:space="preserve">(Stein </w:t>
        </w:r>
      </w:hyperlink>
      <w:hyperlink r:id="rId60">
        <w:r w:rsidRPr="00B703FA">
          <w:rPr>
            <w:i/>
            <w:color w:val="000000"/>
            <w:sz w:val="24"/>
            <w:szCs w:val="24"/>
          </w:rPr>
          <w:t>et al.</w:t>
        </w:r>
      </w:hyperlink>
      <w:hyperlink r:id="rId61">
        <w:r w:rsidRPr="00B703FA">
          <w:rPr>
            <w:color w:val="000000"/>
            <w:sz w:val="24"/>
            <w:szCs w:val="24"/>
          </w:rPr>
          <w:t>, 2020)</w:t>
        </w:r>
      </w:hyperlink>
    </w:p>
    <w:p w14:paraId="0000003F" w14:textId="2A25B532" w:rsidR="002060C4" w:rsidRPr="00B703FA" w:rsidRDefault="00F70FC2" w:rsidP="00F70FC2">
      <w:pPr>
        <w:spacing w:line="480" w:lineRule="auto"/>
        <w:ind w:left="1440" w:hanging="360"/>
        <w:jc w:val="both"/>
        <w:rPr>
          <w:sz w:val="24"/>
          <w:szCs w:val="24"/>
        </w:rPr>
      </w:pPr>
      <w:r w:rsidRPr="00B703FA">
        <w:rPr>
          <w:sz w:val="24"/>
          <w:szCs w:val="24"/>
        </w:rPr>
        <w:t xml:space="preserve">●  Training sample prevalence of PTSD = 0.18 </w:t>
      </w:r>
      <w:hyperlink r:id="rId62">
        <w:r w:rsidRPr="00B703FA">
          <w:rPr>
            <w:color w:val="000000"/>
            <w:sz w:val="24"/>
            <w:szCs w:val="24"/>
          </w:rPr>
          <w:t xml:space="preserve">(Stein </w:t>
        </w:r>
      </w:hyperlink>
      <w:hyperlink r:id="rId63">
        <w:r w:rsidRPr="00B703FA">
          <w:rPr>
            <w:i/>
            <w:color w:val="000000"/>
            <w:sz w:val="24"/>
            <w:szCs w:val="24"/>
          </w:rPr>
          <w:t>et al.</w:t>
        </w:r>
      </w:hyperlink>
      <w:hyperlink r:id="rId64">
        <w:r w:rsidRPr="00B703FA">
          <w:rPr>
            <w:color w:val="000000"/>
            <w:sz w:val="24"/>
            <w:szCs w:val="24"/>
          </w:rPr>
          <w:t>, 2020)</w:t>
        </w:r>
      </w:hyperlink>
    </w:p>
    <w:p w14:paraId="00000040" w14:textId="27921469" w:rsidR="002060C4" w:rsidRPr="00B703FA" w:rsidRDefault="00F70FC2" w:rsidP="00F70FC2">
      <w:pPr>
        <w:spacing w:line="480" w:lineRule="auto"/>
        <w:ind w:left="1440" w:hanging="360"/>
        <w:jc w:val="both"/>
        <w:rPr>
          <w:sz w:val="24"/>
          <w:szCs w:val="24"/>
        </w:rPr>
      </w:pPr>
      <w:r w:rsidRPr="00B703FA">
        <w:rPr>
          <w:sz w:val="24"/>
          <w:szCs w:val="24"/>
        </w:rPr>
        <w:t xml:space="preserve">●  Population prevalence of PTSD = 0.30 </w:t>
      </w:r>
      <w:hyperlink r:id="rId65">
        <w:r w:rsidRPr="00B703FA">
          <w:rPr>
            <w:color w:val="000000"/>
            <w:sz w:val="24"/>
            <w:szCs w:val="24"/>
          </w:rPr>
          <w:t>(</w:t>
        </w:r>
        <w:proofErr w:type="spellStart"/>
        <w:r w:rsidRPr="00B703FA">
          <w:rPr>
            <w:color w:val="000000"/>
            <w:sz w:val="24"/>
            <w:szCs w:val="24"/>
          </w:rPr>
          <w:t>Nievergelt</w:t>
        </w:r>
        <w:proofErr w:type="spellEnd"/>
        <w:r w:rsidRPr="00B703FA">
          <w:rPr>
            <w:color w:val="000000"/>
            <w:sz w:val="24"/>
            <w:szCs w:val="24"/>
          </w:rPr>
          <w:t xml:space="preserve"> </w:t>
        </w:r>
      </w:hyperlink>
      <w:hyperlink r:id="rId66">
        <w:r w:rsidRPr="00B703FA">
          <w:rPr>
            <w:i/>
            <w:color w:val="000000"/>
            <w:sz w:val="24"/>
            <w:szCs w:val="24"/>
          </w:rPr>
          <w:t>et al.</w:t>
        </w:r>
      </w:hyperlink>
      <w:hyperlink r:id="rId67">
        <w:r w:rsidRPr="00B703FA">
          <w:rPr>
            <w:color w:val="000000"/>
            <w:sz w:val="24"/>
            <w:szCs w:val="24"/>
          </w:rPr>
          <w:t>, 2019)</w:t>
        </w:r>
      </w:hyperlink>
    </w:p>
    <w:p w14:paraId="00000041" w14:textId="77777777" w:rsidR="002060C4" w:rsidRPr="00B703FA" w:rsidRDefault="00F70FC2" w:rsidP="00F70FC2">
      <w:pPr>
        <w:spacing w:line="480" w:lineRule="auto"/>
        <w:ind w:left="1440" w:hanging="360"/>
        <w:jc w:val="both"/>
        <w:rPr>
          <w:sz w:val="24"/>
          <w:szCs w:val="24"/>
        </w:rPr>
      </w:pPr>
      <w:proofErr w:type="gramStart"/>
      <w:r w:rsidRPr="00B703FA">
        <w:rPr>
          <w:sz w:val="24"/>
          <w:szCs w:val="24"/>
        </w:rPr>
        <w:t>●  Target</w:t>
      </w:r>
      <w:proofErr w:type="gramEnd"/>
      <w:r w:rsidRPr="00B703FA">
        <w:rPr>
          <w:sz w:val="24"/>
          <w:szCs w:val="24"/>
        </w:rPr>
        <w:t xml:space="preserve"> sample prevalence of reported trauma among MDD cases = 0.59</w:t>
      </w:r>
    </w:p>
    <w:p w14:paraId="00000042" w14:textId="628D89F6" w:rsidR="002060C4" w:rsidRPr="00B703FA" w:rsidRDefault="00F70FC2" w:rsidP="00F70FC2">
      <w:pPr>
        <w:spacing w:line="480" w:lineRule="auto"/>
        <w:ind w:left="1440" w:hanging="360"/>
        <w:jc w:val="both"/>
        <w:rPr>
          <w:sz w:val="24"/>
          <w:szCs w:val="24"/>
        </w:rPr>
      </w:pPr>
      <w:r w:rsidRPr="00B703FA">
        <w:rPr>
          <w:sz w:val="24"/>
          <w:szCs w:val="24"/>
        </w:rPr>
        <w:t xml:space="preserve">●  Population prevalence of reported trauma among MDD cases = 0.52 </w:t>
      </w:r>
      <w:hyperlink r:id="rId68">
        <w:r w:rsidRPr="00B703FA">
          <w:rPr>
            <w:color w:val="000000"/>
            <w:sz w:val="24"/>
            <w:szCs w:val="24"/>
          </w:rPr>
          <w:t xml:space="preserve">(Coleman </w:t>
        </w:r>
      </w:hyperlink>
      <w:hyperlink r:id="rId69">
        <w:r w:rsidRPr="00B703FA">
          <w:rPr>
            <w:i/>
            <w:color w:val="000000"/>
            <w:sz w:val="24"/>
            <w:szCs w:val="24"/>
          </w:rPr>
          <w:t>et al.</w:t>
        </w:r>
      </w:hyperlink>
      <w:hyperlink r:id="rId70">
        <w:r w:rsidRPr="00B703FA">
          <w:rPr>
            <w:color w:val="000000"/>
            <w:sz w:val="24"/>
            <w:szCs w:val="24"/>
          </w:rPr>
          <w:t>, 2020)</w:t>
        </w:r>
      </w:hyperlink>
    </w:p>
    <w:p w14:paraId="00000043" w14:textId="77777777" w:rsidR="002060C4" w:rsidRPr="00B703FA" w:rsidRDefault="00F70FC2" w:rsidP="00F70FC2">
      <w:pPr>
        <w:spacing w:line="480" w:lineRule="auto"/>
        <w:ind w:left="1440" w:hanging="360"/>
        <w:jc w:val="both"/>
        <w:rPr>
          <w:sz w:val="24"/>
          <w:szCs w:val="24"/>
        </w:rPr>
      </w:pPr>
      <w:proofErr w:type="gramStart"/>
      <w:r w:rsidRPr="00B703FA">
        <w:rPr>
          <w:sz w:val="24"/>
          <w:szCs w:val="24"/>
        </w:rPr>
        <w:t>●  Target</w:t>
      </w:r>
      <w:proofErr w:type="gramEnd"/>
      <w:r w:rsidRPr="00B703FA">
        <w:rPr>
          <w:sz w:val="24"/>
          <w:szCs w:val="24"/>
        </w:rPr>
        <w:t xml:space="preserve"> sample prevalence of recurrent MDD = 0.59</w:t>
      </w:r>
    </w:p>
    <w:p w14:paraId="00000044" w14:textId="6D72A76A" w:rsidR="002060C4" w:rsidRPr="00B703FA" w:rsidRDefault="00F70FC2" w:rsidP="00F70FC2">
      <w:pPr>
        <w:spacing w:after="240" w:line="480" w:lineRule="auto"/>
        <w:ind w:left="1440" w:hanging="360"/>
        <w:jc w:val="both"/>
        <w:rPr>
          <w:sz w:val="24"/>
          <w:szCs w:val="24"/>
        </w:rPr>
      </w:pPr>
      <w:proofErr w:type="gramStart"/>
      <w:r w:rsidRPr="00B703FA">
        <w:rPr>
          <w:sz w:val="24"/>
          <w:szCs w:val="24"/>
        </w:rPr>
        <w:t>●  Population</w:t>
      </w:r>
      <w:proofErr w:type="gramEnd"/>
      <w:r w:rsidRPr="00B703FA">
        <w:rPr>
          <w:sz w:val="24"/>
          <w:szCs w:val="24"/>
        </w:rPr>
        <w:t xml:space="preserve"> prevalence of recurrent MDD among MDD cases = 0.5 </w:t>
      </w:r>
      <w:hyperlink r:id="rId71">
        <w:r w:rsidRPr="00B703FA">
          <w:rPr>
            <w:color w:val="000000"/>
            <w:sz w:val="24"/>
            <w:szCs w:val="24"/>
          </w:rPr>
          <w:t>(</w:t>
        </w:r>
        <w:proofErr w:type="spellStart"/>
        <w:r w:rsidRPr="00B703FA">
          <w:rPr>
            <w:color w:val="000000"/>
            <w:sz w:val="24"/>
            <w:szCs w:val="24"/>
          </w:rPr>
          <w:t>Burcusa</w:t>
        </w:r>
        <w:proofErr w:type="spellEnd"/>
        <w:r w:rsidRPr="00B703FA">
          <w:rPr>
            <w:color w:val="000000"/>
            <w:sz w:val="24"/>
            <w:szCs w:val="24"/>
          </w:rPr>
          <w:t xml:space="preserve"> and </w:t>
        </w:r>
        <w:proofErr w:type="spellStart"/>
        <w:r w:rsidRPr="00B703FA">
          <w:rPr>
            <w:color w:val="000000"/>
            <w:sz w:val="24"/>
            <w:szCs w:val="24"/>
          </w:rPr>
          <w:t>Iacono</w:t>
        </w:r>
        <w:proofErr w:type="spellEnd"/>
        <w:r w:rsidRPr="00B703FA">
          <w:rPr>
            <w:color w:val="000000"/>
            <w:sz w:val="24"/>
            <w:szCs w:val="24"/>
          </w:rPr>
          <w:t>, 2007)</w:t>
        </w:r>
      </w:hyperlink>
    </w:p>
    <w:p w14:paraId="00000045" w14:textId="77777777" w:rsidR="002060C4" w:rsidRPr="00B703FA" w:rsidRDefault="00F70FC2" w:rsidP="00F70FC2">
      <w:pPr>
        <w:spacing w:after="240" w:line="480" w:lineRule="auto"/>
        <w:jc w:val="both"/>
        <w:rPr>
          <w:b/>
          <w:sz w:val="24"/>
          <w:szCs w:val="24"/>
          <w:u w:val="single"/>
        </w:rPr>
      </w:pPr>
      <w:r w:rsidRPr="00B703FA">
        <w:rPr>
          <w:b/>
          <w:sz w:val="24"/>
          <w:szCs w:val="24"/>
          <w:u w:val="single"/>
        </w:rPr>
        <w:t>Results</w:t>
      </w:r>
    </w:p>
    <w:p w14:paraId="00000046" w14:textId="77777777" w:rsidR="002060C4" w:rsidRPr="00B703FA" w:rsidRDefault="00F70FC2" w:rsidP="00F70FC2">
      <w:pPr>
        <w:spacing w:after="240" w:line="480" w:lineRule="auto"/>
        <w:jc w:val="both"/>
        <w:rPr>
          <w:b/>
          <w:sz w:val="24"/>
          <w:szCs w:val="24"/>
        </w:rPr>
      </w:pPr>
      <w:proofErr w:type="gramStart"/>
      <w:r w:rsidRPr="00B703FA">
        <w:rPr>
          <w:b/>
          <w:sz w:val="24"/>
          <w:szCs w:val="24"/>
        </w:rPr>
        <w:t>High Definition</w:t>
      </w:r>
      <w:proofErr w:type="gramEnd"/>
      <w:r w:rsidRPr="00B703FA">
        <w:rPr>
          <w:b/>
          <w:sz w:val="24"/>
          <w:szCs w:val="24"/>
        </w:rPr>
        <w:t xml:space="preserve"> Likelihood block-jackknife</w:t>
      </w:r>
    </w:p>
    <w:p w14:paraId="00000047" w14:textId="77777777" w:rsidR="002060C4" w:rsidRPr="00B703FA" w:rsidRDefault="00F70FC2" w:rsidP="00F70FC2">
      <w:pPr>
        <w:spacing w:after="240" w:line="480" w:lineRule="auto"/>
        <w:jc w:val="both"/>
        <w:rPr>
          <w:sz w:val="24"/>
          <w:szCs w:val="24"/>
        </w:rPr>
      </w:pPr>
      <w:r w:rsidRPr="00B703FA">
        <w:rPr>
          <w:sz w:val="24"/>
          <w:szCs w:val="24"/>
        </w:rPr>
        <w:lastRenderedPageBreak/>
        <w:t xml:space="preserve">The results of the HDL block-jackknife analysis can be found in Supplementary Table 5. Differences between genetic correlations were considered statistically significant if they surpassed the Bonferroni corrected alpha (0.05/6 = 0.008; </w:t>
      </w:r>
      <w:proofErr w:type="gramStart"/>
      <w:r w:rsidRPr="00B703FA">
        <w:rPr>
          <w:sz w:val="24"/>
          <w:szCs w:val="24"/>
        </w:rPr>
        <w:t>i.e.</w:t>
      </w:r>
      <w:proofErr w:type="gramEnd"/>
      <w:r w:rsidRPr="00B703FA">
        <w:rPr>
          <w:sz w:val="24"/>
          <w:szCs w:val="24"/>
        </w:rPr>
        <w:t xml:space="preserve"> to correct for the six block-jackknife tests per PTSD phenotype).</w:t>
      </w:r>
    </w:p>
    <w:p w14:paraId="00000048" w14:textId="77777777" w:rsidR="002060C4" w:rsidRPr="00B703FA" w:rsidRDefault="002060C4" w:rsidP="00F70FC2">
      <w:pPr>
        <w:spacing w:line="480" w:lineRule="auto"/>
        <w:jc w:val="both"/>
        <w:rPr>
          <w:sz w:val="24"/>
          <w:szCs w:val="24"/>
        </w:rPr>
      </w:pPr>
    </w:p>
    <w:p w14:paraId="00000049" w14:textId="77777777" w:rsidR="002060C4" w:rsidRPr="00B703FA" w:rsidRDefault="00F70FC2" w:rsidP="00F70FC2">
      <w:pPr>
        <w:spacing w:line="480" w:lineRule="auto"/>
        <w:jc w:val="both"/>
        <w:rPr>
          <w:b/>
          <w:sz w:val="24"/>
          <w:szCs w:val="24"/>
        </w:rPr>
      </w:pPr>
      <w:r w:rsidRPr="00B703FA">
        <w:rPr>
          <w:b/>
          <w:sz w:val="24"/>
          <w:szCs w:val="24"/>
        </w:rPr>
        <w:t>Linkage Disequilibrium Score Regression genetic correlations</w:t>
      </w:r>
    </w:p>
    <w:p w14:paraId="0000004A" w14:textId="77777777" w:rsidR="002060C4" w:rsidRPr="00B703FA" w:rsidRDefault="00F70FC2" w:rsidP="00F70FC2">
      <w:pPr>
        <w:spacing w:line="480" w:lineRule="auto"/>
        <w:ind w:firstLine="720"/>
        <w:jc w:val="both"/>
        <w:rPr>
          <w:sz w:val="24"/>
          <w:szCs w:val="24"/>
        </w:rPr>
      </w:pPr>
      <w:r w:rsidRPr="00B703FA">
        <w:rPr>
          <w:sz w:val="24"/>
          <w:szCs w:val="24"/>
        </w:rPr>
        <w:t xml:space="preserve"> </w:t>
      </w:r>
    </w:p>
    <w:p w14:paraId="0000004B" w14:textId="77777777" w:rsidR="002060C4" w:rsidRPr="00B703FA" w:rsidRDefault="00F70FC2" w:rsidP="00F70FC2">
      <w:pPr>
        <w:spacing w:line="480" w:lineRule="auto"/>
        <w:jc w:val="both"/>
        <w:rPr>
          <w:sz w:val="24"/>
          <w:szCs w:val="24"/>
        </w:rPr>
      </w:pPr>
      <w:r w:rsidRPr="00B703FA">
        <w:rPr>
          <w:sz w:val="24"/>
          <w:szCs w:val="24"/>
        </w:rPr>
        <w:t xml:space="preserve">Genetic correlations (Supplementary Table 6) estimated by LDSC were considered significantly different to zero and to one if they reached or surpassed the Bonferroni-corrected alpha in each analysis (0.05/4 = 0.0125; </w:t>
      </w:r>
      <w:proofErr w:type="gramStart"/>
      <w:r w:rsidRPr="00B703FA">
        <w:rPr>
          <w:sz w:val="24"/>
          <w:szCs w:val="24"/>
        </w:rPr>
        <w:t>i.e.</w:t>
      </w:r>
      <w:proofErr w:type="gramEnd"/>
      <w:r w:rsidRPr="00B703FA">
        <w:rPr>
          <w:sz w:val="24"/>
          <w:szCs w:val="24"/>
        </w:rPr>
        <w:t xml:space="preserve"> to correct for the four tests).  </w:t>
      </w:r>
    </w:p>
    <w:p w14:paraId="0000004C" w14:textId="77777777" w:rsidR="002060C4" w:rsidRPr="00B703FA" w:rsidRDefault="00F70FC2" w:rsidP="00F70FC2">
      <w:pPr>
        <w:spacing w:line="480" w:lineRule="auto"/>
        <w:jc w:val="both"/>
        <w:rPr>
          <w:sz w:val="24"/>
          <w:szCs w:val="24"/>
        </w:rPr>
      </w:pPr>
      <w:r w:rsidRPr="00B703FA">
        <w:rPr>
          <w:sz w:val="24"/>
          <w:szCs w:val="24"/>
        </w:rPr>
        <w:t xml:space="preserve"> </w:t>
      </w:r>
    </w:p>
    <w:p w14:paraId="0000004D" w14:textId="77777777" w:rsidR="002060C4" w:rsidRPr="00B703FA" w:rsidRDefault="00F70FC2" w:rsidP="00F70FC2">
      <w:pPr>
        <w:spacing w:line="480" w:lineRule="auto"/>
        <w:jc w:val="both"/>
        <w:rPr>
          <w:b/>
          <w:sz w:val="24"/>
          <w:szCs w:val="24"/>
        </w:rPr>
      </w:pPr>
      <w:r w:rsidRPr="00B703FA">
        <w:rPr>
          <w:b/>
          <w:sz w:val="24"/>
          <w:szCs w:val="24"/>
        </w:rPr>
        <w:t>Linkage Disequilibrium Score Regression block-jackknife</w:t>
      </w:r>
    </w:p>
    <w:p w14:paraId="0000004E" w14:textId="77777777" w:rsidR="002060C4" w:rsidRPr="00B703FA" w:rsidRDefault="00F70FC2" w:rsidP="00F70FC2">
      <w:pPr>
        <w:spacing w:line="480" w:lineRule="auto"/>
        <w:jc w:val="both"/>
        <w:rPr>
          <w:sz w:val="24"/>
          <w:szCs w:val="24"/>
        </w:rPr>
      </w:pPr>
      <w:r w:rsidRPr="00B703FA">
        <w:rPr>
          <w:sz w:val="24"/>
          <w:szCs w:val="24"/>
        </w:rPr>
        <w:t xml:space="preserve"> </w:t>
      </w:r>
    </w:p>
    <w:p w14:paraId="0000004F" w14:textId="77777777" w:rsidR="002060C4" w:rsidRPr="00B703FA" w:rsidRDefault="00F70FC2" w:rsidP="00F70FC2">
      <w:pPr>
        <w:spacing w:line="480" w:lineRule="auto"/>
        <w:jc w:val="both"/>
        <w:rPr>
          <w:sz w:val="24"/>
          <w:szCs w:val="24"/>
        </w:rPr>
      </w:pPr>
      <w:r w:rsidRPr="00B703FA">
        <w:rPr>
          <w:sz w:val="24"/>
          <w:szCs w:val="24"/>
        </w:rPr>
        <w:t xml:space="preserve">We tested the differences between the genetic correlations using a block-jackknife. Differences were considered statistically significant if they passed a Bonferroni-corrected alpha of 0.008 (0.05/6 = 0.008; </w:t>
      </w:r>
      <w:proofErr w:type="gramStart"/>
      <w:r w:rsidRPr="00B703FA">
        <w:rPr>
          <w:sz w:val="24"/>
          <w:szCs w:val="24"/>
        </w:rPr>
        <w:t>i.e.</w:t>
      </w:r>
      <w:proofErr w:type="gramEnd"/>
      <w:r w:rsidRPr="00B703FA">
        <w:rPr>
          <w:sz w:val="24"/>
          <w:szCs w:val="24"/>
        </w:rPr>
        <w:t xml:space="preserve"> to correct for the six block-jackknife tests per PTSD phenotype). Supplementary Table 7 contains the results of the LDSC block-jackknife.</w:t>
      </w:r>
    </w:p>
    <w:p w14:paraId="00000050" w14:textId="77777777" w:rsidR="002060C4" w:rsidRPr="00B703FA" w:rsidRDefault="002060C4" w:rsidP="00F70FC2">
      <w:pPr>
        <w:spacing w:line="480" w:lineRule="auto"/>
        <w:jc w:val="both"/>
        <w:rPr>
          <w:sz w:val="24"/>
          <w:szCs w:val="24"/>
        </w:rPr>
      </w:pPr>
    </w:p>
    <w:p w14:paraId="00000052" w14:textId="77A4601B" w:rsidR="002060C4" w:rsidRPr="00B703FA" w:rsidRDefault="00F70FC2" w:rsidP="00F70FC2">
      <w:pPr>
        <w:spacing w:after="240" w:line="480" w:lineRule="auto"/>
        <w:jc w:val="both"/>
        <w:rPr>
          <w:b/>
          <w:sz w:val="24"/>
          <w:szCs w:val="24"/>
          <w:u w:val="single"/>
        </w:rPr>
      </w:pPr>
      <w:r w:rsidRPr="00B703FA">
        <w:rPr>
          <w:b/>
          <w:i/>
          <w:sz w:val="24"/>
          <w:szCs w:val="24"/>
        </w:rPr>
        <w:t>Comparison of the two methods for estimating genetic correlations</w:t>
      </w:r>
    </w:p>
    <w:p w14:paraId="00000053" w14:textId="77777777" w:rsidR="002060C4" w:rsidRPr="00B703FA" w:rsidRDefault="00F70FC2" w:rsidP="00F70FC2">
      <w:pPr>
        <w:spacing w:after="240" w:line="480" w:lineRule="auto"/>
        <w:jc w:val="both"/>
        <w:rPr>
          <w:sz w:val="24"/>
          <w:szCs w:val="24"/>
        </w:rPr>
      </w:pPr>
      <w:r w:rsidRPr="00B703FA">
        <w:rPr>
          <w:sz w:val="24"/>
          <w:szCs w:val="24"/>
        </w:rPr>
        <w:t xml:space="preserve">In our study, we performed the genetic correlation and block-jackknife analyses in both HDL and LDSC. We have opted to only present the HDL results in the main text since it is the preferable method (for reasons discussed in the paper). Nonetheless, there are </w:t>
      </w:r>
      <w:r w:rsidRPr="00B703FA">
        <w:rPr>
          <w:sz w:val="24"/>
          <w:szCs w:val="24"/>
        </w:rPr>
        <w:lastRenderedPageBreak/>
        <w:t>some key differences between the HDL and LDSC results which need to be discussed here.</w:t>
      </w:r>
    </w:p>
    <w:p w14:paraId="00000054" w14:textId="78D8747C" w:rsidR="002060C4" w:rsidRPr="00B703FA" w:rsidRDefault="00F70FC2" w:rsidP="00F70FC2">
      <w:pPr>
        <w:spacing w:after="240" w:line="480" w:lineRule="auto"/>
        <w:jc w:val="both"/>
        <w:rPr>
          <w:sz w:val="24"/>
          <w:szCs w:val="24"/>
        </w:rPr>
      </w:pPr>
      <w:r w:rsidRPr="00B703FA">
        <w:rPr>
          <w:sz w:val="24"/>
          <w:szCs w:val="24"/>
        </w:rPr>
        <w:t xml:space="preserve">An anticipated difference was that no genetic correlations were found to differ significantly from any other genetic correlations when using LDSC. The absence of statistically significant differences in genetic correlation must be interpreted in the context of the power of the original GWAS from which the summary statistics used in this study were created. As shown in Supplementary Table 6, the standard errors surrounding the LDSC point estimates are notably large, meaning that any differences between genetic correlation would need to be large to be detected as significantly different to zero in the block-jackknife analysis. The advantage of using HDL to estimate genetic correlations is reduction in variance of the point estimate </w:t>
      </w:r>
      <w:hyperlink r:id="rId72">
        <w:r w:rsidRPr="00B703FA">
          <w:rPr>
            <w:color w:val="000000"/>
            <w:sz w:val="24"/>
            <w:szCs w:val="24"/>
          </w:rPr>
          <w:t xml:space="preserve">(Ning </w:t>
        </w:r>
      </w:hyperlink>
      <w:hyperlink r:id="rId73">
        <w:r w:rsidRPr="00B703FA">
          <w:rPr>
            <w:i/>
            <w:color w:val="000000"/>
            <w:sz w:val="24"/>
            <w:szCs w:val="24"/>
          </w:rPr>
          <w:t>et al.</w:t>
        </w:r>
      </w:hyperlink>
      <w:hyperlink r:id="rId74">
        <w:r w:rsidRPr="00B703FA">
          <w:rPr>
            <w:color w:val="000000"/>
            <w:sz w:val="24"/>
            <w:szCs w:val="24"/>
          </w:rPr>
          <w:t>, 2020)</w:t>
        </w:r>
      </w:hyperlink>
      <w:r w:rsidRPr="00B703FA">
        <w:rPr>
          <w:sz w:val="24"/>
          <w:szCs w:val="24"/>
        </w:rPr>
        <w:t>, which provides better power to observe differences between genetic correlations. This was the case in our study, where we found that PTSD is significantly more genetically correlated with recurrent MDD than it is genetically correlated with MDD without reported trauma when using HDL. Similar to the HDL results, when using LDSC we find that all PTSD phenotypes have a higher genetic correlation with recurrent MDD than with MDD without reported trauma; however, unlike when using the HDL block-jackknife, this difference was not significantly different to zero in the results of LDSC block-jackknife.</w:t>
      </w:r>
    </w:p>
    <w:p w14:paraId="00000055" w14:textId="77777777" w:rsidR="002060C4" w:rsidRPr="00B703FA" w:rsidRDefault="00F70FC2" w:rsidP="00F70FC2">
      <w:pPr>
        <w:spacing w:after="240" w:line="480" w:lineRule="auto"/>
        <w:jc w:val="both"/>
        <w:rPr>
          <w:sz w:val="24"/>
          <w:szCs w:val="24"/>
        </w:rPr>
      </w:pPr>
      <w:r w:rsidRPr="00B703FA">
        <w:rPr>
          <w:sz w:val="24"/>
          <w:szCs w:val="24"/>
        </w:rPr>
        <w:t xml:space="preserve">Another difference between the HDL and LDSC results is the pattern of genetic correlations. Firstly, when using LDSC, we observe a clear pattern where all PTSD phenotypes are more genetically correlated with recurrent MDD than single-episode MDD. We do not see this pattern when using HDL. Secondly, the consistent pattern whereby all PTSD phenotypes are more genetically correlated with MDD with reported </w:t>
      </w:r>
      <w:r w:rsidRPr="00B703FA">
        <w:rPr>
          <w:sz w:val="24"/>
          <w:szCs w:val="24"/>
        </w:rPr>
        <w:lastRenderedPageBreak/>
        <w:t>trauma compared MDD without reported trauma when using HDL only holds true for the PGC 1.5, PGC 2 and MVP PTSD phenotypes when using LDSC, whereas the UK Biobank PTSD phenotype appears to be slightly more genetically correlated with MDD with without reported trauma (</w:t>
      </w:r>
      <w:proofErr w:type="spellStart"/>
      <w:r w:rsidRPr="00B703FA">
        <w:rPr>
          <w:i/>
          <w:sz w:val="24"/>
          <w:szCs w:val="24"/>
        </w:rPr>
        <w:t>r</w:t>
      </w:r>
      <w:r w:rsidRPr="00B703FA">
        <w:rPr>
          <w:sz w:val="24"/>
          <w:szCs w:val="24"/>
          <w:vertAlign w:val="subscript"/>
        </w:rPr>
        <w:t>g</w:t>
      </w:r>
      <w:proofErr w:type="spellEnd"/>
      <w:r w:rsidRPr="00B703FA">
        <w:rPr>
          <w:sz w:val="24"/>
          <w:szCs w:val="24"/>
        </w:rPr>
        <w:t xml:space="preserve"> difference = 0.0039).</w:t>
      </w:r>
    </w:p>
    <w:p w14:paraId="00000056" w14:textId="22F9C3F7" w:rsidR="002060C4" w:rsidRPr="00B703FA" w:rsidRDefault="00F70FC2" w:rsidP="00F70FC2">
      <w:pPr>
        <w:spacing w:after="240" w:line="480" w:lineRule="auto"/>
        <w:jc w:val="both"/>
        <w:rPr>
          <w:sz w:val="24"/>
          <w:szCs w:val="24"/>
        </w:rPr>
      </w:pPr>
      <w:r w:rsidRPr="00B703FA">
        <w:rPr>
          <w:sz w:val="24"/>
          <w:szCs w:val="24"/>
        </w:rPr>
        <w:t xml:space="preserve">These differences are likely due to inconsistent SNP reference panels used by HDL and LDSC, which are needed to estimate the LD-scores. Therefore, a difference in the reference panel between the two methods is likely to lead to differing results. In HDL, the reference panels with imputed SNPs are based on genotypes in UK Biobank, which were imputed to HRC and UK10K + 1000 Genomes. </w:t>
      </w:r>
      <w:proofErr w:type="gramStart"/>
      <w:r w:rsidRPr="00B703FA">
        <w:rPr>
          <w:sz w:val="24"/>
          <w:szCs w:val="24"/>
        </w:rPr>
        <w:t>Specifically</w:t>
      </w:r>
      <w:proofErr w:type="gramEnd"/>
      <w:r w:rsidRPr="00B703FA">
        <w:rPr>
          <w:sz w:val="24"/>
          <w:szCs w:val="24"/>
        </w:rPr>
        <w:t xml:space="preserve"> in our study, we used the 1,029,876 Quality Controlled UK Biobank imputed HapMap3 SNPs reference panel</w:t>
      </w:r>
      <w:r w:rsidRPr="00B703FA">
        <w:rPr>
          <w:color w:val="24292E"/>
          <w:sz w:val="24"/>
          <w:szCs w:val="24"/>
        </w:rPr>
        <w:t xml:space="preserve"> (</w:t>
      </w:r>
      <w:hyperlink r:id="rId75">
        <w:r w:rsidRPr="00B703FA">
          <w:rPr>
            <w:color w:val="1155CC"/>
            <w:sz w:val="24"/>
            <w:szCs w:val="24"/>
          </w:rPr>
          <w:t>https://github.com/zhenin/HDL/wiki/Reference-panels</w:t>
        </w:r>
      </w:hyperlink>
      <w:r w:rsidRPr="00B703FA">
        <w:rPr>
          <w:color w:val="24292E"/>
          <w:sz w:val="24"/>
          <w:szCs w:val="24"/>
        </w:rPr>
        <w:t xml:space="preserve">). </w:t>
      </w:r>
      <w:r w:rsidRPr="00B703FA">
        <w:rPr>
          <w:sz w:val="24"/>
          <w:szCs w:val="24"/>
        </w:rPr>
        <w:t xml:space="preserve">On the other hand, LDSC uses a reference panel from the 1000 Genomes Project which is not specific to the UK Biobank </w:t>
      </w:r>
      <w:hyperlink r:id="rId76">
        <w:r w:rsidRPr="00B703FA">
          <w:rPr>
            <w:color w:val="000000"/>
            <w:sz w:val="24"/>
            <w:szCs w:val="24"/>
          </w:rPr>
          <w:t>(</w:t>
        </w:r>
        <w:proofErr w:type="spellStart"/>
        <w:r w:rsidRPr="00B703FA">
          <w:rPr>
            <w:color w:val="000000"/>
            <w:sz w:val="24"/>
            <w:szCs w:val="24"/>
          </w:rPr>
          <w:t>Bulik</w:t>
        </w:r>
        <w:proofErr w:type="spellEnd"/>
        <w:r w:rsidRPr="00B703FA">
          <w:rPr>
            <w:color w:val="000000"/>
            <w:sz w:val="24"/>
            <w:szCs w:val="24"/>
          </w:rPr>
          <w:t xml:space="preserve">-Sullivan </w:t>
        </w:r>
      </w:hyperlink>
      <w:hyperlink r:id="rId77">
        <w:r w:rsidRPr="00B703FA">
          <w:rPr>
            <w:i/>
            <w:color w:val="000000"/>
            <w:sz w:val="24"/>
            <w:szCs w:val="24"/>
          </w:rPr>
          <w:t>et al.</w:t>
        </w:r>
      </w:hyperlink>
      <w:hyperlink r:id="rId78">
        <w:r w:rsidRPr="00B703FA">
          <w:rPr>
            <w:color w:val="000000"/>
            <w:sz w:val="24"/>
            <w:szCs w:val="24"/>
          </w:rPr>
          <w:t>, 2015b)</w:t>
        </w:r>
      </w:hyperlink>
      <w:r w:rsidRPr="00B703FA">
        <w:rPr>
          <w:sz w:val="24"/>
          <w:szCs w:val="24"/>
        </w:rPr>
        <w:t xml:space="preserve">. According to correspondence with the authors, HDL uses the UK Biobank reference panels instead of 1000 Genomes because the UK Biobank has a larger sample size. This therefore leads to more accurate estimates of LD. Further details can be found at the discussion section of Ning et al. (2020). However, this increase in the accuracy of LD estimation is likely to apply most strongly to summary statistics from the UK in general and UK Biobank in particular, and less so to samples descended from European ancestry populations from elsewhere in Europe. This being the case, it is feasible that the differences in genetic correlations we observe in our study partly reflect differences in the proportion of UK ancestry in the PTSD summary statistics (as all of the MDD summary statistics were drawn from UK Biobank). This inconsistency between LDSC and HDL, and its potential relationship to UK ancestry in the summary statistics </w:t>
      </w:r>
      <w:r w:rsidRPr="00B703FA">
        <w:rPr>
          <w:sz w:val="24"/>
          <w:szCs w:val="24"/>
        </w:rPr>
        <w:lastRenderedPageBreak/>
        <w:t>assessed, is likely to have wider implications than our study alone and requires a detailed examination beyond the scope of this study.</w:t>
      </w:r>
    </w:p>
    <w:p w14:paraId="00000057" w14:textId="77777777" w:rsidR="002060C4" w:rsidRPr="00B703FA" w:rsidRDefault="00F70FC2" w:rsidP="00F70FC2">
      <w:pPr>
        <w:spacing w:after="240" w:line="480" w:lineRule="auto"/>
        <w:jc w:val="both"/>
        <w:rPr>
          <w:b/>
          <w:sz w:val="24"/>
          <w:szCs w:val="24"/>
        </w:rPr>
      </w:pPr>
      <w:r w:rsidRPr="00B703FA">
        <w:rPr>
          <w:b/>
          <w:sz w:val="24"/>
          <w:szCs w:val="24"/>
        </w:rPr>
        <w:t>Polygenic risk scores</w:t>
      </w:r>
    </w:p>
    <w:p w14:paraId="00000058" w14:textId="77777777" w:rsidR="002060C4" w:rsidRPr="00B703FA" w:rsidRDefault="00F70FC2" w:rsidP="00F70FC2">
      <w:pPr>
        <w:spacing w:line="480" w:lineRule="auto"/>
        <w:jc w:val="both"/>
        <w:rPr>
          <w:sz w:val="24"/>
          <w:szCs w:val="24"/>
        </w:rPr>
      </w:pPr>
      <w:r w:rsidRPr="00B703FA">
        <w:rPr>
          <w:sz w:val="24"/>
          <w:szCs w:val="24"/>
        </w:rPr>
        <w:t xml:space="preserve">Polygenic risk scores for PTSD were calculated </w:t>
      </w:r>
      <w:proofErr w:type="spellStart"/>
      <w:r w:rsidRPr="00B703FA">
        <w:rPr>
          <w:sz w:val="24"/>
          <w:szCs w:val="24"/>
        </w:rPr>
        <w:t>PRSice</w:t>
      </w:r>
      <w:proofErr w:type="spellEnd"/>
      <w:r w:rsidRPr="00B703FA">
        <w:rPr>
          <w:sz w:val="24"/>
          <w:szCs w:val="24"/>
        </w:rPr>
        <w:t xml:space="preserve"> v2.3.1. Two PRS analyses were performed: two regressions using PRS based on the MVP PTSD summary statistics. Full results of these analyses can be found in Supplementary Table 8. Beta coefficients were exponentiated in R to give odds ratios (OR) and 95% confidence intervals (CI).</w:t>
      </w:r>
    </w:p>
    <w:p w14:paraId="00000059" w14:textId="77777777" w:rsidR="002060C4" w:rsidRPr="00B703FA" w:rsidRDefault="00F70FC2" w:rsidP="00F70FC2">
      <w:pPr>
        <w:spacing w:line="480" w:lineRule="auto"/>
        <w:jc w:val="both"/>
        <w:rPr>
          <w:sz w:val="24"/>
          <w:szCs w:val="24"/>
        </w:rPr>
      </w:pPr>
      <w:r w:rsidRPr="00B703FA">
        <w:rPr>
          <w:sz w:val="24"/>
          <w:szCs w:val="24"/>
        </w:rPr>
        <w:t xml:space="preserve"> </w:t>
      </w:r>
    </w:p>
    <w:p w14:paraId="0000005A" w14:textId="77777777" w:rsidR="002060C4" w:rsidRPr="00B703FA" w:rsidRDefault="00F70FC2" w:rsidP="00F70FC2">
      <w:pPr>
        <w:spacing w:line="480" w:lineRule="auto"/>
        <w:jc w:val="both"/>
        <w:rPr>
          <w:b/>
          <w:i/>
          <w:sz w:val="24"/>
          <w:szCs w:val="24"/>
        </w:rPr>
      </w:pPr>
      <w:proofErr w:type="spellStart"/>
      <w:r w:rsidRPr="00B703FA">
        <w:rPr>
          <w:b/>
          <w:i/>
          <w:sz w:val="24"/>
          <w:szCs w:val="24"/>
        </w:rPr>
        <w:t>Nagelkerke’s</w:t>
      </w:r>
      <w:proofErr w:type="spellEnd"/>
      <w:r w:rsidRPr="00B703FA">
        <w:rPr>
          <w:b/>
          <w:i/>
          <w:sz w:val="24"/>
          <w:szCs w:val="24"/>
        </w:rPr>
        <w:t xml:space="preserve"> R</w:t>
      </w:r>
      <w:r w:rsidRPr="00B703FA">
        <w:rPr>
          <w:b/>
          <w:i/>
          <w:sz w:val="24"/>
          <w:szCs w:val="24"/>
          <w:vertAlign w:val="superscript"/>
        </w:rPr>
        <w:t>2</w:t>
      </w:r>
    </w:p>
    <w:p w14:paraId="0000005B" w14:textId="77777777" w:rsidR="002060C4" w:rsidRPr="00B703FA" w:rsidRDefault="00F70FC2" w:rsidP="00F70FC2">
      <w:pPr>
        <w:spacing w:line="480" w:lineRule="auto"/>
        <w:jc w:val="both"/>
        <w:rPr>
          <w:sz w:val="24"/>
          <w:szCs w:val="24"/>
        </w:rPr>
      </w:pPr>
      <w:r w:rsidRPr="00B703FA">
        <w:rPr>
          <w:sz w:val="24"/>
          <w:szCs w:val="24"/>
        </w:rPr>
        <w:t xml:space="preserve"> </w:t>
      </w:r>
    </w:p>
    <w:p w14:paraId="0000005C" w14:textId="6AAE695A" w:rsidR="002060C4" w:rsidRPr="00B703FA" w:rsidRDefault="00F70FC2" w:rsidP="00F70FC2">
      <w:pPr>
        <w:spacing w:after="240" w:line="480" w:lineRule="auto"/>
        <w:jc w:val="both"/>
        <w:rPr>
          <w:sz w:val="24"/>
          <w:szCs w:val="24"/>
        </w:rPr>
      </w:pPr>
      <w:r w:rsidRPr="00B703FA">
        <w:rPr>
          <w:sz w:val="24"/>
          <w:szCs w:val="24"/>
        </w:rPr>
        <w:t xml:space="preserve">The PRS were initially calculated without consideration of the prevalence of the target phenotype (reported psychological trauma in individuals with MDD and episode recurrence in individuals with MDD) within the population. Based on the results from </w:t>
      </w:r>
      <w:proofErr w:type="spellStart"/>
      <w:r w:rsidRPr="00B703FA">
        <w:rPr>
          <w:sz w:val="24"/>
          <w:szCs w:val="24"/>
        </w:rPr>
        <w:t>PRSice</w:t>
      </w:r>
      <w:proofErr w:type="spellEnd"/>
      <w:r w:rsidRPr="00B703FA">
        <w:rPr>
          <w:sz w:val="24"/>
          <w:szCs w:val="24"/>
        </w:rPr>
        <w:t xml:space="preserve">, </w:t>
      </w:r>
      <w:proofErr w:type="spellStart"/>
      <w:r w:rsidRPr="00B703FA">
        <w:rPr>
          <w:sz w:val="24"/>
          <w:szCs w:val="24"/>
        </w:rPr>
        <w:t>Nagelkerke’s</w:t>
      </w:r>
      <w:proofErr w:type="spellEnd"/>
      <w:r w:rsidRPr="00B703FA">
        <w:rPr>
          <w:sz w:val="24"/>
          <w:szCs w:val="24"/>
        </w:rPr>
        <w:t xml:space="preserve"> R</w:t>
      </w:r>
      <w:r w:rsidRPr="00B703FA">
        <w:rPr>
          <w:sz w:val="24"/>
          <w:szCs w:val="24"/>
          <w:vertAlign w:val="superscript"/>
        </w:rPr>
        <w:t>2</w:t>
      </w:r>
      <w:r w:rsidRPr="00B703FA">
        <w:rPr>
          <w:sz w:val="24"/>
          <w:szCs w:val="24"/>
        </w:rPr>
        <w:t xml:space="preserve"> was calculated for the estimated population prevalence, +10% and -10% in R. We obtained an estimated population prevalence for trauma exposure among MDD cases of 52% from the Supplementary Material of Coleman et al. (2020). We obtained an estimated population prevalence for recurrence among MDD cases of 50% from </w:t>
      </w:r>
      <w:proofErr w:type="spellStart"/>
      <w:r w:rsidRPr="00B703FA">
        <w:rPr>
          <w:sz w:val="24"/>
          <w:szCs w:val="24"/>
        </w:rPr>
        <w:t>Burcusa</w:t>
      </w:r>
      <w:proofErr w:type="spellEnd"/>
      <w:r w:rsidRPr="00B703FA">
        <w:rPr>
          <w:sz w:val="24"/>
          <w:szCs w:val="24"/>
        </w:rPr>
        <w:t xml:space="preserve"> &amp; </w:t>
      </w:r>
      <w:proofErr w:type="spellStart"/>
      <w:r w:rsidRPr="00B703FA">
        <w:rPr>
          <w:sz w:val="24"/>
          <w:szCs w:val="24"/>
        </w:rPr>
        <w:t>Iacono</w:t>
      </w:r>
      <w:proofErr w:type="spellEnd"/>
      <w:r w:rsidRPr="00B703FA">
        <w:rPr>
          <w:sz w:val="24"/>
          <w:szCs w:val="24"/>
        </w:rPr>
        <w:t xml:space="preserve"> (2007). For the regression testing the PTSD risk scores’ association with MDD with reported trauma and MDD without reported trauma, the </w:t>
      </w:r>
      <w:proofErr w:type="spellStart"/>
      <w:r w:rsidRPr="00B703FA">
        <w:rPr>
          <w:sz w:val="24"/>
          <w:szCs w:val="24"/>
        </w:rPr>
        <w:t>Nagelkerke’s</w:t>
      </w:r>
      <w:proofErr w:type="spellEnd"/>
      <w:r w:rsidRPr="00B703FA">
        <w:rPr>
          <w:sz w:val="24"/>
          <w:szCs w:val="24"/>
        </w:rPr>
        <w:t xml:space="preserve"> R</w:t>
      </w:r>
      <w:r w:rsidRPr="00B703FA">
        <w:rPr>
          <w:sz w:val="24"/>
          <w:szCs w:val="24"/>
          <w:vertAlign w:val="superscript"/>
        </w:rPr>
        <w:t xml:space="preserve">2 </w:t>
      </w:r>
      <w:r w:rsidRPr="00B703FA">
        <w:rPr>
          <w:sz w:val="24"/>
          <w:szCs w:val="24"/>
        </w:rPr>
        <w:t xml:space="preserve">based on a population prevalence of 42%, 52% and 62% were 0.0563%, 0.0569% and 0.0555% respectively. For the regression testing the PTSD risk scores’ association with recurrent MDD compared to single-episode MDD, the </w:t>
      </w:r>
      <w:proofErr w:type="spellStart"/>
      <w:r w:rsidRPr="00B703FA">
        <w:rPr>
          <w:sz w:val="24"/>
          <w:szCs w:val="24"/>
        </w:rPr>
        <w:t>Nagelkerke’s</w:t>
      </w:r>
      <w:proofErr w:type="spellEnd"/>
      <w:r w:rsidRPr="00B703FA">
        <w:rPr>
          <w:sz w:val="24"/>
          <w:szCs w:val="24"/>
        </w:rPr>
        <w:t xml:space="preserve"> R</w:t>
      </w:r>
      <w:r w:rsidRPr="00B703FA">
        <w:rPr>
          <w:sz w:val="24"/>
          <w:szCs w:val="24"/>
          <w:vertAlign w:val="superscript"/>
        </w:rPr>
        <w:t>2</w:t>
      </w:r>
      <w:r w:rsidRPr="00B703FA">
        <w:rPr>
          <w:sz w:val="24"/>
          <w:szCs w:val="24"/>
        </w:rPr>
        <w:t xml:space="preserve"> </w:t>
      </w:r>
      <w:r w:rsidRPr="00B703FA">
        <w:rPr>
          <w:sz w:val="24"/>
          <w:szCs w:val="24"/>
        </w:rPr>
        <w:lastRenderedPageBreak/>
        <w:t>based on population prevalence 40%, 50% and 60% w</w:t>
      </w:r>
      <w:r w:rsidR="00740E3B" w:rsidRPr="00B703FA">
        <w:rPr>
          <w:sz w:val="24"/>
          <w:szCs w:val="24"/>
        </w:rPr>
        <w:t>ere</w:t>
      </w:r>
      <w:r w:rsidRPr="00B703FA">
        <w:rPr>
          <w:sz w:val="24"/>
          <w:szCs w:val="24"/>
        </w:rPr>
        <w:t xml:space="preserve"> 0.0296%, 0.0301% and 0.0296% respectively.</w:t>
      </w:r>
    </w:p>
    <w:p w14:paraId="7CDEC603" w14:textId="77777777" w:rsidR="00F70FC2" w:rsidRPr="00B703FA" w:rsidRDefault="00F70FC2" w:rsidP="00F70FC2">
      <w:pPr>
        <w:spacing w:after="240" w:line="480" w:lineRule="auto"/>
        <w:jc w:val="both"/>
        <w:rPr>
          <w:b/>
          <w:sz w:val="24"/>
          <w:szCs w:val="24"/>
          <w:u w:val="single"/>
        </w:rPr>
        <w:sectPr w:rsidR="00F70FC2" w:rsidRPr="00B703FA" w:rsidSect="005F3280">
          <w:headerReference w:type="default" r:id="rId79"/>
          <w:footerReference w:type="even" r:id="rId80"/>
          <w:footerReference w:type="default" r:id="rId81"/>
          <w:pgSz w:w="12240" w:h="15840"/>
          <w:pgMar w:top="1440" w:right="1440" w:bottom="1440" w:left="1440" w:header="720" w:footer="720" w:gutter="0"/>
          <w:lnNumType w:countBy="1" w:restart="continuous"/>
          <w:pgNumType w:start="1"/>
          <w:cols w:space="720"/>
          <w:docGrid w:linePitch="299"/>
        </w:sectPr>
      </w:pPr>
    </w:p>
    <w:p w14:paraId="39C6263B" w14:textId="33F5EF01" w:rsidR="00F70FC2" w:rsidRPr="00B703FA" w:rsidRDefault="00F70FC2" w:rsidP="00F70FC2">
      <w:pPr>
        <w:spacing w:after="240" w:line="480" w:lineRule="auto"/>
        <w:jc w:val="both"/>
        <w:rPr>
          <w:b/>
          <w:sz w:val="24"/>
          <w:szCs w:val="24"/>
          <w:u w:val="single"/>
        </w:rPr>
      </w:pPr>
      <w:r w:rsidRPr="00B703FA">
        <w:rPr>
          <w:b/>
          <w:sz w:val="24"/>
          <w:szCs w:val="24"/>
          <w:u w:val="single"/>
        </w:rPr>
        <w:lastRenderedPageBreak/>
        <w:t>Supplementary Tables</w:t>
      </w:r>
    </w:p>
    <w:p w14:paraId="3B5F45FD" w14:textId="710270AC" w:rsidR="00BE050F" w:rsidRPr="00B703FA" w:rsidRDefault="00F70FC2" w:rsidP="002A25C4">
      <w:pPr>
        <w:spacing w:after="240" w:line="360" w:lineRule="auto"/>
        <w:jc w:val="both"/>
        <w:rPr>
          <w:color w:val="000000"/>
          <w:sz w:val="24"/>
          <w:szCs w:val="24"/>
          <w:u w:val="single"/>
          <w:shd w:val="clear" w:color="auto" w:fill="FFFFFF"/>
        </w:rPr>
      </w:pPr>
      <w:r w:rsidRPr="00B703FA">
        <w:rPr>
          <w:color w:val="000000"/>
          <w:sz w:val="24"/>
          <w:szCs w:val="24"/>
          <w:u w:val="single"/>
          <w:shd w:val="clear" w:color="auto" w:fill="FFFFFF"/>
        </w:rPr>
        <w:t xml:space="preserve">Supplementary Table 1: </w:t>
      </w:r>
      <w:proofErr w:type="gramStart"/>
      <w:r w:rsidRPr="00B703FA">
        <w:rPr>
          <w:color w:val="000000"/>
          <w:sz w:val="24"/>
          <w:szCs w:val="24"/>
          <w:u w:val="single"/>
          <w:shd w:val="clear" w:color="auto" w:fill="FFFFFF"/>
        </w:rPr>
        <w:t>High Definition</w:t>
      </w:r>
      <w:proofErr w:type="gramEnd"/>
      <w:r w:rsidRPr="00B703FA">
        <w:rPr>
          <w:color w:val="000000"/>
          <w:sz w:val="24"/>
          <w:szCs w:val="24"/>
          <w:u w:val="single"/>
          <w:shd w:val="clear" w:color="auto" w:fill="FFFFFF"/>
        </w:rPr>
        <w:t xml:space="preserve"> Likelihood (HDL) genetic correlation estimates (</w:t>
      </w:r>
      <w:proofErr w:type="spellStart"/>
      <w:r w:rsidRPr="00B703FA">
        <w:rPr>
          <w:i/>
          <w:iCs/>
          <w:color w:val="000000"/>
          <w:sz w:val="24"/>
          <w:szCs w:val="24"/>
          <w:u w:val="single"/>
          <w:shd w:val="clear" w:color="auto" w:fill="FFFFFF"/>
        </w:rPr>
        <w:t>r</w:t>
      </w:r>
      <w:r w:rsidRPr="00B703FA">
        <w:rPr>
          <w:color w:val="000000"/>
          <w:sz w:val="24"/>
          <w:szCs w:val="24"/>
          <w:shd w:val="clear" w:color="auto" w:fill="FFFFFF"/>
          <w:vertAlign w:val="subscript"/>
        </w:rPr>
        <w:t>g</w:t>
      </w:r>
      <w:proofErr w:type="spellEnd"/>
      <w:r w:rsidRPr="00B703FA">
        <w:rPr>
          <w:color w:val="000000"/>
          <w:sz w:val="24"/>
          <w:szCs w:val="24"/>
          <w:shd w:val="clear" w:color="auto" w:fill="FFFFFF"/>
        </w:rPr>
        <w:t>)</w:t>
      </w:r>
      <w:r w:rsidR="00BE050F" w:rsidRPr="00B703FA">
        <w:rPr>
          <w:color w:val="000000"/>
          <w:sz w:val="24"/>
          <w:szCs w:val="24"/>
          <w:u w:val="single"/>
          <w:shd w:val="clear" w:color="auto" w:fill="FFFFFF"/>
        </w:rPr>
        <w:t xml:space="preserve">, </w:t>
      </w:r>
      <w:r w:rsidRPr="00B703FA">
        <w:rPr>
          <w:color w:val="000000"/>
          <w:sz w:val="24"/>
          <w:szCs w:val="24"/>
          <w:u w:val="single"/>
          <w:shd w:val="clear" w:color="auto" w:fill="FFFFFF"/>
        </w:rPr>
        <w:t xml:space="preserve">standard errors (SE) </w:t>
      </w:r>
      <w:r w:rsidR="00BE050F" w:rsidRPr="00B703FA">
        <w:rPr>
          <w:color w:val="000000"/>
          <w:sz w:val="24"/>
          <w:szCs w:val="24"/>
          <w:u w:val="single"/>
          <w:shd w:val="clear" w:color="auto" w:fill="FFFFFF"/>
        </w:rPr>
        <w:t xml:space="preserve">and 95% confidence intervals (CI) </w:t>
      </w:r>
      <w:r w:rsidRPr="00B703FA">
        <w:rPr>
          <w:color w:val="000000"/>
          <w:sz w:val="24"/>
          <w:szCs w:val="24"/>
          <w:u w:val="single"/>
          <w:shd w:val="clear" w:color="auto" w:fill="FFFFFF"/>
        </w:rPr>
        <w:t xml:space="preserve">of Psychiatric Genomics Consortium </w:t>
      </w:r>
      <w:r w:rsidR="00B04B6F" w:rsidRPr="00B703FA">
        <w:rPr>
          <w:color w:val="000000"/>
          <w:sz w:val="24"/>
          <w:szCs w:val="24"/>
          <w:u w:val="single"/>
          <w:shd w:val="clear" w:color="auto" w:fill="FFFFFF"/>
        </w:rPr>
        <w:t>2</w:t>
      </w:r>
      <w:r w:rsidRPr="00B703FA">
        <w:rPr>
          <w:color w:val="000000"/>
          <w:sz w:val="24"/>
          <w:szCs w:val="24"/>
          <w:u w:val="single"/>
          <w:shd w:val="clear" w:color="auto" w:fill="FFFFFF"/>
        </w:rPr>
        <w:t xml:space="preserve"> PTSD (PGC</w:t>
      </w:r>
      <w:r w:rsidR="00B04B6F" w:rsidRPr="00B703FA">
        <w:rPr>
          <w:color w:val="000000"/>
          <w:sz w:val="24"/>
          <w:szCs w:val="24"/>
          <w:u w:val="single"/>
          <w:shd w:val="clear" w:color="auto" w:fill="FFFFFF"/>
        </w:rPr>
        <w:t>2</w:t>
      </w:r>
      <w:r w:rsidRPr="00B703FA">
        <w:rPr>
          <w:color w:val="000000"/>
          <w:sz w:val="24"/>
          <w:szCs w:val="24"/>
          <w:u w:val="single"/>
          <w:shd w:val="clear" w:color="auto" w:fill="FFFFFF"/>
        </w:rPr>
        <w:t xml:space="preserve">-PTSD) with the four major depressive disorder (MDD) categories. </w:t>
      </w:r>
      <w:r w:rsidRPr="00B703FA">
        <w:rPr>
          <w:i/>
          <w:iCs/>
          <w:color w:val="000000"/>
          <w:sz w:val="24"/>
          <w:szCs w:val="24"/>
          <w:u w:val="single"/>
          <w:shd w:val="clear" w:color="auto" w:fill="FFFFFF"/>
        </w:rPr>
        <w:t>P</w:t>
      </w:r>
      <w:r w:rsidRPr="00B703FA">
        <w:rPr>
          <w:color w:val="000000"/>
          <w:sz w:val="24"/>
          <w:szCs w:val="24"/>
          <w:u w:val="single"/>
          <w:shd w:val="clear" w:color="auto" w:fill="FFFFFF"/>
        </w:rPr>
        <w:t xml:space="preserve"> (diff 0) refers to </w:t>
      </w:r>
      <w:r w:rsidRPr="00B703FA">
        <w:rPr>
          <w:i/>
          <w:iCs/>
          <w:color w:val="000000"/>
          <w:sz w:val="24"/>
          <w:szCs w:val="24"/>
          <w:u w:val="single"/>
          <w:shd w:val="clear" w:color="auto" w:fill="FFFFFF"/>
        </w:rPr>
        <w:t>p</w:t>
      </w:r>
      <w:r w:rsidRPr="00B703FA">
        <w:rPr>
          <w:color w:val="000000"/>
          <w:sz w:val="24"/>
          <w:szCs w:val="24"/>
          <w:u w:val="single"/>
          <w:shd w:val="clear" w:color="auto" w:fill="FFFFFF"/>
        </w:rPr>
        <w:t xml:space="preserve">-value to test whether the </w:t>
      </w:r>
      <w:proofErr w:type="spellStart"/>
      <w:r w:rsidRPr="00B703FA">
        <w:rPr>
          <w:i/>
          <w:iCs/>
          <w:color w:val="000000"/>
          <w:sz w:val="24"/>
          <w:szCs w:val="24"/>
          <w:u w:val="single"/>
          <w:shd w:val="clear" w:color="auto" w:fill="FFFFFF"/>
        </w:rPr>
        <w:t>r</w:t>
      </w:r>
      <w:r w:rsidRPr="00B703FA">
        <w:rPr>
          <w:color w:val="000000"/>
          <w:sz w:val="24"/>
          <w:szCs w:val="24"/>
          <w:shd w:val="clear" w:color="auto" w:fill="FFFFFF"/>
          <w:vertAlign w:val="subscript"/>
        </w:rPr>
        <w:t>g</w:t>
      </w:r>
      <w:proofErr w:type="spellEnd"/>
      <w:r w:rsidRPr="00B703FA">
        <w:rPr>
          <w:color w:val="000000"/>
          <w:sz w:val="24"/>
          <w:szCs w:val="24"/>
          <w:u w:val="single"/>
          <w:shd w:val="clear" w:color="auto" w:fill="FFFFFF"/>
        </w:rPr>
        <w:t xml:space="preserve"> estimate differs from 0. </w:t>
      </w:r>
      <w:r w:rsidRPr="00B703FA">
        <w:rPr>
          <w:i/>
          <w:iCs/>
          <w:color w:val="000000"/>
          <w:sz w:val="24"/>
          <w:szCs w:val="24"/>
          <w:u w:val="single"/>
          <w:shd w:val="clear" w:color="auto" w:fill="FFFFFF"/>
        </w:rPr>
        <w:t>P</w:t>
      </w:r>
      <w:r w:rsidRPr="00B703FA">
        <w:rPr>
          <w:color w:val="000000"/>
          <w:sz w:val="24"/>
          <w:szCs w:val="24"/>
          <w:u w:val="single"/>
          <w:shd w:val="clear" w:color="auto" w:fill="FFFFFF"/>
        </w:rPr>
        <w:t xml:space="preserve"> (diff 1) refers to </w:t>
      </w:r>
      <w:r w:rsidRPr="00B703FA">
        <w:rPr>
          <w:i/>
          <w:iCs/>
          <w:color w:val="000000"/>
          <w:sz w:val="24"/>
          <w:szCs w:val="24"/>
          <w:u w:val="single"/>
          <w:shd w:val="clear" w:color="auto" w:fill="FFFFFF"/>
        </w:rPr>
        <w:t>p</w:t>
      </w:r>
      <w:r w:rsidRPr="00B703FA">
        <w:rPr>
          <w:color w:val="000000"/>
          <w:sz w:val="24"/>
          <w:szCs w:val="24"/>
          <w:u w:val="single"/>
          <w:shd w:val="clear" w:color="auto" w:fill="FFFFFF"/>
        </w:rPr>
        <w:t xml:space="preserve">-value to test whether the </w:t>
      </w:r>
      <w:proofErr w:type="spellStart"/>
      <w:r w:rsidRPr="00B703FA">
        <w:rPr>
          <w:i/>
          <w:iCs/>
          <w:color w:val="000000"/>
          <w:sz w:val="24"/>
          <w:szCs w:val="24"/>
          <w:u w:val="single"/>
          <w:shd w:val="clear" w:color="auto" w:fill="FFFFFF"/>
        </w:rPr>
        <w:t>r</w:t>
      </w:r>
      <w:r w:rsidRPr="00B703FA">
        <w:rPr>
          <w:color w:val="000000"/>
          <w:sz w:val="24"/>
          <w:szCs w:val="24"/>
          <w:shd w:val="clear" w:color="auto" w:fill="FFFFFF"/>
          <w:vertAlign w:val="subscript"/>
        </w:rPr>
        <w:t>g</w:t>
      </w:r>
      <w:proofErr w:type="spellEnd"/>
      <w:r w:rsidRPr="00B703FA">
        <w:rPr>
          <w:color w:val="000000"/>
          <w:sz w:val="24"/>
          <w:szCs w:val="24"/>
          <w:u w:val="single"/>
          <w:shd w:val="clear" w:color="auto" w:fill="FFFFFF"/>
        </w:rPr>
        <w:t xml:space="preserve"> estimate differs from 1. Genetic correlations were considered significant if they </w:t>
      </w:r>
      <w:r w:rsidR="00BE050F" w:rsidRPr="00B703FA">
        <w:rPr>
          <w:color w:val="000000"/>
          <w:sz w:val="24"/>
          <w:szCs w:val="24"/>
          <w:u w:val="single"/>
          <w:shd w:val="clear" w:color="auto" w:fill="FFFFFF"/>
        </w:rPr>
        <w:t xml:space="preserve">reached or </w:t>
      </w:r>
      <w:r w:rsidRPr="00B703FA">
        <w:rPr>
          <w:color w:val="000000"/>
          <w:sz w:val="24"/>
          <w:szCs w:val="24"/>
          <w:u w:val="single"/>
          <w:shd w:val="clear" w:color="auto" w:fill="FFFFFF"/>
        </w:rPr>
        <w:t>surpassed the Bonferroni adjusted threshold (</w:t>
      </w:r>
      <w:r w:rsidRPr="00B703FA">
        <w:rPr>
          <w:i/>
          <w:iCs/>
          <w:color w:val="000000"/>
          <w:sz w:val="24"/>
          <w:szCs w:val="24"/>
          <w:u w:val="single"/>
          <w:shd w:val="clear" w:color="auto" w:fill="FFFFFF"/>
        </w:rPr>
        <w:t>p</w:t>
      </w:r>
      <w:r w:rsidRPr="00B703FA">
        <w:rPr>
          <w:color w:val="000000"/>
          <w:sz w:val="24"/>
          <w:szCs w:val="24"/>
          <w:u w:val="single"/>
          <w:shd w:val="clear" w:color="auto" w:fill="FFFFFF"/>
        </w:rPr>
        <w:t>&lt;</w:t>
      </w:r>
      <w:r w:rsidRPr="00B703FA">
        <w:rPr>
          <w:color w:val="000000"/>
          <w:sz w:val="24"/>
          <w:szCs w:val="24"/>
          <w:u w:val="single"/>
        </w:rPr>
        <w:t>0.0125).</w:t>
      </w:r>
      <w:r w:rsidR="00BE050F" w:rsidRPr="00B703FA">
        <w:rPr>
          <w:color w:val="000000"/>
          <w:sz w:val="24"/>
          <w:szCs w:val="24"/>
          <w:u w:val="single"/>
        </w:rPr>
        <w:t xml:space="preserve"> Significant </w:t>
      </w:r>
      <w:r w:rsidR="00BE050F" w:rsidRPr="00B703FA">
        <w:rPr>
          <w:i/>
          <w:iCs/>
          <w:color w:val="000000"/>
          <w:sz w:val="24"/>
          <w:szCs w:val="24"/>
          <w:u w:val="single"/>
        </w:rPr>
        <w:t>p</w:t>
      </w:r>
      <w:r w:rsidR="00BE050F" w:rsidRPr="00B703FA">
        <w:rPr>
          <w:color w:val="000000"/>
          <w:sz w:val="24"/>
          <w:szCs w:val="24"/>
          <w:u w:val="single"/>
        </w:rPr>
        <w:t>-values are shown in bold.</w:t>
      </w:r>
      <w:r w:rsidR="00BE050F" w:rsidRPr="00B703FA">
        <w:rPr>
          <w:b/>
          <w:bCs/>
          <w:i/>
          <w:iCs/>
          <w:color w:val="000000"/>
          <w:sz w:val="24"/>
          <w:szCs w:val="24"/>
          <w:u w:val="single"/>
          <w:shd w:val="clear" w:color="auto" w:fill="FFFFFF"/>
        </w:rPr>
        <w:t xml:space="preserve"> </w:t>
      </w:r>
      <w:r w:rsidR="00BE050F" w:rsidRPr="00B703FA">
        <w:rPr>
          <w:color w:val="000000"/>
          <w:sz w:val="24"/>
          <w:szCs w:val="24"/>
          <w:u w:val="single"/>
          <w:shd w:val="clear" w:color="auto" w:fill="FFFFFF"/>
        </w:rPr>
        <w:t>The SNP-based heritability of the PGC</w:t>
      </w:r>
      <w:r w:rsidR="005F3280" w:rsidRPr="00B703FA">
        <w:rPr>
          <w:color w:val="000000"/>
          <w:sz w:val="24"/>
          <w:szCs w:val="24"/>
          <w:u w:val="single"/>
          <w:shd w:val="clear" w:color="auto" w:fill="FFFFFF"/>
        </w:rPr>
        <w:t>2</w:t>
      </w:r>
      <w:r w:rsidR="00BE050F" w:rsidRPr="00B703FA">
        <w:rPr>
          <w:color w:val="000000"/>
          <w:sz w:val="24"/>
          <w:szCs w:val="24"/>
          <w:u w:val="single"/>
          <w:shd w:val="clear" w:color="auto" w:fill="FFFFFF"/>
        </w:rPr>
        <w:t xml:space="preserve">-PTSD phenotype was </w:t>
      </w:r>
      <w:r w:rsidR="005F3280" w:rsidRPr="00B703FA">
        <w:rPr>
          <w:color w:val="000000"/>
          <w:sz w:val="24"/>
          <w:szCs w:val="24"/>
          <w:u w:val="single"/>
          <w:shd w:val="clear" w:color="auto" w:fill="FFFFFF"/>
        </w:rPr>
        <w:t>estimated</w:t>
      </w:r>
      <w:r w:rsidR="00BE050F" w:rsidRPr="00B703FA">
        <w:rPr>
          <w:color w:val="000000"/>
          <w:sz w:val="24"/>
          <w:szCs w:val="24"/>
          <w:u w:val="single"/>
          <w:shd w:val="clear" w:color="auto" w:fill="FFFFFF"/>
        </w:rPr>
        <w:t xml:space="preserve"> by HDL to be 0.06 (SE = 0.0</w:t>
      </w:r>
      <w:r w:rsidR="00E61428" w:rsidRPr="00B703FA">
        <w:rPr>
          <w:color w:val="000000"/>
          <w:sz w:val="24"/>
          <w:szCs w:val="24"/>
          <w:u w:val="single"/>
          <w:shd w:val="clear" w:color="auto" w:fill="FFFFFF"/>
        </w:rPr>
        <w:t>06</w:t>
      </w:r>
      <w:r w:rsidR="00BE050F" w:rsidRPr="00B703FA">
        <w:rPr>
          <w:color w:val="000000"/>
          <w:sz w:val="24"/>
          <w:szCs w:val="24"/>
          <w:u w:val="single"/>
          <w:shd w:val="clear" w:color="auto" w:fill="FFFFFF"/>
        </w:rPr>
        <w:t>).</w:t>
      </w:r>
    </w:p>
    <w:p w14:paraId="2A2E3A1F" w14:textId="718937D1" w:rsidR="00F70FC2" w:rsidRPr="00B703FA" w:rsidRDefault="00F70FC2" w:rsidP="00F70FC2">
      <w:pPr>
        <w:spacing w:after="240" w:line="480" w:lineRule="auto"/>
        <w:jc w:val="both"/>
        <w:rPr>
          <w:b/>
          <w:sz w:val="24"/>
          <w:szCs w:val="24"/>
          <w:u w:val="single"/>
        </w:rPr>
      </w:pPr>
    </w:p>
    <w:p w14:paraId="382F4BEE" w14:textId="79D088B4" w:rsidR="00F70FC2" w:rsidRPr="00B703FA" w:rsidRDefault="00F70FC2" w:rsidP="00F70FC2">
      <w:pPr>
        <w:spacing w:after="240" w:line="480" w:lineRule="auto"/>
        <w:jc w:val="both"/>
        <w:rPr>
          <w:b/>
          <w:sz w:val="24"/>
          <w:szCs w:val="24"/>
          <w:u w:val="single"/>
        </w:rPr>
      </w:pPr>
    </w:p>
    <w:tbl>
      <w:tblPr>
        <w:tblStyle w:val="PlainTable4"/>
        <w:tblW w:w="13467" w:type="dxa"/>
        <w:tblInd w:w="-142" w:type="dxa"/>
        <w:tblBorders>
          <w:insideH w:val="single" w:sz="4" w:space="0" w:color="auto"/>
          <w:insideV w:val="single" w:sz="4" w:space="0" w:color="auto"/>
        </w:tblBorders>
        <w:tblLook w:val="04A0" w:firstRow="1" w:lastRow="0" w:firstColumn="1" w:lastColumn="0" w:noHBand="0" w:noVBand="1"/>
      </w:tblPr>
      <w:tblGrid>
        <w:gridCol w:w="2269"/>
        <w:gridCol w:w="3543"/>
        <w:gridCol w:w="1205"/>
        <w:gridCol w:w="951"/>
        <w:gridCol w:w="1268"/>
        <w:gridCol w:w="1408"/>
        <w:gridCol w:w="1411"/>
        <w:gridCol w:w="1412"/>
      </w:tblGrid>
      <w:tr w:rsidR="00B04B6F" w:rsidRPr="00B703FA" w14:paraId="296DEC60" w14:textId="77777777" w:rsidTr="00C0226E">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269" w:type="dxa"/>
            <w:shd w:val="clear" w:color="auto" w:fill="auto"/>
          </w:tcPr>
          <w:p w14:paraId="77ADE261" w14:textId="77777777" w:rsidR="00B04B6F" w:rsidRPr="00B703FA" w:rsidRDefault="00B04B6F" w:rsidP="00B04B6F">
            <w:pPr>
              <w:jc w:val="center"/>
              <w:rPr>
                <w:rFonts w:ascii="Arial" w:hAnsi="Arial" w:cs="Arial"/>
              </w:rPr>
            </w:pPr>
            <w:r w:rsidRPr="00B703FA">
              <w:rPr>
                <w:rFonts w:ascii="Arial" w:hAnsi="Arial" w:cs="Arial"/>
              </w:rPr>
              <w:t>PTSD Phenotype</w:t>
            </w:r>
          </w:p>
        </w:tc>
        <w:tc>
          <w:tcPr>
            <w:tcW w:w="3543" w:type="dxa"/>
            <w:shd w:val="clear" w:color="auto" w:fill="auto"/>
          </w:tcPr>
          <w:p w14:paraId="64D28F95" w14:textId="77777777" w:rsidR="00B04B6F" w:rsidRPr="00B703FA" w:rsidRDefault="00B04B6F" w:rsidP="00B04B6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MDD phenotype</w:t>
            </w:r>
          </w:p>
        </w:tc>
        <w:tc>
          <w:tcPr>
            <w:tcW w:w="1205" w:type="dxa"/>
            <w:shd w:val="clear" w:color="auto" w:fill="auto"/>
          </w:tcPr>
          <w:p w14:paraId="7CDB3A24" w14:textId="77777777" w:rsidR="00B04B6F" w:rsidRPr="00B703FA" w:rsidRDefault="00B04B6F" w:rsidP="00B04B6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sidRPr="00B703FA">
              <w:rPr>
                <w:rFonts w:ascii="Arial" w:hAnsi="Arial" w:cs="Arial"/>
                <w:i/>
                <w:iCs/>
              </w:rPr>
              <w:t>r</w:t>
            </w:r>
            <w:r w:rsidRPr="00B703FA">
              <w:rPr>
                <w:rFonts w:ascii="Arial" w:hAnsi="Arial" w:cs="Arial"/>
                <w:vertAlign w:val="subscript"/>
              </w:rPr>
              <w:t>g</w:t>
            </w:r>
            <w:proofErr w:type="spellEnd"/>
          </w:p>
        </w:tc>
        <w:tc>
          <w:tcPr>
            <w:tcW w:w="951" w:type="dxa"/>
            <w:shd w:val="clear" w:color="auto" w:fill="auto"/>
          </w:tcPr>
          <w:p w14:paraId="01527051" w14:textId="77777777" w:rsidR="00B04B6F" w:rsidRPr="00B703FA" w:rsidRDefault="00B04B6F" w:rsidP="00B04B6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SE</w:t>
            </w:r>
          </w:p>
        </w:tc>
        <w:tc>
          <w:tcPr>
            <w:tcW w:w="1268" w:type="dxa"/>
          </w:tcPr>
          <w:p w14:paraId="52AB8301" w14:textId="77777777" w:rsidR="00B04B6F" w:rsidRPr="00B703FA" w:rsidRDefault="00B04B6F" w:rsidP="00B04B6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Lower CI</w:t>
            </w:r>
          </w:p>
        </w:tc>
        <w:tc>
          <w:tcPr>
            <w:tcW w:w="1408" w:type="dxa"/>
          </w:tcPr>
          <w:p w14:paraId="18CDA452" w14:textId="77777777" w:rsidR="00B04B6F" w:rsidRPr="00B703FA" w:rsidRDefault="00B04B6F" w:rsidP="00B04B6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Upper CI</w:t>
            </w:r>
          </w:p>
        </w:tc>
        <w:tc>
          <w:tcPr>
            <w:tcW w:w="1411" w:type="dxa"/>
            <w:shd w:val="clear" w:color="auto" w:fill="auto"/>
          </w:tcPr>
          <w:p w14:paraId="24258C66" w14:textId="77777777" w:rsidR="00B04B6F" w:rsidRPr="00B703FA" w:rsidRDefault="00B04B6F" w:rsidP="00B04B6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i/>
                <w:iCs/>
              </w:rPr>
              <w:t>P</w:t>
            </w:r>
            <w:r w:rsidRPr="00B703FA">
              <w:rPr>
                <w:rFonts w:ascii="Arial" w:hAnsi="Arial" w:cs="Arial"/>
              </w:rPr>
              <w:t xml:space="preserve"> (diff 0)</w:t>
            </w:r>
          </w:p>
        </w:tc>
        <w:tc>
          <w:tcPr>
            <w:tcW w:w="1412" w:type="dxa"/>
            <w:shd w:val="clear" w:color="auto" w:fill="auto"/>
          </w:tcPr>
          <w:p w14:paraId="4F87D7C8" w14:textId="77777777" w:rsidR="00B04B6F" w:rsidRPr="00B703FA" w:rsidRDefault="00B04B6F" w:rsidP="00B04B6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i/>
                <w:iCs/>
              </w:rPr>
              <w:t>P</w:t>
            </w:r>
            <w:r w:rsidRPr="00B703FA">
              <w:rPr>
                <w:rFonts w:ascii="Arial" w:hAnsi="Arial" w:cs="Arial"/>
              </w:rPr>
              <w:t xml:space="preserve"> (diff 1)</w:t>
            </w:r>
          </w:p>
        </w:tc>
      </w:tr>
      <w:tr w:rsidR="00B04B6F" w:rsidRPr="00B703FA" w14:paraId="24CF18BD" w14:textId="77777777" w:rsidTr="00C0226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269" w:type="dxa"/>
          </w:tcPr>
          <w:p w14:paraId="7911D4BF" w14:textId="06E0FC1A" w:rsidR="00B04B6F" w:rsidRPr="00B703FA" w:rsidRDefault="00B04B6F" w:rsidP="00B04B6F">
            <w:pPr>
              <w:rPr>
                <w:rFonts w:ascii="Arial" w:hAnsi="Arial" w:cs="Arial"/>
                <w:b w:val="0"/>
                <w:bCs w:val="0"/>
              </w:rPr>
            </w:pPr>
            <w:r w:rsidRPr="00B703FA">
              <w:rPr>
                <w:rFonts w:ascii="Arial" w:hAnsi="Arial" w:cs="Arial"/>
                <w:b w:val="0"/>
                <w:bCs w:val="0"/>
              </w:rPr>
              <w:t>PGC2-PTSD</w:t>
            </w:r>
          </w:p>
        </w:tc>
        <w:tc>
          <w:tcPr>
            <w:tcW w:w="3543" w:type="dxa"/>
          </w:tcPr>
          <w:p w14:paraId="3C1B943B" w14:textId="77777777" w:rsidR="00B04B6F" w:rsidRPr="00B703FA" w:rsidRDefault="00B04B6F" w:rsidP="00B04B6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MDD with reported trauma</w:t>
            </w:r>
          </w:p>
        </w:tc>
        <w:tc>
          <w:tcPr>
            <w:tcW w:w="1205" w:type="dxa"/>
          </w:tcPr>
          <w:p w14:paraId="09126431" w14:textId="5FBD34BD" w:rsidR="00B04B6F" w:rsidRPr="00B703FA" w:rsidRDefault="00B04B6F"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0.6497</w:t>
            </w:r>
          </w:p>
        </w:tc>
        <w:tc>
          <w:tcPr>
            <w:tcW w:w="951" w:type="dxa"/>
          </w:tcPr>
          <w:p w14:paraId="219A6D97" w14:textId="632786B0" w:rsidR="00B04B6F" w:rsidRPr="00B703FA" w:rsidRDefault="00B04B6F"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0.08</w:t>
            </w:r>
            <w:r w:rsidR="00DC3263" w:rsidRPr="00B703FA">
              <w:rPr>
                <w:rFonts w:ascii="Arial" w:hAnsi="Arial" w:cs="Arial"/>
              </w:rPr>
              <w:t>25</w:t>
            </w:r>
          </w:p>
        </w:tc>
        <w:tc>
          <w:tcPr>
            <w:tcW w:w="1268" w:type="dxa"/>
          </w:tcPr>
          <w:p w14:paraId="3C6AFFC4" w14:textId="5F1B6A4A" w:rsidR="00B04B6F" w:rsidRPr="00B703FA" w:rsidRDefault="00B04B6F"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0.4</w:t>
            </w:r>
            <w:r w:rsidR="00D21359" w:rsidRPr="00B703FA">
              <w:rPr>
                <w:rFonts w:ascii="Arial" w:hAnsi="Arial" w:cs="Arial"/>
              </w:rPr>
              <w:t>880</w:t>
            </w:r>
          </w:p>
        </w:tc>
        <w:tc>
          <w:tcPr>
            <w:tcW w:w="1408" w:type="dxa"/>
          </w:tcPr>
          <w:p w14:paraId="6FE2C7BC" w14:textId="32D24BAB" w:rsidR="00B04B6F" w:rsidRPr="00B703FA" w:rsidRDefault="00B04B6F"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0.8</w:t>
            </w:r>
            <w:r w:rsidR="00D21359" w:rsidRPr="00B703FA">
              <w:rPr>
                <w:rFonts w:ascii="Arial" w:hAnsi="Arial" w:cs="Arial"/>
              </w:rPr>
              <w:t>114</w:t>
            </w:r>
          </w:p>
        </w:tc>
        <w:tc>
          <w:tcPr>
            <w:tcW w:w="1411" w:type="dxa"/>
          </w:tcPr>
          <w:p w14:paraId="6A1566B7" w14:textId="1806CDBD" w:rsidR="00B04B6F" w:rsidRPr="00B703FA" w:rsidRDefault="00B04B6F"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3.39x10</w:t>
            </w:r>
            <w:r w:rsidRPr="00B703FA">
              <w:rPr>
                <w:rFonts w:ascii="Arial" w:hAnsi="Arial" w:cs="Arial"/>
                <w:b/>
                <w:bCs/>
                <w:vertAlign w:val="superscript"/>
              </w:rPr>
              <w:t>-15</w:t>
            </w:r>
          </w:p>
        </w:tc>
        <w:tc>
          <w:tcPr>
            <w:tcW w:w="1412" w:type="dxa"/>
          </w:tcPr>
          <w:p w14:paraId="52125837" w14:textId="26B2FB9C" w:rsidR="00B04B6F" w:rsidRPr="00B703FA" w:rsidRDefault="00B04B6F"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vertAlign w:val="superscript"/>
              </w:rPr>
            </w:pPr>
            <w:r w:rsidRPr="00B703FA">
              <w:rPr>
                <w:rFonts w:ascii="Arial" w:hAnsi="Arial" w:cs="Arial"/>
                <w:b/>
                <w:bCs/>
              </w:rPr>
              <w:t>2.18x10</w:t>
            </w:r>
            <w:r w:rsidRPr="00B703FA">
              <w:rPr>
                <w:rFonts w:ascii="Arial" w:hAnsi="Arial" w:cs="Arial"/>
                <w:b/>
                <w:bCs/>
                <w:vertAlign w:val="superscript"/>
              </w:rPr>
              <w:t>-5</w:t>
            </w:r>
          </w:p>
        </w:tc>
      </w:tr>
      <w:tr w:rsidR="00B04B6F" w:rsidRPr="00B703FA" w14:paraId="114FCACB" w14:textId="77777777" w:rsidTr="00C0226E">
        <w:trPr>
          <w:trHeight w:val="270"/>
        </w:trPr>
        <w:tc>
          <w:tcPr>
            <w:cnfStyle w:val="001000000000" w:firstRow="0" w:lastRow="0" w:firstColumn="1" w:lastColumn="0" w:oddVBand="0" w:evenVBand="0" w:oddHBand="0" w:evenHBand="0" w:firstRowFirstColumn="0" w:firstRowLastColumn="0" w:lastRowFirstColumn="0" w:lastRowLastColumn="0"/>
            <w:tcW w:w="2269" w:type="dxa"/>
          </w:tcPr>
          <w:p w14:paraId="37F4CD92" w14:textId="1DDEFBB0" w:rsidR="00B04B6F" w:rsidRPr="00B703FA" w:rsidRDefault="00B04B6F" w:rsidP="00B04B6F">
            <w:pPr>
              <w:rPr>
                <w:rFonts w:ascii="Arial" w:hAnsi="Arial" w:cs="Arial"/>
                <w:b w:val="0"/>
                <w:bCs w:val="0"/>
              </w:rPr>
            </w:pPr>
            <w:r w:rsidRPr="00B703FA">
              <w:rPr>
                <w:rFonts w:ascii="Arial" w:hAnsi="Arial" w:cs="Arial"/>
                <w:b w:val="0"/>
                <w:bCs w:val="0"/>
              </w:rPr>
              <w:t>PGC2-PTSD</w:t>
            </w:r>
          </w:p>
        </w:tc>
        <w:tc>
          <w:tcPr>
            <w:tcW w:w="3543" w:type="dxa"/>
          </w:tcPr>
          <w:p w14:paraId="457F3BBF" w14:textId="77777777" w:rsidR="00B04B6F" w:rsidRPr="00B703FA" w:rsidRDefault="00B04B6F" w:rsidP="00B04B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MDD without reported trauma</w:t>
            </w:r>
          </w:p>
        </w:tc>
        <w:tc>
          <w:tcPr>
            <w:tcW w:w="1205" w:type="dxa"/>
          </w:tcPr>
          <w:p w14:paraId="3D23E2D5" w14:textId="082BDAB6" w:rsidR="00B04B6F" w:rsidRPr="00B703FA" w:rsidRDefault="00B04B6F"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0.5509</w:t>
            </w:r>
          </w:p>
        </w:tc>
        <w:tc>
          <w:tcPr>
            <w:tcW w:w="951" w:type="dxa"/>
          </w:tcPr>
          <w:p w14:paraId="24C1D40E" w14:textId="4E8E5B2D" w:rsidR="00B04B6F" w:rsidRPr="00B703FA" w:rsidRDefault="00B04B6F"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0.11</w:t>
            </w:r>
            <w:r w:rsidR="00DC3263" w:rsidRPr="00B703FA">
              <w:rPr>
                <w:rFonts w:ascii="Arial" w:hAnsi="Arial" w:cs="Arial"/>
              </w:rPr>
              <w:t>07</w:t>
            </w:r>
          </w:p>
        </w:tc>
        <w:tc>
          <w:tcPr>
            <w:tcW w:w="1268" w:type="dxa"/>
          </w:tcPr>
          <w:p w14:paraId="3AF0EC49" w14:textId="7286A5C4" w:rsidR="00B04B6F" w:rsidRPr="00B703FA" w:rsidRDefault="00B04B6F"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0.33</w:t>
            </w:r>
            <w:r w:rsidR="00D21359" w:rsidRPr="00B703FA">
              <w:rPr>
                <w:rFonts w:ascii="Arial" w:hAnsi="Arial" w:cs="Arial"/>
              </w:rPr>
              <w:t>39</w:t>
            </w:r>
          </w:p>
        </w:tc>
        <w:tc>
          <w:tcPr>
            <w:tcW w:w="1408" w:type="dxa"/>
          </w:tcPr>
          <w:p w14:paraId="47A58622" w14:textId="2837483E" w:rsidR="00B04B6F" w:rsidRPr="00B703FA" w:rsidRDefault="00B04B6F"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0.7</w:t>
            </w:r>
            <w:r w:rsidR="00D21359" w:rsidRPr="00B703FA">
              <w:rPr>
                <w:rFonts w:ascii="Arial" w:hAnsi="Arial" w:cs="Arial"/>
              </w:rPr>
              <w:t>679</w:t>
            </w:r>
          </w:p>
        </w:tc>
        <w:tc>
          <w:tcPr>
            <w:tcW w:w="1411" w:type="dxa"/>
          </w:tcPr>
          <w:p w14:paraId="3417A97C" w14:textId="78854CEB" w:rsidR="00B04B6F" w:rsidRPr="00B703FA" w:rsidRDefault="00B04B6F"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5.12x10</w:t>
            </w:r>
            <w:r w:rsidRPr="00B703FA">
              <w:rPr>
                <w:rFonts w:ascii="Arial" w:hAnsi="Arial" w:cs="Arial"/>
                <w:b/>
                <w:bCs/>
                <w:vertAlign w:val="superscript"/>
              </w:rPr>
              <w:t>-7</w:t>
            </w:r>
          </w:p>
        </w:tc>
        <w:tc>
          <w:tcPr>
            <w:tcW w:w="1412" w:type="dxa"/>
          </w:tcPr>
          <w:p w14:paraId="0ACDB971" w14:textId="2386E55B" w:rsidR="00B04B6F" w:rsidRPr="00B703FA" w:rsidRDefault="00B04B6F"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4.24x10</w:t>
            </w:r>
            <w:r w:rsidRPr="00B703FA">
              <w:rPr>
                <w:rFonts w:ascii="Arial" w:hAnsi="Arial" w:cs="Arial"/>
                <w:b/>
                <w:bCs/>
                <w:vertAlign w:val="superscript"/>
              </w:rPr>
              <w:t>-5</w:t>
            </w:r>
          </w:p>
        </w:tc>
      </w:tr>
      <w:tr w:rsidR="00B04B6F" w:rsidRPr="00B703FA" w14:paraId="3129F0DA" w14:textId="77777777" w:rsidTr="00C022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9" w:type="dxa"/>
          </w:tcPr>
          <w:p w14:paraId="3D237DB3" w14:textId="119E8B82" w:rsidR="00B04B6F" w:rsidRPr="00B703FA" w:rsidRDefault="00B04B6F" w:rsidP="00B04B6F">
            <w:pPr>
              <w:rPr>
                <w:rFonts w:ascii="Arial" w:hAnsi="Arial" w:cs="Arial"/>
                <w:b w:val="0"/>
                <w:bCs w:val="0"/>
              </w:rPr>
            </w:pPr>
            <w:r w:rsidRPr="00B703FA">
              <w:rPr>
                <w:rFonts w:ascii="Arial" w:hAnsi="Arial" w:cs="Arial"/>
                <w:b w:val="0"/>
                <w:bCs w:val="0"/>
              </w:rPr>
              <w:t>PGC2-PTSD</w:t>
            </w:r>
          </w:p>
        </w:tc>
        <w:tc>
          <w:tcPr>
            <w:tcW w:w="3543" w:type="dxa"/>
          </w:tcPr>
          <w:p w14:paraId="159A1F76" w14:textId="77777777" w:rsidR="00B04B6F" w:rsidRPr="00B703FA" w:rsidRDefault="00B04B6F" w:rsidP="00B04B6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Recurrent MDD</w:t>
            </w:r>
          </w:p>
        </w:tc>
        <w:tc>
          <w:tcPr>
            <w:tcW w:w="1205" w:type="dxa"/>
          </w:tcPr>
          <w:p w14:paraId="54B5A6C4" w14:textId="7C52508C" w:rsidR="00B04B6F" w:rsidRPr="00B703FA" w:rsidRDefault="00B04B6F"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0.7915</w:t>
            </w:r>
          </w:p>
        </w:tc>
        <w:tc>
          <w:tcPr>
            <w:tcW w:w="951" w:type="dxa"/>
          </w:tcPr>
          <w:p w14:paraId="57CB902F" w14:textId="08E70962" w:rsidR="00B04B6F" w:rsidRPr="00B703FA" w:rsidRDefault="00B04B6F"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0.08</w:t>
            </w:r>
            <w:r w:rsidR="00DC3263" w:rsidRPr="00B703FA">
              <w:rPr>
                <w:rFonts w:ascii="Arial" w:hAnsi="Arial" w:cs="Arial"/>
              </w:rPr>
              <w:t>21</w:t>
            </w:r>
          </w:p>
        </w:tc>
        <w:tc>
          <w:tcPr>
            <w:tcW w:w="1268" w:type="dxa"/>
          </w:tcPr>
          <w:p w14:paraId="376732E4" w14:textId="03E65A85" w:rsidR="00B04B6F" w:rsidRPr="00B703FA" w:rsidRDefault="00B04B6F"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0.63</w:t>
            </w:r>
            <w:r w:rsidR="00D21359" w:rsidRPr="00B703FA">
              <w:rPr>
                <w:rFonts w:ascii="Arial" w:hAnsi="Arial" w:cs="Arial"/>
              </w:rPr>
              <w:t>06</w:t>
            </w:r>
          </w:p>
        </w:tc>
        <w:tc>
          <w:tcPr>
            <w:tcW w:w="1408" w:type="dxa"/>
          </w:tcPr>
          <w:p w14:paraId="0D182A2D" w14:textId="518CD9BA" w:rsidR="00B04B6F" w:rsidRPr="00B703FA" w:rsidRDefault="00B04B6F"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0.9</w:t>
            </w:r>
            <w:r w:rsidR="00D21359" w:rsidRPr="00B703FA">
              <w:rPr>
                <w:rFonts w:ascii="Arial" w:hAnsi="Arial" w:cs="Arial"/>
              </w:rPr>
              <w:t>524</w:t>
            </w:r>
          </w:p>
        </w:tc>
        <w:tc>
          <w:tcPr>
            <w:tcW w:w="1411" w:type="dxa"/>
          </w:tcPr>
          <w:p w14:paraId="7316AF8D" w14:textId="27F7D399" w:rsidR="00B04B6F" w:rsidRPr="00B703FA" w:rsidRDefault="00B04B6F"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8.45x10</w:t>
            </w:r>
            <w:r w:rsidRPr="00B703FA">
              <w:rPr>
                <w:rFonts w:ascii="Arial" w:hAnsi="Arial" w:cs="Arial"/>
                <w:b/>
                <w:bCs/>
                <w:vertAlign w:val="superscript"/>
              </w:rPr>
              <w:t>-22</w:t>
            </w:r>
          </w:p>
        </w:tc>
        <w:tc>
          <w:tcPr>
            <w:tcW w:w="1412" w:type="dxa"/>
          </w:tcPr>
          <w:p w14:paraId="48599EB2" w14:textId="24313EA9" w:rsidR="00B04B6F" w:rsidRPr="00B703FA" w:rsidRDefault="00B04B6F"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0.01</w:t>
            </w:r>
          </w:p>
        </w:tc>
      </w:tr>
      <w:tr w:rsidR="00B04B6F" w:rsidRPr="00B703FA" w14:paraId="771ABB3C" w14:textId="77777777" w:rsidTr="00C0226E">
        <w:trPr>
          <w:trHeight w:val="264"/>
        </w:trPr>
        <w:tc>
          <w:tcPr>
            <w:cnfStyle w:val="001000000000" w:firstRow="0" w:lastRow="0" w:firstColumn="1" w:lastColumn="0" w:oddVBand="0" w:evenVBand="0" w:oddHBand="0" w:evenHBand="0" w:firstRowFirstColumn="0" w:firstRowLastColumn="0" w:lastRowFirstColumn="0" w:lastRowLastColumn="0"/>
            <w:tcW w:w="2269" w:type="dxa"/>
          </w:tcPr>
          <w:p w14:paraId="31099B09" w14:textId="6A79CEB6" w:rsidR="00B04B6F" w:rsidRPr="00B703FA" w:rsidRDefault="00B04B6F" w:rsidP="00B04B6F">
            <w:pPr>
              <w:rPr>
                <w:rFonts w:ascii="Arial" w:hAnsi="Arial" w:cs="Arial"/>
                <w:b w:val="0"/>
                <w:bCs w:val="0"/>
              </w:rPr>
            </w:pPr>
            <w:r w:rsidRPr="00B703FA">
              <w:rPr>
                <w:rFonts w:ascii="Arial" w:hAnsi="Arial" w:cs="Arial"/>
                <w:b w:val="0"/>
                <w:bCs w:val="0"/>
              </w:rPr>
              <w:t>PGC2-PTSD</w:t>
            </w:r>
          </w:p>
        </w:tc>
        <w:tc>
          <w:tcPr>
            <w:tcW w:w="3543" w:type="dxa"/>
          </w:tcPr>
          <w:p w14:paraId="588D78D1" w14:textId="77777777" w:rsidR="00B04B6F" w:rsidRPr="00B703FA" w:rsidRDefault="00B04B6F" w:rsidP="00B04B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Single-episode MDD</w:t>
            </w:r>
          </w:p>
        </w:tc>
        <w:tc>
          <w:tcPr>
            <w:tcW w:w="1205" w:type="dxa"/>
          </w:tcPr>
          <w:p w14:paraId="4660CDE1" w14:textId="10971660" w:rsidR="00B04B6F" w:rsidRPr="00B703FA" w:rsidRDefault="00B04B6F"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0.8147</w:t>
            </w:r>
          </w:p>
        </w:tc>
        <w:tc>
          <w:tcPr>
            <w:tcW w:w="951" w:type="dxa"/>
          </w:tcPr>
          <w:p w14:paraId="0AC7166B" w14:textId="4D82F91F" w:rsidR="00B04B6F" w:rsidRPr="00B703FA" w:rsidRDefault="00B04B6F"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0.11</w:t>
            </w:r>
            <w:r w:rsidR="00DC3263" w:rsidRPr="00B703FA">
              <w:rPr>
                <w:rFonts w:ascii="Arial" w:hAnsi="Arial" w:cs="Arial"/>
              </w:rPr>
              <w:t>29</w:t>
            </w:r>
          </w:p>
        </w:tc>
        <w:tc>
          <w:tcPr>
            <w:tcW w:w="1268" w:type="dxa"/>
          </w:tcPr>
          <w:p w14:paraId="12B3CD02" w14:textId="0DD145F4" w:rsidR="00B04B6F" w:rsidRPr="00B703FA" w:rsidRDefault="00B04B6F"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0.59</w:t>
            </w:r>
            <w:r w:rsidR="00D21359" w:rsidRPr="00B703FA">
              <w:rPr>
                <w:rFonts w:ascii="Arial" w:hAnsi="Arial" w:cs="Arial"/>
              </w:rPr>
              <w:t>34</w:t>
            </w:r>
          </w:p>
        </w:tc>
        <w:tc>
          <w:tcPr>
            <w:tcW w:w="1408" w:type="dxa"/>
          </w:tcPr>
          <w:p w14:paraId="16CC79CE" w14:textId="1BE6C7BF" w:rsidR="00B04B6F" w:rsidRPr="00B703FA" w:rsidRDefault="00B04B6F"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1.03</w:t>
            </w:r>
            <w:r w:rsidR="00D21359" w:rsidRPr="00B703FA">
              <w:rPr>
                <w:rFonts w:ascii="Arial" w:hAnsi="Arial" w:cs="Arial"/>
              </w:rPr>
              <w:t>60</w:t>
            </w:r>
          </w:p>
        </w:tc>
        <w:tc>
          <w:tcPr>
            <w:tcW w:w="1411" w:type="dxa"/>
          </w:tcPr>
          <w:p w14:paraId="3D699087" w14:textId="25A22DEB" w:rsidR="00B04B6F" w:rsidRPr="00B703FA" w:rsidRDefault="00B04B6F"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5.27x10</w:t>
            </w:r>
            <w:r w:rsidRPr="00B703FA">
              <w:rPr>
                <w:rFonts w:ascii="Arial" w:hAnsi="Arial" w:cs="Arial"/>
                <w:b/>
                <w:bCs/>
                <w:vertAlign w:val="superscript"/>
              </w:rPr>
              <w:t>-13</w:t>
            </w:r>
          </w:p>
        </w:tc>
        <w:tc>
          <w:tcPr>
            <w:tcW w:w="1412" w:type="dxa"/>
          </w:tcPr>
          <w:p w14:paraId="15DA69D5" w14:textId="349C09AE" w:rsidR="00B04B6F" w:rsidRPr="00B703FA" w:rsidRDefault="00B04B6F"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0.1</w:t>
            </w:r>
          </w:p>
        </w:tc>
      </w:tr>
    </w:tbl>
    <w:p w14:paraId="50195A66" w14:textId="77777777" w:rsidR="00B04B6F" w:rsidRPr="00B703FA" w:rsidRDefault="00B04B6F" w:rsidP="00F70FC2">
      <w:pPr>
        <w:spacing w:after="240" w:line="480" w:lineRule="auto"/>
        <w:jc w:val="both"/>
        <w:rPr>
          <w:b/>
          <w:sz w:val="24"/>
          <w:szCs w:val="24"/>
          <w:u w:val="single"/>
        </w:rPr>
      </w:pPr>
    </w:p>
    <w:p w14:paraId="75C3A4B4" w14:textId="77777777" w:rsidR="00BE050F" w:rsidRPr="00B703FA" w:rsidRDefault="00BE050F" w:rsidP="00F70FC2">
      <w:pPr>
        <w:spacing w:after="240" w:line="360" w:lineRule="auto"/>
        <w:jc w:val="both"/>
        <w:rPr>
          <w:color w:val="000000"/>
          <w:sz w:val="24"/>
          <w:szCs w:val="24"/>
          <w:u w:val="single"/>
          <w:shd w:val="clear" w:color="auto" w:fill="FFFFFF"/>
        </w:rPr>
      </w:pPr>
    </w:p>
    <w:p w14:paraId="2A49123A" w14:textId="77777777" w:rsidR="00BE050F" w:rsidRPr="00B703FA" w:rsidRDefault="00BE050F" w:rsidP="00F70FC2">
      <w:pPr>
        <w:spacing w:after="240" w:line="360" w:lineRule="auto"/>
        <w:jc w:val="both"/>
        <w:rPr>
          <w:color w:val="000000"/>
          <w:sz w:val="24"/>
          <w:szCs w:val="24"/>
          <w:u w:val="single"/>
          <w:shd w:val="clear" w:color="auto" w:fill="FFFFFF"/>
        </w:rPr>
      </w:pPr>
    </w:p>
    <w:p w14:paraId="34A168ED" w14:textId="77777777" w:rsidR="00BE050F" w:rsidRPr="00B703FA" w:rsidRDefault="00BE050F" w:rsidP="00F70FC2">
      <w:pPr>
        <w:spacing w:after="240" w:line="360" w:lineRule="auto"/>
        <w:jc w:val="both"/>
        <w:rPr>
          <w:color w:val="000000"/>
          <w:sz w:val="24"/>
          <w:szCs w:val="24"/>
          <w:u w:val="single"/>
          <w:shd w:val="clear" w:color="auto" w:fill="FFFFFF"/>
        </w:rPr>
      </w:pPr>
    </w:p>
    <w:p w14:paraId="532E36F0" w14:textId="77777777" w:rsidR="00606F89" w:rsidRPr="00B703FA" w:rsidRDefault="00606F89" w:rsidP="00F70FC2">
      <w:pPr>
        <w:spacing w:after="240" w:line="360" w:lineRule="auto"/>
        <w:jc w:val="both"/>
        <w:rPr>
          <w:color w:val="000000"/>
          <w:sz w:val="24"/>
          <w:szCs w:val="24"/>
          <w:u w:val="single"/>
          <w:shd w:val="clear" w:color="auto" w:fill="FFFFFF"/>
        </w:rPr>
      </w:pPr>
    </w:p>
    <w:p w14:paraId="63F1FF18" w14:textId="366EC953" w:rsidR="00F70FC2" w:rsidRPr="00B703FA" w:rsidRDefault="00F70FC2" w:rsidP="00F70FC2">
      <w:pPr>
        <w:spacing w:after="240" w:line="360" w:lineRule="auto"/>
        <w:jc w:val="both"/>
        <w:rPr>
          <w:color w:val="000000"/>
          <w:sz w:val="24"/>
          <w:szCs w:val="24"/>
          <w:u w:val="single"/>
          <w:shd w:val="clear" w:color="auto" w:fill="FFFFFF"/>
        </w:rPr>
      </w:pPr>
      <w:r w:rsidRPr="00B703FA">
        <w:rPr>
          <w:color w:val="000000"/>
          <w:sz w:val="24"/>
          <w:szCs w:val="24"/>
          <w:u w:val="single"/>
          <w:shd w:val="clear" w:color="auto" w:fill="FFFFFF"/>
        </w:rPr>
        <w:t>Supplementary Table 2: Difference in reporting rates of traumatic life events, assessed by the Mental Health Questionnaire (MHQ), between individuals with recurrent and single-episode major depressive disorder (MDD) in UK Biobank</w:t>
      </w:r>
      <w:r w:rsidR="00572DA7" w:rsidRPr="00B703FA">
        <w:rPr>
          <w:color w:val="000000"/>
          <w:sz w:val="24"/>
          <w:szCs w:val="24"/>
          <w:u w:val="single"/>
          <w:shd w:val="clear" w:color="auto" w:fill="FFFFFF"/>
        </w:rPr>
        <w:t xml:space="preserve"> </w:t>
      </w:r>
      <w:r w:rsidRPr="00B703FA">
        <w:rPr>
          <w:color w:val="000000"/>
          <w:sz w:val="24"/>
          <w:szCs w:val="24"/>
          <w:u w:val="single"/>
          <w:shd w:val="clear" w:color="auto" w:fill="FFFFFF"/>
        </w:rPr>
        <w:t>MHQ respondents</w:t>
      </w:r>
      <w:r w:rsidR="00572DA7" w:rsidRPr="00B703FA">
        <w:rPr>
          <w:color w:val="000000"/>
          <w:sz w:val="24"/>
          <w:szCs w:val="24"/>
          <w:u w:val="single"/>
          <w:shd w:val="clear" w:color="auto" w:fill="FFFFFF"/>
        </w:rPr>
        <w:t xml:space="preserve"> who met criteria for lifetime MDD (</w:t>
      </w:r>
      <w:r w:rsidR="00572DA7" w:rsidRPr="00B703FA">
        <w:rPr>
          <w:i/>
          <w:iCs/>
          <w:color w:val="000000"/>
          <w:sz w:val="24"/>
          <w:szCs w:val="24"/>
          <w:u w:val="single"/>
          <w:shd w:val="clear" w:color="auto" w:fill="FFFFFF"/>
        </w:rPr>
        <w:t>N</w:t>
      </w:r>
      <w:r w:rsidR="00572DA7" w:rsidRPr="00B703FA">
        <w:rPr>
          <w:color w:val="000000"/>
          <w:sz w:val="24"/>
          <w:szCs w:val="24"/>
          <w:u w:val="single"/>
          <w:shd w:val="clear" w:color="auto" w:fill="FFFFFF"/>
        </w:rPr>
        <w:t>=29,471)</w:t>
      </w:r>
      <w:r w:rsidRPr="00B703FA">
        <w:rPr>
          <w:color w:val="000000"/>
          <w:sz w:val="24"/>
          <w:szCs w:val="24"/>
          <w:u w:val="single"/>
          <w:shd w:val="clear" w:color="auto" w:fill="FFFFFF"/>
        </w:rPr>
        <w:t>. Traumatic events include two childhood events, two adulthood events and five catastrophic/posttraumatic stress disorder (PTSD)-related events. Differences were considered significant if they surpassed the Bonferroni adjusted alpha (</w:t>
      </w:r>
      <w:r w:rsidRPr="00B703FA">
        <w:rPr>
          <w:i/>
          <w:iCs/>
          <w:color w:val="000000"/>
          <w:sz w:val="24"/>
          <w:szCs w:val="24"/>
          <w:u w:val="single"/>
          <w:shd w:val="clear" w:color="auto" w:fill="FFFFFF"/>
        </w:rPr>
        <w:t>p</w:t>
      </w:r>
      <w:r w:rsidRPr="00B703FA">
        <w:rPr>
          <w:color w:val="000000"/>
          <w:sz w:val="24"/>
          <w:szCs w:val="24"/>
          <w:u w:val="single"/>
          <w:shd w:val="clear" w:color="auto" w:fill="FFFFFF"/>
        </w:rPr>
        <w:t xml:space="preserve">&lt;0.006) to correct for the nine chi-square tests. Significant differences are shown in bold. </w:t>
      </w:r>
    </w:p>
    <w:tbl>
      <w:tblPr>
        <w:tblStyle w:val="PlainTable4"/>
        <w:tblpPr w:leftFromText="180" w:rightFromText="180" w:vertAnchor="text" w:horzAnchor="margin" w:tblpXSpec="center" w:tblpY="501"/>
        <w:tblW w:w="13326" w:type="dxa"/>
        <w:tblBorders>
          <w:insideH w:val="single" w:sz="4" w:space="0" w:color="auto"/>
          <w:insideV w:val="single" w:sz="4" w:space="0" w:color="auto"/>
        </w:tblBorders>
        <w:tblLook w:val="04A0" w:firstRow="1" w:lastRow="0" w:firstColumn="1" w:lastColumn="0" w:noHBand="0" w:noVBand="1"/>
      </w:tblPr>
      <w:tblGrid>
        <w:gridCol w:w="2694"/>
        <w:gridCol w:w="3260"/>
        <w:gridCol w:w="2126"/>
        <w:gridCol w:w="1985"/>
        <w:gridCol w:w="1559"/>
        <w:gridCol w:w="1702"/>
      </w:tblGrid>
      <w:tr w:rsidR="00F70FC2" w:rsidRPr="00B703FA" w14:paraId="6BC6FCC3" w14:textId="77777777" w:rsidTr="00CC13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B20B7A9" w14:textId="77777777" w:rsidR="00F70FC2" w:rsidRPr="00B703FA" w:rsidRDefault="00F70FC2" w:rsidP="00F70FC2">
            <w:pPr>
              <w:jc w:val="center"/>
              <w:rPr>
                <w:rFonts w:ascii="Arial" w:hAnsi="Arial" w:cs="Arial"/>
              </w:rPr>
            </w:pPr>
            <w:r w:rsidRPr="00B703FA">
              <w:rPr>
                <w:rFonts w:ascii="Arial" w:hAnsi="Arial" w:cs="Arial"/>
              </w:rPr>
              <w:t>Trauma category</w:t>
            </w:r>
          </w:p>
        </w:tc>
        <w:tc>
          <w:tcPr>
            <w:tcW w:w="3260" w:type="dxa"/>
          </w:tcPr>
          <w:p w14:paraId="51328DA2"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Traumatic event</w:t>
            </w:r>
          </w:p>
        </w:tc>
        <w:tc>
          <w:tcPr>
            <w:tcW w:w="2126" w:type="dxa"/>
          </w:tcPr>
          <w:p w14:paraId="1B706562"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Endorsement in single-episode MDD (%)</w:t>
            </w:r>
          </w:p>
        </w:tc>
        <w:tc>
          <w:tcPr>
            <w:tcW w:w="1985" w:type="dxa"/>
          </w:tcPr>
          <w:p w14:paraId="41EE18CC"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Endorsement in recurrent MDD (%)</w:t>
            </w:r>
          </w:p>
        </w:tc>
        <w:tc>
          <w:tcPr>
            <w:tcW w:w="1559" w:type="dxa"/>
          </w:tcPr>
          <w:p w14:paraId="663A2CCA"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m:oMath>
              <m:r>
                <m:rPr>
                  <m:sty m:val="bi"/>
                </m:rPr>
                <w:rPr>
                  <w:rFonts w:ascii="Cambria Math" w:hAnsi="Cambria Math" w:cs="Arial"/>
                </w:rPr>
                <m:t>χ</m:t>
              </m:r>
            </m:oMath>
            <w:r w:rsidRPr="00B703FA">
              <w:rPr>
                <w:rFonts w:ascii="Arial" w:hAnsi="Arial" w:cs="Arial"/>
                <w:vertAlign w:val="superscript"/>
              </w:rPr>
              <w:t xml:space="preserve">2 </w:t>
            </w:r>
            <w:r w:rsidRPr="00B703FA">
              <w:rPr>
                <w:rFonts w:ascii="Arial" w:hAnsi="Arial" w:cs="Arial"/>
              </w:rPr>
              <w:t>statistic</w:t>
            </w:r>
          </w:p>
        </w:tc>
        <w:tc>
          <w:tcPr>
            <w:tcW w:w="1702" w:type="dxa"/>
          </w:tcPr>
          <w:p w14:paraId="60D523B0"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i/>
                <w:iCs/>
              </w:rPr>
              <w:t>P</w:t>
            </w:r>
            <w:r w:rsidRPr="00B703FA">
              <w:rPr>
                <w:rFonts w:ascii="Arial" w:hAnsi="Arial" w:cs="Arial"/>
              </w:rPr>
              <w:t>-value</w:t>
            </w:r>
          </w:p>
        </w:tc>
      </w:tr>
      <w:tr w:rsidR="00F70FC2" w:rsidRPr="00B703FA" w14:paraId="2989F380" w14:textId="77777777" w:rsidTr="00CC1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BDBBF46" w14:textId="77777777" w:rsidR="00F70FC2" w:rsidRPr="00B703FA" w:rsidRDefault="00F70FC2" w:rsidP="00F70FC2">
            <w:pPr>
              <w:rPr>
                <w:rFonts w:ascii="Arial" w:hAnsi="Arial" w:cs="Arial"/>
                <w:b w:val="0"/>
                <w:bCs w:val="0"/>
              </w:rPr>
            </w:pPr>
            <w:r w:rsidRPr="00B703FA">
              <w:rPr>
                <w:rFonts w:ascii="Arial" w:hAnsi="Arial" w:cs="Arial"/>
                <w:b w:val="0"/>
                <w:bCs w:val="0"/>
              </w:rPr>
              <w:t>Childhood physical abuse</w:t>
            </w:r>
          </w:p>
        </w:tc>
        <w:tc>
          <w:tcPr>
            <w:tcW w:w="3260" w:type="dxa"/>
          </w:tcPr>
          <w:p w14:paraId="4845B2C7"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Physically abused by family as a child</w:t>
            </w:r>
          </w:p>
        </w:tc>
        <w:tc>
          <w:tcPr>
            <w:tcW w:w="2126" w:type="dxa"/>
          </w:tcPr>
          <w:p w14:paraId="4E1260FC" w14:textId="440AF5FE"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2</w:t>
            </w:r>
            <w:r w:rsidR="00CC13E0" w:rsidRPr="00B703FA">
              <w:rPr>
                <w:rFonts w:ascii="Arial" w:hAnsi="Arial" w:cs="Arial"/>
              </w:rPr>
              <w:t>,</w:t>
            </w:r>
            <w:r w:rsidRPr="00B703FA">
              <w:rPr>
                <w:rFonts w:ascii="Arial" w:hAnsi="Arial" w:cs="Arial"/>
              </w:rPr>
              <w:t>644</w:t>
            </w:r>
            <w:r w:rsidR="00CC13E0" w:rsidRPr="00B703FA">
              <w:rPr>
                <w:rFonts w:ascii="Arial" w:hAnsi="Arial" w:cs="Arial"/>
              </w:rPr>
              <w:t xml:space="preserve"> (</w:t>
            </w:r>
            <w:r w:rsidRPr="00B703FA">
              <w:rPr>
                <w:rFonts w:ascii="Arial" w:hAnsi="Arial" w:cs="Arial"/>
              </w:rPr>
              <w:t>22%</w:t>
            </w:r>
            <w:r w:rsidR="00CC13E0" w:rsidRPr="00B703FA">
              <w:rPr>
                <w:rFonts w:ascii="Arial" w:hAnsi="Arial" w:cs="Arial"/>
              </w:rPr>
              <w:t>)</w:t>
            </w:r>
          </w:p>
        </w:tc>
        <w:tc>
          <w:tcPr>
            <w:tcW w:w="1985" w:type="dxa"/>
          </w:tcPr>
          <w:p w14:paraId="7B7F0321" w14:textId="5ADD6F55"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4</w:t>
            </w:r>
            <w:r w:rsidR="00CC13E0" w:rsidRPr="00B703FA">
              <w:rPr>
                <w:rFonts w:ascii="Arial" w:hAnsi="Arial" w:cs="Arial"/>
              </w:rPr>
              <w:t>,</w:t>
            </w:r>
            <w:r w:rsidRPr="00B703FA">
              <w:rPr>
                <w:rFonts w:ascii="Arial" w:hAnsi="Arial" w:cs="Arial"/>
              </w:rPr>
              <w:t>846</w:t>
            </w:r>
            <w:r w:rsidR="00CC13E0" w:rsidRPr="00B703FA">
              <w:rPr>
                <w:rFonts w:ascii="Arial" w:hAnsi="Arial" w:cs="Arial"/>
              </w:rPr>
              <w:t xml:space="preserve"> (</w:t>
            </w:r>
            <w:r w:rsidRPr="00B703FA">
              <w:rPr>
                <w:rFonts w:ascii="Arial" w:hAnsi="Arial" w:cs="Arial"/>
              </w:rPr>
              <w:t>28%</w:t>
            </w:r>
            <w:r w:rsidR="00CC13E0" w:rsidRPr="00B703FA">
              <w:rPr>
                <w:rFonts w:ascii="Arial" w:hAnsi="Arial" w:cs="Arial"/>
              </w:rPr>
              <w:t>)</w:t>
            </w:r>
          </w:p>
        </w:tc>
        <w:tc>
          <w:tcPr>
            <w:tcW w:w="1559" w:type="dxa"/>
          </w:tcPr>
          <w:p w14:paraId="52A7F03D" w14:textId="77777777"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126</w:t>
            </w:r>
          </w:p>
        </w:tc>
        <w:tc>
          <w:tcPr>
            <w:tcW w:w="1702" w:type="dxa"/>
          </w:tcPr>
          <w:p w14:paraId="0FB839B1" w14:textId="77777777"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3.82x10-29</w:t>
            </w:r>
          </w:p>
        </w:tc>
      </w:tr>
      <w:tr w:rsidR="00F70FC2" w:rsidRPr="00B703FA" w14:paraId="1E88A8B4" w14:textId="77777777" w:rsidTr="00CC13E0">
        <w:tc>
          <w:tcPr>
            <w:cnfStyle w:val="001000000000" w:firstRow="0" w:lastRow="0" w:firstColumn="1" w:lastColumn="0" w:oddVBand="0" w:evenVBand="0" w:oddHBand="0" w:evenHBand="0" w:firstRowFirstColumn="0" w:firstRowLastColumn="0" w:lastRowFirstColumn="0" w:lastRowLastColumn="0"/>
            <w:tcW w:w="2694" w:type="dxa"/>
          </w:tcPr>
          <w:p w14:paraId="2C4F31D2" w14:textId="77777777" w:rsidR="00F70FC2" w:rsidRPr="00B703FA" w:rsidRDefault="00F70FC2" w:rsidP="00F70FC2">
            <w:pPr>
              <w:rPr>
                <w:rFonts w:ascii="Arial" w:hAnsi="Arial" w:cs="Arial"/>
                <w:b w:val="0"/>
                <w:bCs w:val="0"/>
              </w:rPr>
            </w:pPr>
            <w:r w:rsidRPr="00B703FA">
              <w:rPr>
                <w:rFonts w:ascii="Arial" w:hAnsi="Arial" w:cs="Arial"/>
                <w:b w:val="0"/>
                <w:bCs w:val="0"/>
              </w:rPr>
              <w:t>Childhood physical neglect</w:t>
            </w:r>
          </w:p>
        </w:tc>
        <w:tc>
          <w:tcPr>
            <w:tcW w:w="3260" w:type="dxa"/>
          </w:tcPr>
          <w:p w14:paraId="7537013B"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Someone to take to doctor when needed as a child</w:t>
            </w:r>
          </w:p>
        </w:tc>
        <w:tc>
          <w:tcPr>
            <w:tcW w:w="2126" w:type="dxa"/>
          </w:tcPr>
          <w:p w14:paraId="0EF7507D" w14:textId="6411034E"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1</w:t>
            </w:r>
            <w:r w:rsidR="00CC13E0" w:rsidRPr="00B703FA">
              <w:rPr>
                <w:rFonts w:ascii="Arial" w:hAnsi="Arial" w:cs="Arial"/>
              </w:rPr>
              <w:t>,</w:t>
            </w:r>
            <w:r w:rsidRPr="00B703FA">
              <w:rPr>
                <w:rFonts w:ascii="Arial" w:hAnsi="Arial" w:cs="Arial"/>
              </w:rPr>
              <w:t>948</w:t>
            </w:r>
            <w:r w:rsidR="00CC13E0" w:rsidRPr="00B703FA">
              <w:rPr>
                <w:rFonts w:ascii="Arial" w:hAnsi="Arial" w:cs="Arial"/>
              </w:rPr>
              <w:t xml:space="preserve"> (</w:t>
            </w:r>
            <w:r w:rsidRPr="00B703FA">
              <w:rPr>
                <w:rFonts w:ascii="Arial" w:hAnsi="Arial" w:cs="Arial"/>
              </w:rPr>
              <w:t>16%</w:t>
            </w:r>
            <w:r w:rsidR="00CC13E0" w:rsidRPr="00B703FA">
              <w:rPr>
                <w:rFonts w:ascii="Arial" w:hAnsi="Arial" w:cs="Arial"/>
              </w:rPr>
              <w:t>)</w:t>
            </w:r>
          </w:p>
        </w:tc>
        <w:tc>
          <w:tcPr>
            <w:tcW w:w="1985" w:type="dxa"/>
          </w:tcPr>
          <w:p w14:paraId="2611BD4D" w14:textId="77131E10"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3</w:t>
            </w:r>
            <w:r w:rsidR="00CC13E0" w:rsidRPr="00B703FA">
              <w:rPr>
                <w:rFonts w:ascii="Arial" w:hAnsi="Arial" w:cs="Arial"/>
              </w:rPr>
              <w:t>,</w:t>
            </w:r>
            <w:r w:rsidRPr="00B703FA">
              <w:rPr>
                <w:rFonts w:ascii="Arial" w:hAnsi="Arial" w:cs="Arial"/>
              </w:rPr>
              <w:t>556</w:t>
            </w:r>
            <w:r w:rsidR="00CC13E0" w:rsidRPr="00B703FA">
              <w:rPr>
                <w:rFonts w:ascii="Arial" w:hAnsi="Arial" w:cs="Arial"/>
              </w:rPr>
              <w:t xml:space="preserve"> (</w:t>
            </w:r>
            <w:r w:rsidRPr="00B703FA">
              <w:rPr>
                <w:rFonts w:ascii="Arial" w:hAnsi="Arial" w:cs="Arial"/>
              </w:rPr>
              <w:t>20%</w:t>
            </w:r>
            <w:r w:rsidR="00CC13E0" w:rsidRPr="00B703FA">
              <w:rPr>
                <w:rFonts w:ascii="Arial" w:hAnsi="Arial" w:cs="Arial"/>
              </w:rPr>
              <w:t>)</w:t>
            </w:r>
          </w:p>
        </w:tc>
        <w:tc>
          <w:tcPr>
            <w:tcW w:w="1559" w:type="dxa"/>
          </w:tcPr>
          <w:p w14:paraId="11980B17" w14:textId="77777777"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80</w:t>
            </w:r>
          </w:p>
        </w:tc>
        <w:tc>
          <w:tcPr>
            <w:tcW w:w="1702" w:type="dxa"/>
          </w:tcPr>
          <w:p w14:paraId="10EE3C36" w14:textId="77777777"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3.80x10-19</w:t>
            </w:r>
          </w:p>
        </w:tc>
      </w:tr>
      <w:tr w:rsidR="00F70FC2" w:rsidRPr="00B703FA" w14:paraId="43530F1E" w14:textId="77777777" w:rsidTr="00CC1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BCC6FF" w14:textId="77777777" w:rsidR="00F70FC2" w:rsidRPr="00B703FA" w:rsidRDefault="00F70FC2" w:rsidP="00F70FC2">
            <w:pPr>
              <w:rPr>
                <w:rFonts w:ascii="Arial" w:hAnsi="Arial" w:cs="Arial"/>
                <w:b w:val="0"/>
                <w:bCs w:val="0"/>
              </w:rPr>
            </w:pPr>
            <w:r w:rsidRPr="00B703FA">
              <w:rPr>
                <w:rFonts w:ascii="Arial" w:hAnsi="Arial" w:cs="Arial"/>
                <w:b w:val="0"/>
                <w:bCs w:val="0"/>
              </w:rPr>
              <w:t>Adulthood emotional neglect</w:t>
            </w:r>
          </w:p>
        </w:tc>
        <w:tc>
          <w:tcPr>
            <w:tcW w:w="3260" w:type="dxa"/>
          </w:tcPr>
          <w:p w14:paraId="142B1B07"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Been in a confiding relationship as an adult</w:t>
            </w:r>
          </w:p>
        </w:tc>
        <w:tc>
          <w:tcPr>
            <w:tcW w:w="2126" w:type="dxa"/>
          </w:tcPr>
          <w:p w14:paraId="47480501" w14:textId="3781954D"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3</w:t>
            </w:r>
            <w:r w:rsidR="00CC13E0" w:rsidRPr="00B703FA">
              <w:rPr>
                <w:rFonts w:ascii="Arial" w:hAnsi="Arial" w:cs="Arial"/>
              </w:rPr>
              <w:t>,</w:t>
            </w:r>
            <w:r w:rsidRPr="00B703FA">
              <w:rPr>
                <w:rFonts w:ascii="Arial" w:hAnsi="Arial" w:cs="Arial"/>
              </w:rPr>
              <w:t>758</w:t>
            </w:r>
            <w:r w:rsidR="00CC13E0" w:rsidRPr="00B703FA">
              <w:rPr>
                <w:rFonts w:ascii="Arial" w:hAnsi="Arial" w:cs="Arial"/>
              </w:rPr>
              <w:t xml:space="preserve"> (</w:t>
            </w:r>
            <w:r w:rsidRPr="00B703FA">
              <w:rPr>
                <w:rFonts w:ascii="Arial" w:hAnsi="Arial" w:cs="Arial"/>
              </w:rPr>
              <w:t>32%</w:t>
            </w:r>
            <w:r w:rsidR="00CC13E0" w:rsidRPr="00B703FA">
              <w:rPr>
                <w:rFonts w:ascii="Arial" w:hAnsi="Arial" w:cs="Arial"/>
              </w:rPr>
              <w:t>)</w:t>
            </w:r>
          </w:p>
        </w:tc>
        <w:tc>
          <w:tcPr>
            <w:tcW w:w="1985" w:type="dxa"/>
          </w:tcPr>
          <w:p w14:paraId="3D71ADE3" w14:textId="792337A4"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6</w:t>
            </w:r>
            <w:r w:rsidR="00CC13E0" w:rsidRPr="00B703FA">
              <w:rPr>
                <w:rFonts w:ascii="Arial" w:hAnsi="Arial" w:cs="Arial"/>
              </w:rPr>
              <w:t>,</w:t>
            </w:r>
            <w:r w:rsidRPr="00B703FA">
              <w:rPr>
                <w:rFonts w:ascii="Arial" w:hAnsi="Arial" w:cs="Arial"/>
              </w:rPr>
              <w:t>937</w:t>
            </w:r>
            <w:r w:rsidR="00CC13E0" w:rsidRPr="00B703FA">
              <w:rPr>
                <w:rFonts w:ascii="Arial" w:hAnsi="Arial" w:cs="Arial"/>
              </w:rPr>
              <w:t xml:space="preserve"> (</w:t>
            </w:r>
            <w:r w:rsidRPr="00B703FA">
              <w:rPr>
                <w:rFonts w:ascii="Arial" w:hAnsi="Arial" w:cs="Arial"/>
              </w:rPr>
              <w:t>40%</w:t>
            </w:r>
            <w:r w:rsidR="00CC13E0" w:rsidRPr="00B703FA">
              <w:rPr>
                <w:rFonts w:ascii="Arial" w:hAnsi="Arial" w:cs="Arial"/>
              </w:rPr>
              <w:t>)</w:t>
            </w:r>
          </w:p>
        </w:tc>
        <w:tc>
          <w:tcPr>
            <w:tcW w:w="1559" w:type="dxa"/>
          </w:tcPr>
          <w:p w14:paraId="4D28B74E" w14:textId="77777777"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205</w:t>
            </w:r>
          </w:p>
        </w:tc>
        <w:tc>
          <w:tcPr>
            <w:tcW w:w="1702" w:type="dxa"/>
          </w:tcPr>
          <w:p w14:paraId="2E0CFD02" w14:textId="77777777"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2.08x10-46</w:t>
            </w:r>
          </w:p>
        </w:tc>
      </w:tr>
      <w:tr w:rsidR="00F70FC2" w:rsidRPr="00B703FA" w14:paraId="28C4FB5E" w14:textId="77777777" w:rsidTr="00CC13E0">
        <w:tc>
          <w:tcPr>
            <w:cnfStyle w:val="001000000000" w:firstRow="0" w:lastRow="0" w:firstColumn="1" w:lastColumn="0" w:oddVBand="0" w:evenVBand="0" w:oddHBand="0" w:evenHBand="0" w:firstRowFirstColumn="0" w:firstRowLastColumn="0" w:lastRowFirstColumn="0" w:lastRowLastColumn="0"/>
            <w:tcW w:w="2694" w:type="dxa"/>
          </w:tcPr>
          <w:p w14:paraId="6477C01F" w14:textId="77777777" w:rsidR="00F70FC2" w:rsidRPr="00B703FA" w:rsidRDefault="00F70FC2" w:rsidP="00F70FC2">
            <w:pPr>
              <w:rPr>
                <w:rFonts w:ascii="Arial" w:hAnsi="Arial" w:cs="Arial"/>
                <w:b w:val="0"/>
                <w:bCs w:val="0"/>
              </w:rPr>
            </w:pPr>
            <w:r w:rsidRPr="00B703FA">
              <w:rPr>
                <w:rFonts w:ascii="Arial" w:hAnsi="Arial" w:cs="Arial"/>
                <w:b w:val="0"/>
                <w:bCs w:val="0"/>
              </w:rPr>
              <w:t>Adulthood physical neglect</w:t>
            </w:r>
          </w:p>
        </w:tc>
        <w:tc>
          <w:tcPr>
            <w:tcW w:w="3260" w:type="dxa"/>
          </w:tcPr>
          <w:p w14:paraId="61125760"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Able to pay rent/mortgage as an adult</w:t>
            </w:r>
          </w:p>
        </w:tc>
        <w:tc>
          <w:tcPr>
            <w:tcW w:w="2126" w:type="dxa"/>
          </w:tcPr>
          <w:p w14:paraId="2D424EDD" w14:textId="304652FB"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1</w:t>
            </w:r>
            <w:r w:rsidR="00CC13E0" w:rsidRPr="00B703FA">
              <w:rPr>
                <w:rFonts w:ascii="Arial" w:hAnsi="Arial" w:cs="Arial"/>
              </w:rPr>
              <w:t>,</w:t>
            </w:r>
            <w:r w:rsidRPr="00B703FA">
              <w:rPr>
                <w:rFonts w:ascii="Arial" w:hAnsi="Arial" w:cs="Arial"/>
              </w:rPr>
              <w:t>963</w:t>
            </w:r>
            <w:r w:rsidR="00CC13E0" w:rsidRPr="00B703FA">
              <w:rPr>
                <w:rFonts w:ascii="Arial" w:hAnsi="Arial" w:cs="Arial"/>
              </w:rPr>
              <w:t xml:space="preserve"> (</w:t>
            </w:r>
            <w:r w:rsidRPr="00B703FA">
              <w:rPr>
                <w:rFonts w:ascii="Arial" w:hAnsi="Arial" w:cs="Arial"/>
              </w:rPr>
              <w:t>17%</w:t>
            </w:r>
            <w:r w:rsidR="00CC13E0" w:rsidRPr="00B703FA">
              <w:rPr>
                <w:rFonts w:ascii="Arial" w:hAnsi="Arial" w:cs="Arial"/>
              </w:rPr>
              <w:t>)</w:t>
            </w:r>
          </w:p>
        </w:tc>
        <w:tc>
          <w:tcPr>
            <w:tcW w:w="1985" w:type="dxa"/>
          </w:tcPr>
          <w:p w14:paraId="7B6DDC7A" w14:textId="790CBD83"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3</w:t>
            </w:r>
            <w:r w:rsidR="00CC13E0" w:rsidRPr="00B703FA">
              <w:rPr>
                <w:rFonts w:ascii="Arial" w:hAnsi="Arial" w:cs="Arial"/>
              </w:rPr>
              <w:t>,</w:t>
            </w:r>
            <w:r w:rsidRPr="00B703FA">
              <w:rPr>
                <w:rFonts w:ascii="Arial" w:hAnsi="Arial" w:cs="Arial"/>
              </w:rPr>
              <w:t>603</w:t>
            </w:r>
            <w:r w:rsidR="00CC13E0" w:rsidRPr="00B703FA">
              <w:rPr>
                <w:rFonts w:ascii="Arial" w:hAnsi="Arial" w:cs="Arial"/>
              </w:rPr>
              <w:t xml:space="preserve"> (</w:t>
            </w:r>
            <w:r w:rsidRPr="00B703FA">
              <w:rPr>
                <w:rFonts w:ascii="Arial" w:hAnsi="Arial" w:cs="Arial"/>
              </w:rPr>
              <w:t>21%</w:t>
            </w:r>
            <w:r w:rsidR="00CC13E0" w:rsidRPr="00B703FA">
              <w:rPr>
                <w:rFonts w:ascii="Arial" w:hAnsi="Arial" w:cs="Arial"/>
              </w:rPr>
              <w:t>)</w:t>
            </w:r>
          </w:p>
        </w:tc>
        <w:tc>
          <w:tcPr>
            <w:tcW w:w="1559" w:type="dxa"/>
          </w:tcPr>
          <w:p w14:paraId="40B025C3" w14:textId="77777777"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87</w:t>
            </w:r>
          </w:p>
        </w:tc>
        <w:tc>
          <w:tcPr>
            <w:tcW w:w="1702" w:type="dxa"/>
          </w:tcPr>
          <w:p w14:paraId="40A583FB" w14:textId="77777777"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1.07x10-20</w:t>
            </w:r>
          </w:p>
        </w:tc>
      </w:tr>
      <w:tr w:rsidR="00F70FC2" w:rsidRPr="00B703FA" w14:paraId="2AA1DB61" w14:textId="77777777" w:rsidTr="00CC1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7EC0E0E" w14:textId="77777777" w:rsidR="00F70FC2" w:rsidRPr="00B703FA" w:rsidRDefault="00F70FC2" w:rsidP="00F70FC2">
            <w:pPr>
              <w:rPr>
                <w:rFonts w:ascii="Arial" w:hAnsi="Arial" w:cs="Arial"/>
                <w:b w:val="0"/>
                <w:bCs w:val="0"/>
              </w:rPr>
            </w:pPr>
            <w:r w:rsidRPr="00B703FA">
              <w:rPr>
                <w:rFonts w:ascii="Arial" w:hAnsi="Arial" w:cs="Arial"/>
                <w:b w:val="0"/>
                <w:bCs w:val="0"/>
              </w:rPr>
              <w:t>PTSD-related: experience of war or combat</w:t>
            </w:r>
          </w:p>
        </w:tc>
        <w:tc>
          <w:tcPr>
            <w:tcW w:w="3260" w:type="dxa"/>
          </w:tcPr>
          <w:p w14:paraId="25E3FED0"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 xml:space="preserve">Been involved in combat or exposed to </w:t>
            </w:r>
            <w:proofErr w:type="gramStart"/>
            <w:r w:rsidRPr="00B703FA">
              <w:rPr>
                <w:rFonts w:ascii="Arial" w:hAnsi="Arial" w:cs="Arial"/>
              </w:rPr>
              <w:t>war-zone</w:t>
            </w:r>
            <w:proofErr w:type="gramEnd"/>
          </w:p>
        </w:tc>
        <w:tc>
          <w:tcPr>
            <w:tcW w:w="2126" w:type="dxa"/>
          </w:tcPr>
          <w:p w14:paraId="1327B0B8" w14:textId="44863348"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400</w:t>
            </w:r>
            <w:r w:rsidR="00CC13E0" w:rsidRPr="00B703FA">
              <w:rPr>
                <w:rFonts w:ascii="Arial" w:hAnsi="Arial" w:cs="Arial"/>
              </w:rPr>
              <w:t xml:space="preserve"> (</w:t>
            </w:r>
            <w:r w:rsidRPr="00B703FA">
              <w:rPr>
                <w:rFonts w:ascii="Arial" w:hAnsi="Arial" w:cs="Arial"/>
              </w:rPr>
              <w:t>3%</w:t>
            </w:r>
            <w:r w:rsidR="00CC13E0" w:rsidRPr="00B703FA">
              <w:rPr>
                <w:rFonts w:ascii="Arial" w:hAnsi="Arial" w:cs="Arial"/>
              </w:rPr>
              <w:t>)</w:t>
            </w:r>
          </w:p>
        </w:tc>
        <w:tc>
          <w:tcPr>
            <w:tcW w:w="1985" w:type="dxa"/>
          </w:tcPr>
          <w:p w14:paraId="1C656060" w14:textId="63DAC07A"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595</w:t>
            </w:r>
            <w:r w:rsidR="00CC13E0" w:rsidRPr="00B703FA">
              <w:rPr>
                <w:rFonts w:ascii="Arial" w:hAnsi="Arial" w:cs="Arial"/>
              </w:rPr>
              <w:t xml:space="preserve"> (</w:t>
            </w:r>
            <w:r w:rsidRPr="00B703FA">
              <w:rPr>
                <w:rFonts w:ascii="Arial" w:hAnsi="Arial" w:cs="Arial"/>
              </w:rPr>
              <w:t>3%</w:t>
            </w:r>
            <w:r w:rsidR="00CC13E0" w:rsidRPr="00B703FA">
              <w:rPr>
                <w:rFonts w:ascii="Arial" w:hAnsi="Arial" w:cs="Arial"/>
              </w:rPr>
              <w:t>)</w:t>
            </w:r>
          </w:p>
        </w:tc>
        <w:tc>
          <w:tcPr>
            <w:tcW w:w="1559" w:type="dxa"/>
          </w:tcPr>
          <w:p w14:paraId="782EFC0B" w14:textId="77777777" w:rsidR="00F70FC2" w:rsidRPr="00B703FA" w:rsidRDefault="00F70FC2" w:rsidP="00CC13E0">
            <w:pPr>
              <w:tabs>
                <w:tab w:val="left" w:pos="567"/>
              </w:tabs>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0.13</w:t>
            </w:r>
          </w:p>
        </w:tc>
        <w:tc>
          <w:tcPr>
            <w:tcW w:w="1702" w:type="dxa"/>
          </w:tcPr>
          <w:p w14:paraId="3D88228A" w14:textId="77777777"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0.72</w:t>
            </w:r>
          </w:p>
        </w:tc>
      </w:tr>
      <w:tr w:rsidR="00F70FC2" w:rsidRPr="00B703FA" w14:paraId="7C1FFF54" w14:textId="77777777" w:rsidTr="00CC13E0">
        <w:tc>
          <w:tcPr>
            <w:cnfStyle w:val="001000000000" w:firstRow="0" w:lastRow="0" w:firstColumn="1" w:lastColumn="0" w:oddVBand="0" w:evenVBand="0" w:oddHBand="0" w:evenHBand="0" w:firstRowFirstColumn="0" w:firstRowLastColumn="0" w:lastRowFirstColumn="0" w:lastRowLastColumn="0"/>
            <w:tcW w:w="2694" w:type="dxa"/>
          </w:tcPr>
          <w:p w14:paraId="1E69EA83" w14:textId="77777777" w:rsidR="00F70FC2" w:rsidRPr="00B703FA" w:rsidRDefault="00F70FC2" w:rsidP="00F70FC2">
            <w:pPr>
              <w:rPr>
                <w:rFonts w:ascii="Arial" w:hAnsi="Arial" w:cs="Arial"/>
                <w:b w:val="0"/>
                <w:bCs w:val="0"/>
              </w:rPr>
            </w:pPr>
            <w:r w:rsidRPr="00B703FA">
              <w:rPr>
                <w:rFonts w:ascii="Arial" w:hAnsi="Arial" w:cs="Arial"/>
                <w:b w:val="0"/>
                <w:bCs w:val="0"/>
              </w:rPr>
              <w:t>PTSD-related: serious accident</w:t>
            </w:r>
          </w:p>
        </w:tc>
        <w:tc>
          <w:tcPr>
            <w:tcW w:w="3260" w:type="dxa"/>
          </w:tcPr>
          <w:p w14:paraId="605667FF"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Been in serious accident believed to be life-threatening</w:t>
            </w:r>
          </w:p>
        </w:tc>
        <w:tc>
          <w:tcPr>
            <w:tcW w:w="2126" w:type="dxa"/>
          </w:tcPr>
          <w:p w14:paraId="5CBEF183" w14:textId="3FB1D9BC"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1</w:t>
            </w:r>
            <w:r w:rsidR="00CC13E0" w:rsidRPr="00B703FA">
              <w:rPr>
                <w:rFonts w:ascii="Arial" w:hAnsi="Arial" w:cs="Arial"/>
              </w:rPr>
              <w:t>,</w:t>
            </w:r>
            <w:r w:rsidRPr="00B703FA">
              <w:rPr>
                <w:rFonts w:ascii="Arial" w:hAnsi="Arial" w:cs="Arial"/>
              </w:rPr>
              <w:t>247</w:t>
            </w:r>
            <w:r w:rsidR="00CC13E0" w:rsidRPr="00B703FA">
              <w:rPr>
                <w:rFonts w:ascii="Arial" w:hAnsi="Arial" w:cs="Arial"/>
              </w:rPr>
              <w:t xml:space="preserve"> (</w:t>
            </w:r>
            <w:r w:rsidRPr="00B703FA">
              <w:rPr>
                <w:rFonts w:ascii="Arial" w:hAnsi="Arial" w:cs="Arial"/>
              </w:rPr>
              <w:t>10%</w:t>
            </w:r>
            <w:r w:rsidR="00CC13E0" w:rsidRPr="00B703FA">
              <w:rPr>
                <w:rFonts w:ascii="Arial" w:hAnsi="Arial" w:cs="Arial"/>
              </w:rPr>
              <w:t>)</w:t>
            </w:r>
          </w:p>
        </w:tc>
        <w:tc>
          <w:tcPr>
            <w:tcW w:w="1985" w:type="dxa"/>
          </w:tcPr>
          <w:p w14:paraId="607A3BD7" w14:textId="437F8460"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2</w:t>
            </w:r>
            <w:r w:rsidR="00CC13E0" w:rsidRPr="00B703FA">
              <w:rPr>
                <w:rFonts w:ascii="Arial" w:hAnsi="Arial" w:cs="Arial"/>
              </w:rPr>
              <w:t>,</w:t>
            </w:r>
            <w:r w:rsidRPr="00B703FA">
              <w:rPr>
                <w:rFonts w:ascii="Arial" w:hAnsi="Arial" w:cs="Arial"/>
              </w:rPr>
              <w:t>313</w:t>
            </w:r>
            <w:r w:rsidR="00CC13E0" w:rsidRPr="00B703FA">
              <w:rPr>
                <w:rFonts w:ascii="Arial" w:hAnsi="Arial" w:cs="Arial"/>
              </w:rPr>
              <w:t xml:space="preserve"> (</w:t>
            </w:r>
            <w:r w:rsidRPr="00B703FA">
              <w:rPr>
                <w:rFonts w:ascii="Arial" w:hAnsi="Arial" w:cs="Arial"/>
              </w:rPr>
              <w:t>13%</w:t>
            </w:r>
            <w:r w:rsidR="00CC13E0" w:rsidRPr="00B703FA">
              <w:rPr>
                <w:rFonts w:ascii="Arial" w:hAnsi="Arial" w:cs="Arial"/>
              </w:rPr>
              <w:t>)</w:t>
            </w:r>
          </w:p>
          <w:p w14:paraId="4C56867D" w14:textId="77777777"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9" w:type="dxa"/>
          </w:tcPr>
          <w:p w14:paraId="2E724C04" w14:textId="77777777"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55</w:t>
            </w:r>
          </w:p>
        </w:tc>
        <w:tc>
          <w:tcPr>
            <w:tcW w:w="1702" w:type="dxa"/>
          </w:tcPr>
          <w:p w14:paraId="71DB10CA" w14:textId="77777777"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9.47x10-14</w:t>
            </w:r>
          </w:p>
        </w:tc>
      </w:tr>
      <w:tr w:rsidR="00F70FC2" w:rsidRPr="00B703FA" w14:paraId="376CCE57" w14:textId="77777777" w:rsidTr="00CC1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29333B9" w14:textId="77777777" w:rsidR="00F70FC2" w:rsidRPr="00B703FA" w:rsidRDefault="00F70FC2" w:rsidP="00F70FC2">
            <w:pPr>
              <w:rPr>
                <w:rFonts w:ascii="Arial" w:hAnsi="Arial" w:cs="Arial"/>
                <w:b w:val="0"/>
                <w:bCs w:val="0"/>
              </w:rPr>
            </w:pPr>
            <w:r w:rsidRPr="00B703FA">
              <w:rPr>
                <w:rFonts w:ascii="Arial" w:hAnsi="Arial" w:cs="Arial"/>
                <w:b w:val="0"/>
                <w:bCs w:val="0"/>
              </w:rPr>
              <w:t>PTSD-related: life-threatening illness</w:t>
            </w:r>
          </w:p>
        </w:tc>
        <w:tc>
          <w:tcPr>
            <w:tcW w:w="3260" w:type="dxa"/>
          </w:tcPr>
          <w:p w14:paraId="143423F1"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Diagnosed with life-threatening illness</w:t>
            </w:r>
          </w:p>
        </w:tc>
        <w:tc>
          <w:tcPr>
            <w:tcW w:w="2126" w:type="dxa"/>
          </w:tcPr>
          <w:p w14:paraId="313D55BC" w14:textId="1CDE414C"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2</w:t>
            </w:r>
            <w:r w:rsidR="00CC13E0" w:rsidRPr="00B703FA">
              <w:rPr>
                <w:rFonts w:ascii="Arial" w:hAnsi="Arial" w:cs="Arial"/>
              </w:rPr>
              <w:t>,</w:t>
            </w:r>
            <w:r w:rsidRPr="00B703FA">
              <w:rPr>
                <w:rFonts w:ascii="Arial" w:hAnsi="Arial" w:cs="Arial"/>
              </w:rPr>
              <w:t>092</w:t>
            </w:r>
            <w:r w:rsidR="00CC13E0" w:rsidRPr="00B703FA">
              <w:rPr>
                <w:rFonts w:ascii="Arial" w:hAnsi="Arial" w:cs="Arial"/>
              </w:rPr>
              <w:t xml:space="preserve"> (</w:t>
            </w:r>
            <w:r w:rsidRPr="00B703FA">
              <w:rPr>
                <w:rFonts w:ascii="Arial" w:hAnsi="Arial" w:cs="Arial"/>
              </w:rPr>
              <w:t>17%</w:t>
            </w:r>
            <w:r w:rsidR="00CC13E0" w:rsidRPr="00B703FA">
              <w:rPr>
                <w:rFonts w:ascii="Arial" w:hAnsi="Arial" w:cs="Arial"/>
              </w:rPr>
              <w:t>)</w:t>
            </w:r>
          </w:p>
        </w:tc>
        <w:tc>
          <w:tcPr>
            <w:tcW w:w="1985" w:type="dxa"/>
          </w:tcPr>
          <w:p w14:paraId="6B13C367" w14:textId="4511C92A"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3</w:t>
            </w:r>
            <w:r w:rsidR="00CC13E0" w:rsidRPr="00B703FA">
              <w:rPr>
                <w:rFonts w:ascii="Arial" w:hAnsi="Arial" w:cs="Arial"/>
              </w:rPr>
              <w:t>,</w:t>
            </w:r>
            <w:r w:rsidRPr="00B703FA">
              <w:rPr>
                <w:rFonts w:ascii="Arial" w:hAnsi="Arial" w:cs="Arial"/>
              </w:rPr>
              <w:t>211</w:t>
            </w:r>
            <w:r w:rsidR="00CC13E0" w:rsidRPr="00B703FA">
              <w:rPr>
                <w:rFonts w:ascii="Arial" w:hAnsi="Arial" w:cs="Arial"/>
              </w:rPr>
              <w:t xml:space="preserve"> (</w:t>
            </w:r>
            <w:r w:rsidRPr="00B703FA">
              <w:rPr>
                <w:rFonts w:ascii="Arial" w:hAnsi="Arial" w:cs="Arial"/>
              </w:rPr>
              <w:t>18%</w:t>
            </w:r>
            <w:r w:rsidR="00CC13E0" w:rsidRPr="00B703FA">
              <w:rPr>
                <w:rFonts w:ascii="Arial" w:hAnsi="Arial" w:cs="Arial"/>
              </w:rPr>
              <w:t>)</w:t>
            </w:r>
          </w:p>
        </w:tc>
        <w:tc>
          <w:tcPr>
            <w:tcW w:w="1559" w:type="dxa"/>
          </w:tcPr>
          <w:p w14:paraId="703C3921" w14:textId="77777777"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5</w:t>
            </w:r>
          </w:p>
        </w:tc>
        <w:tc>
          <w:tcPr>
            <w:tcW w:w="1702" w:type="dxa"/>
          </w:tcPr>
          <w:p w14:paraId="5168AAC9" w14:textId="77777777"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0.03</w:t>
            </w:r>
          </w:p>
        </w:tc>
      </w:tr>
      <w:tr w:rsidR="00F70FC2" w:rsidRPr="00B703FA" w14:paraId="4F1E4798" w14:textId="77777777" w:rsidTr="00CC13E0">
        <w:tc>
          <w:tcPr>
            <w:cnfStyle w:val="001000000000" w:firstRow="0" w:lastRow="0" w:firstColumn="1" w:lastColumn="0" w:oddVBand="0" w:evenVBand="0" w:oddHBand="0" w:evenHBand="0" w:firstRowFirstColumn="0" w:firstRowLastColumn="0" w:lastRowFirstColumn="0" w:lastRowLastColumn="0"/>
            <w:tcW w:w="2694" w:type="dxa"/>
          </w:tcPr>
          <w:p w14:paraId="6434B9F8" w14:textId="77777777" w:rsidR="00F70FC2" w:rsidRPr="00B703FA" w:rsidRDefault="00F70FC2" w:rsidP="00F70FC2">
            <w:pPr>
              <w:rPr>
                <w:rFonts w:ascii="Arial" w:hAnsi="Arial" w:cs="Arial"/>
                <w:b w:val="0"/>
                <w:bCs w:val="0"/>
              </w:rPr>
            </w:pPr>
            <w:r w:rsidRPr="00B703FA">
              <w:rPr>
                <w:rFonts w:ascii="Arial" w:hAnsi="Arial" w:cs="Arial"/>
                <w:b w:val="0"/>
                <w:bCs w:val="0"/>
              </w:rPr>
              <w:lastRenderedPageBreak/>
              <w:t>PTSD-related: physically violent crime</w:t>
            </w:r>
          </w:p>
        </w:tc>
        <w:tc>
          <w:tcPr>
            <w:tcW w:w="3260" w:type="dxa"/>
          </w:tcPr>
          <w:p w14:paraId="55CF3B2E"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Victim of physically violent crime</w:t>
            </w:r>
          </w:p>
        </w:tc>
        <w:tc>
          <w:tcPr>
            <w:tcW w:w="2126" w:type="dxa"/>
          </w:tcPr>
          <w:p w14:paraId="44221C3F" w14:textId="1D20C446"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2</w:t>
            </w:r>
            <w:r w:rsidR="00CC13E0" w:rsidRPr="00B703FA">
              <w:rPr>
                <w:rFonts w:ascii="Arial" w:hAnsi="Arial" w:cs="Arial"/>
              </w:rPr>
              <w:t>,</w:t>
            </w:r>
            <w:r w:rsidRPr="00B703FA">
              <w:rPr>
                <w:rFonts w:ascii="Arial" w:hAnsi="Arial" w:cs="Arial"/>
              </w:rPr>
              <w:t>332</w:t>
            </w:r>
            <w:r w:rsidR="00CC13E0" w:rsidRPr="00B703FA">
              <w:rPr>
                <w:rFonts w:ascii="Arial" w:hAnsi="Arial" w:cs="Arial"/>
              </w:rPr>
              <w:t xml:space="preserve"> (</w:t>
            </w:r>
            <w:r w:rsidRPr="00B703FA">
              <w:rPr>
                <w:rFonts w:ascii="Arial" w:hAnsi="Arial" w:cs="Arial"/>
              </w:rPr>
              <w:t>19%</w:t>
            </w:r>
            <w:r w:rsidR="00CC13E0" w:rsidRPr="00B703FA">
              <w:rPr>
                <w:rFonts w:ascii="Arial" w:hAnsi="Arial" w:cs="Arial"/>
              </w:rPr>
              <w:t>)</w:t>
            </w:r>
          </w:p>
        </w:tc>
        <w:tc>
          <w:tcPr>
            <w:tcW w:w="1985" w:type="dxa"/>
          </w:tcPr>
          <w:p w14:paraId="52A32FE3" w14:textId="2EEAACCD"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4</w:t>
            </w:r>
            <w:r w:rsidR="00CC13E0" w:rsidRPr="00B703FA">
              <w:rPr>
                <w:rFonts w:ascii="Arial" w:hAnsi="Arial" w:cs="Arial"/>
              </w:rPr>
              <w:t>,</w:t>
            </w:r>
            <w:r w:rsidRPr="00B703FA">
              <w:rPr>
                <w:rFonts w:ascii="Arial" w:hAnsi="Arial" w:cs="Arial"/>
              </w:rPr>
              <w:t>273</w:t>
            </w:r>
            <w:r w:rsidR="00CC13E0" w:rsidRPr="00B703FA">
              <w:rPr>
                <w:rFonts w:ascii="Arial" w:hAnsi="Arial" w:cs="Arial"/>
              </w:rPr>
              <w:t xml:space="preserve"> (</w:t>
            </w:r>
            <w:r w:rsidRPr="00B703FA">
              <w:rPr>
                <w:rFonts w:ascii="Arial" w:hAnsi="Arial" w:cs="Arial"/>
              </w:rPr>
              <w:t>25%</w:t>
            </w:r>
            <w:r w:rsidR="00CC13E0" w:rsidRPr="00B703FA">
              <w:rPr>
                <w:rFonts w:ascii="Arial" w:hAnsi="Arial" w:cs="Arial"/>
              </w:rPr>
              <w:t>)</w:t>
            </w:r>
          </w:p>
        </w:tc>
        <w:tc>
          <w:tcPr>
            <w:tcW w:w="1559" w:type="dxa"/>
          </w:tcPr>
          <w:p w14:paraId="59710589" w14:textId="77777777"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106</w:t>
            </w:r>
          </w:p>
        </w:tc>
        <w:tc>
          <w:tcPr>
            <w:tcW w:w="1702" w:type="dxa"/>
          </w:tcPr>
          <w:p w14:paraId="5FEE2C17" w14:textId="77777777" w:rsidR="00F70FC2" w:rsidRPr="00B703FA" w:rsidRDefault="00F70FC2" w:rsidP="00CC13E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8.12x10-25</w:t>
            </w:r>
          </w:p>
        </w:tc>
      </w:tr>
      <w:tr w:rsidR="00F70FC2" w:rsidRPr="00B703FA" w14:paraId="75A241A2" w14:textId="77777777" w:rsidTr="00CC1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7AD78DF" w14:textId="77777777" w:rsidR="00F70FC2" w:rsidRPr="00B703FA" w:rsidRDefault="00F70FC2" w:rsidP="00F70FC2">
            <w:pPr>
              <w:rPr>
                <w:rFonts w:ascii="Arial" w:hAnsi="Arial" w:cs="Arial"/>
                <w:b w:val="0"/>
                <w:bCs w:val="0"/>
              </w:rPr>
            </w:pPr>
            <w:r w:rsidRPr="00B703FA">
              <w:rPr>
                <w:rFonts w:ascii="Arial" w:hAnsi="Arial" w:cs="Arial"/>
                <w:b w:val="0"/>
                <w:bCs w:val="0"/>
              </w:rPr>
              <w:t>PTSD-related: witnessed sudden violent death</w:t>
            </w:r>
          </w:p>
        </w:tc>
        <w:tc>
          <w:tcPr>
            <w:tcW w:w="3260" w:type="dxa"/>
          </w:tcPr>
          <w:p w14:paraId="3502D702"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Witnessed sudden violent death</w:t>
            </w:r>
          </w:p>
        </w:tc>
        <w:tc>
          <w:tcPr>
            <w:tcW w:w="2126" w:type="dxa"/>
          </w:tcPr>
          <w:p w14:paraId="0152A292" w14:textId="591B8FAB"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1</w:t>
            </w:r>
            <w:r w:rsidR="00CC13E0" w:rsidRPr="00B703FA">
              <w:rPr>
                <w:rFonts w:ascii="Arial" w:hAnsi="Arial" w:cs="Arial"/>
              </w:rPr>
              <w:t>,</w:t>
            </w:r>
            <w:r w:rsidRPr="00B703FA">
              <w:rPr>
                <w:rFonts w:ascii="Arial" w:hAnsi="Arial" w:cs="Arial"/>
              </w:rPr>
              <w:t>778</w:t>
            </w:r>
            <w:r w:rsidR="00CC13E0" w:rsidRPr="00B703FA">
              <w:rPr>
                <w:rFonts w:ascii="Arial" w:hAnsi="Arial" w:cs="Arial"/>
              </w:rPr>
              <w:t xml:space="preserve"> (</w:t>
            </w:r>
            <w:r w:rsidRPr="00B703FA">
              <w:rPr>
                <w:rFonts w:ascii="Arial" w:hAnsi="Arial" w:cs="Arial"/>
              </w:rPr>
              <w:t>15%</w:t>
            </w:r>
            <w:r w:rsidR="00CC13E0" w:rsidRPr="00B703FA">
              <w:rPr>
                <w:rFonts w:ascii="Arial" w:hAnsi="Arial" w:cs="Arial"/>
              </w:rPr>
              <w:t>)</w:t>
            </w:r>
          </w:p>
        </w:tc>
        <w:tc>
          <w:tcPr>
            <w:tcW w:w="1985" w:type="dxa"/>
          </w:tcPr>
          <w:p w14:paraId="01C4B3E6" w14:textId="321DBF96"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2</w:t>
            </w:r>
            <w:r w:rsidR="00CC13E0" w:rsidRPr="00B703FA">
              <w:rPr>
                <w:rFonts w:ascii="Arial" w:hAnsi="Arial" w:cs="Arial"/>
              </w:rPr>
              <w:t>,</w:t>
            </w:r>
            <w:r w:rsidRPr="00B703FA">
              <w:rPr>
                <w:rFonts w:ascii="Arial" w:hAnsi="Arial" w:cs="Arial"/>
              </w:rPr>
              <w:t>866</w:t>
            </w:r>
            <w:r w:rsidR="00CC13E0" w:rsidRPr="00B703FA">
              <w:rPr>
                <w:rFonts w:ascii="Arial" w:hAnsi="Arial" w:cs="Arial"/>
              </w:rPr>
              <w:t xml:space="preserve"> (</w:t>
            </w:r>
            <w:r w:rsidRPr="00B703FA">
              <w:rPr>
                <w:rFonts w:ascii="Arial" w:hAnsi="Arial" w:cs="Arial"/>
              </w:rPr>
              <w:t>16%</w:t>
            </w:r>
            <w:r w:rsidR="00CC13E0" w:rsidRPr="00B703FA">
              <w:rPr>
                <w:rFonts w:ascii="Arial" w:hAnsi="Arial" w:cs="Arial"/>
              </w:rPr>
              <w:t>)</w:t>
            </w:r>
          </w:p>
        </w:tc>
        <w:tc>
          <w:tcPr>
            <w:tcW w:w="1559" w:type="dxa"/>
          </w:tcPr>
          <w:p w14:paraId="72362B95" w14:textId="77777777"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14</w:t>
            </w:r>
          </w:p>
        </w:tc>
        <w:tc>
          <w:tcPr>
            <w:tcW w:w="1702" w:type="dxa"/>
          </w:tcPr>
          <w:p w14:paraId="2332F9B4" w14:textId="77777777" w:rsidR="00F70FC2" w:rsidRPr="00B703FA" w:rsidRDefault="00F70FC2" w:rsidP="00CC13E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0.0002</w:t>
            </w:r>
          </w:p>
        </w:tc>
      </w:tr>
    </w:tbl>
    <w:p w14:paraId="3981B8D8" w14:textId="77777777" w:rsidR="00F70FC2" w:rsidRPr="00B703FA" w:rsidRDefault="00F70FC2" w:rsidP="00F70FC2">
      <w:pPr>
        <w:spacing w:after="240" w:line="480" w:lineRule="auto"/>
        <w:jc w:val="both"/>
        <w:rPr>
          <w:b/>
          <w:sz w:val="24"/>
          <w:szCs w:val="24"/>
          <w:u w:val="single"/>
        </w:rPr>
      </w:pPr>
    </w:p>
    <w:p w14:paraId="0C5E1267" w14:textId="77777777" w:rsidR="00F70FC2" w:rsidRPr="00B703FA" w:rsidRDefault="00F70FC2" w:rsidP="00F70FC2">
      <w:pPr>
        <w:spacing w:after="240" w:line="480" w:lineRule="auto"/>
        <w:jc w:val="both"/>
        <w:rPr>
          <w:b/>
          <w:sz w:val="24"/>
          <w:szCs w:val="24"/>
          <w:u w:val="single"/>
        </w:rPr>
      </w:pPr>
    </w:p>
    <w:p w14:paraId="1BF1499C" w14:textId="77777777" w:rsidR="00572DA7" w:rsidRPr="00B703FA" w:rsidRDefault="00572DA7" w:rsidP="00F70FC2">
      <w:pPr>
        <w:spacing w:line="360" w:lineRule="auto"/>
        <w:jc w:val="both"/>
        <w:rPr>
          <w:color w:val="000000"/>
          <w:sz w:val="24"/>
          <w:szCs w:val="24"/>
          <w:u w:val="single"/>
        </w:rPr>
      </w:pPr>
    </w:p>
    <w:p w14:paraId="5CA276CB" w14:textId="77777777" w:rsidR="00572DA7" w:rsidRPr="00B703FA" w:rsidRDefault="00572DA7" w:rsidP="00F70FC2">
      <w:pPr>
        <w:spacing w:line="360" w:lineRule="auto"/>
        <w:jc w:val="both"/>
        <w:rPr>
          <w:color w:val="000000"/>
          <w:sz w:val="24"/>
          <w:szCs w:val="24"/>
          <w:u w:val="single"/>
        </w:rPr>
      </w:pPr>
    </w:p>
    <w:p w14:paraId="202CFBFB" w14:textId="77777777" w:rsidR="00572DA7" w:rsidRPr="00B703FA" w:rsidRDefault="00572DA7" w:rsidP="00F70FC2">
      <w:pPr>
        <w:spacing w:line="360" w:lineRule="auto"/>
        <w:jc w:val="both"/>
        <w:rPr>
          <w:color w:val="000000"/>
          <w:sz w:val="24"/>
          <w:szCs w:val="24"/>
          <w:u w:val="single"/>
        </w:rPr>
      </w:pPr>
    </w:p>
    <w:p w14:paraId="34740AF8" w14:textId="77777777" w:rsidR="00572DA7" w:rsidRPr="00B703FA" w:rsidRDefault="00572DA7" w:rsidP="00F70FC2">
      <w:pPr>
        <w:spacing w:line="360" w:lineRule="auto"/>
        <w:jc w:val="both"/>
        <w:rPr>
          <w:color w:val="000000"/>
          <w:sz w:val="24"/>
          <w:szCs w:val="24"/>
          <w:u w:val="single"/>
        </w:rPr>
      </w:pPr>
    </w:p>
    <w:p w14:paraId="38431F65" w14:textId="77777777" w:rsidR="00572DA7" w:rsidRPr="00B703FA" w:rsidRDefault="00572DA7" w:rsidP="00F70FC2">
      <w:pPr>
        <w:spacing w:line="360" w:lineRule="auto"/>
        <w:jc w:val="both"/>
        <w:rPr>
          <w:color w:val="000000"/>
          <w:sz w:val="24"/>
          <w:szCs w:val="24"/>
          <w:u w:val="single"/>
        </w:rPr>
      </w:pPr>
    </w:p>
    <w:p w14:paraId="768C5E9C" w14:textId="77777777" w:rsidR="00572DA7" w:rsidRPr="00B703FA" w:rsidRDefault="00572DA7" w:rsidP="00F70FC2">
      <w:pPr>
        <w:spacing w:line="360" w:lineRule="auto"/>
        <w:jc w:val="both"/>
        <w:rPr>
          <w:color w:val="000000"/>
          <w:sz w:val="24"/>
          <w:szCs w:val="24"/>
          <w:u w:val="single"/>
        </w:rPr>
      </w:pPr>
    </w:p>
    <w:p w14:paraId="35B422E1" w14:textId="77777777" w:rsidR="00572DA7" w:rsidRPr="00B703FA" w:rsidRDefault="00572DA7" w:rsidP="00F70FC2">
      <w:pPr>
        <w:spacing w:line="360" w:lineRule="auto"/>
        <w:jc w:val="both"/>
        <w:rPr>
          <w:color w:val="000000"/>
          <w:sz w:val="24"/>
          <w:szCs w:val="24"/>
          <w:u w:val="single"/>
        </w:rPr>
      </w:pPr>
    </w:p>
    <w:p w14:paraId="66FA7985" w14:textId="77777777" w:rsidR="00572DA7" w:rsidRPr="00B703FA" w:rsidRDefault="00572DA7" w:rsidP="00F70FC2">
      <w:pPr>
        <w:spacing w:line="360" w:lineRule="auto"/>
        <w:jc w:val="both"/>
        <w:rPr>
          <w:color w:val="000000"/>
          <w:sz w:val="24"/>
          <w:szCs w:val="24"/>
          <w:u w:val="single"/>
        </w:rPr>
      </w:pPr>
    </w:p>
    <w:p w14:paraId="64D1095A" w14:textId="77777777" w:rsidR="00572DA7" w:rsidRPr="00B703FA" w:rsidRDefault="00572DA7" w:rsidP="00F70FC2">
      <w:pPr>
        <w:spacing w:line="360" w:lineRule="auto"/>
        <w:jc w:val="both"/>
        <w:rPr>
          <w:color w:val="000000"/>
          <w:sz w:val="24"/>
          <w:szCs w:val="24"/>
          <w:u w:val="single"/>
        </w:rPr>
      </w:pPr>
    </w:p>
    <w:p w14:paraId="10A01868" w14:textId="77777777" w:rsidR="00572DA7" w:rsidRPr="00B703FA" w:rsidRDefault="00572DA7" w:rsidP="00F70FC2">
      <w:pPr>
        <w:spacing w:line="360" w:lineRule="auto"/>
        <w:jc w:val="both"/>
        <w:rPr>
          <w:color w:val="000000"/>
          <w:sz w:val="24"/>
          <w:szCs w:val="24"/>
          <w:u w:val="single"/>
        </w:rPr>
      </w:pPr>
    </w:p>
    <w:p w14:paraId="5275266B" w14:textId="77777777" w:rsidR="00572DA7" w:rsidRPr="00B703FA" w:rsidRDefault="00572DA7" w:rsidP="00F70FC2">
      <w:pPr>
        <w:spacing w:line="360" w:lineRule="auto"/>
        <w:jc w:val="both"/>
        <w:rPr>
          <w:color w:val="000000"/>
          <w:sz w:val="24"/>
          <w:szCs w:val="24"/>
          <w:u w:val="single"/>
        </w:rPr>
      </w:pPr>
    </w:p>
    <w:p w14:paraId="54AAF73C" w14:textId="77777777" w:rsidR="00572DA7" w:rsidRPr="00B703FA" w:rsidRDefault="00572DA7" w:rsidP="00F70FC2">
      <w:pPr>
        <w:spacing w:line="360" w:lineRule="auto"/>
        <w:jc w:val="both"/>
        <w:rPr>
          <w:color w:val="000000"/>
          <w:sz w:val="24"/>
          <w:szCs w:val="24"/>
          <w:u w:val="single"/>
        </w:rPr>
      </w:pPr>
    </w:p>
    <w:p w14:paraId="2CF9B8DA" w14:textId="77777777" w:rsidR="00572DA7" w:rsidRPr="00B703FA" w:rsidRDefault="00572DA7" w:rsidP="00F70FC2">
      <w:pPr>
        <w:spacing w:line="360" w:lineRule="auto"/>
        <w:jc w:val="both"/>
        <w:rPr>
          <w:color w:val="000000"/>
          <w:sz w:val="24"/>
          <w:szCs w:val="24"/>
          <w:u w:val="single"/>
        </w:rPr>
      </w:pPr>
    </w:p>
    <w:p w14:paraId="2F5649EE" w14:textId="77777777" w:rsidR="00572DA7" w:rsidRPr="00B703FA" w:rsidRDefault="00572DA7" w:rsidP="00F70FC2">
      <w:pPr>
        <w:spacing w:line="360" w:lineRule="auto"/>
        <w:jc w:val="both"/>
        <w:rPr>
          <w:color w:val="000000"/>
          <w:sz w:val="24"/>
          <w:szCs w:val="24"/>
          <w:u w:val="single"/>
        </w:rPr>
      </w:pPr>
    </w:p>
    <w:p w14:paraId="034F7D53" w14:textId="77777777" w:rsidR="00CC13E0" w:rsidRPr="00B703FA" w:rsidRDefault="00CC13E0" w:rsidP="00F70FC2">
      <w:pPr>
        <w:spacing w:line="360" w:lineRule="auto"/>
        <w:jc w:val="both"/>
        <w:rPr>
          <w:color w:val="000000"/>
          <w:sz w:val="24"/>
          <w:szCs w:val="24"/>
          <w:u w:val="single"/>
        </w:rPr>
      </w:pPr>
    </w:p>
    <w:p w14:paraId="2673F4D9" w14:textId="77777777" w:rsidR="00B21951" w:rsidRPr="00B703FA" w:rsidRDefault="00B21951" w:rsidP="00F70FC2">
      <w:pPr>
        <w:spacing w:line="360" w:lineRule="auto"/>
        <w:jc w:val="both"/>
        <w:rPr>
          <w:color w:val="000000"/>
          <w:sz w:val="24"/>
          <w:szCs w:val="24"/>
          <w:u w:val="single"/>
        </w:rPr>
      </w:pPr>
    </w:p>
    <w:p w14:paraId="3706AF0C" w14:textId="6F623ABA" w:rsidR="00F70FC2" w:rsidRPr="00B703FA" w:rsidRDefault="00F70FC2" w:rsidP="00F70FC2">
      <w:pPr>
        <w:spacing w:line="360" w:lineRule="auto"/>
        <w:jc w:val="both"/>
        <w:rPr>
          <w:color w:val="000000"/>
          <w:sz w:val="24"/>
          <w:szCs w:val="24"/>
          <w:u w:val="single"/>
        </w:rPr>
      </w:pPr>
      <w:r w:rsidRPr="00B703FA">
        <w:rPr>
          <w:color w:val="000000"/>
          <w:sz w:val="24"/>
          <w:szCs w:val="24"/>
          <w:u w:val="single"/>
        </w:rPr>
        <w:t xml:space="preserve">Supplementary Table 3: </w:t>
      </w:r>
      <w:proofErr w:type="gramStart"/>
      <w:r w:rsidRPr="00B703FA">
        <w:rPr>
          <w:color w:val="000000"/>
          <w:sz w:val="24"/>
          <w:szCs w:val="24"/>
          <w:u w:val="single"/>
        </w:rPr>
        <w:t>High Definition</w:t>
      </w:r>
      <w:proofErr w:type="gramEnd"/>
      <w:r w:rsidRPr="00B703FA">
        <w:rPr>
          <w:color w:val="000000"/>
          <w:sz w:val="24"/>
          <w:szCs w:val="24"/>
          <w:u w:val="single"/>
        </w:rPr>
        <w:t xml:space="preserve"> Likelihood (HDL) genetic correlation estimates (</w:t>
      </w:r>
      <w:proofErr w:type="spellStart"/>
      <w:r w:rsidRPr="00B703FA">
        <w:rPr>
          <w:i/>
          <w:iCs/>
          <w:color w:val="000000"/>
          <w:sz w:val="24"/>
          <w:szCs w:val="24"/>
          <w:u w:val="single"/>
        </w:rPr>
        <w:t>r</w:t>
      </w:r>
      <w:r w:rsidRPr="00B703FA">
        <w:rPr>
          <w:color w:val="000000"/>
          <w:sz w:val="24"/>
          <w:szCs w:val="24"/>
          <w:u w:val="single"/>
          <w:vertAlign w:val="subscript"/>
        </w:rPr>
        <w:t>g</w:t>
      </w:r>
      <w:proofErr w:type="spellEnd"/>
      <w:r w:rsidRPr="00B703FA">
        <w:rPr>
          <w:color w:val="000000"/>
          <w:sz w:val="24"/>
          <w:szCs w:val="24"/>
          <w:u w:val="single"/>
        </w:rPr>
        <w:t xml:space="preserve">), standard errors (SE), and </w:t>
      </w:r>
      <w:r w:rsidR="00BE050F" w:rsidRPr="00B703FA">
        <w:rPr>
          <w:color w:val="000000"/>
          <w:sz w:val="24"/>
          <w:szCs w:val="24"/>
          <w:u w:val="single"/>
        </w:rPr>
        <w:t xml:space="preserve">95% </w:t>
      </w:r>
      <w:r w:rsidRPr="00B703FA">
        <w:rPr>
          <w:color w:val="000000"/>
          <w:sz w:val="24"/>
          <w:szCs w:val="24"/>
          <w:u w:val="single"/>
        </w:rPr>
        <w:t xml:space="preserve">confidence intervals (CI) between the four posttraumatic stress disorder (PTSD) phenotypes: 1) UK Biobank PTSD (UKB-PTSD), 2) Psychiatric Genomics Consortium 1.5 PTSD (PGC1.5-PTSD), 3) PGC 2 PTSD (PGC2-PTSD), 4) Million Veteran Program PTSD (MVP-PTSD). </w:t>
      </w:r>
      <w:r w:rsidRPr="00B703FA">
        <w:rPr>
          <w:i/>
          <w:iCs/>
          <w:color w:val="000000"/>
          <w:sz w:val="24"/>
          <w:szCs w:val="24"/>
          <w:u w:val="single"/>
          <w:shd w:val="clear" w:color="auto" w:fill="FFFFFF"/>
        </w:rPr>
        <w:t>P</w:t>
      </w:r>
      <w:r w:rsidRPr="00B703FA">
        <w:rPr>
          <w:color w:val="000000"/>
          <w:sz w:val="24"/>
          <w:szCs w:val="24"/>
          <w:u w:val="single"/>
          <w:shd w:val="clear" w:color="auto" w:fill="FFFFFF"/>
        </w:rPr>
        <w:t xml:space="preserve"> (diff 0) refers to </w:t>
      </w:r>
      <w:r w:rsidRPr="00B703FA">
        <w:rPr>
          <w:i/>
          <w:iCs/>
          <w:color w:val="000000"/>
          <w:sz w:val="24"/>
          <w:szCs w:val="24"/>
          <w:u w:val="single"/>
          <w:shd w:val="clear" w:color="auto" w:fill="FFFFFF"/>
        </w:rPr>
        <w:t>p</w:t>
      </w:r>
      <w:r w:rsidRPr="00B703FA">
        <w:rPr>
          <w:color w:val="000000"/>
          <w:sz w:val="24"/>
          <w:szCs w:val="24"/>
          <w:u w:val="single"/>
          <w:shd w:val="clear" w:color="auto" w:fill="FFFFFF"/>
        </w:rPr>
        <w:t xml:space="preserve">-value to test whether the </w:t>
      </w:r>
      <w:proofErr w:type="spellStart"/>
      <w:r w:rsidRPr="00B703FA">
        <w:rPr>
          <w:i/>
          <w:iCs/>
          <w:color w:val="000000"/>
          <w:sz w:val="24"/>
          <w:szCs w:val="24"/>
          <w:u w:val="single"/>
          <w:shd w:val="clear" w:color="auto" w:fill="FFFFFF"/>
        </w:rPr>
        <w:t>r</w:t>
      </w:r>
      <w:r w:rsidRPr="00B703FA">
        <w:rPr>
          <w:color w:val="000000"/>
          <w:sz w:val="24"/>
          <w:szCs w:val="24"/>
          <w:shd w:val="clear" w:color="auto" w:fill="FFFFFF"/>
          <w:vertAlign w:val="subscript"/>
        </w:rPr>
        <w:t>g</w:t>
      </w:r>
      <w:proofErr w:type="spellEnd"/>
      <w:r w:rsidRPr="00B703FA">
        <w:rPr>
          <w:color w:val="000000"/>
          <w:sz w:val="24"/>
          <w:szCs w:val="24"/>
          <w:u w:val="single"/>
          <w:shd w:val="clear" w:color="auto" w:fill="FFFFFF"/>
        </w:rPr>
        <w:t xml:space="preserve"> estimate differs from 0. </w:t>
      </w:r>
      <w:r w:rsidRPr="00B703FA">
        <w:rPr>
          <w:i/>
          <w:iCs/>
          <w:color w:val="000000"/>
          <w:sz w:val="24"/>
          <w:szCs w:val="24"/>
          <w:u w:val="single"/>
          <w:shd w:val="clear" w:color="auto" w:fill="FFFFFF"/>
        </w:rPr>
        <w:t>P</w:t>
      </w:r>
      <w:r w:rsidRPr="00B703FA">
        <w:rPr>
          <w:color w:val="000000"/>
          <w:sz w:val="24"/>
          <w:szCs w:val="24"/>
          <w:u w:val="single"/>
          <w:shd w:val="clear" w:color="auto" w:fill="FFFFFF"/>
        </w:rPr>
        <w:t xml:space="preserve"> (diff 1) refers to </w:t>
      </w:r>
      <w:r w:rsidRPr="00B703FA">
        <w:rPr>
          <w:i/>
          <w:iCs/>
          <w:color w:val="000000"/>
          <w:sz w:val="24"/>
          <w:szCs w:val="24"/>
          <w:u w:val="single"/>
          <w:shd w:val="clear" w:color="auto" w:fill="FFFFFF"/>
        </w:rPr>
        <w:t>p</w:t>
      </w:r>
      <w:r w:rsidRPr="00B703FA">
        <w:rPr>
          <w:color w:val="000000"/>
          <w:sz w:val="24"/>
          <w:szCs w:val="24"/>
          <w:u w:val="single"/>
          <w:shd w:val="clear" w:color="auto" w:fill="FFFFFF"/>
        </w:rPr>
        <w:t xml:space="preserve">-value to test whether the </w:t>
      </w:r>
      <w:proofErr w:type="spellStart"/>
      <w:r w:rsidRPr="00B703FA">
        <w:rPr>
          <w:i/>
          <w:iCs/>
          <w:color w:val="000000"/>
          <w:sz w:val="24"/>
          <w:szCs w:val="24"/>
          <w:u w:val="single"/>
          <w:shd w:val="clear" w:color="auto" w:fill="FFFFFF"/>
        </w:rPr>
        <w:t>r</w:t>
      </w:r>
      <w:r w:rsidRPr="00B703FA">
        <w:rPr>
          <w:color w:val="000000"/>
          <w:sz w:val="24"/>
          <w:szCs w:val="24"/>
          <w:shd w:val="clear" w:color="auto" w:fill="FFFFFF"/>
          <w:vertAlign w:val="subscript"/>
        </w:rPr>
        <w:t>g</w:t>
      </w:r>
      <w:proofErr w:type="spellEnd"/>
      <w:r w:rsidRPr="00B703FA">
        <w:rPr>
          <w:color w:val="000000"/>
          <w:sz w:val="24"/>
          <w:szCs w:val="24"/>
          <w:u w:val="single"/>
          <w:shd w:val="clear" w:color="auto" w:fill="FFFFFF"/>
        </w:rPr>
        <w:t xml:space="preserve"> estimate differs from 1. Genetic correlations were considered significant if they surpassed the Bonferroni adjusted threshold (</w:t>
      </w:r>
      <w:r w:rsidRPr="00B703FA">
        <w:rPr>
          <w:i/>
          <w:iCs/>
          <w:color w:val="000000"/>
          <w:sz w:val="24"/>
          <w:szCs w:val="24"/>
          <w:u w:val="single"/>
          <w:shd w:val="clear" w:color="auto" w:fill="FFFFFF"/>
        </w:rPr>
        <w:t>p</w:t>
      </w:r>
      <w:r w:rsidRPr="00B703FA">
        <w:rPr>
          <w:color w:val="000000"/>
          <w:sz w:val="24"/>
          <w:szCs w:val="24"/>
          <w:u w:val="single"/>
          <w:shd w:val="clear" w:color="auto" w:fill="FFFFFF"/>
        </w:rPr>
        <w:t>&lt;</w:t>
      </w:r>
      <w:r w:rsidRPr="00B703FA">
        <w:rPr>
          <w:color w:val="000000"/>
          <w:sz w:val="24"/>
          <w:szCs w:val="24"/>
          <w:u w:val="single"/>
        </w:rPr>
        <w:t xml:space="preserve">0.008) to correct for the 6 tests. Significant </w:t>
      </w:r>
      <w:r w:rsidRPr="00B703FA">
        <w:rPr>
          <w:i/>
          <w:iCs/>
          <w:color w:val="000000"/>
          <w:sz w:val="24"/>
          <w:szCs w:val="24"/>
          <w:u w:val="single"/>
        </w:rPr>
        <w:t>p</w:t>
      </w:r>
      <w:r w:rsidRPr="00B703FA">
        <w:rPr>
          <w:color w:val="000000"/>
          <w:sz w:val="24"/>
          <w:szCs w:val="24"/>
          <w:u w:val="single"/>
        </w:rPr>
        <w:t xml:space="preserve">-values are shown in bold. </w:t>
      </w:r>
    </w:p>
    <w:p w14:paraId="2256153E" w14:textId="77777777" w:rsidR="00BE050F" w:rsidRPr="00B703FA" w:rsidRDefault="00BE050F" w:rsidP="00F70FC2">
      <w:pPr>
        <w:spacing w:line="360" w:lineRule="auto"/>
        <w:jc w:val="both"/>
        <w:rPr>
          <w:color w:val="000000"/>
          <w:sz w:val="24"/>
          <w:szCs w:val="24"/>
          <w:u w:val="single"/>
        </w:rPr>
      </w:pPr>
    </w:p>
    <w:tbl>
      <w:tblPr>
        <w:tblW w:w="13042" w:type="dxa"/>
        <w:tblInd w:w="-142" w:type="dxa"/>
        <w:tblBorders>
          <w:insideH w:val="single" w:sz="4" w:space="0" w:color="auto"/>
          <w:insideV w:val="single" w:sz="4" w:space="0" w:color="auto"/>
        </w:tblBorders>
        <w:tblLook w:val="04A0" w:firstRow="1" w:lastRow="0" w:firstColumn="1" w:lastColumn="0" w:noHBand="0" w:noVBand="1"/>
      </w:tblPr>
      <w:tblGrid>
        <w:gridCol w:w="1985"/>
        <w:gridCol w:w="2126"/>
        <w:gridCol w:w="1134"/>
        <w:gridCol w:w="1276"/>
        <w:gridCol w:w="1701"/>
        <w:gridCol w:w="1559"/>
        <w:gridCol w:w="1701"/>
        <w:gridCol w:w="1560"/>
      </w:tblGrid>
      <w:tr w:rsidR="00F70FC2" w:rsidRPr="00B703FA" w14:paraId="3DF00AFA" w14:textId="77777777" w:rsidTr="00F70FC2">
        <w:trPr>
          <w:trHeight w:val="500"/>
        </w:trPr>
        <w:tc>
          <w:tcPr>
            <w:tcW w:w="1985" w:type="dxa"/>
            <w:shd w:val="clear" w:color="auto" w:fill="auto"/>
            <w:noWrap/>
            <w:vAlign w:val="bottom"/>
            <w:hideMark/>
          </w:tcPr>
          <w:p w14:paraId="0C8A6D46" w14:textId="77777777" w:rsidR="00F70FC2" w:rsidRPr="00B703FA" w:rsidRDefault="00F70FC2" w:rsidP="00F70FC2">
            <w:pPr>
              <w:jc w:val="center"/>
              <w:rPr>
                <w:b/>
                <w:bCs/>
                <w:color w:val="000000"/>
                <w:sz w:val="24"/>
                <w:szCs w:val="24"/>
              </w:rPr>
            </w:pPr>
            <w:r w:rsidRPr="00B703FA">
              <w:rPr>
                <w:b/>
                <w:bCs/>
                <w:color w:val="000000"/>
                <w:sz w:val="24"/>
                <w:szCs w:val="24"/>
              </w:rPr>
              <w:t>Phenotype 1</w:t>
            </w:r>
          </w:p>
        </w:tc>
        <w:tc>
          <w:tcPr>
            <w:tcW w:w="2126" w:type="dxa"/>
            <w:shd w:val="clear" w:color="auto" w:fill="auto"/>
            <w:noWrap/>
            <w:vAlign w:val="bottom"/>
            <w:hideMark/>
          </w:tcPr>
          <w:p w14:paraId="358EC76F" w14:textId="77777777" w:rsidR="00F70FC2" w:rsidRPr="00B703FA" w:rsidRDefault="00F70FC2" w:rsidP="00F70FC2">
            <w:pPr>
              <w:jc w:val="center"/>
              <w:rPr>
                <w:b/>
                <w:bCs/>
                <w:color w:val="000000"/>
                <w:sz w:val="24"/>
                <w:szCs w:val="24"/>
              </w:rPr>
            </w:pPr>
            <w:r w:rsidRPr="00B703FA">
              <w:rPr>
                <w:b/>
                <w:bCs/>
                <w:color w:val="000000"/>
                <w:sz w:val="24"/>
                <w:szCs w:val="24"/>
              </w:rPr>
              <w:t>Phenotype 2</w:t>
            </w:r>
          </w:p>
        </w:tc>
        <w:tc>
          <w:tcPr>
            <w:tcW w:w="1134" w:type="dxa"/>
            <w:shd w:val="clear" w:color="auto" w:fill="auto"/>
            <w:noWrap/>
            <w:vAlign w:val="bottom"/>
            <w:hideMark/>
          </w:tcPr>
          <w:p w14:paraId="4185BF39" w14:textId="77777777" w:rsidR="00F70FC2" w:rsidRPr="00B703FA" w:rsidRDefault="00F70FC2" w:rsidP="00F70FC2">
            <w:pPr>
              <w:jc w:val="center"/>
              <w:rPr>
                <w:b/>
                <w:bCs/>
                <w:color w:val="000000"/>
                <w:sz w:val="24"/>
                <w:szCs w:val="24"/>
              </w:rPr>
            </w:pPr>
            <w:proofErr w:type="spellStart"/>
            <w:r w:rsidRPr="00B703FA">
              <w:rPr>
                <w:b/>
                <w:bCs/>
                <w:i/>
                <w:iCs/>
                <w:color w:val="000000"/>
                <w:sz w:val="24"/>
                <w:szCs w:val="24"/>
              </w:rPr>
              <w:t>r</w:t>
            </w:r>
            <w:r w:rsidRPr="00B703FA">
              <w:rPr>
                <w:b/>
                <w:bCs/>
                <w:color w:val="000000"/>
                <w:sz w:val="24"/>
                <w:szCs w:val="24"/>
                <w:vertAlign w:val="subscript"/>
              </w:rPr>
              <w:t>g</w:t>
            </w:r>
            <w:proofErr w:type="spellEnd"/>
          </w:p>
        </w:tc>
        <w:tc>
          <w:tcPr>
            <w:tcW w:w="1276" w:type="dxa"/>
            <w:shd w:val="clear" w:color="auto" w:fill="auto"/>
            <w:noWrap/>
            <w:vAlign w:val="bottom"/>
            <w:hideMark/>
          </w:tcPr>
          <w:p w14:paraId="4305B5A3" w14:textId="77777777" w:rsidR="00F70FC2" w:rsidRPr="00B703FA" w:rsidRDefault="00F70FC2" w:rsidP="00F70FC2">
            <w:pPr>
              <w:jc w:val="center"/>
              <w:rPr>
                <w:b/>
                <w:bCs/>
                <w:color w:val="000000"/>
                <w:sz w:val="24"/>
                <w:szCs w:val="24"/>
              </w:rPr>
            </w:pPr>
            <w:r w:rsidRPr="00B703FA">
              <w:rPr>
                <w:b/>
                <w:bCs/>
                <w:color w:val="000000"/>
                <w:sz w:val="24"/>
                <w:szCs w:val="24"/>
              </w:rPr>
              <w:t>SE</w:t>
            </w:r>
          </w:p>
        </w:tc>
        <w:tc>
          <w:tcPr>
            <w:tcW w:w="1701" w:type="dxa"/>
            <w:shd w:val="clear" w:color="auto" w:fill="auto"/>
            <w:noWrap/>
            <w:vAlign w:val="bottom"/>
            <w:hideMark/>
          </w:tcPr>
          <w:p w14:paraId="4D161671" w14:textId="77777777" w:rsidR="00F70FC2" w:rsidRPr="00B703FA" w:rsidRDefault="00F70FC2" w:rsidP="00F70FC2">
            <w:pPr>
              <w:jc w:val="center"/>
              <w:rPr>
                <w:b/>
                <w:bCs/>
                <w:color w:val="000000"/>
                <w:sz w:val="24"/>
                <w:szCs w:val="24"/>
              </w:rPr>
            </w:pPr>
            <w:r w:rsidRPr="00B703FA">
              <w:rPr>
                <w:b/>
                <w:bCs/>
                <w:color w:val="000000"/>
                <w:sz w:val="24"/>
                <w:szCs w:val="24"/>
              </w:rPr>
              <w:t>Lower CI</w:t>
            </w:r>
          </w:p>
        </w:tc>
        <w:tc>
          <w:tcPr>
            <w:tcW w:w="1559" w:type="dxa"/>
            <w:shd w:val="clear" w:color="auto" w:fill="auto"/>
            <w:noWrap/>
            <w:vAlign w:val="bottom"/>
            <w:hideMark/>
          </w:tcPr>
          <w:p w14:paraId="6367B9ED" w14:textId="77777777" w:rsidR="00F70FC2" w:rsidRPr="00B703FA" w:rsidRDefault="00F70FC2" w:rsidP="00F70FC2">
            <w:pPr>
              <w:jc w:val="center"/>
              <w:rPr>
                <w:b/>
                <w:bCs/>
                <w:color w:val="000000"/>
                <w:sz w:val="24"/>
                <w:szCs w:val="24"/>
              </w:rPr>
            </w:pPr>
            <w:r w:rsidRPr="00B703FA">
              <w:rPr>
                <w:b/>
                <w:bCs/>
                <w:color w:val="000000"/>
                <w:sz w:val="24"/>
                <w:szCs w:val="24"/>
              </w:rPr>
              <w:t>Upper CI</w:t>
            </w:r>
          </w:p>
        </w:tc>
        <w:tc>
          <w:tcPr>
            <w:tcW w:w="1701" w:type="dxa"/>
            <w:shd w:val="clear" w:color="auto" w:fill="auto"/>
            <w:noWrap/>
            <w:vAlign w:val="bottom"/>
            <w:hideMark/>
          </w:tcPr>
          <w:p w14:paraId="1D54A0E0" w14:textId="77777777" w:rsidR="00F70FC2" w:rsidRPr="00B703FA" w:rsidRDefault="00F70FC2" w:rsidP="00F70FC2">
            <w:pPr>
              <w:jc w:val="center"/>
              <w:rPr>
                <w:b/>
                <w:bCs/>
                <w:color w:val="000000"/>
                <w:sz w:val="24"/>
                <w:szCs w:val="24"/>
              </w:rPr>
            </w:pPr>
            <w:r w:rsidRPr="00B703FA">
              <w:rPr>
                <w:b/>
                <w:bCs/>
                <w:i/>
                <w:iCs/>
                <w:color w:val="000000"/>
                <w:sz w:val="24"/>
                <w:szCs w:val="24"/>
              </w:rPr>
              <w:t>P</w:t>
            </w:r>
            <w:r w:rsidRPr="00B703FA">
              <w:rPr>
                <w:b/>
                <w:bCs/>
                <w:color w:val="000000"/>
                <w:sz w:val="24"/>
                <w:szCs w:val="24"/>
              </w:rPr>
              <w:t xml:space="preserve"> (diff 0)</w:t>
            </w:r>
          </w:p>
        </w:tc>
        <w:tc>
          <w:tcPr>
            <w:tcW w:w="1560" w:type="dxa"/>
            <w:shd w:val="clear" w:color="auto" w:fill="auto"/>
            <w:noWrap/>
            <w:vAlign w:val="bottom"/>
            <w:hideMark/>
          </w:tcPr>
          <w:p w14:paraId="52AC7ACE" w14:textId="77777777" w:rsidR="00F70FC2" w:rsidRPr="00B703FA" w:rsidRDefault="00F70FC2" w:rsidP="00F70FC2">
            <w:pPr>
              <w:jc w:val="center"/>
              <w:rPr>
                <w:b/>
                <w:bCs/>
                <w:color w:val="000000"/>
                <w:sz w:val="24"/>
                <w:szCs w:val="24"/>
              </w:rPr>
            </w:pPr>
            <w:r w:rsidRPr="00B703FA">
              <w:rPr>
                <w:b/>
                <w:bCs/>
                <w:i/>
                <w:iCs/>
                <w:color w:val="000000"/>
                <w:sz w:val="24"/>
                <w:szCs w:val="24"/>
              </w:rPr>
              <w:t>P</w:t>
            </w:r>
            <w:r w:rsidRPr="00B703FA">
              <w:rPr>
                <w:b/>
                <w:bCs/>
                <w:color w:val="000000"/>
                <w:sz w:val="24"/>
                <w:szCs w:val="24"/>
              </w:rPr>
              <w:t xml:space="preserve"> (diff 1)</w:t>
            </w:r>
          </w:p>
        </w:tc>
      </w:tr>
      <w:tr w:rsidR="00F70FC2" w:rsidRPr="00B703FA" w14:paraId="7E48750C" w14:textId="77777777" w:rsidTr="00F70FC2">
        <w:trPr>
          <w:trHeight w:val="500"/>
        </w:trPr>
        <w:tc>
          <w:tcPr>
            <w:tcW w:w="1985" w:type="dxa"/>
            <w:shd w:val="clear" w:color="auto" w:fill="F2F2F2" w:themeFill="background1" w:themeFillShade="F2"/>
            <w:noWrap/>
            <w:vAlign w:val="bottom"/>
            <w:hideMark/>
          </w:tcPr>
          <w:p w14:paraId="3CE1E001" w14:textId="77777777" w:rsidR="00F70FC2" w:rsidRPr="00B703FA" w:rsidRDefault="00F70FC2" w:rsidP="00F70FC2">
            <w:pPr>
              <w:rPr>
                <w:color w:val="000000"/>
                <w:sz w:val="24"/>
                <w:szCs w:val="24"/>
              </w:rPr>
            </w:pPr>
            <w:r w:rsidRPr="00B703FA">
              <w:rPr>
                <w:color w:val="000000"/>
                <w:sz w:val="24"/>
                <w:szCs w:val="24"/>
              </w:rPr>
              <w:t>UKB-PTSD</w:t>
            </w:r>
          </w:p>
        </w:tc>
        <w:tc>
          <w:tcPr>
            <w:tcW w:w="2126" w:type="dxa"/>
            <w:shd w:val="clear" w:color="auto" w:fill="F2F2F2" w:themeFill="background1" w:themeFillShade="F2"/>
            <w:noWrap/>
            <w:vAlign w:val="bottom"/>
            <w:hideMark/>
          </w:tcPr>
          <w:p w14:paraId="405B4F45" w14:textId="77777777" w:rsidR="00F70FC2" w:rsidRPr="00B703FA" w:rsidRDefault="00F70FC2" w:rsidP="00F70FC2">
            <w:pPr>
              <w:rPr>
                <w:color w:val="000000"/>
                <w:sz w:val="24"/>
                <w:szCs w:val="24"/>
              </w:rPr>
            </w:pPr>
            <w:r w:rsidRPr="00B703FA">
              <w:rPr>
                <w:color w:val="000000"/>
                <w:sz w:val="24"/>
                <w:szCs w:val="24"/>
              </w:rPr>
              <w:t>PGC1.5-PTSD</w:t>
            </w:r>
          </w:p>
        </w:tc>
        <w:tc>
          <w:tcPr>
            <w:tcW w:w="1134" w:type="dxa"/>
            <w:shd w:val="clear" w:color="auto" w:fill="F2F2F2" w:themeFill="background1" w:themeFillShade="F2"/>
            <w:noWrap/>
            <w:vAlign w:val="bottom"/>
            <w:hideMark/>
          </w:tcPr>
          <w:p w14:paraId="09FCD9CB" w14:textId="77777777" w:rsidR="00F70FC2" w:rsidRPr="00B703FA" w:rsidRDefault="00F70FC2" w:rsidP="00F70FC2">
            <w:pPr>
              <w:jc w:val="right"/>
              <w:rPr>
                <w:color w:val="000000"/>
                <w:sz w:val="24"/>
                <w:szCs w:val="24"/>
              </w:rPr>
            </w:pPr>
            <w:r w:rsidRPr="00B703FA">
              <w:rPr>
                <w:color w:val="000000"/>
                <w:sz w:val="24"/>
                <w:szCs w:val="24"/>
              </w:rPr>
              <w:t>0.5738</w:t>
            </w:r>
          </w:p>
        </w:tc>
        <w:tc>
          <w:tcPr>
            <w:tcW w:w="1276" w:type="dxa"/>
            <w:shd w:val="clear" w:color="auto" w:fill="F2F2F2" w:themeFill="background1" w:themeFillShade="F2"/>
            <w:noWrap/>
            <w:vAlign w:val="bottom"/>
            <w:hideMark/>
          </w:tcPr>
          <w:p w14:paraId="443BFE6A" w14:textId="7563B46E" w:rsidR="00F70FC2" w:rsidRPr="00B703FA" w:rsidRDefault="00F70FC2" w:rsidP="00F70FC2">
            <w:pPr>
              <w:jc w:val="right"/>
              <w:rPr>
                <w:color w:val="000000"/>
                <w:sz w:val="24"/>
                <w:szCs w:val="24"/>
              </w:rPr>
            </w:pPr>
            <w:r w:rsidRPr="00B703FA">
              <w:rPr>
                <w:color w:val="000000"/>
                <w:sz w:val="24"/>
                <w:szCs w:val="24"/>
              </w:rPr>
              <w:t>0.1</w:t>
            </w:r>
            <w:r w:rsidR="00C17C8C" w:rsidRPr="00B703FA">
              <w:rPr>
                <w:color w:val="000000"/>
                <w:sz w:val="24"/>
                <w:szCs w:val="24"/>
              </w:rPr>
              <w:t>155</w:t>
            </w:r>
          </w:p>
        </w:tc>
        <w:tc>
          <w:tcPr>
            <w:tcW w:w="1701" w:type="dxa"/>
            <w:shd w:val="clear" w:color="auto" w:fill="F2F2F2" w:themeFill="background1" w:themeFillShade="F2"/>
            <w:noWrap/>
            <w:vAlign w:val="bottom"/>
            <w:hideMark/>
          </w:tcPr>
          <w:p w14:paraId="4C9BEECA" w14:textId="608B4AD9" w:rsidR="00F70FC2" w:rsidRPr="00B703FA" w:rsidRDefault="00F70FC2" w:rsidP="00F70FC2">
            <w:pPr>
              <w:jc w:val="right"/>
              <w:rPr>
                <w:color w:val="000000"/>
                <w:sz w:val="24"/>
                <w:szCs w:val="24"/>
              </w:rPr>
            </w:pPr>
            <w:r w:rsidRPr="00B703FA">
              <w:rPr>
                <w:color w:val="000000"/>
                <w:sz w:val="24"/>
                <w:szCs w:val="24"/>
              </w:rPr>
              <w:t>0.3</w:t>
            </w:r>
            <w:r w:rsidR="00C17C8C" w:rsidRPr="00B703FA">
              <w:rPr>
                <w:color w:val="000000"/>
                <w:sz w:val="24"/>
                <w:szCs w:val="24"/>
              </w:rPr>
              <w:t>474</w:t>
            </w:r>
          </w:p>
        </w:tc>
        <w:tc>
          <w:tcPr>
            <w:tcW w:w="1559" w:type="dxa"/>
            <w:shd w:val="clear" w:color="auto" w:fill="F2F2F2" w:themeFill="background1" w:themeFillShade="F2"/>
            <w:noWrap/>
            <w:vAlign w:val="bottom"/>
            <w:hideMark/>
          </w:tcPr>
          <w:p w14:paraId="1524A3C3" w14:textId="2B6819DB" w:rsidR="00F70FC2" w:rsidRPr="00B703FA" w:rsidRDefault="00F70FC2" w:rsidP="00F70FC2">
            <w:pPr>
              <w:jc w:val="right"/>
              <w:rPr>
                <w:color w:val="000000"/>
                <w:sz w:val="24"/>
                <w:szCs w:val="24"/>
              </w:rPr>
            </w:pPr>
            <w:r w:rsidRPr="00B703FA">
              <w:rPr>
                <w:color w:val="000000"/>
                <w:sz w:val="24"/>
                <w:szCs w:val="24"/>
              </w:rPr>
              <w:t>0.80</w:t>
            </w:r>
            <w:r w:rsidR="00C17C8C" w:rsidRPr="00B703FA">
              <w:rPr>
                <w:color w:val="000000"/>
                <w:sz w:val="24"/>
                <w:szCs w:val="24"/>
              </w:rPr>
              <w:t>01</w:t>
            </w:r>
          </w:p>
        </w:tc>
        <w:tc>
          <w:tcPr>
            <w:tcW w:w="1701" w:type="dxa"/>
            <w:shd w:val="clear" w:color="auto" w:fill="F2F2F2" w:themeFill="background1" w:themeFillShade="F2"/>
            <w:noWrap/>
            <w:vAlign w:val="bottom"/>
            <w:hideMark/>
          </w:tcPr>
          <w:p w14:paraId="39AB244A" w14:textId="77777777" w:rsidR="00F70FC2" w:rsidRPr="00B703FA" w:rsidRDefault="00F70FC2" w:rsidP="00F70FC2">
            <w:pPr>
              <w:jc w:val="right"/>
              <w:rPr>
                <w:b/>
                <w:bCs/>
                <w:color w:val="000000"/>
                <w:sz w:val="24"/>
                <w:szCs w:val="24"/>
              </w:rPr>
            </w:pPr>
            <w:r w:rsidRPr="00B703FA">
              <w:rPr>
                <w:b/>
                <w:bCs/>
                <w:color w:val="000000"/>
                <w:sz w:val="24"/>
                <w:szCs w:val="24"/>
              </w:rPr>
              <w:t>6.83Ex10</w:t>
            </w:r>
            <w:r w:rsidRPr="00B703FA">
              <w:rPr>
                <w:b/>
                <w:bCs/>
                <w:color w:val="000000"/>
                <w:sz w:val="24"/>
                <w:szCs w:val="24"/>
                <w:vertAlign w:val="superscript"/>
              </w:rPr>
              <w:t>-7</w:t>
            </w:r>
          </w:p>
        </w:tc>
        <w:tc>
          <w:tcPr>
            <w:tcW w:w="1560" w:type="dxa"/>
            <w:shd w:val="clear" w:color="auto" w:fill="F2F2F2" w:themeFill="background1" w:themeFillShade="F2"/>
            <w:noWrap/>
            <w:vAlign w:val="bottom"/>
            <w:hideMark/>
          </w:tcPr>
          <w:p w14:paraId="759C0A6A" w14:textId="126793F8" w:rsidR="00F70FC2" w:rsidRPr="00B703FA" w:rsidRDefault="00F70FC2" w:rsidP="00F70FC2">
            <w:pPr>
              <w:jc w:val="right"/>
              <w:rPr>
                <w:b/>
                <w:bCs/>
                <w:color w:val="000000"/>
                <w:sz w:val="24"/>
                <w:szCs w:val="24"/>
              </w:rPr>
            </w:pPr>
            <w:r w:rsidRPr="00B703FA">
              <w:rPr>
                <w:b/>
                <w:bCs/>
                <w:color w:val="000000"/>
                <w:sz w:val="24"/>
                <w:szCs w:val="24"/>
              </w:rPr>
              <w:t>0.000</w:t>
            </w:r>
            <w:r w:rsidR="000B746A" w:rsidRPr="00B703FA">
              <w:rPr>
                <w:b/>
                <w:bCs/>
                <w:color w:val="000000"/>
                <w:sz w:val="24"/>
                <w:szCs w:val="24"/>
              </w:rPr>
              <w:t>2</w:t>
            </w:r>
          </w:p>
        </w:tc>
      </w:tr>
      <w:tr w:rsidR="00F70FC2" w:rsidRPr="00B703FA" w14:paraId="5DFCD1B4" w14:textId="77777777" w:rsidTr="00F70FC2">
        <w:trPr>
          <w:trHeight w:val="500"/>
        </w:trPr>
        <w:tc>
          <w:tcPr>
            <w:tcW w:w="1985" w:type="dxa"/>
            <w:shd w:val="clear" w:color="auto" w:fill="auto"/>
            <w:noWrap/>
            <w:vAlign w:val="bottom"/>
            <w:hideMark/>
          </w:tcPr>
          <w:p w14:paraId="3CBF46F8" w14:textId="77777777" w:rsidR="00F70FC2" w:rsidRPr="00B703FA" w:rsidRDefault="00F70FC2" w:rsidP="00F70FC2">
            <w:pPr>
              <w:rPr>
                <w:color w:val="000000"/>
                <w:sz w:val="24"/>
                <w:szCs w:val="24"/>
              </w:rPr>
            </w:pPr>
            <w:r w:rsidRPr="00B703FA">
              <w:rPr>
                <w:color w:val="000000"/>
                <w:sz w:val="24"/>
                <w:szCs w:val="24"/>
              </w:rPr>
              <w:t>UKB-PTSD</w:t>
            </w:r>
          </w:p>
        </w:tc>
        <w:tc>
          <w:tcPr>
            <w:tcW w:w="2126" w:type="dxa"/>
            <w:shd w:val="clear" w:color="auto" w:fill="auto"/>
            <w:noWrap/>
            <w:vAlign w:val="bottom"/>
            <w:hideMark/>
          </w:tcPr>
          <w:p w14:paraId="11126A71" w14:textId="77777777" w:rsidR="00F70FC2" w:rsidRPr="00B703FA" w:rsidRDefault="00F70FC2" w:rsidP="00F70FC2">
            <w:pPr>
              <w:rPr>
                <w:color w:val="000000"/>
                <w:sz w:val="24"/>
                <w:szCs w:val="24"/>
              </w:rPr>
            </w:pPr>
            <w:r w:rsidRPr="00B703FA">
              <w:rPr>
                <w:color w:val="000000"/>
                <w:sz w:val="24"/>
                <w:szCs w:val="24"/>
              </w:rPr>
              <w:t>PGC2-PTSD</w:t>
            </w:r>
          </w:p>
        </w:tc>
        <w:tc>
          <w:tcPr>
            <w:tcW w:w="1134" w:type="dxa"/>
            <w:shd w:val="clear" w:color="auto" w:fill="auto"/>
            <w:noWrap/>
            <w:vAlign w:val="bottom"/>
            <w:hideMark/>
          </w:tcPr>
          <w:p w14:paraId="0A8A3C6F" w14:textId="77777777" w:rsidR="00F70FC2" w:rsidRPr="00B703FA" w:rsidRDefault="00F70FC2" w:rsidP="00F70FC2">
            <w:pPr>
              <w:jc w:val="right"/>
              <w:rPr>
                <w:color w:val="000000"/>
                <w:sz w:val="24"/>
                <w:szCs w:val="24"/>
              </w:rPr>
            </w:pPr>
            <w:r w:rsidRPr="00B703FA">
              <w:rPr>
                <w:color w:val="000000"/>
                <w:sz w:val="24"/>
                <w:szCs w:val="24"/>
              </w:rPr>
              <w:t>0.8016</w:t>
            </w:r>
          </w:p>
        </w:tc>
        <w:tc>
          <w:tcPr>
            <w:tcW w:w="1276" w:type="dxa"/>
            <w:shd w:val="clear" w:color="auto" w:fill="auto"/>
            <w:noWrap/>
            <w:vAlign w:val="bottom"/>
            <w:hideMark/>
          </w:tcPr>
          <w:p w14:paraId="743D1775" w14:textId="65F378BC" w:rsidR="00F70FC2" w:rsidRPr="00B703FA" w:rsidRDefault="00F70FC2" w:rsidP="00F70FC2">
            <w:pPr>
              <w:jc w:val="right"/>
              <w:rPr>
                <w:color w:val="000000"/>
                <w:sz w:val="24"/>
                <w:szCs w:val="24"/>
              </w:rPr>
            </w:pPr>
            <w:r w:rsidRPr="00B703FA">
              <w:rPr>
                <w:color w:val="000000"/>
                <w:sz w:val="24"/>
                <w:szCs w:val="24"/>
              </w:rPr>
              <w:t>0.07</w:t>
            </w:r>
            <w:r w:rsidR="00C17C8C" w:rsidRPr="00B703FA">
              <w:rPr>
                <w:color w:val="000000"/>
                <w:sz w:val="24"/>
                <w:szCs w:val="24"/>
              </w:rPr>
              <w:t>03</w:t>
            </w:r>
          </w:p>
        </w:tc>
        <w:tc>
          <w:tcPr>
            <w:tcW w:w="1701" w:type="dxa"/>
            <w:shd w:val="clear" w:color="auto" w:fill="auto"/>
            <w:noWrap/>
            <w:vAlign w:val="bottom"/>
            <w:hideMark/>
          </w:tcPr>
          <w:p w14:paraId="66B9D8FD" w14:textId="2BDBA165" w:rsidR="00F70FC2" w:rsidRPr="00B703FA" w:rsidRDefault="00F70FC2" w:rsidP="00F70FC2">
            <w:pPr>
              <w:jc w:val="right"/>
              <w:rPr>
                <w:color w:val="000000"/>
                <w:sz w:val="24"/>
                <w:szCs w:val="24"/>
              </w:rPr>
            </w:pPr>
            <w:r w:rsidRPr="00B703FA">
              <w:rPr>
                <w:color w:val="000000"/>
                <w:sz w:val="24"/>
                <w:szCs w:val="24"/>
              </w:rPr>
              <w:t>0.66</w:t>
            </w:r>
            <w:r w:rsidR="00C17C8C" w:rsidRPr="00B703FA">
              <w:rPr>
                <w:color w:val="000000"/>
                <w:sz w:val="24"/>
                <w:szCs w:val="24"/>
              </w:rPr>
              <w:t>38</w:t>
            </w:r>
          </w:p>
        </w:tc>
        <w:tc>
          <w:tcPr>
            <w:tcW w:w="1559" w:type="dxa"/>
            <w:shd w:val="clear" w:color="auto" w:fill="auto"/>
            <w:noWrap/>
            <w:vAlign w:val="bottom"/>
            <w:hideMark/>
          </w:tcPr>
          <w:p w14:paraId="02C65AEC" w14:textId="63AE23D2" w:rsidR="00F70FC2" w:rsidRPr="00B703FA" w:rsidRDefault="00F70FC2" w:rsidP="00F70FC2">
            <w:pPr>
              <w:jc w:val="right"/>
              <w:rPr>
                <w:color w:val="000000"/>
                <w:sz w:val="24"/>
                <w:szCs w:val="24"/>
              </w:rPr>
            </w:pPr>
            <w:r w:rsidRPr="00B703FA">
              <w:rPr>
                <w:color w:val="000000"/>
                <w:sz w:val="24"/>
                <w:szCs w:val="24"/>
              </w:rPr>
              <w:t>0.93</w:t>
            </w:r>
            <w:r w:rsidR="00C17C8C" w:rsidRPr="00B703FA">
              <w:rPr>
                <w:color w:val="000000"/>
                <w:sz w:val="24"/>
                <w:szCs w:val="24"/>
              </w:rPr>
              <w:t>94</w:t>
            </w:r>
          </w:p>
        </w:tc>
        <w:tc>
          <w:tcPr>
            <w:tcW w:w="1701" w:type="dxa"/>
            <w:shd w:val="clear" w:color="auto" w:fill="auto"/>
            <w:noWrap/>
            <w:vAlign w:val="bottom"/>
            <w:hideMark/>
          </w:tcPr>
          <w:p w14:paraId="0E9AD0A0" w14:textId="77777777" w:rsidR="00F70FC2" w:rsidRPr="00B703FA" w:rsidRDefault="00F70FC2" w:rsidP="00F70FC2">
            <w:pPr>
              <w:jc w:val="right"/>
              <w:rPr>
                <w:b/>
                <w:bCs/>
                <w:color w:val="000000"/>
                <w:sz w:val="24"/>
                <w:szCs w:val="24"/>
              </w:rPr>
            </w:pPr>
            <w:r w:rsidRPr="00B703FA">
              <w:rPr>
                <w:b/>
                <w:bCs/>
                <w:color w:val="000000"/>
                <w:sz w:val="24"/>
                <w:szCs w:val="24"/>
              </w:rPr>
              <w:t>3.80x10</w:t>
            </w:r>
            <w:r w:rsidRPr="00B703FA">
              <w:rPr>
                <w:b/>
                <w:bCs/>
                <w:color w:val="000000"/>
                <w:sz w:val="24"/>
                <w:szCs w:val="24"/>
                <w:vertAlign w:val="superscript"/>
              </w:rPr>
              <w:t>-30</w:t>
            </w:r>
          </w:p>
        </w:tc>
        <w:tc>
          <w:tcPr>
            <w:tcW w:w="1560" w:type="dxa"/>
            <w:shd w:val="clear" w:color="auto" w:fill="auto"/>
            <w:noWrap/>
            <w:vAlign w:val="bottom"/>
            <w:hideMark/>
          </w:tcPr>
          <w:p w14:paraId="64424924" w14:textId="77777777" w:rsidR="00F70FC2" w:rsidRPr="00B703FA" w:rsidRDefault="00F70FC2" w:rsidP="00F70FC2">
            <w:pPr>
              <w:jc w:val="right"/>
              <w:rPr>
                <w:b/>
                <w:bCs/>
                <w:color w:val="000000"/>
                <w:sz w:val="24"/>
                <w:szCs w:val="24"/>
              </w:rPr>
            </w:pPr>
            <w:r w:rsidRPr="00B703FA">
              <w:rPr>
                <w:b/>
                <w:bCs/>
                <w:color w:val="000000"/>
                <w:sz w:val="24"/>
                <w:szCs w:val="24"/>
              </w:rPr>
              <w:t>0.005</w:t>
            </w:r>
          </w:p>
        </w:tc>
      </w:tr>
      <w:tr w:rsidR="00F70FC2" w:rsidRPr="00B703FA" w14:paraId="0FB5AC26" w14:textId="77777777" w:rsidTr="00F70FC2">
        <w:trPr>
          <w:trHeight w:val="500"/>
        </w:trPr>
        <w:tc>
          <w:tcPr>
            <w:tcW w:w="1985" w:type="dxa"/>
            <w:shd w:val="clear" w:color="auto" w:fill="F2F2F2" w:themeFill="background1" w:themeFillShade="F2"/>
            <w:noWrap/>
            <w:vAlign w:val="bottom"/>
            <w:hideMark/>
          </w:tcPr>
          <w:p w14:paraId="4705C83F" w14:textId="77777777" w:rsidR="00F70FC2" w:rsidRPr="00B703FA" w:rsidRDefault="00F70FC2" w:rsidP="00F70FC2">
            <w:pPr>
              <w:rPr>
                <w:color w:val="000000"/>
                <w:sz w:val="24"/>
                <w:szCs w:val="24"/>
              </w:rPr>
            </w:pPr>
            <w:r w:rsidRPr="00B703FA">
              <w:rPr>
                <w:color w:val="000000"/>
                <w:sz w:val="24"/>
                <w:szCs w:val="24"/>
              </w:rPr>
              <w:t>UKB-PTSD</w:t>
            </w:r>
          </w:p>
        </w:tc>
        <w:tc>
          <w:tcPr>
            <w:tcW w:w="2126" w:type="dxa"/>
            <w:shd w:val="clear" w:color="auto" w:fill="F2F2F2" w:themeFill="background1" w:themeFillShade="F2"/>
            <w:noWrap/>
            <w:vAlign w:val="bottom"/>
            <w:hideMark/>
          </w:tcPr>
          <w:p w14:paraId="43DFFB45" w14:textId="77777777" w:rsidR="00F70FC2" w:rsidRPr="00B703FA" w:rsidRDefault="00F70FC2" w:rsidP="00F70FC2">
            <w:pPr>
              <w:rPr>
                <w:color w:val="000000"/>
                <w:sz w:val="24"/>
                <w:szCs w:val="24"/>
              </w:rPr>
            </w:pPr>
            <w:r w:rsidRPr="00B703FA">
              <w:rPr>
                <w:color w:val="000000"/>
                <w:sz w:val="24"/>
                <w:szCs w:val="24"/>
              </w:rPr>
              <w:t>MVP-PTSD</w:t>
            </w:r>
          </w:p>
        </w:tc>
        <w:tc>
          <w:tcPr>
            <w:tcW w:w="1134" w:type="dxa"/>
            <w:shd w:val="clear" w:color="auto" w:fill="F2F2F2" w:themeFill="background1" w:themeFillShade="F2"/>
            <w:noWrap/>
            <w:vAlign w:val="bottom"/>
            <w:hideMark/>
          </w:tcPr>
          <w:p w14:paraId="02B74C81" w14:textId="77777777" w:rsidR="00F70FC2" w:rsidRPr="00B703FA" w:rsidRDefault="00F70FC2" w:rsidP="00F70FC2">
            <w:pPr>
              <w:jc w:val="right"/>
              <w:rPr>
                <w:color w:val="000000"/>
                <w:sz w:val="24"/>
                <w:szCs w:val="24"/>
              </w:rPr>
            </w:pPr>
            <w:r w:rsidRPr="00B703FA">
              <w:rPr>
                <w:color w:val="000000"/>
                <w:sz w:val="24"/>
                <w:szCs w:val="24"/>
              </w:rPr>
              <w:t>0.6702</w:t>
            </w:r>
          </w:p>
        </w:tc>
        <w:tc>
          <w:tcPr>
            <w:tcW w:w="1276" w:type="dxa"/>
            <w:shd w:val="clear" w:color="auto" w:fill="F2F2F2" w:themeFill="background1" w:themeFillShade="F2"/>
            <w:noWrap/>
            <w:vAlign w:val="bottom"/>
            <w:hideMark/>
          </w:tcPr>
          <w:p w14:paraId="4CFE9A73" w14:textId="5C7D2300" w:rsidR="00F70FC2" w:rsidRPr="00B703FA" w:rsidRDefault="00F70FC2" w:rsidP="00F70FC2">
            <w:pPr>
              <w:jc w:val="right"/>
              <w:rPr>
                <w:color w:val="000000"/>
                <w:sz w:val="24"/>
                <w:szCs w:val="24"/>
              </w:rPr>
            </w:pPr>
            <w:r w:rsidRPr="00B703FA">
              <w:rPr>
                <w:color w:val="000000"/>
                <w:sz w:val="24"/>
                <w:szCs w:val="24"/>
              </w:rPr>
              <w:t>0.07</w:t>
            </w:r>
            <w:r w:rsidR="00C17C8C" w:rsidRPr="00B703FA">
              <w:rPr>
                <w:color w:val="000000"/>
                <w:sz w:val="24"/>
                <w:szCs w:val="24"/>
              </w:rPr>
              <w:t>07</w:t>
            </w:r>
          </w:p>
        </w:tc>
        <w:tc>
          <w:tcPr>
            <w:tcW w:w="1701" w:type="dxa"/>
            <w:shd w:val="clear" w:color="auto" w:fill="F2F2F2" w:themeFill="background1" w:themeFillShade="F2"/>
            <w:noWrap/>
            <w:vAlign w:val="bottom"/>
            <w:hideMark/>
          </w:tcPr>
          <w:p w14:paraId="5E780059" w14:textId="73A5AA97" w:rsidR="00F70FC2" w:rsidRPr="00B703FA" w:rsidRDefault="00F70FC2" w:rsidP="00F70FC2">
            <w:pPr>
              <w:jc w:val="right"/>
              <w:rPr>
                <w:color w:val="000000"/>
                <w:sz w:val="24"/>
                <w:szCs w:val="24"/>
              </w:rPr>
            </w:pPr>
            <w:r w:rsidRPr="00B703FA">
              <w:rPr>
                <w:color w:val="000000"/>
                <w:sz w:val="24"/>
                <w:szCs w:val="24"/>
              </w:rPr>
              <w:t>0.53</w:t>
            </w:r>
            <w:r w:rsidR="00C17C8C" w:rsidRPr="00B703FA">
              <w:rPr>
                <w:color w:val="000000"/>
                <w:sz w:val="24"/>
                <w:szCs w:val="24"/>
              </w:rPr>
              <w:t>16</w:t>
            </w:r>
          </w:p>
        </w:tc>
        <w:tc>
          <w:tcPr>
            <w:tcW w:w="1559" w:type="dxa"/>
            <w:shd w:val="clear" w:color="auto" w:fill="F2F2F2" w:themeFill="background1" w:themeFillShade="F2"/>
            <w:noWrap/>
            <w:vAlign w:val="bottom"/>
            <w:hideMark/>
          </w:tcPr>
          <w:p w14:paraId="3CB24D9E" w14:textId="2186499E" w:rsidR="00F70FC2" w:rsidRPr="00B703FA" w:rsidRDefault="00F70FC2" w:rsidP="00F70FC2">
            <w:pPr>
              <w:jc w:val="right"/>
              <w:rPr>
                <w:color w:val="000000"/>
                <w:sz w:val="24"/>
                <w:szCs w:val="24"/>
              </w:rPr>
            </w:pPr>
            <w:r w:rsidRPr="00B703FA">
              <w:rPr>
                <w:color w:val="000000"/>
                <w:sz w:val="24"/>
                <w:szCs w:val="24"/>
              </w:rPr>
              <w:t>0.80</w:t>
            </w:r>
            <w:r w:rsidR="00C17C8C" w:rsidRPr="00B703FA">
              <w:rPr>
                <w:color w:val="000000"/>
                <w:sz w:val="24"/>
                <w:szCs w:val="24"/>
              </w:rPr>
              <w:t>88</w:t>
            </w:r>
          </w:p>
        </w:tc>
        <w:tc>
          <w:tcPr>
            <w:tcW w:w="1701" w:type="dxa"/>
            <w:shd w:val="clear" w:color="auto" w:fill="F2F2F2" w:themeFill="background1" w:themeFillShade="F2"/>
            <w:noWrap/>
            <w:vAlign w:val="bottom"/>
            <w:hideMark/>
          </w:tcPr>
          <w:p w14:paraId="1F5886D5" w14:textId="77777777" w:rsidR="00F70FC2" w:rsidRPr="00B703FA" w:rsidRDefault="00F70FC2" w:rsidP="00F70FC2">
            <w:pPr>
              <w:jc w:val="right"/>
              <w:rPr>
                <w:b/>
                <w:bCs/>
                <w:color w:val="000000"/>
                <w:sz w:val="24"/>
                <w:szCs w:val="24"/>
              </w:rPr>
            </w:pPr>
            <w:r w:rsidRPr="00B703FA">
              <w:rPr>
                <w:b/>
                <w:bCs/>
                <w:color w:val="000000"/>
                <w:sz w:val="24"/>
                <w:szCs w:val="24"/>
              </w:rPr>
              <w:t>2.56x10</w:t>
            </w:r>
            <w:r w:rsidRPr="00B703FA">
              <w:rPr>
                <w:b/>
                <w:bCs/>
                <w:color w:val="000000"/>
                <w:sz w:val="24"/>
                <w:szCs w:val="24"/>
                <w:vertAlign w:val="superscript"/>
              </w:rPr>
              <w:t>-21</w:t>
            </w:r>
          </w:p>
        </w:tc>
        <w:tc>
          <w:tcPr>
            <w:tcW w:w="1560" w:type="dxa"/>
            <w:shd w:val="clear" w:color="auto" w:fill="F2F2F2" w:themeFill="background1" w:themeFillShade="F2"/>
            <w:noWrap/>
            <w:vAlign w:val="bottom"/>
            <w:hideMark/>
          </w:tcPr>
          <w:p w14:paraId="22396A74" w14:textId="0F97E881" w:rsidR="00F70FC2" w:rsidRPr="00B703FA" w:rsidRDefault="000B746A" w:rsidP="00F70FC2">
            <w:pPr>
              <w:jc w:val="right"/>
              <w:rPr>
                <w:b/>
                <w:bCs/>
                <w:color w:val="000000"/>
                <w:sz w:val="24"/>
                <w:szCs w:val="24"/>
              </w:rPr>
            </w:pPr>
            <w:r w:rsidRPr="00B703FA">
              <w:rPr>
                <w:b/>
                <w:bCs/>
                <w:color w:val="000000"/>
                <w:sz w:val="24"/>
                <w:szCs w:val="24"/>
              </w:rPr>
              <w:t>3.10</w:t>
            </w:r>
            <w:r w:rsidR="00F70FC2" w:rsidRPr="00B703FA">
              <w:rPr>
                <w:b/>
                <w:bCs/>
                <w:color w:val="000000"/>
                <w:sz w:val="24"/>
                <w:szCs w:val="24"/>
              </w:rPr>
              <w:t>x10</w:t>
            </w:r>
            <w:r w:rsidR="00F70FC2" w:rsidRPr="00B703FA">
              <w:rPr>
                <w:b/>
                <w:bCs/>
                <w:color w:val="000000"/>
                <w:sz w:val="24"/>
                <w:szCs w:val="24"/>
                <w:vertAlign w:val="superscript"/>
              </w:rPr>
              <w:t>-6</w:t>
            </w:r>
          </w:p>
        </w:tc>
      </w:tr>
      <w:tr w:rsidR="00F70FC2" w:rsidRPr="00B703FA" w14:paraId="746CF6CA" w14:textId="77777777" w:rsidTr="00F70FC2">
        <w:trPr>
          <w:trHeight w:val="500"/>
        </w:trPr>
        <w:tc>
          <w:tcPr>
            <w:tcW w:w="1985" w:type="dxa"/>
            <w:shd w:val="clear" w:color="auto" w:fill="auto"/>
            <w:noWrap/>
            <w:vAlign w:val="bottom"/>
            <w:hideMark/>
          </w:tcPr>
          <w:p w14:paraId="4799F6A3" w14:textId="77777777" w:rsidR="00F70FC2" w:rsidRPr="00B703FA" w:rsidRDefault="00F70FC2" w:rsidP="00F70FC2">
            <w:pPr>
              <w:rPr>
                <w:color w:val="000000"/>
                <w:sz w:val="24"/>
                <w:szCs w:val="24"/>
              </w:rPr>
            </w:pPr>
            <w:r w:rsidRPr="00B703FA">
              <w:rPr>
                <w:color w:val="000000"/>
                <w:sz w:val="24"/>
                <w:szCs w:val="24"/>
              </w:rPr>
              <w:t>PGC1.5-PTSD</w:t>
            </w:r>
          </w:p>
        </w:tc>
        <w:tc>
          <w:tcPr>
            <w:tcW w:w="2126" w:type="dxa"/>
            <w:shd w:val="clear" w:color="auto" w:fill="auto"/>
            <w:noWrap/>
            <w:vAlign w:val="bottom"/>
            <w:hideMark/>
          </w:tcPr>
          <w:p w14:paraId="789793F8" w14:textId="77777777" w:rsidR="00F70FC2" w:rsidRPr="00B703FA" w:rsidRDefault="00F70FC2" w:rsidP="00F70FC2">
            <w:pPr>
              <w:rPr>
                <w:color w:val="000000"/>
                <w:sz w:val="24"/>
                <w:szCs w:val="24"/>
              </w:rPr>
            </w:pPr>
            <w:r w:rsidRPr="00B703FA">
              <w:rPr>
                <w:color w:val="000000"/>
                <w:sz w:val="24"/>
                <w:szCs w:val="24"/>
              </w:rPr>
              <w:t>PGC2-PTSD</w:t>
            </w:r>
          </w:p>
        </w:tc>
        <w:tc>
          <w:tcPr>
            <w:tcW w:w="1134" w:type="dxa"/>
            <w:shd w:val="clear" w:color="auto" w:fill="auto"/>
            <w:noWrap/>
            <w:vAlign w:val="bottom"/>
            <w:hideMark/>
          </w:tcPr>
          <w:p w14:paraId="6A14793E" w14:textId="77777777" w:rsidR="00F70FC2" w:rsidRPr="00B703FA" w:rsidRDefault="00F70FC2" w:rsidP="00F70FC2">
            <w:pPr>
              <w:jc w:val="right"/>
              <w:rPr>
                <w:color w:val="000000"/>
                <w:sz w:val="24"/>
                <w:szCs w:val="24"/>
              </w:rPr>
            </w:pPr>
            <w:r w:rsidRPr="00B703FA">
              <w:rPr>
                <w:color w:val="000000"/>
                <w:sz w:val="24"/>
                <w:szCs w:val="24"/>
              </w:rPr>
              <w:t>0.9853</w:t>
            </w:r>
          </w:p>
        </w:tc>
        <w:tc>
          <w:tcPr>
            <w:tcW w:w="1276" w:type="dxa"/>
            <w:shd w:val="clear" w:color="auto" w:fill="auto"/>
            <w:noWrap/>
            <w:vAlign w:val="bottom"/>
            <w:hideMark/>
          </w:tcPr>
          <w:p w14:paraId="2E7C2BF2" w14:textId="48B2FEF8" w:rsidR="00F70FC2" w:rsidRPr="00B703FA" w:rsidRDefault="00F70FC2" w:rsidP="00F70FC2">
            <w:pPr>
              <w:jc w:val="right"/>
              <w:rPr>
                <w:color w:val="000000"/>
                <w:sz w:val="24"/>
                <w:szCs w:val="24"/>
              </w:rPr>
            </w:pPr>
            <w:r w:rsidRPr="00B703FA">
              <w:rPr>
                <w:color w:val="000000"/>
                <w:sz w:val="24"/>
                <w:szCs w:val="24"/>
              </w:rPr>
              <w:t>0.1</w:t>
            </w:r>
            <w:r w:rsidR="00C17C8C" w:rsidRPr="00B703FA">
              <w:rPr>
                <w:color w:val="000000"/>
                <w:sz w:val="24"/>
                <w:szCs w:val="24"/>
              </w:rPr>
              <w:t>481</w:t>
            </w:r>
          </w:p>
        </w:tc>
        <w:tc>
          <w:tcPr>
            <w:tcW w:w="1701" w:type="dxa"/>
            <w:shd w:val="clear" w:color="auto" w:fill="auto"/>
            <w:noWrap/>
            <w:vAlign w:val="bottom"/>
            <w:hideMark/>
          </w:tcPr>
          <w:p w14:paraId="6CAEB662" w14:textId="2FB669E9" w:rsidR="00F70FC2" w:rsidRPr="00B703FA" w:rsidRDefault="00F70FC2" w:rsidP="00F70FC2">
            <w:pPr>
              <w:jc w:val="right"/>
              <w:rPr>
                <w:color w:val="000000"/>
                <w:sz w:val="24"/>
                <w:szCs w:val="24"/>
              </w:rPr>
            </w:pPr>
            <w:r w:rsidRPr="00B703FA">
              <w:rPr>
                <w:color w:val="000000"/>
                <w:sz w:val="24"/>
                <w:szCs w:val="24"/>
              </w:rPr>
              <w:t>0.69</w:t>
            </w:r>
            <w:r w:rsidR="00C17C8C" w:rsidRPr="00B703FA">
              <w:rPr>
                <w:color w:val="000000"/>
                <w:sz w:val="24"/>
                <w:szCs w:val="24"/>
              </w:rPr>
              <w:t>50</w:t>
            </w:r>
          </w:p>
        </w:tc>
        <w:tc>
          <w:tcPr>
            <w:tcW w:w="1559" w:type="dxa"/>
            <w:shd w:val="clear" w:color="auto" w:fill="auto"/>
            <w:noWrap/>
            <w:vAlign w:val="bottom"/>
            <w:hideMark/>
          </w:tcPr>
          <w:p w14:paraId="0597B4C8" w14:textId="75A8AA3A" w:rsidR="00F70FC2" w:rsidRPr="00B703FA" w:rsidRDefault="00F70FC2" w:rsidP="00F70FC2">
            <w:pPr>
              <w:jc w:val="right"/>
              <w:rPr>
                <w:color w:val="000000"/>
                <w:sz w:val="24"/>
                <w:szCs w:val="24"/>
              </w:rPr>
            </w:pPr>
            <w:r w:rsidRPr="00B703FA">
              <w:rPr>
                <w:color w:val="000000"/>
                <w:sz w:val="24"/>
                <w:szCs w:val="24"/>
              </w:rPr>
              <w:t>1.27</w:t>
            </w:r>
            <w:r w:rsidR="00C17C8C" w:rsidRPr="00B703FA">
              <w:rPr>
                <w:color w:val="000000"/>
                <w:sz w:val="24"/>
                <w:szCs w:val="24"/>
              </w:rPr>
              <w:t>56</w:t>
            </w:r>
          </w:p>
        </w:tc>
        <w:tc>
          <w:tcPr>
            <w:tcW w:w="1701" w:type="dxa"/>
            <w:shd w:val="clear" w:color="auto" w:fill="auto"/>
            <w:noWrap/>
            <w:vAlign w:val="bottom"/>
            <w:hideMark/>
          </w:tcPr>
          <w:p w14:paraId="27FF14C8" w14:textId="77777777" w:rsidR="00F70FC2" w:rsidRPr="00B703FA" w:rsidRDefault="00F70FC2" w:rsidP="00F70FC2">
            <w:pPr>
              <w:jc w:val="right"/>
              <w:rPr>
                <w:b/>
                <w:bCs/>
                <w:color w:val="000000"/>
                <w:sz w:val="24"/>
                <w:szCs w:val="24"/>
              </w:rPr>
            </w:pPr>
            <w:r w:rsidRPr="00B703FA">
              <w:rPr>
                <w:b/>
                <w:bCs/>
                <w:color w:val="000000"/>
                <w:sz w:val="24"/>
                <w:szCs w:val="24"/>
              </w:rPr>
              <w:t>2.85x10</w:t>
            </w:r>
            <w:r w:rsidRPr="00B703FA">
              <w:rPr>
                <w:b/>
                <w:bCs/>
                <w:color w:val="000000"/>
                <w:sz w:val="24"/>
                <w:szCs w:val="24"/>
                <w:vertAlign w:val="superscript"/>
              </w:rPr>
              <w:t>-11</w:t>
            </w:r>
          </w:p>
        </w:tc>
        <w:tc>
          <w:tcPr>
            <w:tcW w:w="1560" w:type="dxa"/>
            <w:shd w:val="clear" w:color="auto" w:fill="auto"/>
            <w:noWrap/>
            <w:vAlign w:val="bottom"/>
            <w:hideMark/>
          </w:tcPr>
          <w:p w14:paraId="7FCCF200" w14:textId="77777777" w:rsidR="00F70FC2" w:rsidRPr="00B703FA" w:rsidRDefault="00F70FC2" w:rsidP="00F70FC2">
            <w:pPr>
              <w:jc w:val="right"/>
              <w:rPr>
                <w:color w:val="000000"/>
                <w:sz w:val="24"/>
                <w:szCs w:val="24"/>
              </w:rPr>
            </w:pPr>
            <w:r w:rsidRPr="00B703FA">
              <w:rPr>
                <w:color w:val="000000"/>
                <w:sz w:val="24"/>
                <w:szCs w:val="24"/>
              </w:rPr>
              <w:t>0.92</w:t>
            </w:r>
          </w:p>
        </w:tc>
      </w:tr>
      <w:tr w:rsidR="00F70FC2" w:rsidRPr="00B703FA" w14:paraId="694252BB" w14:textId="77777777" w:rsidTr="00F70FC2">
        <w:trPr>
          <w:trHeight w:val="500"/>
        </w:trPr>
        <w:tc>
          <w:tcPr>
            <w:tcW w:w="1985" w:type="dxa"/>
            <w:shd w:val="clear" w:color="auto" w:fill="F2F2F2" w:themeFill="background1" w:themeFillShade="F2"/>
            <w:noWrap/>
            <w:vAlign w:val="bottom"/>
            <w:hideMark/>
          </w:tcPr>
          <w:p w14:paraId="134488EA" w14:textId="77777777" w:rsidR="00F70FC2" w:rsidRPr="00B703FA" w:rsidRDefault="00F70FC2" w:rsidP="00F70FC2">
            <w:pPr>
              <w:rPr>
                <w:color w:val="000000"/>
                <w:sz w:val="24"/>
                <w:szCs w:val="24"/>
              </w:rPr>
            </w:pPr>
            <w:r w:rsidRPr="00B703FA">
              <w:rPr>
                <w:color w:val="000000"/>
                <w:sz w:val="24"/>
                <w:szCs w:val="24"/>
              </w:rPr>
              <w:t>PGC1.5-PTSD</w:t>
            </w:r>
          </w:p>
        </w:tc>
        <w:tc>
          <w:tcPr>
            <w:tcW w:w="2126" w:type="dxa"/>
            <w:shd w:val="clear" w:color="auto" w:fill="F2F2F2" w:themeFill="background1" w:themeFillShade="F2"/>
            <w:noWrap/>
            <w:vAlign w:val="bottom"/>
            <w:hideMark/>
          </w:tcPr>
          <w:p w14:paraId="47453147" w14:textId="77777777" w:rsidR="00F70FC2" w:rsidRPr="00B703FA" w:rsidRDefault="00F70FC2" w:rsidP="00F70FC2">
            <w:pPr>
              <w:rPr>
                <w:color w:val="000000"/>
                <w:sz w:val="24"/>
                <w:szCs w:val="24"/>
              </w:rPr>
            </w:pPr>
            <w:r w:rsidRPr="00B703FA">
              <w:rPr>
                <w:color w:val="000000"/>
                <w:sz w:val="24"/>
                <w:szCs w:val="24"/>
              </w:rPr>
              <w:t>MVP-PTSD</w:t>
            </w:r>
          </w:p>
        </w:tc>
        <w:tc>
          <w:tcPr>
            <w:tcW w:w="1134" w:type="dxa"/>
            <w:shd w:val="clear" w:color="auto" w:fill="F2F2F2" w:themeFill="background1" w:themeFillShade="F2"/>
            <w:noWrap/>
            <w:vAlign w:val="bottom"/>
            <w:hideMark/>
          </w:tcPr>
          <w:p w14:paraId="44805A71" w14:textId="77777777" w:rsidR="00F70FC2" w:rsidRPr="00B703FA" w:rsidRDefault="00F70FC2" w:rsidP="00F70FC2">
            <w:pPr>
              <w:jc w:val="right"/>
              <w:rPr>
                <w:color w:val="000000"/>
                <w:sz w:val="24"/>
                <w:szCs w:val="24"/>
              </w:rPr>
            </w:pPr>
            <w:r w:rsidRPr="00B703FA">
              <w:rPr>
                <w:color w:val="000000"/>
                <w:sz w:val="24"/>
                <w:szCs w:val="24"/>
              </w:rPr>
              <w:t>1.0053</w:t>
            </w:r>
          </w:p>
        </w:tc>
        <w:tc>
          <w:tcPr>
            <w:tcW w:w="1276" w:type="dxa"/>
            <w:shd w:val="clear" w:color="auto" w:fill="F2F2F2" w:themeFill="background1" w:themeFillShade="F2"/>
            <w:noWrap/>
            <w:vAlign w:val="bottom"/>
            <w:hideMark/>
          </w:tcPr>
          <w:p w14:paraId="0B1A7F3D" w14:textId="4B231086" w:rsidR="00F70FC2" w:rsidRPr="00B703FA" w:rsidRDefault="00F70FC2" w:rsidP="00F70FC2">
            <w:pPr>
              <w:jc w:val="right"/>
              <w:rPr>
                <w:color w:val="000000"/>
                <w:sz w:val="24"/>
                <w:szCs w:val="24"/>
              </w:rPr>
            </w:pPr>
            <w:r w:rsidRPr="00B703FA">
              <w:rPr>
                <w:color w:val="000000"/>
                <w:sz w:val="24"/>
                <w:szCs w:val="24"/>
              </w:rPr>
              <w:t>0.1</w:t>
            </w:r>
            <w:r w:rsidR="00C17C8C" w:rsidRPr="00B703FA">
              <w:rPr>
                <w:color w:val="000000"/>
                <w:sz w:val="24"/>
                <w:szCs w:val="24"/>
              </w:rPr>
              <w:t>669</w:t>
            </w:r>
          </w:p>
        </w:tc>
        <w:tc>
          <w:tcPr>
            <w:tcW w:w="1701" w:type="dxa"/>
            <w:shd w:val="clear" w:color="auto" w:fill="F2F2F2" w:themeFill="background1" w:themeFillShade="F2"/>
            <w:noWrap/>
            <w:vAlign w:val="bottom"/>
            <w:hideMark/>
          </w:tcPr>
          <w:p w14:paraId="12900701" w14:textId="6BAF3E09" w:rsidR="00F70FC2" w:rsidRPr="00B703FA" w:rsidRDefault="00F70FC2" w:rsidP="00F70FC2">
            <w:pPr>
              <w:jc w:val="right"/>
              <w:rPr>
                <w:color w:val="000000"/>
                <w:sz w:val="24"/>
                <w:szCs w:val="24"/>
              </w:rPr>
            </w:pPr>
            <w:r w:rsidRPr="00B703FA">
              <w:rPr>
                <w:color w:val="000000"/>
                <w:sz w:val="24"/>
                <w:szCs w:val="24"/>
              </w:rPr>
              <w:t>0.67</w:t>
            </w:r>
            <w:r w:rsidR="00E51D47" w:rsidRPr="00B703FA">
              <w:rPr>
                <w:color w:val="000000"/>
                <w:sz w:val="24"/>
                <w:szCs w:val="24"/>
              </w:rPr>
              <w:t>82</w:t>
            </w:r>
          </w:p>
        </w:tc>
        <w:tc>
          <w:tcPr>
            <w:tcW w:w="1559" w:type="dxa"/>
            <w:shd w:val="clear" w:color="auto" w:fill="F2F2F2" w:themeFill="background1" w:themeFillShade="F2"/>
            <w:noWrap/>
            <w:vAlign w:val="bottom"/>
            <w:hideMark/>
          </w:tcPr>
          <w:p w14:paraId="3A695B8C" w14:textId="4654F05B" w:rsidR="00F70FC2" w:rsidRPr="00B703FA" w:rsidRDefault="00F70FC2" w:rsidP="00F70FC2">
            <w:pPr>
              <w:jc w:val="right"/>
              <w:rPr>
                <w:color w:val="000000"/>
                <w:sz w:val="24"/>
                <w:szCs w:val="24"/>
              </w:rPr>
            </w:pPr>
            <w:r w:rsidRPr="00B703FA">
              <w:rPr>
                <w:color w:val="000000"/>
                <w:sz w:val="24"/>
                <w:szCs w:val="24"/>
              </w:rPr>
              <w:t>1.33</w:t>
            </w:r>
            <w:r w:rsidR="00C17C8C" w:rsidRPr="00B703FA">
              <w:rPr>
                <w:color w:val="000000"/>
                <w:sz w:val="24"/>
                <w:szCs w:val="24"/>
              </w:rPr>
              <w:t>24</w:t>
            </w:r>
          </w:p>
        </w:tc>
        <w:tc>
          <w:tcPr>
            <w:tcW w:w="1701" w:type="dxa"/>
            <w:shd w:val="clear" w:color="auto" w:fill="F2F2F2" w:themeFill="background1" w:themeFillShade="F2"/>
            <w:noWrap/>
            <w:vAlign w:val="bottom"/>
            <w:hideMark/>
          </w:tcPr>
          <w:p w14:paraId="76E9EDD0" w14:textId="77777777" w:rsidR="00F70FC2" w:rsidRPr="00B703FA" w:rsidRDefault="00F70FC2" w:rsidP="00F70FC2">
            <w:pPr>
              <w:jc w:val="right"/>
              <w:rPr>
                <w:b/>
                <w:bCs/>
                <w:color w:val="000000"/>
                <w:sz w:val="24"/>
                <w:szCs w:val="24"/>
              </w:rPr>
            </w:pPr>
            <w:r w:rsidRPr="00B703FA">
              <w:rPr>
                <w:b/>
                <w:bCs/>
                <w:color w:val="000000"/>
                <w:sz w:val="24"/>
                <w:szCs w:val="24"/>
              </w:rPr>
              <w:t>1.71x10</w:t>
            </w:r>
            <w:r w:rsidRPr="00B703FA">
              <w:rPr>
                <w:b/>
                <w:bCs/>
                <w:color w:val="000000"/>
                <w:sz w:val="24"/>
                <w:szCs w:val="24"/>
                <w:vertAlign w:val="superscript"/>
              </w:rPr>
              <w:t>-9</w:t>
            </w:r>
          </w:p>
        </w:tc>
        <w:tc>
          <w:tcPr>
            <w:tcW w:w="1560" w:type="dxa"/>
            <w:shd w:val="clear" w:color="auto" w:fill="F2F2F2" w:themeFill="background1" w:themeFillShade="F2"/>
            <w:noWrap/>
            <w:vAlign w:val="bottom"/>
            <w:hideMark/>
          </w:tcPr>
          <w:p w14:paraId="07552A3E" w14:textId="32A534D9" w:rsidR="00F70FC2" w:rsidRPr="00B703FA" w:rsidRDefault="00F70FC2" w:rsidP="00F70FC2">
            <w:pPr>
              <w:jc w:val="right"/>
              <w:rPr>
                <w:color w:val="000000"/>
                <w:sz w:val="24"/>
                <w:szCs w:val="24"/>
              </w:rPr>
            </w:pPr>
            <w:r w:rsidRPr="00B703FA">
              <w:rPr>
                <w:color w:val="000000"/>
                <w:sz w:val="24"/>
                <w:szCs w:val="24"/>
              </w:rPr>
              <w:t>0.9</w:t>
            </w:r>
            <w:r w:rsidR="000B746A" w:rsidRPr="00B703FA">
              <w:rPr>
                <w:color w:val="000000"/>
                <w:sz w:val="24"/>
                <w:szCs w:val="24"/>
              </w:rPr>
              <w:t>7</w:t>
            </w:r>
          </w:p>
        </w:tc>
      </w:tr>
      <w:tr w:rsidR="00F70FC2" w:rsidRPr="00B703FA" w14:paraId="2E1D4388" w14:textId="77777777" w:rsidTr="00F70FC2">
        <w:trPr>
          <w:trHeight w:val="500"/>
        </w:trPr>
        <w:tc>
          <w:tcPr>
            <w:tcW w:w="1985" w:type="dxa"/>
            <w:shd w:val="clear" w:color="auto" w:fill="auto"/>
            <w:noWrap/>
            <w:vAlign w:val="bottom"/>
            <w:hideMark/>
          </w:tcPr>
          <w:p w14:paraId="306CB157" w14:textId="77777777" w:rsidR="00F70FC2" w:rsidRPr="00B703FA" w:rsidRDefault="00F70FC2" w:rsidP="00F70FC2">
            <w:pPr>
              <w:rPr>
                <w:color w:val="000000"/>
                <w:sz w:val="24"/>
                <w:szCs w:val="24"/>
              </w:rPr>
            </w:pPr>
            <w:r w:rsidRPr="00B703FA">
              <w:rPr>
                <w:color w:val="000000"/>
                <w:sz w:val="24"/>
                <w:szCs w:val="24"/>
              </w:rPr>
              <w:t>PGC2-PTSD</w:t>
            </w:r>
          </w:p>
        </w:tc>
        <w:tc>
          <w:tcPr>
            <w:tcW w:w="2126" w:type="dxa"/>
            <w:shd w:val="clear" w:color="auto" w:fill="auto"/>
            <w:noWrap/>
            <w:vAlign w:val="bottom"/>
            <w:hideMark/>
          </w:tcPr>
          <w:p w14:paraId="54DC358A" w14:textId="77777777" w:rsidR="00F70FC2" w:rsidRPr="00B703FA" w:rsidRDefault="00F70FC2" w:rsidP="00F70FC2">
            <w:pPr>
              <w:rPr>
                <w:color w:val="000000"/>
                <w:sz w:val="24"/>
                <w:szCs w:val="24"/>
              </w:rPr>
            </w:pPr>
            <w:r w:rsidRPr="00B703FA">
              <w:rPr>
                <w:color w:val="000000"/>
                <w:sz w:val="24"/>
                <w:szCs w:val="24"/>
              </w:rPr>
              <w:t>MVP-PTSD</w:t>
            </w:r>
          </w:p>
        </w:tc>
        <w:tc>
          <w:tcPr>
            <w:tcW w:w="1134" w:type="dxa"/>
            <w:shd w:val="clear" w:color="auto" w:fill="auto"/>
            <w:noWrap/>
            <w:vAlign w:val="bottom"/>
            <w:hideMark/>
          </w:tcPr>
          <w:p w14:paraId="1EFECE4B" w14:textId="77777777" w:rsidR="00F70FC2" w:rsidRPr="00B703FA" w:rsidRDefault="00F70FC2" w:rsidP="00F70FC2">
            <w:pPr>
              <w:jc w:val="right"/>
              <w:rPr>
                <w:color w:val="000000"/>
                <w:sz w:val="24"/>
                <w:szCs w:val="24"/>
              </w:rPr>
            </w:pPr>
            <w:r w:rsidRPr="00B703FA">
              <w:rPr>
                <w:color w:val="000000"/>
                <w:sz w:val="24"/>
                <w:szCs w:val="24"/>
              </w:rPr>
              <w:t>0.9810</w:t>
            </w:r>
          </w:p>
        </w:tc>
        <w:tc>
          <w:tcPr>
            <w:tcW w:w="1276" w:type="dxa"/>
            <w:shd w:val="clear" w:color="auto" w:fill="auto"/>
            <w:noWrap/>
            <w:vAlign w:val="bottom"/>
            <w:hideMark/>
          </w:tcPr>
          <w:p w14:paraId="303CE0F3" w14:textId="2D8E85CA" w:rsidR="00F70FC2" w:rsidRPr="00B703FA" w:rsidRDefault="00F70FC2" w:rsidP="00F70FC2">
            <w:pPr>
              <w:jc w:val="right"/>
              <w:rPr>
                <w:color w:val="000000"/>
                <w:sz w:val="24"/>
                <w:szCs w:val="24"/>
              </w:rPr>
            </w:pPr>
            <w:r w:rsidRPr="00B703FA">
              <w:rPr>
                <w:color w:val="000000"/>
                <w:sz w:val="24"/>
                <w:szCs w:val="24"/>
              </w:rPr>
              <w:t>0.11</w:t>
            </w:r>
            <w:r w:rsidR="00C17C8C" w:rsidRPr="00B703FA">
              <w:rPr>
                <w:color w:val="000000"/>
                <w:sz w:val="24"/>
                <w:szCs w:val="24"/>
              </w:rPr>
              <w:t>05</w:t>
            </w:r>
          </w:p>
        </w:tc>
        <w:tc>
          <w:tcPr>
            <w:tcW w:w="1701" w:type="dxa"/>
            <w:shd w:val="clear" w:color="auto" w:fill="auto"/>
            <w:noWrap/>
            <w:vAlign w:val="bottom"/>
            <w:hideMark/>
          </w:tcPr>
          <w:p w14:paraId="2A8E8B9E" w14:textId="04FEE7D4" w:rsidR="00F70FC2" w:rsidRPr="00B703FA" w:rsidRDefault="00F70FC2" w:rsidP="00F70FC2">
            <w:pPr>
              <w:jc w:val="right"/>
              <w:rPr>
                <w:color w:val="000000"/>
                <w:sz w:val="24"/>
                <w:szCs w:val="24"/>
              </w:rPr>
            </w:pPr>
            <w:r w:rsidRPr="00B703FA">
              <w:rPr>
                <w:color w:val="000000"/>
                <w:sz w:val="24"/>
                <w:szCs w:val="24"/>
              </w:rPr>
              <w:t>0.76</w:t>
            </w:r>
            <w:r w:rsidR="00C17C8C" w:rsidRPr="00B703FA">
              <w:rPr>
                <w:color w:val="000000"/>
                <w:sz w:val="24"/>
                <w:szCs w:val="24"/>
              </w:rPr>
              <w:t>44</w:t>
            </w:r>
          </w:p>
        </w:tc>
        <w:tc>
          <w:tcPr>
            <w:tcW w:w="1559" w:type="dxa"/>
            <w:shd w:val="clear" w:color="auto" w:fill="auto"/>
            <w:noWrap/>
            <w:vAlign w:val="bottom"/>
            <w:hideMark/>
          </w:tcPr>
          <w:p w14:paraId="398EEEDC" w14:textId="5D47C33A" w:rsidR="00F70FC2" w:rsidRPr="00B703FA" w:rsidRDefault="00F70FC2" w:rsidP="00F70FC2">
            <w:pPr>
              <w:jc w:val="right"/>
              <w:rPr>
                <w:color w:val="000000"/>
                <w:sz w:val="24"/>
                <w:szCs w:val="24"/>
              </w:rPr>
            </w:pPr>
            <w:r w:rsidRPr="00B703FA">
              <w:rPr>
                <w:color w:val="000000"/>
                <w:sz w:val="24"/>
                <w:szCs w:val="24"/>
              </w:rPr>
              <w:t>1.19</w:t>
            </w:r>
            <w:r w:rsidR="00C17C8C" w:rsidRPr="00B703FA">
              <w:rPr>
                <w:color w:val="000000"/>
                <w:sz w:val="24"/>
                <w:szCs w:val="24"/>
              </w:rPr>
              <w:t>76</w:t>
            </w:r>
          </w:p>
        </w:tc>
        <w:tc>
          <w:tcPr>
            <w:tcW w:w="1701" w:type="dxa"/>
            <w:shd w:val="clear" w:color="auto" w:fill="auto"/>
            <w:noWrap/>
            <w:vAlign w:val="bottom"/>
            <w:hideMark/>
          </w:tcPr>
          <w:p w14:paraId="3B6E4C2F" w14:textId="77777777" w:rsidR="00F70FC2" w:rsidRPr="00B703FA" w:rsidRDefault="00F70FC2" w:rsidP="00F70FC2">
            <w:pPr>
              <w:jc w:val="right"/>
              <w:rPr>
                <w:b/>
                <w:bCs/>
                <w:color w:val="000000"/>
                <w:sz w:val="24"/>
                <w:szCs w:val="24"/>
              </w:rPr>
            </w:pPr>
            <w:r w:rsidRPr="00B703FA">
              <w:rPr>
                <w:b/>
                <w:bCs/>
                <w:color w:val="000000"/>
                <w:sz w:val="24"/>
                <w:szCs w:val="24"/>
              </w:rPr>
              <w:t>6.96x10</w:t>
            </w:r>
            <w:r w:rsidRPr="00B703FA">
              <w:rPr>
                <w:b/>
                <w:bCs/>
                <w:color w:val="000000"/>
                <w:sz w:val="24"/>
                <w:szCs w:val="24"/>
                <w:vertAlign w:val="superscript"/>
              </w:rPr>
              <w:t>-19</w:t>
            </w:r>
          </w:p>
        </w:tc>
        <w:tc>
          <w:tcPr>
            <w:tcW w:w="1560" w:type="dxa"/>
            <w:shd w:val="clear" w:color="auto" w:fill="auto"/>
            <w:noWrap/>
            <w:vAlign w:val="bottom"/>
            <w:hideMark/>
          </w:tcPr>
          <w:p w14:paraId="116D6DE2" w14:textId="77777777" w:rsidR="00F70FC2" w:rsidRPr="00B703FA" w:rsidRDefault="00F70FC2" w:rsidP="00F70FC2">
            <w:pPr>
              <w:jc w:val="right"/>
              <w:rPr>
                <w:color w:val="000000"/>
                <w:sz w:val="24"/>
                <w:szCs w:val="24"/>
              </w:rPr>
            </w:pPr>
            <w:r w:rsidRPr="00B703FA">
              <w:rPr>
                <w:color w:val="000000"/>
                <w:sz w:val="24"/>
                <w:szCs w:val="24"/>
              </w:rPr>
              <w:t>0.86</w:t>
            </w:r>
          </w:p>
        </w:tc>
      </w:tr>
    </w:tbl>
    <w:p w14:paraId="00A4E950" w14:textId="77777777" w:rsidR="00572DA7" w:rsidRPr="00B703FA" w:rsidRDefault="00572DA7" w:rsidP="00F70FC2">
      <w:pPr>
        <w:spacing w:line="360" w:lineRule="auto"/>
        <w:jc w:val="both"/>
        <w:rPr>
          <w:color w:val="000000"/>
          <w:sz w:val="24"/>
          <w:szCs w:val="24"/>
          <w:u w:val="single"/>
        </w:rPr>
      </w:pPr>
    </w:p>
    <w:p w14:paraId="35BC40AD" w14:textId="77777777" w:rsidR="00572DA7" w:rsidRPr="00B703FA" w:rsidRDefault="00572DA7" w:rsidP="00F70FC2">
      <w:pPr>
        <w:spacing w:line="360" w:lineRule="auto"/>
        <w:jc w:val="both"/>
        <w:rPr>
          <w:color w:val="000000"/>
          <w:sz w:val="24"/>
          <w:szCs w:val="24"/>
          <w:u w:val="single"/>
        </w:rPr>
      </w:pPr>
    </w:p>
    <w:p w14:paraId="26B7D3B7" w14:textId="77777777" w:rsidR="00572DA7" w:rsidRPr="00B703FA" w:rsidRDefault="00572DA7" w:rsidP="00F70FC2">
      <w:pPr>
        <w:spacing w:line="360" w:lineRule="auto"/>
        <w:jc w:val="both"/>
        <w:rPr>
          <w:color w:val="000000"/>
          <w:sz w:val="24"/>
          <w:szCs w:val="24"/>
          <w:u w:val="single"/>
        </w:rPr>
      </w:pPr>
    </w:p>
    <w:p w14:paraId="7815AFB0" w14:textId="77777777" w:rsidR="00572DA7" w:rsidRPr="00B703FA" w:rsidRDefault="00572DA7" w:rsidP="00F70FC2">
      <w:pPr>
        <w:spacing w:line="360" w:lineRule="auto"/>
        <w:jc w:val="both"/>
        <w:rPr>
          <w:color w:val="000000"/>
          <w:sz w:val="24"/>
          <w:szCs w:val="24"/>
          <w:u w:val="single"/>
        </w:rPr>
      </w:pPr>
    </w:p>
    <w:p w14:paraId="2DED7169" w14:textId="77777777" w:rsidR="00572DA7" w:rsidRPr="00B703FA" w:rsidRDefault="00572DA7" w:rsidP="00F70FC2">
      <w:pPr>
        <w:spacing w:line="360" w:lineRule="auto"/>
        <w:jc w:val="both"/>
        <w:rPr>
          <w:color w:val="000000"/>
          <w:sz w:val="24"/>
          <w:szCs w:val="24"/>
          <w:u w:val="single"/>
        </w:rPr>
      </w:pPr>
    </w:p>
    <w:p w14:paraId="5CBE7887" w14:textId="77777777" w:rsidR="00572DA7" w:rsidRPr="00B703FA" w:rsidRDefault="00572DA7" w:rsidP="00F70FC2">
      <w:pPr>
        <w:spacing w:line="360" w:lineRule="auto"/>
        <w:jc w:val="both"/>
        <w:rPr>
          <w:color w:val="000000"/>
          <w:sz w:val="24"/>
          <w:szCs w:val="24"/>
          <w:u w:val="single"/>
        </w:rPr>
      </w:pPr>
    </w:p>
    <w:p w14:paraId="1DFDC367" w14:textId="09249D98" w:rsidR="00F70FC2" w:rsidRPr="00B703FA" w:rsidRDefault="00F70FC2" w:rsidP="00F70FC2">
      <w:pPr>
        <w:spacing w:line="360" w:lineRule="auto"/>
        <w:jc w:val="both"/>
        <w:rPr>
          <w:color w:val="000000"/>
          <w:sz w:val="24"/>
          <w:szCs w:val="24"/>
          <w:u w:val="single"/>
        </w:rPr>
      </w:pPr>
      <w:r w:rsidRPr="00B703FA">
        <w:rPr>
          <w:color w:val="000000"/>
          <w:sz w:val="24"/>
          <w:szCs w:val="24"/>
          <w:u w:val="single"/>
        </w:rPr>
        <w:lastRenderedPageBreak/>
        <w:t xml:space="preserve">Supplementary Table 4: </w:t>
      </w:r>
      <w:proofErr w:type="gramStart"/>
      <w:r w:rsidRPr="00B703FA">
        <w:rPr>
          <w:color w:val="000000"/>
          <w:sz w:val="24"/>
          <w:szCs w:val="24"/>
          <w:u w:val="single"/>
        </w:rPr>
        <w:t>High Definition</w:t>
      </w:r>
      <w:proofErr w:type="gramEnd"/>
      <w:r w:rsidRPr="00B703FA">
        <w:rPr>
          <w:color w:val="000000"/>
          <w:sz w:val="24"/>
          <w:szCs w:val="24"/>
          <w:u w:val="single"/>
        </w:rPr>
        <w:t xml:space="preserve"> Likelihood (HDL) genetic correlation estimates (</w:t>
      </w:r>
      <w:proofErr w:type="spellStart"/>
      <w:r w:rsidRPr="00B703FA">
        <w:rPr>
          <w:i/>
          <w:iCs/>
          <w:color w:val="000000"/>
          <w:sz w:val="24"/>
          <w:szCs w:val="24"/>
          <w:u w:val="single"/>
        </w:rPr>
        <w:t>r</w:t>
      </w:r>
      <w:r w:rsidRPr="00B703FA">
        <w:rPr>
          <w:color w:val="000000"/>
          <w:sz w:val="24"/>
          <w:szCs w:val="24"/>
          <w:u w:val="single"/>
          <w:vertAlign w:val="subscript"/>
        </w:rPr>
        <w:t>g</w:t>
      </w:r>
      <w:proofErr w:type="spellEnd"/>
      <w:r w:rsidRPr="00B703FA">
        <w:rPr>
          <w:color w:val="000000"/>
          <w:sz w:val="24"/>
          <w:szCs w:val="24"/>
          <w:u w:val="single"/>
        </w:rPr>
        <w:t xml:space="preserve">), standard errors (SE), and </w:t>
      </w:r>
      <w:r w:rsidR="00BE050F" w:rsidRPr="00B703FA">
        <w:rPr>
          <w:color w:val="000000"/>
          <w:sz w:val="24"/>
          <w:szCs w:val="24"/>
          <w:u w:val="single"/>
        </w:rPr>
        <w:t xml:space="preserve">95% </w:t>
      </w:r>
      <w:r w:rsidRPr="00B703FA">
        <w:rPr>
          <w:color w:val="000000"/>
          <w:sz w:val="24"/>
          <w:szCs w:val="24"/>
          <w:u w:val="single"/>
        </w:rPr>
        <w:t xml:space="preserve">confidence intervals (CI) between the four major depressive disorder (MDD) categories: 1) MDD with reported trauma, 2) MDD without reported trauma, 3) recurrent MDD, 4) single-episode MDD. </w:t>
      </w:r>
      <w:r w:rsidRPr="00B703FA">
        <w:rPr>
          <w:i/>
          <w:iCs/>
          <w:color w:val="000000"/>
          <w:sz w:val="24"/>
          <w:szCs w:val="24"/>
          <w:u w:val="single"/>
          <w:shd w:val="clear" w:color="auto" w:fill="FFFFFF"/>
        </w:rPr>
        <w:t>P</w:t>
      </w:r>
      <w:r w:rsidRPr="00B703FA">
        <w:rPr>
          <w:color w:val="000000"/>
          <w:sz w:val="24"/>
          <w:szCs w:val="24"/>
          <w:u w:val="single"/>
          <w:shd w:val="clear" w:color="auto" w:fill="FFFFFF"/>
        </w:rPr>
        <w:t xml:space="preserve"> (diff 0) refers to </w:t>
      </w:r>
      <w:r w:rsidRPr="00B703FA">
        <w:rPr>
          <w:i/>
          <w:iCs/>
          <w:color w:val="000000"/>
          <w:sz w:val="24"/>
          <w:szCs w:val="24"/>
          <w:u w:val="single"/>
          <w:shd w:val="clear" w:color="auto" w:fill="FFFFFF"/>
        </w:rPr>
        <w:t>p</w:t>
      </w:r>
      <w:r w:rsidRPr="00B703FA">
        <w:rPr>
          <w:color w:val="000000"/>
          <w:sz w:val="24"/>
          <w:szCs w:val="24"/>
          <w:u w:val="single"/>
          <w:shd w:val="clear" w:color="auto" w:fill="FFFFFF"/>
        </w:rPr>
        <w:t xml:space="preserve">-value to test whether the </w:t>
      </w:r>
      <w:proofErr w:type="spellStart"/>
      <w:r w:rsidRPr="00B703FA">
        <w:rPr>
          <w:i/>
          <w:iCs/>
          <w:color w:val="000000"/>
          <w:sz w:val="24"/>
          <w:szCs w:val="24"/>
          <w:u w:val="single"/>
          <w:shd w:val="clear" w:color="auto" w:fill="FFFFFF"/>
        </w:rPr>
        <w:t>r</w:t>
      </w:r>
      <w:r w:rsidRPr="00B703FA">
        <w:rPr>
          <w:color w:val="000000"/>
          <w:sz w:val="24"/>
          <w:szCs w:val="24"/>
          <w:shd w:val="clear" w:color="auto" w:fill="FFFFFF"/>
          <w:vertAlign w:val="subscript"/>
        </w:rPr>
        <w:t>g</w:t>
      </w:r>
      <w:proofErr w:type="spellEnd"/>
      <w:r w:rsidRPr="00B703FA">
        <w:rPr>
          <w:color w:val="000000"/>
          <w:sz w:val="24"/>
          <w:szCs w:val="24"/>
          <w:u w:val="single"/>
          <w:shd w:val="clear" w:color="auto" w:fill="FFFFFF"/>
        </w:rPr>
        <w:t xml:space="preserve"> estimate differs from 0. </w:t>
      </w:r>
      <w:r w:rsidRPr="00B703FA">
        <w:rPr>
          <w:i/>
          <w:iCs/>
          <w:color w:val="000000"/>
          <w:sz w:val="24"/>
          <w:szCs w:val="24"/>
          <w:u w:val="single"/>
          <w:shd w:val="clear" w:color="auto" w:fill="FFFFFF"/>
        </w:rPr>
        <w:t>P</w:t>
      </w:r>
      <w:r w:rsidRPr="00B703FA">
        <w:rPr>
          <w:color w:val="000000"/>
          <w:sz w:val="24"/>
          <w:szCs w:val="24"/>
          <w:u w:val="single"/>
          <w:shd w:val="clear" w:color="auto" w:fill="FFFFFF"/>
        </w:rPr>
        <w:t xml:space="preserve"> (diff 1) refers to </w:t>
      </w:r>
      <w:r w:rsidRPr="00B703FA">
        <w:rPr>
          <w:i/>
          <w:iCs/>
          <w:color w:val="000000"/>
          <w:sz w:val="24"/>
          <w:szCs w:val="24"/>
          <w:u w:val="single"/>
          <w:shd w:val="clear" w:color="auto" w:fill="FFFFFF"/>
        </w:rPr>
        <w:t>p</w:t>
      </w:r>
      <w:r w:rsidRPr="00B703FA">
        <w:rPr>
          <w:color w:val="000000"/>
          <w:sz w:val="24"/>
          <w:szCs w:val="24"/>
          <w:u w:val="single"/>
          <w:shd w:val="clear" w:color="auto" w:fill="FFFFFF"/>
        </w:rPr>
        <w:t xml:space="preserve">-value to test whether the </w:t>
      </w:r>
      <w:proofErr w:type="spellStart"/>
      <w:r w:rsidRPr="00B703FA">
        <w:rPr>
          <w:i/>
          <w:iCs/>
          <w:color w:val="000000"/>
          <w:sz w:val="24"/>
          <w:szCs w:val="24"/>
          <w:u w:val="single"/>
          <w:shd w:val="clear" w:color="auto" w:fill="FFFFFF"/>
        </w:rPr>
        <w:t>r</w:t>
      </w:r>
      <w:r w:rsidRPr="00B703FA">
        <w:rPr>
          <w:color w:val="000000"/>
          <w:sz w:val="24"/>
          <w:szCs w:val="24"/>
          <w:shd w:val="clear" w:color="auto" w:fill="FFFFFF"/>
          <w:vertAlign w:val="subscript"/>
        </w:rPr>
        <w:t>g</w:t>
      </w:r>
      <w:proofErr w:type="spellEnd"/>
      <w:r w:rsidRPr="00B703FA">
        <w:rPr>
          <w:color w:val="000000"/>
          <w:sz w:val="24"/>
          <w:szCs w:val="24"/>
          <w:u w:val="single"/>
          <w:shd w:val="clear" w:color="auto" w:fill="FFFFFF"/>
        </w:rPr>
        <w:t xml:space="preserve"> estimate differs from 1. Genetic correlations were considered significant if they surpassed the Bonferroni adjusted threshold (</w:t>
      </w:r>
      <w:r w:rsidRPr="00B703FA">
        <w:rPr>
          <w:i/>
          <w:iCs/>
          <w:color w:val="000000"/>
          <w:sz w:val="24"/>
          <w:szCs w:val="24"/>
          <w:u w:val="single"/>
          <w:shd w:val="clear" w:color="auto" w:fill="FFFFFF"/>
        </w:rPr>
        <w:t>p</w:t>
      </w:r>
      <w:r w:rsidRPr="00B703FA">
        <w:rPr>
          <w:color w:val="000000"/>
          <w:sz w:val="24"/>
          <w:szCs w:val="24"/>
          <w:u w:val="single"/>
          <w:shd w:val="clear" w:color="auto" w:fill="FFFFFF"/>
        </w:rPr>
        <w:t>&lt;</w:t>
      </w:r>
      <w:r w:rsidRPr="00B703FA">
        <w:rPr>
          <w:color w:val="000000"/>
          <w:sz w:val="24"/>
          <w:szCs w:val="24"/>
          <w:u w:val="single"/>
        </w:rPr>
        <w:t xml:space="preserve">0.008) to correct for the 6 tests. Significant </w:t>
      </w:r>
      <w:r w:rsidRPr="00B703FA">
        <w:rPr>
          <w:i/>
          <w:iCs/>
          <w:color w:val="000000"/>
          <w:sz w:val="24"/>
          <w:szCs w:val="24"/>
          <w:u w:val="single"/>
        </w:rPr>
        <w:t>p</w:t>
      </w:r>
      <w:r w:rsidRPr="00B703FA">
        <w:rPr>
          <w:color w:val="000000"/>
          <w:sz w:val="24"/>
          <w:szCs w:val="24"/>
          <w:u w:val="single"/>
        </w:rPr>
        <w:t>-values are shown in bold.</w:t>
      </w:r>
    </w:p>
    <w:p w14:paraId="4FC635BC" w14:textId="77777777" w:rsidR="00F70FC2" w:rsidRPr="00B703FA" w:rsidRDefault="00F70FC2" w:rsidP="00F70FC2">
      <w:pPr>
        <w:spacing w:after="240" w:line="480" w:lineRule="auto"/>
        <w:jc w:val="both"/>
        <w:rPr>
          <w:b/>
          <w:sz w:val="24"/>
          <w:szCs w:val="24"/>
          <w:u w:val="single"/>
        </w:rPr>
      </w:pPr>
    </w:p>
    <w:p w14:paraId="1208621D" w14:textId="77777777" w:rsidR="00F70FC2" w:rsidRPr="00B703FA" w:rsidRDefault="00F70FC2" w:rsidP="00F70FC2">
      <w:pPr>
        <w:spacing w:after="240" w:line="480" w:lineRule="auto"/>
        <w:jc w:val="both"/>
        <w:rPr>
          <w:b/>
          <w:sz w:val="24"/>
          <w:szCs w:val="24"/>
          <w:u w:val="single"/>
        </w:rPr>
      </w:pPr>
    </w:p>
    <w:tbl>
      <w:tblPr>
        <w:tblpPr w:leftFromText="180" w:rightFromText="180" w:vertAnchor="page" w:horzAnchor="margin" w:tblpY="4857"/>
        <w:tblW w:w="12474" w:type="dxa"/>
        <w:tblBorders>
          <w:insideH w:val="single" w:sz="4" w:space="0" w:color="auto"/>
          <w:insideV w:val="single" w:sz="4" w:space="0" w:color="auto"/>
        </w:tblBorders>
        <w:tblLook w:val="04A0" w:firstRow="1" w:lastRow="0" w:firstColumn="1" w:lastColumn="0" w:noHBand="0" w:noVBand="1"/>
      </w:tblPr>
      <w:tblGrid>
        <w:gridCol w:w="2288"/>
        <w:gridCol w:w="2248"/>
        <w:gridCol w:w="1134"/>
        <w:gridCol w:w="993"/>
        <w:gridCol w:w="1275"/>
        <w:gridCol w:w="1276"/>
        <w:gridCol w:w="1418"/>
        <w:gridCol w:w="1842"/>
      </w:tblGrid>
      <w:tr w:rsidR="00BE050F" w:rsidRPr="00B703FA" w14:paraId="3BD1C9F3" w14:textId="77777777" w:rsidTr="00BE050F">
        <w:trPr>
          <w:trHeight w:val="500"/>
        </w:trPr>
        <w:tc>
          <w:tcPr>
            <w:tcW w:w="2288" w:type="dxa"/>
            <w:shd w:val="clear" w:color="auto" w:fill="auto"/>
            <w:noWrap/>
            <w:vAlign w:val="bottom"/>
            <w:hideMark/>
          </w:tcPr>
          <w:p w14:paraId="425BF8B7" w14:textId="77777777" w:rsidR="00BE050F" w:rsidRPr="00B703FA" w:rsidRDefault="00BE050F" w:rsidP="00BE050F">
            <w:pPr>
              <w:jc w:val="center"/>
              <w:rPr>
                <w:b/>
                <w:bCs/>
                <w:color w:val="000000"/>
                <w:sz w:val="24"/>
                <w:szCs w:val="24"/>
              </w:rPr>
            </w:pPr>
            <w:r w:rsidRPr="00B703FA">
              <w:rPr>
                <w:b/>
                <w:bCs/>
                <w:color w:val="000000"/>
                <w:sz w:val="24"/>
                <w:szCs w:val="24"/>
              </w:rPr>
              <w:t>Phenotype 1</w:t>
            </w:r>
          </w:p>
        </w:tc>
        <w:tc>
          <w:tcPr>
            <w:tcW w:w="2248" w:type="dxa"/>
            <w:shd w:val="clear" w:color="auto" w:fill="auto"/>
            <w:noWrap/>
            <w:vAlign w:val="bottom"/>
            <w:hideMark/>
          </w:tcPr>
          <w:p w14:paraId="5D616031" w14:textId="77777777" w:rsidR="00BE050F" w:rsidRPr="00B703FA" w:rsidRDefault="00BE050F" w:rsidP="00BE050F">
            <w:pPr>
              <w:jc w:val="center"/>
              <w:rPr>
                <w:b/>
                <w:bCs/>
                <w:color w:val="000000"/>
                <w:sz w:val="24"/>
                <w:szCs w:val="24"/>
              </w:rPr>
            </w:pPr>
            <w:r w:rsidRPr="00B703FA">
              <w:rPr>
                <w:b/>
                <w:bCs/>
                <w:color w:val="000000"/>
                <w:sz w:val="24"/>
                <w:szCs w:val="24"/>
              </w:rPr>
              <w:t>Phenotype 2</w:t>
            </w:r>
          </w:p>
        </w:tc>
        <w:tc>
          <w:tcPr>
            <w:tcW w:w="1134" w:type="dxa"/>
            <w:shd w:val="clear" w:color="auto" w:fill="auto"/>
            <w:noWrap/>
            <w:vAlign w:val="bottom"/>
            <w:hideMark/>
          </w:tcPr>
          <w:p w14:paraId="7BB41E39" w14:textId="77777777" w:rsidR="00BE050F" w:rsidRPr="00B703FA" w:rsidRDefault="00BE050F" w:rsidP="00BE050F">
            <w:pPr>
              <w:jc w:val="center"/>
              <w:rPr>
                <w:b/>
                <w:bCs/>
                <w:color w:val="000000"/>
                <w:sz w:val="24"/>
                <w:szCs w:val="24"/>
              </w:rPr>
            </w:pPr>
            <w:proofErr w:type="spellStart"/>
            <w:r w:rsidRPr="00B703FA">
              <w:rPr>
                <w:b/>
                <w:bCs/>
                <w:i/>
                <w:iCs/>
                <w:color w:val="000000"/>
                <w:sz w:val="24"/>
                <w:szCs w:val="24"/>
              </w:rPr>
              <w:t>r</w:t>
            </w:r>
            <w:r w:rsidRPr="00B703FA">
              <w:rPr>
                <w:b/>
                <w:bCs/>
                <w:color w:val="000000"/>
                <w:sz w:val="24"/>
                <w:szCs w:val="24"/>
                <w:vertAlign w:val="subscript"/>
              </w:rPr>
              <w:t>g</w:t>
            </w:r>
            <w:proofErr w:type="spellEnd"/>
          </w:p>
        </w:tc>
        <w:tc>
          <w:tcPr>
            <w:tcW w:w="993" w:type="dxa"/>
            <w:shd w:val="clear" w:color="auto" w:fill="auto"/>
            <w:noWrap/>
            <w:vAlign w:val="bottom"/>
            <w:hideMark/>
          </w:tcPr>
          <w:p w14:paraId="47F87C86" w14:textId="77777777" w:rsidR="00BE050F" w:rsidRPr="00B703FA" w:rsidRDefault="00BE050F" w:rsidP="00BE050F">
            <w:pPr>
              <w:jc w:val="center"/>
              <w:rPr>
                <w:b/>
                <w:bCs/>
                <w:color w:val="000000"/>
                <w:sz w:val="24"/>
                <w:szCs w:val="24"/>
              </w:rPr>
            </w:pPr>
            <w:r w:rsidRPr="00B703FA">
              <w:rPr>
                <w:b/>
                <w:bCs/>
                <w:color w:val="000000"/>
                <w:sz w:val="24"/>
                <w:szCs w:val="24"/>
              </w:rPr>
              <w:t>SE</w:t>
            </w:r>
          </w:p>
        </w:tc>
        <w:tc>
          <w:tcPr>
            <w:tcW w:w="1275" w:type="dxa"/>
            <w:shd w:val="clear" w:color="auto" w:fill="auto"/>
            <w:noWrap/>
            <w:vAlign w:val="bottom"/>
            <w:hideMark/>
          </w:tcPr>
          <w:p w14:paraId="22CDF86C" w14:textId="77777777" w:rsidR="00BE050F" w:rsidRPr="00B703FA" w:rsidRDefault="00BE050F" w:rsidP="00BE050F">
            <w:pPr>
              <w:jc w:val="center"/>
              <w:rPr>
                <w:b/>
                <w:bCs/>
                <w:color w:val="000000"/>
                <w:sz w:val="24"/>
                <w:szCs w:val="24"/>
              </w:rPr>
            </w:pPr>
            <w:r w:rsidRPr="00B703FA">
              <w:rPr>
                <w:b/>
                <w:bCs/>
                <w:color w:val="000000"/>
                <w:sz w:val="24"/>
                <w:szCs w:val="24"/>
              </w:rPr>
              <w:t>Lower CI</w:t>
            </w:r>
          </w:p>
        </w:tc>
        <w:tc>
          <w:tcPr>
            <w:tcW w:w="1276" w:type="dxa"/>
            <w:shd w:val="clear" w:color="auto" w:fill="auto"/>
            <w:noWrap/>
            <w:vAlign w:val="bottom"/>
            <w:hideMark/>
          </w:tcPr>
          <w:p w14:paraId="52C0159C" w14:textId="77777777" w:rsidR="00BE050F" w:rsidRPr="00B703FA" w:rsidRDefault="00BE050F" w:rsidP="00BE050F">
            <w:pPr>
              <w:jc w:val="center"/>
              <w:rPr>
                <w:b/>
                <w:bCs/>
                <w:color w:val="000000"/>
                <w:sz w:val="24"/>
                <w:szCs w:val="24"/>
              </w:rPr>
            </w:pPr>
            <w:r w:rsidRPr="00B703FA">
              <w:rPr>
                <w:b/>
                <w:bCs/>
                <w:color w:val="000000"/>
                <w:sz w:val="24"/>
                <w:szCs w:val="24"/>
              </w:rPr>
              <w:t>Upper CI</w:t>
            </w:r>
          </w:p>
        </w:tc>
        <w:tc>
          <w:tcPr>
            <w:tcW w:w="1418" w:type="dxa"/>
            <w:shd w:val="clear" w:color="auto" w:fill="auto"/>
            <w:noWrap/>
            <w:vAlign w:val="bottom"/>
            <w:hideMark/>
          </w:tcPr>
          <w:p w14:paraId="2E09DB5D" w14:textId="77777777" w:rsidR="00BE050F" w:rsidRPr="00B703FA" w:rsidRDefault="00BE050F" w:rsidP="00BE050F">
            <w:pPr>
              <w:jc w:val="center"/>
              <w:rPr>
                <w:b/>
                <w:bCs/>
                <w:color w:val="000000"/>
                <w:sz w:val="24"/>
                <w:szCs w:val="24"/>
              </w:rPr>
            </w:pPr>
            <w:r w:rsidRPr="00B703FA">
              <w:rPr>
                <w:b/>
                <w:bCs/>
                <w:i/>
                <w:iCs/>
                <w:color w:val="000000"/>
                <w:sz w:val="24"/>
                <w:szCs w:val="24"/>
              </w:rPr>
              <w:t>P</w:t>
            </w:r>
            <w:r w:rsidRPr="00B703FA">
              <w:rPr>
                <w:b/>
                <w:bCs/>
                <w:color w:val="000000"/>
                <w:sz w:val="24"/>
                <w:szCs w:val="24"/>
              </w:rPr>
              <w:t xml:space="preserve"> (diff 0)</w:t>
            </w:r>
          </w:p>
        </w:tc>
        <w:tc>
          <w:tcPr>
            <w:tcW w:w="1842" w:type="dxa"/>
            <w:shd w:val="clear" w:color="auto" w:fill="auto"/>
            <w:noWrap/>
            <w:vAlign w:val="bottom"/>
            <w:hideMark/>
          </w:tcPr>
          <w:p w14:paraId="4B314285" w14:textId="77777777" w:rsidR="00BE050F" w:rsidRPr="00B703FA" w:rsidRDefault="00BE050F" w:rsidP="00BE050F">
            <w:pPr>
              <w:jc w:val="center"/>
              <w:rPr>
                <w:b/>
                <w:bCs/>
                <w:color w:val="000000"/>
                <w:sz w:val="24"/>
                <w:szCs w:val="24"/>
              </w:rPr>
            </w:pPr>
            <w:r w:rsidRPr="00B703FA">
              <w:rPr>
                <w:b/>
                <w:bCs/>
                <w:i/>
                <w:iCs/>
                <w:color w:val="000000"/>
                <w:sz w:val="24"/>
                <w:szCs w:val="24"/>
              </w:rPr>
              <w:t>P</w:t>
            </w:r>
            <w:r w:rsidRPr="00B703FA">
              <w:rPr>
                <w:b/>
                <w:bCs/>
                <w:color w:val="000000"/>
                <w:sz w:val="24"/>
                <w:szCs w:val="24"/>
              </w:rPr>
              <w:t xml:space="preserve"> (diff 1)</w:t>
            </w:r>
          </w:p>
        </w:tc>
      </w:tr>
      <w:tr w:rsidR="00BE050F" w:rsidRPr="00B703FA" w14:paraId="58E9B3CE" w14:textId="77777777" w:rsidTr="00BE050F">
        <w:trPr>
          <w:trHeight w:val="480"/>
        </w:trPr>
        <w:tc>
          <w:tcPr>
            <w:tcW w:w="2288" w:type="dxa"/>
            <w:shd w:val="clear" w:color="auto" w:fill="F2F2F2" w:themeFill="background1" w:themeFillShade="F2"/>
            <w:noWrap/>
            <w:vAlign w:val="bottom"/>
            <w:hideMark/>
          </w:tcPr>
          <w:p w14:paraId="7A3D3CC0" w14:textId="0F280964" w:rsidR="00BE050F" w:rsidRPr="00B703FA" w:rsidRDefault="00BE050F" w:rsidP="00BE050F">
            <w:pPr>
              <w:rPr>
                <w:color w:val="000000"/>
                <w:sz w:val="24"/>
                <w:szCs w:val="24"/>
              </w:rPr>
            </w:pPr>
            <w:r w:rsidRPr="00B703FA">
              <w:rPr>
                <w:color w:val="000000"/>
                <w:sz w:val="24"/>
                <w:szCs w:val="24"/>
              </w:rPr>
              <w:t xml:space="preserve">MDD with </w:t>
            </w:r>
            <w:r w:rsidR="000B746A" w:rsidRPr="00B703FA">
              <w:rPr>
                <w:color w:val="000000"/>
                <w:sz w:val="24"/>
                <w:szCs w:val="24"/>
              </w:rPr>
              <w:t xml:space="preserve">reported </w:t>
            </w:r>
            <w:r w:rsidRPr="00B703FA">
              <w:rPr>
                <w:color w:val="000000"/>
                <w:sz w:val="24"/>
                <w:szCs w:val="24"/>
              </w:rPr>
              <w:t>trauma</w:t>
            </w:r>
          </w:p>
        </w:tc>
        <w:tc>
          <w:tcPr>
            <w:tcW w:w="2248" w:type="dxa"/>
            <w:shd w:val="clear" w:color="auto" w:fill="F2F2F2" w:themeFill="background1" w:themeFillShade="F2"/>
            <w:noWrap/>
            <w:vAlign w:val="bottom"/>
            <w:hideMark/>
          </w:tcPr>
          <w:p w14:paraId="1A508AE9" w14:textId="0AE92016" w:rsidR="00BE050F" w:rsidRPr="00B703FA" w:rsidRDefault="00BE050F" w:rsidP="00BE050F">
            <w:pPr>
              <w:rPr>
                <w:color w:val="000000"/>
                <w:sz w:val="24"/>
                <w:szCs w:val="24"/>
              </w:rPr>
            </w:pPr>
            <w:r w:rsidRPr="00B703FA">
              <w:rPr>
                <w:color w:val="000000"/>
                <w:sz w:val="24"/>
                <w:szCs w:val="24"/>
              </w:rPr>
              <w:t xml:space="preserve">MDD without </w:t>
            </w:r>
            <w:r w:rsidR="000B746A" w:rsidRPr="00B703FA">
              <w:rPr>
                <w:color w:val="000000"/>
                <w:sz w:val="24"/>
                <w:szCs w:val="24"/>
              </w:rPr>
              <w:t xml:space="preserve">reported </w:t>
            </w:r>
            <w:r w:rsidRPr="00B703FA">
              <w:rPr>
                <w:color w:val="000000"/>
                <w:sz w:val="24"/>
                <w:szCs w:val="24"/>
              </w:rPr>
              <w:t>trauma</w:t>
            </w:r>
          </w:p>
        </w:tc>
        <w:tc>
          <w:tcPr>
            <w:tcW w:w="1134" w:type="dxa"/>
            <w:shd w:val="clear" w:color="auto" w:fill="F2F2F2" w:themeFill="background1" w:themeFillShade="F2"/>
            <w:noWrap/>
            <w:vAlign w:val="bottom"/>
            <w:hideMark/>
          </w:tcPr>
          <w:p w14:paraId="1EEDDB8C" w14:textId="77777777" w:rsidR="00BE050F" w:rsidRPr="00B703FA" w:rsidRDefault="00BE050F" w:rsidP="00BE050F">
            <w:pPr>
              <w:jc w:val="right"/>
              <w:rPr>
                <w:color w:val="000000"/>
                <w:sz w:val="24"/>
                <w:szCs w:val="24"/>
              </w:rPr>
            </w:pPr>
            <w:r w:rsidRPr="00B703FA">
              <w:rPr>
                <w:color w:val="000000"/>
                <w:sz w:val="24"/>
                <w:szCs w:val="24"/>
              </w:rPr>
              <w:t>0.6068</w:t>
            </w:r>
          </w:p>
        </w:tc>
        <w:tc>
          <w:tcPr>
            <w:tcW w:w="993" w:type="dxa"/>
            <w:shd w:val="clear" w:color="auto" w:fill="F2F2F2" w:themeFill="background1" w:themeFillShade="F2"/>
            <w:noWrap/>
            <w:vAlign w:val="bottom"/>
            <w:hideMark/>
          </w:tcPr>
          <w:p w14:paraId="260C479A" w14:textId="3D53964C" w:rsidR="00BE050F" w:rsidRPr="00B703FA" w:rsidRDefault="00BE050F" w:rsidP="00BE050F">
            <w:pPr>
              <w:jc w:val="right"/>
              <w:rPr>
                <w:color w:val="000000"/>
                <w:sz w:val="24"/>
                <w:szCs w:val="24"/>
              </w:rPr>
            </w:pPr>
            <w:r w:rsidRPr="00B703FA">
              <w:rPr>
                <w:color w:val="000000"/>
                <w:sz w:val="24"/>
                <w:szCs w:val="24"/>
              </w:rPr>
              <w:t>0.07</w:t>
            </w:r>
            <w:r w:rsidR="000B746A" w:rsidRPr="00B703FA">
              <w:rPr>
                <w:color w:val="000000"/>
                <w:sz w:val="24"/>
                <w:szCs w:val="24"/>
              </w:rPr>
              <w:t>27</w:t>
            </w:r>
          </w:p>
        </w:tc>
        <w:tc>
          <w:tcPr>
            <w:tcW w:w="1275" w:type="dxa"/>
            <w:shd w:val="clear" w:color="auto" w:fill="F2F2F2" w:themeFill="background1" w:themeFillShade="F2"/>
            <w:noWrap/>
            <w:vAlign w:val="bottom"/>
            <w:hideMark/>
          </w:tcPr>
          <w:p w14:paraId="4023AC32" w14:textId="2061AA34" w:rsidR="00BE050F" w:rsidRPr="00B703FA" w:rsidRDefault="00BE050F" w:rsidP="00BE050F">
            <w:pPr>
              <w:jc w:val="right"/>
              <w:rPr>
                <w:color w:val="000000"/>
                <w:sz w:val="24"/>
                <w:szCs w:val="24"/>
              </w:rPr>
            </w:pPr>
            <w:r w:rsidRPr="00B703FA">
              <w:rPr>
                <w:color w:val="000000"/>
                <w:sz w:val="24"/>
                <w:szCs w:val="24"/>
              </w:rPr>
              <w:t>0.46</w:t>
            </w:r>
            <w:r w:rsidR="000B746A" w:rsidRPr="00B703FA">
              <w:rPr>
                <w:color w:val="000000"/>
                <w:sz w:val="24"/>
                <w:szCs w:val="24"/>
              </w:rPr>
              <w:t>43</w:t>
            </w:r>
          </w:p>
        </w:tc>
        <w:tc>
          <w:tcPr>
            <w:tcW w:w="1276" w:type="dxa"/>
            <w:shd w:val="clear" w:color="auto" w:fill="F2F2F2" w:themeFill="background1" w:themeFillShade="F2"/>
            <w:noWrap/>
            <w:vAlign w:val="bottom"/>
            <w:hideMark/>
          </w:tcPr>
          <w:p w14:paraId="3391DE6B" w14:textId="7137BCF5" w:rsidR="00BE050F" w:rsidRPr="00B703FA" w:rsidRDefault="00BE050F" w:rsidP="00BE050F">
            <w:pPr>
              <w:jc w:val="right"/>
              <w:rPr>
                <w:color w:val="000000"/>
                <w:sz w:val="24"/>
                <w:szCs w:val="24"/>
              </w:rPr>
            </w:pPr>
            <w:r w:rsidRPr="00B703FA">
              <w:rPr>
                <w:color w:val="000000"/>
                <w:sz w:val="24"/>
                <w:szCs w:val="24"/>
              </w:rPr>
              <w:t>0.74</w:t>
            </w:r>
            <w:r w:rsidR="000B746A" w:rsidRPr="00B703FA">
              <w:rPr>
                <w:color w:val="000000"/>
                <w:sz w:val="24"/>
                <w:szCs w:val="24"/>
              </w:rPr>
              <w:t>93</w:t>
            </w:r>
          </w:p>
        </w:tc>
        <w:tc>
          <w:tcPr>
            <w:tcW w:w="1418" w:type="dxa"/>
            <w:shd w:val="clear" w:color="auto" w:fill="F2F2F2" w:themeFill="background1" w:themeFillShade="F2"/>
            <w:noWrap/>
            <w:vAlign w:val="bottom"/>
            <w:hideMark/>
          </w:tcPr>
          <w:p w14:paraId="7E0E8A0E" w14:textId="77777777" w:rsidR="00BE050F" w:rsidRPr="00B703FA" w:rsidRDefault="00BE050F" w:rsidP="00BE050F">
            <w:pPr>
              <w:jc w:val="right"/>
              <w:rPr>
                <w:b/>
                <w:bCs/>
                <w:color w:val="000000"/>
                <w:sz w:val="24"/>
                <w:szCs w:val="24"/>
              </w:rPr>
            </w:pPr>
            <w:r w:rsidRPr="00B703FA">
              <w:rPr>
                <w:b/>
                <w:bCs/>
                <w:color w:val="000000"/>
                <w:sz w:val="24"/>
                <w:szCs w:val="24"/>
              </w:rPr>
              <w:t>7.11x10</w:t>
            </w:r>
            <w:r w:rsidRPr="00B703FA">
              <w:rPr>
                <w:b/>
                <w:bCs/>
                <w:color w:val="000000"/>
                <w:sz w:val="24"/>
                <w:szCs w:val="24"/>
                <w:vertAlign w:val="superscript"/>
              </w:rPr>
              <w:t>-17</w:t>
            </w:r>
          </w:p>
        </w:tc>
        <w:tc>
          <w:tcPr>
            <w:tcW w:w="1842" w:type="dxa"/>
            <w:shd w:val="clear" w:color="auto" w:fill="F2F2F2" w:themeFill="background1" w:themeFillShade="F2"/>
            <w:noWrap/>
            <w:vAlign w:val="bottom"/>
            <w:hideMark/>
          </w:tcPr>
          <w:p w14:paraId="0ED33D77" w14:textId="397E9108" w:rsidR="00BE050F" w:rsidRPr="00B703FA" w:rsidRDefault="000B746A" w:rsidP="00BE050F">
            <w:pPr>
              <w:jc w:val="right"/>
              <w:rPr>
                <w:b/>
                <w:bCs/>
                <w:color w:val="000000"/>
                <w:sz w:val="24"/>
                <w:szCs w:val="24"/>
              </w:rPr>
            </w:pPr>
            <w:r w:rsidRPr="00B703FA">
              <w:rPr>
                <w:b/>
                <w:bCs/>
                <w:color w:val="000000"/>
                <w:sz w:val="24"/>
                <w:szCs w:val="24"/>
              </w:rPr>
              <w:t>6.35</w:t>
            </w:r>
            <w:r w:rsidR="00BE050F" w:rsidRPr="00B703FA">
              <w:rPr>
                <w:b/>
                <w:bCs/>
                <w:color w:val="000000"/>
                <w:sz w:val="24"/>
                <w:szCs w:val="24"/>
              </w:rPr>
              <w:t>x10</w:t>
            </w:r>
            <w:r w:rsidR="00BE050F" w:rsidRPr="00B703FA">
              <w:rPr>
                <w:b/>
                <w:bCs/>
                <w:color w:val="000000"/>
                <w:sz w:val="24"/>
                <w:szCs w:val="24"/>
                <w:vertAlign w:val="superscript"/>
              </w:rPr>
              <w:t>-8</w:t>
            </w:r>
          </w:p>
        </w:tc>
      </w:tr>
      <w:tr w:rsidR="00BE050F" w:rsidRPr="00B703FA" w14:paraId="38BF31BE" w14:textId="77777777" w:rsidTr="00BE050F">
        <w:trPr>
          <w:trHeight w:val="480"/>
        </w:trPr>
        <w:tc>
          <w:tcPr>
            <w:tcW w:w="2288" w:type="dxa"/>
            <w:shd w:val="clear" w:color="auto" w:fill="auto"/>
            <w:noWrap/>
            <w:vAlign w:val="bottom"/>
            <w:hideMark/>
          </w:tcPr>
          <w:p w14:paraId="18A3BACF" w14:textId="037CD731" w:rsidR="00BE050F" w:rsidRPr="00B703FA" w:rsidRDefault="00BE050F" w:rsidP="00BE050F">
            <w:pPr>
              <w:rPr>
                <w:color w:val="000000"/>
                <w:sz w:val="24"/>
                <w:szCs w:val="24"/>
              </w:rPr>
            </w:pPr>
            <w:r w:rsidRPr="00B703FA">
              <w:rPr>
                <w:color w:val="000000"/>
                <w:sz w:val="24"/>
                <w:szCs w:val="24"/>
              </w:rPr>
              <w:t xml:space="preserve">MDD with </w:t>
            </w:r>
            <w:r w:rsidR="000B746A" w:rsidRPr="00B703FA">
              <w:rPr>
                <w:color w:val="000000"/>
                <w:sz w:val="24"/>
                <w:szCs w:val="24"/>
              </w:rPr>
              <w:t xml:space="preserve">reported </w:t>
            </w:r>
            <w:r w:rsidRPr="00B703FA">
              <w:rPr>
                <w:color w:val="000000"/>
                <w:sz w:val="24"/>
                <w:szCs w:val="24"/>
              </w:rPr>
              <w:t>trauma</w:t>
            </w:r>
          </w:p>
        </w:tc>
        <w:tc>
          <w:tcPr>
            <w:tcW w:w="2248" w:type="dxa"/>
            <w:shd w:val="clear" w:color="auto" w:fill="auto"/>
            <w:noWrap/>
            <w:vAlign w:val="bottom"/>
            <w:hideMark/>
          </w:tcPr>
          <w:p w14:paraId="5C4249ED" w14:textId="77777777" w:rsidR="00BE050F" w:rsidRPr="00B703FA" w:rsidRDefault="00BE050F" w:rsidP="00BE050F">
            <w:pPr>
              <w:rPr>
                <w:color w:val="000000"/>
                <w:sz w:val="24"/>
                <w:szCs w:val="24"/>
              </w:rPr>
            </w:pPr>
            <w:r w:rsidRPr="00B703FA">
              <w:rPr>
                <w:color w:val="000000"/>
                <w:sz w:val="24"/>
                <w:szCs w:val="24"/>
              </w:rPr>
              <w:t>Recurrent MDD</w:t>
            </w:r>
          </w:p>
        </w:tc>
        <w:tc>
          <w:tcPr>
            <w:tcW w:w="1134" w:type="dxa"/>
            <w:shd w:val="clear" w:color="auto" w:fill="auto"/>
            <w:noWrap/>
            <w:vAlign w:val="bottom"/>
            <w:hideMark/>
          </w:tcPr>
          <w:p w14:paraId="761AE1CF" w14:textId="77777777" w:rsidR="00BE050F" w:rsidRPr="00B703FA" w:rsidRDefault="00BE050F" w:rsidP="00BE050F">
            <w:pPr>
              <w:jc w:val="right"/>
              <w:rPr>
                <w:color w:val="000000"/>
                <w:sz w:val="24"/>
                <w:szCs w:val="24"/>
              </w:rPr>
            </w:pPr>
            <w:r w:rsidRPr="00B703FA">
              <w:rPr>
                <w:color w:val="000000"/>
                <w:sz w:val="24"/>
                <w:szCs w:val="24"/>
              </w:rPr>
              <w:t>0.8120</w:t>
            </w:r>
          </w:p>
        </w:tc>
        <w:tc>
          <w:tcPr>
            <w:tcW w:w="993" w:type="dxa"/>
            <w:shd w:val="clear" w:color="auto" w:fill="auto"/>
            <w:noWrap/>
            <w:vAlign w:val="bottom"/>
            <w:hideMark/>
          </w:tcPr>
          <w:p w14:paraId="0055C4CE" w14:textId="4F0BE278" w:rsidR="00BE050F" w:rsidRPr="00B703FA" w:rsidRDefault="00BE050F" w:rsidP="00BE050F">
            <w:pPr>
              <w:jc w:val="right"/>
              <w:rPr>
                <w:color w:val="000000"/>
                <w:sz w:val="24"/>
                <w:szCs w:val="24"/>
              </w:rPr>
            </w:pPr>
            <w:r w:rsidRPr="00B703FA">
              <w:rPr>
                <w:color w:val="000000"/>
                <w:sz w:val="24"/>
                <w:szCs w:val="24"/>
              </w:rPr>
              <w:t>0.04</w:t>
            </w:r>
            <w:r w:rsidR="000B746A" w:rsidRPr="00B703FA">
              <w:rPr>
                <w:color w:val="000000"/>
                <w:sz w:val="24"/>
                <w:szCs w:val="24"/>
              </w:rPr>
              <w:t>38</w:t>
            </w:r>
          </w:p>
        </w:tc>
        <w:tc>
          <w:tcPr>
            <w:tcW w:w="1275" w:type="dxa"/>
            <w:shd w:val="clear" w:color="auto" w:fill="auto"/>
            <w:noWrap/>
            <w:vAlign w:val="bottom"/>
            <w:hideMark/>
          </w:tcPr>
          <w:p w14:paraId="756BB706" w14:textId="7062B13F" w:rsidR="00BE050F" w:rsidRPr="00B703FA" w:rsidRDefault="00BE050F" w:rsidP="00BE050F">
            <w:pPr>
              <w:jc w:val="right"/>
              <w:rPr>
                <w:color w:val="000000"/>
                <w:sz w:val="24"/>
                <w:szCs w:val="24"/>
              </w:rPr>
            </w:pPr>
            <w:r w:rsidRPr="00B703FA">
              <w:rPr>
                <w:color w:val="000000"/>
                <w:sz w:val="24"/>
                <w:szCs w:val="24"/>
              </w:rPr>
              <w:t>0.7</w:t>
            </w:r>
            <w:r w:rsidR="000B746A" w:rsidRPr="00B703FA">
              <w:rPr>
                <w:color w:val="000000"/>
                <w:sz w:val="24"/>
                <w:szCs w:val="24"/>
              </w:rPr>
              <w:t>26</w:t>
            </w:r>
            <w:r w:rsidR="00E51D47" w:rsidRPr="00B703FA">
              <w:rPr>
                <w:color w:val="000000"/>
                <w:sz w:val="24"/>
                <w:szCs w:val="24"/>
              </w:rPr>
              <w:t>2</w:t>
            </w:r>
          </w:p>
        </w:tc>
        <w:tc>
          <w:tcPr>
            <w:tcW w:w="1276" w:type="dxa"/>
            <w:shd w:val="clear" w:color="auto" w:fill="auto"/>
            <w:noWrap/>
            <w:vAlign w:val="bottom"/>
            <w:hideMark/>
          </w:tcPr>
          <w:p w14:paraId="4059571E" w14:textId="10C1F6E4" w:rsidR="00BE050F" w:rsidRPr="00B703FA" w:rsidRDefault="00BE050F" w:rsidP="00BE050F">
            <w:pPr>
              <w:jc w:val="right"/>
              <w:rPr>
                <w:color w:val="000000"/>
                <w:sz w:val="24"/>
                <w:szCs w:val="24"/>
              </w:rPr>
            </w:pPr>
            <w:r w:rsidRPr="00B703FA">
              <w:rPr>
                <w:color w:val="000000"/>
                <w:sz w:val="24"/>
                <w:szCs w:val="24"/>
              </w:rPr>
              <w:t>0.89</w:t>
            </w:r>
            <w:r w:rsidR="000B746A" w:rsidRPr="00B703FA">
              <w:rPr>
                <w:color w:val="000000"/>
                <w:sz w:val="24"/>
                <w:szCs w:val="24"/>
              </w:rPr>
              <w:t>78</w:t>
            </w:r>
          </w:p>
        </w:tc>
        <w:tc>
          <w:tcPr>
            <w:tcW w:w="1418" w:type="dxa"/>
            <w:shd w:val="clear" w:color="auto" w:fill="auto"/>
            <w:noWrap/>
            <w:vAlign w:val="bottom"/>
            <w:hideMark/>
          </w:tcPr>
          <w:p w14:paraId="3E6FFE61" w14:textId="77777777" w:rsidR="00BE050F" w:rsidRPr="00B703FA" w:rsidRDefault="00BE050F" w:rsidP="00BE050F">
            <w:pPr>
              <w:jc w:val="right"/>
              <w:rPr>
                <w:b/>
                <w:bCs/>
                <w:color w:val="000000"/>
                <w:sz w:val="24"/>
                <w:szCs w:val="24"/>
              </w:rPr>
            </w:pPr>
            <w:r w:rsidRPr="00B703FA">
              <w:rPr>
                <w:b/>
                <w:bCs/>
                <w:color w:val="000000"/>
                <w:sz w:val="24"/>
                <w:szCs w:val="24"/>
              </w:rPr>
              <w:t>1.46x10</w:t>
            </w:r>
            <w:r w:rsidRPr="00B703FA">
              <w:rPr>
                <w:b/>
                <w:bCs/>
                <w:color w:val="000000"/>
                <w:sz w:val="24"/>
                <w:szCs w:val="24"/>
                <w:vertAlign w:val="superscript"/>
              </w:rPr>
              <w:t>-76</w:t>
            </w:r>
          </w:p>
        </w:tc>
        <w:tc>
          <w:tcPr>
            <w:tcW w:w="1842" w:type="dxa"/>
            <w:shd w:val="clear" w:color="auto" w:fill="auto"/>
            <w:noWrap/>
            <w:vAlign w:val="bottom"/>
            <w:hideMark/>
          </w:tcPr>
          <w:p w14:paraId="697E98F7" w14:textId="6193849C" w:rsidR="00BE050F" w:rsidRPr="00B703FA" w:rsidRDefault="000B746A" w:rsidP="00BE050F">
            <w:pPr>
              <w:jc w:val="right"/>
              <w:rPr>
                <w:b/>
                <w:bCs/>
                <w:color w:val="000000"/>
                <w:sz w:val="24"/>
                <w:szCs w:val="24"/>
              </w:rPr>
            </w:pPr>
            <w:r w:rsidRPr="00B703FA">
              <w:rPr>
                <w:b/>
                <w:bCs/>
                <w:color w:val="000000"/>
                <w:sz w:val="24"/>
                <w:szCs w:val="24"/>
              </w:rPr>
              <w:t>1.77</w:t>
            </w:r>
            <w:r w:rsidR="00BE050F" w:rsidRPr="00B703FA">
              <w:rPr>
                <w:b/>
                <w:bCs/>
                <w:color w:val="000000"/>
                <w:sz w:val="24"/>
                <w:szCs w:val="24"/>
              </w:rPr>
              <w:t>x10</w:t>
            </w:r>
            <w:r w:rsidR="00BE050F" w:rsidRPr="00B703FA">
              <w:rPr>
                <w:b/>
                <w:bCs/>
                <w:color w:val="000000"/>
                <w:sz w:val="24"/>
                <w:szCs w:val="24"/>
                <w:vertAlign w:val="superscript"/>
              </w:rPr>
              <w:t>-</w:t>
            </w:r>
            <w:r w:rsidRPr="00B703FA">
              <w:rPr>
                <w:b/>
                <w:bCs/>
                <w:color w:val="000000"/>
                <w:sz w:val="24"/>
                <w:szCs w:val="24"/>
                <w:vertAlign w:val="superscript"/>
              </w:rPr>
              <w:t>5</w:t>
            </w:r>
          </w:p>
        </w:tc>
      </w:tr>
      <w:tr w:rsidR="00BE050F" w:rsidRPr="00B703FA" w14:paraId="1FD4DFB9" w14:textId="77777777" w:rsidTr="00BE050F">
        <w:trPr>
          <w:trHeight w:val="480"/>
        </w:trPr>
        <w:tc>
          <w:tcPr>
            <w:tcW w:w="2288" w:type="dxa"/>
            <w:shd w:val="clear" w:color="auto" w:fill="F2F2F2" w:themeFill="background1" w:themeFillShade="F2"/>
            <w:noWrap/>
            <w:vAlign w:val="bottom"/>
            <w:hideMark/>
          </w:tcPr>
          <w:p w14:paraId="19E42316" w14:textId="094F2929" w:rsidR="00BE050F" w:rsidRPr="00B703FA" w:rsidRDefault="00BE050F" w:rsidP="00BE050F">
            <w:pPr>
              <w:rPr>
                <w:color w:val="000000"/>
                <w:sz w:val="24"/>
                <w:szCs w:val="24"/>
              </w:rPr>
            </w:pPr>
            <w:r w:rsidRPr="00B703FA">
              <w:rPr>
                <w:color w:val="000000"/>
                <w:sz w:val="24"/>
                <w:szCs w:val="24"/>
              </w:rPr>
              <w:t xml:space="preserve">MDD with </w:t>
            </w:r>
            <w:r w:rsidR="000B746A" w:rsidRPr="00B703FA">
              <w:rPr>
                <w:color w:val="000000"/>
                <w:sz w:val="24"/>
                <w:szCs w:val="24"/>
              </w:rPr>
              <w:t xml:space="preserve">reported </w:t>
            </w:r>
            <w:r w:rsidRPr="00B703FA">
              <w:rPr>
                <w:color w:val="000000"/>
                <w:sz w:val="24"/>
                <w:szCs w:val="24"/>
              </w:rPr>
              <w:t>trauma</w:t>
            </w:r>
          </w:p>
        </w:tc>
        <w:tc>
          <w:tcPr>
            <w:tcW w:w="2248" w:type="dxa"/>
            <w:shd w:val="clear" w:color="auto" w:fill="F2F2F2" w:themeFill="background1" w:themeFillShade="F2"/>
            <w:noWrap/>
            <w:vAlign w:val="bottom"/>
            <w:hideMark/>
          </w:tcPr>
          <w:p w14:paraId="6022CD65" w14:textId="77777777" w:rsidR="00BE050F" w:rsidRPr="00B703FA" w:rsidRDefault="00BE050F" w:rsidP="00BE050F">
            <w:pPr>
              <w:rPr>
                <w:color w:val="000000"/>
                <w:sz w:val="24"/>
                <w:szCs w:val="24"/>
              </w:rPr>
            </w:pPr>
            <w:r w:rsidRPr="00B703FA">
              <w:rPr>
                <w:color w:val="000000"/>
                <w:sz w:val="24"/>
                <w:szCs w:val="24"/>
              </w:rPr>
              <w:t>Single-episode MDD</w:t>
            </w:r>
          </w:p>
        </w:tc>
        <w:tc>
          <w:tcPr>
            <w:tcW w:w="1134" w:type="dxa"/>
            <w:shd w:val="clear" w:color="auto" w:fill="F2F2F2" w:themeFill="background1" w:themeFillShade="F2"/>
            <w:noWrap/>
            <w:vAlign w:val="bottom"/>
            <w:hideMark/>
          </w:tcPr>
          <w:p w14:paraId="322E83B1" w14:textId="77777777" w:rsidR="00BE050F" w:rsidRPr="00B703FA" w:rsidRDefault="00BE050F" w:rsidP="00BE050F">
            <w:pPr>
              <w:jc w:val="right"/>
              <w:rPr>
                <w:color w:val="000000"/>
                <w:sz w:val="24"/>
                <w:szCs w:val="24"/>
              </w:rPr>
            </w:pPr>
            <w:r w:rsidRPr="00B703FA">
              <w:rPr>
                <w:color w:val="000000"/>
                <w:sz w:val="24"/>
                <w:szCs w:val="24"/>
              </w:rPr>
              <w:t>0.8508</w:t>
            </w:r>
          </w:p>
        </w:tc>
        <w:tc>
          <w:tcPr>
            <w:tcW w:w="993" w:type="dxa"/>
            <w:shd w:val="clear" w:color="auto" w:fill="F2F2F2" w:themeFill="background1" w:themeFillShade="F2"/>
            <w:noWrap/>
            <w:vAlign w:val="bottom"/>
            <w:hideMark/>
          </w:tcPr>
          <w:p w14:paraId="3D7EFBA3" w14:textId="0064A13D" w:rsidR="00BE050F" w:rsidRPr="00B703FA" w:rsidRDefault="00BE050F" w:rsidP="00BE050F">
            <w:pPr>
              <w:jc w:val="right"/>
              <w:rPr>
                <w:color w:val="000000"/>
                <w:sz w:val="24"/>
                <w:szCs w:val="24"/>
              </w:rPr>
            </w:pPr>
            <w:r w:rsidRPr="00B703FA">
              <w:rPr>
                <w:color w:val="000000"/>
                <w:sz w:val="24"/>
                <w:szCs w:val="24"/>
              </w:rPr>
              <w:t>0.06</w:t>
            </w:r>
            <w:r w:rsidR="000B746A" w:rsidRPr="00B703FA">
              <w:rPr>
                <w:color w:val="000000"/>
                <w:sz w:val="24"/>
                <w:szCs w:val="24"/>
              </w:rPr>
              <w:t>29</w:t>
            </w:r>
          </w:p>
        </w:tc>
        <w:tc>
          <w:tcPr>
            <w:tcW w:w="1275" w:type="dxa"/>
            <w:shd w:val="clear" w:color="auto" w:fill="F2F2F2" w:themeFill="background1" w:themeFillShade="F2"/>
            <w:noWrap/>
            <w:vAlign w:val="bottom"/>
            <w:hideMark/>
          </w:tcPr>
          <w:p w14:paraId="4B8869FD" w14:textId="13A73DB1" w:rsidR="00BE050F" w:rsidRPr="00B703FA" w:rsidRDefault="00BE050F" w:rsidP="00BE050F">
            <w:pPr>
              <w:jc w:val="right"/>
              <w:rPr>
                <w:color w:val="000000"/>
                <w:sz w:val="24"/>
                <w:szCs w:val="24"/>
              </w:rPr>
            </w:pPr>
            <w:r w:rsidRPr="00B703FA">
              <w:rPr>
                <w:color w:val="000000"/>
                <w:sz w:val="24"/>
                <w:szCs w:val="24"/>
              </w:rPr>
              <w:t>0.7</w:t>
            </w:r>
            <w:r w:rsidR="000B746A" w:rsidRPr="00B703FA">
              <w:rPr>
                <w:color w:val="000000"/>
                <w:sz w:val="24"/>
                <w:szCs w:val="24"/>
              </w:rPr>
              <w:t>275</w:t>
            </w:r>
          </w:p>
        </w:tc>
        <w:tc>
          <w:tcPr>
            <w:tcW w:w="1276" w:type="dxa"/>
            <w:shd w:val="clear" w:color="auto" w:fill="F2F2F2" w:themeFill="background1" w:themeFillShade="F2"/>
            <w:noWrap/>
            <w:vAlign w:val="bottom"/>
            <w:hideMark/>
          </w:tcPr>
          <w:p w14:paraId="4B56FD94" w14:textId="295882A7" w:rsidR="00BE050F" w:rsidRPr="00B703FA" w:rsidRDefault="00BE050F" w:rsidP="00BE050F">
            <w:pPr>
              <w:jc w:val="right"/>
              <w:rPr>
                <w:color w:val="000000"/>
                <w:sz w:val="24"/>
                <w:szCs w:val="24"/>
              </w:rPr>
            </w:pPr>
            <w:r w:rsidRPr="00B703FA">
              <w:rPr>
                <w:color w:val="000000"/>
                <w:sz w:val="24"/>
                <w:szCs w:val="24"/>
              </w:rPr>
              <w:t>0.9</w:t>
            </w:r>
            <w:r w:rsidR="000B746A" w:rsidRPr="00B703FA">
              <w:rPr>
                <w:color w:val="000000"/>
                <w:sz w:val="24"/>
                <w:szCs w:val="24"/>
              </w:rPr>
              <w:t>741</w:t>
            </w:r>
          </w:p>
        </w:tc>
        <w:tc>
          <w:tcPr>
            <w:tcW w:w="1418" w:type="dxa"/>
            <w:shd w:val="clear" w:color="auto" w:fill="F2F2F2" w:themeFill="background1" w:themeFillShade="F2"/>
            <w:noWrap/>
            <w:vAlign w:val="bottom"/>
            <w:hideMark/>
          </w:tcPr>
          <w:p w14:paraId="634AFB78" w14:textId="77777777" w:rsidR="00BE050F" w:rsidRPr="00B703FA" w:rsidRDefault="00BE050F" w:rsidP="00BE050F">
            <w:pPr>
              <w:jc w:val="right"/>
              <w:rPr>
                <w:b/>
                <w:bCs/>
                <w:color w:val="000000"/>
                <w:sz w:val="24"/>
                <w:szCs w:val="24"/>
              </w:rPr>
            </w:pPr>
            <w:r w:rsidRPr="00B703FA">
              <w:rPr>
                <w:b/>
                <w:bCs/>
                <w:color w:val="000000"/>
                <w:sz w:val="24"/>
                <w:szCs w:val="24"/>
              </w:rPr>
              <w:t>1.13x10</w:t>
            </w:r>
            <w:r w:rsidRPr="00B703FA">
              <w:rPr>
                <w:b/>
                <w:bCs/>
                <w:color w:val="000000"/>
                <w:sz w:val="24"/>
                <w:szCs w:val="24"/>
                <w:vertAlign w:val="superscript"/>
              </w:rPr>
              <w:t>-41</w:t>
            </w:r>
          </w:p>
        </w:tc>
        <w:tc>
          <w:tcPr>
            <w:tcW w:w="1842" w:type="dxa"/>
            <w:shd w:val="clear" w:color="auto" w:fill="F2F2F2" w:themeFill="background1" w:themeFillShade="F2"/>
            <w:noWrap/>
            <w:vAlign w:val="bottom"/>
            <w:hideMark/>
          </w:tcPr>
          <w:p w14:paraId="4E9E093A" w14:textId="15D1495A" w:rsidR="00BE050F" w:rsidRPr="00B703FA" w:rsidRDefault="00BE050F" w:rsidP="00BE050F">
            <w:pPr>
              <w:jc w:val="right"/>
              <w:rPr>
                <w:color w:val="000000"/>
                <w:sz w:val="24"/>
                <w:szCs w:val="24"/>
              </w:rPr>
            </w:pPr>
            <w:r w:rsidRPr="00B703FA">
              <w:rPr>
                <w:color w:val="000000"/>
                <w:sz w:val="24"/>
                <w:szCs w:val="24"/>
              </w:rPr>
              <w:t>0.0</w:t>
            </w:r>
            <w:r w:rsidR="000B746A" w:rsidRPr="00B703FA">
              <w:rPr>
                <w:color w:val="000000"/>
                <w:sz w:val="24"/>
                <w:szCs w:val="24"/>
              </w:rPr>
              <w:t>2</w:t>
            </w:r>
          </w:p>
        </w:tc>
      </w:tr>
      <w:tr w:rsidR="00BE050F" w:rsidRPr="00B703FA" w14:paraId="5E20119E" w14:textId="77777777" w:rsidTr="00BE050F">
        <w:trPr>
          <w:trHeight w:val="480"/>
        </w:trPr>
        <w:tc>
          <w:tcPr>
            <w:tcW w:w="2288" w:type="dxa"/>
            <w:shd w:val="clear" w:color="auto" w:fill="auto"/>
            <w:noWrap/>
            <w:vAlign w:val="bottom"/>
            <w:hideMark/>
          </w:tcPr>
          <w:p w14:paraId="44977407" w14:textId="7748B0DD" w:rsidR="00BE050F" w:rsidRPr="00B703FA" w:rsidRDefault="00BE050F" w:rsidP="00BE050F">
            <w:pPr>
              <w:rPr>
                <w:color w:val="000000"/>
                <w:sz w:val="24"/>
                <w:szCs w:val="24"/>
              </w:rPr>
            </w:pPr>
            <w:r w:rsidRPr="00B703FA">
              <w:rPr>
                <w:color w:val="000000"/>
                <w:sz w:val="24"/>
                <w:szCs w:val="24"/>
              </w:rPr>
              <w:t xml:space="preserve">MDD without </w:t>
            </w:r>
            <w:r w:rsidR="000B746A" w:rsidRPr="00B703FA">
              <w:rPr>
                <w:color w:val="000000"/>
                <w:sz w:val="24"/>
                <w:szCs w:val="24"/>
              </w:rPr>
              <w:t xml:space="preserve">reported </w:t>
            </w:r>
            <w:r w:rsidRPr="00B703FA">
              <w:rPr>
                <w:color w:val="000000"/>
                <w:sz w:val="24"/>
                <w:szCs w:val="24"/>
              </w:rPr>
              <w:t>trauma</w:t>
            </w:r>
          </w:p>
        </w:tc>
        <w:tc>
          <w:tcPr>
            <w:tcW w:w="2248" w:type="dxa"/>
            <w:shd w:val="clear" w:color="auto" w:fill="auto"/>
            <w:noWrap/>
            <w:vAlign w:val="bottom"/>
            <w:hideMark/>
          </w:tcPr>
          <w:p w14:paraId="014B16C0" w14:textId="77777777" w:rsidR="00BE050F" w:rsidRPr="00B703FA" w:rsidRDefault="00BE050F" w:rsidP="00BE050F">
            <w:pPr>
              <w:rPr>
                <w:color w:val="000000"/>
                <w:sz w:val="24"/>
                <w:szCs w:val="24"/>
              </w:rPr>
            </w:pPr>
            <w:r w:rsidRPr="00B703FA">
              <w:rPr>
                <w:color w:val="000000"/>
                <w:sz w:val="24"/>
                <w:szCs w:val="24"/>
              </w:rPr>
              <w:t>Recurrent MDD</w:t>
            </w:r>
          </w:p>
        </w:tc>
        <w:tc>
          <w:tcPr>
            <w:tcW w:w="1134" w:type="dxa"/>
            <w:shd w:val="clear" w:color="auto" w:fill="auto"/>
            <w:noWrap/>
            <w:vAlign w:val="bottom"/>
            <w:hideMark/>
          </w:tcPr>
          <w:p w14:paraId="38B46DEF" w14:textId="77777777" w:rsidR="00BE050F" w:rsidRPr="00B703FA" w:rsidRDefault="00BE050F" w:rsidP="00BE050F">
            <w:pPr>
              <w:jc w:val="right"/>
              <w:rPr>
                <w:color w:val="000000"/>
                <w:sz w:val="24"/>
                <w:szCs w:val="24"/>
              </w:rPr>
            </w:pPr>
            <w:r w:rsidRPr="00B703FA">
              <w:rPr>
                <w:color w:val="000000"/>
                <w:sz w:val="24"/>
                <w:szCs w:val="24"/>
              </w:rPr>
              <w:t>0.8686</w:t>
            </w:r>
          </w:p>
        </w:tc>
        <w:tc>
          <w:tcPr>
            <w:tcW w:w="993" w:type="dxa"/>
            <w:shd w:val="clear" w:color="auto" w:fill="auto"/>
            <w:noWrap/>
            <w:vAlign w:val="bottom"/>
            <w:hideMark/>
          </w:tcPr>
          <w:p w14:paraId="7CEA4DC7" w14:textId="66B01BFA" w:rsidR="00BE050F" w:rsidRPr="00B703FA" w:rsidRDefault="00BE050F" w:rsidP="00BE050F">
            <w:pPr>
              <w:jc w:val="right"/>
              <w:rPr>
                <w:color w:val="000000"/>
                <w:sz w:val="24"/>
                <w:szCs w:val="24"/>
              </w:rPr>
            </w:pPr>
            <w:r w:rsidRPr="00B703FA">
              <w:rPr>
                <w:color w:val="000000"/>
                <w:sz w:val="24"/>
                <w:szCs w:val="24"/>
              </w:rPr>
              <w:t>0.07</w:t>
            </w:r>
            <w:r w:rsidR="000B746A" w:rsidRPr="00B703FA">
              <w:rPr>
                <w:color w:val="000000"/>
                <w:sz w:val="24"/>
                <w:szCs w:val="24"/>
              </w:rPr>
              <w:t>48</w:t>
            </w:r>
          </w:p>
        </w:tc>
        <w:tc>
          <w:tcPr>
            <w:tcW w:w="1275" w:type="dxa"/>
            <w:shd w:val="clear" w:color="auto" w:fill="auto"/>
            <w:noWrap/>
            <w:vAlign w:val="bottom"/>
            <w:hideMark/>
          </w:tcPr>
          <w:p w14:paraId="43B6BC6F" w14:textId="6C44B6D9" w:rsidR="00BE050F" w:rsidRPr="00B703FA" w:rsidRDefault="00BE050F" w:rsidP="00BE050F">
            <w:pPr>
              <w:jc w:val="right"/>
              <w:rPr>
                <w:color w:val="000000"/>
                <w:sz w:val="24"/>
                <w:szCs w:val="24"/>
              </w:rPr>
            </w:pPr>
            <w:r w:rsidRPr="00B703FA">
              <w:rPr>
                <w:color w:val="000000"/>
                <w:sz w:val="24"/>
                <w:szCs w:val="24"/>
              </w:rPr>
              <w:t>0.7</w:t>
            </w:r>
            <w:r w:rsidR="000B746A" w:rsidRPr="00B703FA">
              <w:rPr>
                <w:color w:val="000000"/>
                <w:sz w:val="24"/>
                <w:szCs w:val="24"/>
              </w:rPr>
              <w:t>22</w:t>
            </w:r>
            <w:r w:rsidR="00E51D47" w:rsidRPr="00B703FA">
              <w:rPr>
                <w:color w:val="000000"/>
                <w:sz w:val="24"/>
                <w:szCs w:val="24"/>
              </w:rPr>
              <w:t>2</w:t>
            </w:r>
          </w:p>
        </w:tc>
        <w:tc>
          <w:tcPr>
            <w:tcW w:w="1276" w:type="dxa"/>
            <w:shd w:val="clear" w:color="auto" w:fill="auto"/>
            <w:noWrap/>
            <w:vAlign w:val="bottom"/>
            <w:hideMark/>
          </w:tcPr>
          <w:p w14:paraId="5467D2F4" w14:textId="4193E06A" w:rsidR="00BE050F" w:rsidRPr="00B703FA" w:rsidRDefault="00BE050F" w:rsidP="00BE050F">
            <w:pPr>
              <w:jc w:val="right"/>
              <w:rPr>
                <w:color w:val="000000"/>
                <w:sz w:val="24"/>
                <w:szCs w:val="24"/>
              </w:rPr>
            </w:pPr>
            <w:r w:rsidRPr="00B703FA">
              <w:rPr>
                <w:color w:val="000000"/>
                <w:sz w:val="24"/>
                <w:szCs w:val="24"/>
              </w:rPr>
              <w:t>1.0</w:t>
            </w:r>
            <w:r w:rsidR="000B746A" w:rsidRPr="00B703FA">
              <w:rPr>
                <w:color w:val="000000"/>
                <w:sz w:val="24"/>
                <w:szCs w:val="24"/>
              </w:rPr>
              <w:t>152</w:t>
            </w:r>
          </w:p>
        </w:tc>
        <w:tc>
          <w:tcPr>
            <w:tcW w:w="1418" w:type="dxa"/>
            <w:shd w:val="clear" w:color="auto" w:fill="auto"/>
            <w:noWrap/>
            <w:vAlign w:val="bottom"/>
            <w:hideMark/>
          </w:tcPr>
          <w:p w14:paraId="2E14B24F" w14:textId="77777777" w:rsidR="00BE050F" w:rsidRPr="00B703FA" w:rsidRDefault="00BE050F" w:rsidP="00BE050F">
            <w:pPr>
              <w:jc w:val="right"/>
              <w:rPr>
                <w:b/>
                <w:bCs/>
                <w:color w:val="000000"/>
                <w:sz w:val="24"/>
                <w:szCs w:val="24"/>
              </w:rPr>
            </w:pPr>
            <w:r w:rsidRPr="00B703FA">
              <w:rPr>
                <w:b/>
                <w:bCs/>
                <w:color w:val="000000"/>
                <w:sz w:val="24"/>
                <w:szCs w:val="24"/>
              </w:rPr>
              <w:t>3.31x10</w:t>
            </w:r>
            <w:r w:rsidRPr="00B703FA">
              <w:rPr>
                <w:b/>
                <w:bCs/>
                <w:color w:val="000000"/>
                <w:sz w:val="24"/>
                <w:szCs w:val="24"/>
                <w:vertAlign w:val="superscript"/>
              </w:rPr>
              <w:t>-31</w:t>
            </w:r>
          </w:p>
        </w:tc>
        <w:tc>
          <w:tcPr>
            <w:tcW w:w="1842" w:type="dxa"/>
            <w:shd w:val="clear" w:color="auto" w:fill="auto"/>
            <w:noWrap/>
            <w:vAlign w:val="bottom"/>
            <w:hideMark/>
          </w:tcPr>
          <w:p w14:paraId="6B09481B" w14:textId="2341C416" w:rsidR="00BE050F" w:rsidRPr="00B703FA" w:rsidRDefault="00BE050F" w:rsidP="00BE050F">
            <w:pPr>
              <w:jc w:val="right"/>
              <w:rPr>
                <w:color w:val="000000"/>
                <w:sz w:val="24"/>
                <w:szCs w:val="24"/>
              </w:rPr>
            </w:pPr>
            <w:r w:rsidRPr="00B703FA">
              <w:rPr>
                <w:color w:val="000000"/>
                <w:sz w:val="24"/>
                <w:szCs w:val="24"/>
              </w:rPr>
              <w:t>0.0</w:t>
            </w:r>
            <w:r w:rsidR="000B746A" w:rsidRPr="00B703FA">
              <w:rPr>
                <w:color w:val="000000"/>
                <w:sz w:val="24"/>
                <w:szCs w:val="24"/>
              </w:rPr>
              <w:t>8</w:t>
            </w:r>
          </w:p>
        </w:tc>
      </w:tr>
      <w:tr w:rsidR="00BE050F" w:rsidRPr="00B703FA" w14:paraId="3D8FB7B6" w14:textId="77777777" w:rsidTr="00BE050F">
        <w:trPr>
          <w:trHeight w:val="500"/>
        </w:trPr>
        <w:tc>
          <w:tcPr>
            <w:tcW w:w="2288" w:type="dxa"/>
            <w:shd w:val="clear" w:color="auto" w:fill="F2F2F2" w:themeFill="background1" w:themeFillShade="F2"/>
            <w:noWrap/>
            <w:vAlign w:val="bottom"/>
            <w:hideMark/>
          </w:tcPr>
          <w:p w14:paraId="0F50C420" w14:textId="000F5443" w:rsidR="00BE050F" w:rsidRPr="00B703FA" w:rsidRDefault="00BE050F" w:rsidP="00BE050F">
            <w:pPr>
              <w:rPr>
                <w:color w:val="000000"/>
                <w:sz w:val="24"/>
                <w:szCs w:val="24"/>
              </w:rPr>
            </w:pPr>
            <w:r w:rsidRPr="00B703FA">
              <w:rPr>
                <w:color w:val="000000"/>
                <w:sz w:val="24"/>
                <w:szCs w:val="24"/>
              </w:rPr>
              <w:t xml:space="preserve">MDD without </w:t>
            </w:r>
            <w:r w:rsidR="000B746A" w:rsidRPr="00B703FA">
              <w:rPr>
                <w:color w:val="000000"/>
                <w:sz w:val="24"/>
                <w:szCs w:val="24"/>
              </w:rPr>
              <w:t xml:space="preserve">reported </w:t>
            </w:r>
            <w:r w:rsidRPr="00B703FA">
              <w:rPr>
                <w:color w:val="000000"/>
                <w:sz w:val="24"/>
                <w:szCs w:val="24"/>
              </w:rPr>
              <w:t>trauma</w:t>
            </w:r>
          </w:p>
        </w:tc>
        <w:tc>
          <w:tcPr>
            <w:tcW w:w="2248" w:type="dxa"/>
            <w:shd w:val="clear" w:color="auto" w:fill="F2F2F2" w:themeFill="background1" w:themeFillShade="F2"/>
            <w:noWrap/>
            <w:vAlign w:val="bottom"/>
            <w:hideMark/>
          </w:tcPr>
          <w:p w14:paraId="2880BE6B" w14:textId="77777777" w:rsidR="00BE050F" w:rsidRPr="00B703FA" w:rsidRDefault="00BE050F" w:rsidP="00BE050F">
            <w:pPr>
              <w:rPr>
                <w:color w:val="000000"/>
                <w:sz w:val="24"/>
                <w:szCs w:val="24"/>
              </w:rPr>
            </w:pPr>
            <w:r w:rsidRPr="00B703FA">
              <w:rPr>
                <w:color w:val="000000"/>
                <w:sz w:val="24"/>
                <w:szCs w:val="24"/>
              </w:rPr>
              <w:t>Single-episode MDD</w:t>
            </w:r>
          </w:p>
        </w:tc>
        <w:tc>
          <w:tcPr>
            <w:tcW w:w="1134" w:type="dxa"/>
            <w:shd w:val="clear" w:color="auto" w:fill="F2F2F2" w:themeFill="background1" w:themeFillShade="F2"/>
            <w:noWrap/>
            <w:vAlign w:val="bottom"/>
            <w:hideMark/>
          </w:tcPr>
          <w:p w14:paraId="6E15CA96" w14:textId="77777777" w:rsidR="00BE050F" w:rsidRPr="00B703FA" w:rsidRDefault="00BE050F" w:rsidP="00BE050F">
            <w:pPr>
              <w:jc w:val="right"/>
              <w:rPr>
                <w:color w:val="000000"/>
                <w:sz w:val="24"/>
                <w:szCs w:val="24"/>
              </w:rPr>
            </w:pPr>
            <w:r w:rsidRPr="00B703FA">
              <w:rPr>
                <w:color w:val="000000"/>
                <w:sz w:val="24"/>
                <w:szCs w:val="24"/>
              </w:rPr>
              <w:t>0.9175</w:t>
            </w:r>
          </w:p>
        </w:tc>
        <w:tc>
          <w:tcPr>
            <w:tcW w:w="993" w:type="dxa"/>
            <w:shd w:val="clear" w:color="auto" w:fill="F2F2F2" w:themeFill="background1" w:themeFillShade="F2"/>
            <w:noWrap/>
            <w:vAlign w:val="bottom"/>
            <w:hideMark/>
          </w:tcPr>
          <w:p w14:paraId="5509D3C7" w14:textId="44B0A50C" w:rsidR="00BE050F" w:rsidRPr="00B703FA" w:rsidRDefault="00BE050F" w:rsidP="00BE050F">
            <w:pPr>
              <w:jc w:val="right"/>
              <w:rPr>
                <w:color w:val="000000"/>
                <w:sz w:val="24"/>
                <w:szCs w:val="24"/>
              </w:rPr>
            </w:pPr>
            <w:r w:rsidRPr="00B703FA">
              <w:rPr>
                <w:color w:val="000000"/>
                <w:sz w:val="24"/>
                <w:szCs w:val="24"/>
              </w:rPr>
              <w:t>0.1</w:t>
            </w:r>
            <w:r w:rsidR="000B746A" w:rsidRPr="00B703FA">
              <w:rPr>
                <w:color w:val="000000"/>
                <w:sz w:val="24"/>
                <w:szCs w:val="24"/>
              </w:rPr>
              <w:t>013</w:t>
            </w:r>
          </w:p>
        </w:tc>
        <w:tc>
          <w:tcPr>
            <w:tcW w:w="1275" w:type="dxa"/>
            <w:shd w:val="clear" w:color="auto" w:fill="F2F2F2" w:themeFill="background1" w:themeFillShade="F2"/>
            <w:noWrap/>
            <w:vAlign w:val="bottom"/>
            <w:hideMark/>
          </w:tcPr>
          <w:p w14:paraId="750E59B9" w14:textId="750C5887" w:rsidR="00BE050F" w:rsidRPr="00B703FA" w:rsidRDefault="00BE050F" w:rsidP="00BE050F">
            <w:pPr>
              <w:jc w:val="right"/>
              <w:rPr>
                <w:color w:val="000000"/>
                <w:sz w:val="24"/>
                <w:szCs w:val="24"/>
              </w:rPr>
            </w:pPr>
            <w:r w:rsidRPr="00B703FA">
              <w:rPr>
                <w:color w:val="000000"/>
                <w:sz w:val="24"/>
                <w:szCs w:val="24"/>
              </w:rPr>
              <w:t>0.7</w:t>
            </w:r>
            <w:r w:rsidR="000B746A" w:rsidRPr="00B703FA">
              <w:rPr>
                <w:color w:val="000000"/>
                <w:sz w:val="24"/>
                <w:szCs w:val="24"/>
              </w:rPr>
              <w:t>190</w:t>
            </w:r>
          </w:p>
        </w:tc>
        <w:tc>
          <w:tcPr>
            <w:tcW w:w="1276" w:type="dxa"/>
            <w:shd w:val="clear" w:color="auto" w:fill="F2F2F2" w:themeFill="background1" w:themeFillShade="F2"/>
            <w:noWrap/>
            <w:vAlign w:val="bottom"/>
            <w:hideMark/>
          </w:tcPr>
          <w:p w14:paraId="429505A5" w14:textId="22E79FE3" w:rsidR="00BE050F" w:rsidRPr="00B703FA" w:rsidRDefault="00BE050F" w:rsidP="00BE050F">
            <w:pPr>
              <w:jc w:val="right"/>
              <w:rPr>
                <w:color w:val="000000"/>
                <w:sz w:val="24"/>
                <w:szCs w:val="24"/>
              </w:rPr>
            </w:pPr>
            <w:r w:rsidRPr="00B703FA">
              <w:rPr>
                <w:color w:val="000000"/>
                <w:sz w:val="24"/>
                <w:szCs w:val="24"/>
              </w:rPr>
              <w:t>1.11</w:t>
            </w:r>
            <w:r w:rsidR="000B746A" w:rsidRPr="00B703FA">
              <w:rPr>
                <w:color w:val="000000"/>
                <w:sz w:val="24"/>
                <w:szCs w:val="24"/>
              </w:rPr>
              <w:t>60</w:t>
            </w:r>
          </w:p>
        </w:tc>
        <w:tc>
          <w:tcPr>
            <w:tcW w:w="1418" w:type="dxa"/>
            <w:shd w:val="clear" w:color="auto" w:fill="F2F2F2" w:themeFill="background1" w:themeFillShade="F2"/>
            <w:noWrap/>
            <w:vAlign w:val="bottom"/>
            <w:hideMark/>
          </w:tcPr>
          <w:p w14:paraId="6A065318" w14:textId="77777777" w:rsidR="00BE050F" w:rsidRPr="00B703FA" w:rsidRDefault="00BE050F" w:rsidP="00BE050F">
            <w:pPr>
              <w:jc w:val="right"/>
              <w:rPr>
                <w:b/>
                <w:bCs/>
                <w:color w:val="000000"/>
                <w:sz w:val="24"/>
                <w:szCs w:val="24"/>
              </w:rPr>
            </w:pPr>
            <w:r w:rsidRPr="00B703FA">
              <w:rPr>
                <w:b/>
                <w:bCs/>
                <w:color w:val="000000"/>
                <w:sz w:val="24"/>
                <w:szCs w:val="24"/>
              </w:rPr>
              <w:t>1.35x10</w:t>
            </w:r>
            <w:r w:rsidRPr="00B703FA">
              <w:rPr>
                <w:b/>
                <w:bCs/>
                <w:color w:val="000000"/>
                <w:sz w:val="24"/>
                <w:szCs w:val="24"/>
                <w:vertAlign w:val="superscript"/>
              </w:rPr>
              <w:t>-19</w:t>
            </w:r>
          </w:p>
        </w:tc>
        <w:tc>
          <w:tcPr>
            <w:tcW w:w="1842" w:type="dxa"/>
            <w:shd w:val="clear" w:color="auto" w:fill="F2F2F2" w:themeFill="background1" w:themeFillShade="F2"/>
            <w:noWrap/>
            <w:vAlign w:val="bottom"/>
            <w:hideMark/>
          </w:tcPr>
          <w:p w14:paraId="0FAEBCDA" w14:textId="4C5DE361" w:rsidR="00BE050F" w:rsidRPr="00B703FA" w:rsidRDefault="00BE050F" w:rsidP="00BE050F">
            <w:pPr>
              <w:jc w:val="right"/>
              <w:rPr>
                <w:color w:val="000000"/>
                <w:sz w:val="24"/>
                <w:szCs w:val="24"/>
              </w:rPr>
            </w:pPr>
            <w:r w:rsidRPr="00B703FA">
              <w:rPr>
                <w:color w:val="000000"/>
                <w:sz w:val="24"/>
                <w:szCs w:val="24"/>
              </w:rPr>
              <w:t>0.4</w:t>
            </w:r>
            <w:r w:rsidR="000B746A" w:rsidRPr="00B703FA">
              <w:rPr>
                <w:color w:val="000000"/>
                <w:sz w:val="24"/>
                <w:szCs w:val="24"/>
              </w:rPr>
              <w:t>2</w:t>
            </w:r>
          </w:p>
        </w:tc>
      </w:tr>
      <w:tr w:rsidR="00BE050F" w:rsidRPr="00B703FA" w14:paraId="0C63C563" w14:textId="77777777" w:rsidTr="00BE050F">
        <w:trPr>
          <w:trHeight w:val="480"/>
        </w:trPr>
        <w:tc>
          <w:tcPr>
            <w:tcW w:w="2288" w:type="dxa"/>
            <w:shd w:val="clear" w:color="auto" w:fill="auto"/>
            <w:noWrap/>
            <w:vAlign w:val="bottom"/>
            <w:hideMark/>
          </w:tcPr>
          <w:p w14:paraId="4D8783A7" w14:textId="77777777" w:rsidR="00BE050F" w:rsidRPr="00B703FA" w:rsidRDefault="00BE050F" w:rsidP="00BE050F">
            <w:pPr>
              <w:rPr>
                <w:color w:val="000000"/>
                <w:sz w:val="24"/>
                <w:szCs w:val="24"/>
              </w:rPr>
            </w:pPr>
            <w:r w:rsidRPr="00B703FA">
              <w:rPr>
                <w:color w:val="000000"/>
                <w:sz w:val="24"/>
                <w:szCs w:val="24"/>
              </w:rPr>
              <w:t>Recurrent MDD</w:t>
            </w:r>
          </w:p>
        </w:tc>
        <w:tc>
          <w:tcPr>
            <w:tcW w:w="2248" w:type="dxa"/>
            <w:shd w:val="clear" w:color="auto" w:fill="auto"/>
            <w:noWrap/>
            <w:vAlign w:val="bottom"/>
            <w:hideMark/>
          </w:tcPr>
          <w:p w14:paraId="62D282E5" w14:textId="77777777" w:rsidR="00BE050F" w:rsidRPr="00B703FA" w:rsidRDefault="00BE050F" w:rsidP="00BE050F">
            <w:pPr>
              <w:rPr>
                <w:color w:val="000000"/>
                <w:sz w:val="24"/>
                <w:szCs w:val="24"/>
              </w:rPr>
            </w:pPr>
            <w:r w:rsidRPr="00B703FA">
              <w:rPr>
                <w:color w:val="000000"/>
                <w:sz w:val="24"/>
                <w:szCs w:val="24"/>
              </w:rPr>
              <w:t>Single-episode MDD</w:t>
            </w:r>
          </w:p>
        </w:tc>
        <w:tc>
          <w:tcPr>
            <w:tcW w:w="1134" w:type="dxa"/>
            <w:shd w:val="clear" w:color="auto" w:fill="auto"/>
            <w:noWrap/>
            <w:vAlign w:val="bottom"/>
            <w:hideMark/>
          </w:tcPr>
          <w:p w14:paraId="40F4743E" w14:textId="77777777" w:rsidR="00BE050F" w:rsidRPr="00B703FA" w:rsidRDefault="00BE050F" w:rsidP="00BE050F">
            <w:pPr>
              <w:jc w:val="right"/>
              <w:rPr>
                <w:color w:val="000000"/>
                <w:sz w:val="24"/>
                <w:szCs w:val="24"/>
              </w:rPr>
            </w:pPr>
            <w:r w:rsidRPr="00B703FA">
              <w:rPr>
                <w:color w:val="000000"/>
                <w:sz w:val="24"/>
                <w:szCs w:val="24"/>
              </w:rPr>
              <w:t>0.9424</w:t>
            </w:r>
          </w:p>
        </w:tc>
        <w:tc>
          <w:tcPr>
            <w:tcW w:w="993" w:type="dxa"/>
            <w:shd w:val="clear" w:color="auto" w:fill="auto"/>
            <w:noWrap/>
            <w:vAlign w:val="bottom"/>
            <w:hideMark/>
          </w:tcPr>
          <w:p w14:paraId="7D1C3B52" w14:textId="048DF0E4" w:rsidR="00BE050F" w:rsidRPr="00B703FA" w:rsidRDefault="00BE050F" w:rsidP="00BE050F">
            <w:pPr>
              <w:jc w:val="right"/>
              <w:rPr>
                <w:color w:val="000000"/>
                <w:sz w:val="24"/>
                <w:szCs w:val="24"/>
              </w:rPr>
            </w:pPr>
            <w:r w:rsidRPr="00B703FA">
              <w:rPr>
                <w:color w:val="000000"/>
                <w:sz w:val="24"/>
                <w:szCs w:val="24"/>
              </w:rPr>
              <w:t>0.0</w:t>
            </w:r>
            <w:r w:rsidR="000B746A" w:rsidRPr="00B703FA">
              <w:rPr>
                <w:color w:val="000000"/>
                <w:sz w:val="24"/>
                <w:szCs w:val="24"/>
              </w:rPr>
              <w:t>596</w:t>
            </w:r>
          </w:p>
        </w:tc>
        <w:tc>
          <w:tcPr>
            <w:tcW w:w="1275" w:type="dxa"/>
            <w:shd w:val="clear" w:color="auto" w:fill="auto"/>
            <w:noWrap/>
            <w:vAlign w:val="bottom"/>
            <w:hideMark/>
          </w:tcPr>
          <w:p w14:paraId="3F1CBFF6" w14:textId="07499514" w:rsidR="00BE050F" w:rsidRPr="00B703FA" w:rsidRDefault="00BE050F" w:rsidP="00BE050F">
            <w:pPr>
              <w:jc w:val="right"/>
              <w:rPr>
                <w:color w:val="000000"/>
                <w:sz w:val="24"/>
                <w:szCs w:val="24"/>
              </w:rPr>
            </w:pPr>
            <w:r w:rsidRPr="00B703FA">
              <w:rPr>
                <w:color w:val="000000"/>
                <w:sz w:val="24"/>
                <w:szCs w:val="24"/>
              </w:rPr>
              <w:t>0.82</w:t>
            </w:r>
            <w:r w:rsidR="000B746A" w:rsidRPr="00B703FA">
              <w:rPr>
                <w:color w:val="000000"/>
                <w:sz w:val="24"/>
                <w:szCs w:val="24"/>
              </w:rPr>
              <w:t>56</w:t>
            </w:r>
          </w:p>
        </w:tc>
        <w:tc>
          <w:tcPr>
            <w:tcW w:w="1276" w:type="dxa"/>
            <w:shd w:val="clear" w:color="auto" w:fill="auto"/>
            <w:noWrap/>
            <w:vAlign w:val="bottom"/>
            <w:hideMark/>
          </w:tcPr>
          <w:p w14:paraId="4CFD0DEB" w14:textId="7C8D5754" w:rsidR="00BE050F" w:rsidRPr="00B703FA" w:rsidRDefault="00BE050F" w:rsidP="00BE050F">
            <w:pPr>
              <w:jc w:val="right"/>
              <w:rPr>
                <w:color w:val="000000"/>
                <w:sz w:val="24"/>
                <w:szCs w:val="24"/>
              </w:rPr>
            </w:pPr>
            <w:r w:rsidRPr="00B703FA">
              <w:rPr>
                <w:color w:val="000000"/>
                <w:sz w:val="24"/>
                <w:szCs w:val="24"/>
              </w:rPr>
              <w:t>1.0</w:t>
            </w:r>
            <w:r w:rsidR="000B746A" w:rsidRPr="00B703FA">
              <w:rPr>
                <w:color w:val="000000"/>
                <w:sz w:val="24"/>
                <w:szCs w:val="24"/>
              </w:rPr>
              <w:t>592</w:t>
            </w:r>
          </w:p>
        </w:tc>
        <w:tc>
          <w:tcPr>
            <w:tcW w:w="1418" w:type="dxa"/>
            <w:shd w:val="clear" w:color="auto" w:fill="auto"/>
            <w:noWrap/>
            <w:vAlign w:val="bottom"/>
            <w:hideMark/>
          </w:tcPr>
          <w:p w14:paraId="230BCA23" w14:textId="77777777" w:rsidR="00BE050F" w:rsidRPr="00B703FA" w:rsidRDefault="00BE050F" w:rsidP="00BE050F">
            <w:pPr>
              <w:jc w:val="right"/>
              <w:rPr>
                <w:b/>
                <w:bCs/>
                <w:color w:val="000000"/>
                <w:sz w:val="24"/>
                <w:szCs w:val="24"/>
              </w:rPr>
            </w:pPr>
            <w:r w:rsidRPr="00B703FA">
              <w:rPr>
                <w:b/>
                <w:bCs/>
                <w:color w:val="000000"/>
                <w:sz w:val="24"/>
                <w:szCs w:val="24"/>
              </w:rPr>
              <w:t>2.49x10</w:t>
            </w:r>
            <w:r w:rsidRPr="00B703FA">
              <w:rPr>
                <w:b/>
                <w:bCs/>
                <w:color w:val="000000"/>
                <w:sz w:val="24"/>
                <w:szCs w:val="24"/>
                <w:vertAlign w:val="superscript"/>
              </w:rPr>
              <w:t>-56</w:t>
            </w:r>
          </w:p>
        </w:tc>
        <w:tc>
          <w:tcPr>
            <w:tcW w:w="1842" w:type="dxa"/>
            <w:shd w:val="clear" w:color="auto" w:fill="auto"/>
            <w:noWrap/>
            <w:vAlign w:val="bottom"/>
            <w:hideMark/>
          </w:tcPr>
          <w:p w14:paraId="16566B6C" w14:textId="2A366997" w:rsidR="00BE050F" w:rsidRPr="00B703FA" w:rsidRDefault="00BE050F" w:rsidP="00BE050F">
            <w:pPr>
              <w:jc w:val="right"/>
              <w:rPr>
                <w:color w:val="000000"/>
                <w:sz w:val="24"/>
                <w:szCs w:val="24"/>
              </w:rPr>
            </w:pPr>
            <w:r w:rsidRPr="00B703FA">
              <w:rPr>
                <w:color w:val="000000"/>
                <w:sz w:val="24"/>
                <w:szCs w:val="24"/>
              </w:rPr>
              <w:t>0.3</w:t>
            </w:r>
            <w:r w:rsidR="000B746A" w:rsidRPr="00B703FA">
              <w:rPr>
                <w:color w:val="000000"/>
                <w:sz w:val="24"/>
                <w:szCs w:val="24"/>
              </w:rPr>
              <w:t>3</w:t>
            </w:r>
          </w:p>
        </w:tc>
      </w:tr>
    </w:tbl>
    <w:p w14:paraId="7242C3BD" w14:textId="77777777" w:rsidR="00F70FC2" w:rsidRPr="00B703FA" w:rsidRDefault="00F70FC2" w:rsidP="00F70FC2">
      <w:pPr>
        <w:spacing w:after="240" w:line="480" w:lineRule="auto"/>
        <w:jc w:val="both"/>
        <w:rPr>
          <w:b/>
          <w:sz w:val="24"/>
          <w:szCs w:val="24"/>
          <w:u w:val="single"/>
        </w:rPr>
      </w:pPr>
    </w:p>
    <w:p w14:paraId="666F476A" w14:textId="56138E17" w:rsidR="00BE050F" w:rsidRPr="00B703FA" w:rsidRDefault="00F70FC2" w:rsidP="00BE050F">
      <w:pPr>
        <w:spacing w:line="360" w:lineRule="auto"/>
        <w:jc w:val="both"/>
        <w:rPr>
          <w:color w:val="000000"/>
          <w:sz w:val="24"/>
          <w:szCs w:val="24"/>
          <w:u w:val="single"/>
        </w:rPr>
      </w:pPr>
      <w:r w:rsidRPr="00B703FA">
        <w:rPr>
          <w:sz w:val="24"/>
          <w:szCs w:val="24"/>
          <w:u w:val="single"/>
        </w:rPr>
        <w:lastRenderedPageBreak/>
        <w:t xml:space="preserve">Supplementary Table 5: genetic correlation results from the </w:t>
      </w:r>
      <w:proofErr w:type="gramStart"/>
      <w:r w:rsidRPr="00B703FA">
        <w:rPr>
          <w:sz w:val="24"/>
          <w:szCs w:val="24"/>
          <w:u w:val="single"/>
        </w:rPr>
        <w:t>High Definition</w:t>
      </w:r>
      <w:proofErr w:type="gramEnd"/>
      <w:r w:rsidRPr="00B703FA">
        <w:rPr>
          <w:sz w:val="24"/>
          <w:szCs w:val="24"/>
          <w:u w:val="single"/>
        </w:rPr>
        <w:t xml:space="preserve"> Likelihood (HDL) block-jackknife analysis of posttraumatic stress disorder (PTSD) and the four major depressive disorder (MDD) categories. The four PTSD phenotypes include: </w:t>
      </w:r>
      <w:r w:rsidRPr="00B703FA">
        <w:rPr>
          <w:color w:val="000000"/>
          <w:sz w:val="24"/>
          <w:szCs w:val="24"/>
          <w:u w:val="single"/>
        </w:rPr>
        <w:t xml:space="preserve">1) UK Biobank PTSD (UKB-PTSD), 2) Psychiatric Genomics Consortium 1.5 PTSD (PGC1.5-PTSD), 3) PGC 2 PTSD (PGC2-PTSD), 4) Million Veteran Program PTSD (MVP-PTSD). </w:t>
      </w:r>
      <w:r w:rsidRPr="00B703FA">
        <w:rPr>
          <w:sz w:val="24"/>
          <w:szCs w:val="24"/>
          <w:u w:val="single"/>
        </w:rPr>
        <w:t>Each genetic correlation was compared in a pairwise fashion with all other genetic correlations in the set (</w:t>
      </w:r>
      <w:proofErr w:type="gramStart"/>
      <w:r w:rsidRPr="00B703FA">
        <w:rPr>
          <w:sz w:val="24"/>
          <w:szCs w:val="24"/>
          <w:u w:val="single"/>
        </w:rPr>
        <w:t>i.e.</w:t>
      </w:r>
      <w:proofErr w:type="gramEnd"/>
      <w:r w:rsidRPr="00B703FA">
        <w:rPr>
          <w:sz w:val="24"/>
          <w:szCs w:val="24"/>
          <w:u w:val="single"/>
        </w:rPr>
        <w:t xml:space="preserve"> for each PTSD phenotype). </w:t>
      </w:r>
      <w:proofErr w:type="spellStart"/>
      <w:r w:rsidR="00BE050F" w:rsidRPr="00B703FA">
        <w:rPr>
          <w:i/>
          <w:iCs/>
          <w:sz w:val="24"/>
          <w:szCs w:val="24"/>
          <w:u w:val="single"/>
        </w:rPr>
        <w:t>r</w:t>
      </w:r>
      <w:r w:rsidR="00BE050F" w:rsidRPr="00B703FA">
        <w:rPr>
          <w:sz w:val="24"/>
          <w:szCs w:val="24"/>
          <w:u w:val="single"/>
          <w:vertAlign w:val="subscript"/>
        </w:rPr>
        <w:t>g</w:t>
      </w:r>
      <w:proofErr w:type="spellEnd"/>
      <w:r w:rsidR="00BE050F" w:rsidRPr="00B703FA">
        <w:rPr>
          <w:sz w:val="24"/>
          <w:szCs w:val="24"/>
          <w:u w:val="single"/>
        </w:rPr>
        <w:t xml:space="preserve"> difference refers to the difference between the two genetic correlation estimates, SE refers to the standard error and </w:t>
      </w:r>
      <w:r w:rsidR="00BE050F" w:rsidRPr="00B703FA">
        <w:rPr>
          <w:i/>
          <w:iCs/>
          <w:color w:val="000000"/>
          <w:sz w:val="24"/>
          <w:szCs w:val="24"/>
          <w:u w:val="single"/>
          <w:shd w:val="clear" w:color="auto" w:fill="FFFFFF"/>
        </w:rPr>
        <w:t>P</w:t>
      </w:r>
      <w:r w:rsidR="00BE050F" w:rsidRPr="00B703FA">
        <w:rPr>
          <w:color w:val="000000"/>
          <w:sz w:val="24"/>
          <w:szCs w:val="24"/>
          <w:u w:val="single"/>
          <w:shd w:val="clear" w:color="auto" w:fill="FFFFFF"/>
        </w:rPr>
        <w:t xml:space="preserve"> (diff 0) refers to </w:t>
      </w:r>
      <w:r w:rsidR="00BE050F" w:rsidRPr="00B703FA">
        <w:rPr>
          <w:i/>
          <w:iCs/>
          <w:color w:val="000000"/>
          <w:sz w:val="24"/>
          <w:szCs w:val="24"/>
          <w:u w:val="single"/>
          <w:shd w:val="clear" w:color="auto" w:fill="FFFFFF"/>
        </w:rPr>
        <w:t>p</w:t>
      </w:r>
      <w:r w:rsidR="00BE050F" w:rsidRPr="00B703FA">
        <w:rPr>
          <w:color w:val="000000"/>
          <w:sz w:val="24"/>
          <w:szCs w:val="24"/>
          <w:u w:val="single"/>
          <w:shd w:val="clear" w:color="auto" w:fill="FFFFFF"/>
        </w:rPr>
        <w:t xml:space="preserve">-value to test whether the </w:t>
      </w:r>
      <w:proofErr w:type="spellStart"/>
      <w:r w:rsidR="00BE050F" w:rsidRPr="00B703FA">
        <w:rPr>
          <w:i/>
          <w:iCs/>
          <w:color w:val="000000"/>
          <w:sz w:val="24"/>
          <w:szCs w:val="24"/>
          <w:u w:val="single"/>
          <w:shd w:val="clear" w:color="auto" w:fill="FFFFFF"/>
        </w:rPr>
        <w:t>r</w:t>
      </w:r>
      <w:r w:rsidR="00BE050F" w:rsidRPr="00B703FA">
        <w:rPr>
          <w:color w:val="000000"/>
          <w:sz w:val="24"/>
          <w:szCs w:val="24"/>
          <w:shd w:val="clear" w:color="auto" w:fill="FFFFFF"/>
          <w:vertAlign w:val="subscript"/>
        </w:rPr>
        <w:t>g</w:t>
      </w:r>
      <w:proofErr w:type="spellEnd"/>
      <w:r w:rsidR="00BE050F" w:rsidRPr="00B703FA">
        <w:rPr>
          <w:color w:val="000000"/>
          <w:sz w:val="24"/>
          <w:szCs w:val="24"/>
          <w:u w:val="single"/>
          <w:shd w:val="clear" w:color="auto" w:fill="FFFFFF"/>
        </w:rPr>
        <w:t xml:space="preserve"> difference differs significantly from 0. </w:t>
      </w:r>
      <w:r w:rsidRPr="00B703FA">
        <w:rPr>
          <w:sz w:val="24"/>
          <w:szCs w:val="24"/>
          <w:u w:val="single"/>
        </w:rPr>
        <w:t xml:space="preserve">Differences between genetic correlations were considered statistically significant if they </w:t>
      </w:r>
      <w:r w:rsidR="00BE050F" w:rsidRPr="00B703FA">
        <w:rPr>
          <w:sz w:val="24"/>
          <w:szCs w:val="24"/>
          <w:u w:val="single"/>
        </w:rPr>
        <w:t>sur</w:t>
      </w:r>
      <w:r w:rsidRPr="00B703FA">
        <w:rPr>
          <w:sz w:val="24"/>
          <w:szCs w:val="24"/>
          <w:u w:val="single"/>
        </w:rPr>
        <w:t xml:space="preserve">passed the Bonferroni adjusted threshold (p&lt;0.008). </w:t>
      </w:r>
      <w:r w:rsidRPr="00B703FA">
        <w:rPr>
          <w:color w:val="000000"/>
          <w:sz w:val="24"/>
          <w:szCs w:val="24"/>
          <w:u w:val="single"/>
        </w:rPr>
        <w:t xml:space="preserve">Significant </w:t>
      </w:r>
      <w:r w:rsidRPr="00B703FA">
        <w:rPr>
          <w:i/>
          <w:iCs/>
          <w:color w:val="000000"/>
          <w:sz w:val="24"/>
          <w:szCs w:val="24"/>
          <w:u w:val="single"/>
        </w:rPr>
        <w:t>p</w:t>
      </w:r>
      <w:r w:rsidRPr="00B703FA">
        <w:rPr>
          <w:color w:val="000000"/>
          <w:sz w:val="24"/>
          <w:szCs w:val="24"/>
          <w:u w:val="single"/>
        </w:rPr>
        <w:t xml:space="preserve">-values are shown in bold. </w:t>
      </w:r>
    </w:p>
    <w:tbl>
      <w:tblPr>
        <w:tblStyle w:val="PlainTable4"/>
        <w:tblpPr w:leftFromText="180" w:rightFromText="180" w:vertAnchor="text" w:horzAnchor="margin" w:tblpXSpec="center" w:tblpY="641"/>
        <w:tblW w:w="13389" w:type="dxa"/>
        <w:tblBorders>
          <w:insideH w:val="single" w:sz="4" w:space="0" w:color="auto"/>
          <w:insideV w:val="single" w:sz="4" w:space="0" w:color="auto"/>
        </w:tblBorders>
        <w:tblLook w:val="04A0" w:firstRow="1" w:lastRow="0" w:firstColumn="1" w:lastColumn="0" w:noHBand="0" w:noVBand="1"/>
      </w:tblPr>
      <w:tblGrid>
        <w:gridCol w:w="4633"/>
        <w:gridCol w:w="4911"/>
        <w:gridCol w:w="1557"/>
        <w:gridCol w:w="951"/>
        <w:gridCol w:w="1337"/>
      </w:tblGrid>
      <w:tr w:rsidR="00F70FC2" w:rsidRPr="00B703FA" w14:paraId="2498EF7B" w14:textId="77777777" w:rsidTr="00F70FC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8" w:type="dxa"/>
            <w:hideMark/>
          </w:tcPr>
          <w:p w14:paraId="05CBFC62" w14:textId="77777777" w:rsidR="00F70FC2" w:rsidRPr="00B703FA" w:rsidRDefault="00F70FC2" w:rsidP="00F70FC2">
            <w:pPr>
              <w:jc w:val="center"/>
              <w:rPr>
                <w:rFonts w:ascii="Arial" w:hAnsi="Arial" w:cs="Arial"/>
                <w:lang w:eastAsia="en-GB"/>
              </w:rPr>
            </w:pPr>
            <w:r w:rsidRPr="00B703FA">
              <w:rPr>
                <w:rFonts w:ascii="Arial" w:hAnsi="Arial" w:cs="Arial"/>
                <w:color w:val="000000"/>
                <w:lang w:eastAsia="en-GB"/>
              </w:rPr>
              <w:t>HDL genetic correlation 1</w:t>
            </w:r>
          </w:p>
        </w:tc>
        <w:tc>
          <w:tcPr>
            <w:tcW w:w="4961" w:type="dxa"/>
            <w:hideMark/>
          </w:tcPr>
          <w:p w14:paraId="7D9DEC87"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HDL genetic correlation 2</w:t>
            </w:r>
          </w:p>
        </w:tc>
        <w:tc>
          <w:tcPr>
            <w:tcW w:w="1560" w:type="dxa"/>
            <w:hideMark/>
          </w:tcPr>
          <w:p w14:paraId="2E87E856"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proofErr w:type="spellStart"/>
            <w:r w:rsidRPr="00B703FA">
              <w:rPr>
                <w:rFonts w:ascii="Arial" w:hAnsi="Arial" w:cs="Arial"/>
                <w:i/>
                <w:iCs/>
                <w:color w:val="000000"/>
                <w:lang w:eastAsia="en-GB"/>
              </w:rPr>
              <w:t>r</w:t>
            </w:r>
            <w:r w:rsidRPr="00B703FA">
              <w:rPr>
                <w:rFonts w:ascii="Arial" w:hAnsi="Arial" w:cs="Arial"/>
                <w:color w:val="000000"/>
                <w:vertAlign w:val="subscript"/>
                <w:lang w:eastAsia="en-GB"/>
              </w:rPr>
              <w:t>g</w:t>
            </w:r>
            <w:proofErr w:type="spellEnd"/>
            <w:r w:rsidRPr="00B703FA">
              <w:rPr>
                <w:rFonts w:ascii="Arial" w:hAnsi="Arial" w:cs="Arial"/>
                <w:color w:val="000000"/>
                <w:lang w:eastAsia="en-GB"/>
              </w:rPr>
              <w:t xml:space="preserve"> difference</w:t>
            </w:r>
          </w:p>
        </w:tc>
        <w:tc>
          <w:tcPr>
            <w:tcW w:w="850" w:type="dxa"/>
            <w:hideMark/>
          </w:tcPr>
          <w:p w14:paraId="2EE8F74C"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SE</w:t>
            </w:r>
          </w:p>
        </w:tc>
        <w:tc>
          <w:tcPr>
            <w:tcW w:w="1340" w:type="dxa"/>
            <w:hideMark/>
          </w:tcPr>
          <w:p w14:paraId="3A63E019"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i/>
                <w:iCs/>
                <w:color w:val="000000"/>
                <w:lang w:eastAsia="en-GB"/>
              </w:rPr>
              <w:t>P</w:t>
            </w:r>
            <w:r w:rsidRPr="00B703FA">
              <w:rPr>
                <w:rFonts w:ascii="Arial" w:hAnsi="Arial" w:cs="Arial"/>
                <w:color w:val="000000"/>
                <w:lang w:eastAsia="en-GB"/>
              </w:rPr>
              <w:t xml:space="preserve"> (diff 0)</w:t>
            </w:r>
          </w:p>
        </w:tc>
      </w:tr>
      <w:tr w:rsidR="00F70FC2" w:rsidRPr="00B703FA" w14:paraId="576883D4" w14:textId="77777777" w:rsidTr="00F70F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8" w:type="dxa"/>
            <w:hideMark/>
          </w:tcPr>
          <w:p w14:paraId="1A2817B4"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UKB-PTSD and MDD with reported trauma</w:t>
            </w:r>
          </w:p>
        </w:tc>
        <w:tc>
          <w:tcPr>
            <w:tcW w:w="4961" w:type="dxa"/>
            <w:hideMark/>
          </w:tcPr>
          <w:p w14:paraId="0F221BF3"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UKB-PTSD and MDD without reported trauma</w:t>
            </w:r>
          </w:p>
        </w:tc>
        <w:tc>
          <w:tcPr>
            <w:tcW w:w="1560" w:type="dxa"/>
            <w:hideMark/>
          </w:tcPr>
          <w:p w14:paraId="2A96FEAA"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0.1339</w:t>
            </w:r>
          </w:p>
        </w:tc>
        <w:tc>
          <w:tcPr>
            <w:tcW w:w="850" w:type="dxa"/>
            <w:hideMark/>
          </w:tcPr>
          <w:p w14:paraId="7DB47ADF" w14:textId="55D65C10"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0.09</w:t>
            </w:r>
            <w:r w:rsidR="0013598D" w:rsidRPr="00B703FA">
              <w:rPr>
                <w:rFonts w:ascii="Arial" w:hAnsi="Arial" w:cs="Arial"/>
                <w:color w:val="000000"/>
                <w:lang w:eastAsia="en-GB"/>
              </w:rPr>
              <w:t>10</w:t>
            </w:r>
          </w:p>
        </w:tc>
        <w:tc>
          <w:tcPr>
            <w:tcW w:w="1340" w:type="dxa"/>
            <w:hideMark/>
          </w:tcPr>
          <w:p w14:paraId="0FDAC948"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0.14</w:t>
            </w:r>
          </w:p>
        </w:tc>
      </w:tr>
      <w:tr w:rsidR="00F70FC2" w:rsidRPr="00B703FA" w14:paraId="46A16C8A" w14:textId="77777777" w:rsidTr="00F70FC2">
        <w:trPr>
          <w:trHeight w:val="315"/>
        </w:trPr>
        <w:tc>
          <w:tcPr>
            <w:cnfStyle w:val="001000000000" w:firstRow="0" w:lastRow="0" w:firstColumn="1" w:lastColumn="0" w:oddVBand="0" w:evenVBand="0" w:oddHBand="0" w:evenHBand="0" w:firstRowFirstColumn="0" w:firstRowLastColumn="0" w:lastRowFirstColumn="0" w:lastRowLastColumn="0"/>
            <w:tcW w:w="4678" w:type="dxa"/>
            <w:hideMark/>
          </w:tcPr>
          <w:p w14:paraId="5F965074"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UKB-PTSD and MDD with reported trauma</w:t>
            </w:r>
          </w:p>
        </w:tc>
        <w:tc>
          <w:tcPr>
            <w:tcW w:w="4961" w:type="dxa"/>
            <w:hideMark/>
          </w:tcPr>
          <w:p w14:paraId="24995652"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UKB-PTSD and recurrent MDD</w:t>
            </w:r>
          </w:p>
        </w:tc>
        <w:tc>
          <w:tcPr>
            <w:tcW w:w="1560" w:type="dxa"/>
            <w:hideMark/>
          </w:tcPr>
          <w:p w14:paraId="29915C03"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-0.1094</w:t>
            </w:r>
          </w:p>
        </w:tc>
        <w:tc>
          <w:tcPr>
            <w:tcW w:w="850" w:type="dxa"/>
            <w:hideMark/>
          </w:tcPr>
          <w:p w14:paraId="488398DC" w14:textId="14EB186D"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0.0</w:t>
            </w:r>
            <w:r w:rsidR="0013598D" w:rsidRPr="00B703FA">
              <w:rPr>
                <w:rFonts w:ascii="Arial" w:hAnsi="Arial" w:cs="Arial"/>
                <w:color w:val="000000"/>
                <w:lang w:eastAsia="en-GB"/>
              </w:rPr>
              <w:t>572</w:t>
            </w:r>
          </w:p>
        </w:tc>
        <w:tc>
          <w:tcPr>
            <w:tcW w:w="1340" w:type="dxa"/>
            <w:hideMark/>
          </w:tcPr>
          <w:p w14:paraId="7B8C0B7B"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0.06</w:t>
            </w:r>
          </w:p>
        </w:tc>
      </w:tr>
      <w:tr w:rsidR="00F70FC2" w:rsidRPr="00B703FA" w14:paraId="56BEF38A" w14:textId="77777777" w:rsidTr="00F70F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8" w:type="dxa"/>
            <w:hideMark/>
          </w:tcPr>
          <w:p w14:paraId="39CDB18A"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UKB-PTSD and MDD with reported trauma</w:t>
            </w:r>
          </w:p>
        </w:tc>
        <w:tc>
          <w:tcPr>
            <w:tcW w:w="4961" w:type="dxa"/>
            <w:hideMark/>
          </w:tcPr>
          <w:p w14:paraId="2320D8F2"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UKB-PTSD and single-episode MDD</w:t>
            </w:r>
          </w:p>
        </w:tc>
        <w:tc>
          <w:tcPr>
            <w:tcW w:w="1560" w:type="dxa"/>
            <w:hideMark/>
          </w:tcPr>
          <w:p w14:paraId="3E2F7F46"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-0.0426</w:t>
            </w:r>
          </w:p>
        </w:tc>
        <w:tc>
          <w:tcPr>
            <w:tcW w:w="850" w:type="dxa"/>
            <w:hideMark/>
          </w:tcPr>
          <w:p w14:paraId="3F328595" w14:textId="1B16983D"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0.0</w:t>
            </w:r>
            <w:r w:rsidR="0013598D" w:rsidRPr="00B703FA">
              <w:rPr>
                <w:rFonts w:ascii="Arial" w:hAnsi="Arial" w:cs="Arial"/>
                <w:color w:val="000000"/>
                <w:lang w:eastAsia="en-GB"/>
              </w:rPr>
              <w:t>864</w:t>
            </w:r>
          </w:p>
        </w:tc>
        <w:tc>
          <w:tcPr>
            <w:tcW w:w="1340" w:type="dxa"/>
            <w:hideMark/>
          </w:tcPr>
          <w:p w14:paraId="103B8737"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0.62</w:t>
            </w:r>
          </w:p>
        </w:tc>
      </w:tr>
      <w:tr w:rsidR="00F70FC2" w:rsidRPr="00B703FA" w14:paraId="06550DC6" w14:textId="77777777" w:rsidTr="00F70FC2">
        <w:trPr>
          <w:trHeight w:val="330"/>
        </w:trPr>
        <w:tc>
          <w:tcPr>
            <w:cnfStyle w:val="001000000000" w:firstRow="0" w:lastRow="0" w:firstColumn="1" w:lastColumn="0" w:oddVBand="0" w:evenVBand="0" w:oddHBand="0" w:evenHBand="0" w:firstRowFirstColumn="0" w:firstRowLastColumn="0" w:lastRowFirstColumn="0" w:lastRowLastColumn="0"/>
            <w:tcW w:w="4678" w:type="dxa"/>
            <w:hideMark/>
          </w:tcPr>
          <w:p w14:paraId="7691D590"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UKB-PTSD and MDD without reported trauma</w:t>
            </w:r>
          </w:p>
        </w:tc>
        <w:tc>
          <w:tcPr>
            <w:tcW w:w="4961" w:type="dxa"/>
            <w:hideMark/>
          </w:tcPr>
          <w:p w14:paraId="53BAECBF"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UKB-PTSD and recurrent MDD</w:t>
            </w:r>
          </w:p>
        </w:tc>
        <w:tc>
          <w:tcPr>
            <w:tcW w:w="1560" w:type="dxa"/>
            <w:hideMark/>
          </w:tcPr>
          <w:p w14:paraId="451949E8"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-0.2433</w:t>
            </w:r>
          </w:p>
        </w:tc>
        <w:tc>
          <w:tcPr>
            <w:tcW w:w="850" w:type="dxa"/>
            <w:hideMark/>
          </w:tcPr>
          <w:p w14:paraId="7635200C" w14:textId="74D3A0F8"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0.0</w:t>
            </w:r>
            <w:r w:rsidR="0013598D" w:rsidRPr="00B703FA">
              <w:rPr>
                <w:rFonts w:ascii="Arial" w:hAnsi="Arial" w:cs="Arial"/>
                <w:color w:val="000000"/>
                <w:lang w:eastAsia="en-GB"/>
              </w:rPr>
              <w:t>696</w:t>
            </w:r>
          </w:p>
        </w:tc>
        <w:tc>
          <w:tcPr>
            <w:tcW w:w="1340" w:type="dxa"/>
            <w:hideMark/>
          </w:tcPr>
          <w:p w14:paraId="6F1B533C"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lang w:eastAsia="en-GB"/>
              </w:rPr>
            </w:pPr>
            <w:r w:rsidRPr="00B703FA">
              <w:rPr>
                <w:rFonts w:ascii="Arial" w:hAnsi="Arial" w:cs="Arial"/>
                <w:b/>
                <w:bCs/>
                <w:color w:val="000000"/>
                <w:lang w:eastAsia="en-GB"/>
              </w:rPr>
              <w:t>4.77x10</w:t>
            </w:r>
            <w:r w:rsidRPr="00B703FA">
              <w:rPr>
                <w:rFonts w:ascii="Arial" w:hAnsi="Arial" w:cs="Arial"/>
                <w:b/>
                <w:bCs/>
                <w:color w:val="000000"/>
                <w:vertAlign w:val="superscript"/>
                <w:lang w:eastAsia="en-GB"/>
              </w:rPr>
              <w:t>-4</w:t>
            </w:r>
          </w:p>
        </w:tc>
      </w:tr>
      <w:tr w:rsidR="00F70FC2" w:rsidRPr="00B703FA" w14:paraId="6E793845" w14:textId="77777777" w:rsidTr="00F70FC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678" w:type="dxa"/>
            <w:hideMark/>
          </w:tcPr>
          <w:p w14:paraId="07FE2AD7"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UKB-PTSD and MDD without reported trauma</w:t>
            </w:r>
          </w:p>
        </w:tc>
        <w:tc>
          <w:tcPr>
            <w:tcW w:w="4961" w:type="dxa"/>
            <w:hideMark/>
          </w:tcPr>
          <w:p w14:paraId="3CBE3FA4"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UKB-PTSD and single-episode MDD</w:t>
            </w:r>
          </w:p>
        </w:tc>
        <w:tc>
          <w:tcPr>
            <w:tcW w:w="1560" w:type="dxa"/>
            <w:hideMark/>
          </w:tcPr>
          <w:p w14:paraId="699C3FA2"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-0.1765</w:t>
            </w:r>
          </w:p>
        </w:tc>
        <w:tc>
          <w:tcPr>
            <w:tcW w:w="850" w:type="dxa"/>
            <w:hideMark/>
          </w:tcPr>
          <w:p w14:paraId="2A420783" w14:textId="704658D8"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0.0</w:t>
            </w:r>
            <w:r w:rsidR="0013598D" w:rsidRPr="00B703FA">
              <w:rPr>
                <w:rFonts w:ascii="Arial" w:hAnsi="Arial" w:cs="Arial"/>
                <w:color w:val="000000"/>
                <w:lang w:eastAsia="en-GB"/>
              </w:rPr>
              <w:t>773</w:t>
            </w:r>
          </w:p>
        </w:tc>
        <w:tc>
          <w:tcPr>
            <w:tcW w:w="1340" w:type="dxa"/>
            <w:hideMark/>
          </w:tcPr>
          <w:p w14:paraId="42270861"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0.02</w:t>
            </w:r>
          </w:p>
        </w:tc>
      </w:tr>
      <w:tr w:rsidR="00F70FC2" w:rsidRPr="00B703FA" w14:paraId="4D580DCC" w14:textId="77777777" w:rsidTr="00F70FC2">
        <w:trPr>
          <w:trHeight w:val="315"/>
        </w:trPr>
        <w:tc>
          <w:tcPr>
            <w:cnfStyle w:val="001000000000" w:firstRow="0" w:lastRow="0" w:firstColumn="1" w:lastColumn="0" w:oddVBand="0" w:evenVBand="0" w:oddHBand="0" w:evenHBand="0" w:firstRowFirstColumn="0" w:firstRowLastColumn="0" w:lastRowFirstColumn="0" w:lastRowLastColumn="0"/>
            <w:tcW w:w="4678" w:type="dxa"/>
            <w:hideMark/>
          </w:tcPr>
          <w:p w14:paraId="3B709066"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UKB-PTSD and recurrent MDD</w:t>
            </w:r>
          </w:p>
        </w:tc>
        <w:tc>
          <w:tcPr>
            <w:tcW w:w="4961" w:type="dxa"/>
            <w:hideMark/>
          </w:tcPr>
          <w:p w14:paraId="68607118"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UKB-PTSD and single-episode MDD</w:t>
            </w:r>
          </w:p>
        </w:tc>
        <w:tc>
          <w:tcPr>
            <w:tcW w:w="1560" w:type="dxa"/>
            <w:hideMark/>
          </w:tcPr>
          <w:p w14:paraId="56DF8FF7"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0.0668</w:t>
            </w:r>
          </w:p>
        </w:tc>
        <w:tc>
          <w:tcPr>
            <w:tcW w:w="850" w:type="dxa"/>
            <w:hideMark/>
          </w:tcPr>
          <w:p w14:paraId="59A2E64C" w14:textId="3BF42698"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0.0</w:t>
            </w:r>
            <w:r w:rsidR="0013598D" w:rsidRPr="00B703FA">
              <w:rPr>
                <w:rFonts w:ascii="Arial" w:hAnsi="Arial" w:cs="Arial"/>
                <w:color w:val="000000"/>
                <w:lang w:eastAsia="en-GB"/>
              </w:rPr>
              <w:t>752</w:t>
            </w:r>
          </w:p>
        </w:tc>
        <w:tc>
          <w:tcPr>
            <w:tcW w:w="1340" w:type="dxa"/>
            <w:hideMark/>
          </w:tcPr>
          <w:p w14:paraId="5969DD35"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0.37</w:t>
            </w:r>
          </w:p>
        </w:tc>
      </w:tr>
      <w:tr w:rsidR="00F70FC2" w:rsidRPr="00B703FA" w14:paraId="7769719D" w14:textId="77777777" w:rsidTr="00F70F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8" w:type="dxa"/>
            <w:hideMark/>
          </w:tcPr>
          <w:p w14:paraId="46163941" w14:textId="77777777" w:rsidR="00F70FC2" w:rsidRPr="00B703FA" w:rsidRDefault="00F70FC2" w:rsidP="00F70FC2">
            <w:pPr>
              <w:rPr>
                <w:rFonts w:ascii="Arial" w:hAnsi="Arial" w:cs="Arial"/>
                <w:b w:val="0"/>
                <w:bCs w:val="0"/>
                <w:lang w:eastAsia="en-GB"/>
              </w:rPr>
            </w:pPr>
          </w:p>
        </w:tc>
        <w:tc>
          <w:tcPr>
            <w:tcW w:w="4961" w:type="dxa"/>
            <w:hideMark/>
          </w:tcPr>
          <w:p w14:paraId="5D9F4CE7"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p>
        </w:tc>
        <w:tc>
          <w:tcPr>
            <w:tcW w:w="1560" w:type="dxa"/>
            <w:hideMark/>
          </w:tcPr>
          <w:p w14:paraId="43560F09"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p>
        </w:tc>
        <w:tc>
          <w:tcPr>
            <w:tcW w:w="850" w:type="dxa"/>
            <w:hideMark/>
          </w:tcPr>
          <w:p w14:paraId="578BB34B"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p>
        </w:tc>
        <w:tc>
          <w:tcPr>
            <w:tcW w:w="1340" w:type="dxa"/>
            <w:hideMark/>
          </w:tcPr>
          <w:p w14:paraId="256A3B16"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p>
        </w:tc>
      </w:tr>
      <w:tr w:rsidR="00F70FC2" w:rsidRPr="00B703FA" w14:paraId="349FD874" w14:textId="77777777" w:rsidTr="00F70FC2">
        <w:trPr>
          <w:trHeight w:val="315"/>
        </w:trPr>
        <w:tc>
          <w:tcPr>
            <w:cnfStyle w:val="001000000000" w:firstRow="0" w:lastRow="0" w:firstColumn="1" w:lastColumn="0" w:oddVBand="0" w:evenVBand="0" w:oddHBand="0" w:evenHBand="0" w:firstRowFirstColumn="0" w:firstRowLastColumn="0" w:lastRowFirstColumn="0" w:lastRowLastColumn="0"/>
            <w:tcW w:w="4678" w:type="dxa"/>
          </w:tcPr>
          <w:p w14:paraId="23387DD6"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PGC1.5-PTSD and MDD with reported trauma</w:t>
            </w:r>
          </w:p>
        </w:tc>
        <w:tc>
          <w:tcPr>
            <w:tcW w:w="4961" w:type="dxa"/>
          </w:tcPr>
          <w:p w14:paraId="49404080"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PGC1.5-PTSD and MDD without reported trauma</w:t>
            </w:r>
          </w:p>
        </w:tc>
        <w:tc>
          <w:tcPr>
            <w:tcW w:w="1560" w:type="dxa"/>
          </w:tcPr>
          <w:p w14:paraId="40F74C76"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0.0679</w:t>
            </w:r>
          </w:p>
        </w:tc>
        <w:tc>
          <w:tcPr>
            <w:tcW w:w="850" w:type="dxa"/>
          </w:tcPr>
          <w:p w14:paraId="6A3D1C2A" w14:textId="16469350"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w:t>
            </w:r>
            <w:r w:rsidR="0013598D" w:rsidRPr="00B703FA">
              <w:rPr>
                <w:rFonts w:ascii="Arial" w:hAnsi="Arial" w:cs="Arial"/>
                <w:lang w:eastAsia="en-GB"/>
              </w:rPr>
              <w:t>0988</w:t>
            </w:r>
          </w:p>
        </w:tc>
        <w:tc>
          <w:tcPr>
            <w:tcW w:w="1340" w:type="dxa"/>
          </w:tcPr>
          <w:p w14:paraId="456E542B"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0.49</w:t>
            </w:r>
          </w:p>
        </w:tc>
      </w:tr>
      <w:tr w:rsidR="00F70FC2" w:rsidRPr="00B703FA" w14:paraId="1B98F766" w14:textId="77777777" w:rsidTr="00F70F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8" w:type="dxa"/>
          </w:tcPr>
          <w:p w14:paraId="733FA404"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PGC1.5-PTSD and MDD with reported trauma</w:t>
            </w:r>
          </w:p>
        </w:tc>
        <w:tc>
          <w:tcPr>
            <w:tcW w:w="4961" w:type="dxa"/>
          </w:tcPr>
          <w:p w14:paraId="6B843166"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PGC1.5-PTSD and recurrent MDD</w:t>
            </w:r>
          </w:p>
        </w:tc>
        <w:tc>
          <w:tcPr>
            <w:tcW w:w="1560" w:type="dxa"/>
          </w:tcPr>
          <w:p w14:paraId="49681150"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-0.1417</w:t>
            </w:r>
          </w:p>
        </w:tc>
        <w:tc>
          <w:tcPr>
            <w:tcW w:w="850" w:type="dxa"/>
          </w:tcPr>
          <w:p w14:paraId="386CFC42" w14:textId="64B09DB4"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0.07</w:t>
            </w:r>
            <w:r w:rsidR="0013598D" w:rsidRPr="00B703FA">
              <w:rPr>
                <w:rFonts w:ascii="Arial" w:hAnsi="Arial" w:cs="Arial"/>
                <w:lang w:eastAsia="en-GB"/>
              </w:rPr>
              <w:t>30</w:t>
            </w:r>
          </w:p>
        </w:tc>
        <w:tc>
          <w:tcPr>
            <w:tcW w:w="1340" w:type="dxa"/>
          </w:tcPr>
          <w:p w14:paraId="481653C8"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0.05</w:t>
            </w:r>
          </w:p>
        </w:tc>
      </w:tr>
      <w:tr w:rsidR="00F70FC2" w:rsidRPr="00B703FA" w14:paraId="08A309A0" w14:textId="77777777" w:rsidTr="00F70FC2">
        <w:trPr>
          <w:trHeight w:val="315"/>
        </w:trPr>
        <w:tc>
          <w:tcPr>
            <w:cnfStyle w:val="001000000000" w:firstRow="0" w:lastRow="0" w:firstColumn="1" w:lastColumn="0" w:oddVBand="0" w:evenVBand="0" w:oddHBand="0" w:evenHBand="0" w:firstRowFirstColumn="0" w:firstRowLastColumn="0" w:lastRowFirstColumn="0" w:lastRowLastColumn="0"/>
            <w:tcW w:w="4678" w:type="dxa"/>
          </w:tcPr>
          <w:p w14:paraId="5657D26E"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lastRenderedPageBreak/>
              <w:t>PGC1.5-PTSD and MDD with reported trauma</w:t>
            </w:r>
          </w:p>
        </w:tc>
        <w:tc>
          <w:tcPr>
            <w:tcW w:w="4961" w:type="dxa"/>
          </w:tcPr>
          <w:p w14:paraId="02309FA7"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PGC1.5-PTSD and single-episode MDD</w:t>
            </w:r>
          </w:p>
        </w:tc>
        <w:tc>
          <w:tcPr>
            <w:tcW w:w="1560" w:type="dxa"/>
          </w:tcPr>
          <w:p w14:paraId="1E698D68"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-0.2040</w:t>
            </w:r>
          </w:p>
        </w:tc>
        <w:tc>
          <w:tcPr>
            <w:tcW w:w="850" w:type="dxa"/>
          </w:tcPr>
          <w:p w14:paraId="52628A0D" w14:textId="21DDE5B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0.14</w:t>
            </w:r>
            <w:r w:rsidR="0013598D" w:rsidRPr="00B703FA">
              <w:rPr>
                <w:rFonts w:ascii="Arial" w:hAnsi="Arial" w:cs="Arial"/>
                <w:lang w:eastAsia="en-GB"/>
              </w:rPr>
              <w:t>13</w:t>
            </w:r>
          </w:p>
        </w:tc>
        <w:tc>
          <w:tcPr>
            <w:tcW w:w="1340" w:type="dxa"/>
          </w:tcPr>
          <w:p w14:paraId="2956F934"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0.15</w:t>
            </w:r>
          </w:p>
        </w:tc>
      </w:tr>
      <w:tr w:rsidR="00F70FC2" w:rsidRPr="00B703FA" w14:paraId="12FABAB5" w14:textId="77777777" w:rsidTr="00F70F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8" w:type="dxa"/>
          </w:tcPr>
          <w:p w14:paraId="71B4E868"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PGC1.5-PTSD and MDD without reported trauma</w:t>
            </w:r>
          </w:p>
        </w:tc>
        <w:tc>
          <w:tcPr>
            <w:tcW w:w="4961" w:type="dxa"/>
          </w:tcPr>
          <w:p w14:paraId="4444E135"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PGC1.5-PTSD and recurrent MDD</w:t>
            </w:r>
          </w:p>
        </w:tc>
        <w:tc>
          <w:tcPr>
            <w:tcW w:w="1560" w:type="dxa"/>
          </w:tcPr>
          <w:p w14:paraId="218078CF"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-0.2096</w:t>
            </w:r>
          </w:p>
        </w:tc>
        <w:tc>
          <w:tcPr>
            <w:tcW w:w="850" w:type="dxa"/>
          </w:tcPr>
          <w:p w14:paraId="58A76CC6" w14:textId="32A2AD6D"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0.07</w:t>
            </w:r>
            <w:r w:rsidR="0013598D" w:rsidRPr="00B703FA">
              <w:rPr>
                <w:rFonts w:ascii="Arial" w:hAnsi="Arial" w:cs="Arial"/>
                <w:lang w:eastAsia="en-GB"/>
              </w:rPr>
              <w:t>45</w:t>
            </w:r>
          </w:p>
        </w:tc>
        <w:tc>
          <w:tcPr>
            <w:tcW w:w="1340" w:type="dxa"/>
          </w:tcPr>
          <w:p w14:paraId="2A04BE06"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lang w:eastAsia="en-GB"/>
              </w:rPr>
            </w:pPr>
            <w:r w:rsidRPr="00B703FA">
              <w:rPr>
                <w:rFonts w:ascii="Arial" w:hAnsi="Arial" w:cs="Arial"/>
                <w:b/>
                <w:bCs/>
                <w:lang w:eastAsia="en-GB"/>
              </w:rPr>
              <w:t>4.90x10</w:t>
            </w:r>
            <w:r w:rsidRPr="00B703FA">
              <w:rPr>
                <w:rFonts w:ascii="Arial" w:hAnsi="Arial" w:cs="Arial"/>
                <w:b/>
                <w:bCs/>
                <w:vertAlign w:val="superscript"/>
                <w:lang w:eastAsia="en-GB"/>
              </w:rPr>
              <w:t>-3</w:t>
            </w:r>
          </w:p>
        </w:tc>
      </w:tr>
      <w:tr w:rsidR="00F70FC2" w:rsidRPr="00B703FA" w14:paraId="0A90176A" w14:textId="77777777" w:rsidTr="00F70FC2">
        <w:trPr>
          <w:trHeight w:val="315"/>
        </w:trPr>
        <w:tc>
          <w:tcPr>
            <w:cnfStyle w:val="001000000000" w:firstRow="0" w:lastRow="0" w:firstColumn="1" w:lastColumn="0" w:oddVBand="0" w:evenVBand="0" w:oddHBand="0" w:evenHBand="0" w:firstRowFirstColumn="0" w:firstRowLastColumn="0" w:lastRowFirstColumn="0" w:lastRowLastColumn="0"/>
            <w:tcW w:w="4678" w:type="dxa"/>
          </w:tcPr>
          <w:p w14:paraId="37D97304"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PGC1.5-PTSD and MDD without reported trauma</w:t>
            </w:r>
          </w:p>
        </w:tc>
        <w:tc>
          <w:tcPr>
            <w:tcW w:w="4961" w:type="dxa"/>
          </w:tcPr>
          <w:p w14:paraId="2C1E4250"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PGC1.5-PTSD and single-episode MDD</w:t>
            </w:r>
          </w:p>
        </w:tc>
        <w:tc>
          <w:tcPr>
            <w:tcW w:w="1560" w:type="dxa"/>
          </w:tcPr>
          <w:p w14:paraId="1FE2B315"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-0.2719</w:t>
            </w:r>
          </w:p>
        </w:tc>
        <w:tc>
          <w:tcPr>
            <w:tcW w:w="850" w:type="dxa"/>
          </w:tcPr>
          <w:p w14:paraId="56FCF30F" w14:textId="12FB90AF"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w:t>
            </w:r>
            <w:r w:rsidR="0013598D" w:rsidRPr="00B703FA">
              <w:rPr>
                <w:rFonts w:ascii="Arial" w:hAnsi="Arial" w:cs="Arial"/>
                <w:lang w:eastAsia="en-GB"/>
              </w:rPr>
              <w:t>183</w:t>
            </w:r>
          </w:p>
        </w:tc>
        <w:tc>
          <w:tcPr>
            <w:tcW w:w="1340" w:type="dxa"/>
          </w:tcPr>
          <w:p w14:paraId="41057CC3"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0.02</w:t>
            </w:r>
          </w:p>
        </w:tc>
      </w:tr>
      <w:tr w:rsidR="00F70FC2" w:rsidRPr="00B703FA" w14:paraId="425C9841" w14:textId="77777777" w:rsidTr="00F70F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8" w:type="dxa"/>
          </w:tcPr>
          <w:p w14:paraId="54DEF76D"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PGC1.5-PTSD and recurrent MDD</w:t>
            </w:r>
          </w:p>
        </w:tc>
        <w:tc>
          <w:tcPr>
            <w:tcW w:w="4961" w:type="dxa"/>
          </w:tcPr>
          <w:p w14:paraId="08C6FA1A"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PGC1.5-PTSD and single-episode MDD</w:t>
            </w:r>
          </w:p>
        </w:tc>
        <w:tc>
          <w:tcPr>
            <w:tcW w:w="1560" w:type="dxa"/>
          </w:tcPr>
          <w:p w14:paraId="54756154"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-0.0623</w:t>
            </w:r>
          </w:p>
        </w:tc>
        <w:tc>
          <w:tcPr>
            <w:tcW w:w="850" w:type="dxa"/>
          </w:tcPr>
          <w:p w14:paraId="3623C1F6" w14:textId="52B030D0"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0.12</w:t>
            </w:r>
            <w:r w:rsidR="0013598D" w:rsidRPr="00B703FA">
              <w:rPr>
                <w:rFonts w:ascii="Arial" w:hAnsi="Arial" w:cs="Arial"/>
                <w:lang w:eastAsia="en-GB"/>
              </w:rPr>
              <w:t>28</w:t>
            </w:r>
          </w:p>
        </w:tc>
        <w:tc>
          <w:tcPr>
            <w:tcW w:w="1340" w:type="dxa"/>
          </w:tcPr>
          <w:p w14:paraId="14D4CA2B"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0.61</w:t>
            </w:r>
          </w:p>
        </w:tc>
      </w:tr>
      <w:tr w:rsidR="00F70FC2" w:rsidRPr="00B703FA" w14:paraId="10C60D77" w14:textId="77777777" w:rsidTr="00F70FC2">
        <w:trPr>
          <w:trHeight w:val="315"/>
        </w:trPr>
        <w:tc>
          <w:tcPr>
            <w:cnfStyle w:val="001000000000" w:firstRow="0" w:lastRow="0" w:firstColumn="1" w:lastColumn="0" w:oddVBand="0" w:evenVBand="0" w:oddHBand="0" w:evenHBand="0" w:firstRowFirstColumn="0" w:firstRowLastColumn="0" w:lastRowFirstColumn="0" w:lastRowLastColumn="0"/>
            <w:tcW w:w="4678" w:type="dxa"/>
          </w:tcPr>
          <w:p w14:paraId="7549DE23" w14:textId="77777777" w:rsidR="00F70FC2" w:rsidRPr="00B703FA" w:rsidRDefault="00F70FC2" w:rsidP="00F70FC2">
            <w:pPr>
              <w:rPr>
                <w:rFonts w:ascii="Arial" w:hAnsi="Arial" w:cs="Arial"/>
                <w:b w:val="0"/>
                <w:bCs w:val="0"/>
                <w:color w:val="000000"/>
                <w:lang w:eastAsia="en-GB"/>
              </w:rPr>
            </w:pPr>
          </w:p>
        </w:tc>
        <w:tc>
          <w:tcPr>
            <w:tcW w:w="4961" w:type="dxa"/>
          </w:tcPr>
          <w:p w14:paraId="2DDBCD77"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p>
        </w:tc>
        <w:tc>
          <w:tcPr>
            <w:tcW w:w="1560" w:type="dxa"/>
          </w:tcPr>
          <w:p w14:paraId="646625AB"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p>
        </w:tc>
        <w:tc>
          <w:tcPr>
            <w:tcW w:w="850" w:type="dxa"/>
          </w:tcPr>
          <w:p w14:paraId="3DC0105A"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p>
        </w:tc>
        <w:tc>
          <w:tcPr>
            <w:tcW w:w="1340" w:type="dxa"/>
          </w:tcPr>
          <w:p w14:paraId="0C401082"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p>
        </w:tc>
      </w:tr>
      <w:tr w:rsidR="00F70FC2" w:rsidRPr="00B703FA" w14:paraId="28970641" w14:textId="77777777" w:rsidTr="00F70F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8" w:type="dxa"/>
          </w:tcPr>
          <w:p w14:paraId="18FF5797"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PGC2-PTSD and MDD with reported trauma</w:t>
            </w:r>
          </w:p>
        </w:tc>
        <w:tc>
          <w:tcPr>
            <w:tcW w:w="4961" w:type="dxa"/>
          </w:tcPr>
          <w:p w14:paraId="16CFE8AA"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PGC2</w:t>
            </w:r>
            <w:r w:rsidRPr="00B703FA">
              <w:rPr>
                <w:rFonts w:ascii="Arial" w:hAnsi="Arial" w:cs="Arial"/>
                <w:b/>
                <w:bCs/>
                <w:color w:val="000000"/>
                <w:lang w:eastAsia="en-GB"/>
              </w:rPr>
              <w:t>-</w:t>
            </w:r>
            <w:r w:rsidRPr="00B703FA">
              <w:rPr>
                <w:rFonts w:ascii="Arial" w:hAnsi="Arial" w:cs="Arial"/>
                <w:color w:val="000000"/>
                <w:lang w:eastAsia="en-GB"/>
              </w:rPr>
              <w:t>PTSD and MDD without reported trauma</w:t>
            </w:r>
          </w:p>
        </w:tc>
        <w:tc>
          <w:tcPr>
            <w:tcW w:w="1560" w:type="dxa"/>
          </w:tcPr>
          <w:p w14:paraId="411D8D10"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0.0988</w:t>
            </w:r>
          </w:p>
        </w:tc>
        <w:tc>
          <w:tcPr>
            <w:tcW w:w="850" w:type="dxa"/>
          </w:tcPr>
          <w:p w14:paraId="25B96758" w14:textId="1229C85E"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w:t>
            </w:r>
            <w:r w:rsidR="0013598D" w:rsidRPr="00B703FA">
              <w:rPr>
                <w:rFonts w:ascii="Arial" w:hAnsi="Arial" w:cs="Arial"/>
                <w:lang w:eastAsia="en-GB"/>
              </w:rPr>
              <w:t>261</w:t>
            </w:r>
          </w:p>
        </w:tc>
        <w:tc>
          <w:tcPr>
            <w:tcW w:w="1340" w:type="dxa"/>
          </w:tcPr>
          <w:p w14:paraId="54BE6E37"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0.43</w:t>
            </w:r>
          </w:p>
        </w:tc>
      </w:tr>
      <w:tr w:rsidR="00F70FC2" w:rsidRPr="00B703FA" w14:paraId="54B83227" w14:textId="77777777" w:rsidTr="00F70FC2">
        <w:trPr>
          <w:trHeight w:val="315"/>
        </w:trPr>
        <w:tc>
          <w:tcPr>
            <w:cnfStyle w:val="001000000000" w:firstRow="0" w:lastRow="0" w:firstColumn="1" w:lastColumn="0" w:oddVBand="0" w:evenVBand="0" w:oddHBand="0" w:evenHBand="0" w:firstRowFirstColumn="0" w:firstRowLastColumn="0" w:lastRowFirstColumn="0" w:lastRowLastColumn="0"/>
            <w:tcW w:w="4678" w:type="dxa"/>
          </w:tcPr>
          <w:p w14:paraId="44D7B006"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PGC2-PTSD and MDD with reported trauma</w:t>
            </w:r>
          </w:p>
        </w:tc>
        <w:tc>
          <w:tcPr>
            <w:tcW w:w="4961" w:type="dxa"/>
          </w:tcPr>
          <w:p w14:paraId="2188A9CD"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PGC2</w:t>
            </w:r>
            <w:r w:rsidRPr="00B703FA">
              <w:rPr>
                <w:rFonts w:ascii="Arial" w:hAnsi="Arial" w:cs="Arial"/>
                <w:b/>
                <w:bCs/>
                <w:color w:val="000000"/>
                <w:lang w:eastAsia="en-GB"/>
              </w:rPr>
              <w:t>-</w:t>
            </w:r>
            <w:r w:rsidRPr="00B703FA">
              <w:rPr>
                <w:rFonts w:ascii="Arial" w:hAnsi="Arial" w:cs="Arial"/>
                <w:color w:val="000000"/>
                <w:lang w:eastAsia="en-GB"/>
              </w:rPr>
              <w:t>PTSD and recurrent MDD</w:t>
            </w:r>
          </w:p>
        </w:tc>
        <w:tc>
          <w:tcPr>
            <w:tcW w:w="1560" w:type="dxa"/>
          </w:tcPr>
          <w:p w14:paraId="12E6EC3A"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-0.1418</w:t>
            </w:r>
          </w:p>
        </w:tc>
        <w:tc>
          <w:tcPr>
            <w:tcW w:w="850" w:type="dxa"/>
          </w:tcPr>
          <w:p w14:paraId="40011CE0" w14:textId="72CC6116"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0.0</w:t>
            </w:r>
            <w:r w:rsidR="0013598D" w:rsidRPr="00B703FA">
              <w:rPr>
                <w:rFonts w:ascii="Arial" w:hAnsi="Arial" w:cs="Arial"/>
                <w:lang w:eastAsia="en-GB"/>
              </w:rPr>
              <w:t>875</w:t>
            </w:r>
          </w:p>
        </w:tc>
        <w:tc>
          <w:tcPr>
            <w:tcW w:w="1340" w:type="dxa"/>
          </w:tcPr>
          <w:p w14:paraId="05BD92DF"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0.10</w:t>
            </w:r>
          </w:p>
        </w:tc>
      </w:tr>
      <w:tr w:rsidR="00F70FC2" w:rsidRPr="00B703FA" w14:paraId="3D1A6061" w14:textId="77777777" w:rsidTr="00F70F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8" w:type="dxa"/>
          </w:tcPr>
          <w:p w14:paraId="3968E466"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PGC2-PTSD and MDD with reported trauma</w:t>
            </w:r>
          </w:p>
        </w:tc>
        <w:tc>
          <w:tcPr>
            <w:tcW w:w="4961" w:type="dxa"/>
          </w:tcPr>
          <w:p w14:paraId="080EFBEB"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PGC2</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60" w:type="dxa"/>
          </w:tcPr>
          <w:p w14:paraId="41E31833"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-0.1650</w:t>
            </w:r>
          </w:p>
        </w:tc>
        <w:tc>
          <w:tcPr>
            <w:tcW w:w="850" w:type="dxa"/>
          </w:tcPr>
          <w:p w14:paraId="40242E59" w14:textId="3F5D407F"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0.10</w:t>
            </w:r>
            <w:r w:rsidR="0013598D" w:rsidRPr="00B703FA">
              <w:rPr>
                <w:rFonts w:ascii="Arial" w:hAnsi="Arial" w:cs="Arial"/>
                <w:lang w:eastAsia="en-GB"/>
              </w:rPr>
              <w:t>47</w:t>
            </w:r>
          </w:p>
        </w:tc>
        <w:tc>
          <w:tcPr>
            <w:tcW w:w="1340" w:type="dxa"/>
          </w:tcPr>
          <w:p w14:paraId="4712F3A8"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0.12</w:t>
            </w:r>
          </w:p>
        </w:tc>
      </w:tr>
      <w:tr w:rsidR="00F70FC2" w:rsidRPr="00B703FA" w14:paraId="6C8A392C" w14:textId="77777777" w:rsidTr="00F70FC2">
        <w:trPr>
          <w:trHeight w:val="315"/>
        </w:trPr>
        <w:tc>
          <w:tcPr>
            <w:cnfStyle w:val="001000000000" w:firstRow="0" w:lastRow="0" w:firstColumn="1" w:lastColumn="0" w:oddVBand="0" w:evenVBand="0" w:oddHBand="0" w:evenHBand="0" w:firstRowFirstColumn="0" w:firstRowLastColumn="0" w:lastRowFirstColumn="0" w:lastRowLastColumn="0"/>
            <w:tcW w:w="4678" w:type="dxa"/>
          </w:tcPr>
          <w:p w14:paraId="37F035BE"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PGC2-PTSD and MDD without reported trauma</w:t>
            </w:r>
          </w:p>
        </w:tc>
        <w:tc>
          <w:tcPr>
            <w:tcW w:w="4961" w:type="dxa"/>
          </w:tcPr>
          <w:p w14:paraId="154A7EF6"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PGC2</w:t>
            </w:r>
            <w:r w:rsidRPr="00B703FA">
              <w:rPr>
                <w:rFonts w:ascii="Arial" w:hAnsi="Arial" w:cs="Arial"/>
                <w:b/>
                <w:bCs/>
                <w:color w:val="000000"/>
                <w:lang w:eastAsia="en-GB"/>
              </w:rPr>
              <w:t>-</w:t>
            </w:r>
            <w:r w:rsidRPr="00B703FA">
              <w:rPr>
                <w:rFonts w:ascii="Arial" w:hAnsi="Arial" w:cs="Arial"/>
                <w:color w:val="000000"/>
                <w:lang w:eastAsia="en-GB"/>
              </w:rPr>
              <w:t>PTSD and recurrent MDD</w:t>
            </w:r>
          </w:p>
        </w:tc>
        <w:tc>
          <w:tcPr>
            <w:tcW w:w="1560" w:type="dxa"/>
          </w:tcPr>
          <w:p w14:paraId="65F55B09"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-0.2406</w:t>
            </w:r>
          </w:p>
        </w:tc>
        <w:tc>
          <w:tcPr>
            <w:tcW w:w="850" w:type="dxa"/>
          </w:tcPr>
          <w:p w14:paraId="10B266E7" w14:textId="6ADFFC3A"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0.0</w:t>
            </w:r>
            <w:r w:rsidR="0013598D" w:rsidRPr="00B703FA">
              <w:rPr>
                <w:rFonts w:ascii="Arial" w:hAnsi="Arial" w:cs="Arial"/>
                <w:lang w:eastAsia="en-GB"/>
              </w:rPr>
              <w:t>862</w:t>
            </w:r>
          </w:p>
        </w:tc>
        <w:tc>
          <w:tcPr>
            <w:tcW w:w="1340" w:type="dxa"/>
          </w:tcPr>
          <w:p w14:paraId="27225E59"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lang w:eastAsia="en-GB"/>
              </w:rPr>
            </w:pPr>
            <w:r w:rsidRPr="00B703FA">
              <w:rPr>
                <w:rFonts w:ascii="Arial" w:hAnsi="Arial" w:cs="Arial"/>
                <w:b/>
                <w:bCs/>
                <w:lang w:eastAsia="en-GB"/>
              </w:rPr>
              <w:t>5.28x10</w:t>
            </w:r>
            <w:r w:rsidRPr="00B703FA">
              <w:rPr>
                <w:rFonts w:ascii="Arial" w:hAnsi="Arial" w:cs="Arial"/>
                <w:b/>
                <w:bCs/>
                <w:vertAlign w:val="superscript"/>
                <w:lang w:eastAsia="en-GB"/>
              </w:rPr>
              <w:t>-3</w:t>
            </w:r>
          </w:p>
        </w:tc>
      </w:tr>
      <w:tr w:rsidR="00F70FC2" w:rsidRPr="00B703FA" w14:paraId="76778E22" w14:textId="77777777" w:rsidTr="00F70F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8" w:type="dxa"/>
          </w:tcPr>
          <w:p w14:paraId="0DC039B5"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PGC2-PTSD and MDD without reported trauma</w:t>
            </w:r>
          </w:p>
        </w:tc>
        <w:tc>
          <w:tcPr>
            <w:tcW w:w="4961" w:type="dxa"/>
          </w:tcPr>
          <w:p w14:paraId="22729DD0"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PGC2</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60" w:type="dxa"/>
          </w:tcPr>
          <w:p w14:paraId="221CEBDD"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-0.2638</w:t>
            </w:r>
          </w:p>
        </w:tc>
        <w:tc>
          <w:tcPr>
            <w:tcW w:w="850" w:type="dxa"/>
          </w:tcPr>
          <w:p w14:paraId="4A9132B5" w14:textId="3DDA6452"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w:t>
            </w:r>
            <w:r w:rsidR="0013598D" w:rsidRPr="00B703FA">
              <w:rPr>
                <w:rFonts w:ascii="Arial" w:hAnsi="Arial" w:cs="Arial"/>
                <w:lang w:eastAsia="en-GB"/>
              </w:rPr>
              <w:t>062</w:t>
            </w:r>
          </w:p>
        </w:tc>
        <w:tc>
          <w:tcPr>
            <w:tcW w:w="1340" w:type="dxa"/>
          </w:tcPr>
          <w:p w14:paraId="3F533726"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0.01</w:t>
            </w:r>
          </w:p>
        </w:tc>
      </w:tr>
      <w:tr w:rsidR="00F70FC2" w:rsidRPr="00B703FA" w14:paraId="6BFAFC8B" w14:textId="77777777" w:rsidTr="00F70FC2">
        <w:trPr>
          <w:trHeight w:val="315"/>
        </w:trPr>
        <w:tc>
          <w:tcPr>
            <w:cnfStyle w:val="001000000000" w:firstRow="0" w:lastRow="0" w:firstColumn="1" w:lastColumn="0" w:oddVBand="0" w:evenVBand="0" w:oddHBand="0" w:evenHBand="0" w:firstRowFirstColumn="0" w:firstRowLastColumn="0" w:lastRowFirstColumn="0" w:lastRowLastColumn="0"/>
            <w:tcW w:w="4678" w:type="dxa"/>
          </w:tcPr>
          <w:p w14:paraId="6394ACAE"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PGC2-PTSD and recurrent MDD</w:t>
            </w:r>
          </w:p>
        </w:tc>
        <w:tc>
          <w:tcPr>
            <w:tcW w:w="4961" w:type="dxa"/>
          </w:tcPr>
          <w:p w14:paraId="59B172A4"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PGC2</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60" w:type="dxa"/>
          </w:tcPr>
          <w:p w14:paraId="0787D8D8"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0.0232</w:t>
            </w:r>
          </w:p>
        </w:tc>
        <w:tc>
          <w:tcPr>
            <w:tcW w:w="850" w:type="dxa"/>
          </w:tcPr>
          <w:p w14:paraId="01969317" w14:textId="5AEECB0C"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0.10</w:t>
            </w:r>
            <w:r w:rsidR="00A83483" w:rsidRPr="00B703FA">
              <w:rPr>
                <w:rFonts w:ascii="Arial" w:hAnsi="Arial" w:cs="Arial"/>
                <w:lang w:eastAsia="en-GB"/>
              </w:rPr>
              <w:t>24</w:t>
            </w:r>
          </w:p>
        </w:tc>
        <w:tc>
          <w:tcPr>
            <w:tcW w:w="1340" w:type="dxa"/>
          </w:tcPr>
          <w:p w14:paraId="08958AD0"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0.82</w:t>
            </w:r>
          </w:p>
        </w:tc>
      </w:tr>
      <w:tr w:rsidR="00F70FC2" w:rsidRPr="00B703FA" w14:paraId="3E24C2C7" w14:textId="77777777" w:rsidTr="00F70F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8" w:type="dxa"/>
          </w:tcPr>
          <w:p w14:paraId="16B74192" w14:textId="77777777" w:rsidR="00F70FC2" w:rsidRPr="00B703FA" w:rsidRDefault="00F70FC2" w:rsidP="00F70FC2">
            <w:pPr>
              <w:rPr>
                <w:rFonts w:ascii="Arial" w:hAnsi="Arial" w:cs="Arial"/>
                <w:b w:val="0"/>
                <w:bCs w:val="0"/>
                <w:color w:val="000000"/>
                <w:lang w:eastAsia="en-GB"/>
              </w:rPr>
            </w:pPr>
          </w:p>
        </w:tc>
        <w:tc>
          <w:tcPr>
            <w:tcW w:w="4961" w:type="dxa"/>
          </w:tcPr>
          <w:p w14:paraId="0F5B2A7A"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p>
        </w:tc>
        <w:tc>
          <w:tcPr>
            <w:tcW w:w="1560" w:type="dxa"/>
          </w:tcPr>
          <w:p w14:paraId="377932C8"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p>
        </w:tc>
        <w:tc>
          <w:tcPr>
            <w:tcW w:w="850" w:type="dxa"/>
          </w:tcPr>
          <w:p w14:paraId="3F9DFFCB"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p>
        </w:tc>
        <w:tc>
          <w:tcPr>
            <w:tcW w:w="1340" w:type="dxa"/>
          </w:tcPr>
          <w:p w14:paraId="2B6AE01F"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p>
        </w:tc>
      </w:tr>
      <w:tr w:rsidR="00F70FC2" w:rsidRPr="00B703FA" w14:paraId="731D0B2E" w14:textId="77777777" w:rsidTr="00F70FC2">
        <w:trPr>
          <w:trHeight w:val="315"/>
        </w:trPr>
        <w:tc>
          <w:tcPr>
            <w:cnfStyle w:val="001000000000" w:firstRow="0" w:lastRow="0" w:firstColumn="1" w:lastColumn="0" w:oddVBand="0" w:evenVBand="0" w:oddHBand="0" w:evenHBand="0" w:firstRowFirstColumn="0" w:firstRowLastColumn="0" w:lastRowFirstColumn="0" w:lastRowLastColumn="0"/>
            <w:tcW w:w="4678" w:type="dxa"/>
          </w:tcPr>
          <w:p w14:paraId="23512B01"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MVP-PTSD and MDD with reported trauma</w:t>
            </w:r>
          </w:p>
        </w:tc>
        <w:tc>
          <w:tcPr>
            <w:tcW w:w="4961" w:type="dxa"/>
          </w:tcPr>
          <w:p w14:paraId="7BEB8F9D"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MVP</w:t>
            </w:r>
            <w:r w:rsidRPr="00B703FA">
              <w:rPr>
                <w:rFonts w:ascii="Arial" w:hAnsi="Arial" w:cs="Arial"/>
                <w:b/>
                <w:bCs/>
                <w:color w:val="000000"/>
                <w:lang w:eastAsia="en-GB"/>
              </w:rPr>
              <w:t>-</w:t>
            </w:r>
            <w:r w:rsidRPr="00B703FA">
              <w:rPr>
                <w:rFonts w:ascii="Arial" w:hAnsi="Arial" w:cs="Arial"/>
                <w:color w:val="000000"/>
                <w:lang w:eastAsia="en-GB"/>
              </w:rPr>
              <w:t>PTSD and MDD without reported trauma</w:t>
            </w:r>
          </w:p>
        </w:tc>
        <w:tc>
          <w:tcPr>
            <w:tcW w:w="1560" w:type="dxa"/>
          </w:tcPr>
          <w:p w14:paraId="16F17A77"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0.0538</w:t>
            </w:r>
          </w:p>
        </w:tc>
        <w:tc>
          <w:tcPr>
            <w:tcW w:w="850" w:type="dxa"/>
          </w:tcPr>
          <w:p w14:paraId="48F3E798" w14:textId="533BCC0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w:t>
            </w:r>
            <w:r w:rsidR="00A83483" w:rsidRPr="00B703FA">
              <w:rPr>
                <w:rFonts w:ascii="Arial" w:hAnsi="Arial" w:cs="Arial"/>
                <w:lang w:eastAsia="en-GB"/>
              </w:rPr>
              <w:t>197</w:t>
            </w:r>
          </w:p>
        </w:tc>
        <w:tc>
          <w:tcPr>
            <w:tcW w:w="1340" w:type="dxa"/>
          </w:tcPr>
          <w:p w14:paraId="50088D2E"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0.65</w:t>
            </w:r>
          </w:p>
        </w:tc>
      </w:tr>
      <w:tr w:rsidR="00F70FC2" w:rsidRPr="00B703FA" w14:paraId="62476D7B" w14:textId="77777777" w:rsidTr="00F70F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8" w:type="dxa"/>
          </w:tcPr>
          <w:p w14:paraId="3C42CC03"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MVP-PTSD and MDD with reported trauma</w:t>
            </w:r>
          </w:p>
        </w:tc>
        <w:tc>
          <w:tcPr>
            <w:tcW w:w="4961" w:type="dxa"/>
          </w:tcPr>
          <w:p w14:paraId="699962EF"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MVP</w:t>
            </w:r>
            <w:r w:rsidRPr="00B703FA">
              <w:rPr>
                <w:rFonts w:ascii="Arial" w:hAnsi="Arial" w:cs="Arial"/>
                <w:b/>
                <w:bCs/>
                <w:color w:val="000000"/>
                <w:lang w:eastAsia="en-GB"/>
              </w:rPr>
              <w:t>-</w:t>
            </w:r>
            <w:r w:rsidRPr="00B703FA">
              <w:rPr>
                <w:rFonts w:ascii="Arial" w:hAnsi="Arial" w:cs="Arial"/>
                <w:color w:val="000000"/>
                <w:lang w:eastAsia="en-GB"/>
              </w:rPr>
              <w:t>PTSD and recurrent MDD</w:t>
            </w:r>
          </w:p>
        </w:tc>
        <w:tc>
          <w:tcPr>
            <w:tcW w:w="1560" w:type="dxa"/>
          </w:tcPr>
          <w:p w14:paraId="3C754E7B"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-0.0203</w:t>
            </w:r>
          </w:p>
        </w:tc>
        <w:tc>
          <w:tcPr>
            <w:tcW w:w="850" w:type="dxa"/>
          </w:tcPr>
          <w:p w14:paraId="7B508E7C" w14:textId="365EF2CC"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0.07</w:t>
            </w:r>
            <w:r w:rsidR="00A83483" w:rsidRPr="00B703FA">
              <w:rPr>
                <w:rFonts w:ascii="Arial" w:hAnsi="Arial" w:cs="Arial"/>
                <w:lang w:eastAsia="en-GB"/>
              </w:rPr>
              <w:t>22</w:t>
            </w:r>
          </w:p>
        </w:tc>
        <w:tc>
          <w:tcPr>
            <w:tcW w:w="1340" w:type="dxa"/>
          </w:tcPr>
          <w:p w14:paraId="5C772807" w14:textId="3F68E6FB"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0.7</w:t>
            </w:r>
            <w:r w:rsidR="00A83483" w:rsidRPr="00B703FA">
              <w:rPr>
                <w:rFonts w:ascii="Arial" w:hAnsi="Arial" w:cs="Arial"/>
                <w:lang w:eastAsia="en-GB"/>
              </w:rPr>
              <w:t>8</w:t>
            </w:r>
          </w:p>
        </w:tc>
      </w:tr>
      <w:tr w:rsidR="00F70FC2" w:rsidRPr="00B703FA" w14:paraId="7A704DE8" w14:textId="77777777" w:rsidTr="00F70FC2">
        <w:trPr>
          <w:trHeight w:val="315"/>
        </w:trPr>
        <w:tc>
          <w:tcPr>
            <w:cnfStyle w:val="001000000000" w:firstRow="0" w:lastRow="0" w:firstColumn="1" w:lastColumn="0" w:oddVBand="0" w:evenVBand="0" w:oddHBand="0" w:evenHBand="0" w:firstRowFirstColumn="0" w:firstRowLastColumn="0" w:lastRowFirstColumn="0" w:lastRowLastColumn="0"/>
            <w:tcW w:w="4678" w:type="dxa"/>
          </w:tcPr>
          <w:p w14:paraId="693FF8D3"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MVP-PTSD and MDD with reported trauma</w:t>
            </w:r>
          </w:p>
        </w:tc>
        <w:tc>
          <w:tcPr>
            <w:tcW w:w="4961" w:type="dxa"/>
          </w:tcPr>
          <w:p w14:paraId="56399B21"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MVP</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60" w:type="dxa"/>
          </w:tcPr>
          <w:p w14:paraId="7B013114"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-0.0894</w:t>
            </w:r>
          </w:p>
        </w:tc>
        <w:tc>
          <w:tcPr>
            <w:tcW w:w="850" w:type="dxa"/>
          </w:tcPr>
          <w:p w14:paraId="77C4C246" w14:textId="4EA7CF51"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0.10</w:t>
            </w:r>
            <w:r w:rsidR="00A83483" w:rsidRPr="00B703FA">
              <w:rPr>
                <w:rFonts w:ascii="Arial" w:hAnsi="Arial" w:cs="Arial"/>
                <w:lang w:eastAsia="en-GB"/>
              </w:rPr>
              <w:t>28</w:t>
            </w:r>
          </w:p>
        </w:tc>
        <w:tc>
          <w:tcPr>
            <w:tcW w:w="1340" w:type="dxa"/>
          </w:tcPr>
          <w:p w14:paraId="525DFAEE"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0.38</w:t>
            </w:r>
          </w:p>
        </w:tc>
      </w:tr>
      <w:tr w:rsidR="00F70FC2" w:rsidRPr="00B703FA" w14:paraId="4D18A334" w14:textId="77777777" w:rsidTr="00F70F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8" w:type="dxa"/>
          </w:tcPr>
          <w:p w14:paraId="4169A821"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MVP-PTSD and MDD without reported trauma</w:t>
            </w:r>
          </w:p>
        </w:tc>
        <w:tc>
          <w:tcPr>
            <w:tcW w:w="4961" w:type="dxa"/>
          </w:tcPr>
          <w:p w14:paraId="0D63D4BB"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MVP</w:t>
            </w:r>
            <w:r w:rsidRPr="00B703FA">
              <w:rPr>
                <w:rFonts w:ascii="Arial" w:hAnsi="Arial" w:cs="Arial"/>
                <w:b/>
                <w:bCs/>
                <w:color w:val="000000"/>
                <w:lang w:eastAsia="en-GB"/>
              </w:rPr>
              <w:t>-</w:t>
            </w:r>
            <w:r w:rsidRPr="00B703FA">
              <w:rPr>
                <w:rFonts w:ascii="Arial" w:hAnsi="Arial" w:cs="Arial"/>
                <w:color w:val="000000"/>
                <w:lang w:eastAsia="en-GB"/>
              </w:rPr>
              <w:t>PTSD and recurrent MDD</w:t>
            </w:r>
          </w:p>
        </w:tc>
        <w:tc>
          <w:tcPr>
            <w:tcW w:w="1560" w:type="dxa"/>
          </w:tcPr>
          <w:p w14:paraId="49E4BC23"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-0.0741</w:t>
            </w:r>
          </w:p>
        </w:tc>
        <w:tc>
          <w:tcPr>
            <w:tcW w:w="850" w:type="dxa"/>
          </w:tcPr>
          <w:p w14:paraId="67125903" w14:textId="4CB5F23D"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w:t>
            </w:r>
            <w:r w:rsidR="00A83483" w:rsidRPr="00B703FA">
              <w:rPr>
                <w:rFonts w:ascii="Arial" w:hAnsi="Arial" w:cs="Arial"/>
                <w:lang w:eastAsia="en-GB"/>
              </w:rPr>
              <w:t>880</w:t>
            </w:r>
          </w:p>
        </w:tc>
        <w:tc>
          <w:tcPr>
            <w:tcW w:w="1340" w:type="dxa"/>
          </w:tcPr>
          <w:p w14:paraId="45EDC12D"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0.40</w:t>
            </w:r>
          </w:p>
        </w:tc>
      </w:tr>
      <w:tr w:rsidR="00F70FC2" w:rsidRPr="00B703FA" w14:paraId="44EF94DD" w14:textId="77777777" w:rsidTr="00F70FC2">
        <w:trPr>
          <w:trHeight w:val="315"/>
        </w:trPr>
        <w:tc>
          <w:tcPr>
            <w:cnfStyle w:val="001000000000" w:firstRow="0" w:lastRow="0" w:firstColumn="1" w:lastColumn="0" w:oddVBand="0" w:evenVBand="0" w:oddHBand="0" w:evenHBand="0" w:firstRowFirstColumn="0" w:firstRowLastColumn="0" w:lastRowFirstColumn="0" w:lastRowLastColumn="0"/>
            <w:tcW w:w="4678" w:type="dxa"/>
          </w:tcPr>
          <w:p w14:paraId="4539E326"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MVP-PTSD and MDD without reported trauma</w:t>
            </w:r>
          </w:p>
        </w:tc>
        <w:tc>
          <w:tcPr>
            <w:tcW w:w="4961" w:type="dxa"/>
          </w:tcPr>
          <w:p w14:paraId="58CBF9CD"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MVP</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60" w:type="dxa"/>
          </w:tcPr>
          <w:p w14:paraId="243B14E0"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-0.1432</w:t>
            </w:r>
          </w:p>
        </w:tc>
        <w:tc>
          <w:tcPr>
            <w:tcW w:w="850" w:type="dxa"/>
          </w:tcPr>
          <w:p w14:paraId="099CA254" w14:textId="47A02894"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w:t>
            </w:r>
            <w:r w:rsidR="00A83483" w:rsidRPr="00B703FA">
              <w:rPr>
                <w:rFonts w:ascii="Arial" w:hAnsi="Arial" w:cs="Arial"/>
                <w:lang w:eastAsia="en-GB"/>
              </w:rPr>
              <w:t>080</w:t>
            </w:r>
          </w:p>
        </w:tc>
        <w:tc>
          <w:tcPr>
            <w:tcW w:w="1340" w:type="dxa"/>
          </w:tcPr>
          <w:p w14:paraId="590C38E5" w14:textId="77777777" w:rsidR="00F70FC2" w:rsidRPr="00B703FA" w:rsidRDefault="00F70FC2" w:rsidP="00C0226E">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0.18</w:t>
            </w:r>
          </w:p>
        </w:tc>
      </w:tr>
      <w:tr w:rsidR="00F70FC2" w:rsidRPr="00B703FA" w14:paraId="621FF8C9" w14:textId="77777777" w:rsidTr="00F70F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8" w:type="dxa"/>
          </w:tcPr>
          <w:p w14:paraId="362EBCCD"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MVP-PTSD and recurrent MDD</w:t>
            </w:r>
          </w:p>
        </w:tc>
        <w:tc>
          <w:tcPr>
            <w:tcW w:w="4961" w:type="dxa"/>
          </w:tcPr>
          <w:p w14:paraId="3A0DC822"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MVP</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60" w:type="dxa"/>
          </w:tcPr>
          <w:p w14:paraId="3DC39B04"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-0.0691</w:t>
            </w:r>
          </w:p>
        </w:tc>
        <w:tc>
          <w:tcPr>
            <w:tcW w:w="850" w:type="dxa"/>
          </w:tcPr>
          <w:p w14:paraId="141EBA0E" w14:textId="7982DDC2"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0.11</w:t>
            </w:r>
            <w:r w:rsidR="00A83483" w:rsidRPr="00B703FA">
              <w:rPr>
                <w:rFonts w:ascii="Arial" w:hAnsi="Arial" w:cs="Arial"/>
                <w:lang w:eastAsia="en-GB"/>
              </w:rPr>
              <w:t>30</w:t>
            </w:r>
          </w:p>
        </w:tc>
        <w:tc>
          <w:tcPr>
            <w:tcW w:w="1340" w:type="dxa"/>
          </w:tcPr>
          <w:p w14:paraId="79D45724" w14:textId="77777777" w:rsidR="00F70FC2" w:rsidRPr="00B703FA" w:rsidRDefault="00F70FC2" w:rsidP="00C0226E">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0.54</w:t>
            </w:r>
          </w:p>
        </w:tc>
      </w:tr>
    </w:tbl>
    <w:p w14:paraId="4F51CA57" w14:textId="00D492C6" w:rsidR="00F70FC2" w:rsidRPr="00B703FA" w:rsidRDefault="00F70FC2" w:rsidP="00F70FC2">
      <w:pPr>
        <w:spacing w:after="240" w:line="480" w:lineRule="auto"/>
        <w:jc w:val="both"/>
        <w:rPr>
          <w:b/>
          <w:sz w:val="24"/>
          <w:szCs w:val="24"/>
          <w:u w:val="single"/>
        </w:rPr>
      </w:pPr>
    </w:p>
    <w:p w14:paraId="2A9AD9DA" w14:textId="0D4167EA" w:rsidR="00F70FC2" w:rsidRPr="00B703FA" w:rsidRDefault="00F70FC2" w:rsidP="00F70FC2">
      <w:pPr>
        <w:spacing w:line="360" w:lineRule="auto"/>
        <w:jc w:val="both"/>
        <w:rPr>
          <w:color w:val="000000"/>
          <w:sz w:val="24"/>
          <w:szCs w:val="24"/>
          <w:u w:val="single"/>
        </w:rPr>
      </w:pPr>
      <w:r w:rsidRPr="00B703FA">
        <w:rPr>
          <w:color w:val="000000"/>
          <w:sz w:val="24"/>
          <w:szCs w:val="24"/>
          <w:u w:val="single"/>
        </w:rPr>
        <w:lastRenderedPageBreak/>
        <w:t>Supplementary Table 6: Linkage Disequilibrium Score Regression (LDSC) genetic correlation estimates (</w:t>
      </w:r>
      <w:proofErr w:type="spellStart"/>
      <w:r w:rsidRPr="00B703FA">
        <w:rPr>
          <w:i/>
          <w:iCs/>
          <w:color w:val="000000"/>
          <w:sz w:val="24"/>
          <w:szCs w:val="24"/>
          <w:u w:val="single"/>
        </w:rPr>
        <w:t>r</w:t>
      </w:r>
      <w:r w:rsidRPr="00B703FA">
        <w:rPr>
          <w:color w:val="000000"/>
          <w:sz w:val="24"/>
          <w:szCs w:val="24"/>
          <w:u w:val="single"/>
          <w:vertAlign w:val="subscript"/>
        </w:rPr>
        <w:t>g</w:t>
      </w:r>
      <w:proofErr w:type="spellEnd"/>
      <w:r w:rsidRPr="00B703FA">
        <w:rPr>
          <w:color w:val="000000"/>
          <w:sz w:val="24"/>
          <w:szCs w:val="24"/>
          <w:u w:val="single"/>
        </w:rPr>
        <w:t xml:space="preserve">) and standard errors (SE) and </w:t>
      </w:r>
      <w:r w:rsidR="00BE050F" w:rsidRPr="00B703FA">
        <w:rPr>
          <w:color w:val="000000"/>
          <w:sz w:val="24"/>
          <w:szCs w:val="24"/>
          <w:u w:val="single"/>
        </w:rPr>
        <w:t xml:space="preserve">95% </w:t>
      </w:r>
      <w:r w:rsidRPr="00B703FA">
        <w:rPr>
          <w:color w:val="000000"/>
          <w:sz w:val="24"/>
          <w:szCs w:val="24"/>
          <w:u w:val="single"/>
        </w:rPr>
        <w:t>confidence intervals (CI) of 1) UK Biobank posttraumatic stress disorder (PTSD), 2) Psychiatric Genomics Consortium (PGC) 1.5 PTSD</w:t>
      </w:r>
      <w:r w:rsidR="00606F89" w:rsidRPr="00B703FA">
        <w:rPr>
          <w:color w:val="000000"/>
          <w:sz w:val="24"/>
          <w:szCs w:val="24"/>
          <w:u w:val="single"/>
        </w:rPr>
        <w:t xml:space="preserve"> (PGC1.5-PTSD)</w:t>
      </w:r>
      <w:r w:rsidRPr="00B703FA">
        <w:rPr>
          <w:color w:val="000000"/>
          <w:sz w:val="24"/>
          <w:szCs w:val="24"/>
          <w:u w:val="single"/>
        </w:rPr>
        <w:t>, 3) PGC 2 PTSD</w:t>
      </w:r>
      <w:r w:rsidR="00606F89" w:rsidRPr="00B703FA">
        <w:rPr>
          <w:color w:val="000000"/>
          <w:sz w:val="24"/>
          <w:szCs w:val="24"/>
          <w:u w:val="single"/>
        </w:rPr>
        <w:t xml:space="preserve"> (PGC2-PTSD)</w:t>
      </w:r>
      <w:r w:rsidRPr="00B703FA">
        <w:rPr>
          <w:color w:val="000000"/>
          <w:sz w:val="24"/>
          <w:szCs w:val="24"/>
          <w:u w:val="single"/>
        </w:rPr>
        <w:t>, 4) Million Veteran Program PTSD</w:t>
      </w:r>
      <w:r w:rsidR="00606F89" w:rsidRPr="00B703FA">
        <w:rPr>
          <w:color w:val="000000"/>
          <w:sz w:val="24"/>
          <w:szCs w:val="24"/>
          <w:u w:val="single"/>
        </w:rPr>
        <w:t xml:space="preserve"> (MVP-PTSD)</w:t>
      </w:r>
      <w:r w:rsidRPr="00B703FA">
        <w:rPr>
          <w:color w:val="000000"/>
          <w:sz w:val="24"/>
          <w:szCs w:val="24"/>
          <w:u w:val="single"/>
        </w:rPr>
        <w:t xml:space="preserve"> with the four major depressive disorder (MDD) categories. </w:t>
      </w:r>
      <w:r w:rsidRPr="00B703FA">
        <w:rPr>
          <w:i/>
          <w:iCs/>
          <w:color w:val="000000"/>
          <w:sz w:val="24"/>
          <w:szCs w:val="24"/>
          <w:u w:val="single"/>
        </w:rPr>
        <w:t>P</w:t>
      </w:r>
      <w:r w:rsidRPr="00B703FA">
        <w:rPr>
          <w:color w:val="000000"/>
          <w:sz w:val="24"/>
          <w:szCs w:val="24"/>
          <w:u w:val="single"/>
        </w:rPr>
        <w:t xml:space="preserve"> (diff 0) refers to </w:t>
      </w:r>
      <w:r w:rsidRPr="00B703FA">
        <w:rPr>
          <w:i/>
          <w:iCs/>
          <w:color w:val="000000"/>
          <w:sz w:val="24"/>
          <w:szCs w:val="24"/>
          <w:u w:val="single"/>
        </w:rPr>
        <w:t>p</w:t>
      </w:r>
      <w:r w:rsidRPr="00B703FA">
        <w:rPr>
          <w:color w:val="000000"/>
          <w:sz w:val="24"/>
          <w:szCs w:val="24"/>
          <w:u w:val="single"/>
        </w:rPr>
        <w:t xml:space="preserve">-value to test whether the </w:t>
      </w:r>
      <w:proofErr w:type="spellStart"/>
      <w:r w:rsidRPr="00B703FA">
        <w:rPr>
          <w:i/>
          <w:iCs/>
          <w:color w:val="000000"/>
          <w:sz w:val="24"/>
          <w:szCs w:val="24"/>
          <w:u w:val="single"/>
        </w:rPr>
        <w:t>r</w:t>
      </w:r>
      <w:r w:rsidRPr="00B703FA">
        <w:rPr>
          <w:color w:val="000000"/>
          <w:sz w:val="24"/>
          <w:szCs w:val="24"/>
          <w:u w:val="single"/>
          <w:vertAlign w:val="subscript"/>
        </w:rPr>
        <w:t>g</w:t>
      </w:r>
      <w:proofErr w:type="spellEnd"/>
      <w:r w:rsidRPr="00B703FA">
        <w:rPr>
          <w:color w:val="000000"/>
          <w:sz w:val="24"/>
          <w:szCs w:val="24"/>
          <w:u w:val="single"/>
        </w:rPr>
        <w:t xml:space="preserve"> estimate differs from 0. </w:t>
      </w:r>
      <w:r w:rsidRPr="00B703FA">
        <w:rPr>
          <w:i/>
          <w:iCs/>
          <w:color w:val="000000"/>
          <w:sz w:val="24"/>
          <w:szCs w:val="24"/>
          <w:u w:val="single"/>
        </w:rPr>
        <w:t xml:space="preserve">P </w:t>
      </w:r>
      <w:r w:rsidRPr="00B703FA">
        <w:rPr>
          <w:color w:val="000000"/>
          <w:sz w:val="24"/>
          <w:szCs w:val="24"/>
          <w:u w:val="single"/>
        </w:rPr>
        <w:t xml:space="preserve">(diff 1) refers to </w:t>
      </w:r>
      <w:r w:rsidRPr="00B703FA">
        <w:rPr>
          <w:i/>
          <w:iCs/>
          <w:color w:val="000000"/>
          <w:sz w:val="24"/>
          <w:szCs w:val="24"/>
          <w:u w:val="single"/>
        </w:rPr>
        <w:t>p</w:t>
      </w:r>
      <w:r w:rsidRPr="00B703FA">
        <w:rPr>
          <w:color w:val="000000"/>
          <w:sz w:val="24"/>
          <w:szCs w:val="24"/>
          <w:u w:val="single"/>
        </w:rPr>
        <w:t xml:space="preserve">-value to test whether the </w:t>
      </w:r>
      <w:proofErr w:type="spellStart"/>
      <w:r w:rsidRPr="00B703FA">
        <w:rPr>
          <w:i/>
          <w:iCs/>
          <w:color w:val="000000"/>
          <w:sz w:val="24"/>
          <w:szCs w:val="24"/>
          <w:u w:val="single"/>
        </w:rPr>
        <w:t>r</w:t>
      </w:r>
      <w:r w:rsidRPr="00B703FA">
        <w:rPr>
          <w:color w:val="000000"/>
          <w:sz w:val="24"/>
          <w:szCs w:val="24"/>
          <w:u w:val="single"/>
          <w:vertAlign w:val="subscript"/>
        </w:rPr>
        <w:t>g</w:t>
      </w:r>
      <w:proofErr w:type="spellEnd"/>
      <w:r w:rsidRPr="00B703FA">
        <w:rPr>
          <w:color w:val="000000"/>
          <w:sz w:val="24"/>
          <w:szCs w:val="24"/>
          <w:u w:val="single"/>
        </w:rPr>
        <w:t xml:space="preserve"> estimate differs from 1. Genetic correlations were considered significant if they passed the Bonferroni adjusted threshold (</w:t>
      </w:r>
      <w:r w:rsidRPr="00B703FA">
        <w:rPr>
          <w:i/>
          <w:iCs/>
          <w:color w:val="000000"/>
          <w:sz w:val="24"/>
          <w:szCs w:val="24"/>
          <w:u w:val="single"/>
        </w:rPr>
        <w:t>p</w:t>
      </w:r>
      <w:r w:rsidRPr="00B703FA">
        <w:rPr>
          <w:color w:val="000000"/>
          <w:sz w:val="24"/>
          <w:szCs w:val="24"/>
          <w:u w:val="single"/>
        </w:rPr>
        <w:t xml:space="preserve">&lt;0.0125). Significant </w:t>
      </w:r>
      <w:r w:rsidRPr="00B703FA">
        <w:rPr>
          <w:i/>
          <w:iCs/>
          <w:color w:val="000000"/>
          <w:sz w:val="24"/>
          <w:szCs w:val="24"/>
          <w:u w:val="single"/>
        </w:rPr>
        <w:t>p</w:t>
      </w:r>
      <w:r w:rsidRPr="00B703FA">
        <w:rPr>
          <w:color w:val="000000"/>
          <w:sz w:val="24"/>
          <w:szCs w:val="24"/>
          <w:u w:val="single"/>
        </w:rPr>
        <w:t xml:space="preserve">-values are shown in bold. </w:t>
      </w:r>
    </w:p>
    <w:p w14:paraId="11A43DB7" w14:textId="77777777" w:rsidR="00F70FC2" w:rsidRPr="00B703FA" w:rsidRDefault="00F70FC2" w:rsidP="00F70FC2">
      <w:pPr>
        <w:spacing w:line="360" w:lineRule="auto"/>
        <w:jc w:val="both"/>
        <w:rPr>
          <w:color w:val="000000"/>
          <w:sz w:val="24"/>
          <w:szCs w:val="24"/>
          <w:u w:val="single"/>
        </w:rPr>
      </w:pPr>
    </w:p>
    <w:tbl>
      <w:tblPr>
        <w:tblStyle w:val="PlainTable4"/>
        <w:tblpPr w:leftFromText="180" w:rightFromText="180" w:vertAnchor="text" w:horzAnchor="margin" w:tblpXSpec="center" w:tblpY="289"/>
        <w:tblW w:w="13528" w:type="dxa"/>
        <w:tblBorders>
          <w:insideH w:val="single" w:sz="4" w:space="0" w:color="auto"/>
          <w:insideV w:val="single" w:sz="4" w:space="0" w:color="auto"/>
        </w:tblBorders>
        <w:tblLook w:val="04A0" w:firstRow="1" w:lastRow="0" w:firstColumn="1" w:lastColumn="0" w:noHBand="0" w:noVBand="1"/>
      </w:tblPr>
      <w:tblGrid>
        <w:gridCol w:w="2410"/>
        <w:gridCol w:w="3261"/>
        <w:gridCol w:w="1134"/>
        <w:gridCol w:w="992"/>
        <w:gridCol w:w="1559"/>
        <w:gridCol w:w="1418"/>
        <w:gridCol w:w="1417"/>
        <w:gridCol w:w="1337"/>
      </w:tblGrid>
      <w:tr w:rsidR="00F70FC2" w:rsidRPr="00B703FA" w14:paraId="54D3163A" w14:textId="77777777" w:rsidTr="00606F8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FC102E8" w14:textId="77777777" w:rsidR="00F70FC2" w:rsidRPr="00B703FA" w:rsidRDefault="00F70FC2" w:rsidP="00F70FC2">
            <w:pPr>
              <w:jc w:val="center"/>
              <w:rPr>
                <w:rFonts w:ascii="Arial" w:hAnsi="Arial" w:cs="Arial"/>
              </w:rPr>
            </w:pPr>
            <w:r w:rsidRPr="00B703FA">
              <w:rPr>
                <w:rFonts w:ascii="Arial" w:hAnsi="Arial" w:cs="Arial"/>
              </w:rPr>
              <w:t>PTSD Phenotype</w:t>
            </w:r>
          </w:p>
        </w:tc>
        <w:tc>
          <w:tcPr>
            <w:tcW w:w="3261" w:type="dxa"/>
            <w:shd w:val="clear" w:color="auto" w:fill="auto"/>
          </w:tcPr>
          <w:p w14:paraId="6A9952B9"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MDD phenotype</w:t>
            </w:r>
          </w:p>
        </w:tc>
        <w:tc>
          <w:tcPr>
            <w:tcW w:w="1134" w:type="dxa"/>
            <w:shd w:val="clear" w:color="auto" w:fill="auto"/>
          </w:tcPr>
          <w:p w14:paraId="1707783F"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sidRPr="00B703FA">
              <w:rPr>
                <w:rFonts w:ascii="Arial" w:hAnsi="Arial" w:cs="Arial"/>
                <w:i/>
                <w:iCs/>
              </w:rPr>
              <w:t>r</w:t>
            </w:r>
            <w:r w:rsidRPr="00B703FA">
              <w:rPr>
                <w:rFonts w:ascii="Arial" w:hAnsi="Arial" w:cs="Arial"/>
                <w:vertAlign w:val="subscript"/>
              </w:rPr>
              <w:t>g</w:t>
            </w:r>
            <w:proofErr w:type="spellEnd"/>
          </w:p>
        </w:tc>
        <w:tc>
          <w:tcPr>
            <w:tcW w:w="992" w:type="dxa"/>
            <w:shd w:val="clear" w:color="auto" w:fill="auto"/>
          </w:tcPr>
          <w:p w14:paraId="149CD817"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SE</w:t>
            </w:r>
          </w:p>
        </w:tc>
        <w:tc>
          <w:tcPr>
            <w:tcW w:w="1559" w:type="dxa"/>
            <w:shd w:val="clear" w:color="auto" w:fill="auto"/>
          </w:tcPr>
          <w:p w14:paraId="601A9D9B"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Lower CI</w:t>
            </w:r>
          </w:p>
        </w:tc>
        <w:tc>
          <w:tcPr>
            <w:tcW w:w="1418" w:type="dxa"/>
            <w:shd w:val="clear" w:color="auto" w:fill="auto"/>
          </w:tcPr>
          <w:p w14:paraId="781D2670"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Upper CI</w:t>
            </w:r>
          </w:p>
        </w:tc>
        <w:tc>
          <w:tcPr>
            <w:tcW w:w="1417" w:type="dxa"/>
            <w:shd w:val="clear" w:color="auto" w:fill="auto"/>
          </w:tcPr>
          <w:p w14:paraId="11587C71"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i/>
                <w:iCs/>
              </w:rPr>
              <w:t>P</w:t>
            </w:r>
            <w:r w:rsidRPr="00B703FA">
              <w:rPr>
                <w:rFonts w:ascii="Arial" w:hAnsi="Arial" w:cs="Arial"/>
              </w:rPr>
              <w:t xml:space="preserve"> (diff 0)</w:t>
            </w:r>
          </w:p>
        </w:tc>
        <w:tc>
          <w:tcPr>
            <w:tcW w:w="1337" w:type="dxa"/>
            <w:shd w:val="clear" w:color="auto" w:fill="auto"/>
          </w:tcPr>
          <w:p w14:paraId="0AAAC84E"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i/>
                <w:iCs/>
              </w:rPr>
              <w:t>P</w:t>
            </w:r>
            <w:r w:rsidRPr="00B703FA">
              <w:rPr>
                <w:rFonts w:ascii="Arial" w:hAnsi="Arial" w:cs="Arial"/>
              </w:rPr>
              <w:t xml:space="preserve"> (diff 1)</w:t>
            </w:r>
          </w:p>
        </w:tc>
      </w:tr>
      <w:tr w:rsidR="00F70FC2" w:rsidRPr="00B703FA" w14:paraId="56DCE24D" w14:textId="77777777" w:rsidTr="00606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1088A42" w14:textId="6F82FBED" w:rsidR="00F70FC2" w:rsidRPr="00B703FA" w:rsidRDefault="00606F89" w:rsidP="00F70FC2">
            <w:pPr>
              <w:rPr>
                <w:rFonts w:ascii="Arial" w:hAnsi="Arial" w:cs="Arial"/>
                <w:b w:val="0"/>
                <w:bCs w:val="0"/>
              </w:rPr>
            </w:pPr>
            <w:r w:rsidRPr="00B703FA">
              <w:rPr>
                <w:rFonts w:ascii="Arial" w:hAnsi="Arial" w:cs="Arial"/>
                <w:b w:val="0"/>
                <w:bCs w:val="0"/>
              </w:rPr>
              <w:t>UKB-PTSD</w:t>
            </w:r>
          </w:p>
        </w:tc>
        <w:tc>
          <w:tcPr>
            <w:tcW w:w="3261" w:type="dxa"/>
          </w:tcPr>
          <w:p w14:paraId="7FACE1FC"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MDD with reported trauma</w:t>
            </w:r>
          </w:p>
        </w:tc>
        <w:tc>
          <w:tcPr>
            <w:tcW w:w="1134" w:type="dxa"/>
          </w:tcPr>
          <w:p w14:paraId="266682D9"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0.6499</w:t>
            </w:r>
          </w:p>
        </w:tc>
        <w:tc>
          <w:tcPr>
            <w:tcW w:w="992" w:type="dxa"/>
          </w:tcPr>
          <w:p w14:paraId="45B693E0" w14:textId="781B87CC"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0.08</w:t>
            </w:r>
            <w:r w:rsidR="00DC3263" w:rsidRPr="00B703FA">
              <w:rPr>
                <w:rFonts w:ascii="Arial" w:hAnsi="Arial" w:cs="Arial"/>
              </w:rPr>
              <w:t>32</w:t>
            </w:r>
          </w:p>
        </w:tc>
        <w:tc>
          <w:tcPr>
            <w:tcW w:w="1559" w:type="dxa"/>
          </w:tcPr>
          <w:p w14:paraId="0853D870" w14:textId="5FA9DBAD"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0.4</w:t>
            </w:r>
            <w:r w:rsidR="00476B11" w:rsidRPr="00B703FA">
              <w:rPr>
                <w:rFonts w:ascii="Arial" w:hAnsi="Arial" w:cs="Arial"/>
              </w:rPr>
              <w:t>868</w:t>
            </w:r>
          </w:p>
        </w:tc>
        <w:tc>
          <w:tcPr>
            <w:tcW w:w="1418" w:type="dxa"/>
          </w:tcPr>
          <w:p w14:paraId="13A2EEEC" w14:textId="708E37BC"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0.8</w:t>
            </w:r>
            <w:r w:rsidR="00476B11" w:rsidRPr="00B703FA">
              <w:rPr>
                <w:rFonts w:ascii="Arial" w:hAnsi="Arial" w:cs="Arial"/>
              </w:rPr>
              <w:t>130</w:t>
            </w:r>
          </w:p>
        </w:tc>
        <w:tc>
          <w:tcPr>
            <w:tcW w:w="1417" w:type="dxa"/>
          </w:tcPr>
          <w:p w14:paraId="6CB489FB"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5.70x10</w:t>
            </w:r>
            <w:r w:rsidRPr="00B703FA">
              <w:rPr>
                <w:rFonts w:ascii="Arial" w:hAnsi="Arial" w:cs="Arial"/>
                <w:b/>
                <w:bCs/>
                <w:vertAlign w:val="superscript"/>
              </w:rPr>
              <w:t>-15</w:t>
            </w:r>
          </w:p>
        </w:tc>
        <w:tc>
          <w:tcPr>
            <w:tcW w:w="1337" w:type="dxa"/>
          </w:tcPr>
          <w:p w14:paraId="651E4F81"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2.58x10</w:t>
            </w:r>
            <w:r w:rsidRPr="00B703FA">
              <w:rPr>
                <w:rFonts w:ascii="Arial" w:hAnsi="Arial" w:cs="Arial"/>
                <w:b/>
                <w:bCs/>
                <w:vertAlign w:val="superscript"/>
              </w:rPr>
              <w:t>-5</w:t>
            </w:r>
          </w:p>
        </w:tc>
      </w:tr>
      <w:tr w:rsidR="00F70FC2" w:rsidRPr="00B703FA" w14:paraId="2E10D06F" w14:textId="77777777" w:rsidTr="00606F89">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tcPr>
          <w:p w14:paraId="72E28706" w14:textId="39BBA87C" w:rsidR="00F70FC2" w:rsidRPr="00B703FA" w:rsidRDefault="00606F89" w:rsidP="00F70FC2">
            <w:pPr>
              <w:rPr>
                <w:rFonts w:ascii="Arial" w:hAnsi="Arial" w:cs="Arial"/>
                <w:b w:val="0"/>
                <w:bCs w:val="0"/>
              </w:rPr>
            </w:pPr>
            <w:r w:rsidRPr="00B703FA">
              <w:rPr>
                <w:rFonts w:ascii="Arial" w:hAnsi="Arial" w:cs="Arial"/>
                <w:b w:val="0"/>
                <w:bCs w:val="0"/>
              </w:rPr>
              <w:t>UKB-PTSD</w:t>
            </w:r>
          </w:p>
        </w:tc>
        <w:tc>
          <w:tcPr>
            <w:tcW w:w="3261" w:type="dxa"/>
            <w:shd w:val="clear" w:color="auto" w:fill="F2F2F2" w:themeFill="background1" w:themeFillShade="F2"/>
          </w:tcPr>
          <w:p w14:paraId="7762F653"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MDD without reported trauma</w:t>
            </w:r>
          </w:p>
        </w:tc>
        <w:tc>
          <w:tcPr>
            <w:tcW w:w="1134" w:type="dxa"/>
            <w:shd w:val="clear" w:color="auto" w:fill="F2F2F2" w:themeFill="background1" w:themeFillShade="F2"/>
          </w:tcPr>
          <w:p w14:paraId="2A90C5D1"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0.6538</w:t>
            </w:r>
          </w:p>
        </w:tc>
        <w:tc>
          <w:tcPr>
            <w:tcW w:w="992" w:type="dxa"/>
            <w:shd w:val="clear" w:color="auto" w:fill="F2F2F2" w:themeFill="background1" w:themeFillShade="F2"/>
          </w:tcPr>
          <w:p w14:paraId="0F01998D" w14:textId="063D2B46"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0.1</w:t>
            </w:r>
            <w:r w:rsidR="00DC3263" w:rsidRPr="00B703FA">
              <w:rPr>
                <w:rFonts w:ascii="Arial" w:hAnsi="Arial" w:cs="Arial"/>
              </w:rPr>
              <w:t>365</w:t>
            </w:r>
          </w:p>
        </w:tc>
        <w:tc>
          <w:tcPr>
            <w:tcW w:w="1559" w:type="dxa"/>
            <w:shd w:val="clear" w:color="auto" w:fill="F2F2F2" w:themeFill="background1" w:themeFillShade="F2"/>
          </w:tcPr>
          <w:p w14:paraId="4B6C79A8" w14:textId="59BDCEF2" w:rsidR="00476B11" w:rsidRPr="00B703FA" w:rsidRDefault="00F70FC2" w:rsidP="00476B11">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0.3</w:t>
            </w:r>
            <w:r w:rsidR="00476B11" w:rsidRPr="00B703FA">
              <w:rPr>
                <w:rFonts w:ascii="Arial" w:hAnsi="Arial" w:cs="Arial"/>
              </w:rPr>
              <w:t>863</w:t>
            </w:r>
          </w:p>
        </w:tc>
        <w:tc>
          <w:tcPr>
            <w:tcW w:w="1418" w:type="dxa"/>
            <w:shd w:val="clear" w:color="auto" w:fill="F2F2F2" w:themeFill="background1" w:themeFillShade="F2"/>
          </w:tcPr>
          <w:p w14:paraId="1B840E28" w14:textId="42EAD35C"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0.92</w:t>
            </w:r>
            <w:r w:rsidR="00476B11" w:rsidRPr="00B703FA">
              <w:rPr>
                <w:rFonts w:ascii="Arial" w:hAnsi="Arial" w:cs="Arial"/>
              </w:rPr>
              <w:t>13</w:t>
            </w:r>
          </w:p>
        </w:tc>
        <w:tc>
          <w:tcPr>
            <w:tcW w:w="1417" w:type="dxa"/>
            <w:shd w:val="clear" w:color="auto" w:fill="F2F2F2" w:themeFill="background1" w:themeFillShade="F2"/>
          </w:tcPr>
          <w:p w14:paraId="341FCC21"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1.67x10</w:t>
            </w:r>
            <w:r w:rsidRPr="00B703FA">
              <w:rPr>
                <w:rFonts w:ascii="Arial" w:hAnsi="Arial" w:cs="Arial"/>
                <w:b/>
                <w:bCs/>
                <w:vertAlign w:val="superscript"/>
              </w:rPr>
              <w:t>-6</w:t>
            </w:r>
          </w:p>
        </w:tc>
        <w:tc>
          <w:tcPr>
            <w:tcW w:w="1337" w:type="dxa"/>
            <w:shd w:val="clear" w:color="auto" w:fill="F2F2F2" w:themeFill="background1" w:themeFillShade="F2"/>
          </w:tcPr>
          <w:p w14:paraId="42E6DF49"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0.01</w:t>
            </w:r>
          </w:p>
        </w:tc>
      </w:tr>
      <w:tr w:rsidR="00F70FC2" w:rsidRPr="00B703FA" w14:paraId="3868FA17" w14:textId="77777777" w:rsidTr="00606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618EECA" w14:textId="5677FDB5" w:rsidR="00F70FC2" w:rsidRPr="00B703FA" w:rsidRDefault="00606F89" w:rsidP="00F70FC2">
            <w:pPr>
              <w:rPr>
                <w:rFonts w:ascii="Arial" w:hAnsi="Arial" w:cs="Arial"/>
                <w:b w:val="0"/>
                <w:bCs w:val="0"/>
              </w:rPr>
            </w:pPr>
            <w:r w:rsidRPr="00B703FA">
              <w:rPr>
                <w:rFonts w:ascii="Arial" w:hAnsi="Arial" w:cs="Arial"/>
                <w:b w:val="0"/>
                <w:bCs w:val="0"/>
              </w:rPr>
              <w:t>UKB-PTSD</w:t>
            </w:r>
          </w:p>
        </w:tc>
        <w:tc>
          <w:tcPr>
            <w:tcW w:w="3261" w:type="dxa"/>
          </w:tcPr>
          <w:p w14:paraId="158DABA1"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Recurrent MDD</w:t>
            </w:r>
          </w:p>
        </w:tc>
        <w:tc>
          <w:tcPr>
            <w:tcW w:w="1134" w:type="dxa"/>
          </w:tcPr>
          <w:p w14:paraId="76FDF6B5"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0.7815</w:t>
            </w:r>
          </w:p>
        </w:tc>
        <w:tc>
          <w:tcPr>
            <w:tcW w:w="992" w:type="dxa"/>
          </w:tcPr>
          <w:p w14:paraId="07EE78F1" w14:textId="18861925"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0.0</w:t>
            </w:r>
            <w:r w:rsidR="00DC3263" w:rsidRPr="00B703FA">
              <w:rPr>
                <w:rFonts w:ascii="Arial" w:hAnsi="Arial" w:cs="Arial"/>
              </w:rPr>
              <w:t>550</w:t>
            </w:r>
          </w:p>
        </w:tc>
        <w:tc>
          <w:tcPr>
            <w:tcW w:w="1559" w:type="dxa"/>
          </w:tcPr>
          <w:p w14:paraId="62A25A57" w14:textId="03F6C078"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0.6</w:t>
            </w:r>
            <w:r w:rsidR="00476B11" w:rsidRPr="00B703FA">
              <w:rPr>
                <w:rFonts w:ascii="Arial" w:hAnsi="Arial" w:cs="Arial"/>
              </w:rPr>
              <w:t>737</w:t>
            </w:r>
          </w:p>
        </w:tc>
        <w:tc>
          <w:tcPr>
            <w:tcW w:w="1418" w:type="dxa"/>
          </w:tcPr>
          <w:p w14:paraId="09709C91" w14:textId="12800F3A"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0.8</w:t>
            </w:r>
            <w:r w:rsidR="00476B11" w:rsidRPr="00B703FA">
              <w:rPr>
                <w:rFonts w:ascii="Arial" w:hAnsi="Arial" w:cs="Arial"/>
              </w:rPr>
              <w:t>893</w:t>
            </w:r>
          </w:p>
        </w:tc>
        <w:tc>
          <w:tcPr>
            <w:tcW w:w="1417" w:type="dxa"/>
          </w:tcPr>
          <w:p w14:paraId="40331BCD"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7.55x10</w:t>
            </w:r>
            <w:r w:rsidRPr="00B703FA">
              <w:rPr>
                <w:rFonts w:ascii="Arial" w:hAnsi="Arial" w:cs="Arial"/>
                <w:b/>
                <w:bCs/>
                <w:vertAlign w:val="superscript"/>
              </w:rPr>
              <w:t>-46</w:t>
            </w:r>
          </w:p>
        </w:tc>
        <w:tc>
          <w:tcPr>
            <w:tcW w:w="1337" w:type="dxa"/>
          </w:tcPr>
          <w:p w14:paraId="03BE5900" w14:textId="15D814EB"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7.1</w:t>
            </w:r>
            <w:r w:rsidR="00BD01EF" w:rsidRPr="00B703FA">
              <w:rPr>
                <w:rFonts w:ascii="Arial" w:hAnsi="Arial" w:cs="Arial"/>
                <w:b/>
                <w:bCs/>
              </w:rPr>
              <w:t>1</w:t>
            </w:r>
            <w:r w:rsidRPr="00B703FA">
              <w:rPr>
                <w:rFonts w:ascii="Arial" w:hAnsi="Arial" w:cs="Arial"/>
                <w:b/>
                <w:bCs/>
              </w:rPr>
              <w:t>x10</w:t>
            </w:r>
            <w:r w:rsidRPr="00B703FA">
              <w:rPr>
                <w:rFonts w:ascii="Arial" w:hAnsi="Arial" w:cs="Arial"/>
                <w:b/>
                <w:bCs/>
                <w:vertAlign w:val="superscript"/>
              </w:rPr>
              <w:t>-5</w:t>
            </w:r>
          </w:p>
        </w:tc>
      </w:tr>
      <w:tr w:rsidR="00F70FC2" w:rsidRPr="00B703FA" w14:paraId="14548CF8" w14:textId="77777777" w:rsidTr="00606F89">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tcPr>
          <w:p w14:paraId="2E4F1AD3" w14:textId="2441B708" w:rsidR="00F70FC2" w:rsidRPr="00B703FA" w:rsidRDefault="00606F89" w:rsidP="00F70FC2">
            <w:pPr>
              <w:rPr>
                <w:rFonts w:ascii="Arial" w:hAnsi="Arial" w:cs="Arial"/>
                <w:b w:val="0"/>
                <w:bCs w:val="0"/>
              </w:rPr>
            </w:pPr>
            <w:r w:rsidRPr="00B703FA">
              <w:rPr>
                <w:rFonts w:ascii="Arial" w:hAnsi="Arial" w:cs="Arial"/>
                <w:b w:val="0"/>
                <w:bCs w:val="0"/>
              </w:rPr>
              <w:t>UKB-PTSD</w:t>
            </w:r>
          </w:p>
        </w:tc>
        <w:tc>
          <w:tcPr>
            <w:tcW w:w="3261" w:type="dxa"/>
            <w:shd w:val="clear" w:color="auto" w:fill="F2F2F2" w:themeFill="background1" w:themeFillShade="F2"/>
          </w:tcPr>
          <w:p w14:paraId="2BC4DBA8"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Single-episode MDD</w:t>
            </w:r>
          </w:p>
        </w:tc>
        <w:tc>
          <w:tcPr>
            <w:tcW w:w="1134" w:type="dxa"/>
            <w:shd w:val="clear" w:color="auto" w:fill="F2F2F2" w:themeFill="background1" w:themeFillShade="F2"/>
          </w:tcPr>
          <w:p w14:paraId="3A2B8F0D"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0.7158</w:t>
            </w:r>
          </w:p>
        </w:tc>
        <w:tc>
          <w:tcPr>
            <w:tcW w:w="992" w:type="dxa"/>
            <w:shd w:val="clear" w:color="auto" w:fill="F2F2F2" w:themeFill="background1" w:themeFillShade="F2"/>
          </w:tcPr>
          <w:p w14:paraId="341BC974" w14:textId="0DEE799E"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0.10</w:t>
            </w:r>
            <w:r w:rsidR="00DC3263" w:rsidRPr="00B703FA">
              <w:rPr>
                <w:rFonts w:ascii="Arial" w:hAnsi="Arial" w:cs="Arial"/>
              </w:rPr>
              <w:t>45</w:t>
            </w:r>
          </w:p>
        </w:tc>
        <w:tc>
          <w:tcPr>
            <w:tcW w:w="1559" w:type="dxa"/>
            <w:shd w:val="clear" w:color="auto" w:fill="F2F2F2" w:themeFill="background1" w:themeFillShade="F2"/>
          </w:tcPr>
          <w:p w14:paraId="290C37EA" w14:textId="4AEDF840"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0.51</w:t>
            </w:r>
            <w:r w:rsidR="00476B11" w:rsidRPr="00B703FA">
              <w:rPr>
                <w:rFonts w:ascii="Arial" w:hAnsi="Arial" w:cs="Arial"/>
              </w:rPr>
              <w:t>10</w:t>
            </w:r>
          </w:p>
        </w:tc>
        <w:tc>
          <w:tcPr>
            <w:tcW w:w="1418" w:type="dxa"/>
            <w:shd w:val="clear" w:color="auto" w:fill="F2F2F2" w:themeFill="background1" w:themeFillShade="F2"/>
          </w:tcPr>
          <w:p w14:paraId="54C9DE81" w14:textId="3C5E9135"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0.9</w:t>
            </w:r>
            <w:r w:rsidR="00476B11" w:rsidRPr="00B703FA">
              <w:rPr>
                <w:rFonts w:ascii="Arial" w:hAnsi="Arial" w:cs="Arial"/>
              </w:rPr>
              <w:t>206</w:t>
            </w:r>
          </w:p>
        </w:tc>
        <w:tc>
          <w:tcPr>
            <w:tcW w:w="1417" w:type="dxa"/>
            <w:shd w:val="clear" w:color="auto" w:fill="F2F2F2" w:themeFill="background1" w:themeFillShade="F2"/>
          </w:tcPr>
          <w:p w14:paraId="5F69D42D"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7.29x10</w:t>
            </w:r>
            <w:r w:rsidRPr="00B703FA">
              <w:rPr>
                <w:rFonts w:ascii="Arial" w:hAnsi="Arial" w:cs="Arial"/>
                <w:b/>
                <w:bCs/>
                <w:vertAlign w:val="superscript"/>
              </w:rPr>
              <w:t>-12</w:t>
            </w:r>
          </w:p>
        </w:tc>
        <w:tc>
          <w:tcPr>
            <w:tcW w:w="1337" w:type="dxa"/>
            <w:shd w:val="clear" w:color="auto" w:fill="F2F2F2" w:themeFill="background1" w:themeFillShade="F2"/>
          </w:tcPr>
          <w:p w14:paraId="79FDAFF7"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6.54x10</w:t>
            </w:r>
            <w:r w:rsidRPr="00B703FA">
              <w:rPr>
                <w:rFonts w:ascii="Arial" w:hAnsi="Arial" w:cs="Arial"/>
                <w:b/>
                <w:bCs/>
                <w:vertAlign w:val="superscript"/>
              </w:rPr>
              <w:t>-3</w:t>
            </w:r>
          </w:p>
        </w:tc>
      </w:tr>
      <w:tr w:rsidR="00F70FC2" w:rsidRPr="00B703FA" w14:paraId="4B177FBE" w14:textId="77777777" w:rsidTr="00606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0AB0D1DA" w14:textId="77777777" w:rsidR="00F70FC2" w:rsidRPr="00B703FA" w:rsidRDefault="00F70FC2" w:rsidP="00F70FC2">
            <w:pPr>
              <w:rPr>
                <w:rFonts w:ascii="Arial" w:hAnsi="Arial" w:cs="Arial"/>
                <w:b w:val="0"/>
                <w:bCs w:val="0"/>
              </w:rPr>
            </w:pPr>
          </w:p>
        </w:tc>
        <w:tc>
          <w:tcPr>
            <w:tcW w:w="3261" w:type="dxa"/>
            <w:shd w:val="clear" w:color="auto" w:fill="auto"/>
          </w:tcPr>
          <w:p w14:paraId="3C6F3DCF"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shd w:val="clear" w:color="auto" w:fill="auto"/>
          </w:tcPr>
          <w:p w14:paraId="12A30F16"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92" w:type="dxa"/>
            <w:shd w:val="clear" w:color="auto" w:fill="auto"/>
          </w:tcPr>
          <w:p w14:paraId="14866D27"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59" w:type="dxa"/>
            <w:shd w:val="clear" w:color="auto" w:fill="auto"/>
          </w:tcPr>
          <w:p w14:paraId="04162074"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8" w:type="dxa"/>
            <w:shd w:val="clear" w:color="auto" w:fill="auto"/>
          </w:tcPr>
          <w:p w14:paraId="5FE7A6DB"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7" w:type="dxa"/>
            <w:shd w:val="clear" w:color="auto" w:fill="auto"/>
          </w:tcPr>
          <w:p w14:paraId="54F8F98C"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337" w:type="dxa"/>
            <w:shd w:val="clear" w:color="auto" w:fill="auto"/>
          </w:tcPr>
          <w:p w14:paraId="6E8A4F77"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70FC2" w:rsidRPr="00B703FA" w14:paraId="1169F966" w14:textId="77777777" w:rsidTr="00606F89">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tcPr>
          <w:p w14:paraId="5F8C6B12" w14:textId="6D2988FB" w:rsidR="00F70FC2" w:rsidRPr="00B703FA" w:rsidRDefault="00F70FC2" w:rsidP="00F70FC2">
            <w:pPr>
              <w:rPr>
                <w:rFonts w:ascii="Arial" w:hAnsi="Arial" w:cs="Arial"/>
                <w:b w:val="0"/>
                <w:bCs w:val="0"/>
              </w:rPr>
            </w:pPr>
            <w:r w:rsidRPr="00B703FA">
              <w:rPr>
                <w:rFonts w:ascii="Arial" w:hAnsi="Arial" w:cs="Arial"/>
                <w:b w:val="0"/>
                <w:bCs w:val="0"/>
              </w:rPr>
              <w:t>PGC1.5</w:t>
            </w:r>
            <w:r w:rsidR="00606F89" w:rsidRPr="00B703FA">
              <w:rPr>
                <w:rFonts w:ascii="Arial" w:hAnsi="Arial" w:cs="Arial"/>
                <w:b w:val="0"/>
                <w:bCs w:val="0"/>
              </w:rPr>
              <w:t>-</w:t>
            </w:r>
            <w:r w:rsidRPr="00B703FA">
              <w:rPr>
                <w:rFonts w:ascii="Arial" w:hAnsi="Arial" w:cs="Arial"/>
                <w:b w:val="0"/>
                <w:bCs w:val="0"/>
              </w:rPr>
              <w:t>PTSD</w:t>
            </w:r>
          </w:p>
        </w:tc>
        <w:tc>
          <w:tcPr>
            <w:tcW w:w="3261" w:type="dxa"/>
            <w:shd w:val="clear" w:color="auto" w:fill="F2F2F2" w:themeFill="background1" w:themeFillShade="F2"/>
          </w:tcPr>
          <w:p w14:paraId="28F48395"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MDD with reported trauma</w:t>
            </w:r>
          </w:p>
        </w:tc>
        <w:tc>
          <w:tcPr>
            <w:tcW w:w="1134" w:type="dxa"/>
            <w:shd w:val="clear" w:color="auto" w:fill="F2F2F2" w:themeFill="background1" w:themeFillShade="F2"/>
          </w:tcPr>
          <w:p w14:paraId="4768B023"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0.6976</w:t>
            </w:r>
          </w:p>
        </w:tc>
        <w:tc>
          <w:tcPr>
            <w:tcW w:w="992" w:type="dxa"/>
            <w:shd w:val="clear" w:color="auto" w:fill="F2F2F2" w:themeFill="background1" w:themeFillShade="F2"/>
          </w:tcPr>
          <w:p w14:paraId="163A13B9" w14:textId="23DB4830"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0.21</w:t>
            </w:r>
            <w:r w:rsidR="00DC3263" w:rsidRPr="00B703FA">
              <w:rPr>
                <w:rFonts w:ascii="Arial" w:hAnsi="Arial" w:cs="Arial"/>
              </w:rPr>
              <w:t>31</w:t>
            </w:r>
          </w:p>
        </w:tc>
        <w:tc>
          <w:tcPr>
            <w:tcW w:w="1559" w:type="dxa"/>
            <w:shd w:val="clear" w:color="auto" w:fill="F2F2F2" w:themeFill="background1" w:themeFillShade="F2"/>
          </w:tcPr>
          <w:p w14:paraId="4D134DFD" w14:textId="23D96592"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0.2</w:t>
            </w:r>
            <w:r w:rsidR="00476B11" w:rsidRPr="00B703FA">
              <w:rPr>
                <w:rFonts w:ascii="Arial" w:hAnsi="Arial" w:cs="Arial"/>
              </w:rPr>
              <w:t>799</w:t>
            </w:r>
          </w:p>
        </w:tc>
        <w:tc>
          <w:tcPr>
            <w:tcW w:w="1418" w:type="dxa"/>
            <w:shd w:val="clear" w:color="auto" w:fill="F2F2F2" w:themeFill="background1" w:themeFillShade="F2"/>
          </w:tcPr>
          <w:p w14:paraId="78A3BC12" w14:textId="5162E441"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1.1</w:t>
            </w:r>
            <w:r w:rsidR="00476B11" w:rsidRPr="00B703FA">
              <w:rPr>
                <w:rFonts w:ascii="Arial" w:hAnsi="Arial" w:cs="Arial"/>
              </w:rPr>
              <w:t>153</w:t>
            </w:r>
          </w:p>
        </w:tc>
        <w:tc>
          <w:tcPr>
            <w:tcW w:w="1417" w:type="dxa"/>
            <w:shd w:val="clear" w:color="auto" w:fill="F2F2F2" w:themeFill="background1" w:themeFillShade="F2"/>
          </w:tcPr>
          <w:p w14:paraId="3C730496"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1.06x10</w:t>
            </w:r>
            <w:r w:rsidRPr="00B703FA">
              <w:rPr>
                <w:rFonts w:ascii="Arial" w:hAnsi="Arial" w:cs="Arial"/>
                <w:b/>
                <w:bCs/>
                <w:vertAlign w:val="superscript"/>
              </w:rPr>
              <w:t>-3</w:t>
            </w:r>
          </w:p>
        </w:tc>
        <w:tc>
          <w:tcPr>
            <w:tcW w:w="1337" w:type="dxa"/>
            <w:shd w:val="clear" w:color="auto" w:fill="F2F2F2" w:themeFill="background1" w:themeFillShade="F2"/>
          </w:tcPr>
          <w:p w14:paraId="2383C6AF"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0.16</w:t>
            </w:r>
          </w:p>
        </w:tc>
      </w:tr>
      <w:tr w:rsidR="00F70FC2" w:rsidRPr="00B703FA" w14:paraId="38745259" w14:textId="77777777" w:rsidTr="00606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9917F05" w14:textId="403BCE27" w:rsidR="00F70FC2" w:rsidRPr="00B703FA" w:rsidRDefault="00F70FC2" w:rsidP="00F70FC2">
            <w:pPr>
              <w:rPr>
                <w:rFonts w:ascii="Arial" w:hAnsi="Arial" w:cs="Arial"/>
                <w:b w:val="0"/>
                <w:bCs w:val="0"/>
              </w:rPr>
            </w:pPr>
            <w:r w:rsidRPr="00B703FA">
              <w:rPr>
                <w:rFonts w:ascii="Arial" w:hAnsi="Arial" w:cs="Arial"/>
                <w:b w:val="0"/>
                <w:bCs w:val="0"/>
              </w:rPr>
              <w:t>PGC1.5</w:t>
            </w:r>
            <w:r w:rsidR="00606F89" w:rsidRPr="00B703FA">
              <w:rPr>
                <w:rFonts w:ascii="Arial" w:hAnsi="Arial" w:cs="Arial"/>
                <w:b w:val="0"/>
                <w:bCs w:val="0"/>
              </w:rPr>
              <w:t>-</w:t>
            </w:r>
            <w:r w:rsidRPr="00B703FA">
              <w:rPr>
                <w:rFonts w:ascii="Arial" w:hAnsi="Arial" w:cs="Arial"/>
                <w:b w:val="0"/>
                <w:bCs w:val="0"/>
              </w:rPr>
              <w:t>PTSD</w:t>
            </w:r>
          </w:p>
        </w:tc>
        <w:tc>
          <w:tcPr>
            <w:tcW w:w="3261" w:type="dxa"/>
          </w:tcPr>
          <w:p w14:paraId="4DC2A8CD"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MDD without reported trauma</w:t>
            </w:r>
          </w:p>
        </w:tc>
        <w:tc>
          <w:tcPr>
            <w:tcW w:w="1134" w:type="dxa"/>
          </w:tcPr>
          <w:p w14:paraId="3FD28CFA"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0.4514</w:t>
            </w:r>
          </w:p>
        </w:tc>
        <w:tc>
          <w:tcPr>
            <w:tcW w:w="992" w:type="dxa"/>
          </w:tcPr>
          <w:p w14:paraId="0B7717C2" w14:textId="5C3F985F"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0.2</w:t>
            </w:r>
            <w:r w:rsidR="00DC3263" w:rsidRPr="00B703FA">
              <w:rPr>
                <w:rFonts w:ascii="Arial" w:hAnsi="Arial" w:cs="Arial"/>
              </w:rPr>
              <w:t>471</w:t>
            </w:r>
          </w:p>
        </w:tc>
        <w:tc>
          <w:tcPr>
            <w:tcW w:w="1559" w:type="dxa"/>
          </w:tcPr>
          <w:p w14:paraId="72D72525" w14:textId="10138051"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-0.03</w:t>
            </w:r>
            <w:r w:rsidR="00476B11" w:rsidRPr="00B703FA">
              <w:rPr>
                <w:rFonts w:ascii="Arial" w:hAnsi="Arial" w:cs="Arial"/>
              </w:rPr>
              <w:t>29</w:t>
            </w:r>
          </w:p>
        </w:tc>
        <w:tc>
          <w:tcPr>
            <w:tcW w:w="1418" w:type="dxa"/>
          </w:tcPr>
          <w:p w14:paraId="42B8FB12" w14:textId="36EC141F"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0.9</w:t>
            </w:r>
            <w:r w:rsidR="00476B11" w:rsidRPr="00B703FA">
              <w:rPr>
                <w:rFonts w:ascii="Arial" w:hAnsi="Arial" w:cs="Arial"/>
              </w:rPr>
              <w:t>357</w:t>
            </w:r>
          </w:p>
        </w:tc>
        <w:tc>
          <w:tcPr>
            <w:tcW w:w="1417" w:type="dxa"/>
          </w:tcPr>
          <w:p w14:paraId="4D84BA7A"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6.77x10</w:t>
            </w:r>
            <w:r w:rsidRPr="00B703FA">
              <w:rPr>
                <w:rFonts w:ascii="Arial" w:hAnsi="Arial" w:cs="Arial"/>
                <w:b/>
                <w:bCs/>
                <w:vertAlign w:val="superscript"/>
              </w:rPr>
              <w:t>-2</w:t>
            </w:r>
          </w:p>
        </w:tc>
        <w:tc>
          <w:tcPr>
            <w:tcW w:w="1337" w:type="dxa"/>
          </w:tcPr>
          <w:p w14:paraId="77F2CB75"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0.03</w:t>
            </w:r>
          </w:p>
        </w:tc>
      </w:tr>
      <w:tr w:rsidR="00F70FC2" w:rsidRPr="00B703FA" w14:paraId="72947190" w14:textId="77777777" w:rsidTr="00606F89">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tcPr>
          <w:p w14:paraId="6187EA22" w14:textId="47A561ED" w:rsidR="00F70FC2" w:rsidRPr="00B703FA" w:rsidRDefault="00F70FC2" w:rsidP="00F70FC2">
            <w:pPr>
              <w:rPr>
                <w:rFonts w:ascii="Arial" w:hAnsi="Arial" w:cs="Arial"/>
                <w:b w:val="0"/>
                <w:bCs w:val="0"/>
              </w:rPr>
            </w:pPr>
            <w:r w:rsidRPr="00B703FA">
              <w:rPr>
                <w:rFonts w:ascii="Arial" w:hAnsi="Arial" w:cs="Arial"/>
                <w:b w:val="0"/>
                <w:bCs w:val="0"/>
              </w:rPr>
              <w:t>PGC1.5</w:t>
            </w:r>
            <w:r w:rsidR="00606F89" w:rsidRPr="00B703FA">
              <w:rPr>
                <w:rFonts w:ascii="Arial" w:hAnsi="Arial" w:cs="Arial"/>
                <w:b w:val="0"/>
                <w:bCs w:val="0"/>
              </w:rPr>
              <w:t>-</w:t>
            </w:r>
            <w:r w:rsidRPr="00B703FA">
              <w:rPr>
                <w:rFonts w:ascii="Arial" w:hAnsi="Arial" w:cs="Arial"/>
                <w:b w:val="0"/>
                <w:bCs w:val="0"/>
              </w:rPr>
              <w:t>PTSD</w:t>
            </w:r>
          </w:p>
        </w:tc>
        <w:tc>
          <w:tcPr>
            <w:tcW w:w="3261" w:type="dxa"/>
            <w:shd w:val="clear" w:color="auto" w:fill="F2F2F2" w:themeFill="background1" w:themeFillShade="F2"/>
          </w:tcPr>
          <w:p w14:paraId="362E1755"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Recurrent MDD</w:t>
            </w:r>
          </w:p>
        </w:tc>
        <w:tc>
          <w:tcPr>
            <w:tcW w:w="1134" w:type="dxa"/>
            <w:shd w:val="clear" w:color="auto" w:fill="F2F2F2" w:themeFill="background1" w:themeFillShade="F2"/>
          </w:tcPr>
          <w:p w14:paraId="2141F0D2"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0.7438</w:t>
            </w:r>
          </w:p>
        </w:tc>
        <w:tc>
          <w:tcPr>
            <w:tcW w:w="992" w:type="dxa"/>
            <w:shd w:val="clear" w:color="auto" w:fill="F2F2F2" w:themeFill="background1" w:themeFillShade="F2"/>
          </w:tcPr>
          <w:p w14:paraId="79C07310" w14:textId="45EDBB3E"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0.15</w:t>
            </w:r>
            <w:r w:rsidR="00DC3263" w:rsidRPr="00B703FA">
              <w:rPr>
                <w:rFonts w:ascii="Arial" w:hAnsi="Arial" w:cs="Arial"/>
              </w:rPr>
              <w:t>45</w:t>
            </w:r>
          </w:p>
        </w:tc>
        <w:tc>
          <w:tcPr>
            <w:tcW w:w="1559" w:type="dxa"/>
            <w:shd w:val="clear" w:color="auto" w:fill="F2F2F2" w:themeFill="background1" w:themeFillShade="F2"/>
          </w:tcPr>
          <w:p w14:paraId="670B37A7" w14:textId="0F829C5D"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0.44</w:t>
            </w:r>
            <w:r w:rsidR="00476B11" w:rsidRPr="00B703FA">
              <w:rPr>
                <w:rFonts w:ascii="Arial" w:hAnsi="Arial" w:cs="Arial"/>
              </w:rPr>
              <w:t>10</w:t>
            </w:r>
          </w:p>
        </w:tc>
        <w:tc>
          <w:tcPr>
            <w:tcW w:w="1418" w:type="dxa"/>
            <w:shd w:val="clear" w:color="auto" w:fill="F2F2F2" w:themeFill="background1" w:themeFillShade="F2"/>
          </w:tcPr>
          <w:p w14:paraId="3462F1D6" w14:textId="276683F8"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1.0</w:t>
            </w:r>
            <w:r w:rsidR="00476B11" w:rsidRPr="00B703FA">
              <w:rPr>
                <w:rFonts w:ascii="Arial" w:hAnsi="Arial" w:cs="Arial"/>
              </w:rPr>
              <w:t>466</w:t>
            </w:r>
          </w:p>
        </w:tc>
        <w:tc>
          <w:tcPr>
            <w:tcW w:w="1417" w:type="dxa"/>
            <w:shd w:val="clear" w:color="auto" w:fill="F2F2F2" w:themeFill="background1" w:themeFillShade="F2"/>
          </w:tcPr>
          <w:p w14:paraId="52E4755C"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1.48x10</w:t>
            </w:r>
            <w:r w:rsidRPr="00B703FA">
              <w:rPr>
                <w:rFonts w:ascii="Arial" w:hAnsi="Arial" w:cs="Arial"/>
                <w:b/>
                <w:bCs/>
                <w:vertAlign w:val="superscript"/>
              </w:rPr>
              <w:t>-6</w:t>
            </w:r>
          </w:p>
        </w:tc>
        <w:tc>
          <w:tcPr>
            <w:tcW w:w="1337" w:type="dxa"/>
            <w:shd w:val="clear" w:color="auto" w:fill="F2F2F2" w:themeFill="background1" w:themeFillShade="F2"/>
          </w:tcPr>
          <w:p w14:paraId="2177235D"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0.10</w:t>
            </w:r>
          </w:p>
        </w:tc>
      </w:tr>
      <w:tr w:rsidR="00F70FC2" w:rsidRPr="00B703FA" w14:paraId="0F5C442B" w14:textId="77777777" w:rsidTr="00606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3D585CB" w14:textId="5905E5AE" w:rsidR="00F70FC2" w:rsidRPr="00B703FA" w:rsidRDefault="00F70FC2" w:rsidP="00F70FC2">
            <w:pPr>
              <w:rPr>
                <w:rFonts w:ascii="Arial" w:hAnsi="Arial" w:cs="Arial"/>
                <w:b w:val="0"/>
                <w:bCs w:val="0"/>
              </w:rPr>
            </w:pPr>
            <w:r w:rsidRPr="00B703FA">
              <w:rPr>
                <w:rFonts w:ascii="Arial" w:hAnsi="Arial" w:cs="Arial"/>
                <w:b w:val="0"/>
                <w:bCs w:val="0"/>
              </w:rPr>
              <w:t>PGC1.5</w:t>
            </w:r>
            <w:r w:rsidR="00606F89" w:rsidRPr="00B703FA">
              <w:rPr>
                <w:rFonts w:ascii="Arial" w:hAnsi="Arial" w:cs="Arial"/>
                <w:b w:val="0"/>
                <w:bCs w:val="0"/>
              </w:rPr>
              <w:t>-</w:t>
            </w:r>
            <w:r w:rsidRPr="00B703FA">
              <w:rPr>
                <w:rFonts w:ascii="Arial" w:hAnsi="Arial" w:cs="Arial"/>
                <w:b w:val="0"/>
                <w:bCs w:val="0"/>
              </w:rPr>
              <w:t>PTSD</w:t>
            </w:r>
          </w:p>
        </w:tc>
        <w:tc>
          <w:tcPr>
            <w:tcW w:w="3261" w:type="dxa"/>
          </w:tcPr>
          <w:p w14:paraId="717A868C"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Single-episode MDD</w:t>
            </w:r>
          </w:p>
        </w:tc>
        <w:tc>
          <w:tcPr>
            <w:tcW w:w="1134" w:type="dxa"/>
          </w:tcPr>
          <w:p w14:paraId="0488A5D8"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0.5743</w:t>
            </w:r>
          </w:p>
        </w:tc>
        <w:tc>
          <w:tcPr>
            <w:tcW w:w="992" w:type="dxa"/>
          </w:tcPr>
          <w:p w14:paraId="094F020D" w14:textId="79C2B292"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0.1</w:t>
            </w:r>
            <w:r w:rsidR="00DC3263" w:rsidRPr="00B703FA">
              <w:rPr>
                <w:rFonts w:ascii="Arial" w:hAnsi="Arial" w:cs="Arial"/>
              </w:rPr>
              <w:t>696</w:t>
            </w:r>
          </w:p>
        </w:tc>
        <w:tc>
          <w:tcPr>
            <w:tcW w:w="1559" w:type="dxa"/>
          </w:tcPr>
          <w:p w14:paraId="370E5124" w14:textId="685ADBBD"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B703FA">
              <w:rPr>
                <w:rFonts w:ascii="Arial" w:hAnsi="Arial" w:cs="Arial"/>
                <w:color w:val="000000" w:themeColor="text1"/>
              </w:rPr>
              <w:t>0.241</w:t>
            </w:r>
            <w:r w:rsidR="00476B11" w:rsidRPr="00B703FA">
              <w:rPr>
                <w:rFonts w:ascii="Arial" w:hAnsi="Arial" w:cs="Arial"/>
                <w:color w:val="000000" w:themeColor="text1"/>
              </w:rPr>
              <w:t>8</w:t>
            </w:r>
          </w:p>
        </w:tc>
        <w:tc>
          <w:tcPr>
            <w:tcW w:w="1418" w:type="dxa"/>
          </w:tcPr>
          <w:p w14:paraId="3B4B9032" w14:textId="13A62121"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B703FA">
              <w:rPr>
                <w:rFonts w:ascii="Arial" w:hAnsi="Arial" w:cs="Arial"/>
                <w:color w:val="000000" w:themeColor="text1"/>
              </w:rPr>
              <w:t>0.90</w:t>
            </w:r>
            <w:r w:rsidR="00476B11" w:rsidRPr="00B703FA">
              <w:rPr>
                <w:rFonts w:ascii="Arial" w:hAnsi="Arial" w:cs="Arial"/>
                <w:color w:val="000000" w:themeColor="text1"/>
              </w:rPr>
              <w:t>67</w:t>
            </w:r>
          </w:p>
        </w:tc>
        <w:tc>
          <w:tcPr>
            <w:tcW w:w="1417" w:type="dxa"/>
          </w:tcPr>
          <w:p w14:paraId="5CE797E4"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B703FA">
              <w:rPr>
                <w:rFonts w:ascii="Arial" w:hAnsi="Arial" w:cs="Arial"/>
                <w:b/>
                <w:bCs/>
                <w:color w:val="000000" w:themeColor="text1"/>
              </w:rPr>
              <w:t>7.07x10</w:t>
            </w:r>
            <w:r w:rsidRPr="00B703FA">
              <w:rPr>
                <w:rFonts w:ascii="Arial" w:hAnsi="Arial" w:cs="Arial"/>
                <w:b/>
                <w:bCs/>
                <w:color w:val="000000" w:themeColor="text1"/>
                <w:vertAlign w:val="superscript"/>
              </w:rPr>
              <w:t>-4</w:t>
            </w:r>
          </w:p>
        </w:tc>
        <w:tc>
          <w:tcPr>
            <w:tcW w:w="1337" w:type="dxa"/>
          </w:tcPr>
          <w:p w14:paraId="3BBAFBD7"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0.01</w:t>
            </w:r>
          </w:p>
        </w:tc>
      </w:tr>
      <w:tr w:rsidR="00F70FC2" w:rsidRPr="00B703FA" w14:paraId="5C8B136E" w14:textId="77777777" w:rsidTr="00606F8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1AFF006" w14:textId="77777777" w:rsidR="00F70FC2" w:rsidRPr="00B703FA" w:rsidRDefault="00F70FC2" w:rsidP="00F70FC2">
            <w:pPr>
              <w:rPr>
                <w:rFonts w:ascii="Arial" w:hAnsi="Arial" w:cs="Arial"/>
                <w:b w:val="0"/>
                <w:bCs w:val="0"/>
              </w:rPr>
            </w:pPr>
          </w:p>
        </w:tc>
        <w:tc>
          <w:tcPr>
            <w:tcW w:w="3261" w:type="dxa"/>
            <w:shd w:val="clear" w:color="auto" w:fill="auto"/>
          </w:tcPr>
          <w:p w14:paraId="3597FE2E"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shd w:val="clear" w:color="auto" w:fill="auto"/>
          </w:tcPr>
          <w:p w14:paraId="22FF090C"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2" w:type="dxa"/>
            <w:shd w:val="clear" w:color="auto" w:fill="auto"/>
          </w:tcPr>
          <w:p w14:paraId="2D0ADF23"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9" w:type="dxa"/>
            <w:shd w:val="clear" w:color="auto" w:fill="auto"/>
          </w:tcPr>
          <w:p w14:paraId="151F0A06"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8" w:type="dxa"/>
            <w:shd w:val="clear" w:color="auto" w:fill="auto"/>
          </w:tcPr>
          <w:p w14:paraId="62D04685"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7" w:type="dxa"/>
            <w:shd w:val="clear" w:color="auto" w:fill="auto"/>
          </w:tcPr>
          <w:p w14:paraId="6B2E3AF3"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337" w:type="dxa"/>
            <w:shd w:val="clear" w:color="auto" w:fill="auto"/>
          </w:tcPr>
          <w:p w14:paraId="679865ED"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70FC2" w:rsidRPr="00B703FA" w14:paraId="1EB70C64" w14:textId="77777777" w:rsidTr="00606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E755719" w14:textId="1719BCEA" w:rsidR="00F70FC2" w:rsidRPr="00B703FA" w:rsidRDefault="00F70FC2" w:rsidP="00F70FC2">
            <w:pPr>
              <w:rPr>
                <w:rFonts w:ascii="Arial" w:hAnsi="Arial" w:cs="Arial"/>
                <w:b w:val="0"/>
                <w:bCs w:val="0"/>
              </w:rPr>
            </w:pPr>
            <w:r w:rsidRPr="00B703FA">
              <w:rPr>
                <w:rFonts w:ascii="Arial" w:hAnsi="Arial" w:cs="Arial"/>
                <w:b w:val="0"/>
                <w:bCs w:val="0"/>
              </w:rPr>
              <w:t>PGC2</w:t>
            </w:r>
            <w:r w:rsidR="00606F89" w:rsidRPr="00B703FA">
              <w:rPr>
                <w:rFonts w:ascii="Arial" w:hAnsi="Arial" w:cs="Arial"/>
                <w:b w:val="0"/>
                <w:bCs w:val="0"/>
              </w:rPr>
              <w:t>-</w:t>
            </w:r>
            <w:r w:rsidRPr="00B703FA">
              <w:rPr>
                <w:rFonts w:ascii="Arial" w:hAnsi="Arial" w:cs="Arial"/>
                <w:b w:val="0"/>
                <w:bCs w:val="0"/>
              </w:rPr>
              <w:t>PTSD</w:t>
            </w:r>
          </w:p>
        </w:tc>
        <w:tc>
          <w:tcPr>
            <w:tcW w:w="3261" w:type="dxa"/>
          </w:tcPr>
          <w:p w14:paraId="569B48C0"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MDD with reported trauma</w:t>
            </w:r>
          </w:p>
        </w:tc>
        <w:tc>
          <w:tcPr>
            <w:tcW w:w="1134" w:type="dxa"/>
          </w:tcPr>
          <w:p w14:paraId="1E42D275"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0.6263</w:t>
            </w:r>
          </w:p>
        </w:tc>
        <w:tc>
          <w:tcPr>
            <w:tcW w:w="992" w:type="dxa"/>
          </w:tcPr>
          <w:p w14:paraId="04908AC7" w14:textId="2FA76FB2"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0.1</w:t>
            </w:r>
            <w:r w:rsidR="00DC3263" w:rsidRPr="00B703FA">
              <w:rPr>
                <w:rFonts w:ascii="Arial" w:hAnsi="Arial" w:cs="Arial"/>
              </w:rPr>
              <w:t>160</w:t>
            </w:r>
          </w:p>
        </w:tc>
        <w:tc>
          <w:tcPr>
            <w:tcW w:w="1559" w:type="dxa"/>
          </w:tcPr>
          <w:p w14:paraId="3828B794" w14:textId="517A869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0.39</w:t>
            </w:r>
            <w:r w:rsidR="00476B11" w:rsidRPr="00B703FA">
              <w:rPr>
                <w:rFonts w:ascii="Arial" w:hAnsi="Arial" w:cs="Arial"/>
              </w:rPr>
              <w:t>89</w:t>
            </w:r>
          </w:p>
        </w:tc>
        <w:tc>
          <w:tcPr>
            <w:tcW w:w="1418" w:type="dxa"/>
          </w:tcPr>
          <w:p w14:paraId="0D1786F4" w14:textId="5E52D86C"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0.8</w:t>
            </w:r>
            <w:r w:rsidR="00476B11" w:rsidRPr="00B703FA">
              <w:rPr>
                <w:rFonts w:ascii="Arial" w:hAnsi="Arial" w:cs="Arial"/>
              </w:rPr>
              <w:t>537</w:t>
            </w:r>
          </w:p>
        </w:tc>
        <w:tc>
          <w:tcPr>
            <w:tcW w:w="1417" w:type="dxa"/>
          </w:tcPr>
          <w:p w14:paraId="5AA0FE7A"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6.72x10</w:t>
            </w:r>
            <w:r w:rsidRPr="00B703FA">
              <w:rPr>
                <w:rFonts w:ascii="Arial" w:hAnsi="Arial" w:cs="Arial"/>
                <w:b/>
                <w:bCs/>
                <w:vertAlign w:val="superscript"/>
              </w:rPr>
              <w:t>-8</w:t>
            </w:r>
          </w:p>
        </w:tc>
        <w:tc>
          <w:tcPr>
            <w:tcW w:w="1337" w:type="dxa"/>
          </w:tcPr>
          <w:p w14:paraId="6D4F853B"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1.27x10</w:t>
            </w:r>
            <w:r w:rsidRPr="00B703FA">
              <w:rPr>
                <w:rFonts w:ascii="Arial" w:hAnsi="Arial" w:cs="Arial"/>
                <w:b/>
                <w:bCs/>
                <w:vertAlign w:val="superscript"/>
              </w:rPr>
              <w:t>-3</w:t>
            </w:r>
          </w:p>
        </w:tc>
      </w:tr>
      <w:tr w:rsidR="00F70FC2" w:rsidRPr="00B703FA" w14:paraId="4A2220F1" w14:textId="77777777" w:rsidTr="00606F89">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tcPr>
          <w:p w14:paraId="6F6317CA" w14:textId="2A89E754" w:rsidR="00F70FC2" w:rsidRPr="00B703FA" w:rsidRDefault="00F70FC2" w:rsidP="00F70FC2">
            <w:pPr>
              <w:rPr>
                <w:rFonts w:ascii="Arial" w:hAnsi="Arial" w:cs="Arial"/>
                <w:b w:val="0"/>
                <w:bCs w:val="0"/>
              </w:rPr>
            </w:pPr>
            <w:r w:rsidRPr="00B703FA">
              <w:rPr>
                <w:rFonts w:ascii="Arial" w:hAnsi="Arial" w:cs="Arial"/>
                <w:b w:val="0"/>
                <w:bCs w:val="0"/>
              </w:rPr>
              <w:t>PGC2</w:t>
            </w:r>
            <w:r w:rsidR="00606F89" w:rsidRPr="00B703FA">
              <w:rPr>
                <w:rFonts w:ascii="Arial" w:hAnsi="Arial" w:cs="Arial"/>
                <w:b w:val="0"/>
                <w:bCs w:val="0"/>
              </w:rPr>
              <w:t>-</w:t>
            </w:r>
            <w:r w:rsidRPr="00B703FA">
              <w:rPr>
                <w:rFonts w:ascii="Arial" w:hAnsi="Arial" w:cs="Arial"/>
                <w:b w:val="0"/>
                <w:bCs w:val="0"/>
              </w:rPr>
              <w:t>PTSD</w:t>
            </w:r>
          </w:p>
        </w:tc>
        <w:tc>
          <w:tcPr>
            <w:tcW w:w="3261" w:type="dxa"/>
            <w:shd w:val="clear" w:color="auto" w:fill="F2F2F2" w:themeFill="background1" w:themeFillShade="F2"/>
          </w:tcPr>
          <w:p w14:paraId="47949AD1"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MDD without reported trauma</w:t>
            </w:r>
          </w:p>
        </w:tc>
        <w:tc>
          <w:tcPr>
            <w:tcW w:w="1134" w:type="dxa"/>
            <w:shd w:val="clear" w:color="auto" w:fill="F2F2F2" w:themeFill="background1" w:themeFillShade="F2"/>
          </w:tcPr>
          <w:p w14:paraId="2B041646"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0.5461</w:t>
            </w:r>
          </w:p>
        </w:tc>
        <w:tc>
          <w:tcPr>
            <w:tcW w:w="992" w:type="dxa"/>
            <w:shd w:val="clear" w:color="auto" w:fill="F2F2F2" w:themeFill="background1" w:themeFillShade="F2"/>
          </w:tcPr>
          <w:p w14:paraId="56D746CE" w14:textId="35F5830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0.1</w:t>
            </w:r>
            <w:r w:rsidR="00DC3263" w:rsidRPr="00B703FA">
              <w:rPr>
                <w:rFonts w:ascii="Arial" w:hAnsi="Arial" w:cs="Arial"/>
              </w:rPr>
              <w:t>680</w:t>
            </w:r>
          </w:p>
        </w:tc>
        <w:tc>
          <w:tcPr>
            <w:tcW w:w="1559" w:type="dxa"/>
            <w:shd w:val="clear" w:color="auto" w:fill="F2F2F2" w:themeFill="background1" w:themeFillShade="F2"/>
          </w:tcPr>
          <w:p w14:paraId="1BC442B3" w14:textId="3857F038"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0.21</w:t>
            </w:r>
            <w:r w:rsidR="00476B11" w:rsidRPr="00B703FA">
              <w:rPr>
                <w:rFonts w:ascii="Arial" w:hAnsi="Arial" w:cs="Arial"/>
              </w:rPr>
              <w:t>68</w:t>
            </w:r>
          </w:p>
        </w:tc>
        <w:tc>
          <w:tcPr>
            <w:tcW w:w="1418" w:type="dxa"/>
            <w:shd w:val="clear" w:color="auto" w:fill="F2F2F2" w:themeFill="background1" w:themeFillShade="F2"/>
          </w:tcPr>
          <w:p w14:paraId="533F9C27" w14:textId="0BACB49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0.87</w:t>
            </w:r>
            <w:r w:rsidR="00476B11" w:rsidRPr="00B703FA">
              <w:rPr>
                <w:rFonts w:ascii="Arial" w:hAnsi="Arial" w:cs="Arial"/>
              </w:rPr>
              <w:t>54</w:t>
            </w:r>
          </w:p>
        </w:tc>
        <w:tc>
          <w:tcPr>
            <w:tcW w:w="1417" w:type="dxa"/>
            <w:shd w:val="clear" w:color="auto" w:fill="F2F2F2" w:themeFill="background1" w:themeFillShade="F2"/>
          </w:tcPr>
          <w:p w14:paraId="4A5656D0"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1.15x10</w:t>
            </w:r>
            <w:r w:rsidRPr="00B703FA">
              <w:rPr>
                <w:rFonts w:ascii="Arial" w:hAnsi="Arial" w:cs="Arial"/>
                <w:b/>
                <w:bCs/>
                <w:vertAlign w:val="superscript"/>
              </w:rPr>
              <w:t>-3</w:t>
            </w:r>
          </w:p>
        </w:tc>
        <w:tc>
          <w:tcPr>
            <w:tcW w:w="1337" w:type="dxa"/>
            <w:shd w:val="clear" w:color="auto" w:fill="F2F2F2" w:themeFill="background1" w:themeFillShade="F2"/>
          </w:tcPr>
          <w:p w14:paraId="6D4D50D0"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6.90x10</w:t>
            </w:r>
            <w:r w:rsidRPr="00B703FA">
              <w:rPr>
                <w:rFonts w:ascii="Arial" w:hAnsi="Arial" w:cs="Arial"/>
                <w:b/>
                <w:bCs/>
                <w:vertAlign w:val="superscript"/>
              </w:rPr>
              <w:t>-3</w:t>
            </w:r>
          </w:p>
        </w:tc>
      </w:tr>
      <w:tr w:rsidR="00F70FC2" w:rsidRPr="00B703FA" w14:paraId="2FBAD6FB" w14:textId="77777777" w:rsidTr="00606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A568E40" w14:textId="15B314A1" w:rsidR="00F70FC2" w:rsidRPr="00B703FA" w:rsidRDefault="00F70FC2" w:rsidP="00F70FC2">
            <w:pPr>
              <w:rPr>
                <w:rFonts w:ascii="Arial" w:hAnsi="Arial" w:cs="Arial"/>
                <w:b w:val="0"/>
                <w:bCs w:val="0"/>
              </w:rPr>
            </w:pPr>
            <w:r w:rsidRPr="00B703FA">
              <w:rPr>
                <w:rFonts w:ascii="Arial" w:hAnsi="Arial" w:cs="Arial"/>
                <w:b w:val="0"/>
                <w:bCs w:val="0"/>
              </w:rPr>
              <w:t>PGC2</w:t>
            </w:r>
            <w:r w:rsidR="00606F89" w:rsidRPr="00B703FA">
              <w:rPr>
                <w:rFonts w:ascii="Arial" w:hAnsi="Arial" w:cs="Arial"/>
                <w:b w:val="0"/>
                <w:bCs w:val="0"/>
              </w:rPr>
              <w:t>-</w:t>
            </w:r>
            <w:r w:rsidRPr="00B703FA">
              <w:rPr>
                <w:rFonts w:ascii="Arial" w:hAnsi="Arial" w:cs="Arial"/>
                <w:b w:val="0"/>
                <w:bCs w:val="0"/>
              </w:rPr>
              <w:t>PTSD</w:t>
            </w:r>
          </w:p>
        </w:tc>
        <w:tc>
          <w:tcPr>
            <w:tcW w:w="3261" w:type="dxa"/>
          </w:tcPr>
          <w:p w14:paraId="059BF8C8"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Recurrent MDD</w:t>
            </w:r>
          </w:p>
        </w:tc>
        <w:tc>
          <w:tcPr>
            <w:tcW w:w="1134" w:type="dxa"/>
          </w:tcPr>
          <w:p w14:paraId="4BA3C7BA"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0.7592</w:t>
            </w:r>
          </w:p>
        </w:tc>
        <w:tc>
          <w:tcPr>
            <w:tcW w:w="992" w:type="dxa"/>
          </w:tcPr>
          <w:p w14:paraId="653217D0" w14:textId="3FBD8DAD"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0.0</w:t>
            </w:r>
            <w:r w:rsidR="00DC3263" w:rsidRPr="00B703FA">
              <w:rPr>
                <w:rFonts w:ascii="Arial" w:hAnsi="Arial" w:cs="Arial"/>
              </w:rPr>
              <w:t>880</w:t>
            </w:r>
          </w:p>
        </w:tc>
        <w:tc>
          <w:tcPr>
            <w:tcW w:w="1559" w:type="dxa"/>
          </w:tcPr>
          <w:p w14:paraId="4DC88052" w14:textId="726C3478"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0.58</w:t>
            </w:r>
            <w:r w:rsidR="00476B11" w:rsidRPr="00B703FA">
              <w:rPr>
                <w:rFonts w:ascii="Arial" w:hAnsi="Arial" w:cs="Arial"/>
              </w:rPr>
              <w:t>67</w:t>
            </w:r>
          </w:p>
        </w:tc>
        <w:tc>
          <w:tcPr>
            <w:tcW w:w="1418" w:type="dxa"/>
          </w:tcPr>
          <w:p w14:paraId="1FEFAA00" w14:textId="28979881"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0.93</w:t>
            </w:r>
            <w:r w:rsidR="00476B11" w:rsidRPr="00B703FA">
              <w:rPr>
                <w:rFonts w:ascii="Arial" w:hAnsi="Arial" w:cs="Arial"/>
              </w:rPr>
              <w:t>17</w:t>
            </w:r>
          </w:p>
        </w:tc>
        <w:tc>
          <w:tcPr>
            <w:tcW w:w="1417" w:type="dxa"/>
          </w:tcPr>
          <w:p w14:paraId="48597E2B"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6.47x10</w:t>
            </w:r>
            <w:r w:rsidRPr="00B703FA">
              <w:rPr>
                <w:rFonts w:ascii="Arial" w:hAnsi="Arial" w:cs="Arial"/>
                <w:b/>
                <w:bCs/>
                <w:vertAlign w:val="superscript"/>
              </w:rPr>
              <w:t>-18</w:t>
            </w:r>
          </w:p>
        </w:tc>
        <w:tc>
          <w:tcPr>
            <w:tcW w:w="1337" w:type="dxa"/>
          </w:tcPr>
          <w:p w14:paraId="2C4A0BFE"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6.21x10</w:t>
            </w:r>
            <w:r w:rsidRPr="00B703FA">
              <w:rPr>
                <w:rFonts w:ascii="Arial" w:hAnsi="Arial" w:cs="Arial"/>
                <w:b/>
                <w:bCs/>
                <w:vertAlign w:val="superscript"/>
              </w:rPr>
              <w:t>-3</w:t>
            </w:r>
          </w:p>
        </w:tc>
      </w:tr>
      <w:tr w:rsidR="00F70FC2" w:rsidRPr="00B703FA" w14:paraId="600314C9" w14:textId="77777777" w:rsidTr="00606F89">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tcPr>
          <w:p w14:paraId="2DD62E81" w14:textId="1FF00B57" w:rsidR="00F70FC2" w:rsidRPr="00B703FA" w:rsidRDefault="00F70FC2" w:rsidP="00F70FC2">
            <w:pPr>
              <w:rPr>
                <w:rFonts w:ascii="Arial" w:hAnsi="Arial" w:cs="Arial"/>
                <w:b w:val="0"/>
                <w:bCs w:val="0"/>
              </w:rPr>
            </w:pPr>
            <w:r w:rsidRPr="00B703FA">
              <w:rPr>
                <w:rFonts w:ascii="Arial" w:hAnsi="Arial" w:cs="Arial"/>
                <w:b w:val="0"/>
                <w:bCs w:val="0"/>
              </w:rPr>
              <w:t>PGC2</w:t>
            </w:r>
            <w:r w:rsidR="00606F89" w:rsidRPr="00B703FA">
              <w:rPr>
                <w:rFonts w:ascii="Arial" w:hAnsi="Arial" w:cs="Arial"/>
                <w:b w:val="0"/>
                <w:bCs w:val="0"/>
              </w:rPr>
              <w:t>-</w:t>
            </w:r>
            <w:r w:rsidRPr="00B703FA">
              <w:rPr>
                <w:rFonts w:ascii="Arial" w:hAnsi="Arial" w:cs="Arial"/>
                <w:b w:val="0"/>
                <w:bCs w:val="0"/>
              </w:rPr>
              <w:t>PTSD</w:t>
            </w:r>
          </w:p>
        </w:tc>
        <w:tc>
          <w:tcPr>
            <w:tcW w:w="3261" w:type="dxa"/>
            <w:shd w:val="clear" w:color="auto" w:fill="F2F2F2" w:themeFill="background1" w:themeFillShade="F2"/>
          </w:tcPr>
          <w:p w14:paraId="0CC2E41B"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Single-episode MDD</w:t>
            </w:r>
          </w:p>
        </w:tc>
        <w:tc>
          <w:tcPr>
            <w:tcW w:w="1134" w:type="dxa"/>
            <w:shd w:val="clear" w:color="auto" w:fill="F2F2F2" w:themeFill="background1" w:themeFillShade="F2"/>
          </w:tcPr>
          <w:p w14:paraId="2BB5A019"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0.6597</w:t>
            </w:r>
          </w:p>
        </w:tc>
        <w:tc>
          <w:tcPr>
            <w:tcW w:w="992" w:type="dxa"/>
            <w:shd w:val="clear" w:color="auto" w:fill="F2F2F2" w:themeFill="background1" w:themeFillShade="F2"/>
          </w:tcPr>
          <w:p w14:paraId="71CBB313" w14:textId="6EFEE010"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0.1</w:t>
            </w:r>
            <w:r w:rsidR="00DC3263" w:rsidRPr="00B703FA">
              <w:rPr>
                <w:rFonts w:ascii="Arial" w:hAnsi="Arial" w:cs="Arial"/>
              </w:rPr>
              <w:t>161</w:t>
            </w:r>
          </w:p>
        </w:tc>
        <w:tc>
          <w:tcPr>
            <w:tcW w:w="1559" w:type="dxa"/>
            <w:shd w:val="clear" w:color="auto" w:fill="F2F2F2" w:themeFill="background1" w:themeFillShade="F2"/>
          </w:tcPr>
          <w:p w14:paraId="2EA1D17F" w14:textId="54171DD8"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0.4</w:t>
            </w:r>
            <w:r w:rsidR="00476B11" w:rsidRPr="00B703FA">
              <w:rPr>
                <w:rFonts w:ascii="Arial" w:hAnsi="Arial" w:cs="Arial"/>
              </w:rPr>
              <w:t>321</w:t>
            </w:r>
          </w:p>
        </w:tc>
        <w:tc>
          <w:tcPr>
            <w:tcW w:w="1418" w:type="dxa"/>
            <w:shd w:val="clear" w:color="auto" w:fill="F2F2F2" w:themeFill="background1" w:themeFillShade="F2"/>
          </w:tcPr>
          <w:p w14:paraId="10EEB6B4" w14:textId="1B63CC58"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0.8</w:t>
            </w:r>
            <w:r w:rsidR="00476B11" w:rsidRPr="00B703FA">
              <w:rPr>
                <w:rFonts w:ascii="Arial" w:hAnsi="Arial" w:cs="Arial"/>
              </w:rPr>
              <w:t>873</w:t>
            </w:r>
          </w:p>
        </w:tc>
        <w:tc>
          <w:tcPr>
            <w:tcW w:w="1417" w:type="dxa"/>
            <w:shd w:val="clear" w:color="auto" w:fill="F2F2F2" w:themeFill="background1" w:themeFillShade="F2"/>
          </w:tcPr>
          <w:p w14:paraId="30E3C865"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1.32x10</w:t>
            </w:r>
            <w:r w:rsidRPr="00B703FA">
              <w:rPr>
                <w:rFonts w:ascii="Arial" w:hAnsi="Arial" w:cs="Arial"/>
                <w:b/>
                <w:bCs/>
                <w:vertAlign w:val="superscript"/>
              </w:rPr>
              <w:t>-8</w:t>
            </w:r>
          </w:p>
        </w:tc>
        <w:tc>
          <w:tcPr>
            <w:tcW w:w="1337" w:type="dxa"/>
            <w:shd w:val="clear" w:color="auto" w:fill="F2F2F2" w:themeFill="background1" w:themeFillShade="F2"/>
          </w:tcPr>
          <w:p w14:paraId="2D8B9C97"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3.38x10</w:t>
            </w:r>
            <w:r w:rsidRPr="00B703FA">
              <w:rPr>
                <w:rFonts w:ascii="Arial" w:hAnsi="Arial" w:cs="Arial"/>
                <w:b/>
                <w:bCs/>
                <w:vertAlign w:val="superscript"/>
              </w:rPr>
              <w:t>-3</w:t>
            </w:r>
          </w:p>
        </w:tc>
      </w:tr>
      <w:tr w:rsidR="00F70FC2" w:rsidRPr="00B703FA" w14:paraId="0ABC6797" w14:textId="77777777" w:rsidTr="00606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71414B3E" w14:textId="77777777" w:rsidR="00F70FC2" w:rsidRPr="00B703FA" w:rsidRDefault="00F70FC2" w:rsidP="00F70FC2">
            <w:pPr>
              <w:rPr>
                <w:rFonts w:ascii="Arial" w:hAnsi="Arial" w:cs="Arial"/>
                <w:b w:val="0"/>
                <w:bCs w:val="0"/>
              </w:rPr>
            </w:pPr>
          </w:p>
        </w:tc>
        <w:tc>
          <w:tcPr>
            <w:tcW w:w="3261" w:type="dxa"/>
            <w:shd w:val="clear" w:color="auto" w:fill="auto"/>
          </w:tcPr>
          <w:p w14:paraId="70F07CC3"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shd w:val="clear" w:color="auto" w:fill="auto"/>
          </w:tcPr>
          <w:p w14:paraId="54EF2CC4"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92" w:type="dxa"/>
            <w:shd w:val="clear" w:color="auto" w:fill="auto"/>
          </w:tcPr>
          <w:p w14:paraId="769532A4"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59" w:type="dxa"/>
            <w:shd w:val="clear" w:color="auto" w:fill="auto"/>
          </w:tcPr>
          <w:p w14:paraId="54C4BCCE"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8" w:type="dxa"/>
            <w:shd w:val="clear" w:color="auto" w:fill="auto"/>
          </w:tcPr>
          <w:p w14:paraId="1A8C1529"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7" w:type="dxa"/>
            <w:shd w:val="clear" w:color="auto" w:fill="auto"/>
          </w:tcPr>
          <w:p w14:paraId="0B149612"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337" w:type="dxa"/>
            <w:shd w:val="clear" w:color="auto" w:fill="auto"/>
          </w:tcPr>
          <w:p w14:paraId="2FCDF1A7"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F70FC2" w:rsidRPr="00B703FA" w14:paraId="7A9063E7" w14:textId="77777777" w:rsidTr="00606F89">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tcPr>
          <w:p w14:paraId="78DED01D" w14:textId="4756F48F" w:rsidR="00F70FC2" w:rsidRPr="00B703FA" w:rsidRDefault="00F70FC2" w:rsidP="00F70FC2">
            <w:pPr>
              <w:rPr>
                <w:rFonts w:ascii="Arial" w:hAnsi="Arial" w:cs="Arial"/>
                <w:b w:val="0"/>
                <w:bCs w:val="0"/>
              </w:rPr>
            </w:pPr>
            <w:r w:rsidRPr="00B703FA">
              <w:rPr>
                <w:rFonts w:ascii="Arial" w:hAnsi="Arial" w:cs="Arial"/>
                <w:b w:val="0"/>
                <w:bCs w:val="0"/>
              </w:rPr>
              <w:t>MVP</w:t>
            </w:r>
            <w:r w:rsidR="00606F89" w:rsidRPr="00B703FA">
              <w:rPr>
                <w:rFonts w:ascii="Arial" w:hAnsi="Arial" w:cs="Arial"/>
                <w:b w:val="0"/>
                <w:bCs w:val="0"/>
              </w:rPr>
              <w:t>-</w:t>
            </w:r>
            <w:r w:rsidRPr="00B703FA">
              <w:rPr>
                <w:rFonts w:ascii="Arial" w:hAnsi="Arial" w:cs="Arial"/>
                <w:b w:val="0"/>
                <w:bCs w:val="0"/>
              </w:rPr>
              <w:t>PTSD</w:t>
            </w:r>
          </w:p>
        </w:tc>
        <w:tc>
          <w:tcPr>
            <w:tcW w:w="3261" w:type="dxa"/>
            <w:shd w:val="clear" w:color="auto" w:fill="F2F2F2" w:themeFill="background1" w:themeFillShade="F2"/>
          </w:tcPr>
          <w:p w14:paraId="16E2D496"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MDD with reported trauma</w:t>
            </w:r>
          </w:p>
        </w:tc>
        <w:tc>
          <w:tcPr>
            <w:tcW w:w="1134" w:type="dxa"/>
            <w:shd w:val="clear" w:color="auto" w:fill="F2F2F2" w:themeFill="background1" w:themeFillShade="F2"/>
          </w:tcPr>
          <w:p w14:paraId="17022F46"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0.3906</w:t>
            </w:r>
          </w:p>
        </w:tc>
        <w:tc>
          <w:tcPr>
            <w:tcW w:w="992" w:type="dxa"/>
            <w:shd w:val="clear" w:color="auto" w:fill="F2F2F2" w:themeFill="background1" w:themeFillShade="F2"/>
          </w:tcPr>
          <w:p w14:paraId="49DC4D6C" w14:textId="6BEFA3C2"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0.0</w:t>
            </w:r>
            <w:r w:rsidR="00DC3263" w:rsidRPr="00B703FA">
              <w:rPr>
                <w:rFonts w:ascii="Arial" w:hAnsi="Arial" w:cs="Arial"/>
              </w:rPr>
              <w:t>766</w:t>
            </w:r>
          </w:p>
        </w:tc>
        <w:tc>
          <w:tcPr>
            <w:tcW w:w="1559" w:type="dxa"/>
            <w:shd w:val="clear" w:color="auto" w:fill="F2F2F2" w:themeFill="background1" w:themeFillShade="F2"/>
          </w:tcPr>
          <w:p w14:paraId="2392FC88" w14:textId="205D869B"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0.2</w:t>
            </w:r>
            <w:r w:rsidR="00476B11" w:rsidRPr="00B703FA">
              <w:rPr>
                <w:rFonts w:ascii="Arial" w:hAnsi="Arial" w:cs="Arial"/>
              </w:rPr>
              <w:t>405</w:t>
            </w:r>
          </w:p>
        </w:tc>
        <w:tc>
          <w:tcPr>
            <w:tcW w:w="1418" w:type="dxa"/>
            <w:shd w:val="clear" w:color="auto" w:fill="F2F2F2" w:themeFill="background1" w:themeFillShade="F2"/>
          </w:tcPr>
          <w:p w14:paraId="58EEAE25" w14:textId="38142476"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0.54</w:t>
            </w:r>
            <w:r w:rsidR="00476B11" w:rsidRPr="00B703FA">
              <w:rPr>
                <w:rFonts w:ascii="Arial" w:hAnsi="Arial" w:cs="Arial"/>
              </w:rPr>
              <w:t>07</w:t>
            </w:r>
          </w:p>
        </w:tc>
        <w:tc>
          <w:tcPr>
            <w:tcW w:w="1417" w:type="dxa"/>
            <w:shd w:val="clear" w:color="auto" w:fill="F2F2F2" w:themeFill="background1" w:themeFillShade="F2"/>
          </w:tcPr>
          <w:p w14:paraId="579B98E2"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3.40x10</w:t>
            </w:r>
            <w:r w:rsidRPr="00B703FA">
              <w:rPr>
                <w:rFonts w:ascii="Arial" w:hAnsi="Arial" w:cs="Arial"/>
                <w:b/>
                <w:bCs/>
                <w:vertAlign w:val="superscript"/>
              </w:rPr>
              <w:t>-7</w:t>
            </w:r>
          </w:p>
        </w:tc>
        <w:tc>
          <w:tcPr>
            <w:tcW w:w="1337" w:type="dxa"/>
            <w:shd w:val="clear" w:color="auto" w:fill="F2F2F2" w:themeFill="background1" w:themeFillShade="F2"/>
          </w:tcPr>
          <w:p w14:paraId="0744EEF8"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1.78x10</w:t>
            </w:r>
            <w:r w:rsidRPr="00B703FA">
              <w:rPr>
                <w:rFonts w:ascii="Arial" w:hAnsi="Arial" w:cs="Arial"/>
                <w:b/>
                <w:bCs/>
                <w:vertAlign w:val="superscript"/>
              </w:rPr>
              <w:t>-15</w:t>
            </w:r>
          </w:p>
        </w:tc>
      </w:tr>
      <w:tr w:rsidR="00F70FC2" w:rsidRPr="00B703FA" w14:paraId="082DB259" w14:textId="77777777" w:rsidTr="00606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0557D85" w14:textId="4D170720" w:rsidR="00F70FC2" w:rsidRPr="00B703FA" w:rsidRDefault="00F70FC2" w:rsidP="00F70FC2">
            <w:pPr>
              <w:rPr>
                <w:rFonts w:ascii="Arial" w:hAnsi="Arial" w:cs="Arial"/>
                <w:b w:val="0"/>
                <w:bCs w:val="0"/>
              </w:rPr>
            </w:pPr>
            <w:r w:rsidRPr="00B703FA">
              <w:rPr>
                <w:rFonts w:ascii="Arial" w:hAnsi="Arial" w:cs="Arial"/>
                <w:b w:val="0"/>
                <w:bCs w:val="0"/>
              </w:rPr>
              <w:lastRenderedPageBreak/>
              <w:t>MVP</w:t>
            </w:r>
            <w:r w:rsidR="00606F89" w:rsidRPr="00B703FA">
              <w:rPr>
                <w:rFonts w:ascii="Arial" w:hAnsi="Arial" w:cs="Arial"/>
                <w:b w:val="0"/>
                <w:bCs w:val="0"/>
              </w:rPr>
              <w:t>-</w:t>
            </w:r>
            <w:r w:rsidRPr="00B703FA">
              <w:rPr>
                <w:rFonts w:ascii="Arial" w:hAnsi="Arial" w:cs="Arial"/>
                <w:b w:val="0"/>
                <w:bCs w:val="0"/>
              </w:rPr>
              <w:t>PTSD</w:t>
            </w:r>
          </w:p>
        </w:tc>
        <w:tc>
          <w:tcPr>
            <w:tcW w:w="3261" w:type="dxa"/>
          </w:tcPr>
          <w:p w14:paraId="3ABD20AC"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MDD without reported trauma</w:t>
            </w:r>
          </w:p>
        </w:tc>
        <w:tc>
          <w:tcPr>
            <w:tcW w:w="1134" w:type="dxa"/>
          </w:tcPr>
          <w:p w14:paraId="049B39A9"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0.3593</w:t>
            </w:r>
          </w:p>
        </w:tc>
        <w:tc>
          <w:tcPr>
            <w:tcW w:w="992" w:type="dxa"/>
          </w:tcPr>
          <w:p w14:paraId="51FFAD55" w14:textId="7E7162BD"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0.10</w:t>
            </w:r>
            <w:r w:rsidR="00DC3263" w:rsidRPr="00B703FA">
              <w:rPr>
                <w:rFonts w:ascii="Arial" w:hAnsi="Arial" w:cs="Arial"/>
              </w:rPr>
              <w:t>35</w:t>
            </w:r>
          </w:p>
        </w:tc>
        <w:tc>
          <w:tcPr>
            <w:tcW w:w="1559" w:type="dxa"/>
          </w:tcPr>
          <w:p w14:paraId="58A984C6" w14:textId="45067B52"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0.1</w:t>
            </w:r>
            <w:r w:rsidR="00476B11" w:rsidRPr="00B703FA">
              <w:rPr>
                <w:rFonts w:ascii="Arial" w:hAnsi="Arial" w:cs="Arial"/>
              </w:rPr>
              <w:t>564</w:t>
            </w:r>
          </w:p>
        </w:tc>
        <w:tc>
          <w:tcPr>
            <w:tcW w:w="1418" w:type="dxa"/>
          </w:tcPr>
          <w:p w14:paraId="7A57732C" w14:textId="246DEF94"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0.5</w:t>
            </w:r>
            <w:r w:rsidR="00476B11" w:rsidRPr="00B703FA">
              <w:rPr>
                <w:rFonts w:ascii="Arial" w:hAnsi="Arial" w:cs="Arial"/>
              </w:rPr>
              <w:t>622</w:t>
            </w:r>
          </w:p>
        </w:tc>
        <w:tc>
          <w:tcPr>
            <w:tcW w:w="1417" w:type="dxa"/>
          </w:tcPr>
          <w:p w14:paraId="07EA579F"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5.15x10</w:t>
            </w:r>
            <w:r w:rsidRPr="00B703FA">
              <w:rPr>
                <w:rFonts w:ascii="Arial" w:hAnsi="Arial" w:cs="Arial"/>
                <w:b/>
                <w:bCs/>
                <w:vertAlign w:val="superscript"/>
              </w:rPr>
              <w:t>-4</w:t>
            </w:r>
          </w:p>
        </w:tc>
        <w:tc>
          <w:tcPr>
            <w:tcW w:w="1337" w:type="dxa"/>
          </w:tcPr>
          <w:p w14:paraId="44303352"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6.00x10</w:t>
            </w:r>
            <w:r w:rsidRPr="00B703FA">
              <w:rPr>
                <w:rFonts w:ascii="Arial" w:hAnsi="Arial" w:cs="Arial"/>
                <w:b/>
                <w:bCs/>
                <w:vertAlign w:val="superscript"/>
              </w:rPr>
              <w:t>-10</w:t>
            </w:r>
          </w:p>
        </w:tc>
      </w:tr>
      <w:tr w:rsidR="00F70FC2" w:rsidRPr="00B703FA" w14:paraId="5DD48241" w14:textId="77777777" w:rsidTr="00606F89">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tcPr>
          <w:p w14:paraId="5C1FC6D7" w14:textId="50420B85" w:rsidR="00F70FC2" w:rsidRPr="00B703FA" w:rsidRDefault="00F70FC2" w:rsidP="00F70FC2">
            <w:pPr>
              <w:rPr>
                <w:rFonts w:ascii="Arial" w:hAnsi="Arial" w:cs="Arial"/>
                <w:b w:val="0"/>
                <w:bCs w:val="0"/>
              </w:rPr>
            </w:pPr>
            <w:r w:rsidRPr="00B703FA">
              <w:rPr>
                <w:rFonts w:ascii="Arial" w:hAnsi="Arial" w:cs="Arial"/>
                <w:b w:val="0"/>
                <w:bCs w:val="0"/>
              </w:rPr>
              <w:t>MVP</w:t>
            </w:r>
            <w:r w:rsidR="00606F89" w:rsidRPr="00B703FA">
              <w:rPr>
                <w:rFonts w:ascii="Arial" w:hAnsi="Arial" w:cs="Arial"/>
                <w:b w:val="0"/>
                <w:bCs w:val="0"/>
              </w:rPr>
              <w:t>-</w:t>
            </w:r>
            <w:r w:rsidRPr="00B703FA">
              <w:rPr>
                <w:rFonts w:ascii="Arial" w:hAnsi="Arial" w:cs="Arial"/>
                <w:b w:val="0"/>
                <w:bCs w:val="0"/>
              </w:rPr>
              <w:t>PTSD</w:t>
            </w:r>
          </w:p>
        </w:tc>
        <w:tc>
          <w:tcPr>
            <w:tcW w:w="3261" w:type="dxa"/>
            <w:shd w:val="clear" w:color="auto" w:fill="F2F2F2" w:themeFill="background1" w:themeFillShade="F2"/>
          </w:tcPr>
          <w:p w14:paraId="4A1BFD06"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Recurrent MDD</w:t>
            </w:r>
          </w:p>
        </w:tc>
        <w:tc>
          <w:tcPr>
            <w:tcW w:w="1134" w:type="dxa"/>
            <w:shd w:val="clear" w:color="auto" w:fill="F2F2F2" w:themeFill="background1" w:themeFillShade="F2"/>
          </w:tcPr>
          <w:p w14:paraId="2EC69DA2"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0.4812</w:t>
            </w:r>
          </w:p>
        </w:tc>
        <w:tc>
          <w:tcPr>
            <w:tcW w:w="992" w:type="dxa"/>
            <w:shd w:val="clear" w:color="auto" w:fill="F2F2F2" w:themeFill="background1" w:themeFillShade="F2"/>
          </w:tcPr>
          <w:p w14:paraId="149A0A26" w14:textId="35E20A4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0.06</w:t>
            </w:r>
            <w:r w:rsidR="00DC3263" w:rsidRPr="00B703FA">
              <w:rPr>
                <w:rFonts w:ascii="Arial" w:hAnsi="Arial" w:cs="Arial"/>
              </w:rPr>
              <w:t>24</w:t>
            </w:r>
          </w:p>
        </w:tc>
        <w:tc>
          <w:tcPr>
            <w:tcW w:w="1559" w:type="dxa"/>
            <w:shd w:val="clear" w:color="auto" w:fill="F2F2F2" w:themeFill="background1" w:themeFillShade="F2"/>
          </w:tcPr>
          <w:p w14:paraId="7484136A" w14:textId="7FAEA383"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0.3</w:t>
            </w:r>
            <w:r w:rsidR="00476B11" w:rsidRPr="00B703FA">
              <w:rPr>
                <w:rFonts w:ascii="Arial" w:hAnsi="Arial" w:cs="Arial"/>
              </w:rPr>
              <w:t>589</w:t>
            </w:r>
          </w:p>
        </w:tc>
        <w:tc>
          <w:tcPr>
            <w:tcW w:w="1418" w:type="dxa"/>
            <w:shd w:val="clear" w:color="auto" w:fill="F2F2F2" w:themeFill="background1" w:themeFillShade="F2"/>
          </w:tcPr>
          <w:p w14:paraId="09E9D1E2" w14:textId="2F980E64"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B703FA">
              <w:rPr>
                <w:rFonts w:ascii="Arial" w:hAnsi="Arial" w:cs="Arial"/>
              </w:rPr>
              <w:t>0.</w:t>
            </w:r>
            <w:r w:rsidR="00476B11" w:rsidRPr="00B703FA">
              <w:rPr>
                <w:rFonts w:ascii="Arial" w:hAnsi="Arial" w:cs="Arial"/>
              </w:rPr>
              <w:t>6035</w:t>
            </w:r>
          </w:p>
        </w:tc>
        <w:tc>
          <w:tcPr>
            <w:tcW w:w="1417" w:type="dxa"/>
            <w:shd w:val="clear" w:color="auto" w:fill="F2F2F2" w:themeFill="background1" w:themeFillShade="F2"/>
          </w:tcPr>
          <w:p w14:paraId="6A256EB1"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1.30x10</w:t>
            </w:r>
            <w:r w:rsidRPr="00B703FA">
              <w:rPr>
                <w:rFonts w:ascii="Arial" w:hAnsi="Arial" w:cs="Arial"/>
                <w:b/>
                <w:bCs/>
                <w:vertAlign w:val="superscript"/>
              </w:rPr>
              <w:t>-14</w:t>
            </w:r>
          </w:p>
        </w:tc>
        <w:tc>
          <w:tcPr>
            <w:tcW w:w="1337" w:type="dxa"/>
            <w:shd w:val="clear" w:color="auto" w:fill="F2F2F2" w:themeFill="background1" w:themeFillShade="F2"/>
          </w:tcPr>
          <w:p w14:paraId="391460DB"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03FA">
              <w:rPr>
                <w:rFonts w:ascii="Arial" w:hAnsi="Arial" w:cs="Arial"/>
                <w:b/>
                <w:bCs/>
              </w:rPr>
              <w:t>9.24x10</w:t>
            </w:r>
            <w:r w:rsidRPr="00B703FA">
              <w:rPr>
                <w:rFonts w:ascii="Arial" w:hAnsi="Arial" w:cs="Arial"/>
                <w:b/>
                <w:bCs/>
                <w:vertAlign w:val="superscript"/>
              </w:rPr>
              <w:t>-17</w:t>
            </w:r>
          </w:p>
        </w:tc>
      </w:tr>
      <w:tr w:rsidR="00F70FC2" w:rsidRPr="00B703FA" w14:paraId="4913ED5F" w14:textId="77777777" w:rsidTr="00606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C95E981" w14:textId="51B8B7C4" w:rsidR="00F70FC2" w:rsidRPr="00B703FA" w:rsidRDefault="00F70FC2" w:rsidP="00F70FC2">
            <w:pPr>
              <w:rPr>
                <w:rFonts w:ascii="Arial" w:hAnsi="Arial" w:cs="Arial"/>
                <w:b w:val="0"/>
                <w:bCs w:val="0"/>
              </w:rPr>
            </w:pPr>
            <w:r w:rsidRPr="00B703FA">
              <w:rPr>
                <w:rFonts w:ascii="Arial" w:hAnsi="Arial" w:cs="Arial"/>
                <w:b w:val="0"/>
                <w:bCs w:val="0"/>
              </w:rPr>
              <w:t>MVP</w:t>
            </w:r>
            <w:r w:rsidR="00606F89" w:rsidRPr="00B703FA">
              <w:rPr>
                <w:rFonts w:ascii="Arial" w:hAnsi="Arial" w:cs="Arial"/>
                <w:b w:val="0"/>
                <w:bCs w:val="0"/>
              </w:rPr>
              <w:t>-</w:t>
            </w:r>
            <w:r w:rsidRPr="00B703FA">
              <w:rPr>
                <w:rFonts w:ascii="Arial" w:hAnsi="Arial" w:cs="Arial"/>
                <w:b w:val="0"/>
                <w:bCs w:val="0"/>
              </w:rPr>
              <w:t>PTSD</w:t>
            </w:r>
          </w:p>
        </w:tc>
        <w:tc>
          <w:tcPr>
            <w:tcW w:w="3261" w:type="dxa"/>
          </w:tcPr>
          <w:p w14:paraId="5E2BD74C"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Single-episode MDD</w:t>
            </w:r>
          </w:p>
        </w:tc>
        <w:tc>
          <w:tcPr>
            <w:tcW w:w="1134" w:type="dxa"/>
          </w:tcPr>
          <w:p w14:paraId="52EF6BDB"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0.4392</w:t>
            </w:r>
          </w:p>
        </w:tc>
        <w:tc>
          <w:tcPr>
            <w:tcW w:w="992" w:type="dxa"/>
          </w:tcPr>
          <w:p w14:paraId="460983F4" w14:textId="5A91EF62"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0.0</w:t>
            </w:r>
            <w:r w:rsidR="00DC3263" w:rsidRPr="00B703FA">
              <w:rPr>
                <w:rFonts w:ascii="Arial" w:hAnsi="Arial" w:cs="Arial"/>
              </w:rPr>
              <w:t>885</w:t>
            </w:r>
          </w:p>
        </w:tc>
        <w:tc>
          <w:tcPr>
            <w:tcW w:w="1559" w:type="dxa"/>
          </w:tcPr>
          <w:p w14:paraId="761807D8" w14:textId="57ADEB1F"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0.26</w:t>
            </w:r>
            <w:r w:rsidR="00476B11" w:rsidRPr="00B703FA">
              <w:rPr>
                <w:rFonts w:ascii="Arial" w:hAnsi="Arial" w:cs="Arial"/>
              </w:rPr>
              <w:t>57</w:t>
            </w:r>
          </w:p>
        </w:tc>
        <w:tc>
          <w:tcPr>
            <w:tcW w:w="1418" w:type="dxa"/>
          </w:tcPr>
          <w:p w14:paraId="12F1F25E" w14:textId="4BE0280D"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B703FA">
              <w:rPr>
                <w:rFonts w:ascii="Arial" w:hAnsi="Arial" w:cs="Arial"/>
              </w:rPr>
              <w:t>0.6</w:t>
            </w:r>
            <w:r w:rsidR="00476B11" w:rsidRPr="00B703FA">
              <w:rPr>
                <w:rFonts w:ascii="Arial" w:hAnsi="Arial" w:cs="Arial"/>
              </w:rPr>
              <w:t>127</w:t>
            </w:r>
          </w:p>
        </w:tc>
        <w:tc>
          <w:tcPr>
            <w:tcW w:w="1417" w:type="dxa"/>
          </w:tcPr>
          <w:p w14:paraId="66EBAE3A"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6.84x10</w:t>
            </w:r>
            <w:r w:rsidRPr="00B703FA">
              <w:rPr>
                <w:rFonts w:ascii="Arial" w:hAnsi="Arial" w:cs="Arial"/>
                <w:b/>
                <w:bCs/>
                <w:vertAlign w:val="superscript"/>
              </w:rPr>
              <w:t>-7</w:t>
            </w:r>
          </w:p>
        </w:tc>
        <w:tc>
          <w:tcPr>
            <w:tcW w:w="1337" w:type="dxa"/>
          </w:tcPr>
          <w:p w14:paraId="7A87DC1B"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703FA">
              <w:rPr>
                <w:rFonts w:ascii="Arial" w:hAnsi="Arial" w:cs="Arial"/>
                <w:b/>
                <w:bCs/>
              </w:rPr>
              <w:t>2.35x10</w:t>
            </w:r>
            <w:r w:rsidRPr="00B703FA">
              <w:rPr>
                <w:rFonts w:ascii="Arial" w:hAnsi="Arial" w:cs="Arial"/>
                <w:b/>
                <w:bCs/>
                <w:vertAlign w:val="superscript"/>
              </w:rPr>
              <w:t>-10</w:t>
            </w:r>
          </w:p>
        </w:tc>
      </w:tr>
    </w:tbl>
    <w:p w14:paraId="01796EC3" w14:textId="1C862F34" w:rsidR="00F70FC2" w:rsidRPr="00B703FA" w:rsidRDefault="00F70FC2" w:rsidP="00F70FC2">
      <w:pPr>
        <w:spacing w:after="240" w:line="480" w:lineRule="auto"/>
        <w:jc w:val="both"/>
        <w:rPr>
          <w:b/>
          <w:sz w:val="24"/>
          <w:szCs w:val="24"/>
          <w:u w:val="single"/>
        </w:rPr>
      </w:pPr>
    </w:p>
    <w:p w14:paraId="6066C88E" w14:textId="77777777" w:rsidR="00BE050F" w:rsidRPr="00B703FA" w:rsidRDefault="00BE050F" w:rsidP="00F70FC2">
      <w:pPr>
        <w:spacing w:line="360" w:lineRule="auto"/>
        <w:jc w:val="both"/>
        <w:rPr>
          <w:sz w:val="24"/>
          <w:szCs w:val="24"/>
          <w:u w:val="single"/>
        </w:rPr>
      </w:pPr>
    </w:p>
    <w:p w14:paraId="7D1F21F1" w14:textId="77777777" w:rsidR="00572DA7" w:rsidRPr="00B703FA" w:rsidRDefault="00572DA7" w:rsidP="00BE050F">
      <w:pPr>
        <w:spacing w:line="360" w:lineRule="auto"/>
        <w:jc w:val="both"/>
        <w:rPr>
          <w:sz w:val="24"/>
          <w:szCs w:val="24"/>
          <w:u w:val="single"/>
        </w:rPr>
      </w:pPr>
    </w:p>
    <w:p w14:paraId="1F0045B8" w14:textId="77777777" w:rsidR="00572DA7" w:rsidRPr="00B703FA" w:rsidRDefault="00572DA7" w:rsidP="00BE050F">
      <w:pPr>
        <w:spacing w:line="360" w:lineRule="auto"/>
        <w:jc w:val="both"/>
        <w:rPr>
          <w:sz w:val="24"/>
          <w:szCs w:val="24"/>
          <w:u w:val="single"/>
        </w:rPr>
      </w:pPr>
    </w:p>
    <w:p w14:paraId="0A5D84DB" w14:textId="77777777" w:rsidR="00B21951" w:rsidRPr="00B703FA" w:rsidRDefault="00B21951" w:rsidP="00BE050F">
      <w:pPr>
        <w:spacing w:line="360" w:lineRule="auto"/>
        <w:jc w:val="both"/>
        <w:rPr>
          <w:sz w:val="24"/>
          <w:szCs w:val="24"/>
          <w:u w:val="single"/>
        </w:rPr>
      </w:pPr>
    </w:p>
    <w:p w14:paraId="66C5D979" w14:textId="77777777" w:rsidR="00B21951" w:rsidRPr="00B703FA" w:rsidRDefault="00B21951" w:rsidP="00BE050F">
      <w:pPr>
        <w:spacing w:line="360" w:lineRule="auto"/>
        <w:jc w:val="both"/>
        <w:rPr>
          <w:sz w:val="24"/>
          <w:szCs w:val="24"/>
          <w:u w:val="single"/>
        </w:rPr>
      </w:pPr>
    </w:p>
    <w:p w14:paraId="3BC74AEA" w14:textId="77777777" w:rsidR="00B21951" w:rsidRPr="00B703FA" w:rsidRDefault="00B21951" w:rsidP="00BE050F">
      <w:pPr>
        <w:spacing w:line="360" w:lineRule="auto"/>
        <w:jc w:val="both"/>
        <w:rPr>
          <w:sz w:val="24"/>
          <w:szCs w:val="24"/>
          <w:u w:val="single"/>
        </w:rPr>
      </w:pPr>
    </w:p>
    <w:p w14:paraId="5FABAFA8" w14:textId="77777777" w:rsidR="00B21951" w:rsidRPr="00B703FA" w:rsidRDefault="00B21951" w:rsidP="00BE050F">
      <w:pPr>
        <w:spacing w:line="360" w:lineRule="auto"/>
        <w:jc w:val="both"/>
        <w:rPr>
          <w:sz w:val="24"/>
          <w:szCs w:val="24"/>
          <w:u w:val="single"/>
        </w:rPr>
      </w:pPr>
    </w:p>
    <w:p w14:paraId="0F79A84D" w14:textId="77777777" w:rsidR="00B21951" w:rsidRPr="00B703FA" w:rsidRDefault="00B21951" w:rsidP="00BE050F">
      <w:pPr>
        <w:spacing w:line="360" w:lineRule="auto"/>
        <w:jc w:val="both"/>
        <w:rPr>
          <w:sz w:val="24"/>
          <w:szCs w:val="24"/>
          <w:u w:val="single"/>
        </w:rPr>
      </w:pPr>
    </w:p>
    <w:p w14:paraId="5F0DB5D7" w14:textId="77777777" w:rsidR="00B21951" w:rsidRPr="00B703FA" w:rsidRDefault="00B21951" w:rsidP="00BE050F">
      <w:pPr>
        <w:spacing w:line="360" w:lineRule="auto"/>
        <w:jc w:val="both"/>
        <w:rPr>
          <w:sz w:val="24"/>
          <w:szCs w:val="24"/>
          <w:u w:val="single"/>
        </w:rPr>
      </w:pPr>
    </w:p>
    <w:p w14:paraId="77F5CE83" w14:textId="77777777" w:rsidR="00B21951" w:rsidRPr="00B703FA" w:rsidRDefault="00B21951" w:rsidP="00BE050F">
      <w:pPr>
        <w:spacing w:line="360" w:lineRule="auto"/>
        <w:jc w:val="both"/>
        <w:rPr>
          <w:sz w:val="24"/>
          <w:szCs w:val="24"/>
          <w:u w:val="single"/>
        </w:rPr>
      </w:pPr>
    </w:p>
    <w:p w14:paraId="62CDA1A0" w14:textId="2C05DCD6" w:rsidR="00F70FC2" w:rsidRPr="00B703FA" w:rsidRDefault="00F70FC2" w:rsidP="00BE050F">
      <w:pPr>
        <w:spacing w:line="360" w:lineRule="auto"/>
        <w:jc w:val="both"/>
        <w:rPr>
          <w:sz w:val="24"/>
          <w:szCs w:val="24"/>
          <w:u w:val="single"/>
        </w:rPr>
      </w:pPr>
      <w:r w:rsidRPr="00B703FA">
        <w:rPr>
          <w:sz w:val="24"/>
          <w:szCs w:val="24"/>
          <w:u w:val="single"/>
        </w:rPr>
        <w:t xml:space="preserve">Supplementary Table 7: genetic correlation results from the Linkage Disequilibrium Score Regression (LDSC) block-jackknife analysis of posttraumatic stress disorder (PTSD) and the four major depressive disorder (MDD) categories. The four PTSD phenotypes include: </w:t>
      </w:r>
      <w:r w:rsidRPr="00B703FA">
        <w:rPr>
          <w:color w:val="000000"/>
          <w:sz w:val="24"/>
          <w:szCs w:val="24"/>
          <w:u w:val="single"/>
        </w:rPr>
        <w:t xml:space="preserve">1) UK Biobank PTSD (UKB-PTSD), 2) Psychiatric Genomics Consortium 1.5 PTSD (PGC1.5-PTSD), 3) PGC 2 PTSD (PGC2-PTSD), 4) Million Veteran Program PTSD (MVP-PTSD). </w:t>
      </w:r>
      <w:proofErr w:type="spellStart"/>
      <w:r w:rsidR="00BE050F" w:rsidRPr="00B703FA">
        <w:rPr>
          <w:i/>
          <w:iCs/>
          <w:sz w:val="24"/>
          <w:szCs w:val="24"/>
          <w:u w:val="single"/>
        </w:rPr>
        <w:t>r</w:t>
      </w:r>
      <w:r w:rsidR="00BE050F" w:rsidRPr="00B703FA">
        <w:rPr>
          <w:sz w:val="24"/>
          <w:szCs w:val="24"/>
          <w:u w:val="single"/>
          <w:vertAlign w:val="subscript"/>
        </w:rPr>
        <w:t>g</w:t>
      </w:r>
      <w:proofErr w:type="spellEnd"/>
      <w:r w:rsidR="00BE050F" w:rsidRPr="00B703FA">
        <w:rPr>
          <w:sz w:val="24"/>
          <w:szCs w:val="24"/>
          <w:u w:val="single"/>
        </w:rPr>
        <w:t xml:space="preserve"> difference refers to the difference between the two genetic correlation estimates, SE refers to the standard error and </w:t>
      </w:r>
      <w:r w:rsidR="00BE050F" w:rsidRPr="00B703FA">
        <w:rPr>
          <w:i/>
          <w:iCs/>
          <w:color w:val="000000"/>
          <w:sz w:val="24"/>
          <w:szCs w:val="24"/>
          <w:u w:val="single"/>
          <w:shd w:val="clear" w:color="auto" w:fill="FFFFFF"/>
        </w:rPr>
        <w:t>P</w:t>
      </w:r>
      <w:r w:rsidR="00BE050F" w:rsidRPr="00B703FA">
        <w:rPr>
          <w:color w:val="000000"/>
          <w:sz w:val="24"/>
          <w:szCs w:val="24"/>
          <w:u w:val="single"/>
          <w:shd w:val="clear" w:color="auto" w:fill="FFFFFF"/>
        </w:rPr>
        <w:t xml:space="preserve"> (diff 0) refers to </w:t>
      </w:r>
      <w:r w:rsidR="00BE050F" w:rsidRPr="00B703FA">
        <w:rPr>
          <w:i/>
          <w:iCs/>
          <w:color w:val="000000"/>
          <w:sz w:val="24"/>
          <w:szCs w:val="24"/>
          <w:u w:val="single"/>
          <w:shd w:val="clear" w:color="auto" w:fill="FFFFFF"/>
        </w:rPr>
        <w:t>p</w:t>
      </w:r>
      <w:r w:rsidR="00BE050F" w:rsidRPr="00B703FA">
        <w:rPr>
          <w:color w:val="000000"/>
          <w:sz w:val="24"/>
          <w:szCs w:val="24"/>
          <w:u w:val="single"/>
          <w:shd w:val="clear" w:color="auto" w:fill="FFFFFF"/>
        </w:rPr>
        <w:t xml:space="preserve">-value to test whether the </w:t>
      </w:r>
      <w:proofErr w:type="spellStart"/>
      <w:r w:rsidR="00BE050F" w:rsidRPr="00B703FA">
        <w:rPr>
          <w:i/>
          <w:iCs/>
          <w:color w:val="000000"/>
          <w:sz w:val="24"/>
          <w:szCs w:val="24"/>
          <w:u w:val="single"/>
          <w:shd w:val="clear" w:color="auto" w:fill="FFFFFF"/>
        </w:rPr>
        <w:t>r</w:t>
      </w:r>
      <w:r w:rsidR="00BE050F" w:rsidRPr="00B703FA">
        <w:rPr>
          <w:color w:val="000000"/>
          <w:sz w:val="24"/>
          <w:szCs w:val="24"/>
          <w:shd w:val="clear" w:color="auto" w:fill="FFFFFF"/>
          <w:vertAlign w:val="subscript"/>
        </w:rPr>
        <w:t>g</w:t>
      </w:r>
      <w:proofErr w:type="spellEnd"/>
      <w:r w:rsidR="00BE050F" w:rsidRPr="00B703FA">
        <w:rPr>
          <w:color w:val="000000"/>
          <w:sz w:val="24"/>
          <w:szCs w:val="24"/>
          <w:u w:val="single"/>
          <w:shd w:val="clear" w:color="auto" w:fill="FFFFFF"/>
        </w:rPr>
        <w:t xml:space="preserve"> difference differs significantly from 0. </w:t>
      </w:r>
      <w:r w:rsidRPr="00B703FA">
        <w:rPr>
          <w:sz w:val="24"/>
          <w:szCs w:val="24"/>
          <w:u w:val="single"/>
        </w:rPr>
        <w:t>Each genetic correlation was compared in a pairwise fashion with all other genetic correlations in the set (</w:t>
      </w:r>
      <w:proofErr w:type="gramStart"/>
      <w:r w:rsidRPr="00B703FA">
        <w:rPr>
          <w:sz w:val="24"/>
          <w:szCs w:val="24"/>
          <w:u w:val="single"/>
        </w:rPr>
        <w:t>i.e.</w:t>
      </w:r>
      <w:proofErr w:type="gramEnd"/>
      <w:r w:rsidRPr="00B703FA">
        <w:rPr>
          <w:sz w:val="24"/>
          <w:szCs w:val="24"/>
          <w:u w:val="single"/>
        </w:rPr>
        <w:t xml:space="preserve"> for each PTSD phenotype). Differences between genetic correlations were considered statistically significant if they passed the Bonferroni adjusted threshold (p&lt;0.008). </w:t>
      </w:r>
    </w:p>
    <w:tbl>
      <w:tblPr>
        <w:tblStyle w:val="PlainTable4"/>
        <w:tblpPr w:leftFromText="180" w:rightFromText="180" w:vertAnchor="text" w:horzAnchor="margin" w:tblpXSpec="center" w:tblpY="-344"/>
        <w:tblW w:w="13750" w:type="dxa"/>
        <w:tblBorders>
          <w:insideH w:val="single" w:sz="4" w:space="0" w:color="auto"/>
          <w:insideV w:val="single" w:sz="4" w:space="0" w:color="auto"/>
        </w:tblBorders>
        <w:tblLook w:val="04A0" w:firstRow="1" w:lastRow="0" w:firstColumn="1" w:lastColumn="0" w:noHBand="0" w:noVBand="1"/>
      </w:tblPr>
      <w:tblGrid>
        <w:gridCol w:w="5103"/>
        <w:gridCol w:w="4820"/>
        <w:gridCol w:w="1559"/>
        <w:gridCol w:w="992"/>
        <w:gridCol w:w="1276"/>
      </w:tblGrid>
      <w:tr w:rsidR="00F70FC2" w:rsidRPr="00B703FA" w14:paraId="7E4407E6" w14:textId="77777777" w:rsidTr="0013598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03" w:type="dxa"/>
            <w:hideMark/>
          </w:tcPr>
          <w:p w14:paraId="4EA599C2" w14:textId="77777777" w:rsidR="00F70FC2" w:rsidRPr="00B703FA" w:rsidRDefault="00F70FC2" w:rsidP="00F70FC2">
            <w:pPr>
              <w:jc w:val="center"/>
              <w:rPr>
                <w:rFonts w:ascii="Arial" w:hAnsi="Arial" w:cs="Arial"/>
                <w:lang w:eastAsia="en-GB"/>
              </w:rPr>
            </w:pPr>
            <w:r w:rsidRPr="00B703FA">
              <w:rPr>
                <w:rFonts w:ascii="Arial" w:hAnsi="Arial" w:cs="Arial"/>
                <w:color w:val="000000"/>
                <w:lang w:eastAsia="en-GB"/>
              </w:rPr>
              <w:lastRenderedPageBreak/>
              <w:t>LDSC genetic correlation 1</w:t>
            </w:r>
          </w:p>
        </w:tc>
        <w:tc>
          <w:tcPr>
            <w:tcW w:w="4820" w:type="dxa"/>
            <w:hideMark/>
          </w:tcPr>
          <w:p w14:paraId="42089193"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LDSC genetic correlation 2</w:t>
            </w:r>
          </w:p>
        </w:tc>
        <w:tc>
          <w:tcPr>
            <w:tcW w:w="1559" w:type="dxa"/>
            <w:hideMark/>
          </w:tcPr>
          <w:p w14:paraId="5DC59608"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proofErr w:type="spellStart"/>
            <w:r w:rsidRPr="00B703FA">
              <w:rPr>
                <w:rFonts w:ascii="Arial" w:hAnsi="Arial" w:cs="Arial"/>
                <w:i/>
                <w:iCs/>
                <w:color w:val="000000"/>
                <w:lang w:eastAsia="en-GB"/>
              </w:rPr>
              <w:t>r</w:t>
            </w:r>
            <w:r w:rsidRPr="00B703FA">
              <w:rPr>
                <w:rFonts w:ascii="Arial" w:hAnsi="Arial" w:cs="Arial"/>
                <w:color w:val="000000"/>
                <w:vertAlign w:val="subscript"/>
                <w:lang w:eastAsia="en-GB"/>
              </w:rPr>
              <w:t>g</w:t>
            </w:r>
            <w:proofErr w:type="spellEnd"/>
            <w:r w:rsidRPr="00B703FA">
              <w:rPr>
                <w:rFonts w:ascii="Arial" w:hAnsi="Arial" w:cs="Arial"/>
                <w:color w:val="000000"/>
                <w:lang w:eastAsia="en-GB"/>
              </w:rPr>
              <w:t xml:space="preserve"> difference</w:t>
            </w:r>
          </w:p>
        </w:tc>
        <w:tc>
          <w:tcPr>
            <w:tcW w:w="992" w:type="dxa"/>
            <w:hideMark/>
          </w:tcPr>
          <w:p w14:paraId="0019A4C0"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SE</w:t>
            </w:r>
          </w:p>
        </w:tc>
        <w:tc>
          <w:tcPr>
            <w:tcW w:w="1276" w:type="dxa"/>
            <w:hideMark/>
          </w:tcPr>
          <w:p w14:paraId="72D2062E" w14:textId="77777777" w:rsidR="00F70FC2" w:rsidRPr="00B703FA" w:rsidRDefault="00F70FC2" w:rsidP="00F70FC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i/>
                <w:iCs/>
                <w:color w:val="000000"/>
                <w:lang w:eastAsia="en-GB"/>
              </w:rPr>
              <w:t>P</w:t>
            </w:r>
            <w:r w:rsidRPr="00B703FA">
              <w:rPr>
                <w:rFonts w:ascii="Arial" w:hAnsi="Arial" w:cs="Arial"/>
                <w:color w:val="000000"/>
                <w:lang w:eastAsia="en-GB"/>
              </w:rPr>
              <w:t xml:space="preserve"> (diff 0)</w:t>
            </w:r>
          </w:p>
        </w:tc>
      </w:tr>
      <w:tr w:rsidR="00F70FC2" w:rsidRPr="00B703FA" w14:paraId="7E9F988B" w14:textId="77777777" w:rsidTr="001359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3" w:type="dxa"/>
            <w:hideMark/>
          </w:tcPr>
          <w:p w14:paraId="12EFED7B"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UKB-PTSD and MDD with reported trauma</w:t>
            </w:r>
          </w:p>
        </w:tc>
        <w:tc>
          <w:tcPr>
            <w:tcW w:w="4820" w:type="dxa"/>
            <w:hideMark/>
          </w:tcPr>
          <w:p w14:paraId="197642F4"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UKB</w:t>
            </w:r>
            <w:r w:rsidRPr="00B703FA">
              <w:rPr>
                <w:rFonts w:ascii="Arial" w:hAnsi="Arial" w:cs="Arial"/>
                <w:b/>
                <w:bCs/>
                <w:color w:val="000000"/>
                <w:lang w:eastAsia="en-GB"/>
              </w:rPr>
              <w:t>-</w:t>
            </w:r>
            <w:r w:rsidRPr="00B703FA">
              <w:rPr>
                <w:rFonts w:ascii="Arial" w:hAnsi="Arial" w:cs="Arial"/>
                <w:color w:val="000000"/>
                <w:lang w:eastAsia="en-GB"/>
              </w:rPr>
              <w:t>PTSD and MDD without reported trauma</w:t>
            </w:r>
          </w:p>
        </w:tc>
        <w:tc>
          <w:tcPr>
            <w:tcW w:w="1559" w:type="dxa"/>
            <w:hideMark/>
          </w:tcPr>
          <w:p w14:paraId="68F3581D"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-0.0039</w:t>
            </w:r>
          </w:p>
        </w:tc>
        <w:tc>
          <w:tcPr>
            <w:tcW w:w="992" w:type="dxa"/>
            <w:hideMark/>
          </w:tcPr>
          <w:p w14:paraId="5A8849B1" w14:textId="45508510"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w:t>
            </w:r>
            <w:r w:rsidR="001A0003" w:rsidRPr="00B703FA">
              <w:rPr>
                <w:rFonts w:ascii="Arial" w:hAnsi="Arial" w:cs="Arial"/>
                <w:lang w:eastAsia="en-GB"/>
              </w:rPr>
              <w:t>677</w:t>
            </w:r>
          </w:p>
        </w:tc>
        <w:tc>
          <w:tcPr>
            <w:tcW w:w="1276" w:type="dxa"/>
            <w:hideMark/>
          </w:tcPr>
          <w:p w14:paraId="3980007D"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0.99</w:t>
            </w:r>
          </w:p>
        </w:tc>
      </w:tr>
      <w:tr w:rsidR="00F70FC2" w:rsidRPr="00B703FA" w14:paraId="71BF5107" w14:textId="77777777" w:rsidTr="0013598D">
        <w:trPr>
          <w:trHeight w:val="315"/>
        </w:trPr>
        <w:tc>
          <w:tcPr>
            <w:cnfStyle w:val="001000000000" w:firstRow="0" w:lastRow="0" w:firstColumn="1" w:lastColumn="0" w:oddVBand="0" w:evenVBand="0" w:oddHBand="0" w:evenHBand="0" w:firstRowFirstColumn="0" w:firstRowLastColumn="0" w:lastRowFirstColumn="0" w:lastRowLastColumn="0"/>
            <w:tcW w:w="5103" w:type="dxa"/>
            <w:hideMark/>
          </w:tcPr>
          <w:p w14:paraId="4BAC043B"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UKB-PTSD and MDD with reported trauma</w:t>
            </w:r>
          </w:p>
        </w:tc>
        <w:tc>
          <w:tcPr>
            <w:tcW w:w="4820" w:type="dxa"/>
            <w:hideMark/>
          </w:tcPr>
          <w:p w14:paraId="212B2F77"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UKB</w:t>
            </w:r>
            <w:r w:rsidRPr="00B703FA">
              <w:rPr>
                <w:rFonts w:ascii="Arial" w:hAnsi="Arial" w:cs="Arial"/>
                <w:b/>
                <w:bCs/>
                <w:color w:val="000000"/>
                <w:lang w:eastAsia="en-GB"/>
              </w:rPr>
              <w:t>-</w:t>
            </w:r>
            <w:r w:rsidRPr="00B703FA">
              <w:rPr>
                <w:rFonts w:ascii="Arial" w:hAnsi="Arial" w:cs="Arial"/>
                <w:color w:val="000000"/>
                <w:lang w:eastAsia="en-GB"/>
              </w:rPr>
              <w:t>PTSD and recurrent MDD</w:t>
            </w:r>
          </w:p>
        </w:tc>
        <w:tc>
          <w:tcPr>
            <w:tcW w:w="1559" w:type="dxa"/>
            <w:hideMark/>
          </w:tcPr>
          <w:p w14:paraId="10C8AE84"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-0.1316</w:t>
            </w:r>
          </w:p>
        </w:tc>
        <w:tc>
          <w:tcPr>
            <w:tcW w:w="992" w:type="dxa"/>
            <w:hideMark/>
          </w:tcPr>
          <w:p w14:paraId="7DDBBFF6" w14:textId="3C8A377D"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0.08</w:t>
            </w:r>
            <w:r w:rsidR="001A0003" w:rsidRPr="00B703FA">
              <w:rPr>
                <w:rFonts w:ascii="Arial" w:hAnsi="Arial" w:cs="Arial"/>
                <w:lang w:eastAsia="en-GB"/>
              </w:rPr>
              <w:t>25</w:t>
            </w:r>
          </w:p>
        </w:tc>
        <w:tc>
          <w:tcPr>
            <w:tcW w:w="1276" w:type="dxa"/>
            <w:hideMark/>
          </w:tcPr>
          <w:p w14:paraId="7260418A"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0.08</w:t>
            </w:r>
          </w:p>
        </w:tc>
      </w:tr>
      <w:tr w:rsidR="00F70FC2" w:rsidRPr="00B703FA" w14:paraId="16223D71" w14:textId="77777777" w:rsidTr="001359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3" w:type="dxa"/>
            <w:hideMark/>
          </w:tcPr>
          <w:p w14:paraId="53946A29"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UKB-PTSD and MDD with reported trauma</w:t>
            </w:r>
          </w:p>
        </w:tc>
        <w:tc>
          <w:tcPr>
            <w:tcW w:w="4820" w:type="dxa"/>
            <w:hideMark/>
          </w:tcPr>
          <w:p w14:paraId="7FB98108"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UKB</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59" w:type="dxa"/>
            <w:hideMark/>
          </w:tcPr>
          <w:p w14:paraId="0A97FD74"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-0.0659</w:t>
            </w:r>
          </w:p>
        </w:tc>
        <w:tc>
          <w:tcPr>
            <w:tcW w:w="992" w:type="dxa"/>
            <w:hideMark/>
          </w:tcPr>
          <w:p w14:paraId="03E31433" w14:textId="4268F1F0"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0.12</w:t>
            </w:r>
            <w:r w:rsidR="001A0003" w:rsidRPr="00B703FA">
              <w:rPr>
                <w:rFonts w:ascii="Arial" w:hAnsi="Arial" w:cs="Arial"/>
                <w:lang w:eastAsia="en-GB"/>
              </w:rPr>
              <w:t>34</w:t>
            </w:r>
          </w:p>
        </w:tc>
        <w:tc>
          <w:tcPr>
            <w:tcW w:w="1276" w:type="dxa"/>
            <w:hideMark/>
          </w:tcPr>
          <w:p w14:paraId="398A9FD3"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0.55</w:t>
            </w:r>
          </w:p>
        </w:tc>
      </w:tr>
      <w:tr w:rsidR="00F70FC2" w:rsidRPr="00B703FA" w14:paraId="7612BB90" w14:textId="77777777" w:rsidTr="0013598D">
        <w:trPr>
          <w:trHeight w:val="330"/>
        </w:trPr>
        <w:tc>
          <w:tcPr>
            <w:cnfStyle w:val="001000000000" w:firstRow="0" w:lastRow="0" w:firstColumn="1" w:lastColumn="0" w:oddVBand="0" w:evenVBand="0" w:oddHBand="0" w:evenHBand="0" w:firstRowFirstColumn="0" w:firstRowLastColumn="0" w:lastRowFirstColumn="0" w:lastRowLastColumn="0"/>
            <w:tcW w:w="5103" w:type="dxa"/>
            <w:hideMark/>
          </w:tcPr>
          <w:p w14:paraId="3A9BDF15"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UKB-PTSD and MDD without reported trauma</w:t>
            </w:r>
          </w:p>
        </w:tc>
        <w:tc>
          <w:tcPr>
            <w:tcW w:w="4820" w:type="dxa"/>
            <w:hideMark/>
          </w:tcPr>
          <w:p w14:paraId="08CA09F7"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UKB</w:t>
            </w:r>
            <w:r w:rsidRPr="00B703FA">
              <w:rPr>
                <w:rFonts w:ascii="Arial" w:hAnsi="Arial" w:cs="Arial"/>
                <w:b/>
                <w:bCs/>
                <w:color w:val="000000"/>
                <w:lang w:eastAsia="en-GB"/>
              </w:rPr>
              <w:t>-</w:t>
            </w:r>
            <w:r w:rsidRPr="00B703FA">
              <w:rPr>
                <w:rFonts w:ascii="Arial" w:hAnsi="Arial" w:cs="Arial"/>
                <w:color w:val="000000"/>
                <w:lang w:eastAsia="en-GB"/>
              </w:rPr>
              <w:t>PTSD and recurrent MDD</w:t>
            </w:r>
          </w:p>
        </w:tc>
        <w:tc>
          <w:tcPr>
            <w:tcW w:w="1559" w:type="dxa"/>
            <w:hideMark/>
          </w:tcPr>
          <w:p w14:paraId="49ECFA55"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-0.1277</w:t>
            </w:r>
          </w:p>
        </w:tc>
        <w:tc>
          <w:tcPr>
            <w:tcW w:w="992" w:type="dxa"/>
            <w:hideMark/>
          </w:tcPr>
          <w:p w14:paraId="234C7229" w14:textId="2935F7CD"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0.12</w:t>
            </w:r>
            <w:r w:rsidR="001A0003" w:rsidRPr="00B703FA">
              <w:rPr>
                <w:rFonts w:ascii="Arial" w:hAnsi="Arial" w:cs="Arial"/>
                <w:lang w:eastAsia="en-GB"/>
              </w:rPr>
              <w:t>38</w:t>
            </w:r>
          </w:p>
        </w:tc>
        <w:tc>
          <w:tcPr>
            <w:tcW w:w="1276" w:type="dxa"/>
            <w:hideMark/>
          </w:tcPr>
          <w:p w14:paraId="46C45C38"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 xml:space="preserve"> 0.25</w:t>
            </w:r>
          </w:p>
        </w:tc>
      </w:tr>
      <w:tr w:rsidR="00F70FC2" w:rsidRPr="00B703FA" w14:paraId="5466A968" w14:textId="77777777" w:rsidTr="0013598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103" w:type="dxa"/>
            <w:hideMark/>
          </w:tcPr>
          <w:p w14:paraId="47B280BE"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UKB-PTSD and MDD without reported trauma</w:t>
            </w:r>
          </w:p>
        </w:tc>
        <w:tc>
          <w:tcPr>
            <w:tcW w:w="4820" w:type="dxa"/>
            <w:hideMark/>
          </w:tcPr>
          <w:p w14:paraId="2601D590"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UKB</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59" w:type="dxa"/>
            <w:hideMark/>
          </w:tcPr>
          <w:p w14:paraId="2F6AB54D"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-0.0620</w:t>
            </w:r>
          </w:p>
        </w:tc>
        <w:tc>
          <w:tcPr>
            <w:tcW w:w="992" w:type="dxa"/>
            <w:hideMark/>
          </w:tcPr>
          <w:p w14:paraId="2BBA2975" w14:textId="507F7943"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w:t>
            </w:r>
            <w:r w:rsidR="004155A4" w:rsidRPr="00B703FA">
              <w:rPr>
                <w:rFonts w:ascii="Arial" w:hAnsi="Arial" w:cs="Arial"/>
                <w:lang w:eastAsia="en-GB"/>
              </w:rPr>
              <w:t>271</w:t>
            </w:r>
          </w:p>
        </w:tc>
        <w:tc>
          <w:tcPr>
            <w:tcW w:w="1276" w:type="dxa"/>
            <w:hideMark/>
          </w:tcPr>
          <w:p w14:paraId="1FD54938"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0.57</w:t>
            </w:r>
          </w:p>
        </w:tc>
      </w:tr>
      <w:tr w:rsidR="00F70FC2" w:rsidRPr="00B703FA" w14:paraId="48105BF9" w14:textId="77777777" w:rsidTr="0013598D">
        <w:trPr>
          <w:trHeight w:val="315"/>
        </w:trPr>
        <w:tc>
          <w:tcPr>
            <w:cnfStyle w:val="001000000000" w:firstRow="0" w:lastRow="0" w:firstColumn="1" w:lastColumn="0" w:oddVBand="0" w:evenVBand="0" w:oddHBand="0" w:evenHBand="0" w:firstRowFirstColumn="0" w:firstRowLastColumn="0" w:lastRowFirstColumn="0" w:lastRowLastColumn="0"/>
            <w:tcW w:w="5103" w:type="dxa"/>
            <w:hideMark/>
          </w:tcPr>
          <w:p w14:paraId="017DE03D"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UKB-PTSD and recurrent MDD</w:t>
            </w:r>
          </w:p>
        </w:tc>
        <w:tc>
          <w:tcPr>
            <w:tcW w:w="4820" w:type="dxa"/>
            <w:hideMark/>
          </w:tcPr>
          <w:p w14:paraId="55103563"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UKB</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59" w:type="dxa"/>
            <w:hideMark/>
          </w:tcPr>
          <w:p w14:paraId="69DCFDC4"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0.0657</w:t>
            </w:r>
          </w:p>
        </w:tc>
        <w:tc>
          <w:tcPr>
            <w:tcW w:w="992" w:type="dxa"/>
            <w:hideMark/>
          </w:tcPr>
          <w:p w14:paraId="5E003599" w14:textId="51635166"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w:t>
            </w:r>
            <w:r w:rsidR="004155A4" w:rsidRPr="00B703FA">
              <w:rPr>
                <w:rFonts w:ascii="Arial" w:hAnsi="Arial" w:cs="Arial"/>
                <w:lang w:eastAsia="en-GB"/>
              </w:rPr>
              <w:t>091</w:t>
            </w:r>
          </w:p>
        </w:tc>
        <w:tc>
          <w:tcPr>
            <w:tcW w:w="1276" w:type="dxa"/>
            <w:hideMark/>
          </w:tcPr>
          <w:p w14:paraId="49150FEA"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0.51</w:t>
            </w:r>
          </w:p>
        </w:tc>
      </w:tr>
      <w:tr w:rsidR="00F70FC2" w:rsidRPr="00B703FA" w14:paraId="18A92878" w14:textId="77777777" w:rsidTr="001359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3" w:type="dxa"/>
            <w:hideMark/>
          </w:tcPr>
          <w:p w14:paraId="36A542BD" w14:textId="77777777" w:rsidR="00F70FC2" w:rsidRPr="00B703FA" w:rsidRDefault="00F70FC2" w:rsidP="00F70FC2">
            <w:pPr>
              <w:rPr>
                <w:rFonts w:ascii="Arial" w:hAnsi="Arial" w:cs="Arial"/>
                <w:b w:val="0"/>
                <w:bCs w:val="0"/>
                <w:lang w:eastAsia="en-GB"/>
              </w:rPr>
            </w:pPr>
          </w:p>
        </w:tc>
        <w:tc>
          <w:tcPr>
            <w:tcW w:w="4820" w:type="dxa"/>
            <w:hideMark/>
          </w:tcPr>
          <w:p w14:paraId="7CFE19FC"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p>
        </w:tc>
        <w:tc>
          <w:tcPr>
            <w:tcW w:w="1559" w:type="dxa"/>
            <w:hideMark/>
          </w:tcPr>
          <w:p w14:paraId="3B37C3C5"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p>
        </w:tc>
        <w:tc>
          <w:tcPr>
            <w:tcW w:w="992" w:type="dxa"/>
            <w:hideMark/>
          </w:tcPr>
          <w:p w14:paraId="655E33B5"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p>
        </w:tc>
        <w:tc>
          <w:tcPr>
            <w:tcW w:w="1276" w:type="dxa"/>
            <w:hideMark/>
          </w:tcPr>
          <w:p w14:paraId="69F28A1B"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p>
        </w:tc>
      </w:tr>
      <w:tr w:rsidR="00F70FC2" w:rsidRPr="00B703FA" w14:paraId="414A6B1C" w14:textId="77777777" w:rsidTr="0013598D">
        <w:trPr>
          <w:trHeight w:val="315"/>
        </w:trPr>
        <w:tc>
          <w:tcPr>
            <w:cnfStyle w:val="001000000000" w:firstRow="0" w:lastRow="0" w:firstColumn="1" w:lastColumn="0" w:oddVBand="0" w:evenVBand="0" w:oddHBand="0" w:evenHBand="0" w:firstRowFirstColumn="0" w:firstRowLastColumn="0" w:lastRowFirstColumn="0" w:lastRowLastColumn="0"/>
            <w:tcW w:w="5103" w:type="dxa"/>
          </w:tcPr>
          <w:p w14:paraId="2C824455"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PGC1.5-PTSD and MDD with reported trauma</w:t>
            </w:r>
          </w:p>
        </w:tc>
        <w:tc>
          <w:tcPr>
            <w:tcW w:w="4820" w:type="dxa"/>
          </w:tcPr>
          <w:p w14:paraId="1C844853"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PGC1.5</w:t>
            </w:r>
            <w:r w:rsidRPr="00B703FA">
              <w:rPr>
                <w:rFonts w:ascii="Arial" w:hAnsi="Arial" w:cs="Arial"/>
                <w:b/>
                <w:bCs/>
                <w:color w:val="000000"/>
                <w:lang w:eastAsia="en-GB"/>
              </w:rPr>
              <w:t>-</w:t>
            </w:r>
            <w:r w:rsidRPr="00B703FA">
              <w:rPr>
                <w:rFonts w:ascii="Arial" w:hAnsi="Arial" w:cs="Arial"/>
                <w:color w:val="000000"/>
                <w:lang w:eastAsia="en-GB"/>
              </w:rPr>
              <w:t>PTSD and MDD without reported trauma</w:t>
            </w:r>
          </w:p>
        </w:tc>
        <w:tc>
          <w:tcPr>
            <w:tcW w:w="1559" w:type="dxa"/>
          </w:tcPr>
          <w:p w14:paraId="19D74AA8"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0.2462</w:t>
            </w:r>
          </w:p>
        </w:tc>
        <w:tc>
          <w:tcPr>
            <w:tcW w:w="992" w:type="dxa"/>
          </w:tcPr>
          <w:p w14:paraId="7357D2D7" w14:textId="46E6192D"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0.2</w:t>
            </w:r>
            <w:r w:rsidR="004155A4" w:rsidRPr="00B703FA">
              <w:rPr>
                <w:rFonts w:ascii="Arial" w:hAnsi="Arial" w:cs="Arial"/>
                <w:lang w:eastAsia="en-GB"/>
              </w:rPr>
              <w:t>851</w:t>
            </w:r>
          </w:p>
        </w:tc>
        <w:tc>
          <w:tcPr>
            <w:tcW w:w="1276" w:type="dxa"/>
          </w:tcPr>
          <w:p w14:paraId="0B406AB5"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0.40</w:t>
            </w:r>
          </w:p>
        </w:tc>
      </w:tr>
      <w:tr w:rsidR="00F70FC2" w:rsidRPr="00B703FA" w14:paraId="22650411" w14:textId="77777777" w:rsidTr="001359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3" w:type="dxa"/>
          </w:tcPr>
          <w:p w14:paraId="5EFBE457"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PGC1.5-PTSD and MDD with reported trauma</w:t>
            </w:r>
          </w:p>
        </w:tc>
        <w:tc>
          <w:tcPr>
            <w:tcW w:w="4820" w:type="dxa"/>
          </w:tcPr>
          <w:p w14:paraId="0073CF47"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PGC1.5</w:t>
            </w:r>
            <w:r w:rsidRPr="00B703FA">
              <w:rPr>
                <w:rFonts w:ascii="Arial" w:hAnsi="Arial" w:cs="Arial"/>
                <w:b/>
                <w:bCs/>
                <w:color w:val="000000"/>
                <w:lang w:eastAsia="en-GB"/>
              </w:rPr>
              <w:t>-</w:t>
            </w:r>
            <w:r w:rsidRPr="00B703FA">
              <w:rPr>
                <w:rFonts w:ascii="Arial" w:hAnsi="Arial" w:cs="Arial"/>
                <w:color w:val="000000"/>
                <w:lang w:eastAsia="en-GB"/>
              </w:rPr>
              <w:t>PTSD and recurrent MDD</w:t>
            </w:r>
          </w:p>
        </w:tc>
        <w:tc>
          <w:tcPr>
            <w:tcW w:w="1559" w:type="dxa"/>
          </w:tcPr>
          <w:p w14:paraId="75E378F5"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-0.0462</w:t>
            </w:r>
          </w:p>
        </w:tc>
        <w:tc>
          <w:tcPr>
            <w:tcW w:w="992" w:type="dxa"/>
          </w:tcPr>
          <w:p w14:paraId="32A4489D" w14:textId="09BBD4D0"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0.17</w:t>
            </w:r>
            <w:r w:rsidR="004155A4" w:rsidRPr="00B703FA">
              <w:rPr>
                <w:rFonts w:ascii="Arial" w:hAnsi="Arial" w:cs="Arial"/>
                <w:lang w:eastAsia="en-GB"/>
              </w:rPr>
              <w:t>24</w:t>
            </w:r>
          </w:p>
        </w:tc>
        <w:tc>
          <w:tcPr>
            <w:tcW w:w="1276" w:type="dxa"/>
          </w:tcPr>
          <w:p w14:paraId="63828CEB"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0.76</w:t>
            </w:r>
          </w:p>
        </w:tc>
      </w:tr>
      <w:tr w:rsidR="00F70FC2" w:rsidRPr="00B703FA" w14:paraId="713101A0" w14:textId="77777777" w:rsidTr="0013598D">
        <w:trPr>
          <w:trHeight w:val="315"/>
        </w:trPr>
        <w:tc>
          <w:tcPr>
            <w:cnfStyle w:val="001000000000" w:firstRow="0" w:lastRow="0" w:firstColumn="1" w:lastColumn="0" w:oddVBand="0" w:evenVBand="0" w:oddHBand="0" w:evenHBand="0" w:firstRowFirstColumn="0" w:firstRowLastColumn="0" w:lastRowFirstColumn="0" w:lastRowLastColumn="0"/>
            <w:tcW w:w="5103" w:type="dxa"/>
          </w:tcPr>
          <w:p w14:paraId="1859BAD9"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PGC1.5-PTSD and MDD with reported trauma</w:t>
            </w:r>
          </w:p>
        </w:tc>
        <w:tc>
          <w:tcPr>
            <w:tcW w:w="4820" w:type="dxa"/>
          </w:tcPr>
          <w:p w14:paraId="4561D2ED"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PGC1.5</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59" w:type="dxa"/>
          </w:tcPr>
          <w:p w14:paraId="54E59B7F"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0.1233</w:t>
            </w:r>
          </w:p>
        </w:tc>
        <w:tc>
          <w:tcPr>
            <w:tcW w:w="992" w:type="dxa"/>
          </w:tcPr>
          <w:p w14:paraId="078B4955" w14:textId="7BFE46CE"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0.20</w:t>
            </w:r>
            <w:r w:rsidR="004155A4" w:rsidRPr="00B703FA">
              <w:rPr>
                <w:rFonts w:ascii="Arial" w:hAnsi="Arial" w:cs="Arial"/>
                <w:lang w:eastAsia="en-GB"/>
              </w:rPr>
              <w:t>04</w:t>
            </w:r>
          </w:p>
        </w:tc>
        <w:tc>
          <w:tcPr>
            <w:tcW w:w="1276" w:type="dxa"/>
          </w:tcPr>
          <w:p w14:paraId="0588EE77"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0.58</w:t>
            </w:r>
          </w:p>
        </w:tc>
      </w:tr>
      <w:tr w:rsidR="00F70FC2" w:rsidRPr="00B703FA" w14:paraId="45715D6A" w14:textId="77777777" w:rsidTr="001359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3" w:type="dxa"/>
          </w:tcPr>
          <w:p w14:paraId="00185263"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PGC1.5-PTSD and MDD without reported trauma</w:t>
            </w:r>
          </w:p>
        </w:tc>
        <w:tc>
          <w:tcPr>
            <w:tcW w:w="4820" w:type="dxa"/>
          </w:tcPr>
          <w:p w14:paraId="401D4BCC"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PGC1.5</w:t>
            </w:r>
            <w:r w:rsidRPr="00B703FA">
              <w:rPr>
                <w:rFonts w:ascii="Arial" w:hAnsi="Arial" w:cs="Arial"/>
                <w:b/>
                <w:bCs/>
                <w:color w:val="000000"/>
                <w:lang w:eastAsia="en-GB"/>
              </w:rPr>
              <w:t>-</w:t>
            </w:r>
            <w:r w:rsidRPr="00B703FA">
              <w:rPr>
                <w:rFonts w:ascii="Arial" w:hAnsi="Arial" w:cs="Arial"/>
                <w:color w:val="000000"/>
                <w:lang w:eastAsia="en-GB"/>
              </w:rPr>
              <w:t>PTSD and recurrent MDD</w:t>
            </w:r>
          </w:p>
        </w:tc>
        <w:tc>
          <w:tcPr>
            <w:tcW w:w="1559" w:type="dxa"/>
          </w:tcPr>
          <w:p w14:paraId="3EF1B4EA"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-0.2924</w:t>
            </w:r>
          </w:p>
        </w:tc>
        <w:tc>
          <w:tcPr>
            <w:tcW w:w="992" w:type="dxa"/>
          </w:tcPr>
          <w:p w14:paraId="59B65A62" w14:textId="4C5F9F50"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0.21</w:t>
            </w:r>
            <w:r w:rsidR="004155A4" w:rsidRPr="00B703FA">
              <w:rPr>
                <w:rFonts w:ascii="Arial" w:hAnsi="Arial" w:cs="Arial"/>
                <w:lang w:eastAsia="en-GB"/>
              </w:rPr>
              <w:t>10</w:t>
            </w:r>
          </w:p>
        </w:tc>
        <w:tc>
          <w:tcPr>
            <w:tcW w:w="1276" w:type="dxa"/>
          </w:tcPr>
          <w:p w14:paraId="43B65896"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0.16</w:t>
            </w:r>
          </w:p>
        </w:tc>
      </w:tr>
      <w:tr w:rsidR="00F70FC2" w:rsidRPr="00B703FA" w14:paraId="048CAFEB" w14:textId="77777777" w:rsidTr="0013598D">
        <w:trPr>
          <w:trHeight w:val="315"/>
        </w:trPr>
        <w:tc>
          <w:tcPr>
            <w:cnfStyle w:val="001000000000" w:firstRow="0" w:lastRow="0" w:firstColumn="1" w:lastColumn="0" w:oddVBand="0" w:evenVBand="0" w:oddHBand="0" w:evenHBand="0" w:firstRowFirstColumn="0" w:firstRowLastColumn="0" w:lastRowFirstColumn="0" w:lastRowLastColumn="0"/>
            <w:tcW w:w="5103" w:type="dxa"/>
          </w:tcPr>
          <w:p w14:paraId="29198D11"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PGC1.5-PTSD and MDD without reported trauma</w:t>
            </w:r>
          </w:p>
        </w:tc>
        <w:tc>
          <w:tcPr>
            <w:tcW w:w="4820" w:type="dxa"/>
          </w:tcPr>
          <w:p w14:paraId="54458BAF"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PGC1.5</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59" w:type="dxa"/>
          </w:tcPr>
          <w:p w14:paraId="0B0C8F7F"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-0.1229</w:t>
            </w:r>
          </w:p>
        </w:tc>
        <w:tc>
          <w:tcPr>
            <w:tcW w:w="992" w:type="dxa"/>
          </w:tcPr>
          <w:p w14:paraId="7BE9A338" w14:textId="529E2E08"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0.23</w:t>
            </w:r>
            <w:r w:rsidR="004155A4" w:rsidRPr="00B703FA">
              <w:rPr>
                <w:rFonts w:ascii="Arial" w:hAnsi="Arial" w:cs="Arial"/>
                <w:lang w:eastAsia="en-GB"/>
              </w:rPr>
              <w:t>05</w:t>
            </w:r>
          </w:p>
        </w:tc>
        <w:tc>
          <w:tcPr>
            <w:tcW w:w="1276" w:type="dxa"/>
          </w:tcPr>
          <w:p w14:paraId="4D27A25D"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0.57</w:t>
            </w:r>
          </w:p>
        </w:tc>
      </w:tr>
      <w:tr w:rsidR="00F70FC2" w:rsidRPr="00B703FA" w14:paraId="3DEC1C5A" w14:textId="77777777" w:rsidTr="001359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3" w:type="dxa"/>
          </w:tcPr>
          <w:p w14:paraId="24456D97" w14:textId="77777777" w:rsidR="00F70FC2" w:rsidRPr="00B703FA" w:rsidRDefault="00F70FC2" w:rsidP="00F70FC2">
            <w:pPr>
              <w:rPr>
                <w:rFonts w:ascii="Arial" w:hAnsi="Arial" w:cs="Arial"/>
                <w:b w:val="0"/>
                <w:bCs w:val="0"/>
                <w:lang w:eastAsia="en-GB"/>
              </w:rPr>
            </w:pPr>
            <w:r w:rsidRPr="00B703FA">
              <w:rPr>
                <w:rFonts w:ascii="Arial" w:hAnsi="Arial" w:cs="Arial"/>
                <w:b w:val="0"/>
                <w:bCs w:val="0"/>
                <w:color w:val="000000"/>
                <w:lang w:eastAsia="en-GB"/>
              </w:rPr>
              <w:t>PGC1.5-PTSD and recurrent MDD</w:t>
            </w:r>
          </w:p>
        </w:tc>
        <w:tc>
          <w:tcPr>
            <w:tcW w:w="4820" w:type="dxa"/>
          </w:tcPr>
          <w:p w14:paraId="1689FB92"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color w:val="000000"/>
                <w:lang w:eastAsia="en-GB"/>
              </w:rPr>
              <w:t>PGC1.5</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59" w:type="dxa"/>
          </w:tcPr>
          <w:p w14:paraId="4684CEFB"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0.1695</w:t>
            </w:r>
          </w:p>
        </w:tc>
        <w:tc>
          <w:tcPr>
            <w:tcW w:w="992" w:type="dxa"/>
          </w:tcPr>
          <w:p w14:paraId="70053CD6" w14:textId="222A9AC1"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w:t>
            </w:r>
            <w:r w:rsidR="004155A4" w:rsidRPr="00B703FA">
              <w:rPr>
                <w:rFonts w:ascii="Arial" w:hAnsi="Arial" w:cs="Arial"/>
                <w:lang w:eastAsia="en-GB"/>
              </w:rPr>
              <w:t>774</w:t>
            </w:r>
          </w:p>
        </w:tc>
        <w:tc>
          <w:tcPr>
            <w:tcW w:w="1276" w:type="dxa"/>
          </w:tcPr>
          <w:p w14:paraId="13FBCCCA"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0.36</w:t>
            </w:r>
          </w:p>
        </w:tc>
      </w:tr>
      <w:tr w:rsidR="00F70FC2" w:rsidRPr="00B703FA" w14:paraId="433AE153" w14:textId="77777777" w:rsidTr="0013598D">
        <w:trPr>
          <w:trHeight w:val="315"/>
        </w:trPr>
        <w:tc>
          <w:tcPr>
            <w:cnfStyle w:val="001000000000" w:firstRow="0" w:lastRow="0" w:firstColumn="1" w:lastColumn="0" w:oddVBand="0" w:evenVBand="0" w:oddHBand="0" w:evenHBand="0" w:firstRowFirstColumn="0" w:firstRowLastColumn="0" w:lastRowFirstColumn="0" w:lastRowLastColumn="0"/>
            <w:tcW w:w="5103" w:type="dxa"/>
          </w:tcPr>
          <w:p w14:paraId="260880AA" w14:textId="77777777" w:rsidR="00F70FC2" w:rsidRPr="00B703FA" w:rsidRDefault="00F70FC2" w:rsidP="00F70FC2">
            <w:pPr>
              <w:rPr>
                <w:rFonts w:ascii="Arial" w:hAnsi="Arial" w:cs="Arial"/>
                <w:b w:val="0"/>
                <w:bCs w:val="0"/>
                <w:color w:val="000000"/>
                <w:lang w:eastAsia="en-GB"/>
              </w:rPr>
            </w:pPr>
          </w:p>
        </w:tc>
        <w:tc>
          <w:tcPr>
            <w:tcW w:w="4820" w:type="dxa"/>
          </w:tcPr>
          <w:p w14:paraId="2F3CB6AD"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p>
        </w:tc>
        <w:tc>
          <w:tcPr>
            <w:tcW w:w="1559" w:type="dxa"/>
          </w:tcPr>
          <w:p w14:paraId="4738D82C"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p>
        </w:tc>
        <w:tc>
          <w:tcPr>
            <w:tcW w:w="992" w:type="dxa"/>
          </w:tcPr>
          <w:p w14:paraId="6AC9FB34"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p>
        </w:tc>
        <w:tc>
          <w:tcPr>
            <w:tcW w:w="1276" w:type="dxa"/>
          </w:tcPr>
          <w:p w14:paraId="61B6F752"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p>
        </w:tc>
      </w:tr>
      <w:tr w:rsidR="00F70FC2" w:rsidRPr="00B703FA" w14:paraId="56059B87" w14:textId="77777777" w:rsidTr="001359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3" w:type="dxa"/>
          </w:tcPr>
          <w:p w14:paraId="44E31381"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PGC2-PTSD and MDD with reported trauma</w:t>
            </w:r>
          </w:p>
        </w:tc>
        <w:tc>
          <w:tcPr>
            <w:tcW w:w="4820" w:type="dxa"/>
          </w:tcPr>
          <w:p w14:paraId="56701A59"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PGC2</w:t>
            </w:r>
            <w:r w:rsidRPr="00B703FA">
              <w:rPr>
                <w:rFonts w:ascii="Arial" w:hAnsi="Arial" w:cs="Arial"/>
                <w:b/>
                <w:bCs/>
                <w:color w:val="000000"/>
                <w:lang w:eastAsia="en-GB"/>
              </w:rPr>
              <w:t>-</w:t>
            </w:r>
            <w:r w:rsidRPr="00B703FA">
              <w:rPr>
                <w:rFonts w:ascii="Arial" w:hAnsi="Arial" w:cs="Arial"/>
                <w:color w:val="000000"/>
                <w:lang w:eastAsia="en-GB"/>
              </w:rPr>
              <w:t>PTSD and MDD without reported trauma</w:t>
            </w:r>
          </w:p>
        </w:tc>
        <w:tc>
          <w:tcPr>
            <w:tcW w:w="1559" w:type="dxa"/>
          </w:tcPr>
          <w:p w14:paraId="25AFA40C"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0.0802</w:t>
            </w:r>
          </w:p>
        </w:tc>
        <w:tc>
          <w:tcPr>
            <w:tcW w:w="992" w:type="dxa"/>
          </w:tcPr>
          <w:p w14:paraId="5E35206C" w14:textId="57D29EF3"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w:t>
            </w:r>
            <w:r w:rsidR="004155A4" w:rsidRPr="00B703FA">
              <w:rPr>
                <w:rFonts w:ascii="Arial" w:hAnsi="Arial" w:cs="Arial"/>
                <w:lang w:eastAsia="en-GB"/>
              </w:rPr>
              <w:t>1959</w:t>
            </w:r>
          </w:p>
        </w:tc>
        <w:tc>
          <w:tcPr>
            <w:tcW w:w="1276" w:type="dxa"/>
          </w:tcPr>
          <w:p w14:paraId="3729B4B0"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0.65</w:t>
            </w:r>
          </w:p>
        </w:tc>
      </w:tr>
      <w:tr w:rsidR="00F70FC2" w:rsidRPr="00B703FA" w14:paraId="42859C0C" w14:textId="77777777" w:rsidTr="0013598D">
        <w:trPr>
          <w:trHeight w:val="315"/>
        </w:trPr>
        <w:tc>
          <w:tcPr>
            <w:cnfStyle w:val="001000000000" w:firstRow="0" w:lastRow="0" w:firstColumn="1" w:lastColumn="0" w:oddVBand="0" w:evenVBand="0" w:oddHBand="0" w:evenHBand="0" w:firstRowFirstColumn="0" w:firstRowLastColumn="0" w:lastRowFirstColumn="0" w:lastRowLastColumn="0"/>
            <w:tcW w:w="5103" w:type="dxa"/>
          </w:tcPr>
          <w:p w14:paraId="302C70D9"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PGC2-PTSD and MDD with reported trauma</w:t>
            </w:r>
          </w:p>
        </w:tc>
        <w:tc>
          <w:tcPr>
            <w:tcW w:w="4820" w:type="dxa"/>
          </w:tcPr>
          <w:p w14:paraId="33F1F067"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PGC2</w:t>
            </w:r>
            <w:r w:rsidRPr="00B703FA">
              <w:rPr>
                <w:rFonts w:ascii="Arial" w:hAnsi="Arial" w:cs="Arial"/>
                <w:b/>
                <w:bCs/>
                <w:color w:val="000000"/>
                <w:lang w:eastAsia="en-GB"/>
              </w:rPr>
              <w:t>-</w:t>
            </w:r>
            <w:r w:rsidRPr="00B703FA">
              <w:rPr>
                <w:rFonts w:ascii="Arial" w:hAnsi="Arial" w:cs="Arial"/>
                <w:color w:val="000000"/>
                <w:lang w:eastAsia="en-GB"/>
              </w:rPr>
              <w:t>PTSD and recurrent MDD</w:t>
            </w:r>
          </w:p>
        </w:tc>
        <w:tc>
          <w:tcPr>
            <w:tcW w:w="1559" w:type="dxa"/>
          </w:tcPr>
          <w:p w14:paraId="63A06267"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-0.1329</w:t>
            </w:r>
          </w:p>
        </w:tc>
        <w:tc>
          <w:tcPr>
            <w:tcW w:w="992" w:type="dxa"/>
          </w:tcPr>
          <w:p w14:paraId="1AEBF218" w14:textId="216F0E6F"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0.11</w:t>
            </w:r>
            <w:r w:rsidR="004155A4" w:rsidRPr="00B703FA">
              <w:rPr>
                <w:rFonts w:ascii="Arial" w:hAnsi="Arial" w:cs="Arial"/>
                <w:lang w:eastAsia="en-GB"/>
              </w:rPr>
              <w:t>25</w:t>
            </w:r>
          </w:p>
        </w:tc>
        <w:tc>
          <w:tcPr>
            <w:tcW w:w="1276" w:type="dxa"/>
          </w:tcPr>
          <w:p w14:paraId="68B3530A"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0.23</w:t>
            </w:r>
          </w:p>
        </w:tc>
      </w:tr>
      <w:tr w:rsidR="00F70FC2" w:rsidRPr="00B703FA" w14:paraId="3BF01CE7" w14:textId="77777777" w:rsidTr="001359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3" w:type="dxa"/>
          </w:tcPr>
          <w:p w14:paraId="1AC0440A"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PGC2-PTSD and MDD with reported trauma</w:t>
            </w:r>
          </w:p>
        </w:tc>
        <w:tc>
          <w:tcPr>
            <w:tcW w:w="4820" w:type="dxa"/>
          </w:tcPr>
          <w:p w14:paraId="5CFEF8A4"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PGC2</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59" w:type="dxa"/>
          </w:tcPr>
          <w:p w14:paraId="3C959095"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-0.0334</w:t>
            </w:r>
          </w:p>
        </w:tc>
        <w:tc>
          <w:tcPr>
            <w:tcW w:w="992" w:type="dxa"/>
          </w:tcPr>
          <w:p w14:paraId="50D87846" w14:textId="022404AE"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0.13</w:t>
            </w:r>
            <w:r w:rsidR="004155A4" w:rsidRPr="00B703FA">
              <w:rPr>
                <w:rFonts w:ascii="Arial" w:hAnsi="Arial" w:cs="Arial"/>
                <w:lang w:eastAsia="en-GB"/>
              </w:rPr>
              <w:t>48</w:t>
            </w:r>
          </w:p>
        </w:tc>
        <w:tc>
          <w:tcPr>
            <w:tcW w:w="1276" w:type="dxa"/>
          </w:tcPr>
          <w:p w14:paraId="1B8AEE99"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0.87</w:t>
            </w:r>
          </w:p>
        </w:tc>
      </w:tr>
      <w:tr w:rsidR="00F70FC2" w:rsidRPr="00B703FA" w14:paraId="081F04C3" w14:textId="77777777" w:rsidTr="0013598D">
        <w:trPr>
          <w:trHeight w:val="315"/>
        </w:trPr>
        <w:tc>
          <w:tcPr>
            <w:cnfStyle w:val="001000000000" w:firstRow="0" w:lastRow="0" w:firstColumn="1" w:lastColumn="0" w:oddVBand="0" w:evenVBand="0" w:oddHBand="0" w:evenHBand="0" w:firstRowFirstColumn="0" w:firstRowLastColumn="0" w:lastRowFirstColumn="0" w:lastRowLastColumn="0"/>
            <w:tcW w:w="5103" w:type="dxa"/>
          </w:tcPr>
          <w:p w14:paraId="0591A20A"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PGC2-PTSD and MDD without reported trauma</w:t>
            </w:r>
          </w:p>
        </w:tc>
        <w:tc>
          <w:tcPr>
            <w:tcW w:w="4820" w:type="dxa"/>
          </w:tcPr>
          <w:p w14:paraId="3F01FE20"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PGC2</w:t>
            </w:r>
            <w:r w:rsidRPr="00B703FA">
              <w:rPr>
                <w:rFonts w:ascii="Arial" w:hAnsi="Arial" w:cs="Arial"/>
                <w:b/>
                <w:bCs/>
                <w:color w:val="000000"/>
                <w:lang w:eastAsia="en-GB"/>
              </w:rPr>
              <w:t>-</w:t>
            </w:r>
            <w:r w:rsidRPr="00B703FA">
              <w:rPr>
                <w:rFonts w:ascii="Arial" w:hAnsi="Arial" w:cs="Arial"/>
                <w:color w:val="000000"/>
                <w:lang w:eastAsia="en-GB"/>
              </w:rPr>
              <w:t>PTSD and recurrent MDD</w:t>
            </w:r>
          </w:p>
        </w:tc>
        <w:tc>
          <w:tcPr>
            <w:tcW w:w="1559" w:type="dxa"/>
          </w:tcPr>
          <w:p w14:paraId="4A7ED6B5"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-0.2131</w:t>
            </w:r>
          </w:p>
        </w:tc>
        <w:tc>
          <w:tcPr>
            <w:tcW w:w="992" w:type="dxa"/>
          </w:tcPr>
          <w:p w14:paraId="7EFFC9B9" w14:textId="791BD7C9"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0.14</w:t>
            </w:r>
            <w:r w:rsidR="004155A4" w:rsidRPr="00B703FA">
              <w:rPr>
                <w:rFonts w:ascii="Arial" w:hAnsi="Arial" w:cs="Arial"/>
                <w:lang w:eastAsia="en-GB"/>
              </w:rPr>
              <w:t>48</w:t>
            </w:r>
          </w:p>
        </w:tc>
        <w:tc>
          <w:tcPr>
            <w:tcW w:w="1276" w:type="dxa"/>
          </w:tcPr>
          <w:p w14:paraId="35EAB498"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0.12</w:t>
            </w:r>
          </w:p>
        </w:tc>
      </w:tr>
      <w:tr w:rsidR="00F70FC2" w:rsidRPr="00B703FA" w14:paraId="536EB617" w14:textId="77777777" w:rsidTr="001359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3" w:type="dxa"/>
          </w:tcPr>
          <w:p w14:paraId="290662A4"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PGC2-PTSD and MDD without reported trauma</w:t>
            </w:r>
          </w:p>
        </w:tc>
        <w:tc>
          <w:tcPr>
            <w:tcW w:w="4820" w:type="dxa"/>
          </w:tcPr>
          <w:p w14:paraId="7502F116"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PGC2</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59" w:type="dxa"/>
          </w:tcPr>
          <w:p w14:paraId="0CE7CC16"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-0.1136</w:t>
            </w:r>
          </w:p>
        </w:tc>
        <w:tc>
          <w:tcPr>
            <w:tcW w:w="992" w:type="dxa"/>
          </w:tcPr>
          <w:p w14:paraId="338D1B78" w14:textId="6A2D79B3"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0.16</w:t>
            </w:r>
            <w:r w:rsidR="004155A4" w:rsidRPr="00B703FA">
              <w:rPr>
                <w:rFonts w:ascii="Arial" w:hAnsi="Arial" w:cs="Arial"/>
                <w:lang w:eastAsia="en-GB"/>
              </w:rPr>
              <w:t>26</w:t>
            </w:r>
          </w:p>
        </w:tc>
        <w:tc>
          <w:tcPr>
            <w:tcW w:w="1276" w:type="dxa"/>
          </w:tcPr>
          <w:p w14:paraId="47639C44"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0.49</w:t>
            </w:r>
          </w:p>
        </w:tc>
      </w:tr>
      <w:tr w:rsidR="00F70FC2" w:rsidRPr="00B703FA" w14:paraId="7DAE4AE4" w14:textId="77777777" w:rsidTr="0013598D">
        <w:trPr>
          <w:trHeight w:val="315"/>
        </w:trPr>
        <w:tc>
          <w:tcPr>
            <w:cnfStyle w:val="001000000000" w:firstRow="0" w:lastRow="0" w:firstColumn="1" w:lastColumn="0" w:oddVBand="0" w:evenVBand="0" w:oddHBand="0" w:evenHBand="0" w:firstRowFirstColumn="0" w:firstRowLastColumn="0" w:lastRowFirstColumn="0" w:lastRowLastColumn="0"/>
            <w:tcW w:w="5103" w:type="dxa"/>
          </w:tcPr>
          <w:p w14:paraId="594C84F1"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PGC2-PTSD and recurrent MDD</w:t>
            </w:r>
          </w:p>
        </w:tc>
        <w:tc>
          <w:tcPr>
            <w:tcW w:w="4820" w:type="dxa"/>
          </w:tcPr>
          <w:p w14:paraId="679503AA"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PGC2</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59" w:type="dxa"/>
          </w:tcPr>
          <w:p w14:paraId="5ABA8319"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0.0995</w:t>
            </w:r>
          </w:p>
        </w:tc>
        <w:tc>
          <w:tcPr>
            <w:tcW w:w="992" w:type="dxa"/>
          </w:tcPr>
          <w:p w14:paraId="404436F7" w14:textId="18C2F2CA"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0.12</w:t>
            </w:r>
            <w:r w:rsidR="004155A4" w:rsidRPr="00B703FA">
              <w:rPr>
                <w:rFonts w:ascii="Arial" w:hAnsi="Arial" w:cs="Arial"/>
                <w:lang w:eastAsia="en-GB"/>
              </w:rPr>
              <w:t>50</w:t>
            </w:r>
          </w:p>
        </w:tc>
        <w:tc>
          <w:tcPr>
            <w:tcW w:w="1276" w:type="dxa"/>
          </w:tcPr>
          <w:p w14:paraId="13FD7641"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0.36</w:t>
            </w:r>
          </w:p>
        </w:tc>
      </w:tr>
      <w:tr w:rsidR="00F70FC2" w:rsidRPr="00B703FA" w14:paraId="1DC61795" w14:textId="77777777" w:rsidTr="001359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3" w:type="dxa"/>
          </w:tcPr>
          <w:p w14:paraId="227BFE46" w14:textId="77777777" w:rsidR="00F70FC2" w:rsidRPr="00B703FA" w:rsidRDefault="00F70FC2" w:rsidP="00F70FC2">
            <w:pPr>
              <w:rPr>
                <w:rFonts w:ascii="Arial" w:hAnsi="Arial" w:cs="Arial"/>
                <w:b w:val="0"/>
                <w:bCs w:val="0"/>
                <w:color w:val="000000"/>
                <w:lang w:eastAsia="en-GB"/>
              </w:rPr>
            </w:pPr>
          </w:p>
        </w:tc>
        <w:tc>
          <w:tcPr>
            <w:tcW w:w="4820" w:type="dxa"/>
          </w:tcPr>
          <w:p w14:paraId="09D67735"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p>
        </w:tc>
        <w:tc>
          <w:tcPr>
            <w:tcW w:w="1559" w:type="dxa"/>
          </w:tcPr>
          <w:p w14:paraId="03A7F371"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p>
        </w:tc>
        <w:tc>
          <w:tcPr>
            <w:tcW w:w="992" w:type="dxa"/>
          </w:tcPr>
          <w:p w14:paraId="5D32D897"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p>
        </w:tc>
        <w:tc>
          <w:tcPr>
            <w:tcW w:w="1276" w:type="dxa"/>
          </w:tcPr>
          <w:p w14:paraId="02AC0EF2"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p>
        </w:tc>
      </w:tr>
      <w:tr w:rsidR="00F70FC2" w:rsidRPr="00B703FA" w14:paraId="682E5C30" w14:textId="77777777" w:rsidTr="0013598D">
        <w:trPr>
          <w:trHeight w:val="315"/>
        </w:trPr>
        <w:tc>
          <w:tcPr>
            <w:cnfStyle w:val="001000000000" w:firstRow="0" w:lastRow="0" w:firstColumn="1" w:lastColumn="0" w:oddVBand="0" w:evenVBand="0" w:oddHBand="0" w:evenHBand="0" w:firstRowFirstColumn="0" w:firstRowLastColumn="0" w:lastRowFirstColumn="0" w:lastRowLastColumn="0"/>
            <w:tcW w:w="5103" w:type="dxa"/>
          </w:tcPr>
          <w:p w14:paraId="5383756A"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MVP-PTSD and MDD with reported trauma</w:t>
            </w:r>
          </w:p>
        </w:tc>
        <w:tc>
          <w:tcPr>
            <w:tcW w:w="4820" w:type="dxa"/>
          </w:tcPr>
          <w:p w14:paraId="753C3C85"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MVP</w:t>
            </w:r>
            <w:r w:rsidRPr="00B703FA">
              <w:rPr>
                <w:rFonts w:ascii="Arial" w:hAnsi="Arial" w:cs="Arial"/>
                <w:b/>
                <w:bCs/>
                <w:color w:val="000000"/>
                <w:lang w:eastAsia="en-GB"/>
              </w:rPr>
              <w:t>-</w:t>
            </w:r>
            <w:r w:rsidRPr="00B703FA">
              <w:rPr>
                <w:rFonts w:ascii="Arial" w:hAnsi="Arial" w:cs="Arial"/>
                <w:color w:val="000000"/>
                <w:lang w:eastAsia="en-GB"/>
              </w:rPr>
              <w:t>PTSD and MDD without reported trauma</w:t>
            </w:r>
          </w:p>
        </w:tc>
        <w:tc>
          <w:tcPr>
            <w:tcW w:w="1559" w:type="dxa"/>
          </w:tcPr>
          <w:p w14:paraId="22EAB26E"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0.0313</w:t>
            </w:r>
          </w:p>
        </w:tc>
        <w:tc>
          <w:tcPr>
            <w:tcW w:w="992" w:type="dxa"/>
          </w:tcPr>
          <w:p w14:paraId="20CBE008" w14:textId="514F920B"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0.1</w:t>
            </w:r>
            <w:r w:rsidR="004155A4" w:rsidRPr="00B703FA">
              <w:rPr>
                <w:rFonts w:ascii="Arial" w:hAnsi="Arial" w:cs="Arial"/>
                <w:lang w:eastAsia="en-GB"/>
              </w:rPr>
              <w:t>261</w:t>
            </w:r>
          </w:p>
        </w:tc>
        <w:tc>
          <w:tcPr>
            <w:tcW w:w="1276" w:type="dxa"/>
          </w:tcPr>
          <w:p w14:paraId="485E63FA"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0.82</w:t>
            </w:r>
          </w:p>
        </w:tc>
      </w:tr>
      <w:tr w:rsidR="00F70FC2" w:rsidRPr="00B703FA" w14:paraId="15940213" w14:textId="77777777" w:rsidTr="001359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3" w:type="dxa"/>
          </w:tcPr>
          <w:p w14:paraId="55938CA1"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MVP-PTSD and MDD with reported trauma</w:t>
            </w:r>
          </w:p>
        </w:tc>
        <w:tc>
          <w:tcPr>
            <w:tcW w:w="4820" w:type="dxa"/>
          </w:tcPr>
          <w:p w14:paraId="1886EB9C"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MVP</w:t>
            </w:r>
            <w:r w:rsidRPr="00B703FA">
              <w:rPr>
                <w:rFonts w:ascii="Arial" w:hAnsi="Arial" w:cs="Arial"/>
                <w:b/>
                <w:bCs/>
                <w:color w:val="000000"/>
                <w:lang w:eastAsia="en-GB"/>
              </w:rPr>
              <w:t>-</w:t>
            </w:r>
            <w:r w:rsidRPr="00B703FA">
              <w:rPr>
                <w:rFonts w:ascii="Arial" w:hAnsi="Arial" w:cs="Arial"/>
                <w:color w:val="000000"/>
                <w:lang w:eastAsia="en-GB"/>
              </w:rPr>
              <w:t>PTSD and recurrent MDD</w:t>
            </w:r>
          </w:p>
        </w:tc>
        <w:tc>
          <w:tcPr>
            <w:tcW w:w="1559" w:type="dxa"/>
          </w:tcPr>
          <w:p w14:paraId="0B098176"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-0.0906</w:t>
            </w:r>
          </w:p>
        </w:tc>
        <w:tc>
          <w:tcPr>
            <w:tcW w:w="992" w:type="dxa"/>
          </w:tcPr>
          <w:p w14:paraId="06B851C7" w14:textId="1D2F4A2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0.07</w:t>
            </w:r>
            <w:r w:rsidR="004155A4" w:rsidRPr="00B703FA">
              <w:rPr>
                <w:rFonts w:ascii="Arial" w:hAnsi="Arial" w:cs="Arial"/>
                <w:lang w:eastAsia="en-GB"/>
              </w:rPr>
              <w:t>36</w:t>
            </w:r>
          </w:p>
        </w:tc>
        <w:tc>
          <w:tcPr>
            <w:tcW w:w="1276" w:type="dxa"/>
          </w:tcPr>
          <w:p w14:paraId="682604D3"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0.14</w:t>
            </w:r>
          </w:p>
        </w:tc>
      </w:tr>
      <w:tr w:rsidR="00F70FC2" w:rsidRPr="00B703FA" w14:paraId="3439AD09" w14:textId="77777777" w:rsidTr="0013598D">
        <w:trPr>
          <w:trHeight w:val="315"/>
        </w:trPr>
        <w:tc>
          <w:tcPr>
            <w:cnfStyle w:val="001000000000" w:firstRow="0" w:lastRow="0" w:firstColumn="1" w:lastColumn="0" w:oddVBand="0" w:evenVBand="0" w:oddHBand="0" w:evenHBand="0" w:firstRowFirstColumn="0" w:firstRowLastColumn="0" w:lastRowFirstColumn="0" w:lastRowLastColumn="0"/>
            <w:tcW w:w="5103" w:type="dxa"/>
          </w:tcPr>
          <w:p w14:paraId="6A204A32"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MVP-PTSD and MDD with reported trauma</w:t>
            </w:r>
          </w:p>
        </w:tc>
        <w:tc>
          <w:tcPr>
            <w:tcW w:w="4820" w:type="dxa"/>
          </w:tcPr>
          <w:p w14:paraId="73CB6250"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MVP</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59" w:type="dxa"/>
          </w:tcPr>
          <w:p w14:paraId="5C878475"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-0.0486</w:t>
            </w:r>
          </w:p>
        </w:tc>
        <w:tc>
          <w:tcPr>
            <w:tcW w:w="992" w:type="dxa"/>
          </w:tcPr>
          <w:p w14:paraId="55F15DD6" w14:textId="6122ACF8"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w:t>
            </w:r>
            <w:r w:rsidR="004155A4" w:rsidRPr="00B703FA">
              <w:rPr>
                <w:rFonts w:ascii="Arial" w:hAnsi="Arial" w:cs="Arial"/>
                <w:lang w:eastAsia="en-GB"/>
              </w:rPr>
              <w:t>0992</w:t>
            </w:r>
          </w:p>
        </w:tc>
        <w:tc>
          <w:tcPr>
            <w:tcW w:w="1276" w:type="dxa"/>
          </w:tcPr>
          <w:p w14:paraId="27A9B2B6"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0.60</w:t>
            </w:r>
          </w:p>
        </w:tc>
      </w:tr>
      <w:tr w:rsidR="00F70FC2" w:rsidRPr="00B703FA" w14:paraId="4C90F56C" w14:textId="77777777" w:rsidTr="001359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3" w:type="dxa"/>
          </w:tcPr>
          <w:p w14:paraId="23AFFF99"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MVP-PTSD and MDD without reported trauma</w:t>
            </w:r>
          </w:p>
        </w:tc>
        <w:tc>
          <w:tcPr>
            <w:tcW w:w="4820" w:type="dxa"/>
          </w:tcPr>
          <w:p w14:paraId="31ED5571"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MVP</w:t>
            </w:r>
            <w:r w:rsidRPr="00B703FA">
              <w:rPr>
                <w:rFonts w:ascii="Arial" w:hAnsi="Arial" w:cs="Arial"/>
                <w:b/>
                <w:bCs/>
                <w:color w:val="000000"/>
                <w:lang w:eastAsia="en-GB"/>
              </w:rPr>
              <w:t>-</w:t>
            </w:r>
            <w:r w:rsidRPr="00B703FA">
              <w:rPr>
                <w:rFonts w:ascii="Arial" w:hAnsi="Arial" w:cs="Arial"/>
                <w:color w:val="000000"/>
                <w:lang w:eastAsia="en-GB"/>
              </w:rPr>
              <w:t>PTSD and recurrent MDD</w:t>
            </w:r>
          </w:p>
        </w:tc>
        <w:tc>
          <w:tcPr>
            <w:tcW w:w="1559" w:type="dxa"/>
          </w:tcPr>
          <w:p w14:paraId="78F3A71D"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-0.1219</w:t>
            </w:r>
          </w:p>
        </w:tc>
        <w:tc>
          <w:tcPr>
            <w:tcW w:w="992" w:type="dxa"/>
          </w:tcPr>
          <w:p w14:paraId="365F0649" w14:textId="6FBC6E44"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w:t>
            </w:r>
            <w:r w:rsidR="004155A4" w:rsidRPr="00B703FA">
              <w:rPr>
                <w:rFonts w:ascii="Arial" w:hAnsi="Arial" w:cs="Arial"/>
                <w:lang w:eastAsia="en-GB"/>
              </w:rPr>
              <w:t>09</w:t>
            </w:r>
            <w:r w:rsidR="00AE464E" w:rsidRPr="00B703FA">
              <w:rPr>
                <w:rFonts w:ascii="Arial" w:hAnsi="Arial" w:cs="Arial"/>
                <w:lang w:eastAsia="en-GB"/>
              </w:rPr>
              <w:t>54</w:t>
            </w:r>
          </w:p>
        </w:tc>
        <w:tc>
          <w:tcPr>
            <w:tcW w:w="1276" w:type="dxa"/>
          </w:tcPr>
          <w:p w14:paraId="7680F702"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0.15</w:t>
            </w:r>
          </w:p>
        </w:tc>
      </w:tr>
      <w:tr w:rsidR="00F70FC2" w:rsidRPr="00B703FA" w14:paraId="08A768BF" w14:textId="77777777" w:rsidTr="0013598D">
        <w:trPr>
          <w:trHeight w:val="315"/>
        </w:trPr>
        <w:tc>
          <w:tcPr>
            <w:cnfStyle w:val="001000000000" w:firstRow="0" w:lastRow="0" w:firstColumn="1" w:lastColumn="0" w:oddVBand="0" w:evenVBand="0" w:oddHBand="0" w:evenHBand="0" w:firstRowFirstColumn="0" w:firstRowLastColumn="0" w:lastRowFirstColumn="0" w:lastRowLastColumn="0"/>
            <w:tcW w:w="5103" w:type="dxa"/>
          </w:tcPr>
          <w:p w14:paraId="70240713"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MVP-PTSD and MDD without reported trauma</w:t>
            </w:r>
          </w:p>
        </w:tc>
        <w:tc>
          <w:tcPr>
            <w:tcW w:w="4820" w:type="dxa"/>
          </w:tcPr>
          <w:p w14:paraId="313051C0" w14:textId="77777777" w:rsidR="00F70FC2" w:rsidRPr="00B703FA" w:rsidRDefault="00F70FC2" w:rsidP="00F70FC2">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MVP</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59" w:type="dxa"/>
          </w:tcPr>
          <w:p w14:paraId="25BCF151"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-0.0799</w:t>
            </w:r>
          </w:p>
        </w:tc>
        <w:tc>
          <w:tcPr>
            <w:tcW w:w="992" w:type="dxa"/>
          </w:tcPr>
          <w:p w14:paraId="5C827D9A" w14:textId="224FAEDD"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w:t>
            </w:r>
            <w:r w:rsidR="00AE464E" w:rsidRPr="00B703FA">
              <w:rPr>
                <w:rFonts w:ascii="Arial" w:hAnsi="Arial" w:cs="Arial"/>
                <w:lang w:eastAsia="en-GB"/>
              </w:rPr>
              <w:t>0953</w:t>
            </w:r>
          </w:p>
        </w:tc>
        <w:tc>
          <w:tcPr>
            <w:tcW w:w="1276" w:type="dxa"/>
          </w:tcPr>
          <w:p w14:paraId="15195A3C"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rFonts w:ascii="Arial" w:hAnsi="Arial" w:cs="Arial"/>
                <w:lang w:eastAsia="en-GB"/>
              </w:rPr>
            </w:pPr>
            <w:r w:rsidRPr="00B703FA">
              <w:rPr>
                <w:rFonts w:ascii="Arial" w:hAnsi="Arial" w:cs="Arial"/>
                <w:lang w:eastAsia="en-GB"/>
              </w:rPr>
              <w:t>0.40</w:t>
            </w:r>
          </w:p>
        </w:tc>
      </w:tr>
      <w:tr w:rsidR="00F70FC2" w:rsidRPr="00B703FA" w14:paraId="791D655B" w14:textId="77777777" w:rsidTr="001359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103" w:type="dxa"/>
          </w:tcPr>
          <w:p w14:paraId="196A1CAA" w14:textId="77777777" w:rsidR="00F70FC2" w:rsidRPr="00B703FA" w:rsidRDefault="00F70FC2" w:rsidP="00F70FC2">
            <w:pPr>
              <w:rPr>
                <w:rFonts w:ascii="Arial" w:hAnsi="Arial" w:cs="Arial"/>
                <w:b w:val="0"/>
                <w:bCs w:val="0"/>
                <w:color w:val="000000"/>
                <w:lang w:eastAsia="en-GB"/>
              </w:rPr>
            </w:pPr>
            <w:r w:rsidRPr="00B703FA">
              <w:rPr>
                <w:rFonts w:ascii="Arial" w:hAnsi="Arial" w:cs="Arial"/>
                <w:b w:val="0"/>
                <w:bCs w:val="0"/>
                <w:color w:val="000000"/>
                <w:lang w:eastAsia="en-GB"/>
              </w:rPr>
              <w:t>MVP-PTSD and recurrent MDD</w:t>
            </w:r>
          </w:p>
        </w:tc>
        <w:tc>
          <w:tcPr>
            <w:tcW w:w="4820" w:type="dxa"/>
          </w:tcPr>
          <w:p w14:paraId="16DA5EDB" w14:textId="77777777" w:rsidR="00F70FC2" w:rsidRPr="00B703FA" w:rsidRDefault="00F70FC2" w:rsidP="00F70FC2">
            <w:pP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B703FA">
              <w:rPr>
                <w:rFonts w:ascii="Arial" w:hAnsi="Arial" w:cs="Arial"/>
                <w:color w:val="000000"/>
                <w:lang w:eastAsia="en-GB"/>
              </w:rPr>
              <w:t>MVP</w:t>
            </w:r>
            <w:r w:rsidRPr="00B703FA">
              <w:rPr>
                <w:rFonts w:ascii="Arial" w:hAnsi="Arial" w:cs="Arial"/>
                <w:b/>
                <w:bCs/>
                <w:color w:val="000000"/>
                <w:lang w:eastAsia="en-GB"/>
              </w:rPr>
              <w:t>-</w:t>
            </w:r>
            <w:r w:rsidRPr="00B703FA">
              <w:rPr>
                <w:rFonts w:ascii="Arial" w:hAnsi="Arial" w:cs="Arial"/>
                <w:color w:val="000000"/>
                <w:lang w:eastAsia="en-GB"/>
              </w:rPr>
              <w:t>PTSD and single-episode MDD</w:t>
            </w:r>
          </w:p>
        </w:tc>
        <w:tc>
          <w:tcPr>
            <w:tcW w:w="1559" w:type="dxa"/>
          </w:tcPr>
          <w:p w14:paraId="5275BAC5"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0.0420</w:t>
            </w:r>
          </w:p>
        </w:tc>
        <w:tc>
          <w:tcPr>
            <w:tcW w:w="992" w:type="dxa"/>
          </w:tcPr>
          <w:p w14:paraId="098AEEC9" w14:textId="613BCE95"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0.09</w:t>
            </w:r>
            <w:r w:rsidR="00AE464E" w:rsidRPr="00B703FA">
              <w:rPr>
                <w:rFonts w:ascii="Arial" w:hAnsi="Arial" w:cs="Arial"/>
                <w:lang w:eastAsia="en-GB"/>
              </w:rPr>
              <w:t>04</w:t>
            </w:r>
          </w:p>
        </w:tc>
        <w:tc>
          <w:tcPr>
            <w:tcW w:w="1276" w:type="dxa"/>
          </w:tcPr>
          <w:p w14:paraId="31F758FB"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B703FA">
              <w:rPr>
                <w:rFonts w:ascii="Arial" w:hAnsi="Arial" w:cs="Arial"/>
                <w:lang w:eastAsia="en-GB"/>
              </w:rPr>
              <w:t>0.52</w:t>
            </w:r>
          </w:p>
        </w:tc>
      </w:tr>
    </w:tbl>
    <w:p w14:paraId="48BB5D96" w14:textId="77C63B88" w:rsidR="00F70FC2" w:rsidRPr="00B703FA" w:rsidRDefault="00F70FC2" w:rsidP="00F70FC2">
      <w:pPr>
        <w:spacing w:after="240" w:line="480" w:lineRule="auto"/>
        <w:jc w:val="both"/>
        <w:rPr>
          <w:b/>
          <w:sz w:val="24"/>
          <w:szCs w:val="24"/>
          <w:u w:val="single"/>
        </w:rPr>
      </w:pPr>
    </w:p>
    <w:p w14:paraId="19F00561" w14:textId="77777777" w:rsidR="002A25C4" w:rsidRPr="00B703FA" w:rsidRDefault="002A25C4" w:rsidP="00F70FC2">
      <w:pPr>
        <w:spacing w:line="360" w:lineRule="auto"/>
        <w:jc w:val="both"/>
        <w:rPr>
          <w:sz w:val="24"/>
          <w:szCs w:val="24"/>
          <w:u w:val="single"/>
        </w:rPr>
      </w:pPr>
    </w:p>
    <w:p w14:paraId="4EC5ECDD" w14:textId="77777777" w:rsidR="002A25C4" w:rsidRPr="00B703FA" w:rsidRDefault="002A25C4" w:rsidP="00F70FC2">
      <w:pPr>
        <w:spacing w:line="360" w:lineRule="auto"/>
        <w:jc w:val="both"/>
        <w:rPr>
          <w:sz w:val="24"/>
          <w:szCs w:val="24"/>
          <w:u w:val="single"/>
        </w:rPr>
      </w:pPr>
    </w:p>
    <w:p w14:paraId="596AEA7A" w14:textId="77777777" w:rsidR="002A25C4" w:rsidRPr="00B703FA" w:rsidRDefault="002A25C4" w:rsidP="00F70FC2">
      <w:pPr>
        <w:spacing w:line="360" w:lineRule="auto"/>
        <w:jc w:val="both"/>
        <w:rPr>
          <w:sz w:val="24"/>
          <w:szCs w:val="24"/>
          <w:u w:val="single"/>
        </w:rPr>
      </w:pPr>
    </w:p>
    <w:p w14:paraId="51AB81D4" w14:textId="77777777" w:rsidR="002A25C4" w:rsidRPr="00B703FA" w:rsidRDefault="002A25C4" w:rsidP="00F70FC2">
      <w:pPr>
        <w:spacing w:line="360" w:lineRule="auto"/>
        <w:jc w:val="both"/>
        <w:rPr>
          <w:sz w:val="24"/>
          <w:szCs w:val="24"/>
          <w:u w:val="single"/>
        </w:rPr>
      </w:pPr>
    </w:p>
    <w:p w14:paraId="179C8825" w14:textId="77777777" w:rsidR="002A25C4" w:rsidRPr="00B703FA" w:rsidRDefault="002A25C4" w:rsidP="00F70FC2">
      <w:pPr>
        <w:spacing w:line="360" w:lineRule="auto"/>
        <w:jc w:val="both"/>
        <w:rPr>
          <w:sz w:val="24"/>
          <w:szCs w:val="24"/>
          <w:u w:val="single"/>
        </w:rPr>
      </w:pPr>
    </w:p>
    <w:p w14:paraId="3BD42EB2" w14:textId="77777777" w:rsidR="002A25C4" w:rsidRPr="00B703FA" w:rsidRDefault="002A25C4" w:rsidP="00F70FC2">
      <w:pPr>
        <w:spacing w:line="360" w:lineRule="auto"/>
        <w:jc w:val="both"/>
        <w:rPr>
          <w:sz w:val="24"/>
          <w:szCs w:val="24"/>
          <w:u w:val="single"/>
        </w:rPr>
      </w:pPr>
    </w:p>
    <w:p w14:paraId="44EB9532" w14:textId="77777777" w:rsidR="002A25C4" w:rsidRPr="00B703FA" w:rsidRDefault="002A25C4" w:rsidP="00F70FC2">
      <w:pPr>
        <w:spacing w:line="360" w:lineRule="auto"/>
        <w:jc w:val="both"/>
        <w:rPr>
          <w:sz w:val="24"/>
          <w:szCs w:val="24"/>
          <w:u w:val="single"/>
        </w:rPr>
      </w:pPr>
    </w:p>
    <w:p w14:paraId="2A323BC8" w14:textId="77777777" w:rsidR="002A25C4" w:rsidRPr="00B703FA" w:rsidRDefault="002A25C4" w:rsidP="00F70FC2">
      <w:pPr>
        <w:spacing w:line="360" w:lineRule="auto"/>
        <w:jc w:val="both"/>
        <w:rPr>
          <w:sz w:val="24"/>
          <w:szCs w:val="24"/>
          <w:u w:val="single"/>
        </w:rPr>
      </w:pPr>
    </w:p>
    <w:p w14:paraId="0C72A982" w14:textId="77777777" w:rsidR="002A25C4" w:rsidRPr="00B703FA" w:rsidRDefault="002A25C4" w:rsidP="00F70FC2">
      <w:pPr>
        <w:spacing w:line="360" w:lineRule="auto"/>
        <w:jc w:val="both"/>
        <w:rPr>
          <w:sz w:val="24"/>
          <w:szCs w:val="24"/>
          <w:u w:val="single"/>
        </w:rPr>
      </w:pPr>
    </w:p>
    <w:p w14:paraId="4107EB99" w14:textId="77777777" w:rsidR="002A25C4" w:rsidRPr="00B703FA" w:rsidRDefault="002A25C4" w:rsidP="00F70FC2">
      <w:pPr>
        <w:spacing w:line="360" w:lineRule="auto"/>
        <w:jc w:val="both"/>
        <w:rPr>
          <w:sz w:val="24"/>
          <w:szCs w:val="24"/>
          <w:u w:val="single"/>
        </w:rPr>
      </w:pPr>
    </w:p>
    <w:p w14:paraId="01296842" w14:textId="77777777" w:rsidR="002A25C4" w:rsidRPr="00B703FA" w:rsidRDefault="002A25C4" w:rsidP="00F70FC2">
      <w:pPr>
        <w:spacing w:line="360" w:lineRule="auto"/>
        <w:jc w:val="both"/>
        <w:rPr>
          <w:sz w:val="24"/>
          <w:szCs w:val="24"/>
          <w:u w:val="single"/>
        </w:rPr>
      </w:pPr>
    </w:p>
    <w:p w14:paraId="6046F3F8" w14:textId="77777777" w:rsidR="002A25C4" w:rsidRPr="00B703FA" w:rsidRDefault="002A25C4" w:rsidP="00F70FC2">
      <w:pPr>
        <w:spacing w:line="360" w:lineRule="auto"/>
        <w:jc w:val="both"/>
        <w:rPr>
          <w:sz w:val="24"/>
          <w:szCs w:val="24"/>
          <w:u w:val="single"/>
        </w:rPr>
      </w:pPr>
    </w:p>
    <w:p w14:paraId="64041FC1" w14:textId="2C007073" w:rsidR="00F70FC2" w:rsidRPr="00B703FA" w:rsidRDefault="00F70FC2" w:rsidP="00F70FC2">
      <w:pPr>
        <w:spacing w:line="360" w:lineRule="auto"/>
        <w:jc w:val="both"/>
        <w:rPr>
          <w:sz w:val="24"/>
          <w:szCs w:val="24"/>
          <w:u w:val="single"/>
        </w:rPr>
      </w:pPr>
      <w:r w:rsidRPr="00B703FA">
        <w:rPr>
          <w:sz w:val="24"/>
          <w:szCs w:val="24"/>
          <w:u w:val="single"/>
        </w:rPr>
        <w:lastRenderedPageBreak/>
        <w:t xml:space="preserve">Supplementary Table 8: Results table from </w:t>
      </w:r>
      <w:proofErr w:type="spellStart"/>
      <w:r w:rsidRPr="00B703FA">
        <w:rPr>
          <w:sz w:val="24"/>
          <w:szCs w:val="24"/>
          <w:u w:val="single"/>
        </w:rPr>
        <w:t>PRSice</w:t>
      </w:r>
      <w:proofErr w:type="spellEnd"/>
      <w:r w:rsidRPr="00B703FA">
        <w:rPr>
          <w:sz w:val="24"/>
          <w:szCs w:val="24"/>
          <w:u w:val="single"/>
        </w:rPr>
        <w:t xml:space="preserve"> analysis. Polygenic Risk Scores (PRS) for </w:t>
      </w:r>
      <w:proofErr w:type="spellStart"/>
      <w:r w:rsidRPr="00B703FA">
        <w:rPr>
          <w:sz w:val="24"/>
          <w:szCs w:val="24"/>
          <w:u w:val="single"/>
        </w:rPr>
        <w:t>postraumatic</w:t>
      </w:r>
      <w:proofErr w:type="spellEnd"/>
      <w:r w:rsidRPr="00B703FA">
        <w:rPr>
          <w:sz w:val="24"/>
          <w:szCs w:val="24"/>
          <w:u w:val="single"/>
        </w:rPr>
        <w:t xml:space="preserve"> stress disorder (PTSD) were calculated based on the Million Veteran Program (MVP-PTSD) summary statistics. Table includes the best fitting </w:t>
      </w:r>
      <w:r w:rsidRPr="00B703FA">
        <w:rPr>
          <w:i/>
          <w:iCs/>
          <w:sz w:val="24"/>
          <w:szCs w:val="24"/>
          <w:u w:val="single"/>
        </w:rPr>
        <w:t>p</w:t>
      </w:r>
      <w:r w:rsidRPr="00B703FA">
        <w:rPr>
          <w:sz w:val="24"/>
          <w:szCs w:val="24"/>
          <w:u w:val="single"/>
        </w:rPr>
        <w:t xml:space="preserve">-value threshold used in the analyses (Threshold), the </w:t>
      </w:r>
      <w:proofErr w:type="spellStart"/>
      <w:r w:rsidRPr="00B703FA">
        <w:rPr>
          <w:sz w:val="24"/>
          <w:szCs w:val="24"/>
          <w:u w:val="single"/>
        </w:rPr>
        <w:t>standardised</w:t>
      </w:r>
      <w:proofErr w:type="spellEnd"/>
      <w:r w:rsidRPr="00B703FA">
        <w:rPr>
          <w:sz w:val="24"/>
          <w:szCs w:val="24"/>
          <w:u w:val="single"/>
        </w:rPr>
        <w:t xml:space="preserve"> beta coefficient from regression (</w:t>
      </w:r>
      <w:proofErr w:type="spellStart"/>
      <w:r w:rsidRPr="00B703FA">
        <w:rPr>
          <w:sz w:val="24"/>
          <w:szCs w:val="24"/>
          <w:u w:val="single"/>
        </w:rPr>
        <w:t>Standardised</w:t>
      </w:r>
      <w:proofErr w:type="spellEnd"/>
      <w:r w:rsidRPr="00B703FA">
        <w:rPr>
          <w:sz w:val="24"/>
          <w:szCs w:val="24"/>
          <w:u w:val="single"/>
        </w:rPr>
        <w:t xml:space="preserve"> beta) and standard error (SE), the odds ratio (OR) and 95% confidence intervals (CI), </w:t>
      </w:r>
      <w:r w:rsidRPr="00B703FA">
        <w:rPr>
          <w:i/>
          <w:iCs/>
          <w:sz w:val="24"/>
          <w:szCs w:val="24"/>
          <w:u w:val="single"/>
        </w:rPr>
        <w:t>p</w:t>
      </w:r>
      <w:r w:rsidRPr="00B703FA">
        <w:rPr>
          <w:sz w:val="24"/>
          <w:szCs w:val="24"/>
          <w:u w:val="single"/>
        </w:rPr>
        <w:t>-value from regression (</w:t>
      </w:r>
      <w:r w:rsidRPr="00B703FA">
        <w:rPr>
          <w:i/>
          <w:iCs/>
          <w:sz w:val="24"/>
          <w:szCs w:val="24"/>
          <w:u w:val="single"/>
        </w:rPr>
        <w:t>P</w:t>
      </w:r>
      <w:r w:rsidRPr="00B703FA">
        <w:rPr>
          <w:sz w:val="24"/>
          <w:szCs w:val="24"/>
          <w:u w:val="single"/>
        </w:rPr>
        <w:t xml:space="preserve">), the number of single nucleotide polymorphisms used in creating the risk scores (Number of SNPs) and empirical </w:t>
      </w:r>
      <w:r w:rsidRPr="00B703FA">
        <w:rPr>
          <w:i/>
          <w:iCs/>
          <w:sz w:val="24"/>
          <w:szCs w:val="24"/>
          <w:u w:val="single"/>
        </w:rPr>
        <w:t>p</w:t>
      </w:r>
      <w:r w:rsidRPr="00B703FA">
        <w:rPr>
          <w:sz w:val="24"/>
          <w:szCs w:val="24"/>
          <w:u w:val="single"/>
        </w:rPr>
        <w:t xml:space="preserve">-value accounting for testing at multiple thresholds (Empirical </w:t>
      </w:r>
      <w:r w:rsidRPr="00B703FA">
        <w:rPr>
          <w:i/>
          <w:iCs/>
          <w:sz w:val="24"/>
          <w:szCs w:val="24"/>
          <w:u w:val="single"/>
        </w:rPr>
        <w:t>P</w:t>
      </w:r>
      <w:r w:rsidRPr="00B703FA">
        <w:rPr>
          <w:sz w:val="24"/>
          <w:szCs w:val="24"/>
          <w:u w:val="single"/>
        </w:rPr>
        <w:t>). Regression coefficients were considered statistically significant if they surpassed the Bonferroni adjusted alpha (p&lt;0.025)</w:t>
      </w:r>
      <w:r w:rsidR="00BE050F" w:rsidRPr="00B703FA">
        <w:rPr>
          <w:sz w:val="24"/>
          <w:szCs w:val="24"/>
          <w:u w:val="single"/>
        </w:rPr>
        <w:t xml:space="preserve">. Significant </w:t>
      </w:r>
      <w:r w:rsidR="00BE050F" w:rsidRPr="00B703FA">
        <w:rPr>
          <w:i/>
          <w:iCs/>
          <w:sz w:val="24"/>
          <w:szCs w:val="24"/>
          <w:u w:val="single"/>
        </w:rPr>
        <w:t>p</w:t>
      </w:r>
      <w:r w:rsidR="00BE050F" w:rsidRPr="00B703FA">
        <w:rPr>
          <w:sz w:val="24"/>
          <w:szCs w:val="24"/>
          <w:u w:val="single"/>
        </w:rPr>
        <w:t>-values are shown in bold.</w:t>
      </w:r>
    </w:p>
    <w:p w14:paraId="27E6C52B" w14:textId="77777777" w:rsidR="00B21951" w:rsidRPr="00B703FA" w:rsidRDefault="00B21951" w:rsidP="00F70FC2">
      <w:pPr>
        <w:spacing w:line="360" w:lineRule="auto"/>
        <w:jc w:val="both"/>
        <w:rPr>
          <w:sz w:val="24"/>
          <w:szCs w:val="24"/>
          <w:u w:val="single"/>
        </w:rPr>
      </w:pPr>
    </w:p>
    <w:p w14:paraId="023F7C9C" w14:textId="589C0CE4" w:rsidR="00F70FC2" w:rsidRPr="00B703FA" w:rsidRDefault="00F70FC2" w:rsidP="00F70FC2">
      <w:pPr>
        <w:spacing w:line="360" w:lineRule="auto"/>
        <w:jc w:val="both"/>
        <w:rPr>
          <w:sz w:val="24"/>
          <w:szCs w:val="24"/>
          <w:u w:val="single"/>
        </w:rPr>
      </w:pPr>
    </w:p>
    <w:tbl>
      <w:tblPr>
        <w:tblStyle w:val="PlainTable2"/>
        <w:tblW w:w="13183" w:type="dxa"/>
        <w:tblInd w:w="-142" w:type="dxa"/>
        <w:tblBorders>
          <w:insideH w:val="single" w:sz="4" w:space="0" w:color="auto"/>
          <w:insideV w:val="single" w:sz="4" w:space="0" w:color="auto"/>
        </w:tblBorders>
        <w:tblLayout w:type="fixed"/>
        <w:tblLook w:val="04A0" w:firstRow="1" w:lastRow="0" w:firstColumn="1" w:lastColumn="0" w:noHBand="0" w:noVBand="1"/>
      </w:tblPr>
      <w:tblGrid>
        <w:gridCol w:w="3403"/>
        <w:gridCol w:w="1417"/>
        <w:gridCol w:w="1843"/>
        <w:gridCol w:w="850"/>
        <w:gridCol w:w="1701"/>
        <w:gridCol w:w="879"/>
        <w:gridCol w:w="1673"/>
        <w:gridCol w:w="1417"/>
      </w:tblGrid>
      <w:tr w:rsidR="00F70FC2" w:rsidRPr="00B703FA" w14:paraId="4FB13271" w14:textId="77777777" w:rsidTr="00572D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14:paraId="31CFA1D0" w14:textId="77777777" w:rsidR="00F70FC2" w:rsidRPr="00B703FA" w:rsidRDefault="00F70FC2" w:rsidP="00F70FC2">
            <w:pPr>
              <w:spacing w:line="360" w:lineRule="auto"/>
              <w:jc w:val="center"/>
              <w:rPr>
                <w:sz w:val="24"/>
                <w:szCs w:val="24"/>
              </w:rPr>
            </w:pPr>
            <w:r w:rsidRPr="00B703FA">
              <w:rPr>
                <w:sz w:val="24"/>
                <w:szCs w:val="24"/>
              </w:rPr>
              <w:t>Regression</w:t>
            </w:r>
          </w:p>
        </w:tc>
        <w:tc>
          <w:tcPr>
            <w:tcW w:w="1417" w:type="dxa"/>
          </w:tcPr>
          <w:p w14:paraId="057F809B" w14:textId="77777777" w:rsidR="00F70FC2" w:rsidRPr="00B703FA" w:rsidRDefault="00F70FC2" w:rsidP="00F70FC2">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B703FA">
              <w:rPr>
                <w:sz w:val="24"/>
                <w:szCs w:val="24"/>
              </w:rPr>
              <w:t>Threshold</w:t>
            </w:r>
          </w:p>
        </w:tc>
        <w:tc>
          <w:tcPr>
            <w:tcW w:w="1843" w:type="dxa"/>
          </w:tcPr>
          <w:p w14:paraId="07757E33" w14:textId="77777777" w:rsidR="00F70FC2" w:rsidRPr="00B703FA" w:rsidRDefault="00F70FC2" w:rsidP="00F70FC2">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B703FA">
              <w:rPr>
                <w:sz w:val="24"/>
                <w:szCs w:val="24"/>
              </w:rPr>
              <w:t>Standardised</w:t>
            </w:r>
            <w:proofErr w:type="spellEnd"/>
            <w:r w:rsidRPr="00B703FA">
              <w:rPr>
                <w:sz w:val="24"/>
                <w:szCs w:val="24"/>
              </w:rPr>
              <w:t xml:space="preserve"> beta</w:t>
            </w:r>
          </w:p>
        </w:tc>
        <w:tc>
          <w:tcPr>
            <w:tcW w:w="850" w:type="dxa"/>
          </w:tcPr>
          <w:p w14:paraId="41770D5F" w14:textId="77777777" w:rsidR="00F70FC2" w:rsidRPr="00B703FA" w:rsidRDefault="00F70FC2" w:rsidP="00F70FC2">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B703FA">
              <w:rPr>
                <w:sz w:val="24"/>
                <w:szCs w:val="24"/>
              </w:rPr>
              <w:t>SE</w:t>
            </w:r>
          </w:p>
        </w:tc>
        <w:tc>
          <w:tcPr>
            <w:tcW w:w="1701" w:type="dxa"/>
          </w:tcPr>
          <w:p w14:paraId="0F48BAC0" w14:textId="77777777" w:rsidR="00F70FC2" w:rsidRPr="00B703FA" w:rsidRDefault="00F70FC2" w:rsidP="00F70FC2">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B703FA">
              <w:rPr>
                <w:sz w:val="24"/>
                <w:szCs w:val="24"/>
              </w:rPr>
              <w:t>OR (95% CI)</w:t>
            </w:r>
          </w:p>
        </w:tc>
        <w:tc>
          <w:tcPr>
            <w:tcW w:w="879" w:type="dxa"/>
          </w:tcPr>
          <w:p w14:paraId="743104EE" w14:textId="77777777" w:rsidR="00F70FC2" w:rsidRPr="00B703FA" w:rsidRDefault="00F70FC2" w:rsidP="00F70FC2">
            <w:pPr>
              <w:spacing w:line="360" w:lineRule="auto"/>
              <w:jc w:val="center"/>
              <w:cnfStyle w:val="100000000000" w:firstRow="1" w:lastRow="0" w:firstColumn="0" w:lastColumn="0" w:oddVBand="0" w:evenVBand="0" w:oddHBand="0" w:evenHBand="0" w:firstRowFirstColumn="0" w:firstRowLastColumn="0" w:lastRowFirstColumn="0" w:lastRowLastColumn="0"/>
              <w:rPr>
                <w:i/>
                <w:iCs/>
                <w:sz w:val="24"/>
                <w:szCs w:val="24"/>
              </w:rPr>
            </w:pPr>
            <w:r w:rsidRPr="00B703FA">
              <w:rPr>
                <w:i/>
                <w:iCs/>
                <w:sz w:val="24"/>
                <w:szCs w:val="24"/>
              </w:rPr>
              <w:t>P</w:t>
            </w:r>
          </w:p>
        </w:tc>
        <w:tc>
          <w:tcPr>
            <w:tcW w:w="1673" w:type="dxa"/>
          </w:tcPr>
          <w:p w14:paraId="17970C9C" w14:textId="77777777" w:rsidR="00F70FC2" w:rsidRPr="00B703FA" w:rsidRDefault="00F70FC2" w:rsidP="00F70FC2">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B703FA">
              <w:rPr>
                <w:sz w:val="24"/>
                <w:szCs w:val="24"/>
              </w:rPr>
              <w:t>Number of SNPs</w:t>
            </w:r>
          </w:p>
        </w:tc>
        <w:tc>
          <w:tcPr>
            <w:tcW w:w="1417" w:type="dxa"/>
          </w:tcPr>
          <w:p w14:paraId="18CB70C0" w14:textId="77777777" w:rsidR="00F70FC2" w:rsidRPr="00B703FA" w:rsidRDefault="00F70FC2" w:rsidP="00F70FC2">
            <w:pPr>
              <w:spacing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B703FA">
              <w:rPr>
                <w:sz w:val="24"/>
                <w:szCs w:val="24"/>
              </w:rPr>
              <w:t xml:space="preserve">Empirical </w:t>
            </w:r>
            <w:r w:rsidRPr="00B703FA">
              <w:rPr>
                <w:i/>
                <w:iCs/>
                <w:sz w:val="24"/>
                <w:szCs w:val="24"/>
              </w:rPr>
              <w:t>P</w:t>
            </w:r>
          </w:p>
        </w:tc>
      </w:tr>
      <w:tr w:rsidR="00F70FC2" w:rsidRPr="00B703FA" w14:paraId="7C8B0561" w14:textId="77777777" w:rsidTr="00572DA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3403" w:type="dxa"/>
            <w:shd w:val="clear" w:color="auto" w:fill="F2F2F2" w:themeFill="background1" w:themeFillShade="F2"/>
          </w:tcPr>
          <w:p w14:paraId="5BE8F7D5" w14:textId="77777777" w:rsidR="00F70FC2" w:rsidRPr="00B703FA" w:rsidRDefault="00F70FC2" w:rsidP="00F70FC2">
            <w:pPr>
              <w:jc w:val="both"/>
              <w:rPr>
                <w:sz w:val="24"/>
                <w:szCs w:val="24"/>
              </w:rPr>
            </w:pPr>
            <w:r w:rsidRPr="00B703FA">
              <w:rPr>
                <w:sz w:val="24"/>
                <w:szCs w:val="24"/>
              </w:rPr>
              <w:t>MDD with reported trauma vs. MDD without reported trauma</w:t>
            </w:r>
          </w:p>
        </w:tc>
        <w:tc>
          <w:tcPr>
            <w:tcW w:w="1417" w:type="dxa"/>
            <w:shd w:val="clear" w:color="auto" w:fill="F2F2F2" w:themeFill="background1" w:themeFillShade="F2"/>
          </w:tcPr>
          <w:p w14:paraId="13789DF8"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sz w:val="24"/>
                <w:szCs w:val="24"/>
              </w:rPr>
            </w:pPr>
            <w:r w:rsidRPr="00B703FA">
              <w:rPr>
                <w:sz w:val="24"/>
                <w:szCs w:val="24"/>
              </w:rPr>
              <w:t>0.4</w:t>
            </w:r>
          </w:p>
        </w:tc>
        <w:tc>
          <w:tcPr>
            <w:tcW w:w="1843" w:type="dxa"/>
            <w:shd w:val="clear" w:color="auto" w:fill="F2F2F2" w:themeFill="background1" w:themeFillShade="F2"/>
          </w:tcPr>
          <w:p w14:paraId="1550E2AD"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sz w:val="24"/>
                <w:szCs w:val="24"/>
              </w:rPr>
            </w:pPr>
            <w:r w:rsidRPr="00B703FA">
              <w:rPr>
                <w:sz w:val="24"/>
                <w:szCs w:val="24"/>
              </w:rPr>
              <w:t>0.04</w:t>
            </w:r>
          </w:p>
        </w:tc>
        <w:tc>
          <w:tcPr>
            <w:tcW w:w="850" w:type="dxa"/>
            <w:shd w:val="clear" w:color="auto" w:fill="F2F2F2" w:themeFill="background1" w:themeFillShade="F2"/>
          </w:tcPr>
          <w:p w14:paraId="5B14C76F" w14:textId="77777777" w:rsidR="00F70FC2" w:rsidRPr="00B703FA" w:rsidRDefault="00F70FC2" w:rsidP="00F70FC2">
            <w:pPr>
              <w:jc w:val="center"/>
              <w:cnfStyle w:val="000000100000" w:firstRow="0" w:lastRow="0" w:firstColumn="0" w:lastColumn="0" w:oddVBand="0" w:evenVBand="0" w:oddHBand="1" w:evenHBand="0" w:firstRowFirstColumn="0" w:firstRowLastColumn="0" w:lastRowFirstColumn="0" w:lastRowLastColumn="0"/>
              <w:rPr>
                <w:sz w:val="24"/>
                <w:szCs w:val="24"/>
              </w:rPr>
            </w:pPr>
            <w:r w:rsidRPr="00B703FA">
              <w:rPr>
                <w:sz w:val="24"/>
                <w:szCs w:val="24"/>
              </w:rPr>
              <w:t>0.014</w:t>
            </w:r>
          </w:p>
        </w:tc>
        <w:tc>
          <w:tcPr>
            <w:tcW w:w="1701" w:type="dxa"/>
            <w:shd w:val="clear" w:color="auto" w:fill="F2F2F2" w:themeFill="background1" w:themeFillShade="F2"/>
          </w:tcPr>
          <w:p w14:paraId="4733DD31" w14:textId="1D0A480D" w:rsidR="00F70FC2" w:rsidRPr="00B703FA" w:rsidRDefault="00F70FC2" w:rsidP="002A25C4">
            <w:pPr>
              <w:pStyle w:val="HTMLPreformatted"/>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B703FA">
              <w:rPr>
                <w:rFonts w:ascii="Arial" w:hAnsi="Arial" w:cs="Arial"/>
                <w:color w:val="000000"/>
                <w:sz w:val="24"/>
                <w:szCs w:val="24"/>
              </w:rPr>
              <w:t xml:space="preserve">            1.04 (1.01 – 1.07)</w:t>
            </w:r>
          </w:p>
          <w:p w14:paraId="2BB981E9" w14:textId="77777777" w:rsidR="00F70FC2" w:rsidRPr="00B703FA" w:rsidRDefault="00F70FC2" w:rsidP="002A25C4">
            <w:pPr>
              <w:jc w:val="right"/>
              <w:cnfStyle w:val="000000100000" w:firstRow="0" w:lastRow="0" w:firstColumn="0" w:lastColumn="0" w:oddVBand="0" w:evenVBand="0" w:oddHBand="1" w:evenHBand="0" w:firstRowFirstColumn="0" w:firstRowLastColumn="0" w:lastRowFirstColumn="0" w:lastRowLastColumn="0"/>
              <w:rPr>
                <w:sz w:val="24"/>
                <w:szCs w:val="24"/>
              </w:rPr>
            </w:pPr>
          </w:p>
        </w:tc>
        <w:tc>
          <w:tcPr>
            <w:tcW w:w="879" w:type="dxa"/>
            <w:shd w:val="clear" w:color="auto" w:fill="F2F2F2" w:themeFill="background1" w:themeFillShade="F2"/>
          </w:tcPr>
          <w:p w14:paraId="06B98AB6"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sz w:val="24"/>
                <w:szCs w:val="24"/>
              </w:rPr>
            </w:pPr>
            <w:r w:rsidRPr="00B703FA">
              <w:rPr>
                <w:sz w:val="24"/>
                <w:szCs w:val="24"/>
              </w:rPr>
              <w:t>0.003</w:t>
            </w:r>
          </w:p>
        </w:tc>
        <w:tc>
          <w:tcPr>
            <w:tcW w:w="1673" w:type="dxa"/>
            <w:shd w:val="clear" w:color="auto" w:fill="F2F2F2" w:themeFill="background1" w:themeFillShade="F2"/>
          </w:tcPr>
          <w:p w14:paraId="170B0B09"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sz w:val="24"/>
                <w:szCs w:val="24"/>
              </w:rPr>
            </w:pPr>
            <w:r w:rsidRPr="00B703FA">
              <w:rPr>
                <w:sz w:val="24"/>
                <w:szCs w:val="24"/>
              </w:rPr>
              <w:t>101111</w:t>
            </w:r>
          </w:p>
        </w:tc>
        <w:tc>
          <w:tcPr>
            <w:tcW w:w="1417" w:type="dxa"/>
            <w:shd w:val="clear" w:color="auto" w:fill="F2F2F2" w:themeFill="background1" w:themeFillShade="F2"/>
          </w:tcPr>
          <w:p w14:paraId="1DB32479" w14:textId="77777777" w:rsidR="00F70FC2" w:rsidRPr="00B703FA" w:rsidRDefault="00F70FC2" w:rsidP="00F70FC2">
            <w:pPr>
              <w:jc w:val="right"/>
              <w:cnfStyle w:val="000000100000" w:firstRow="0" w:lastRow="0" w:firstColumn="0" w:lastColumn="0" w:oddVBand="0" w:evenVBand="0" w:oddHBand="1" w:evenHBand="0" w:firstRowFirstColumn="0" w:firstRowLastColumn="0" w:lastRowFirstColumn="0" w:lastRowLastColumn="0"/>
              <w:rPr>
                <w:b/>
                <w:bCs/>
                <w:sz w:val="24"/>
                <w:szCs w:val="24"/>
              </w:rPr>
            </w:pPr>
            <w:r w:rsidRPr="00B703FA">
              <w:rPr>
                <w:b/>
                <w:bCs/>
                <w:sz w:val="24"/>
                <w:szCs w:val="24"/>
              </w:rPr>
              <w:t>0.02</w:t>
            </w:r>
          </w:p>
        </w:tc>
      </w:tr>
      <w:tr w:rsidR="00F70FC2" w:rsidRPr="00B703FA" w14:paraId="4156A860" w14:textId="77777777" w:rsidTr="00572DA7">
        <w:trPr>
          <w:trHeight w:val="771"/>
        </w:trPr>
        <w:tc>
          <w:tcPr>
            <w:cnfStyle w:val="001000000000" w:firstRow="0" w:lastRow="0" w:firstColumn="1" w:lastColumn="0" w:oddVBand="0" w:evenVBand="0" w:oddHBand="0" w:evenHBand="0" w:firstRowFirstColumn="0" w:firstRowLastColumn="0" w:lastRowFirstColumn="0" w:lastRowLastColumn="0"/>
            <w:tcW w:w="3403" w:type="dxa"/>
            <w:shd w:val="clear" w:color="auto" w:fill="F2F2F2" w:themeFill="background1" w:themeFillShade="F2"/>
          </w:tcPr>
          <w:p w14:paraId="7C5A48C1" w14:textId="77777777" w:rsidR="00F70FC2" w:rsidRPr="00B703FA" w:rsidRDefault="00F70FC2" w:rsidP="00F70FC2">
            <w:pPr>
              <w:jc w:val="both"/>
              <w:rPr>
                <w:sz w:val="24"/>
                <w:szCs w:val="24"/>
              </w:rPr>
            </w:pPr>
            <w:r w:rsidRPr="00B703FA">
              <w:rPr>
                <w:sz w:val="24"/>
                <w:szCs w:val="24"/>
              </w:rPr>
              <w:t>Recurrent MDD vs. single-episode MDD</w:t>
            </w:r>
          </w:p>
        </w:tc>
        <w:tc>
          <w:tcPr>
            <w:tcW w:w="1417" w:type="dxa"/>
            <w:shd w:val="clear" w:color="auto" w:fill="F2F2F2" w:themeFill="background1" w:themeFillShade="F2"/>
          </w:tcPr>
          <w:p w14:paraId="2EA61152"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sz w:val="24"/>
                <w:szCs w:val="24"/>
              </w:rPr>
            </w:pPr>
            <w:r w:rsidRPr="00B703FA">
              <w:rPr>
                <w:sz w:val="24"/>
                <w:szCs w:val="24"/>
              </w:rPr>
              <w:t>0.001</w:t>
            </w:r>
          </w:p>
        </w:tc>
        <w:tc>
          <w:tcPr>
            <w:tcW w:w="1843" w:type="dxa"/>
            <w:shd w:val="clear" w:color="auto" w:fill="F2F2F2" w:themeFill="background1" w:themeFillShade="F2"/>
          </w:tcPr>
          <w:p w14:paraId="33F33E59"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sz w:val="24"/>
                <w:szCs w:val="24"/>
              </w:rPr>
            </w:pPr>
            <w:r w:rsidRPr="00B703FA">
              <w:rPr>
                <w:sz w:val="24"/>
                <w:szCs w:val="24"/>
              </w:rPr>
              <w:t>-0.03</w:t>
            </w:r>
          </w:p>
        </w:tc>
        <w:tc>
          <w:tcPr>
            <w:tcW w:w="850" w:type="dxa"/>
            <w:shd w:val="clear" w:color="auto" w:fill="F2F2F2" w:themeFill="background1" w:themeFillShade="F2"/>
          </w:tcPr>
          <w:p w14:paraId="15ABA1B8"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sz w:val="24"/>
                <w:szCs w:val="24"/>
              </w:rPr>
            </w:pPr>
            <w:r w:rsidRPr="00B703FA">
              <w:rPr>
                <w:sz w:val="24"/>
                <w:szCs w:val="24"/>
              </w:rPr>
              <w:t>0.013</w:t>
            </w:r>
          </w:p>
        </w:tc>
        <w:tc>
          <w:tcPr>
            <w:tcW w:w="1701" w:type="dxa"/>
            <w:shd w:val="clear" w:color="auto" w:fill="F2F2F2" w:themeFill="background1" w:themeFillShade="F2"/>
          </w:tcPr>
          <w:p w14:paraId="7467CAF6" w14:textId="77777777" w:rsidR="00F70FC2" w:rsidRPr="00B703FA" w:rsidRDefault="00F70FC2" w:rsidP="002A25C4">
            <w:pPr>
              <w:jc w:val="right"/>
              <w:cnfStyle w:val="000000000000" w:firstRow="0" w:lastRow="0" w:firstColumn="0" w:lastColumn="0" w:oddVBand="0" w:evenVBand="0" w:oddHBand="0" w:evenHBand="0" w:firstRowFirstColumn="0" w:firstRowLastColumn="0" w:lastRowFirstColumn="0" w:lastRowLastColumn="0"/>
              <w:rPr>
                <w:sz w:val="24"/>
                <w:szCs w:val="24"/>
              </w:rPr>
            </w:pPr>
            <w:r w:rsidRPr="00B703FA">
              <w:rPr>
                <w:sz w:val="24"/>
                <w:szCs w:val="24"/>
              </w:rPr>
              <w:t xml:space="preserve">0.97 </w:t>
            </w:r>
          </w:p>
          <w:p w14:paraId="4CE22545" w14:textId="77777777" w:rsidR="00F70FC2" w:rsidRPr="00B703FA" w:rsidRDefault="00F70FC2" w:rsidP="002A25C4">
            <w:pPr>
              <w:jc w:val="right"/>
              <w:cnfStyle w:val="000000000000" w:firstRow="0" w:lastRow="0" w:firstColumn="0" w:lastColumn="0" w:oddVBand="0" w:evenVBand="0" w:oddHBand="0" w:evenHBand="0" w:firstRowFirstColumn="0" w:firstRowLastColumn="0" w:lastRowFirstColumn="0" w:lastRowLastColumn="0"/>
              <w:rPr>
                <w:sz w:val="24"/>
                <w:szCs w:val="24"/>
              </w:rPr>
            </w:pPr>
            <w:r w:rsidRPr="00B703FA">
              <w:rPr>
                <w:sz w:val="24"/>
                <w:szCs w:val="24"/>
              </w:rPr>
              <w:t>(0.95 – 0.99)</w:t>
            </w:r>
          </w:p>
        </w:tc>
        <w:tc>
          <w:tcPr>
            <w:tcW w:w="879" w:type="dxa"/>
            <w:shd w:val="clear" w:color="auto" w:fill="F2F2F2" w:themeFill="background1" w:themeFillShade="F2"/>
          </w:tcPr>
          <w:p w14:paraId="1ABCA31B" w14:textId="77777777" w:rsidR="00F70FC2" w:rsidRPr="00B703FA" w:rsidRDefault="00F70FC2" w:rsidP="00F70FC2">
            <w:pPr>
              <w:jc w:val="center"/>
              <w:cnfStyle w:val="000000000000" w:firstRow="0" w:lastRow="0" w:firstColumn="0" w:lastColumn="0" w:oddVBand="0" w:evenVBand="0" w:oddHBand="0" w:evenHBand="0" w:firstRowFirstColumn="0" w:firstRowLastColumn="0" w:lastRowFirstColumn="0" w:lastRowLastColumn="0"/>
              <w:rPr>
                <w:sz w:val="24"/>
                <w:szCs w:val="24"/>
              </w:rPr>
            </w:pPr>
            <w:r w:rsidRPr="00B703FA">
              <w:rPr>
                <w:sz w:val="24"/>
                <w:szCs w:val="24"/>
              </w:rPr>
              <w:t xml:space="preserve">      0.01</w:t>
            </w:r>
          </w:p>
        </w:tc>
        <w:tc>
          <w:tcPr>
            <w:tcW w:w="1673" w:type="dxa"/>
            <w:shd w:val="clear" w:color="auto" w:fill="F2F2F2" w:themeFill="background1" w:themeFillShade="F2"/>
          </w:tcPr>
          <w:p w14:paraId="51CA10E2"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sz w:val="24"/>
                <w:szCs w:val="24"/>
              </w:rPr>
            </w:pPr>
            <w:r w:rsidRPr="00B703FA">
              <w:rPr>
                <w:sz w:val="24"/>
                <w:szCs w:val="24"/>
              </w:rPr>
              <w:t>646</w:t>
            </w:r>
          </w:p>
        </w:tc>
        <w:tc>
          <w:tcPr>
            <w:tcW w:w="1417" w:type="dxa"/>
            <w:shd w:val="clear" w:color="auto" w:fill="F2F2F2" w:themeFill="background1" w:themeFillShade="F2"/>
          </w:tcPr>
          <w:p w14:paraId="4FF69248" w14:textId="77777777" w:rsidR="00F70FC2" w:rsidRPr="00B703FA" w:rsidRDefault="00F70FC2" w:rsidP="00F70FC2">
            <w:pPr>
              <w:jc w:val="right"/>
              <w:cnfStyle w:val="000000000000" w:firstRow="0" w:lastRow="0" w:firstColumn="0" w:lastColumn="0" w:oddVBand="0" w:evenVBand="0" w:oddHBand="0" w:evenHBand="0" w:firstRowFirstColumn="0" w:firstRowLastColumn="0" w:lastRowFirstColumn="0" w:lastRowLastColumn="0"/>
              <w:rPr>
                <w:sz w:val="24"/>
                <w:szCs w:val="24"/>
              </w:rPr>
            </w:pPr>
            <w:r w:rsidRPr="00B703FA">
              <w:rPr>
                <w:sz w:val="24"/>
                <w:szCs w:val="24"/>
              </w:rPr>
              <w:t>0.08</w:t>
            </w:r>
          </w:p>
        </w:tc>
      </w:tr>
    </w:tbl>
    <w:p w14:paraId="1EF8674B" w14:textId="77777777" w:rsidR="00F70FC2" w:rsidRPr="00B703FA" w:rsidRDefault="00F70FC2" w:rsidP="00F70FC2">
      <w:pPr>
        <w:spacing w:line="360" w:lineRule="auto"/>
        <w:jc w:val="both"/>
        <w:rPr>
          <w:sz w:val="24"/>
          <w:szCs w:val="24"/>
          <w:u w:val="single"/>
        </w:rPr>
        <w:sectPr w:rsidR="00F70FC2" w:rsidRPr="00B703FA" w:rsidSect="005F3280">
          <w:pgSz w:w="15840" w:h="12240" w:orient="landscape"/>
          <w:pgMar w:top="1440" w:right="1440" w:bottom="1440" w:left="1440" w:header="720" w:footer="720" w:gutter="0"/>
          <w:cols w:space="720"/>
          <w:docGrid w:linePitch="299"/>
        </w:sectPr>
      </w:pPr>
    </w:p>
    <w:p w14:paraId="0000005D" w14:textId="49A8266A" w:rsidR="002060C4" w:rsidRPr="00B703FA" w:rsidRDefault="00F70FC2" w:rsidP="00F70FC2">
      <w:pPr>
        <w:spacing w:after="240" w:line="480" w:lineRule="auto"/>
        <w:jc w:val="both"/>
        <w:rPr>
          <w:b/>
          <w:sz w:val="24"/>
          <w:szCs w:val="24"/>
          <w:u w:val="single"/>
        </w:rPr>
      </w:pPr>
      <w:r w:rsidRPr="00B703FA">
        <w:rPr>
          <w:b/>
          <w:sz w:val="24"/>
          <w:szCs w:val="24"/>
          <w:u w:val="single"/>
        </w:rPr>
        <w:lastRenderedPageBreak/>
        <w:t>Supplementary References</w:t>
      </w:r>
    </w:p>
    <w:p w14:paraId="0000005E" w14:textId="77777777" w:rsidR="002060C4" w:rsidRPr="00B703FA" w:rsidRDefault="002060C4" w:rsidP="00F70FC2">
      <w:pPr>
        <w:spacing w:line="480" w:lineRule="auto"/>
        <w:jc w:val="both"/>
        <w:rPr>
          <w:sz w:val="24"/>
          <w:szCs w:val="24"/>
        </w:rPr>
      </w:pPr>
    </w:p>
    <w:p w14:paraId="0000005F" w14:textId="77777777" w:rsidR="002060C4" w:rsidRPr="00B703FA" w:rsidRDefault="005F3280" w:rsidP="00F70FC2">
      <w:pPr>
        <w:widowControl w:val="0"/>
        <w:pBdr>
          <w:top w:val="nil"/>
          <w:left w:val="nil"/>
          <w:bottom w:val="nil"/>
          <w:right w:val="nil"/>
          <w:between w:val="nil"/>
        </w:pBdr>
        <w:spacing w:before="240" w:after="240" w:line="480" w:lineRule="auto"/>
        <w:jc w:val="both"/>
        <w:rPr>
          <w:sz w:val="24"/>
          <w:szCs w:val="24"/>
        </w:rPr>
      </w:pPr>
      <w:hyperlink r:id="rId82">
        <w:r w:rsidR="00F70FC2" w:rsidRPr="00B703FA">
          <w:rPr>
            <w:b/>
            <w:color w:val="000000"/>
            <w:sz w:val="24"/>
            <w:szCs w:val="24"/>
          </w:rPr>
          <w:t xml:space="preserve">Allen NE, </w:t>
        </w:r>
        <w:proofErr w:type="spellStart"/>
        <w:r w:rsidR="00F70FC2" w:rsidRPr="00B703FA">
          <w:rPr>
            <w:b/>
            <w:color w:val="000000"/>
            <w:sz w:val="24"/>
            <w:szCs w:val="24"/>
          </w:rPr>
          <w:t>Sudlow</w:t>
        </w:r>
        <w:proofErr w:type="spellEnd"/>
        <w:r w:rsidR="00F70FC2" w:rsidRPr="00B703FA">
          <w:rPr>
            <w:b/>
            <w:color w:val="000000"/>
            <w:sz w:val="24"/>
            <w:szCs w:val="24"/>
          </w:rPr>
          <w:t xml:space="preserve"> C, </w:t>
        </w:r>
        <w:proofErr w:type="spellStart"/>
        <w:r w:rsidR="00F70FC2" w:rsidRPr="00B703FA">
          <w:rPr>
            <w:b/>
            <w:color w:val="000000"/>
            <w:sz w:val="24"/>
            <w:szCs w:val="24"/>
          </w:rPr>
          <w:t>Peakman</w:t>
        </w:r>
        <w:proofErr w:type="spellEnd"/>
        <w:r w:rsidR="00F70FC2" w:rsidRPr="00B703FA">
          <w:rPr>
            <w:b/>
            <w:color w:val="000000"/>
            <w:sz w:val="24"/>
            <w:szCs w:val="24"/>
          </w:rPr>
          <w:t xml:space="preserve"> T, Collins R, UK Biobank</w:t>
        </w:r>
      </w:hyperlink>
      <w:hyperlink r:id="rId83">
        <w:r w:rsidR="00F70FC2" w:rsidRPr="00B703FA">
          <w:rPr>
            <w:color w:val="000000"/>
            <w:sz w:val="24"/>
            <w:szCs w:val="24"/>
          </w:rPr>
          <w:t xml:space="preserve"> (2014) UK biobank data: come and get it. </w:t>
        </w:r>
      </w:hyperlink>
      <w:hyperlink r:id="rId84">
        <w:r w:rsidR="00F70FC2" w:rsidRPr="00B703FA">
          <w:rPr>
            <w:i/>
            <w:color w:val="000000"/>
            <w:sz w:val="24"/>
            <w:szCs w:val="24"/>
          </w:rPr>
          <w:t>Science translational medicine</w:t>
        </w:r>
      </w:hyperlink>
      <w:hyperlink r:id="rId85">
        <w:r w:rsidR="00F70FC2" w:rsidRPr="00B703FA">
          <w:rPr>
            <w:color w:val="000000"/>
            <w:sz w:val="24"/>
            <w:szCs w:val="24"/>
          </w:rPr>
          <w:t xml:space="preserve"> </w:t>
        </w:r>
      </w:hyperlink>
      <w:hyperlink r:id="rId86">
        <w:r w:rsidR="00F70FC2" w:rsidRPr="00B703FA">
          <w:rPr>
            <w:b/>
            <w:color w:val="000000"/>
            <w:sz w:val="24"/>
            <w:szCs w:val="24"/>
          </w:rPr>
          <w:t>6</w:t>
        </w:r>
      </w:hyperlink>
      <w:hyperlink r:id="rId87">
        <w:r w:rsidR="00F70FC2" w:rsidRPr="00B703FA">
          <w:rPr>
            <w:color w:val="000000"/>
            <w:sz w:val="24"/>
            <w:szCs w:val="24"/>
          </w:rPr>
          <w:t>, 224ed4.</w:t>
        </w:r>
      </w:hyperlink>
    </w:p>
    <w:p w14:paraId="00000060" w14:textId="77777777" w:rsidR="002060C4" w:rsidRPr="00B703FA" w:rsidRDefault="005F3280" w:rsidP="00F70FC2">
      <w:pPr>
        <w:widowControl w:val="0"/>
        <w:pBdr>
          <w:top w:val="nil"/>
          <w:left w:val="nil"/>
          <w:bottom w:val="nil"/>
          <w:right w:val="nil"/>
          <w:between w:val="nil"/>
        </w:pBdr>
        <w:spacing w:after="240" w:line="480" w:lineRule="auto"/>
        <w:jc w:val="both"/>
        <w:rPr>
          <w:sz w:val="24"/>
          <w:szCs w:val="24"/>
        </w:rPr>
      </w:pPr>
      <w:hyperlink r:id="rId88">
        <w:r w:rsidR="00F70FC2" w:rsidRPr="00B703FA">
          <w:rPr>
            <w:b/>
            <w:color w:val="000000"/>
            <w:sz w:val="24"/>
            <w:szCs w:val="24"/>
          </w:rPr>
          <w:t>Bellis MA, Hughes K, Leckenby N, Perkins C, Lowey H</w:t>
        </w:r>
      </w:hyperlink>
      <w:hyperlink r:id="rId89">
        <w:r w:rsidR="00F70FC2" w:rsidRPr="00B703FA">
          <w:rPr>
            <w:color w:val="000000"/>
            <w:sz w:val="24"/>
            <w:szCs w:val="24"/>
          </w:rPr>
          <w:t xml:space="preserve"> (2014) National household survey of adverse childhood experiences and their relationship with resilience to health-harming behaviors in England. </w:t>
        </w:r>
      </w:hyperlink>
      <w:hyperlink r:id="rId90">
        <w:r w:rsidR="00F70FC2" w:rsidRPr="00B703FA">
          <w:rPr>
            <w:i/>
            <w:color w:val="000000"/>
            <w:sz w:val="24"/>
            <w:szCs w:val="24"/>
          </w:rPr>
          <w:t>BMC medicine</w:t>
        </w:r>
      </w:hyperlink>
      <w:hyperlink r:id="rId91">
        <w:r w:rsidR="00F70FC2" w:rsidRPr="00B703FA">
          <w:rPr>
            <w:color w:val="000000"/>
            <w:sz w:val="24"/>
            <w:szCs w:val="24"/>
          </w:rPr>
          <w:t xml:space="preserve"> </w:t>
        </w:r>
      </w:hyperlink>
      <w:hyperlink r:id="rId92">
        <w:r w:rsidR="00F70FC2" w:rsidRPr="00B703FA">
          <w:rPr>
            <w:b/>
            <w:color w:val="000000"/>
            <w:sz w:val="24"/>
            <w:szCs w:val="24"/>
          </w:rPr>
          <w:t>12</w:t>
        </w:r>
      </w:hyperlink>
      <w:hyperlink r:id="rId93">
        <w:r w:rsidR="00F70FC2" w:rsidRPr="00B703FA">
          <w:rPr>
            <w:color w:val="000000"/>
            <w:sz w:val="24"/>
            <w:szCs w:val="24"/>
          </w:rPr>
          <w:t>, 72.</w:t>
        </w:r>
      </w:hyperlink>
    </w:p>
    <w:p w14:paraId="00000061" w14:textId="77777777" w:rsidR="002060C4" w:rsidRPr="00B703FA" w:rsidRDefault="005F3280" w:rsidP="00F70FC2">
      <w:pPr>
        <w:widowControl w:val="0"/>
        <w:pBdr>
          <w:top w:val="nil"/>
          <w:left w:val="nil"/>
          <w:bottom w:val="nil"/>
          <w:right w:val="nil"/>
          <w:between w:val="nil"/>
        </w:pBdr>
        <w:spacing w:after="240" w:line="480" w:lineRule="auto"/>
        <w:jc w:val="both"/>
        <w:rPr>
          <w:sz w:val="24"/>
          <w:szCs w:val="24"/>
        </w:rPr>
      </w:pPr>
      <w:hyperlink r:id="rId94">
        <w:r w:rsidR="00F70FC2" w:rsidRPr="00B703FA">
          <w:rPr>
            <w:b/>
            <w:color w:val="000000"/>
            <w:sz w:val="24"/>
            <w:szCs w:val="24"/>
          </w:rPr>
          <w:t xml:space="preserve">Bernstein DP, Fink L, </w:t>
        </w:r>
        <w:proofErr w:type="spellStart"/>
        <w:r w:rsidR="00F70FC2" w:rsidRPr="00B703FA">
          <w:rPr>
            <w:b/>
            <w:color w:val="000000"/>
            <w:sz w:val="24"/>
            <w:szCs w:val="24"/>
          </w:rPr>
          <w:t>Handelsman</w:t>
        </w:r>
        <w:proofErr w:type="spellEnd"/>
        <w:r w:rsidR="00F70FC2" w:rsidRPr="00B703FA">
          <w:rPr>
            <w:b/>
            <w:color w:val="000000"/>
            <w:sz w:val="24"/>
            <w:szCs w:val="24"/>
          </w:rPr>
          <w:t xml:space="preserve"> L, Foote J, Lovejoy M, Wenzel K, </w:t>
        </w:r>
        <w:proofErr w:type="spellStart"/>
        <w:r w:rsidR="00F70FC2" w:rsidRPr="00B703FA">
          <w:rPr>
            <w:b/>
            <w:color w:val="000000"/>
            <w:sz w:val="24"/>
            <w:szCs w:val="24"/>
          </w:rPr>
          <w:t>Sapareto</w:t>
        </w:r>
        <w:proofErr w:type="spellEnd"/>
        <w:r w:rsidR="00F70FC2" w:rsidRPr="00B703FA">
          <w:rPr>
            <w:b/>
            <w:color w:val="000000"/>
            <w:sz w:val="24"/>
            <w:szCs w:val="24"/>
          </w:rPr>
          <w:t xml:space="preserve"> E, Ruggiero J</w:t>
        </w:r>
      </w:hyperlink>
      <w:hyperlink r:id="rId95">
        <w:r w:rsidR="00F70FC2" w:rsidRPr="00B703FA">
          <w:rPr>
            <w:color w:val="000000"/>
            <w:sz w:val="24"/>
            <w:szCs w:val="24"/>
          </w:rPr>
          <w:t xml:space="preserve"> (1994) Initial reliability and validity of a new retrospective measure of child abuse and neglect. </w:t>
        </w:r>
      </w:hyperlink>
      <w:hyperlink r:id="rId96">
        <w:r w:rsidR="00F70FC2" w:rsidRPr="00B703FA">
          <w:rPr>
            <w:i/>
            <w:color w:val="000000"/>
            <w:sz w:val="24"/>
            <w:szCs w:val="24"/>
          </w:rPr>
          <w:t>The American journal of psychiatry</w:t>
        </w:r>
      </w:hyperlink>
      <w:hyperlink r:id="rId97">
        <w:r w:rsidR="00F70FC2" w:rsidRPr="00B703FA">
          <w:rPr>
            <w:color w:val="000000"/>
            <w:sz w:val="24"/>
            <w:szCs w:val="24"/>
          </w:rPr>
          <w:t xml:space="preserve"> </w:t>
        </w:r>
      </w:hyperlink>
      <w:hyperlink r:id="rId98">
        <w:r w:rsidR="00F70FC2" w:rsidRPr="00B703FA">
          <w:rPr>
            <w:b/>
            <w:color w:val="000000"/>
            <w:sz w:val="24"/>
            <w:szCs w:val="24"/>
          </w:rPr>
          <w:t>151</w:t>
        </w:r>
      </w:hyperlink>
      <w:hyperlink r:id="rId99">
        <w:r w:rsidR="00F70FC2" w:rsidRPr="00B703FA">
          <w:rPr>
            <w:color w:val="000000"/>
            <w:sz w:val="24"/>
            <w:szCs w:val="24"/>
          </w:rPr>
          <w:t>, 1132–1136.</w:t>
        </w:r>
      </w:hyperlink>
    </w:p>
    <w:p w14:paraId="00000062" w14:textId="393D4BE0" w:rsidR="002060C4" w:rsidRPr="00B703FA" w:rsidRDefault="005F3280" w:rsidP="00F70FC2">
      <w:pPr>
        <w:widowControl w:val="0"/>
        <w:pBdr>
          <w:top w:val="nil"/>
          <w:left w:val="nil"/>
          <w:bottom w:val="nil"/>
          <w:right w:val="nil"/>
          <w:between w:val="nil"/>
        </w:pBdr>
        <w:spacing w:after="240" w:line="480" w:lineRule="auto"/>
        <w:jc w:val="both"/>
        <w:rPr>
          <w:sz w:val="24"/>
          <w:szCs w:val="24"/>
        </w:rPr>
      </w:pPr>
      <w:hyperlink r:id="rId100">
        <w:proofErr w:type="spellStart"/>
        <w:r w:rsidR="00F70FC2" w:rsidRPr="00B703FA">
          <w:rPr>
            <w:b/>
            <w:color w:val="000000"/>
            <w:sz w:val="24"/>
            <w:szCs w:val="24"/>
          </w:rPr>
          <w:t>Bulik</w:t>
        </w:r>
        <w:proofErr w:type="spellEnd"/>
        <w:r w:rsidR="00F70FC2" w:rsidRPr="00B703FA">
          <w:rPr>
            <w:b/>
            <w:color w:val="000000"/>
            <w:sz w:val="24"/>
            <w:szCs w:val="24"/>
          </w:rPr>
          <w:t xml:space="preserve">-Sullivan B, Finucane HK, </w:t>
        </w:r>
        <w:proofErr w:type="spellStart"/>
        <w:r w:rsidR="00F70FC2" w:rsidRPr="00B703FA">
          <w:rPr>
            <w:b/>
            <w:color w:val="000000"/>
            <w:sz w:val="24"/>
            <w:szCs w:val="24"/>
          </w:rPr>
          <w:t>Anttila</w:t>
        </w:r>
        <w:proofErr w:type="spellEnd"/>
        <w:r w:rsidR="00F70FC2" w:rsidRPr="00B703FA">
          <w:rPr>
            <w:b/>
            <w:color w:val="000000"/>
            <w:sz w:val="24"/>
            <w:szCs w:val="24"/>
          </w:rPr>
          <w:t xml:space="preserve"> V, Gusev A, Day FR, </w:t>
        </w:r>
        <w:proofErr w:type="spellStart"/>
        <w:r w:rsidR="00F70FC2" w:rsidRPr="00B703FA">
          <w:rPr>
            <w:b/>
            <w:color w:val="000000"/>
            <w:sz w:val="24"/>
            <w:szCs w:val="24"/>
          </w:rPr>
          <w:t>Loh</w:t>
        </w:r>
        <w:proofErr w:type="spellEnd"/>
        <w:r w:rsidR="00F70FC2" w:rsidRPr="00B703FA">
          <w:rPr>
            <w:b/>
            <w:color w:val="000000"/>
            <w:sz w:val="24"/>
            <w:szCs w:val="24"/>
          </w:rPr>
          <w:t xml:space="preserve"> P-R</w:t>
        </w:r>
        <w:r w:rsidR="0004302B" w:rsidRPr="00B703FA">
          <w:rPr>
            <w:b/>
            <w:color w:val="000000"/>
            <w:sz w:val="24"/>
            <w:szCs w:val="24"/>
          </w:rPr>
          <w:t>…</w:t>
        </w:r>
        <w:r w:rsidR="00F70FC2" w:rsidRPr="00B703FA">
          <w:rPr>
            <w:b/>
            <w:color w:val="000000"/>
            <w:sz w:val="24"/>
            <w:szCs w:val="24"/>
          </w:rPr>
          <w:t>Neale BM</w:t>
        </w:r>
      </w:hyperlink>
      <w:hyperlink r:id="rId101">
        <w:r w:rsidR="00F70FC2" w:rsidRPr="00B703FA">
          <w:rPr>
            <w:color w:val="000000"/>
            <w:sz w:val="24"/>
            <w:szCs w:val="24"/>
          </w:rPr>
          <w:t xml:space="preserve"> (2015a) An atlas of genetic correlations across human diseases and traits. </w:t>
        </w:r>
      </w:hyperlink>
      <w:hyperlink r:id="rId102">
        <w:r w:rsidR="00F70FC2" w:rsidRPr="00B703FA">
          <w:rPr>
            <w:i/>
            <w:color w:val="000000"/>
            <w:sz w:val="24"/>
            <w:szCs w:val="24"/>
          </w:rPr>
          <w:t>Nature genetics</w:t>
        </w:r>
      </w:hyperlink>
      <w:hyperlink r:id="rId103">
        <w:r w:rsidR="00F70FC2" w:rsidRPr="00B703FA">
          <w:rPr>
            <w:color w:val="000000"/>
            <w:sz w:val="24"/>
            <w:szCs w:val="24"/>
          </w:rPr>
          <w:t xml:space="preserve"> </w:t>
        </w:r>
      </w:hyperlink>
      <w:hyperlink r:id="rId104">
        <w:r w:rsidR="00F70FC2" w:rsidRPr="00B703FA">
          <w:rPr>
            <w:b/>
            <w:color w:val="000000"/>
            <w:sz w:val="24"/>
            <w:szCs w:val="24"/>
          </w:rPr>
          <w:t>47</w:t>
        </w:r>
      </w:hyperlink>
      <w:hyperlink r:id="rId105">
        <w:r w:rsidR="00F70FC2" w:rsidRPr="00B703FA">
          <w:rPr>
            <w:color w:val="000000"/>
            <w:sz w:val="24"/>
            <w:szCs w:val="24"/>
          </w:rPr>
          <w:t>, 1236–1241.</w:t>
        </w:r>
      </w:hyperlink>
    </w:p>
    <w:p w14:paraId="00000063" w14:textId="11452C7D" w:rsidR="002060C4" w:rsidRPr="00B703FA" w:rsidRDefault="005F3280" w:rsidP="00F70FC2">
      <w:pPr>
        <w:widowControl w:val="0"/>
        <w:pBdr>
          <w:top w:val="nil"/>
          <w:left w:val="nil"/>
          <w:bottom w:val="nil"/>
          <w:right w:val="nil"/>
          <w:between w:val="nil"/>
        </w:pBdr>
        <w:spacing w:after="240" w:line="480" w:lineRule="auto"/>
        <w:jc w:val="both"/>
        <w:rPr>
          <w:sz w:val="24"/>
          <w:szCs w:val="24"/>
        </w:rPr>
      </w:pPr>
      <w:hyperlink r:id="rId106">
        <w:proofErr w:type="spellStart"/>
        <w:r w:rsidR="00F70FC2" w:rsidRPr="00B703FA">
          <w:rPr>
            <w:b/>
            <w:color w:val="000000"/>
            <w:sz w:val="24"/>
            <w:szCs w:val="24"/>
          </w:rPr>
          <w:t>Bulik</w:t>
        </w:r>
        <w:proofErr w:type="spellEnd"/>
        <w:r w:rsidR="00F70FC2" w:rsidRPr="00B703FA">
          <w:rPr>
            <w:b/>
            <w:color w:val="000000"/>
            <w:sz w:val="24"/>
            <w:szCs w:val="24"/>
          </w:rPr>
          <w:t xml:space="preserve">-Sullivan BK, </w:t>
        </w:r>
        <w:proofErr w:type="spellStart"/>
        <w:r w:rsidR="00F70FC2" w:rsidRPr="00B703FA">
          <w:rPr>
            <w:b/>
            <w:color w:val="000000"/>
            <w:sz w:val="24"/>
            <w:szCs w:val="24"/>
          </w:rPr>
          <w:t>Loh</w:t>
        </w:r>
        <w:proofErr w:type="spellEnd"/>
        <w:r w:rsidR="00F70FC2" w:rsidRPr="00B703FA">
          <w:rPr>
            <w:b/>
            <w:color w:val="000000"/>
            <w:sz w:val="24"/>
            <w:szCs w:val="24"/>
          </w:rPr>
          <w:t xml:space="preserve"> P-R, Finucane HK, </w:t>
        </w:r>
        <w:proofErr w:type="spellStart"/>
        <w:r w:rsidR="00F70FC2" w:rsidRPr="00B703FA">
          <w:rPr>
            <w:b/>
            <w:color w:val="000000"/>
            <w:sz w:val="24"/>
            <w:szCs w:val="24"/>
          </w:rPr>
          <w:t>Ripke</w:t>
        </w:r>
        <w:proofErr w:type="spellEnd"/>
        <w:r w:rsidR="00F70FC2" w:rsidRPr="00B703FA">
          <w:rPr>
            <w:b/>
            <w:color w:val="000000"/>
            <w:sz w:val="24"/>
            <w:szCs w:val="24"/>
          </w:rPr>
          <w:t xml:space="preserve"> S, Yang J, Schizophrenia Working Group of the Psychiatric Genomics Consortium</w:t>
        </w:r>
        <w:r w:rsidR="0004302B" w:rsidRPr="00B703FA">
          <w:rPr>
            <w:b/>
            <w:color w:val="000000"/>
            <w:sz w:val="24"/>
            <w:szCs w:val="24"/>
          </w:rPr>
          <w:t>…</w:t>
        </w:r>
        <w:r w:rsidR="00F70FC2" w:rsidRPr="00B703FA">
          <w:rPr>
            <w:b/>
            <w:color w:val="000000"/>
            <w:sz w:val="24"/>
            <w:szCs w:val="24"/>
          </w:rPr>
          <w:t>Neale BM</w:t>
        </w:r>
      </w:hyperlink>
      <w:hyperlink r:id="rId107">
        <w:r w:rsidR="00F70FC2" w:rsidRPr="00B703FA">
          <w:rPr>
            <w:color w:val="000000"/>
            <w:sz w:val="24"/>
            <w:szCs w:val="24"/>
          </w:rPr>
          <w:t xml:space="preserve"> (2015b) LD Score regression distinguishes confounding from polygenicity in genome-wide association studies. </w:t>
        </w:r>
      </w:hyperlink>
      <w:hyperlink r:id="rId108">
        <w:r w:rsidR="00F70FC2" w:rsidRPr="00B703FA">
          <w:rPr>
            <w:i/>
            <w:color w:val="000000"/>
            <w:sz w:val="24"/>
            <w:szCs w:val="24"/>
          </w:rPr>
          <w:t>Nature genetics</w:t>
        </w:r>
      </w:hyperlink>
      <w:hyperlink r:id="rId109">
        <w:r w:rsidR="00F70FC2" w:rsidRPr="00B703FA">
          <w:rPr>
            <w:color w:val="000000"/>
            <w:sz w:val="24"/>
            <w:szCs w:val="24"/>
          </w:rPr>
          <w:t xml:space="preserve"> </w:t>
        </w:r>
      </w:hyperlink>
      <w:hyperlink r:id="rId110">
        <w:r w:rsidR="00F70FC2" w:rsidRPr="00B703FA">
          <w:rPr>
            <w:b/>
            <w:color w:val="000000"/>
            <w:sz w:val="24"/>
            <w:szCs w:val="24"/>
          </w:rPr>
          <w:t>47</w:t>
        </w:r>
      </w:hyperlink>
      <w:hyperlink r:id="rId111">
        <w:r w:rsidR="00F70FC2" w:rsidRPr="00B703FA">
          <w:rPr>
            <w:color w:val="000000"/>
            <w:sz w:val="24"/>
            <w:szCs w:val="24"/>
          </w:rPr>
          <w:t>, 291–295.</w:t>
        </w:r>
      </w:hyperlink>
    </w:p>
    <w:p w14:paraId="00000064" w14:textId="77777777" w:rsidR="002060C4" w:rsidRPr="00B703FA" w:rsidRDefault="005F3280" w:rsidP="00F70FC2">
      <w:pPr>
        <w:widowControl w:val="0"/>
        <w:pBdr>
          <w:top w:val="nil"/>
          <w:left w:val="nil"/>
          <w:bottom w:val="nil"/>
          <w:right w:val="nil"/>
          <w:between w:val="nil"/>
        </w:pBdr>
        <w:spacing w:after="240" w:line="480" w:lineRule="auto"/>
        <w:jc w:val="both"/>
        <w:rPr>
          <w:sz w:val="24"/>
          <w:szCs w:val="24"/>
        </w:rPr>
      </w:pPr>
      <w:hyperlink r:id="rId112">
        <w:proofErr w:type="spellStart"/>
        <w:r w:rsidR="00F70FC2" w:rsidRPr="00B703FA">
          <w:rPr>
            <w:b/>
            <w:color w:val="000000"/>
            <w:sz w:val="24"/>
            <w:szCs w:val="24"/>
          </w:rPr>
          <w:t>Burcusa</w:t>
        </w:r>
        <w:proofErr w:type="spellEnd"/>
        <w:r w:rsidR="00F70FC2" w:rsidRPr="00B703FA">
          <w:rPr>
            <w:b/>
            <w:color w:val="000000"/>
            <w:sz w:val="24"/>
            <w:szCs w:val="24"/>
          </w:rPr>
          <w:t xml:space="preserve"> SL, </w:t>
        </w:r>
        <w:proofErr w:type="spellStart"/>
        <w:r w:rsidR="00F70FC2" w:rsidRPr="00B703FA">
          <w:rPr>
            <w:b/>
            <w:color w:val="000000"/>
            <w:sz w:val="24"/>
            <w:szCs w:val="24"/>
          </w:rPr>
          <w:t>Iacono</w:t>
        </w:r>
        <w:proofErr w:type="spellEnd"/>
        <w:r w:rsidR="00F70FC2" w:rsidRPr="00B703FA">
          <w:rPr>
            <w:b/>
            <w:color w:val="000000"/>
            <w:sz w:val="24"/>
            <w:szCs w:val="24"/>
          </w:rPr>
          <w:t xml:space="preserve"> WG</w:t>
        </w:r>
      </w:hyperlink>
      <w:hyperlink r:id="rId113">
        <w:r w:rsidR="00F70FC2" w:rsidRPr="00B703FA">
          <w:rPr>
            <w:color w:val="000000"/>
            <w:sz w:val="24"/>
            <w:szCs w:val="24"/>
          </w:rPr>
          <w:t xml:space="preserve"> (2007) Risk for recurrence in depression. </w:t>
        </w:r>
      </w:hyperlink>
      <w:hyperlink r:id="rId114">
        <w:r w:rsidR="00F70FC2" w:rsidRPr="00B703FA">
          <w:rPr>
            <w:i/>
            <w:color w:val="000000"/>
            <w:sz w:val="24"/>
            <w:szCs w:val="24"/>
          </w:rPr>
          <w:t>Clinical psychology review</w:t>
        </w:r>
      </w:hyperlink>
      <w:hyperlink r:id="rId115">
        <w:r w:rsidR="00F70FC2" w:rsidRPr="00B703FA">
          <w:rPr>
            <w:color w:val="000000"/>
            <w:sz w:val="24"/>
            <w:szCs w:val="24"/>
          </w:rPr>
          <w:t xml:space="preserve"> </w:t>
        </w:r>
      </w:hyperlink>
      <w:hyperlink r:id="rId116">
        <w:r w:rsidR="00F70FC2" w:rsidRPr="00B703FA">
          <w:rPr>
            <w:b/>
            <w:color w:val="000000"/>
            <w:sz w:val="24"/>
            <w:szCs w:val="24"/>
          </w:rPr>
          <w:t>27</w:t>
        </w:r>
      </w:hyperlink>
      <w:hyperlink r:id="rId117">
        <w:r w:rsidR="00F70FC2" w:rsidRPr="00B703FA">
          <w:rPr>
            <w:color w:val="000000"/>
            <w:sz w:val="24"/>
            <w:szCs w:val="24"/>
          </w:rPr>
          <w:t>, 959–985.</w:t>
        </w:r>
      </w:hyperlink>
    </w:p>
    <w:p w14:paraId="00000065" w14:textId="77777777" w:rsidR="002060C4" w:rsidRPr="00B703FA" w:rsidRDefault="005F3280" w:rsidP="00F70FC2">
      <w:pPr>
        <w:widowControl w:val="0"/>
        <w:pBdr>
          <w:top w:val="nil"/>
          <w:left w:val="nil"/>
          <w:bottom w:val="nil"/>
          <w:right w:val="nil"/>
          <w:between w:val="nil"/>
        </w:pBdr>
        <w:spacing w:after="240" w:line="480" w:lineRule="auto"/>
        <w:jc w:val="both"/>
        <w:rPr>
          <w:sz w:val="24"/>
          <w:szCs w:val="24"/>
        </w:rPr>
      </w:pPr>
      <w:hyperlink r:id="rId118">
        <w:r w:rsidR="00F70FC2" w:rsidRPr="00B703FA">
          <w:rPr>
            <w:b/>
            <w:color w:val="000000"/>
            <w:sz w:val="24"/>
            <w:szCs w:val="24"/>
          </w:rPr>
          <w:t>Bush WS, Moore JH</w:t>
        </w:r>
      </w:hyperlink>
      <w:hyperlink r:id="rId119">
        <w:r w:rsidR="00F70FC2" w:rsidRPr="00B703FA">
          <w:rPr>
            <w:color w:val="000000"/>
            <w:sz w:val="24"/>
            <w:szCs w:val="24"/>
          </w:rPr>
          <w:t xml:space="preserve"> (2012) Chapter 11: Genome-wide association studies. </w:t>
        </w:r>
      </w:hyperlink>
      <w:hyperlink r:id="rId120">
        <w:proofErr w:type="spellStart"/>
        <w:r w:rsidR="00F70FC2" w:rsidRPr="00B703FA">
          <w:rPr>
            <w:i/>
            <w:color w:val="000000"/>
            <w:sz w:val="24"/>
            <w:szCs w:val="24"/>
          </w:rPr>
          <w:t>PLoS</w:t>
        </w:r>
        <w:proofErr w:type="spellEnd"/>
        <w:r w:rsidR="00F70FC2" w:rsidRPr="00B703FA">
          <w:rPr>
            <w:i/>
            <w:color w:val="000000"/>
            <w:sz w:val="24"/>
            <w:szCs w:val="24"/>
          </w:rPr>
          <w:t xml:space="preserve"> </w:t>
        </w:r>
        <w:r w:rsidR="00F70FC2" w:rsidRPr="00B703FA">
          <w:rPr>
            <w:i/>
            <w:color w:val="000000"/>
            <w:sz w:val="24"/>
            <w:szCs w:val="24"/>
          </w:rPr>
          <w:lastRenderedPageBreak/>
          <w:t>computational biology</w:t>
        </w:r>
      </w:hyperlink>
      <w:hyperlink r:id="rId121">
        <w:r w:rsidR="00F70FC2" w:rsidRPr="00B703FA">
          <w:rPr>
            <w:color w:val="000000"/>
            <w:sz w:val="24"/>
            <w:szCs w:val="24"/>
          </w:rPr>
          <w:t xml:space="preserve"> </w:t>
        </w:r>
      </w:hyperlink>
      <w:hyperlink r:id="rId122">
        <w:r w:rsidR="00F70FC2" w:rsidRPr="00B703FA">
          <w:rPr>
            <w:b/>
            <w:color w:val="000000"/>
            <w:sz w:val="24"/>
            <w:szCs w:val="24"/>
          </w:rPr>
          <w:t>8</w:t>
        </w:r>
      </w:hyperlink>
      <w:hyperlink r:id="rId123">
        <w:r w:rsidR="00F70FC2" w:rsidRPr="00B703FA">
          <w:rPr>
            <w:color w:val="000000"/>
            <w:sz w:val="24"/>
            <w:szCs w:val="24"/>
          </w:rPr>
          <w:t>, e1002822.</w:t>
        </w:r>
      </w:hyperlink>
    </w:p>
    <w:p w14:paraId="00000066" w14:textId="77777777" w:rsidR="002060C4" w:rsidRPr="00B703FA" w:rsidRDefault="005F3280" w:rsidP="00F70FC2">
      <w:pPr>
        <w:widowControl w:val="0"/>
        <w:pBdr>
          <w:top w:val="nil"/>
          <w:left w:val="nil"/>
          <w:bottom w:val="nil"/>
          <w:right w:val="nil"/>
          <w:between w:val="nil"/>
        </w:pBdr>
        <w:spacing w:after="240" w:line="480" w:lineRule="auto"/>
        <w:jc w:val="both"/>
        <w:rPr>
          <w:sz w:val="24"/>
          <w:szCs w:val="24"/>
        </w:rPr>
      </w:pPr>
      <w:hyperlink r:id="rId124">
        <w:r w:rsidR="00F70FC2" w:rsidRPr="00B703FA">
          <w:rPr>
            <w:b/>
            <w:color w:val="000000"/>
            <w:sz w:val="24"/>
            <w:szCs w:val="24"/>
          </w:rPr>
          <w:t xml:space="preserve">Coleman JRI, Gaspar HA, </w:t>
        </w:r>
        <w:proofErr w:type="spellStart"/>
        <w:r w:rsidR="00F70FC2" w:rsidRPr="00B703FA">
          <w:rPr>
            <w:b/>
            <w:color w:val="000000"/>
            <w:sz w:val="24"/>
            <w:szCs w:val="24"/>
          </w:rPr>
          <w:t>Bryois</w:t>
        </w:r>
        <w:proofErr w:type="spellEnd"/>
        <w:r w:rsidR="00F70FC2" w:rsidRPr="00B703FA">
          <w:rPr>
            <w:b/>
            <w:color w:val="000000"/>
            <w:sz w:val="24"/>
            <w:szCs w:val="24"/>
          </w:rPr>
          <w:t xml:space="preserve"> J, Bipolar Disorder Working Group of the Psychiatric Genomics Consortium, Major Depressive Disorder Working Group of the Psychiatric Genomics Consortium, Breen G</w:t>
        </w:r>
      </w:hyperlink>
      <w:hyperlink r:id="rId125">
        <w:r w:rsidR="00F70FC2" w:rsidRPr="00B703FA">
          <w:rPr>
            <w:color w:val="000000"/>
            <w:sz w:val="24"/>
            <w:szCs w:val="24"/>
          </w:rPr>
          <w:t xml:space="preserve"> (2019) The Genetics of the Mood Disorder Spectrum: Genome-wide Association Analyses of More Than 185,000 Cases and 439,000 Controls. </w:t>
        </w:r>
      </w:hyperlink>
      <w:hyperlink r:id="rId126">
        <w:r w:rsidR="00F70FC2" w:rsidRPr="00B703FA">
          <w:rPr>
            <w:i/>
            <w:color w:val="000000"/>
            <w:sz w:val="24"/>
            <w:szCs w:val="24"/>
          </w:rPr>
          <w:t>Biological psychiatry</w:t>
        </w:r>
      </w:hyperlink>
      <w:hyperlink r:id="rId127">
        <w:r w:rsidR="00F70FC2" w:rsidRPr="00B703FA">
          <w:rPr>
            <w:color w:val="000000"/>
            <w:sz w:val="24"/>
            <w:szCs w:val="24"/>
          </w:rPr>
          <w:t>.</w:t>
        </w:r>
      </w:hyperlink>
    </w:p>
    <w:p w14:paraId="03CC40C3" w14:textId="77777777" w:rsidR="0004302B" w:rsidRPr="00B703FA" w:rsidRDefault="0004302B" w:rsidP="0004302B">
      <w:pPr>
        <w:widowControl w:val="0"/>
        <w:pBdr>
          <w:top w:val="nil"/>
          <w:left w:val="nil"/>
          <w:bottom w:val="nil"/>
          <w:right w:val="nil"/>
          <w:between w:val="nil"/>
        </w:pBdr>
        <w:spacing w:after="240" w:line="480" w:lineRule="auto"/>
        <w:rPr>
          <w:sz w:val="24"/>
          <w:szCs w:val="24"/>
        </w:rPr>
      </w:pPr>
      <w:hyperlink r:id="rId128">
        <w:r w:rsidRPr="00B703FA">
          <w:rPr>
            <w:b/>
            <w:color w:val="000000"/>
            <w:sz w:val="24"/>
            <w:szCs w:val="24"/>
          </w:rPr>
          <w:t xml:space="preserve">Coleman JRI, </w:t>
        </w:r>
        <w:proofErr w:type="spellStart"/>
        <w:r w:rsidRPr="00B703FA">
          <w:rPr>
            <w:b/>
            <w:color w:val="000000"/>
            <w:sz w:val="24"/>
            <w:szCs w:val="24"/>
          </w:rPr>
          <w:t>Peyrot</w:t>
        </w:r>
        <w:proofErr w:type="spellEnd"/>
        <w:r w:rsidRPr="00B703FA">
          <w:rPr>
            <w:b/>
            <w:color w:val="000000"/>
            <w:sz w:val="24"/>
            <w:szCs w:val="24"/>
          </w:rPr>
          <w:t xml:space="preserve"> WJ, Purves KL, Davis KAS, Rayner C, Choi SW…Breen G</w:t>
        </w:r>
      </w:hyperlink>
      <w:hyperlink r:id="rId129">
        <w:r w:rsidRPr="00B703FA">
          <w:rPr>
            <w:color w:val="000000"/>
            <w:sz w:val="24"/>
            <w:szCs w:val="24"/>
          </w:rPr>
          <w:t xml:space="preserve"> (2020) Genome-wide gene-environment analyses of major depressive disorder and reported lifetime traumatic experiences in UK Biobank. </w:t>
        </w:r>
      </w:hyperlink>
      <w:hyperlink r:id="rId130">
        <w:r w:rsidRPr="00B703FA">
          <w:rPr>
            <w:i/>
            <w:color w:val="000000"/>
            <w:sz w:val="24"/>
            <w:szCs w:val="24"/>
          </w:rPr>
          <w:t>Molecular psychiatry</w:t>
        </w:r>
      </w:hyperlink>
      <w:r w:rsidRPr="00B703FA">
        <w:rPr>
          <w:i/>
          <w:color w:val="000000"/>
          <w:sz w:val="24"/>
          <w:szCs w:val="24"/>
        </w:rPr>
        <w:t xml:space="preserve"> </w:t>
      </w:r>
      <w:r w:rsidRPr="00B703FA">
        <w:rPr>
          <w:b/>
          <w:bCs/>
          <w:iCs/>
          <w:color w:val="000000"/>
          <w:sz w:val="24"/>
          <w:szCs w:val="24"/>
        </w:rPr>
        <w:t>25</w:t>
      </w:r>
      <w:r w:rsidRPr="00B703FA">
        <w:rPr>
          <w:iCs/>
          <w:color w:val="000000"/>
          <w:sz w:val="24"/>
          <w:szCs w:val="24"/>
        </w:rPr>
        <w:t>, 1430-1446</w:t>
      </w:r>
      <w:hyperlink r:id="rId131">
        <w:r w:rsidRPr="00B703FA">
          <w:rPr>
            <w:color w:val="000000"/>
            <w:sz w:val="24"/>
            <w:szCs w:val="24"/>
          </w:rPr>
          <w:t>.</w:t>
        </w:r>
      </w:hyperlink>
    </w:p>
    <w:p w14:paraId="00000068" w14:textId="71A94A1C" w:rsidR="002060C4" w:rsidRPr="00B703FA" w:rsidRDefault="005F3280" w:rsidP="00F70FC2">
      <w:pPr>
        <w:widowControl w:val="0"/>
        <w:pBdr>
          <w:top w:val="nil"/>
          <w:left w:val="nil"/>
          <w:bottom w:val="nil"/>
          <w:right w:val="nil"/>
          <w:between w:val="nil"/>
        </w:pBdr>
        <w:spacing w:after="240" w:line="480" w:lineRule="auto"/>
        <w:jc w:val="both"/>
        <w:rPr>
          <w:sz w:val="24"/>
          <w:szCs w:val="24"/>
        </w:rPr>
      </w:pPr>
      <w:hyperlink r:id="rId132">
        <w:r w:rsidR="00F70FC2" w:rsidRPr="00B703FA">
          <w:rPr>
            <w:b/>
            <w:color w:val="000000"/>
            <w:sz w:val="24"/>
            <w:szCs w:val="24"/>
          </w:rPr>
          <w:t>Davis KAS, Coleman JRI, Adams M, Allen N, Breen G, Cullen B</w:t>
        </w:r>
        <w:r w:rsidR="0004302B" w:rsidRPr="00B703FA">
          <w:rPr>
            <w:b/>
            <w:color w:val="000000"/>
            <w:sz w:val="24"/>
            <w:szCs w:val="24"/>
          </w:rPr>
          <w:t>…</w:t>
        </w:r>
        <w:proofErr w:type="spellStart"/>
        <w:r w:rsidR="00F70FC2" w:rsidRPr="00B703FA">
          <w:rPr>
            <w:b/>
            <w:color w:val="000000"/>
            <w:sz w:val="24"/>
            <w:szCs w:val="24"/>
          </w:rPr>
          <w:t>Hotopf</w:t>
        </w:r>
        <w:proofErr w:type="spellEnd"/>
        <w:r w:rsidR="00F70FC2" w:rsidRPr="00B703FA">
          <w:rPr>
            <w:b/>
            <w:color w:val="000000"/>
            <w:sz w:val="24"/>
            <w:szCs w:val="24"/>
          </w:rPr>
          <w:t xml:space="preserve"> M</w:t>
        </w:r>
      </w:hyperlink>
      <w:hyperlink r:id="rId133">
        <w:r w:rsidR="00F70FC2" w:rsidRPr="00B703FA">
          <w:rPr>
            <w:color w:val="000000"/>
            <w:sz w:val="24"/>
            <w:szCs w:val="24"/>
          </w:rPr>
          <w:t xml:space="preserve"> (2020) Mental health in UK Biobank - development, implementation and results from an online questionnaire completed by 157 366 participants: a reanalysis. </w:t>
        </w:r>
      </w:hyperlink>
      <w:hyperlink r:id="rId134">
        <w:proofErr w:type="spellStart"/>
        <w:r w:rsidR="00F70FC2" w:rsidRPr="00B703FA">
          <w:rPr>
            <w:i/>
            <w:color w:val="000000"/>
            <w:sz w:val="24"/>
            <w:szCs w:val="24"/>
          </w:rPr>
          <w:t>BJPsych</w:t>
        </w:r>
        <w:proofErr w:type="spellEnd"/>
        <w:r w:rsidR="00F70FC2" w:rsidRPr="00B703FA">
          <w:rPr>
            <w:i/>
            <w:color w:val="000000"/>
            <w:sz w:val="24"/>
            <w:szCs w:val="24"/>
          </w:rPr>
          <w:t xml:space="preserve"> open</w:t>
        </w:r>
      </w:hyperlink>
      <w:hyperlink r:id="rId135">
        <w:r w:rsidR="00F70FC2" w:rsidRPr="00B703FA">
          <w:rPr>
            <w:color w:val="000000"/>
            <w:sz w:val="24"/>
            <w:szCs w:val="24"/>
          </w:rPr>
          <w:t xml:space="preserve"> </w:t>
        </w:r>
      </w:hyperlink>
      <w:hyperlink r:id="rId136">
        <w:r w:rsidR="00F70FC2" w:rsidRPr="00B703FA">
          <w:rPr>
            <w:b/>
            <w:color w:val="000000"/>
            <w:sz w:val="24"/>
            <w:szCs w:val="24"/>
          </w:rPr>
          <w:t>6</w:t>
        </w:r>
      </w:hyperlink>
      <w:hyperlink r:id="rId137">
        <w:r w:rsidR="00F70FC2" w:rsidRPr="00B703FA">
          <w:rPr>
            <w:color w:val="000000"/>
            <w:sz w:val="24"/>
            <w:szCs w:val="24"/>
          </w:rPr>
          <w:t>, e18.</w:t>
        </w:r>
      </w:hyperlink>
    </w:p>
    <w:p w14:paraId="00000069" w14:textId="77777777" w:rsidR="002060C4" w:rsidRPr="00B703FA" w:rsidRDefault="005F3280" w:rsidP="00F70FC2">
      <w:pPr>
        <w:widowControl w:val="0"/>
        <w:pBdr>
          <w:top w:val="nil"/>
          <w:left w:val="nil"/>
          <w:bottom w:val="nil"/>
          <w:right w:val="nil"/>
          <w:between w:val="nil"/>
        </w:pBdr>
        <w:spacing w:after="240" w:line="480" w:lineRule="auto"/>
        <w:jc w:val="both"/>
        <w:rPr>
          <w:sz w:val="24"/>
          <w:szCs w:val="24"/>
        </w:rPr>
      </w:pPr>
      <w:hyperlink r:id="rId138">
        <w:proofErr w:type="spellStart"/>
        <w:r w:rsidR="00F70FC2" w:rsidRPr="00B703FA">
          <w:rPr>
            <w:b/>
            <w:color w:val="000000"/>
            <w:sz w:val="24"/>
            <w:szCs w:val="24"/>
          </w:rPr>
          <w:t>Dudbridge</w:t>
        </w:r>
        <w:proofErr w:type="spellEnd"/>
        <w:r w:rsidR="00F70FC2" w:rsidRPr="00B703FA">
          <w:rPr>
            <w:b/>
            <w:color w:val="000000"/>
            <w:sz w:val="24"/>
            <w:szCs w:val="24"/>
          </w:rPr>
          <w:t xml:space="preserve"> F</w:t>
        </w:r>
      </w:hyperlink>
      <w:hyperlink r:id="rId139">
        <w:r w:rsidR="00F70FC2" w:rsidRPr="00B703FA">
          <w:rPr>
            <w:color w:val="000000"/>
            <w:sz w:val="24"/>
            <w:szCs w:val="24"/>
          </w:rPr>
          <w:t xml:space="preserve"> (2013) Power and predictive accuracy of polygenic risk scores. </w:t>
        </w:r>
      </w:hyperlink>
      <w:hyperlink r:id="rId140">
        <w:proofErr w:type="spellStart"/>
        <w:r w:rsidR="00F70FC2" w:rsidRPr="00B703FA">
          <w:rPr>
            <w:i/>
            <w:color w:val="000000"/>
            <w:sz w:val="24"/>
            <w:szCs w:val="24"/>
          </w:rPr>
          <w:t>PLoS</w:t>
        </w:r>
        <w:proofErr w:type="spellEnd"/>
        <w:r w:rsidR="00F70FC2" w:rsidRPr="00B703FA">
          <w:rPr>
            <w:i/>
            <w:color w:val="000000"/>
            <w:sz w:val="24"/>
            <w:szCs w:val="24"/>
          </w:rPr>
          <w:t xml:space="preserve"> genetics</w:t>
        </w:r>
      </w:hyperlink>
      <w:hyperlink r:id="rId141">
        <w:r w:rsidR="00F70FC2" w:rsidRPr="00B703FA">
          <w:rPr>
            <w:color w:val="000000"/>
            <w:sz w:val="24"/>
            <w:szCs w:val="24"/>
          </w:rPr>
          <w:t xml:space="preserve"> </w:t>
        </w:r>
      </w:hyperlink>
      <w:hyperlink r:id="rId142">
        <w:r w:rsidR="00F70FC2" w:rsidRPr="00B703FA">
          <w:rPr>
            <w:b/>
            <w:color w:val="000000"/>
            <w:sz w:val="24"/>
            <w:szCs w:val="24"/>
          </w:rPr>
          <w:t>9</w:t>
        </w:r>
      </w:hyperlink>
      <w:hyperlink r:id="rId143">
        <w:r w:rsidR="00F70FC2" w:rsidRPr="00B703FA">
          <w:rPr>
            <w:color w:val="000000"/>
            <w:sz w:val="24"/>
            <w:szCs w:val="24"/>
          </w:rPr>
          <w:t>, e1003348.</w:t>
        </w:r>
      </w:hyperlink>
    </w:p>
    <w:p w14:paraId="0000006A" w14:textId="77777777" w:rsidR="002060C4" w:rsidRPr="00B703FA" w:rsidRDefault="005F3280" w:rsidP="00F70FC2">
      <w:pPr>
        <w:widowControl w:val="0"/>
        <w:pBdr>
          <w:top w:val="nil"/>
          <w:left w:val="nil"/>
          <w:bottom w:val="nil"/>
          <w:right w:val="nil"/>
          <w:between w:val="nil"/>
        </w:pBdr>
        <w:spacing w:after="240" w:line="480" w:lineRule="auto"/>
        <w:jc w:val="both"/>
        <w:rPr>
          <w:sz w:val="24"/>
          <w:szCs w:val="24"/>
        </w:rPr>
      </w:pPr>
      <w:hyperlink r:id="rId144">
        <w:proofErr w:type="spellStart"/>
        <w:r w:rsidR="00F70FC2" w:rsidRPr="00B703FA">
          <w:rPr>
            <w:b/>
            <w:color w:val="000000"/>
            <w:sz w:val="24"/>
            <w:szCs w:val="24"/>
          </w:rPr>
          <w:t>Euesden</w:t>
        </w:r>
        <w:proofErr w:type="spellEnd"/>
        <w:r w:rsidR="00F70FC2" w:rsidRPr="00B703FA">
          <w:rPr>
            <w:b/>
            <w:color w:val="000000"/>
            <w:sz w:val="24"/>
            <w:szCs w:val="24"/>
          </w:rPr>
          <w:t xml:space="preserve"> J, Lewis CM, O’Reilly PF</w:t>
        </w:r>
      </w:hyperlink>
      <w:hyperlink r:id="rId145">
        <w:r w:rsidR="00F70FC2" w:rsidRPr="00B703FA">
          <w:rPr>
            <w:color w:val="000000"/>
            <w:sz w:val="24"/>
            <w:szCs w:val="24"/>
          </w:rPr>
          <w:t xml:space="preserve"> (2015) </w:t>
        </w:r>
        <w:proofErr w:type="spellStart"/>
        <w:r w:rsidR="00F70FC2" w:rsidRPr="00B703FA">
          <w:rPr>
            <w:color w:val="000000"/>
            <w:sz w:val="24"/>
            <w:szCs w:val="24"/>
          </w:rPr>
          <w:t>PRSice</w:t>
        </w:r>
        <w:proofErr w:type="spellEnd"/>
        <w:r w:rsidR="00F70FC2" w:rsidRPr="00B703FA">
          <w:rPr>
            <w:color w:val="000000"/>
            <w:sz w:val="24"/>
            <w:szCs w:val="24"/>
          </w:rPr>
          <w:t xml:space="preserve">: Polygenic Risk Score software. </w:t>
        </w:r>
      </w:hyperlink>
      <w:hyperlink r:id="rId146">
        <w:r w:rsidR="00F70FC2" w:rsidRPr="00B703FA">
          <w:rPr>
            <w:i/>
            <w:color w:val="000000"/>
            <w:sz w:val="24"/>
            <w:szCs w:val="24"/>
          </w:rPr>
          <w:t xml:space="preserve">Bioinformatics </w:t>
        </w:r>
      </w:hyperlink>
      <w:hyperlink r:id="rId147">
        <w:r w:rsidR="00F70FC2" w:rsidRPr="00B703FA">
          <w:rPr>
            <w:color w:val="000000"/>
            <w:sz w:val="24"/>
            <w:szCs w:val="24"/>
          </w:rPr>
          <w:t xml:space="preserve"> </w:t>
        </w:r>
      </w:hyperlink>
      <w:hyperlink r:id="rId148">
        <w:r w:rsidR="00F70FC2" w:rsidRPr="00B703FA">
          <w:rPr>
            <w:b/>
            <w:color w:val="000000"/>
            <w:sz w:val="24"/>
            <w:szCs w:val="24"/>
          </w:rPr>
          <w:t>31</w:t>
        </w:r>
      </w:hyperlink>
      <w:hyperlink r:id="rId149">
        <w:r w:rsidR="00F70FC2" w:rsidRPr="00B703FA">
          <w:rPr>
            <w:color w:val="000000"/>
            <w:sz w:val="24"/>
            <w:szCs w:val="24"/>
          </w:rPr>
          <w:t>, 1466–1468.</w:t>
        </w:r>
      </w:hyperlink>
    </w:p>
    <w:p w14:paraId="0000006B" w14:textId="5E034431" w:rsidR="002060C4" w:rsidRPr="00B703FA" w:rsidRDefault="005F3280" w:rsidP="00F70FC2">
      <w:pPr>
        <w:widowControl w:val="0"/>
        <w:pBdr>
          <w:top w:val="nil"/>
          <w:left w:val="nil"/>
          <w:bottom w:val="nil"/>
          <w:right w:val="nil"/>
          <w:between w:val="nil"/>
        </w:pBdr>
        <w:spacing w:after="240" w:line="480" w:lineRule="auto"/>
        <w:jc w:val="both"/>
        <w:rPr>
          <w:sz w:val="24"/>
          <w:szCs w:val="24"/>
        </w:rPr>
      </w:pPr>
      <w:hyperlink r:id="rId150">
        <w:proofErr w:type="spellStart"/>
        <w:r w:rsidR="00F70FC2" w:rsidRPr="00B703FA">
          <w:rPr>
            <w:b/>
            <w:color w:val="000000"/>
            <w:sz w:val="24"/>
            <w:szCs w:val="24"/>
          </w:rPr>
          <w:t>Gaziano</w:t>
        </w:r>
        <w:proofErr w:type="spellEnd"/>
        <w:r w:rsidR="00F70FC2" w:rsidRPr="00B703FA">
          <w:rPr>
            <w:b/>
            <w:color w:val="000000"/>
            <w:sz w:val="24"/>
            <w:szCs w:val="24"/>
          </w:rPr>
          <w:t xml:space="preserve"> JM, </w:t>
        </w:r>
        <w:proofErr w:type="spellStart"/>
        <w:r w:rsidR="00F70FC2" w:rsidRPr="00B703FA">
          <w:rPr>
            <w:b/>
            <w:color w:val="000000"/>
            <w:sz w:val="24"/>
            <w:szCs w:val="24"/>
          </w:rPr>
          <w:t>Concato</w:t>
        </w:r>
        <w:proofErr w:type="spellEnd"/>
        <w:r w:rsidR="00F70FC2" w:rsidRPr="00B703FA">
          <w:rPr>
            <w:b/>
            <w:color w:val="000000"/>
            <w:sz w:val="24"/>
            <w:szCs w:val="24"/>
          </w:rPr>
          <w:t xml:space="preserve"> J, Brophy M, Fiore L, </w:t>
        </w:r>
        <w:proofErr w:type="spellStart"/>
        <w:r w:rsidR="00F70FC2" w:rsidRPr="00B703FA">
          <w:rPr>
            <w:b/>
            <w:color w:val="000000"/>
            <w:sz w:val="24"/>
            <w:szCs w:val="24"/>
          </w:rPr>
          <w:t>Pyarajan</w:t>
        </w:r>
        <w:proofErr w:type="spellEnd"/>
        <w:r w:rsidR="00F70FC2" w:rsidRPr="00B703FA">
          <w:rPr>
            <w:b/>
            <w:color w:val="000000"/>
            <w:sz w:val="24"/>
            <w:szCs w:val="24"/>
          </w:rPr>
          <w:t xml:space="preserve"> S, </w:t>
        </w:r>
        <w:proofErr w:type="spellStart"/>
        <w:r w:rsidR="00F70FC2" w:rsidRPr="00B703FA">
          <w:rPr>
            <w:b/>
            <w:color w:val="000000"/>
            <w:sz w:val="24"/>
            <w:szCs w:val="24"/>
          </w:rPr>
          <w:t>Breeling</w:t>
        </w:r>
        <w:proofErr w:type="spellEnd"/>
        <w:r w:rsidR="00F70FC2" w:rsidRPr="00B703FA">
          <w:rPr>
            <w:b/>
            <w:color w:val="000000"/>
            <w:sz w:val="24"/>
            <w:szCs w:val="24"/>
          </w:rPr>
          <w:t xml:space="preserve"> J</w:t>
        </w:r>
        <w:r w:rsidR="0004302B" w:rsidRPr="00B703FA">
          <w:rPr>
            <w:b/>
            <w:color w:val="000000"/>
            <w:sz w:val="24"/>
            <w:szCs w:val="24"/>
          </w:rPr>
          <w:t>…</w:t>
        </w:r>
        <w:r w:rsidR="00F70FC2" w:rsidRPr="00B703FA">
          <w:rPr>
            <w:b/>
            <w:color w:val="000000"/>
            <w:sz w:val="24"/>
            <w:szCs w:val="24"/>
          </w:rPr>
          <w:t>O’Leary TJ</w:t>
        </w:r>
      </w:hyperlink>
      <w:hyperlink r:id="rId151">
        <w:r w:rsidR="00F70FC2" w:rsidRPr="00B703FA">
          <w:rPr>
            <w:color w:val="000000"/>
            <w:sz w:val="24"/>
            <w:szCs w:val="24"/>
          </w:rPr>
          <w:t xml:space="preserve"> (2016) Million Veteran Program: A mega-biobank to study genetic influences on health and disease. </w:t>
        </w:r>
      </w:hyperlink>
      <w:hyperlink r:id="rId152">
        <w:r w:rsidR="00F70FC2" w:rsidRPr="00B703FA">
          <w:rPr>
            <w:i/>
            <w:color w:val="000000"/>
            <w:sz w:val="24"/>
            <w:szCs w:val="24"/>
          </w:rPr>
          <w:t>Journal of clinical epidemiology</w:t>
        </w:r>
      </w:hyperlink>
      <w:hyperlink r:id="rId153">
        <w:r w:rsidR="00F70FC2" w:rsidRPr="00B703FA">
          <w:rPr>
            <w:color w:val="000000"/>
            <w:sz w:val="24"/>
            <w:szCs w:val="24"/>
          </w:rPr>
          <w:t xml:space="preserve"> </w:t>
        </w:r>
      </w:hyperlink>
      <w:hyperlink r:id="rId154">
        <w:r w:rsidR="00F70FC2" w:rsidRPr="00B703FA">
          <w:rPr>
            <w:b/>
            <w:color w:val="000000"/>
            <w:sz w:val="24"/>
            <w:szCs w:val="24"/>
          </w:rPr>
          <w:t>70</w:t>
        </w:r>
      </w:hyperlink>
      <w:hyperlink r:id="rId155">
        <w:r w:rsidR="00F70FC2" w:rsidRPr="00B703FA">
          <w:rPr>
            <w:color w:val="000000"/>
            <w:sz w:val="24"/>
            <w:szCs w:val="24"/>
          </w:rPr>
          <w:t>, 214–223.</w:t>
        </w:r>
      </w:hyperlink>
    </w:p>
    <w:p w14:paraId="0000006C" w14:textId="047AD2C6" w:rsidR="002060C4" w:rsidRPr="00B703FA" w:rsidRDefault="005F3280" w:rsidP="00F70FC2">
      <w:pPr>
        <w:widowControl w:val="0"/>
        <w:pBdr>
          <w:top w:val="nil"/>
          <w:left w:val="nil"/>
          <w:bottom w:val="nil"/>
          <w:right w:val="nil"/>
          <w:between w:val="nil"/>
        </w:pBdr>
        <w:spacing w:after="240" w:line="480" w:lineRule="auto"/>
        <w:jc w:val="both"/>
        <w:rPr>
          <w:sz w:val="24"/>
          <w:szCs w:val="24"/>
        </w:rPr>
      </w:pPr>
      <w:hyperlink r:id="rId156">
        <w:proofErr w:type="spellStart"/>
        <w:r w:rsidR="00F70FC2" w:rsidRPr="00B703FA">
          <w:rPr>
            <w:b/>
            <w:color w:val="000000"/>
            <w:sz w:val="24"/>
            <w:szCs w:val="24"/>
          </w:rPr>
          <w:t>Grabe</w:t>
        </w:r>
        <w:proofErr w:type="spellEnd"/>
        <w:r w:rsidR="00F70FC2" w:rsidRPr="00B703FA">
          <w:rPr>
            <w:b/>
            <w:color w:val="000000"/>
            <w:sz w:val="24"/>
            <w:szCs w:val="24"/>
          </w:rPr>
          <w:t xml:space="preserve"> HJ, Schulz A, Schmidt CO, Appel K, Driessen M, </w:t>
        </w:r>
        <w:proofErr w:type="spellStart"/>
        <w:r w:rsidR="00F70FC2" w:rsidRPr="00B703FA">
          <w:rPr>
            <w:b/>
            <w:color w:val="000000"/>
            <w:sz w:val="24"/>
            <w:szCs w:val="24"/>
          </w:rPr>
          <w:t>Wingenfeld</w:t>
        </w:r>
        <w:proofErr w:type="spellEnd"/>
        <w:r w:rsidR="00F70FC2" w:rsidRPr="00B703FA">
          <w:rPr>
            <w:b/>
            <w:color w:val="000000"/>
            <w:sz w:val="24"/>
            <w:szCs w:val="24"/>
          </w:rPr>
          <w:t xml:space="preserve"> K</w:t>
        </w:r>
        <w:r w:rsidR="0004302B" w:rsidRPr="00B703FA">
          <w:rPr>
            <w:b/>
            <w:color w:val="000000"/>
            <w:sz w:val="24"/>
            <w:szCs w:val="24"/>
          </w:rPr>
          <w:t>…</w:t>
        </w:r>
        <w:proofErr w:type="spellStart"/>
        <w:r w:rsidR="00F70FC2" w:rsidRPr="00B703FA">
          <w:rPr>
            <w:b/>
            <w:color w:val="000000"/>
            <w:sz w:val="24"/>
            <w:szCs w:val="24"/>
          </w:rPr>
          <w:t>Freyberger</w:t>
        </w:r>
        <w:proofErr w:type="spellEnd"/>
        <w:r w:rsidR="00F70FC2" w:rsidRPr="00B703FA">
          <w:rPr>
            <w:b/>
            <w:color w:val="000000"/>
            <w:sz w:val="24"/>
            <w:szCs w:val="24"/>
          </w:rPr>
          <w:t xml:space="preserve"> HJ</w:t>
        </w:r>
      </w:hyperlink>
      <w:hyperlink r:id="rId157">
        <w:r w:rsidR="00F70FC2" w:rsidRPr="00B703FA">
          <w:rPr>
            <w:color w:val="000000"/>
            <w:sz w:val="24"/>
            <w:szCs w:val="24"/>
          </w:rPr>
          <w:t xml:space="preserve"> (2012) [A brief instrument for the assessment of childhood abuse and neglect: the childhood trauma screener (CTS)]. </w:t>
        </w:r>
      </w:hyperlink>
      <w:hyperlink r:id="rId158">
        <w:proofErr w:type="spellStart"/>
        <w:r w:rsidR="00F70FC2" w:rsidRPr="00B703FA">
          <w:rPr>
            <w:i/>
            <w:color w:val="000000"/>
            <w:sz w:val="24"/>
            <w:szCs w:val="24"/>
          </w:rPr>
          <w:t>Psychiatrische</w:t>
        </w:r>
        <w:proofErr w:type="spellEnd"/>
        <w:r w:rsidR="00F70FC2" w:rsidRPr="00B703FA">
          <w:rPr>
            <w:i/>
            <w:color w:val="000000"/>
            <w:sz w:val="24"/>
            <w:szCs w:val="24"/>
          </w:rPr>
          <w:t xml:space="preserve"> Praxis</w:t>
        </w:r>
      </w:hyperlink>
      <w:hyperlink r:id="rId159">
        <w:r w:rsidR="00F70FC2" w:rsidRPr="00B703FA">
          <w:rPr>
            <w:color w:val="000000"/>
            <w:sz w:val="24"/>
            <w:szCs w:val="24"/>
          </w:rPr>
          <w:t xml:space="preserve"> </w:t>
        </w:r>
      </w:hyperlink>
      <w:hyperlink r:id="rId160">
        <w:r w:rsidR="00F70FC2" w:rsidRPr="00B703FA">
          <w:rPr>
            <w:b/>
            <w:color w:val="000000"/>
            <w:sz w:val="24"/>
            <w:szCs w:val="24"/>
          </w:rPr>
          <w:t>39</w:t>
        </w:r>
      </w:hyperlink>
      <w:hyperlink r:id="rId161">
        <w:r w:rsidR="00F70FC2" w:rsidRPr="00B703FA">
          <w:rPr>
            <w:color w:val="000000"/>
            <w:sz w:val="24"/>
            <w:szCs w:val="24"/>
          </w:rPr>
          <w:t>, 109–115.</w:t>
        </w:r>
      </w:hyperlink>
    </w:p>
    <w:p w14:paraId="0000006D" w14:textId="77777777" w:rsidR="002060C4" w:rsidRPr="00B703FA" w:rsidRDefault="005F3280" w:rsidP="00F70FC2">
      <w:pPr>
        <w:widowControl w:val="0"/>
        <w:pBdr>
          <w:top w:val="nil"/>
          <w:left w:val="nil"/>
          <w:bottom w:val="nil"/>
          <w:right w:val="nil"/>
          <w:between w:val="nil"/>
        </w:pBdr>
        <w:spacing w:after="240" w:line="480" w:lineRule="auto"/>
        <w:jc w:val="both"/>
        <w:rPr>
          <w:sz w:val="24"/>
          <w:szCs w:val="24"/>
        </w:rPr>
      </w:pPr>
      <w:hyperlink r:id="rId162">
        <w:r w:rsidR="00F70FC2" w:rsidRPr="00B703FA">
          <w:rPr>
            <w:b/>
            <w:color w:val="000000"/>
            <w:sz w:val="24"/>
            <w:szCs w:val="24"/>
          </w:rPr>
          <w:t>Lee SH, Wray NR, Goddard ME, Visscher PM</w:t>
        </w:r>
      </w:hyperlink>
      <w:hyperlink r:id="rId163">
        <w:r w:rsidR="00F70FC2" w:rsidRPr="00B703FA">
          <w:rPr>
            <w:color w:val="000000"/>
            <w:sz w:val="24"/>
            <w:szCs w:val="24"/>
          </w:rPr>
          <w:t xml:space="preserve"> (2011) Estimating missing heritability for disease from genome-wide association studies. </w:t>
        </w:r>
      </w:hyperlink>
      <w:hyperlink r:id="rId164">
        <w:r w:rsidR="00F70FC2" w:rsidRPr="00B703FA">
          <w:rPr>
            <w:i/>
            <w:color w:val="000000"/>
            <w:sz w:val="24"/>
            <w:szCs w:val="24"/>
          </w:rPr>
          <w:t>American journal of human genetics</w:t>
        </w:r>
      </w:hyperlink>
      <w:hyperlink r:id="rId165">
        <w:r w:rsidR="00F70FC2" w:rsidRPr="00B703FA">
          <w:rPr>
            <w:color w:val="000000"/>
            <w:sz w:val="24"/>
            <w:szCs w:val="24"/>
          </w:rPr>
          <w:t xml:space="preserve"> </w:t>
        </w:r>
      </w:hyperlink>
      <w:hyperlink r:id="rId166">
        <w:r w:rsidR="00F70FC2" w:rsidRPr="00B703FA">
          <w:rPr>
            <w:b/>
            <w:color w:val="000000"/>
            <w:sz w:val="24"/>
            <w:szCs w:val="24"/>
          </w:rPr>
          <w:t>88</w:t>
        </w:r>
      </w:hyperlink>
      <w:hyperlink r:id="rId167">
        <w:r w:rsidR="00F70FC2" w:rsidRPr="00B703FA">
          <w:rPr>
            <w:color w:val="000000"/>
            <w:sz w:val="24"/>
            <w:szCs w:val="24"/>
          </w:rPr>
          <w:t>, 294–305.</w:t>
        </w:r>
      </w:hyperlink>
    </w:p>
    <w:p w14:paraId="77022516" w14:textId="77777777" w:rsidR="0004302B" w:rsidRPr="00B703FA" w:rsidRDefault="0004302B" w:rsidP="0004302B">
      <w:pPr>
        <w:widowControl w:val="0"/>
        <w:pBdr>
          <w:top w:val="nil"/>
          <w:left w:val="nil"/>
          <w:bottom w:val="nil"/>
          <w:right w:val="nil"/>
          <w:between w:val="nil"/>
        </w:pBdr>
        <w:spacing w:after="240" w:line="480" w:lineRule="auto"/>
        <w:rPr>
          <w:sz w:val="24"/>
          <w:szCs w:val="24"/>
        </w:rPr>
      </w:pPr>
      <w:hyperlink r:id="rId168">
        <w:proofErr w:type="spellStart"/>
        <w:r w:rsidRPr="00B703FA">
          <w:rPr>
            <w:b/>
            <w:color w:val="000000"/>
            <w:sz w:val="24"/>
            <w:szCs w:val="24"/>
          </w:rPr>
          <w:t>Nievergelt</w:t>
        </w:r>
        <w:proofErr w:type="spellEnd"/>
        <w:r w:rsidRPr="00B703FA">
          <w:rPr>
            <w:b/>
            <w:color w:val="000000"/>
            <w:sz w:val="24"/>
            <w:szCs w:val="24"/>
          </w:rPr>
          <w:t xml:space="preserve"> CM, </w:t>
        </w:r>
        <w:proofErr w:type="spellStart"/>
        <w:r w:rsidRPr="00B703FA">
          <w:rPr>
            <w:b/>
            <w:color w:val="000000"/>
            <w:sz w:val="24"/>
            <w:szCs w:val="24"/>
          </w:rPr>
          <w:t>Maihofer</w:t>
        </w:r>
        <w:proofErr w:type="spellEnd"/>
        <w:r w:rsidRPr="00B703FA">
          <w:rPr>
            <w:b/>
            <w:color w:val="000000"/>
            <w:sz w:val="24"/>
            <w:szCs w:val="24"/>
          </w:rPr>
          <w:t xml:space="preserve"> AX, </w:t>
        </w:r>
        <w:proofErr w:type="spellStart"/>
        <w:r w:rsidRPr="00B703FA">
          <w:rPr>
            <w:b/>
            <w:color w:val="000000"/>
            <w:sz w:val="24"/>
            <w:szCs w:val="24"/>
          </w:rPr>
          <w:t>Klengel</w:t>
        </w:r>
        <w:proofErr w:type="spellEnd"/>
        <w:r w:rsidRPr="00B703FA">
          <w:rPr>
            <w:b/>
            <w:color w:val="000000"/>
            <w:sz w:val="24"/>
            <w:szCs w:val="24"/>
          </w:rPr>
          <w:t xml:space="preserve"> T, Atkinson EG, Chen C-Y, Choi KW…</w:t>
        </w:r>
        <w:proofErr w:type="spellStart"/>
        <w:r w:rsidRPr="00B703FA">
          <w:rPr>
            <w:b/>
            <w:color w:val="000000"/>
            <w:sz w:val="24"/>
            <w:szCs w:val="24"/>
          </w:rPr>
          <w:t>Koenen</w:t>
        </w:r>
        <w:proofErr w:type="spellEnd"/>
        <w:r w:rsidRPr="00B703FA">
          <w:rPr>
            <w:b/>
            <w:color w:val="000000"/>
            <w:sz w:val="24"/>
            <w:szCs w:val="24"/>
          </w:rPr>
          <w:t xml:space="preserve"> KC</w:t>
        </w:r>
      </w:hyperlink>
      <w:hyperlink r:id="rId169">
        <w:r w:rsidRPr="00B703FA">
          <w:rPr>
            <w:color w:val="000000"/>
            <w:sz w:val="24"/>
            <w:szCs w:val="24"/>
          </w:rPr>
          <w:t xml:space="preserve"> (2019) International meta-analysis of PTSD genome-wide association studies identifies sex- and ancestry-specific genetic risk loci. </w:t>
        </w:r>
      </w:hyperlink>
      <w:hyperlink r:id="rId170">
        <w:r w:rsidRPr="00B703FA">
          <w:rPr>
            <w:i/>
            <w:color w:val="000000"/>
            <w:sz w:val="24"/>
            <w:szCs w:val="24"/>
          </w:rPr>
          <w:t>Nature communications</w:t>
        </w:r>
      </w:hyperlink>
      <w:hyperlink r:id="rId171">
        <w:r w:rsidRPr="00B703FA">
          <w:rPr>
            <w:color w:val="000000"/>
            <w:sz w:val="24"/>
            <w:szCs w:val="24"/>
          </w:rPr>
          <w:t xml:space="preserve"> </w:t>
        </w:r>
      </w:hyperlink>
      <w:hyperlink r:id="rId172">
        <w:r w:rsidRPr="00B703FA">
          <w:rPr>
            <w:b/>
            <w:color w:val="000000"/>
            <w:sz w:val="24"/>
            <w:szCs w:val="24"/>
          </w:rPr>
          <w:t>10</w:t>
        </w:r>
      </w:hyperlink>
      <w:hyperlink r:id="rId173">
        <w:r w:rsidRPr="00B703FA">
          <w:rPr>
            <w:color w:val="000000"/>
            <w:sz w:val="24"/>
            <w:szCs w:val="24"/>
          </w:rPr>
          <w:t>, 4558.</w:t>
        </w:r>
      </w:hyperlink>
    </w:p>
    <w:p w14:paraId="0000006F" w14:textId="77777777" w:rsidR="002060C4" w:rsidRPr="00B703FA" w:rsidRDefault="005F3280" w:rsidP="00F70FC2">
      <w:pPr>
        <w:widowControl w:val="0"/>
        <w:pBdr>
          <w:top w:val="nil"/>
          <w:left w:val="nil"/>
          <w:bottom w:val="nil"/>
          <w:right w:val="nil"/>
          <w:between w:val="nil"/>
        </w:pBdr>
        <w:spacing w:after="240" w:line="480" w:lineRule="auto"/>
        <w:jc w:val="both"/>
        <w:rPr>
          <w:sz w:val="24"/>
          <w:szCs w:val="24"/>
        </w:rPr>
      </w:pPr>
      <w:hyperlink r:id="rId174">
        <w:r w:rsidR="00F70FC2" w:rsidRPr="00B703FA">
          <w:rPr>
            <w:b/>
            <w:color w:val="000000"/>
            <w:sz w:val="24"/>
            <w:szCs w:val="24"/>
          </w:rPr>
          <w:t xml:space="preserve">Ning Z, </w:t>
        </w:r>
        <w:proofErr w:type="spellStart"/>
        <w:r w:rsidR="00F70FC2" w:rsidRPr="00B703FA">
          <w:rPr>
            <w:b/>
            <w:color w:val="000000"/>
            <w:sz w:val="24"/>
            <w:szCs w:val="24"/>
          </w:rPr>
          <w:t>Pawitan</w:t>
        </w:r>
        <w:proofErr w:type="spellEnd"/>
        <w:r w:rsidR="00F70FC2" w:rsidRPr="00B703FA">
          <w:rPr>
            <w:b/>
            <w:color w:val="000000"/>
            <w:sz w:val="24"/>
            <w:szCs w:val="24"/>
          </w:rPr>
          <w:t xml:space="preserve"> Y, Shen X</w:t>
        </w:r>
      </w:hyperlink>
      <w:hyperlink r:id="rId175">
        <w:r w:rsidR="00F70FC2" w:rsidRPr="00B703FA">
          <w:rPr>
            <w:color w:val="000000"/>
            <w:sz w:val="24"/>
            <w:szCs w:val="24"/>
          </w:rPr>
          <w:t xml:space="preserve"> (2020) High-definition likelihood inference of genetic correlations across human complex traits. </w:t>
        </w:r>
      </w:hyperlink>
      <w:hyperlink r:id="rId176">
        <w:r w:rsidR="00F70FC2" w:rsidRPr="00B703FA">
          <w:rPr>
            <w:i/>
            <w:color w:val="000000"/>
            <w:sz w:val="24"/>
            <w:szCs w:val="24"/>
          </w:rPr>
          <w:t>Nature genetics</w:t>
        </w:r>
      </w:hyperlink>
      <w:hyperlink r:id="rId177">
        <w:r w:rsidR="00F70FC2" w:rsidRPr="00B703FA">
          <w:rPr>
            <w:color w:val="000000"/>
            <w:sz w:val="24"/>
            <w:szCs w:val="24"/>
          </w:rPr>
          <w:t xml:space="preserve"> </w:t>
        </w:r>
      </w:hyperlink>
      <w:hyperlink r:id="rId178">
        <w:r w:rsidR="00F70FC2" w:rsidRPr="00B703FA">
          <w:rPr>
            <w:b/>
            <w:color w:val="000000"/>
            <w:sz w:val="24"/>
            <w:szCs w:val="24"/>
          </w:rPr>
          <w:t>52</w:t>
        </w:r>
      </w:hyperlink>
      <w:hyperlink r:id="rId179">
        <w:r w:rsidR="00F70FC2" w:rsidRPr="00B703FA">
          <w:rPr>
            <w:color w:val="000000"/>
            <w:sz w:val="24"/>
            <w:szCs w:val="24"/>
          </w:rPr>
          <w:t>, 859–864.</w:t>
        </w:r>
      </w:hyperlink>
    </w:p>
    <w:p w14:paraId="2EAB32F0" w14:textId="77777777" w:rsidR="0004302B" w:rsidRPr="00B703FA" w:rsidRDefault="0004302B" w:rsidP="0004302B">
      <w:pPr>
        <w:widowControl w:val="0"/>
        <w:pBdr>
          <w:top w:val="nil"/>
          <w:left w:val="nil"/>
          <w:bottom w:val="nil"/>
          <w:right w:val="nil"/>
          <w:between w:val="nil"/>
        </w:pBdr>
        <w:spacing w:after="240" w:line="480" w:lineRule="auto"/>
        <w:rPr>
          <w:sz w:val="24"/>
          <w:szCs w:val="24"/>
        </w:rPr>
      </w:pPr>
      <w:hyperlink r:id="rId180">
        <w:r w:rsidRPr="00B703FA">
          <w:rPr>
            <w:b/>
            <w:color w:val="000000"/>
            <w:sz w:val="24"/>
            <w:szCs w:val="24"/>
          </w:rPr>
          <w:t>Stein MB, Levey DF, Cheng Z, Wendt FR, Harrington K, Cho K…Gelernter J</w:t>
        </w:r>
      </w:hyperlink>
      <w:hyperlink r:id="rId181">
        <w:r w:rsidRPr="00B703FA">
          <w:rPr>
            <w:color w:val="000000"/>
            <w:sz w:val="24"/>
            <w:szCs w:val="24"/>
          </w:rPr>
          <w:t xml:space="preserve"> (2020) Genomic Characterization of Posttraumatic Stress Disorder in a Large US Military Veteran Sample. </w:t>
        </w:r>
      </w:hyperlink>
      <w:hyperlink r:id="rId182">
        <w:proofErr w:type="spellStart"/>
        <w:r w:rsidRPr="00B703FA">
          <w:rPr>
            <w:i/>
            <w:color w:val="000000"/>
            <w:sz w:val="24"/>
            <w:szCs w:val="24"/>
          </w:rPr>
          <w:t>BioRxiv</w:t>
        </w:r>
        <w:proofErr w:type="spellEnd"/>
      </w:hyperlink>
      <w:hyperlink r:id="rId183">
        <w:r w:rsidRPr="00B703FA">
          <w:rPr>
            <w:color w:val="000000"/>
            <w:sz w:val="24"/>
            <w:szCs w:val="24"/>
          </w:rPr>
          <w:t>.</w:t>
        </w:r>
      </w:hyperlink>
    </w:p>
    <w:p w14:paraId="044EFE93" w14:textId="77777777" w:rsidR="0004302B" w:rsidRPr="00287239" w:rsidRDefault="0004302B" w:rsidP="0004302B">
      <w:pPr>
        <w:widowControl w:val="0"/>
        <w:pBdr>
          <w:top w:val="nil"/>
          <w:left w:val="nil"/>
          <w:bottom w:val="nil"/>
          <w:right w:val="nil"/>
          <w:between w:val="nil"/>
        </w:pBdr>
        <w:spacing w:after="240" w:line="480" w:lineRule="auto"/>
        <w:rPr>
          <w:sz w:val="24"/>
          <w:szCs w:val="24"/>
        </w:rPr>
      </w:pPr>
      <w:hyperlink r:id="rId184">
        <w:proofErr w:type="spellStart"/>
        <w:r w:rsidRPr="00B703FA">
          <w:rPr>
            <w:b/>
            <w:color w:val="000000"/>
            <w:sz w:val="24"/>
            <w:szCs w:val="24"/>
          </w:rPr>
          <w:t>Sudlow</w:t>
        </w:r>
        <w:proofErr w:type="spellEnd"/>
        <w:r w:rsidRPr="00B703FA">
          <w:rPr>
            <w:b/>
            <w:color w:val="000000"/>
            <w:sz w:val="24"/>
            <w:szCs w:val="24"/>
          </w:rPr>
          <w:t xml:space="preserve"> C, </w:t>
        </w:r>
        <w:proofErr w:type="spellStart"/>
        <w:r w:rsidRPr="00B703FA">
          <w:rPr>
            <w:b/>
            <w:color w:val="000000"/>
            <w:sz w:val="24"/>
            <w:szCs w:val="24"/>
          </w:rPr>
          <w:t>Gallacher</w:t>
        </w:r>
        <w:proofErr w:type="spellEnd"/>
        <w:r w:rsidRPr="00B703FA">
          <w:rPr>
            <w:b/>
            <w:color w:val="000000"/>
            <w:sz w:val="24"/>
            <w:szCs w:val="24"/>
          </w:rPr>
          <w:t xml:space="preserve"> J, Allen N, </w:t>
        </w:r>
        <w:proofErr w:type="spellStart"/>
        <w:r w:rsidRPr="00B703FA">
          <w:rPr>
            <w:b/>
            <w:color w:val="000000"/>
            <w:sz w:val="24"/>
            <w:szCs w:val="24"/>
          </w:rPr>
          <w:t>Beral</w:t>
        </w:r>
        <w:proofErr w:type="spellEnd"/>
        <w:r w:rsidRPr="00B703FA">
          <w:rPr>
            <w:b/>
            <w:color w:val="000000"/>
            <w:sz w:val="24"/>
            <w:szCs w:val="24"/>
          </w:rPr>
          <w:t xml:space="preserve"> V, Burton P, </w:t>
        </w:r>
        <w:proofErr w:type="spellStart"/>
        <w:r w:rsidRPr="00B703FA">
          <w:rPr>
            <w:b/>
            <w:color w:val="000000"/>
            <w:sz w:val="24"/>
            <w:szCs w:val="24"/>
          </w:rPr>
          <w:t>Danesh</w:t>
        </w:r>
        <w:proofErr w:type="spellEnd"/>
        <w:r w:rsidRPr="00B703FA">
          <w:rPr>
            <w:b/>
            <w:color w:val="000000"/>
            <w:sz w:val="24"/>
            <w:szCs w:val="24"/>
          </w:rPr>
          <w:t xml:space="preserve"> J…Collins R</w:t>
        </w:r>
      </w:hyperlink>
      <w:hyperlink r:id="rId185">
        <w:r w:rsidRPr="00B703FA">
          <w:rPr>
            <w:color w:val="000000"/>
            <w:sz w:val="24"/>
            <w:szCs w:val="24"/>
          </w:rPr>
          <w:t xml:space="preserve"> (2015) UK biobank: an open access resource for identifying the causes of a wide range of complex diseases of middle and old age. </w:t>
        </w:r>
      </w:hyperlink>
      <w:hyperlink r:id="rId186">
        <w:proofErr w:type="spellStart"/>
        <w:r w:rsidRPr="00B703FA">
          <w:rPr>
            <w:i/>
            <w:color w:val="000000"/>
            <w:sz w:val="24"/>
            <w:szCs w:val="24"/>
          </w:rPr>
          <w:t>PLoS</w:t>
        </w:r>
        <w:proofErr w:type="spellEnd"/>
        <w:r w:rsidRPr="00B703FA">
          <w:rPr>
            <w:i/>
            <w:color w:val="000000"/>
            <w:sz w:val="24"/>
            <w:szCs w:val="24"/>
          </w:rPr>
          <w:t xml:space="preserve"> medicine</w:t>
        </w:r>
      </w:hyperlink>
      <w:hyperlink r:id="rId187">
        <w:r w:rsidRPr="00B703FA">
          <w:rPr>
            <w:color w:val="000000"/>
            <w:sz w:val="24"/>
            <w:szCs w:val="24"/>
          </w:rPr>
          <w:t xml:space="preserve"> </w:t>
        </w:r>
      </w:hyperlink>
      <w:hyperlink r:id="rId188">
        <w:r w:rsidRPr="00B703FA">
          <w:rPr>
            <w:b/>
            <w:color w:val="000000"/>
            <w:sz w:val="24"/>
            <w:szCs w:val="24"/>
          </w:rPr>
          <w:t>12</w:t>
        </w:r>
      </w:hyperlink>
      <w:hyperlink r:id="rId189">
        <w:r w:rsidRPr="00B703FA">
          <w:rPr>
            <w:color w:val="000000"/>
            <w:sz w:val="24"/>
            <w:szCs w:val="24"/>
          </w:rPr>
          <w:t>, e1001779.</w:t>
        </w:r>
      </w:hyperlink>
    </w:p>
    <w:p w14:paraId="00000072" w14:textId="77777777" w:rsidR="002060C4" w:rsidRPr="002A25C4" w:rsidRDefault="002060C4" w:rsidP="00F70FC2">
      <w:pPr>
        <w:widowControl w:val="0"/>
        <w:pBdr>
          <w:top w:val="nil"/>
          <w:left w:val="nil"/>
          <w:bottom w:val="nil"/>
          <w:right w:val="nil"/>
          <w:between w:val="nil"/>
        </w:pBdr>
        <w:spacing w:line="480" w:lineRule="auto"/>
        <w:jc w:val="both"/>
        <w:rPr>
          <w:sz w:val="24"/>
          <w:szCs w:val="24"/>
        </w:rPr>
      </w:pPr>
    </w:p>
    <w:sectPr w:rsidR="002060C4" w:rsidRPr="002A25C4" w:rsidSect="00F70FC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C94C7" w14:textId="77777777" w:rsidR="003812D7" w:rsidRDefault="003812D7" w:rsidP="00273E4D">
      <w:pPr>
        <w:spacing w:line="240" w:lineRule="auto"/>
      </w:pPr>
      <w:r>
        <w:separator/>
      </w:r>
    </w:p>
  </w:endnote>
  <w:endnote w:type="continuationSeparator" w:id="0">
    <w:p w14:paraId="543C7CFF" w14:textId="77777777" w:rsidR="003812D7" w:rsidRDefault="003812D7" w:rsidP="00273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84592127"/>
      <w:docPartObj>
        <w:docPartGallery w:val="Page Numbers (Bottom of Page)"/>
        <w:docPartUnique/>
      </w:docPartObj>
    </w:sdtPr>
    <w:sdtContent>
      <w:p w14:paraId="011B08DE" w14:textId="1956F60F" w:rsidR="005F3280" w:rsidRDefault="005F3280" w:rsidP="005F32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7978C5" w14:textId="77777777" w:rsidR="005F3280" w:rsidRDefault="005F3280" w:rsidP="005F32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75594808"/>
      <w:docPartObj>
        <w:docPartGallery w:val="Page Numbers (Bottom of Page)"/>
        <w:docPartUnique/>
      </w:docPartObj>
    </w:sdtPr>
    <w:sdtContent>
      <w:p w14:paraId="3D916930" w14:textId="012A9DF6" w:rsidR="005F3280" w:rsidRDefault="005F3280" w:rsidP="005F32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570616" w14:textId="77777777" w:rsidR="005F3280" w:rsidRDefault="005F3280" w:rsidP="005F32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FCA84" w14:textId="77777777" w:rsidR="003812D7" w:rsidRDefault="003812D7" w:rsidP="00273E4D">
      <w:pPr>
        <w:spacing w:line="240" w:lineRule="auto"/>
      </w:pPr>
      <w:r>
        <w:separator/>
      </w:r>
    </w:p>
  </w:footnote>
  <w:footnote w:type="continuationSeparator" w:id="0">
    <w:p w14:paraId="3FCFA126" w14:textId="77777777" w:rsidR="003812D7" w:rsidRDefault="003812D7" w:rsidP="00273E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5EA08" w14:textId="6753AF60" w:rsidR="005F3280" w:rsidRDefault="005F3280" w:rsidP="00273E4D">
    <w:pPr>
      <w:pStyle w:val="Header"/>
      <w:jc w:val="right"/>
    </w:pPr>
    <w:r>
      <w:t>J. Mundy…J. R. I. Coleman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C4"/>
    <w:rsid w:val="0004302B"/>
    <w:rsid w:val="000B746A"/>
    <w:rsid w:val="0013598D"/>
    <w:rsid w:val="001A0003"/>
    <w:rsid w:val="001D4D03"/>
    <w:rsid w:val="002060C4"/>
    <w:rsid w:val="00273E4D"/>
    <w:rsid w:val="002A25C4"/>
    <w:rsid w:val="003812D7"/>
    <w:rsid w:val="004155A4"/>
    <w:rsid w:val="00476B11"/>
    <w:rsid w:val="00572DA7"/>
    <w:rsid w:val="005F3280"/>
    <w:rsid w:val="00606F89"/>
    <w:rsid w:val="006B2EB8"/>
    <w:rsid w:val="006D732E"/>
    <w:rsid w:val="00740E3B"/>
    <w:rsid w:val="00823838"/>
    <w:rsid w:val="008C3E02"/>
    <w:rsid w:val="00917839"/>
    <w:rsid w:val="009472FC"/>
    <w:rsid w:val="00A83483"/>
    <w:rsid w:val="00AE464E"/>
    <w:rsid w:val="00B04B6F"/>
    <w:rsid w:val="00B21951"/>
    <w:rsid w:val="00B703FA"/>
    <w:rsid w:val="00BD01EF"/>
    <w:rsid w:val="00BE050F"/>
    <w:rsid w:val="00C0226E"/>
    <w:rsid w:val="00C17C8C"/>
    <w:rsid w:val="00C568BD"/>
    <w:rsid w:val="00C86FD0"/>
    <w:rsid w:val="00CC13E0"/>
    <w:rsid w:val="00D21359"/>
    <w:rsid w:val="00DC3263"/>
    <w:rsid w:val="00E51D47"/>
    <w:rsid w:val="00E61428"/>
    <w:rsid w:val="00EA163B"/>
    <w:rsid w:val="00F372F7"/>
    <w:rsid w:val="00F70FC2"/>
    <w:rsid w:val="00FD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026281"/>
  <w15:docId w15:val="{79A72E29-32EB-3745-BD74-17EBC133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PlainTable4">
    <w:name w:val="Plain Table 4"/>
    <w:basedOn w:val="TableNormal"/>
    <w:uiPriority w:val="44"/>
    <w:rsid w:val="00F70FC2"/>
    <w:pPr>
      <w:spacing w:line="240" w:lineRule="auto"/>
    </w:pPr>
    <w:rPr>
      <w:rFonts w:asciiTheme="minorHAnsi" w:eastAsiaTheme="minorHAnsi" w:hAnsiTheme="minorHAnsi" w:cstheme="minorBidi"/>
      <w:sz w:val="24"/>
      <w:szCs w:val="24"/>
      <w:lang w:val="en-GB"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70FC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F70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semiHidden/>
    <w:rsid w:val="00F70FC2"/>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273E4D"/>
    <w:pPr>
      <w:tabs>
        <w:tab w:val="center" w:pos="4680"/>
        <w:tab w:val="right" w:pos="9360"/>
      </w:tabs>
      <w:spacing w:line="240" w:lineRule="auto"/>
    </w:pPr>
  </w:style>
  <w:style w:type="character" w:customStyle="1" w:styleId="HeaderChar">
    <w:name w:val="Header Char"/>
    <w:basedOn w:val="DefaultParagraphFont"/>
    <w:link w:val="Header"/>
    <w:uiPriority w:val="99"/>
    <w:rsid w:val="00273E4D"/>
  </w:style>
  <w:style w:type="paragraph" w:styleId="Footer">
    <w:name w:val="footer"/>
    <w:basedOn w:val="Normal"/>
    <w:link w:val="FooterChar"/>
    <w:uiPriority w:val="99"/>
    <w:unhideWhenUsed/>
    <w:rsid w:val="00273E4D"/>
    <w:pPr>
      <w:tabs>
        <w:tab w:val="center" w:pos="4680"/>
        <w:tab w:val="right" w:pos="9360"/>
      </w:tabs>
      <w:spacing w:line="240" w:lineRule="auto"/>
    </w:pPr>
  </w:style>
  <w:style w:type="character" w:customStyle="1" w:styleId="FooterChar">
    <w:name w:val="Footer Char"/>
    <w:basedOn w:val="DefaultParagraphFont"/>
    <w:link w:val="Footer"/>
    <w:uiPriority w:val="99"/>
    <w:rsid w:val="00273E4D"/>
  </w:style>
  <w:style w:type="character" w:styleId="LineNumber">
    <w:name w:val="line number"/>
    <w:basedOn w:val="DefaultParagraphFont"/>
    <w:uiPriority w:val="99"/>
    <w:semiHidden/>
    <w:unhideWhenUsed/>
    <w:rsid w:val="005F3280"/>
  </w:style>
  <w:style w:type="character" w:styleId="PageNumber">
    <w:name w:val="page number"/>
    <w:basedOn w:val="DefaultParagraphFont"/>
    <w:uiPriority w:val="99"/>
    <w:semiHidden/>
    <w:unhideWhenUsed/>
    <w:rsid w:val="005F3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paperpile.com/b/d3jKGH/frZy3" TargetMode="External"/><Relationship Id="rId21" Type="http://schemas.openxmlformats.org/officeDocument/2006/relationships/hyperlink" Target="https://paperpile.com/c/d3jKGH/tGYdL+Rodou+yggKH" TargetMode="External"/><Relationship Id="rId42" Type="http://schemas.openxmlformats.org/officeDocument/2006/relationships/hyperlink" Target="https://paperpile.com/c/d3jKGH/rx2BZ" TargetMode="External"/><Relationship Id="rId63" Type="http://schemas.openxmlformats.org/officeDocument/2006/relationships/hyperlink" Target="https://paperpile.com/c/d3jKGH/CWNcF" TargetMode="External"/><Relationship Id="rId84" Type="http://schemas.openxmlformats.org/officeDocument/2006/relationships/hyperlink" Target="http://paperpile.com/b/d3jKGH/DU6Pp" TargetMode="External"/><Relationship Id="rId138" Type="http://schemas.openxmlformats.org/officeDocument/2006/relationships/hyperlink" Target="http://paperpile.com/b/d3jKGH/8DMtH" TargetMode="External"/><Relationship Id="rId159" Type="http://schemas.openxmlformats.org/officeDocument/2006/relationships/hyperlink" Target="http://paperpile.com/b/d3jKGH/yggKH" TargetMode="External"/><Relationship Id="rId170" Type="http://schemas.openxmlformats.org/officeDocument/2006/relationships/hyperlink" Target="http://paperpile.com/b/bpS027/yEsy" TargetMode="External"/><Relationship Id="rId191" Type="http://schemas.openxmlformats.org/officeDocument/2006/relationships/theme" Target="theme/theme1.xml"/><Relationship Id="rId107" Type="http://schemas.openxmlformats.org/officeDocument/2006/relationships/hyperlink" Target="http://paperpile.com/b/d3jKGH/Kylad" TargetMode="External"/><Relationship Id="rId11" Type="http://schemas.openxmlformats.org/officeDocument/2006/relationships/hyperlink" Target="https://paperpile.com/c/d3jKGH/8B7V9" TargetMode="External"/><Relationship Id="rId32" Type="http://schemas.openxmlformats.org/officeDocument/2006/relationships/hyperlink" Target="https://paperpile.com/c/d3jKGH/Va9XV" TargetMode="External"/><Relationship Id="rId53" Type="http://schemas.openxmlformats.org/officeDocument/2006/relationships/hyperlink" Target="https://paperpile.com/c/d3jKGH/Kylad" TargetMode="External"/><Relationship Id="rId74" Type="http://schemas.openxmlformats.org/officeDocument/2006/relationships/hyperlink" Target="https://paperpile.com/c/d3jKGH/rx2BZ" TargetMode="External"/><Relationship Id="rId128" Type="http://schemas.openxmlformats.org/officeDocument/2006/relationships/hyperlink" Target="http://paperpile.com/b/bpS027/OovF" TargetMode="External"/><Relationship Id="rId149" Type="http://schemas.openxmlformats.org/officeDocument/2006/relationships/hyperlink" Target="http://paperpile.com/b/d3jKGH/PRbBX" TargetMode="External"/><Relationship Id="rId5" Type="http://schemas.openxmlformats.org/officeDocument/2006/relationships/endnotes" Target="endnotes.xml"/><Relationship Id="rId95" Type="http://schemas.openxmlformats.org/officeDocument/2006/relationships/hyperlink" Target="http://paperpile.com/b/d3jKGH/Rodou" TargetMode="External"/><Relationship Id="rId160" Type="http://schemas.openxmlformats.org/officeDocument/2006/relationships/hyperlink" Target="http://paperpile.com/b/d3jKGH/yggKH" TargetMode="External"/><Relationship Id="rId181" Type="http://schemas.openxmlformats.org/officeDocument/2006/relationships/hyperlink" Target="http://paperpile.com/b/bpS027/AJxq" TargetMode="External"/><Relationship Id="rId22" Type="http://schemas.openxmlformats.org/officeDocument/2006/relationships/hyperlink" Target="https://paperpile.com/c/d3jKGH/ZUvoZ" TargetMode="External"/><Relationship Id="rId43" Type="http://schemas.openxmlformats.org/officeDocument/2006/relationships/hyperlink" Target="https://github.com/zhenin/HDL/wiki/Format-of-summary-statistics" TargetMode="External"/><Relationship Id="rId64" Type="http://schemas.openxmlformats.org/officeDocument/2006/relationships/hyperlink" Target="https://paperpile.com/c/d3jKGH/CWNcF" TargetMode="External"/><Relationship Id="rId118" Type="http://schemas.openxmlformats.org/officeDocument/2006/relationships/hyperlink" Target="http://paperpile.com/b/d3jKGH/7ET8w" TargetMode="External"/><Relationship Id="rId139" Type="http://schemas.openxmlformats.org/officeDocument/2006/relationships/hyperlink" Target="http://paperpile.com/b/d3jKGH/8DMtH" TargetMode="External"/><Relationship Id="rId85" Type="http://schemas.openxmlformats.org/officeDocument/2006/relationships/hyperlink" Target="http://paperpile.com/b/d3jKGH/DU6Pp" TargetMode="External"/><Relationship Id="rId150" Type="http://schemas.openxmlformats.org/officeDocument/2006/relationships/hyperlink" Target="http://paperpile.com/b/d3jKGH/5qmKA" TargetMode="External"/><Relationship Id="rId171" Type="http://schemas.openxmlformats.org/officeDocument/2006/relationships/hyperlink" Target="http://paperpile.com/b/bpS027/yEsy" TargetMode="External"/><Relationship Id="rId192" Type="http://schemas.openxmlformats.org/officeDocument/2006/relationships/customXml" Target="../customXml/item1.xml"/><Relationship Id="rId12" Type="http://schemas.openxmlformats.org/officeDocument/2006/relationships/hyperlink" Target="https://paperpile.com/c/d3jKGH/StIv" TargetMode="External"/><Relationship Id="rId33" Type="http://schemas.openxmlformats.org/officeDocument/2006/relationships/hyperlink" Target="https://paperpile.com/c/d3jKGH/Va9XV" TargetMode="External"/><Relationship Id="rId108" Type="http://schemas.openxmlformats.org/officeDocument/2006/relationships/hyperlink" Target="http://paperpile.com/b/d3jKGH/Kylad" TargetMode="External"/><Relationship Id="rId129" Type="http://schemas.openxmlformats.org/officeDocument/2006/relationships/hyperlink" Target="http://paperpile.com/b/bpS027/OovF" TargetMode="External"/><Relationship Id="rId54" Type="http://schemas.openxmlformats.org/officeDocument/2006/relationships/hyperlink" Target="https://paperpile.com/c/d3jKGH/PRbBX" TargetMode="External"/><Relationship Id="rId75" Type="http://schemas.openxmlformats.org/officeDocument/2006/relationships/hyperlink" Target="https://github.com/zhenin/HDL/wiki/Reference-panels" TargetMode="External"/><Relationship Id="rId96" Type="http://schemas.openxmlformats.org/officeDocument/2006/relationships/hyperlink" Target="http://paperpile.com/b/d3jKGH/Rodou" TargetMode="External"/><Relationship Id="rId140" Type="http://schemas.openxmlformats.org/officeDocument/2006/relationships/hyperlink" Target="http://paperpile.com/b/d3jKGH/8DMtH" TargetMode="External"/><Relationship Id="rId161" Type="http://schemas.openxmlformats.org/officeDocument/2006/relationships/hyperlink" Target="http://paperpile.com/b/d3jKGH/yggKH" TargetMode="External"/><Relationship Id="rId182" Type="http://schemas.openxmlformats.org/officeDocument/2006/relationships/hyperlink" Target="http://paperpile.com/b/bpS027/AJxq" TargetMode="External"/><Relationship Id="rId6" Type="http://schemas.openxmlformats.org/officeDocument/2006/relationships/hyperlink" Target="https://paperpile.com/c/d3jKGH/DU6Pp" TargetMode="External"/><Relationship Id="rId23" Type="http://schemas.openxmlformats.org/officeDocument/2006/relationships/hyperlink" Target="https://paperpile.com/c/d3jKGH/ZUvoZ" TargetMode="External"/><Relationship Id="rId119" Type="http://schemas.openxmlformats.org/officeDocument/2006/relationships/hyperlink" Target="http://paperpile.com/b/d3jKGH/7ET8w" TargetMode="External"/><Relationship Id="rId44" Type="http://schemas.openxmlformats.org/officeDocument/2006/relationships/hyperlink" Target="https://paperpile.com/c/d3jKGH/nJmyE" TargetMode="External"/><Relationship Id="rId65" Type="http://schemas.openxmlformats.org/officeDocument/2006/relationships/hyperlink" Target="https://paperpile.com/c/d3jKGH/Va9XV" TargetMode="External"/><Relationship Id="rId86" Type="http://schemas.openxmlformats.org/officeDocument/2006/relationships/hyperlink" Target="http://paperpile.com/b/d3jKGH/DU6Pp" TargetMode="External"/><Relationship Id="rId130" Type="http://schemas.openxmlformats.org/officeDocument/2006/relationships/hyperlink" Target="http://paperpile.com/b/bpS027/OovF" TargetMode="External"/><Relationship Id="rId151" Type="http://schemas.openxmlformats.org/officeDocument/2006/relationships/hyperlink" Target="http://paperpile.com/b/d3jKGH/5qmKA" TargetMode="External"/><Relationship Id="rId172" Type="http://schemas.openxmlformats.org/officeDocument/2006/relationships/hyperlink" Target="http://paperpile.com/b/bpS027/yEsy" TargetMode="External"/><Relationship Id="rId193" Type="http://schemas.openxmlformats.org/officeDocument/2006/relationships/customXml" Target="../customXml/item2.xml"/><Relationship Id="rId13" Type="http://schemas.openxmlformats.org/officeDocument/2006/relationships/hyperlink" Target="https://paperpile.com/c/d3jKGH/StIv" TargetMode="External"/><Relationship Id="rId109" Type="http://schemas.openxmlformats.org/officeDocument/2006/relationships/hyperlink" Target="http://paperpile.com/b/d3jKGH/Kylad" TargetMode="External"/><Relationship Id="rId34" Type="http://schemas.openxmlformats.org/officeDocument/2006/relationships/hyperlink" Target="https://paperpile.com/c/d3jKGH/5qmKA" TargetMode="External"/><Relationship Id="rId50" Type="http://schemas.openxmlformats.org/officeDocument/2006/relationships/hyperlink" Target="https://paperpile.com/c/d3jKGH/pjrcr" TargetMode="External"/><Relationship Id="rId55" Type="http://schemas.openxmlformats.org/officeDocument/2006/relationships/hyperlink" Target="https://paperpile.com/c/d3jKGH/PRbBX" TargetMode="External"/><Relationship Id="rId76" Type="http://schemas.openxmlformats.org/officeDocument/2006/relationships/hyperlink" Target="https://paperpile.com/c/d3jKGH/Kylad" TargetMode="External"/><Relationship Id="rId97" Type="http://schemas.openxmlformats.org/officeDocument/2006/relationships/hyperlink" Target="http://paperpile.com/b/d3jKGH/Rodou" TargetMode="External"/><Relationship Id="rId104" Type="http://schemas.openxmlformats.org/officeDocument/2006/relationships/hyperlink" Target="http://paperpile.com/b/d3jKGH/pjrcr" TargetMode="External"/><Relationship Id="rId120" Type="http://schemas.openxmlformats.org/officeDocument/2006/relationships/hyperlink" Target="http://paperpile.com/b/d3jKGH/7ET8w" TargetMode="External"/><Relationship Id="rId125" Type="http://schemas.openxmlformats.org/officeDocument/2006/relationships/hyperlink" Target="http://paperpile.com/b/d3jKGH/8iWU4" TargetMode="External"/><Relationship Id="rId141" Type="http://schemas.openxmlformats.org/officeDocument/2006/relationships/hyperlink" Target="http://paperpile.com/b/d3jKGH/8DMtH" TargetMode="External"/><Relationship Id="rId146" Type="http://schemas.openxmlformats.org/officeDocument/2006/relationships/hyperlink" Target="http://paperpile.com/b/d3jKGH/PRbBX" TargetMode="External"/><Relationship Id="rId167" Type="http://schemas.openxmlformats.org/officeDocument/2006/relationships/hyperlink" Target="http://paperpile.com/b/d3jKGH/nJmyE" TargetMode="External"/><Relationship Id="rId188" Type="http://schemas.openxmlformats.org/officeDocument/2006/relationships/hyperlink" Target="http://paperpile.com/b/bpS027/ayECb" TargetMode="External"/><Relationship Id="rId7" Type="http://schemas.openxmlformats.org/officeDocument/2006/relationships/hyperlink" Target="https://paperpile.com/c/d3jKGH/DU6Pp" TargetMode="External"/><Relationship Id="rId71" Type="http://schemas.openxmlformats.org/officeDocument/2006/relationships/hyperlink" Target="https://paperpile.com/c/d3jKGH/frZy3" TargetMode="External"/><Relationship Id="rId92" Type="http://schemas.openxmlformats.org/officeDocument/2006/relationships/hyperlink" Target="http://paperpile.com/b/d3jKGH/tGYdL" TargetMode="External"/><Relationship Id="rId162" Type="http://schemas.openxmlformats.org/officeDocument/2006/relationships/hyperlink" Target="http://paperpile.com/b/d3jKGH/nJmyE" TargetMode="External"/><Relationship Id="rId183" Type="http://schemas.openxmlformats.org/officeDocument/2006/relationships/hyperlink" Target="http://paperpile.com/b/bpS027/AJxq" TargetMode="External"/><Relationship Id="rId2" Type="http://schemas.openxmlformats.org/officeDocument/2006/relationships/settings" Target="settings.xml"/><Relationship Id="rId29" Type="http://schemas.openxmlformats.org/officeDocument/2006/relationships/hyperlink" Target="https://paperpile.com/c/d3jKGH/Va9XV" TargetMode="External"/><Relationship Id="rId24" Type="http://schemas.openxmlformats.org/officeDocument/2006/relationships/hyperlink" Target="https://paperpile.com/c/d3jKGH/ZUvoZ" TargetMode="External"/><Relationship Id="rId40" Type="http://schemas.openxmlformats.org/officeDocument/2006/relationships/hyperlink" Target="https://paperpile.com/c/d3jKGH/rx2BZ" TargetMode="External"/><Relationship Id="rId45" Type="http://schemas.openxmlformats.org/officeDocument/2006/relationships/hyperlink" Target="https://paperpile.com/c/d3jKGH/nJmyE" TargetMode="External"/><Relationship Id="rId66" Type="http://schemas.openxmlformats.org/officeDocument/2006/relationships/hyperlink" Target="https://paperpile.com/c/d3jKGH/Va9XV" TargetMode="External"/><Relationship Id="rId87" Type="http://schemas.openxmlformats.org/officeDocument/2006/relationships/hyperlink" Target="http://paperpile.com/b/d3jKGH/DU6Pp" TargetMode="External"/><Relationship Id="rId110" Type="http://schemas.openxmlformats.org/officeDocument/2006/relationships/hyperlink" Target="http://paperpile.com/b/d3jKGH/Kylad" TargetMode="External"/><Relationship Id="rId115" Type="http://schemas.openxmlformats.org/officeDocument/2006/relationships/hyperlink" Target="http://paperpile.com/b/d3jKGH/frZy3" TargetMode="External"/><Relationship Id="rId131" Type="http://schemas.openxmlformats.org/officeDocument/2006/relationships/hyperlink" Target="http://paperpile.com/b/bpS027/OovF" TargetMode="External"/><Relationship Id="rId136" Type="http://schemas.openxmlformats.org/officeDocument/2006/relationships/hyperlink" Target="http://paperpile.com/b/d3jKGH/StIv" TargetMode="External"/><Relationship Id="rId157" Type="http://schemas.openxmlformats.org/officeDocument/2006/relationships/hyperlink" Target="http://paperpile.com/b/d3jKGH/yggKH" TargetMode="External"/><Relationship Id="rId178" Type="http://schemas.openxmlformats.org/officeDocument/2006/relationships/hyperlink" Target="http://paperpile.com/b/d3jKGH/rx2BZ" TargetMode="External"/><Relationship Id="rId61" Type="http://schemas.openxmlformats.org/officeDocument/2006/relationships/hyperlink" Target="https://paperpile.com/c/d3jKGH/CWNcF" TargetMode="External"/><Relationship Id="rId82" Type="http://schemas.openxmlformats.org/officeDocument/2006/relationships/hyperlink" Target="http://paperpile.com/b/d3jKGH/DU6Pp" TargetMode="External"/><Relationship Id="rId152" Type="http://schemas.openxmlformats.org/officeDocument/2006/relationships/hyperlink" Target="http://paperpile.com/b/d3jKGH/5qmKA" TargetMode="External"/><Relationship Id="rId173" Type="http://schemas.openxmlformats.org/officeDocument/2006/relationships/hyperlink" Target="http://paperpile.com/b/bpS027/yEsy" TargetMode="External"/><Relationship Id="rId194" Type="http://schemas.openxmlformats.org/officeDocument/2006/relationships/customXml" Target="../customXml/item3.xml"/><Relationship Id="rId19" Type="http://schemas.openxmlformats.org/officeDocument/2006/relationships/hyperlink" Target="https://paperpile.com/c/d3jKGH/tGYdL+Rodou+yggKH" TargetMode="External"/><Relationship Id="rId14" Type="http://schemas.openxmlformats.org/officeDocument/2006/relationships/hyperlink" Target="https://paperpile.com/c/d3jKGH/StIv" TargetMode="External"/><Relationship Id="rId30" Type="http://schemas.openxmlformats.org/officeDocument/2006/relationships/hyperlink" Target="https://paperpile.com/c/d3jKGH/Va9XV" TargetMode="External"/><Relationship Id="rId35" Type="http://schemas.openxmlformats.org/officeDocument/2006/relationships/hyperlink" Target="https://paperpile.com/c/d3jKGH/5qmKA" TargetMode="External"/><Relationship Id="rId56" Type="http://schemas.openxmlformats.org/officeDocument/2006/relationships/hyperlink" Target="https://paperpile.com/c/d3jKGH/PRbBX" TargetMode="External"/><Relationship Id="rId77" Type="http://schemas.openxmlformats.org/officeDocument/2006/relationships/hyperlink" Target="https://paperpile.com/c/d3jKGH/Kylad" TargetMode="External"/><Relationship Id="rId100" Type="http://schemas.openxmlformats.org/officeDocument/2006/relationships/hyperlink" Target="http://paperpile.com/b/d3jKGH/pjrcr" TargetMode="External"/><Relationship Id="rId105" Type="http://schemas.openxmlformats.org/officeDocument/2006/relationships/hyperlink" Target="http://paperpile.com/b/d3jKGH/pjrcr" TargetMode="External"/><Relationship Id="rId126" Type="http://schemas.openxmlformats.org/officeDocument/2006/relationships/hyperlink" Target="http://paperpile.com/b/d3jKGH/8iWU4" TargetMode="External"/><Relationship Id="rId147" Type="http://schemas.openxmlformats.org/officeDocument/2006/relationships/hyperlink" Target="http://paperpile.com/b/d3jKGH/PRbBX" TargetMode="External"/><Relationship Id="rId168" Type="http://schemas.openxmlformats.org/officeDocument/2006/relationships/hyperlink" Target="http://paperpile.com/b/bpS027/yEsy" TargetMode="External"/><Relationship Id="rId8" Type="http://schemas.openxmlformats.org/officeDocument/2006/relationships/hyperlink" Target="https://paperpile.com/c/d3jKGH/DU6Pp" TargetMode="External"/><Relationship Id="rId51" Type="http://schemas.openxmlformats.org/officeDocument/2006/relationships/hyperlink" Target="https://paperpile.com/c/d3jKGH/Kylad" TargetMode="External"/><Relationship Id="rId72" Type="http://schemas.openxmlformats.org/officeDocument/2006/relationships/hyperlink" Target="https://paperpile.com/c/d3jKGH/rx2BZ" TargetMode="External"/><Relationship Id="rId93" Type="http://schemas.openxmlformats.org/officeDocument/2006/relationships/hyperlink" Target="http://paperpile.com/b/d3jKGH/tGYdL" TargetMode="External"/><Relationship Id="rId98" Type="http://schemas.openxmlformats.org/officeDocument/2006/relationships/hyperlink" Target="http://paperpile.com/b/d3jKGH/Rodou" TargetMode="External"/><Relationship Id="rId121" Type="http://schemas.openxmlformats.org/officeDocument/2006/relationships/hyperlink" Target="http://paperpile.com/b/d3jKGH/7ET8w" TargetMode="External"/><Relationship Id="rId142" Type="http://schemas.openxmlformats.org/officeDocument/2006/relationships/hyperlink" Target="http://paperpile.com/b/d3jKGH/8DMtH" TargetMode="External"/><Relationship Id="rId163" Type="http://schemas.openxmlformats.org/officeDocument/2006/relationships/hyperlink" Target="http://paperpile.com/b/d3jKGH/nJmyE" TargetMode="External"/><Relationship Id="rId184" Type="http://schemas.openxmlformats.org/officeDocument/2006/relationships/hyperlink" Target="http://paperpile.com/b/bpS027/ayECb" TargetMode="External"/><Relationship Id="rId189" Type="http://schemas.openxmlformats.org/officeDocument/2006/relationships/hyperlink" Target="http://paperpile.com/b/bpS027/ayECb" TargetMode="External"/><Relationship Id="rId3" Type="http://schemas.openxmlformats.org/officeDocument/2006/relationships/webSettings" Target="webSettings.xml"/><Relationship Id="rId25" Type="http://schemas.openxmlformats.org/officeDocument/2006/relationships/hyperlink" Target="https://paperpile.com/c/d3jKGH/8iWU4" TargetMode="External"/><Relationship Id="rId46" Type="http://schemas.openxmlformats.org/officeDocument/2006/relationships/hyperlink" Target="https://paperpile.com/c/d3jKGH/nJmyE" TargetMode="External"/><Relationship Id="rId67" Type="http://schemas.openxmlformats.org/officeDocument/2006/relationships/hyperlink" Target="https://paperpile.com/c/d3jKGH/Va9XV" TargetMode="External"/><Relationship Id="rId116" Type="http://schemas.openxmlformats.org/officeDocument/2006/relationships/hyperlink" Target="http://paperpile.com/b/d3jKGH/frZy3" TargetMode="External"/><Relationship Id="rId137" Type="http://schemas.openxmlformats.org/officeDocument/2006/relationships/hyperlink" Target="http://paperpile.com/b/d3jKGH/StIv" TargetMode="External"/><Relationship Id="rId158" Type="http://schemas.openxmlformats.org/officeDocument/2006/relationships/hyperlink" Target="http://paperpile.com/b/d3jKGH/yggKH" TargetMode="External"/><Relationship Id="rId20" Type="http://schemas.openxmlformats.org/officeDocument/2006/relationships/hyperlink" Target="https://paperpile.com/c/d3jKGH/tGYdL+Rodou+yggKH" TargetMode="External"/><Relationship Id="rId41" Type="http://schemas.openxmlformats.org/officeDocument/2006/relationships/hyperlink" Target="https://paperpile.com/c/d3jKGH/rx2BZ" TargetMode="External"/><Relationship Id="rId62" Type="http://schemas.openxmlformats.org/officeDocument/2006/relationships/hyperlink" Target="https://paperpile.com/c/d3jKGH/CWNcF" TargetMode="External"/><Relationship Id="rId83" Type="http://schemas.openxmlformats.org/officeDocument/2006/relationships/hyperlink" Target="http://paperpile.com/b/d3jKGH/DU6Pp" TargetMode="External"/><Relationship Id="rId88" Type="http://schemas.openxmlformats.org/officeDocument/2006/relationships/hyperlink" Target="http://paperpile.com/b/d3jKGH/tGYdL" TargetMode="External"/><Relationship Id="rId111" Type="http://schemas.openxmlformats.org/officeDocument/2006/relationships/hyperlink" Target="http://paperpile.com/b/d3jKGH/Kylad" TargetMode="External"/><Relationship Id="rId132" Type="http://schemas.openxmlformats.org/officeDocument/2006/relationships/hyperlink" Target="http://paperpile.com/b/d3jKGH/StIv" TargetMode="External"/><Relationship Id="rId153" Type="http://schemas.openxmlformats.org/officeDocument/2006/relationships/hyperlink" Target="http://paperpile.com/b/d3jKGH/5qmKA" TargetMode="External"/><Relationship Id="rId174" Type="http://schemas.openxmlformats.org/officeDocument/2006/relationships/hyperlink" Target="http://paperpile.com/b/d3jKGH/rx2BZ" TargetMode="External"/><Relationship Id="rId179" Type="http://schemas.openxmlformats.org/officeDocument/2006/relationships/hyperlink" Target="http://paperpile.com/b/d3jKGH/rx2BZ" TargetMode="External"/><Relationship Id="rId190" Type="http://schemas.openxmlformats.org/officeDocument/2006/relationships/fontTable" Target="fontTable.xml"/><Relationship Id="rId15" Type="http://schemas.openxmlformats.org/officeDocument/2006/relationships/hyperlink" Target="https://paperpile.com/c/d3jKGH/tGYdL+Rodou+yggKH" TargetMode="External"/><Relationship Id="rId36" Type="http://schemas.openxmlformats.org/officeDocument/2006/relationships/hyperlink" Target="https://paperpile.com/c/d3jKGH/5qmKA" TargetMode="External"/><Relationship Id="rId57" Type="http://schemas.openxmlformats.org/officeDocument/2006/relationships/hyperlink" Target="https://paperpile.com/c/d3jKGH/8DMtH" TargetMode="External"/><Relationship Id="rId106" Type="http://schemas.openxmlformats.org/officeDocument/2006/relationships/hyperlink" Target="http://paperpile.com/b/d3jKGH/Kylad" TargetMode="External"/><Relationship Id="rId127" Type="http://schemas.openxmlformats.org/officeDocument/2006/relationships/hyperlink" Target="http://paperpile.com/b/d3jKGH/8iWU4" TargetMode="External"/><Relationship Id="rId10" Type="http://schemas.openxmlformats.org/officeDocument/2006/relationships/hyperlink" Target="https://paperpile.com/c/d3jKGH/8B7V9" TargetMode="External"/><Relationship Id="rId31" Type="http://schemas.openxmlformats.org/officeDocument/2006/relationships/hyperlink" Target="https://paperpile.com/c/d3jKGH/Va9XV" TargetMode="External"/><Relationship Id="rId52" Type="http://schemas.openxmlformats.org/officeDocument/2006/relationships/hyperlink" Target="https://paperpile.com/c/d3jKGH/Kylad" TargetMode="External"/><Relationship Id="rId73" Type="http://schemas.openxmlformats.org/officeDocument/2006/relationships/hyperlink" Target="https://paperpile.com/c/d3jKGH/rx2BZ" TargetMode="External"/><Relationship Id="rId78" Type="http://schemas.openxmlformats.org/officeDocument/2006/relationships/hyperlink" Target="https://paperpile.com/c/d3jKGH/Kylad" TargetMode="External"/><Relationship Id="rId94" Type="http://schemas.openxmlformats.org/officeDocument/2006/relationships/hyperlink" Target="http://paperpile.com/b/d3jKGH/Rodou" TargetMode="External"/><Relationship Id="rId99" Type="http://schemas.openxmlformats.org/officeDocument/2006/relationships/hyperlink" Target="http://paperpile.com/b/d3jKGH/Rodou" TargetMode="External"/><Relationship Id="rId101" Type="http://schemas.openxmlformats.org/officeDocument/2006/relationships/hyperlink" Target="http://paperpile.com/b/d3jKGH/pjrcr" TargetMode="External"/><Relationship Id="rId122" Type="http://schemas.openxmlformats.org/officeDocument/2006/relationships/hyperlink" Target="http://paperpile.com/b/d3jKGH/7ET8w" TargetMode="External"/><Relationship Id="rId143" Type="http://schemas.openxmlformats.org/officeDocument/2006/relationships/hyperlink" Target="http://paperpile.com/b/d3jKGH/8DMtH" TargetMode="External"/><Relationship Id="rId148" Type="http://schemas.openxmlformats.org/officeDocument/2006/relationships/hyperlink" Target="http://paperpile.com/b/d3jKGH/PRbBX" TargetMode="External"/><Relationship Id="rId164" Type="http://schemas.openxmlformats.org/officeDocument/2006/relationships/hyperlink" Target="http://paperpile.com/b/d3jKGH/nJmyE" TargetMode="External"/><Relationship Id="rId169" Type="http://schemas.openxmlformats.org/officeDocument/2006/relationships/hyperlink" Target="http://paperpile.com/b/bpS027/yEsy" TargetMode="External"/><Relationship Id="rId185" Type="http://schemas.openxmlformats.org/officeDocument/2006/relationships/hyperlink" Target="http://paperpile.com/b/bpS027/ayECb" TargetMode="External"/><Relationship Id="rId4" Type="http://schemas.openxmlformats.org/officeDocument/2006/relationships/footnotes" Target="footnotes.xml"/><Relationship Id="rId9" Type="http://schemas.openxmlformats.org/officeDocument/2006/relationships/hyperlink" Target="https://paperpile.com/c/d3jKGH/8B7V9" TargetMode="External"/><Relationship Id="rId180" Type="http://schemas.openxmlformats.org/officeDocument/2006/relationships/hyperlink" Target="http://paperpile.com/b/bpS027/AJxq" TargetMode="External"/><Relationship Id="rId26" Type="http://schemas.openxmlformats.org/officeDocument/2006/relationships/hyperlink" Target="https://paperpile.com/c/d3jKGH/8iWU4" TargetMode="External"/><Relationship Id="rId47" Type="http://schemas.openxmlformats.org/officeDocument/2006/relationships/hyperlink" Target="https://paperpile.com/c/d3jKGH/7ET8w" TargetMode="External"/><Relationship Id="rId68" Type="http://schemas.openxmlformats.org/officeDocument/2006/relationships/hyperlink" Target="https://paperpile.com/c/d3jKGH/ZUvoZ" TargetMode="External"/><Relationship Id="rId89" Type="http://schemas.openxmlformats.org/officeDocument/2006/relationships/hyperlink" Target="http://paperpile.com/b/d3jKGH/tGYdL" TargetMode="External"/><Relationship Id="rId112" Type="http://schemas.openxmlformats.org/officeDocument/2006/relationships/hyperlink" Target="http://paperpile.com/b/d3jKGH/frZy3" TargetMode="External"/><Relationship Id="rId133" Type="http://schemas.openxmlformats.org/officeDocument/2006/relationships/hyperlink" Target="http://paperpile.com/b/d3jKGH/StIv" TargetMode="External"/><Relationship Id="rId154" Type="http://schemas.openxmlformats.org/officeDocument/2006/relationships/hyperlink" Target="http://paperpile.com/b/d3jKGH/5qmKA" TargetMode="External"/><Relationship Id="rId175" Type="http://schemas.openxmlformats.org/officeDocument/2006/relationships/hyperlink" Target="http://paperpile.com/b/d3jKGH/rx2BZ" TargetMode="External"/><Relationship Id="rId16" Type="http://schemas.openxmlformats.org/officeDocument/2006/relationships/hyperlink" Target="https://paperpile.com/c/d3jKGH/tGYdL+Rodou+yggKH" TargetMode="External"/><Relationship Id="rId37" Type="http://schemas.openxmlformats.org/officeDocument/2006/relationships/hyperlink" Target="https://paperpile.com/c/d3jKGH/CWNcF" TargetMode="External"/><Relationship Id="rId58" Type="http://schemas.openxmlformats.org/officeDocument/2006/relationships/hyperlink" Target="https://paperpile.com/c/d3jKGH/8DMtH" TargetMode="External"/><Relationship Id="rId79" Type="http://schemas.openxmlformats.org/officeDocument/2006/relationships/header" Target="header1.xml"/><Relationship Id="rId102" Type="http://schemas.openxmlformats.org/officeDocument/2006/relationships/hyperlink" Target="http://paperpile.com/b/d3jKGH/pjrcr" TargetMode="External"/><Relationship Id="rId123" Type="http://schemas.openxmlformats.org/officeDocument/2006/relationships/hyperlink" Target="http://paperpile.com/b/d3jKGH/7ET8w" TargetMode="External"/><Relationship Id="rId144" Type="http://schemas.openxmlformats.org/officeDocument/2006/relationships/hyperlink" Target="http://paperpile.com/b/d3jKGH/PRbBX" TargetMode="External"/><Relationship Id="rId90" Type="http://schemas.openxmlformats.org/officeDocument/2006/relationships/hyperlink" Target="http://paperpile.com/b/d3jKGH/tGYdL" TargetMode="External"/><Relationship Id="rId165" Type="http://schemas.openxmlformats.org/officeDocument/2006/relationships/hyperlink" Target="http://paperpile.com/b/d3jKGH/nJmyE" TargetMode="External"/><Relationship Id="rId186" Type="http://schemas.openxmlformats.org/officeDocument/2006/relationships/hyperlink" Target="http://paperpile.com/b/bpS027/ayECb" TargetMode="External"/><Relationship Id="rId27" Type="http://schemas.openxmlformats.org/officeDocument/2006/relationships/hyperlink" Target="https://paperpile.com/c/d3jKGH/8iWU4" TargetMode="External"/><Relationship Id="rId48" Type="http://schemas.openxmlformats.org/officeDocument/2006/relationships/hyperlink" Target="https://paperpile.com/c/d3jKGH/pjrcr" TargetMode="External"/><Relationship Id="rId69" Type="http://schemas.openxmlformats.org/officeDocument/2006/relationships/hyperlink" Target="https://paperpile.com/c/d3jKGH/ZUvoZ" TargetMode="External"/><Relationship Id="rId113" Type="http://schemas.openxmlformats.org/officeDocument/2006/relationships/hyperlink" Target="http://paperpile.com/b/d3jKGH/frZy3" TargetMode="External"/><Relationship Id="rId134" Type="http://schemas.openxmlformats.org/officeDocument/2006/relationships/hyperlink" Target="http://paperpile.com/b/d3jKGH/StIv" TargetMode="External"/><Relationship Id="rId80" Type="http://schemas.openxmlformats.org/officeDocument/2006/relationships/footer" Target="footer1.xml"/><Relationship Id="rId155" Type="http://schemas.openxmlformats.org/officeDocument/2006/relationships/hyperlink" Target="http://paperpile.com/b/d3jKGH/5qmKA" TargetMode="External"/><Relationship Id="rId176" Type="http://schemas.openxmlformats.org/officeDocument/2006/relationships/hyperlink" Target="http://paperpile.com/b/d3jKGH/rx2BZ" TargetMode="External"/><Relationship Id="rId17" Type="http://schemas.openxmlformats.org/officeDocument/2006/relationships/hyperlink" Target="https://paperpile.com/c/d3jKGH/tGYdL+Rodou+yggKH" TargetMode="External"/><Relationship Id="rId38" Type="http://schemas.openxmlformats.org/officeDocument/2006/relationships/hyperlink" Target="https://paperpile.com/c/d3jKGH/CWNcF" TargetMode="External"/><Relationship Id="rId59" Type="http://schemas.openxmlformats.org/officeDocument/2006/relationships/hyperlink" Target="https://paperpile.com/c/d3jKGH/CWNcF" TargetMode="External"/><Relationship Id="rId103" Type="http://schemas.openxmlformats.org/officeDocument/2006/relationships/hyperlink" Target="http://paperpile.com/b/d3jKGH/pjrcr" TargetMode="External"/><Relationship Id="rId124" Type="http://schemas.openxmlformats.org/officeDocument/2006/relationships/hyperlink" Target="http://paperpile.com/b/d3jKGH/8iWU4" TargetMode="External"/><Relationship Id="rId70" Type="http://schemas.openxmlformats.org/officeDocument/2006/relationships/hyperlink" Target="https://paperpile.com/c/d3jKGH/ZUvoZ" TargetMode="External"/><Relationship Id="rId91" Type="http://schemas.openxmlformats.org/officeDocument/2006/relationships/hyperlink" Target="http://paperpile.com/b/d3jKGH/tGYdL" TargetMode="External"/><Relationship Id="rId145" Type="http://schemas.openxmlformats.org/officeDocument/2006/relationships/hyperlink" Target="http://paperpile.com/b/d3jKGH/PRbBX" TargetMode="External"/><Relationship Id="rId166" Type="http://schemas.openxmlformats.org/officeDocument/2006/relationships/hyperlink" Target="http://paperpile.com/b/d3jKGH/nJmyE" TargetMode="External"/><Relationship Id="rId187" Type="http://schemas.openxmlformats.org/officeDocument/2006/relationships/hyperlink" Target="http://paperpile.com/b/bpS027/ayECb" TargetMode="External"/><Relationship Id="rId1" Type="http://schemas.openxmlformats.org/officeDocument/2006/relationships/styles" Target="styles.xml"/><Relationship Id="rId28" Type="http://schemas.openxmlformats.org/officeDocument/2006/relationships/hyperlink" Target="https://paperpile.com/c/d3jKGH/Va9XV" TargetMode="External"/><Relationship Id="rId49" Type="http://schemas.openxmlformats.org/officeDocument/2006/relationships/hyperlink" Target="https://paperpile.com/c/d3jKGH/pjrcr" TargetMode="External"/><Relationship Id="rId114" Type="http://schemas.openxmlformats.org/officeDocument/2006/relationships/hyperlink" Target="http://paperpile.com/b/d3jKGH/frZy3" TargetMode="External"/><Relationship Id="rId60" Type="http://schemas.openxmlformats.org/officeDocument/2006/relationships/hyperlink" Target="https://paperpile.com/c/d3jKGH/CWNcF" TargetMode="External"/><Relationship Id="rId81" Type="http://schemas.openxmlformats.org/officeDocument/2006/relationships/footer" Target="footer2.xml"/><Relationship Id="rId135" Type="http://schemas.openxmlformats.org/officeDocument/2006/relationships/hyperlink" Target="http://paperpile.com/b/d3jKGH/StIv" TargetMode="External"/><Relationship Id="rId156" Type="http://schemas.openxmlformats.org/officeDocument/2006/relationships/hyperlink" Target="http://paperpile.com/b/d3jKGH/yggKH" TargetMode="External"/><Relationship Id="rId177" Type="http://schemas.openxmlformats.org/officeDocument/2006/relationships/hyperlink" Target="http://paperpile.com/b/d3jKGH/rx2BZ" TargetMode="External"/><Relationship Id="rId18" Type="http://schemas.openxmlformats.org/officeDocument/2006/relationships/hyperlink" Target="https://paperpile.com/c/d3jKGH/tGYdL+Rodou+yggKH" TargetMode="External"/><Relationship Id="rId39" Type="http://schemas.openxmlformats.org/officeDocument/2006/relationships/hyperlink" Target="https://paperpile.com/c/d3jKGH/CWN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A3941E602DC4C9E32E5E5A137BB52" ma:contentTypeVersion="8" ma:contentTypeDescription="Create a new document." ma:contentTypeScope="" ma:versionID="dc0744848adfca8337e2f56898a81941">
  <xsd:schema xmlns:xsd="http://www.w3.org/2001/XMLSchema" xmlns:xs="http://www.w3.org/2001/XMLSchema" xmlns:p="http://schemas.microsoft.com/office/2006/metadata/properties" xmlns:ns2="2b0102dc-57d9-48f8-8f4c-c53eab2e2851" targetNamespace="http://schemas.microsoft.com/office/2006/metadata/properties" ma:root="true" ma:fieldsID="576ae28a1cb45b61cdca4a8c035f7b59" ns2:_="">
    <xsd:import namespace="2b0102dc-57d9-48f8-8f4c-c53eab2e2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102dc-57d9-48f8-8f4c-c53eab2e2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DFD8F-DBCA-4857-8AB4-7B37399F446B}"/>
</file>

<file path=customXml/itemProps2.xml><?xml version="1.0" encoding="utf-8"?>
<ds:datastoreItem xmlns:ds="http://schemas.openxmlformats.org/officeDocument/2006/customXml" ds:itemID="{0014FC2F-97CB-419C-A4AC-643B435171D6}"/>
</file>

<file path=customXml/itemProps3.xml><?xml version="1.0" encoding="utf-8"?>
<ds:datastoreItem xmlns:ds="http://schemas.openxmlformats.org/officeDocument/2006/customXml" ds:itemID="{3A7F08E8-E939-495E-A006-83AAF47F2772}"/>
</file>

<file path=docProps/app.xml><?xml version="1.0" encoding="utf-8"?>
<Properties xmlns="http://schemas.openxmlformats.org/officeDocument/2006/extended-properties" xmlns:vt="http://schemas.openxmlformats.org/officeDocument/2006/docPropsVTypes">
  <Template>Normal.dotm</Template>
  <TotalTime>1</TotalTime>
  <Pages>32</Pages>
  <Words>8100</Words>
  <Characters>46170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Mundy, Jessica</cp:lastModifiedBy>
  <cp:revision>3</cp:revision>
  <dcterms:created xsi:type="dcterms:W3CDTF">2021-02-18T13:04:00Z</dcterms:created>
  <dcterms:modified xsi:type="dcterms:W3CDTF">2021-02-18T13:05:00Z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0x0101006EBA3941E602DC4C9E32E5E5A137BB52</vt:lpwstr>
  </property>
</Properties>
</file>