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B03E4" w14:textId="77777777" w:rsidR="002474D8" w:rsidRPr="00E1288C" w:rsidRDefault="015454D8" w:rsidP="015454D8">
      <w:pPr>
        <w:pStyle w:val="Title"/>
        <w:rPr>
          <w:sz w:val="32"/>
          <w:szCs w:val="32"/>
          <w:u w:val="single"/>
        </w:rPr>
      </w:pPr>
      <w:r w:rsidRPr="00E1288C">
        <w:rPr>
          <w:sz w:val="32"/>
          <w:szCs w:val="32"/>
        </w:rPr>
        <w:t>Supplementary Methods</w:t>
      </w:r>
    </w:p>
    <w:p w14:paraId="18C0ED24" w14:textId="77777777" w:rsidR="002474D8" w:rsidRDefault="015454D8" w:rsidP="015454D8">
      <w:pPr>
        <w:pStyle w:val="Heading1"/>
      </w:pPr>
      <w:r>
        <w:t>Participants</w:t>
      </w:r>
    </w:p>
    <w:p w14:paraId="3C56311B" w14:textId="5C7257D2" w:rsidR="002474D8" w:rsidRDefault="015454D8" w:rsidP="002474D8">
      <w:pPr>
        <w:spacing w:line="276" w:lineRule="auto"/>
        <w:ind w:firstLine="720"/>
      </w:pPr>
      <w:r>
        <w:t xml:space="preserve">Participants were post-9/11 veteran service members of Operation Enduring Freedom, Operation Iraqi Freedom, and Operation New Dawn (OEF/OIF/OND). Participants in the Center (Translational Research Center of Traumatic Brain Injury and Stress Disorders; TRACTS; </w:t>
      </w:r>
      <w:r w:rsidR="002474D8">
        <w:fldChar w:fldCharType="begin" w:fldLock="1"/>
      </w:r>
      <w:r w:rsidR="002474D8">
        <w:instrText>ADDIN CSL_CITATION {"citationItems":[{"id":"ITEM-1","itemData":{"DOI":"10.1002/mpr.1556","ISBN":"3902264330","ISSN":"15570657","abstract":"Many US veterans of Afghanistan and Iraq have multiple physical and psychiatric problems. A major focus of research has been on determining the effects of mild Traumatic Brain Injury (mTBI), but mTBI is rarely diagnosed in the absence of co-occurring conditions such as blast exposure, post-traumatic stress disorder (PTSD), depression, substance abuse, etc. These potentially interactive psychological and physical conditions produce complex patterns of cognitive, psychological, and physical symptoms that impede civilian reintegration and complicate efficient and effective treatment planning. The Translational Research Center for TBI and Stress Disorders (TRACTS) has developed a multidisciplinary approach to the assessment of deployment trauma and its consequences in veterans of these wars. The prospective TRACTS longitudinal cohort study conducts state-of-the-art assessments in the domains of biomedical function, lifetime head trauma, psychological function encompassing deployment experience and lifetime exposure to traumatic events, neuropsychological function, and structural and functional neuroimaging. The TRACTS longitudinal cohort study is the first of its kind to comprehensively evaluate lifetime incidence of TBI and PTSD in these veterans, in addition to those incurred during military deployment. The protocol has begun to reveal information that will help improve understanding of the complex pathophysiology associated with co-occurring mTBI and related stress disorders.","author":[{"dropping-particle":"","family":"McGlinchey","given":"Regina E.","non-dropping-particle":"","parse-names":false,"suffix":""},{"dropping-particle":"","family":"Milberg","given":"William P.","non-dropping-particle":"","parse-names":false,"suffix":""},{"dropping-particle":"","family":"Fonda","given":"Jennifer R.","non-dropping-particle":"","parse-names":false,"suffix":""},{"dropping-particle":"","family":"Fortier","given":"Catherine Brawn","non-dropping-particle":"","parse-names":false,"suffix":""}],"container-title":"International Journal of Methods in Psychiatric Research","id":"ITEM-1","issue":"3","issued":{"date-parts":[["2017"]]},"page":"1-15","title":"A methodology for assessing deployment trauma and its consequences in OEF/OIF/OND veterans: The TRACTS longitudinal prospective cohort study","type":"article-journal","volume":"26"},"uris":["http://www.mendeley.com/documents/?uuid=4b6fa390-40f2-4f0b-a973-10389cadceb6"]}],"mendeley":{"formattedCitation":"(McGlinchey et al., 2017)","plainTextFormattedCitation":"(McGlinchey et al., 2017)","previouslyFormattedCitation":"&lt;sup&gt;1&lt;/sup&gt;"},"properties":{"noteIndex":0},"schema":"https://github.com/citation-style-language/schema/raw/master/csl-citation.json"}</w:instrText>
      </w:r>
      <w:r w:rsidR="002474D8">
        <w:fldChar w:fldCharType="separate"/>
      </w:r>
      <w:r w:rsidRPr="015454D8">
        <w:rPr>
          <w:noProof/>
        </w:rPr>
        <w:t>McGlinchey et al., 2017)</w:t>
      </w:r>
      <w:r w:rsidR="002474D8">
        <w:fldChar w:fldCharType="end"/>
      </w:r>
      <w:r>
        <w:t xml:space="preserve"> are recruited from the General Boston Metropolitan and the larger New England areas via a full-time recruitment specialist attending local military events. Inclusionary criterion for enrollment in TRACTS was to be aged between </w:t>
      </w:r>
      <w:proofErr w:type="gramStart"/>
      <w:r>
        <w:t>18-65, and</w:t>
      </w:r>
      <w:proofErr w:type="gramEnd"/>
      <w:r>
        <w:t xml:space="preserve"> had served in OEF/OIF/OND or had a scheduled deployment (96.31% or 261/271 were post-deployment). The trauma experienced by these veterans was heterogenous, arising from various sources and frequency. Exclusion criteria for the TRACTS cohort includes prior serious medical and/or neurological illness unrelated to traumatic brain injury (TBI), active suicidal and/or homicidal ideation requiring intervention, or a current diagnosis of bipolar disorder or psychotic disorder (except psychosis not otherwise specified due to trauma-related hallucinations) according to the Diagnostic and Statistical Manual of Mental Disorders (4th ed.; American Psychiatric Association, 2000). Of the initial 307 participants available at the start of this project, 18 were excluded for greater than 20% of functional volumes censored for outstanding motion, 4 for mean functional connectivity that was greater than 3 standard deviations from the group mean, and an additional 14 individuals were removed that failed a performance validity test</w:t>
      </w:r>
      <w:r w:rsidR="002A00D7">
        <w:t xml:space="preserve">; </w:t>
      </w:r>
      <w:proofErr w:type="gramStart"/>
      <w:r>
        <w:t>thus</w:t>
      </w:r>
      <w:proofErr w:type="gramEnd"/>
      <w:r>
        <w:t xml:space="preserve"> the following analysis was conducted with 271 subjects. For more information regarding the quality control metrics for neuroimaging (censored volumes and mean functional connectivity outliers) see Image Processing below.</w:t>
      </w:r>
    </w:p>
    <w:p w14:paraId="51A6BE09" w14:textId="77777777" w:rsidR="002474D8" w:rsidRDefault="015454D8" w:rsidP="015454D8">
      <w:pPr>
        <w:pStyle w:val="Heading1"/>
      </w:pPr>
      <w:r>
        <w:t>Assessment of PTSD, comorbidities, and medication use</w:t>
      </w:r>
    </w:p>
    <w:p w14:paraId="04D54853" w14:textId="358556C6" w:rsidR="002474D8" w:rsidRDefault="015454D8" w:rsidP="002474D8">
      <w:pPr>
        <w:spacing w:line="276" w:lineRule="auto"/>
        <w:ind w:firstLine="720"/>
      </w:pPr>
      <w:bookmarkStart w:id="0" w:name="_heading=h.3dy6vkm" w:colFirst="0" w:colLast="0"/>
      <w:bookmarkEnd w:id="0"/>
      <w:r>
        <w:t xml:space="preserve">Symptom clusters of </w:t>
      </w:r>
      <w:proofErr w:type="gramStart"/>
      <w:r>
        <w:t>PTSD</w:t>
      </w:r>
      <w:proofErr w:type="gramEnd"/>
      <w:r>
        <w:t xml:space="preserve"> were assessed by sub-scales provided by the CAPS-IV. The CAPS-IV provides summed scores for the Criterion B (re-experiencing), Criterion C (avoidance and numbing), and Criterion D (hyperarousal) items from the diagnostic interview. Further, we assessed common comorbidities of PTSD, including  depression and anxiety (Depression Total Score and Anxiety Total Score from the Depression Anxiety Stress Scales [DASS]; </w:t>
      </w:r>
      <w:r w:rsidR="002474D8">
        <w:fldChar w:fldCharType="begin" w:fldLock="1"/>
      </w:r>
      <w:r w:rsidR="002474D8">
        <w:instrText>ADDIN CSL_CITATION {"citationItems":[{"id":"ITEM-1","itemData":{"author":[{"dropping-particle":"","family":"Lovibond","given":"P.F.","non-dropping-particle":"","parse-names":false,"suffix":""},{"dropping-particle":"","family":"Lovibond","given":"S.H.","non-dropping-particle":"","parse-names":false,"suffix":""}],"container-title":"Behaviour Research and Therapy","id":"ITEM-1","issued":{"date-parts":[["1995"]]},"page":"225-342","title":"The structure of negative emotional states: Comparison of the Depression Anxiety Stress Scales (DASS) with the Beck Depression and Anxiety Inventories.","type":"article-journal","volume":"33"},"uris":["http://www.mendeley.com/documents/?uuid=10bbe8af-0330-4130-a930-bddad22a3bf0"]}],"mendeley":{"formattedCitation":"(Lovibond &amp; Lovibond, 1995)","plainTextFormattedCitation":"(Lovibond &amp; Lovibond, 1995)","previouslyFormattedCitation":"&lt;sup&gt;2&lt;/sup&gt;"},"properties":{"noteIndex":0},"schema":"https://github.com/citation-style-language/schema/raw/master/csl-citation.json"}</w:instrText>
      </w:r>
      <w:r w:rsidR="002474D8">
        <w:fldChar w:fldCharType="separate"/>
      </w:r>
      <w:r w:rsidRPr="015454D8">
        <w:rPr>
          <w:noProof/>
        </w:rPr>
        <w:t>Lovibond &amp; Lovibond, 1995)</w:t>
      </w:r>
      <w:r w:rsidR="002474D8">
        <w:fldChar w:fldCharType="end"/>
      </w:r>
      <w:r>
        <w:t xml:space="preserve">, mild military TBI (Boston Assessment of TBI-Lifetime [BAT-L]; </w:t>
      </w:r>
      <w:r w:rsidR="002474D8">
        <w:fldChar w:fldCharType="begin" w:fldLock="1"/>
      </w:r>
      <w:r w:rsidR="002474D8">
        <w:instrText>ADDIN CSL_CITATION {"citationItems":[{"id":"ITEM-1","itemData":{"DOI":"10.1097/HTR.0b013e3182865859","author":[{"dropping-particle":"","family":"Fortier","given":"C. B.","non-dropping-particle":"","parse-names":false,"suffix":""},{"dropping-particle":"","family":"Amick","given":"M. M.","non-dropping-particle":"","parse-names":false,"suffix":""},{"dropping-particle":"","family":"Grande","given":"L.","non-dropping-particle":"","parse-names":false,"suffix":""},{"dropping-particle":"","family":"McGlynn","given":"S.","non-dropping-particle":"","parse-names":false,"suffix":""},{"dropping-particle":"","family":"Kenna","given":"A.","non-dropping-particle":"","parse-names":false,"suffix":""},{"dropping-particle":"","family":"Morra","given":"L.","non-dropping-particle":"","parse-names":false,"suffix":""},{"dropping-particle":"","family":"Clark","given":"A.","non-dropping-particle":"","parse-names":false,"suffix":""},{"dropping-particle":"","family":"Milberg","given":"W. P.","non-dropping-particle":"","parse-names":false,"suffix":""},{"dropping-particle":"","family":"McGlinchey","given":"R. E.","non-dropping-particle":"","parse-names":false,"suffix":""}],"container-title":"J. Head Trauma Rehabil.","id":"ITEM-1","issued":{"date-parts":[["2014"]]},"title":"The boston assessment of traumatic brain injury-lifetime (bat-l) semistructured interview: Evidence of research utility and validity.","type":"article-journal"},"uris":["http://www.mendeley.com/documents/?uuid=6431dade-4146-4919-aa5d-55379d2e0860"]}],"mendeley":{"formattedCitation":"(Fortier et al., 2014)","plainTextFormattedCitation":"(Fortier et al., 2014)","previouslyFormattedCitation":"&lt;sup&gt;3&lt;/sup&gt;"},"properties":{"noteIndex":0},"schema":"https://github.com/citation-style-language/schema/raw/master/csl-citation.json"}</w:instrText>
      </w:r>
      <w:r w:rsidR="002474D8">
        <w:fldChar w:fldCharType="separate"/>
      </w:r>
      <w:r w:rsidRPr="015454D8">
        <w:rPr>
          <w:noProof/>
        </w:rPr>
        <w:t>Fortier et al., 2014)</w:t>
      </w:r>
      <w:r w:rsidR="002474D8">
        <w:fldChar w:fldCharType="end"/>
      </w:r>
      <w:r>
        <w:t xml:space="preserve">, average alcohol use (Average Number of Drinks on a Drinking Day from Lifetime Drinking History [LDH]; </w:t>
      </w:r>
      <w:r w:rsidR="002474D8">
        <w:fldChar w:fldCharType="begin" w:fldLock="1"/>
      </w:r>
      <w:r w:rsidR="002474D8">
        <w:instrText>ADDIN CSL_CITATION {"citationItems":[{"id":"ITEM-1","itemData":{"author":[{"dropping-particle":"","family":"Skinner","given":"Harvey A.","non-dropping-particle":"","parse-names":false,"suffix":""},{"dropping-particle":"","family":"Sheu","given":"Wen-Jenn","non-dropping-particle":"","parse-names":false,"suffix":""}],"container-title":"Journal of studies on alcohol","id":"ITEM-1","issue":"11","issued":{"date-parts":[["1982"]]},"page":"1157-1170","title":"Reliability of alcohol use indices. The Lifetime Drinking History and the MAST","type":"article-journal","volume":"43"},"uris":["http://www.mendeley.com/documents/?uuid=7ef39fbd-f966-443f-bbc1-e06d4b5e808e"]}],"mendeley":{"formattedCitation":"(Skinner &amp; Sheu, 1982)","plainTextFormattedCitation":"(Skinner &amp; Sheu, 1982)","previouslyFormattedCitation":"&lt;sup&gt;4&lt;/sup&gt;"},"properties":{"noteIndex":0},"schema":"https://github.com/citation-style-language/schema/raw/master/csl-citation.json"}</w:instrText>
      </w:r>
      <w:r w:rsidR="002474D8">
        <w:fldChar w:fldCharType="separate"/>
      </w:r>
      <w:r w:rsidRPr="015454D8">
        <w:rPr>
          <w:noProof/>
        </w:rPr>
        <w:t>Skinner &amp; Sheu, 1982)</w:t>
      </w:r>
      <w:r w:rsidR="002474D8">
        <w:fldChar w:fldCharType="end"/>
      </w:r>
      <w:r>
        <w:t xml:space="preserve">, average pain (Average Pain in the Last Month from the McGill Short Form; </w:t>
      </w:r>
      <w:r w:rsidR="002474D8">
        <w:fldChar w:fldCharType="begin" w:fldLock="1"/>
      </w:r>
      <w:r w:rsidR="002474D8">
        <w:instrText>ADDIN CSL_CITATION {"citationItems":[{"id":"ITEM-1","itemData":{"DOI":"10.1007/978-3-642-28753-4_2298","ISBN":"978-3-642-28753-4","author":[{"dropping-particle":"","family":"Melzack","given":"Ronald","non-dropping-particle":"","parse-names":false,"suffix":""},{"dropping-particle":"","family":"Katz","given":"Joel","non-dropping-particle":"","parse-names":false,"suffix":""}],"container-title":"Encyclopedia of Pain","editor":[{"dropping-particle":"","family":"Gebhart","given":"Gerald F","non-dropping-particle":"","parse-names":false,"suffix":""},{"dropping-particle":"","family":"Schmidt","given":"Robert F","non-dropping-particle":"","parse-names":false,"suffix":""}],"id":"ITEM-1","issued":{"date-parts":[["2013"]]},"page":"1792-1794","publisher":"Springer Berlin Heidelberg","publisher-place":"Berlin, Heidelberg","title":"McGill Pain Questionnaire","type":"chapter"},"uris":["http://www.mendeley.com/documents/?uuid=8f56fe6d-23f6-4a34-ab7d-ab1bdf9cf716"]}],"mendeley":{"formattedCitation":"(Melzack &amp; Katz, 2013)","plainTextFormattedCitation":"(Melzack &amp; Katz, 2013)","previouslyFormattedCitation":"&lt;sup&gt;5&lt;/sup&gt;"},"properties":{"noteIndex":0},"schema":"https://github.com/citation-style-language/schema/raw/master/csl-citation.json"}</w:instrText>
      </w:r>
      <w:r w:rsidR="002474D8">
        <w:fldChar w:fldCharType="separate"/>
      </w:r>
      <w:r w:rsidRPr="015454D8">
        <w:rPr>
          <w:noProof/>
        </w:rPr>
        <w:t>Melzack &amp; Katz, 2013)</w:t>
      </w:r>
      <w:r w:rsidR="002474D8">
        <w:fldChar w:fldCharType="end"/>
      </w:r>
      <w:r>
        <w:t xml:space="preserve">, and sleep quality (Global Sleep Score from the Pittsburgh Sleep Quality Index [PSQI]; </w:t>
      </w:r>
      <w:r w:rsidR="002474D8">
        <w:fldChar w:fldCharType="begin" w:fldLock="1"/>
      </w:r>
      <w:r w:rsidR="002474D8">
        <w:instrText>ADDIN CSL_CITATION {"citationItems":[{"id":"ITEM-1","itemData":{"author":[{"dropping-particle":"","family":"Buysse","given":"D J","non-dropping-particle":"","parse-names":false,"suffix":""},{"dropping-particle":"","family":"Reynolds","given":"C F","non-dropping-particle":"","parse-names":false,"suffix":""},{"dropping-particle":"","family":"Monk","given":"T H","non-dropping-particle":"","parse-names":false,"suffix":""},{"dropping-particle":"","family":"Berman","given":"S R","non-dropping-particle":"","parse-names":false,"suffix":""},{"dropping-particle":"","family":"Kupfer","given":"D J","non-dropping-particle":"","parse-names":false,"suffix":""}],"container-title":"Psychiatry research","id":"ITEM-1","issue":"2","issued":{"date-parts":[["1989"]]},"page":"193-213","title":"The Pittsburgh Sleep Quality Index: a new instrument for psychiatric practice and research","type":"article-journal","volume":"28"},"uris":["http://www.mendeley.com/documents/?uuid=b748d019-e9e3-4fdf-8c38-9030602a5778"]}],"mendeley":{"formattedCitation":"(Buysse et al., 1989)","plainTextFormattedCitation":"(Buysse et al., 1989)","previouslyFormattedCitation":"&lt;sup&gt;6&lt;/sup&gt;"},"properties":{"noteIndex":0},"schema":"https://github.com/citation-style-language/schema/raw/master/csl-citation.json"}</w:instrText>
      </w:r>
      <w:r w:rsidR="002474D8">
        <w:fldChar w:fldCharType="separate"/>
      </w:r>
      <w:r w:rsidRPr="015454D8">
        <w:rPr>
          <w:noProof/>
        </w:rPr>
        <w:t>Buysse et al., 1989)</w:t>
      </w:r>
      <w:r w:rsidR="002474D8">
        <w:fldChar w:fldCharType="end"/>
      </w:r>
      <w:r>
        <w:t xml:space="preserve">. Mild military TBI was selected to control for traumatic brain injury, as previous literature has determined that military TBI explained the most variance in cognition </w:t>
      </w:r>
      <w:r w:rsidR="002474D8">
        <w:fldChar w:fldCharType="begin" w:fldLock="1"/>
      </w:r>
      <w:r w:rsidR="002474D8">
        <w:instrText>ADDIN CSL_CITATION {"citationItems":[{"id":"ITEM-1","itemData":{"DOI":"10.1017/S1355617715000235","ISBN":"1355617715","ISSN":"14697661","abstract":"Although there is mounting evidence that greater PTSD symptoms are associated with reduced executive functioning, it is not fully understood whether this association is more global or specific to certain executive function subdomains, such as inhibitory control. We investigated the generality of the association between PTSD symptoms and executive function by administering a broad battery of sensitive executive functioning tasks to a cohort of returning Operation Enduring Freedom/Operation Iraqi Freedom Veterans with varying PTSD symptoms. Only tasks related to inhibitory control explained significant variance in PTSD symptoms as well as symptoms of depression, while measures of working memory, measures of switching, and measures simultaneously assessing multiple executive function subdomains did not. Notably, the two inhibitory control measures that showed the highest correlation with PTSD and depressive symptoms, measures of response inhibition and distractor suppression, explained independent variance. These findings suggest that greater posttraumatic psychological symptoms are not associated with a general decline in executive functioning but rather are more specifically related to stopping automatic responses and resisting internal and external distractions.","author":[{"dropping-particle":"","family":"DeGutis","given":"Joseph","non-dropping-particle":"","parse-names":false,"suffix":""},{"dropping-particle":"","family":"Esterman","given":"Michael","non-dropping-particle":"","parse-names":false,"suffix":""},{"dropping-particle":"","family":"McCulloch","given":"Bay","non-dropping-particle":"","parse-names":false,"suffix":""},{"dropping-particle":"","family":"Rosenblatt","given":"Andrew","non-dropping-particle":"","parse-names":false,"suffix":""},{"dropping-particle":"","family":"Milberg","given":"William","non-dropping-particle":"","parse-names":false,"suffix":""},{"dropping-particle":"","family":"McGlinchey","given":"Regina","non-dropping-particle":"","parse-names":false,"suffix":""}],"container-title":"Journal of the International Neuropsychological Society","id":"ITEM-1","issue":"5","issued":{"date-parts":[["2015"]]},"page":"342-352","title":"Posttraumatic Psychological Symptoms are Associated with Reduced Inhibitory Control, not General Executive Dysfunction","type":"article-journal","volume":"21"},"uris":["http://www.mendeley.com/documents/?uuid=4844629f-73e6-4ae4-a59a-270f3a400935"]},{"id":"ITEM-2","itemData":{"DOI":"10.1037/neu0000525","ISSN":"19311559","PMID":"31144830","abstract":"It is increasingly recognized that trauma victims, particularly Veterans, have co-occurring psychological and physical conditions that impact cognition, especially the domains of sustained attention and executive functioning. Although previous work has generally attempted to isolate the unique cognitive effects of common combat-related comorbidities, less work has been done to examine how these conditions co-occur, and whether unique cognitive signatures accompany certain clinical combinations. Method: To address this gap, we examined how several deployment-related conditions were associated with performance on a well-validated measure of sustained attention (i.e., gradual onset continuous performance task [gradCPT]) and a battery of standard neuropsychological measures in 123 Veterans from the Translational Research Center for TBI and Stress Disorders. Initially, a Principal component analysis was conducted to investigate how comorbid conditions grouped together. Results: Several sustained attention measures from the gradCPT were differentially associated with four unique combinations of trauma-related pathology. Specifically, a somatic component representing the combination of current pain, sleep disturbance, and mild traumatic brain injury was associated with a higher rate of failures of attentional engagement. On the other hand, a comorbid posttraumatic stress disorder (PTSD) and mood disorder component (moodPTSD), as well as a substance use disorder component, were associated with higher rates of inhibitory control failures. Increased attentional instability was associated with moodPTSD as well as an anxiety disorder component. In contrast, the cognitive effects of deployment-related trauma were not observed on standard neuropsychological measures. Conclusion: These findings suggest that unique combinations of trauma-related pathology have dissociable effects on sustained attentional control.","author":[{"dropping-particle":"","family":"Esterman","given":"Michael","non-dropping-particle":"","parse-names":false,"suffix":""},{"dropping-particle":"","family":"Fortenbaugh","given":"Francesca C.","non-dropping-particle":"","parse-names":false,"suffix":""},{"dropping-particle":"","family":"Pierce","given":"Meghan E.","non-dropping-particle":"","parse-names":false,"suffix":""},{"dropping-particle":"","family":"Fonda","given":"Jennifer R.","non-dropping-particle":"","parse-names":false,"suffix":""},{"dropping-particle":"","family":"DeGutis","given":"Joseph","non-dropping-particle":"","parse-names":false,"suffix":""},{"dropping-particle":"","family":"Milberg","given":"William","non-dropping-particle":"","parse-names":false,"suffix":""},{"dropping-particle":"","family":"McGlinchey","given":"Regina","non-dropping-particle":"","parse-names":false,"suffix":""}],"container-title":"Neuropsychology","id":"ITEM-2","issue":"5","issued":{"date-parts":[["2019"]]},"page":"711-724","title":"Trauma-related psychiatric and behavioral conditions are uniquely associated with sustained attention dysfunction","type":"article-journal","volume":"33"},"uris":["http://www.mendeley.com/documents/?uuid=dec91fdf-1291-49a7-8c28-ee52c3c67b19"]},{"id":"ITEM-3","itemData":{"DOI":"10.1037/neu0000529","ISSN":"1931-1559","abstract":"Objective: Cognitive performance in trauma-exposed populations, such as combat Veterans, has been shown to be worse than in nonexposed peers. However, cognitive performance has typically been within the normal range (within 1 SD of normative mean), and the prevalence of clinically significant cognitive dysfunction (i.e., performance more than 1 SD below the mean on multiple measures in a domain) in younger adults with trauma exposure remains unknown. The objective of our study was to measure this. Method: We applied Diagnostic and Statistical Manual of Mental Disorders (5th ed.; DSM-5) cutoffs for clinically significant cognitive dysfunction (-1 SD below the mean in multiple measures within a domain) in the domains of memory, executive function, and attention to a sample of combat-exposed Operation Enduring Freedom/Operation Iraqi Freedom/Operation New Dawn (OEF/OIF/OND; N - 368, mean age - 31.7 years, 90% men) Veterans. We then compared psychiatric, physiological, and neural measures, as well as functional outcomes, between those with and without cognitive dysfunction. Results: Veterans with cognitive dysfunction (n - 129, 35.1%) had lower premorbid reading ability and more severe psychological distress, including increased anxiety, depression, posttraumatic stress disorder (PTSD), sleep difficulties, pain, and alcohol consumption. Those with cognitive dysfunction also had worse functional outcomes, with mild but significant disability. In contrast, we found associations between outcome and age, traumatic brain injury, physiological and neural measures to be weak or not significant. Conclusions: Together, this suggests that premorbid abilities and trauma-related psychological symptoms contribute significantly to cognitive dysfunction in OEF/OIF/OND Veterans, and that neurological insult and aging may play less of a role. Cognitive dysfunction may be at least partially ameliorated by treating trauma-related symptoms.","author":[{"dropping-particle":"","family":"Riley","given":"Elizabeth","non-dropping-particle":"","parse-names":false,"suffix":""},{"dropping-particle":"","family":"Mitko","given":"Alex","non-dropping-particle":"","parse-names":false,"suffix":""},{"dropping-particle":"","family":"Stumps","given":"Anna","non-dropping-particle":"","parse-names":false,"suffix":""},{"dropping-particle":"","family":"Robinson","given":"Meghan","non-dropping-particle":"","parse-names":false,"suffix":""},{"dropping-particle":"","family":"Milberg","given":"William","non-dropping-particle":"","parse-names":false,"suffix":""},{"dropping-particle":"","family":"McGlinchey","given":"Regina","non-dropping-particle":"","parse-names":false,"suffix":""},{"dropping-particle":"","family":"Esterman","given":"Michael","non-dropping-particle":"","parse-names":false,"suffix":""},{"dropping-particle":"","family":"DeGutis","given":"Joseph","non-dropping-particle":"","parse-names":false,"suffix":""}],"container-title":"Neuropsychology","id":"ITEM-3","issue":"4","issued":{"date-parts":[["2019","5"]]},"page":"534-546","title":"Clinically significant cognitive dysfunction in OEF/OIF/OND veterans: Prevalence and clinical associations.","type":"article-journal","volume":"33"},"uris":["http://www.mendeley.com/documents/?uuid=92582708-fd02-4c0f-acf3-fb3f97800f10"]}],"mendeley":{"formattedCitation":"(DeGutis et al., 2015; Esterman et al., 2019; Riley et al., 2019)","plainTextFormattedCitation":"(DeGutis et al., 2015; Esterman et al., 2019; Riley et al., 2019)","previouslyFormattedCitation":"&lt;sup&gt;7–9&lt;/sup&gt;"},"properties":{"noteIndex":0},"schema":"https://github.com/citation-style-language/schema/raw/master/csl-citation.json"}</w:instrText>
      </w:r>
      <w:r w:rsidR="002474D8">
        <w:fldChar w:fldCharType="separate"/>
      </w:r>
      <w:r w:rsidRPr="015454D8">
        <w:rPr>
          <w:noProof/>
        </w:rPr>
        <w:t>(DeGutis et al., 2015; Esterman et al., 2019; Riley et al., 2019)</w:t>
      </w:r>
      <w:r w:rsidR="002474D8">
        <w:fldChar w:fldCharType="end"/>
      </w:r>
      <w:r>
        <w:t xml:space="preserve">. Dichotomized (yes or no) self-report of current medication use included anti-depressant, epileptic, pain, and sedative/hypnotic at the time of assessment. </w:t>
      </w:r>
    </w:p>
    <w:p w14:paraId="05443E98" w14:textId="77777777" w:rsidR="002474D8" w:rsidRDefault="015454D8" w:rsidP="015454D8">
      <w:pPr>
        <w:pStyle w:val="Heading1"/>
      </w:pPr>
      <w:r>
        <w:lastRenderedPageBreak/>
        <w:t>Performance Validity</w:t>
      </w:r>
    </w:p>
    <w:p w14:paraId="262207AA" w14:textId="299FFB71" w:rsidR="002474D8" w:rsidRDefault="002474D8" w:rsidP="002474D8">
      <w:pPr>
        <w:pBdr>
          <w:top w:val="nil"/>
          <w:left w:val="nil"/>
          <w:bottom w:val="nil"/>
          <w:right w:val="nil"/>
          <w:between w:val="nil"/>
        </w:pBdr>
        <w:spacing w:line="276" w:lineRule="auto"/>
        <w:ind w:firstLine="720"/>
        <w:rPr>
          <w:color w:val="000000"/>
        </w:rPr>
      </w:pPr>
      <w:r>
        <w:rPr>
          <w:color w:val="000000"/>
        </w:rPr>
        <w:t>Commonly, practitioners and researchers include a measure of effort to help determine the validity of performance on neuropsychological test(s)</w:t>
      </w:r>
      <w:r w:rsidR="00F92116">
        <w:rPr>
          <w:color w:val="000000"/>
        </w:rPr>
        <w:t xml:space="preserve"> </w:t>
      </w:r>
      <w:r>
        <w:rPr>
          <w:color w:val="000000"/>
        </w:rPr>
        <w:fldChar w:fldCharType="begin" w:fldLock="1"/>
      </w:r>
      <w:r w:rsidR="002B136E">
        <w:rPr>
          <w:color w:val="000000"/>
        </w:rPr>
        <w:instrText>ADDIN CSL_CITATION {"citationItems":[{"id":"ITEM-1","itemData":{"DOI":"10.1080/13854040903155063","ISSN":"13854046","abstract":"During the past two decades clinical and research efforts have led to increasingly sophisticated and effective methods and instruments designed to detect exaggeration or fabrication of neuropsychological dysfunction, as well as somatic and psychological symptom complaints. A vast literature based on relevant research has emerged and substantial portions of professional meetings attended by clinical neuropsychologists have addressed topics related to malingering (Sweet, King, Malina, Bergman, Simmons, 2002). Yet, despite these extensive activities, understanding the need for methods of detecting problematic effort and response bias and addressing the presence or absence of malingering has proven challenging for practitioners. A consensus conference, comprised of national and international experts in clinical neuropsychology, was held at the 2008 Annual Meeting of the American Academy of Clinical Neuropsychology (AACN) for the purposes of refinement of critical issues in this area. This consensus statement documents the current state of knowledge and recommendations of expert clinical neuropsychologists and is intended to assist clinicians and researchers with regard to the neuropsychological assessment of effort, response bias, and malingering. © 2009 Psychology Press.","author":[{"dropping-particle":"","family":"Heilbronner","given":"Robert L.","non-dropping-particle":"","parse-names":false,"suffix":""},{"dropping-particle":"","family":"Sweet","given":"Jerry J.","non-dropping-particle":"","parse-names":false,"suffix":""},{"dropping-particle":"","family":"Morgan","given":"Joel E.","non-dropping-particle":"","parse-names":false,"suffix":""},{"dropping-particle":"","family":"Larrabee","given":"Glenn J.","non-dropping-particle":"","parse-names":false,"suffix":""},{"dropping-particle":"","family":"Millis","given":"Scott R.","non-dropping-particle":"","parse-names":false,"suffix":""}],"container-title":"Clinical Neuropsychologist","id":"ITEM-1","issue":"7","issued":{"date-parts":[["2009","9"]]},"page":"1093-1129","title":"American academy of clinical neuropsychology consensus conference statement on the neuropsychological assessment of effort, response bias, and malingering","type":"article","volume":"23"},"uris":["http://www.mendeley.com/documents/?uuid=42b4bacb-9a1c-46fe-9cff-78830fd59ebf"]},{"id":"ITEM-2","itemData":{"DOI":"10.1097/01.yco.0000165601.29047.ae","ISSN":"09517367","abstract":"PURPOSE OF REVIEW: The focus of this review is outcome from mild traumatic brain injury. Recent literature relating to pathophysiology, neuropsychological outcome, and the persistent postconcussion syndrome will be integrated into the existing literature. RECENT FINDINGS: The MTBI literature is enormous, complex, methodologically flawed, and controversial. There have been dozens of studies relating to pathophysiology, neuropsychological outcome, and the postconcussion syndrome during the past year. Two major reviews have been published. Some of the most interesting prospective research has been done with athletes. SUMMARY: The cognitive and neurobehavioral sequelae are self-limiting and reasonably predictable. Mild traumatic brain injuries are characterized by immediate physiological changes conceptualized as a multilayered neurometabolic cascade in which affected cells typically recover, although under certain circumstances a small number might degenerate and die. The primary pathophysiologies include ionic shifts, abnormal energy metabolism, diminished cerebral blood flow, and impaired neurotransmission. During the first week after injury the brain undergoes a dynamic restorative process. Athletes typically return to pre-injury functioning (assessed using symptom ratings or brief neuropsychological measures) within 2-14 days. Trauma patients usually take longer to return to their pre-injury functioning. In these patients recovery can be incomplete and can be complicated by preexisting psychiatric or substance abuse problems, poor general health, concurrent orthopedic injuries, or comorbid problems (e.g. chronic pain, depression, substance abuse, life stress, unemployment, and protracted litigation).","author":[{"dropping-particle":"","family":"Iverson","given":"Grant L.","non-dropping-particle":"","parse-names":false,"suffix":""}],"container-title":"Current Opinion in Psychiatry","id":"ITEM-2","issue":"3","issued":{"date-parts":[["2005"]]},"page":"301-317","publisher":"Lippincott Williams and Wilkins","title":"Outcome from mild traumatic brain injury","type":"article","volume":"18"},"uris":["http://www.mendeley.com/documents/?uuid=3ba451c9-4efc-45bb-a90a-34a6cbf21950"]},{"id":"ITEM-3","itemData":{"DOI":"10.1080/13803395.2016.1264575","ISSN":"1744411X","abstract":"Introduction: Studies investigating the neurocognitive effects of posttraumatic stress disorder (PTSD) routinely find “deficits” in various cognitive domains. However, the rate of cognitive impairment in individuals with PTSD remains unclear, as studies have focused on null hypothesis testing (NHT) and inferring patterns of impairment rather than empirically determining the rate of cognitive impairment in this sample. Method: This study examined rates of cognitive impairment using a domain-specific approach in non-treatment-seeking Operation Enduring Freedom/Operation Iraqi Freedom/Operation New Dawn service members and veterans with ( n = 92) and without ( n = 79) PTSD and without substance abuse/dependence who passed a performance validity measure and were matched on age, education, estimated IQ, and ethnicity. Chi-square analyses were used to compare the rate of cognitive impairment across groups based on normative scores using three cutoffs (−1, −1.5, and −2 SDs). NHT was also used to compare performances across groups. Results: Individuals with PTSD showed higher rates of impairment in memory (−1-SD cutoff) than controls, but equivalent rates of impairment in attention, processing speed, and executive functioning; no significant differences were found on NHT. Impairment in any domain was also more prevalent in PTSD (−1-, −1.5-, and −2-SD cutoffs). No differences were found on NHT or rates of impairment in individuals with PTSD with ( n = 34) and without ( n = 58) depression. Conclusions: Patients with PTSD were more likely to meet criteria for memory impairment and to show impairment in any domain than controls. Patients with PTSD and comorbid depression were no more likely to be impaired in any cognitive domain or to have lower scores on individual cognitive tasks than patients with PTSD alone. Clinicians noting cognitive impairment in individuals with PTSD should exercise caution before ascribing that impairment to another etiology if deficits are limited to memory. (PsycINFO Database Record (c) 2017 APA, all rights reserved) (Source: journal abstract)","author":[{"dropping-particle":"","family":"Stricker","given":"Nikki H.","non-dropping-particle":"","parse-names":false,"suffix":""},{"dropping-particle":"","family":"Lippa","given":"Sara M.","non-dropping-particle":"","parse-names":false,"suffix":""},{"dropping-particle":"","family":"Green","given":"Deborah L.","non-dropping-particle":"","parse-names":false,"suffix":""},{"dropping-particle":"","family":"McGlynn","given":"Susan M.","non-dropping-particle":"","parse-names":false,"suffix":""},{"dropping-particle":"","family":"Grande","given":"Laura J.","non-dropping-particle":"","parse-names":false,"suffix":""},{"dropping-particle":"","family":"Milberg","given":"William P.","non-dropping-particle":"","parse-names":false,"suffix":""},{"dropping-particle":"","family":"McGlinchey","given":"Regina E.","non-dropping-particle":"","parse-names":false,"suffix":""}],"container-title":"Journal of Clinical and Experimental Neuropsychology","id":"ITEM-3","issue":"8","issued":{"date-parts":[["2017","9"]]},"page":"768-785","publisher":"Routledge","title":"Elevated rates of memory impairment in military service-members and veterans with posttraumatic stress disorder","type":"article-journal","volume":"39"},"uris":["http://www.mendeley.com/documents/?uuid=328aad64-a2aa-49bc-84c6-38e01acdde08"]}],"mendeley":{"formattedCitation":"(Heilbronner et al., 2009; Iverson, 2005; Stricker et al., 2017)","plainTextFormattedCitation":"(Heilbronner et al., 2009; Iverson, 2005; Stricker et al., 2017)","previouslyFormattedCitation":"&lt;sup&gt;10–12&lt;/sup&gt;"},"properties":{"noteIndex":0},"schema":"https://github.com/citation-style-language/schema/raw/master/csl-citation.json"}</w:instrText>
      </w:r>
      <w:r>
        <w:rPr>
          <w:color w:val="000000"/>
        </w:rPr>
        <w:fldChar w:fldCharType="separate"/>
      </w:r>
      <w:r w:rsidR="002B136E" w:rsidRPr="002B136E">
        <w:rPr>
          <w:noProof/>
          <w:color w:val="000000"/>
        </w:rPr>
        <w:t>(Heilbronner et al., 2009; Iverson, 2005; Stricker et al., 2017)</w:t>
      </w:r>
      <w:r>
        <w:rPr>
          <w:color w:val="000000"/>
        </w:rPr>
        <w:fldChar w:fldCharType="end"/>
      </w:r>
      <w:r>
        <w:rPr>
          <w:color w:val="000000"/>
        </w:rPr>
        <w:t>. This study used the Medical Symptom Validity Test (MSVT</w:t>
      </w:r>
      <w:r w:rsidR="00D27B40">
        <w:rPr>
          <w:color w:val="000000"/>
        </w:rPr>
        <w:t>;</w:t>
      </w:r>
      <w:r w:rsidR="00F92116">
        <w:rPr>
          <w:color w:val="000000"/>
        </w:rPr>
        <w:t xml:space="preserve"> </w:t>
      </w:r>
      <w:r>
        <w:rPr>
          <w:color w:val="000000"/>
        </w:rPr>
        <w:fldChar w:fldCharType="begin" w:fldLock="1"/>
      </w:r>
      <w:r w:rsidR="002B136E">
        <w:rPr>
          <w:color w:val="000000"/>
        </w:rPr>
        <w:instrText>ADDIN CSL_CITATION {"citationItems":[{"id":"ITEM-1","itemData":{"author":[{"dropping-particle":"","family":"Green","given":"P.","non-dropping-particle":"","parse-names":false,"suffix":""}],"id":"ITEM-1","issued":{"date-parts":[["2004"]]},"title":"Medical Symptom Validity Test (MSVT) for microsoft windows: User's manual","type":"article"},"uris":["http://www.mendeley.com/documents/?uuid=17033ec0-2e09-4664-bdec-e4ea7aad3e34"]}],"mendeley":{"formattedCitation":"(Green, 2004)","plainTextFormattedCitation":"(Green, 2004)","previouslyFormattedCitation":"&lt;sup&gt;13&lt;/sup&gt;"},"properties":{"noteIndex":0},"schema":"https://github.com/citation-style-language/schema/raw/master/csl-citation.json"}</w:instrText>
      </w:r>
      <w:r>
        <w:rPr>
          <w:color w:val="000000"/>
        </w:rPr>
        <w:fldChar w:fldCharType="separate"/>
      </w:r>
      <w:r w:rsidR="002B136E" w:rsidRPr="002B136E">
        <w:rPr>
          <w:noProof/>
          <w:color w:val="000000"/>
        </w:rPr>
        <w:t>Green, 2004)</w:t>
      </w:r>
      <w:r>
        <w:rPr>
          <w:color w:val="000000"/>
        </w:rPr>
        <w:fldChar w:fldCharType="end"/>
      </w:r>
      <w:r>
        <w:rPr>
          <w:color w:val="000000"/>
        </w:rPr>
        <w:t xml:space="preserve"> to determine validity of performance on neuropsychological tests. The criterion determining effort failure on the MSVT required scoring an 85% or less on immediate recall, delayed recall, or consistency</w:t>
      </w:r>
      <w:r w:rsidR="00F92116">
        <w:rPr>
          <w:color w:val="000000"/>
        </w:rPr>
        <w:t xml:space="preserve"> </w:t>
      </w:r>
      <w:r>
        <w:rPr>
          <w:color w:val="000000"/>
        </w:rPr>
        <w:fldChar w:fldCharType="begin" w:fldLock="1"/>
      </w:r>
      <w:r w:rsidR="002B136E">
        <w:rPr>
          <w:color w:val="000000"/>
        </w:rPr>
        <w:instrText>ADDIN CSL_CITATION {"citationItems":[{"id":"ITEM-1","itemData":{"DOI":"10.1080/13854046.2014.904928","ISSN":"1744-4144","PMID":"24766521","abstract":"This study examined the performance of 198 Veteran research participants deployed during Operation Enduring Freedom, Operation Iraqi Freedom, and/or Operation New Dawn (OEF/OIF/OND) on four measures of performance validity: the Medical Symptom Validity Test (MSVT), California Verbal Learning Test: Forced Choice Recognition (FCR), Reliable Digit Span (RDS), and TOVA Symptom Exaggeration Index (SEI). Failure on these performance validity tests (PVTs) ranged from 4% to 9%. The overall base rate of poor performance validity, as measured by failure of the MSVT in conjunction with an embedded PVT (FCR, RDS, SEI), was 5.6%. Regression analyses revealed that poor performance validity predicted cognitive test performance and self-reported psychological symptom severity. Furthermore, a greater prevalence of traumatic brain injury (TBI), Post-Traumatic Stress Disorder (PTSD), co-morbid TBI/PTSD, and other Axis I diagnoses, was observed among participants with poor effort. Although poor performance validity is relatively uncommon in a research setting, these findings demonstrate that clinicians should be cautious when interpreting psychological symptoms and neuropsychological test performance of Veteran participants who fail effort measures.","author":[{"dropping-particle":"","family":"Clark","given":"Alexandra L","non-dropping-particle":"","parse-names":false,"suffix":""},{"dropping-particle":"","family":"Amick","given":"Melissa M","non-dropping-particle":"","parse-names":false,"suffix":""},{"dropping-particle":"","family":"Fortier","given":"Catherine","non-dropping-particle":"","parse-names":false,"suffix":""},{"dropping-particle":"","family":"Milberg","given":"William P","non-dropping-particle":"","parse-names":false,"suffix":""},{"dropping-particle":"","family":"McGlinchey","given":"Regina E","non-dropping-particle":"","parse-names":false,"suffix":""}],"container-title":"The Clinical neuropsychologist","id":"ITEM-1","issue":"5","issued":{"date-parts":[["2014"]]},"page":"802-25","title":"Poor performance validity predicts clinical characteristics and cognitive test performance of OEF/OIF/OND Veterans in a research setting.","type":"article-journal","volume":"28"},"uris":["http://www.mendeley.com/documents/?uuid=b4e4400a-6c2b-4a4d-b20f-0c89235317ae"]}],"mendeley":{"formattedCitation":"(Clark et al., 2014)","plainTextFormattedCitation":"(Clark et al., 2014)","previouslyFormattedCitation":"&lt;sup&gt;14&lt;/sup&gt;"},"properties":{"noteIndex":0},"schema":"https://github.com/citation-style-language/schema/raw/master/csl-citation.json"}</w:instrText>
      </w:r>
      <w:r>
        <w:rPr>
          <w:color w:val="000000"/>
        </w:rPr>
        <w:fldChar w:fldCharType="separate"/>
      </w:r>
      <w:r w:rsidR="002B136E" w:rsidRPr="002B136E">
        <w:rPr>
          <w:noProof/>
          <w:color w:val="000000"/>
        </w:rPr>
        <w:t>(Clark et al., 2014)</w:t>
      </w:r>
      <w:r>
        <w:rPr>
          <w:color w:val="000000"/>
        </w:rPr>
        <w:fldChar w:fldCharType="end"/>
      </w:r>
      <w:r>
        <w:rPr>
          <w:color w:val="000000"/>
        </w:rPr>
        <w:t>. Individuals that failed the MSVT (</w:t>
      </w:r>
      <w:r w:rsidRPr="002B5BC1">
        <w:rPr>
          <w:i/>
          <w:color w:val="000000"/>
        </w:rPr>
        <w:t>n</w:t>
      </w:r>
      <w:r>
        <w:rPr>
          <w:color w:val="000000"/>
        </w:rPr>
        <w:t>=14) were removed from the analysis, as the validity of their clinical and neuropsychological data was uncertain</w:t>
      </w:r>
      <w:r w:rsidR="002A00D7">
        <w:rPr>
          <w:color w:val="000000"/>
        </w:rPr>
        <w:t xml:space="preserve"> </w:t>
      </w:r>
      <w:r>
        <w:rPr>
          <w:color w:val="000000"/>
        </w:rPr>
        <w:fldChar w:fldCharType="begin" w:fldLock="1"/>
      </w:r>
      <w:r w:rsidR="002B136E">
        <w:rPr>
          <w:color w:val="000000"/>
        </w:rPr>
        <w:instrText>ADDIN CSL_CITATION {"citationItems":[{"id":"ITEM-1","itemData":{"DOI":"10.1037/neu0000529","ISSN":"1931-1559","abstract":"Objective: Cognitive performance in trauma-exposed populations, such as combat Veterans, has been shown to be worse than in nonexposed peers. However, cognitive performance has typically been within the normal range (within 1 SD of normative mean), and the prevalence of clinically significant cognitive dysfunction (i.e., performance more than 1 SD below the mean on multiple measures in a domain) in younger adults with trauma exposure remains unknown. The objective of our study was to measure this. Method: We applied Diagnostic and Statistical Manual of Mental Disorders (5th ed.; DSM-5) cutoffs for clinically significant cognitive dysfunction (-1 SD below the mean in multiple measures within a domain) in the domains of memory, executive function, and attention to a sample of combat-exposed Operation Enduring Freedom/Operation Iraqi Freedom/Operation New Dawn (OEF/OIF/OND; N - 368, mean age - 31.7 years, 90% men) Veterans. We then compared psychiatric, physiological, and neural measures, as well as functional outcomes, between those with and without cognitive dysfunction. Results: Veterans with cognitive dysfunction (n - 129, 35.1%) had lower premorbid reading ability and more severe psychological distress, including increased anxiety, depression, posttraumatic stress disorder (PTSD), sleep difficulties, pain, and alcohol consumption. Those with cognitive dysfunction also had worse functional outcomes, with mild but significant disability. In contrast, we found associations between outcome and age, traumatic brain injury, physiological and neural measures to be weak or not significant. Conclusions: Together, this suggests that premorbid abilities and trauma-related psychological symptoms contribute significantly to cognitive dysfunction in OEF/OIF/OND Veterans, and that neurological insult and aging may play less of a role. Cognitive dysfunction may be at least partially ameliorated by treating trauma-related symptoms.","author":[{"dropping-particle":"","family":"Riley","given":"Elizabeth","non-dropping-particle":"","parse-names":false,"suffix":""},{"dropping-particle":"","family":"Mitko","given":"Alex","non-dropping-particle":"","parse-names":false,"suffix":""},{"dropping-particle":"","family":"Stumps","given":"Anna","non-dropping-particle":"","parse-names":false,"suffix":""},{"dropping-particle":"","family":"Robinson","given":"Meghan","non-dropping-particle":"","parse-names":false,"suffix":""},{"dropping-particle":"","family":"Milberg","given":"William","non-dropping-particle":"","parse-names":false,"suffix":""},{"dropping-particle":"","family":"McGlinchey","given":"Regina","non-dropping-particle":"","parse-names":false,"suffix":""},{"dropping-particle":"","family":"Esterman","given":"Michael","non-dropping-particle":"","parse-names":false,"suffix":""},{"dropping-particle":"","family":"DeGutis","given":"Joseph","non-dropping-particle":"","parse-names":false,"suffix":""}],"container-title":"Neuropsychology","id":"ITEM-1","issue":"4","issued":{"date-parts":[["2019","5"]]},"page":"534-546","title":"Clinically significant cognitive dysfunction in OEF/OIF/OND veterans: Prevalence and clinical associations.","type":"article-journal","volume":"33"},"uris":["http://www.mendeley.com/documents/?uuid=92582708-fd02-4c0f-acf3-fb3f97800f10"]}],"mendeley":{"formattedCitation":"(Riley et al., 2019)","plainTextFormattedCitation":"(Riley et al., 2019)","previouslyFormattedCitation":"&lt;sup&gt;9&lt;/sup&gt;"},"properties":{"noteIndex":0},"schema":"https://github.com/citation-style-language/schema/raw/master/csl-citation.json"}</w:instrText>
      </w:r>
      <w:r>
        <w:rPr>
          <w:color w:val="000000"/>
        </w:rPr>
        <w:fldChar w:fldCharType="separate"/>
      </w:r>
      <w:r w:rsidR="002B136E" w:rsidRPr="002B136E">
        <w:rPr>
          <w:noProof/>
          <w:color w:val="000000"/>
        </w:rPr>
        <w:t>(Riley et al., 2019)</w:t>
      </w:r>
      <w:r>
        <w:rPr>
          <w:color w:val="000000"/>
        </w:rPr>
        <w:fldChar w:fldCharType="end"/>
      </w:r>
      <w:r>
        <w:rPr>
          <w:color w:val="000000"/>
        </w:rPr>
        <w:t>.</w:t>
      </w:r>
    </w:p>
    <w:p w14:paraId="028CD250" w14:textId="77777777" w:rsidR="002474D8" w:rsidRDefault="015454D8" w:rsidP="015454D8">
      <w:pPr>
        <w:pStyle w:val="Heading1"/>
        <w:rPr>
          <w:color w:val="000000" w:themeColor="text1"/>
        </w:rPr>
      </w:pPr>
      <w:r>
        <w:t>Neuropsychological Tests</w:t>
      </w:r>
    </w:p>
    <w:p w14:paraId="6F6CFA76" w14:textId="11923426" w:rsidR="002474D8" w:rsidRDefault="002474D8" w:rsidP="002474D8">
      <w:pPr>
        <w:pBdr>
          <w:top w:val="nil"/>
          <w:left w:val="nil"/>
          <w:bottom w:val="nil"/>
          <w:right w:val="nil"/>
          <w:between w:val="nil"/>
        </w:pBdr>
        <w:spacing w:line="276" w:lineRule="auto"/>
        <w:ind w:firstLine="720"/>
        <w:rPr>
          <w:color w:val="000000"/>
        </w:rPr>
      </w:pPr>
      <w:r>
        <w:rPr>
          <w:color w:val="000000"/>
        </w:rPr>
        <w:t>The executive function composite included the number sequencing switching subtest B from the Trail Making Test (Trails B –</w:t>
      </w:r>
      <w:r w:rsidR="002A00D7">
        <w:rPr>
          <w:color w:val="000000"/>
        </w:rPr>
        <w:t xml:space="preserve"> Delis-Kaplan Executive Function System</w:t>
      </w:r>
      <w:r>
        <w:rPr>
          <w:color w:val="000000"/>
        </w:rPr>
        <w:t xml:space="preserve"> </w:t>
      </w:r>
      <w:r w:rsidR="002A00D7">
        <w:rPr>
          <w:color w:val="000000"/>
        </w:rPr>
        <w:t>[</w:t>
      </w:r>
      <w:r>
        <w:rPr>
          <w:color w:val="000000"/>
        </w:rPr>
        <w:t>DKEFS</w:t>
      </w:r>
      <w:r w:rsidR="002A00D7">
        <w:rPr>
          <w:color w:val="000000"/>
        </w:rPr>
        <w:t>]</w:t>
      </w:r>
      <w:r w:rsidR="00D27B40">
        <w:rPr>
          <w:color w:val="000000"/>
        </w:rPr>
        <w:t>;</w:t>
      </w:r>
      <w:r w:rsidR="00F92116">
        <w:rPr>
          <w:color w:val="000000"/>
        </w:rPr>
        <w:t xml:space="preserve"> </w:t>
      </w:r>
      <w:r>
        <w:rPr>
          <w:color w:val="000000"/>
        </w:rPr>
        <w:fldChar w:fldCharType="begin" w:fldLock="1"/>
      </w:r>
      <w:r w:rsidR="002B136E">
        <w:rPr>
          <w:color w:val="000000"/>
        </w:rPr>
        <w:instrText>ADDIN CSL_CITATION {"citationItems":[{"id":"ITEM-1","itemData":{"author":[{"dropping-particle":"","family":"Delis","given":"D","non-dropping-particle":"","parse-names":false,"suffix":""},{"dropping-particle":"","family":"Kaplan","given":"E","non-dropping-particle":"","parse-names":false,"suffix":""},{"dropping-particle":"","family":"Kramer","given":"G L","non-dropping-particle":"","parse-names":false,"suffix":""}],"id":"ITEM-1","issued":{"date-parts":[["2001"]]},"publisher":"Pearson Education","publisher-place":"San Antonio","title":"D–KEFS Examiner's and Technical Manual","type":"book"},"uris":["http://www.mendeley.com/documents/?uuid=eb03f608-6686-479d-8cfc-481fa4a64cf1"]}],"mendeley":{"formattedCitation":"(Delis et al., 2001)","plainTextFormattedCitation":"(Delis et al., 2001)","previouslyFormattedCitation":"&lt;sup&gt;18&lt;/sup&gt;"},"properties":{"noteIndex":0},"schema":"https://github.com/citation-style-language/schema/raw/master/csl-citation.json"}</w:instrText>
      </w:r>
      <w:r>
        <w:rPr>
          <w:color w:val="000000"/>
        </w:rPr>
        <w:fldChar w:fldCharType="separate"/>
      </w:r>
      <w:r w:rsidR="002B136E" w:rsidRPr="002B136E">
        <w:rPr>
          <w:noProof/>
          <w:color w:val="000000"/>
        </w:rPr>
        <w:t>Delis et al., 2001)</w:t>
      </w:r>
      <w:r>
        <w:rPr>
          <w:color w:val="000000"/>
        </w:rPr>
        <w:fldChar w:fldCharType="end"/>
      </w:r>
      <w:r>
        <w:rPr>
          <w:color w:val="000000"/>
        </w:rPr>
        <w:t>, Stroop test from the DKEFS</w:t>
      </w:r>
      <w:r w:rsidR="00F92116">
        <w:rPr>
          <w:color w:val="000000"/>
        </w:rPr>
        <w:t xml:space="preserve"> </w:t>
      </w:r>
      <w:r>
        <w:rPr>
          <w:color w:val="000000"/>
        </w:rPr>
        <w:fldChar w:fldCharType="begin" w:fldLock="1"/>
      </w:r>
      <w:r w:rsidR="002B136E">
        <w:rPr>
          <w:color w:val="000000"/>
        </w:rPr>
        <w:instrText>ADDIN CSL_CITATION {"citationItems":[{"id":"ITEM-1","itemData":{"author":[{"dropping-particle":"","family":"Delis","given":"D","non-dropping-particle":"","parse-names":false,"suffix":""},{"dropping-particle":"","family":"Kaplan","given":"E","non-dropping-particle":"","parse-names":false,"suffix":""},{"dropping-particle":"","family":"Kramer","given":"G L","non-dropping-particle":"","parse-names":false,"suffix":""}],"id":"ITEM-1","issued":{"date-parts":[["2001"]]},"publisher":"Pearson Education","publisher-place":"San Antonio","title":"D–KEFS Examiner's and Technical Manual","type":"book"},"uris":["http://www.mendeley.com/documents/?uuid=eb03f608-6686-479d-8cfc-481fa4a64cf1"]}],"mendeley":{"formattedCitation":"(Delis et al., 2001)","plainTextFormattedCitation":"(Delis et al., 2001)","previouslyFormattedCitation":"&lt;sup&gt;18&lt;/sup&gt;"},"properties":{"noteIndex":0},"schema":"https://github.com/citation-style-language/schema/raw/master/csl-citation.json"}</w:instrText>
      </w:r>
      <w:r>
        <w:rPr>
          <w:color w:val="000000"/>
        </w:rPr>
        <w:fldChar w:fldCharType="separate"/>
      </w:r>
      <w:r w:rsidR="002B136E" w:rsidRPr="002B136E">
        <w:rPr>
          <w:noProof/>
          <w:color w:val="000000"/>
        </w:rPr>
        <w:t>(Delis et al., 2001)</w:t>
      </w:r>
      <w:r>
        <w:rPr>
          <w:color w:val="000000"/>
        </w:rPr>
        <w:fldChar w:fldCharType="end"/>
      </w:r>
      <w:r>
        <w:rPr>
          <w:color w:val="000000"/>
        </w:rPr>
        <w:t>, Intra-Extra Dimensional Set Shift from CANTAB (http://www.cantab.com), verbal fluency from the DKEFS</w:t>
      </w:r>
      <w:r w:rsidR="00F92116">
        <w:rPr>
          <w:color w:val="000000"/>
        </w:rPr>
        <w:t xml:space="preserve"> </w:t>
      </w:r>
      <w:r>
        <w:rPr>
          <w:color w:val="000000"/>
        </w:rPr>
        <w:fldChar w:fldCharType="begin" w:fldLock="1"/>
      </w:r>
      <w:r w:rsidR="002B136E">
        <w:rPr>
          <w:color w:val="000000"/>
        </w:rPr>
        <w:instrText>ADDIN CSL_CITATION {"citationItems":[{"id":"ITEM-1","itemData":{"author":[{"dropping-particle":"","family":"Delis","given":"D","non-dropping-particle":"","parse-names":false,"suffix":""},{"dropping-particle":"","family":"Kaplan","given":"E","non-dropping-particle":"","parse-names":false,"suffix":""},{"dropping-particle":"","family":"Kramer","given":"G L","non-dropping-particle":"","parse-names":false,"suffix":""}],"id":"ITEM-1","issued":{"date-parts":[["2001"]]},"publisher":"Pearson Education","publisher-place":"San Antonio","title":"D–KEFS Examiner's and Technical Manual","type":"book"},"uris":["http://www.mendeley.com/documents/?uuid=eb03f608-6686-479d-8cfc-481fa4a64cf1"]}],"mendeley":{"formattedCitation":"(Delis et al., 2001)","plainTextFormattedCitation":"(Delis et al., 2001)","previouslyFormattedCitation":"&lt;sup&gt;18&lt;/sup&gt;"},"properties":{"noteIndex":0},"schema":"https://github.com/citation-style-language/schema/raw/master/csl-citation.json"}</w:instrText>
      </w:r>
      <w:r>
        <w:rPr>
          <w:color w:val="000000"/>
        </w:rPr>
        <w:fldChar w:fldCharType="separate"/>
      </w:r>
      <w:r w:rsidR="002B136E" w:rsidRPr="002B136E">
        <w:rPr>
          <w:noProof/>
          <w:color w:val="000000"/>
        </w:rPr>
        <w:t>(Delis et al., 2001)</w:t>
      </w:r>
      <w:r>
        <w:rPr>
          <w:color w:val="000000"/>
        </w:rPr>
        <w:fldChar w:fldCharType="end"/>
      </w:r>
      <w:r>
        <w:rPr>
          <w:color w:val="000000"/>
        </w:rPr>
        <w:t>, and Auditory Consonant Trigrams</w:t>
      </w:r>
      <w:r w:rsidR="00F92116">
        <w:rPr>
          <w:color w:val="000000"/>
        </w:rPr>
        <w:t xml:space="preserve"> </w:t>
      </w:r>
      <w:r>
        <w:rPr>
          <w:color w:val="000000"/>
        </w:rPr>
        <w:fldChar w:fldCharType="begin" w:fldLock="1"/>
      </w:r>
      <w:r w:rsidR="002B136E">
        <w:rPr>
          <w:color w:val="000000"/>
        </w:rPr>
        <w:instrText>ADDIN CSL_CITATION {"citationItems":[{"id":"ITEM-1","itemData":{"author":[{"dropping-particle":"","family":"Stuss","given":"D. T.","non-dropping-particle":"","parse-names":false,"suffix":""},{"dropping-particle":"","family":"Ely","given":"P.","non-dropping-particle":"","parse-names":false,"suffix":""},{"dropping-particle":"","family":"Hugenholtz","given":"H.","non-dropping-particle":"","parse-names":false,"suffix":""},{"dropping-particle":"","family":"Richard","given":"M. T.","non-dropping-particle":"","parse-names":false,"suffix":""},{"dropping-particle":"","family":"LaRochelle","given":"S.","non-dropping-particle":"","parse-names":false,"suffix":""},{"dropping-particle":"","family":"Poirier","given":"C. A.","non-dropping-particle":"","parse-names":false,"suffix":""},{"dropping-particle":"","family":"Bell","given":"I","non-dropping-particle":"","parse-names":false,"suffix":""}],"container-title":"Neurosurgery","id":"ITEM-1","issued":{"date-parts":[["1985"]]},"page":"41-47","title":"Subtle neuropsychological deficits in patients with good recovery after closed head injury","type":"article-journal","volume":"17"},"uris":["http://www.mendeley.com/documents/?uuid=2e86c413-31e6-4b3a-ab4d-10f509a0fc0b"]}],"mendeley":{"formattedCitation":"(Stuss et al., 1985)","plainTextFormattedCitation":"(Stuss et al., 1985)","previouslyFormattedCitation":"&lt;sup&gt;19&lt;/sup&gt;"},"properties":{"noteIndex":0},"schema":"https://github.com/citation-style-language/schema/raw/master/csl-citation.json"}</w:instrText>
      </w:r>
      <w:r>
        <w:rPr>
          <w:color w:val="000000"/>
        </w:rPr>
        <w:fldChar w:fldCharType="separate"/>
      </w:r>
      <w:r w:rsidR="002B136E" w:rsidRPr="002B136E">
        <w:rPr>
          <w:noProof/>
          <w:color w:val="000000"/>
        </w:rPr>
        <w:t>(Stuss et al., 1985)</w:t>
      </w:r>
      <w:r>
        <w:rPr>
          <w:color w:val="000000"/>
        </w:rPr>
        <w:fldChar w:fldCharType="end"/>
      </w:r>
      <w:r>
        <w:rPr>
          <w:color w:val="000000"/>
        </w:rPr>
        <w:t xml:space="preserve">. For all measures, age-adjusted standardized performance </w:t>
      </w:r>
      <w:r w:rsidRPr="002B5BC1">
        <w:rPr>
          <w:i/>
          <w:color w:val="000000"/>
        </w:rPr>
        <w:t>z</w:t>
      </w:r>
      <w:r>
        <w:rPr>
          <w:color w:val="000000"/>
        </w:rPr>
        <w:t>-scores were computed.</w:t>
      </w:r>
    </w:p>
    <w:p w14:paraId="42D171F0" w14:textId="77777777" w:rsidR="002474D8" w:rsidRDefault="015454D8" w:rsidP="015454D8">
      <w:pPr>
        <w:pStyle w:val="Heading1"/>
      </w:pPr>
      <w:r>
        <w:t>Neuroimaging</w:t>
      </w:r>
    </w:p>
    <w:p w14:paraId="780CD256" w14:textId="77777777" w:rsidR="002474D8" w:rsidRDefault="002474D8" w:rsidP="002474D8">
      <w:pPr>
        <w:spacing w:line="276" w:lineRule="auto"/>
        <w:ind w:firstLine="720"/>
      </w:pPr>
      <w:r>
        <w:t xml:space="preserve">MRI Acquisition. Two T1-weighted anatomical MPRAGE scans (TR = 2530ms, TE = 3.32ms, flip angle: 7°, 1-mm isotropic) were acquired for inter-participant registration and normalization. Two six-minute T2* weighted fMRI scans (gradient echo-planar imaging – TR: 3000ms, TE: 30ms, flip angle: 90°, 3x3x3.7 mm slices for 38 slices) were acquired during rest. There were 58 subjects (20.35% of participants) that had a shorter scans duration (two four-minute scans) with shorter TR (2000ms) due to unintended operator variability unrelated to any individual difference. The same number of volumes were collected, regardless of TR (240 volumes total). Scan duration (8 vs. 10 mins) was included as a covariate in follow-up analyses. During rest (resting-state fMRI) participants were instructed to keep their eyes open and stay awake. </w:t>
      </w:r>
    </w:p>
    <w:p w14:paraId="144CBF6C" w14:textId="42979189" w:rsidR="002474D8" w:rsidRDefault="015454D8" w:rsidP="002474D8">
      <w:pPr>
        <w:spacing w:line="276" w:lineRule="auto"/>
        <w:ind w:firstLine="720"/>
      </w:pPr>
      <w:bookmarkStart w:id="1" w:name="_heading=h.1t3h5sf" w:colFirst="0" w:colLast="0"/>
      <w:bookmarkEnd w:id="1"/>
      <w:r w:rsidRPr="015454D8">
        <w:rPr>
          <w:rStyle w:val="Heading3Char"/>
        </w:rPr>
        <w:t xml:space="preserve">Image Processing </w:t>
      </w:r>
    </w:p>
    <w:p w14:paraId="1EEE1864" w14:textId="699C03B8" w:rsidR="002474D8" w:rsidRDefault="015454D8" w:rsidP="002474D8">
      <w:pPr>
        <w:spacing w:line="276" w:lineRule="auto"/>
        <w:ind w:firstLine="720"/>
      </w:pPr>
      <w:r>
        <w:t xml:space="preserve">Resting-state fMRI images were preprocessed using AFNI </w:t>
      </w:r>
      <w:r w:rsidR="002474D8">
        <w:fldChar w:fldCharType="begin" w:fldLock="1"/>
      </w:r>
      <w:r w:rsidR="002474D8">
        <w:instrText>ADDIN CSL_CITATION {"citationItems":[{"id":"ITEM-1","itemData":{"DOI":"10.1006/cbmr.1996.0014","author":[{"dropping-particle":"","family":"Cox","given":"RW","non-dropping-particle":"","parse-names":false,"suffix":""}],"container-title":"Comput Biomed Res","id":"ITEM-1","issue":"3","issued":{"date-parts":[["1996"]]},"page":"162-173","title":"AFNI: software for analysis and visualization of functional magnetic resonance neuroimages.","type":"article-journal","volume":"29"},"uris":["http://www.mendeley.com/documents/?uuid=0e72e841-5f2d-4260-bfaf-9e8749ceade2"]}],"mendeley":{"formattedCitation":"(Cox, 1996)","plainTextFormattedCitation":"(Cox, 1996)","previouslyFormattedCitation":"&lt;sup&gt;20&lt;/sup&gt;"},"properties":{"noteIndex":0},"schema":"https://github.com/citation-style-language/schema/raw/master/csl-citation.json"}</w:instrText>
      </w:r>
      <w:r w:rsidR="002474D8">
        <w:fldChar w:fldCharType="separate"/>
      </w:r>
      <w:r w:rsidRPr="015454D8">
        <w:rPr>
          <w:noProof/>
        </w:rPr>
        <w:t>(Cox, 1996)</w:t>
      </w:r>
      <w:r w:rsidR="002474D8">
        <w:fldChar w:fldCharType="end"/>
      </w:r>
      <w:r>
        <w:t xml:space="preserve">. This processing pipeline included motion correction, registration to standard space, slice time correction, scan concatenation, censoring of timepoints with a framewise displacement (&gt; 0.5 mm), 6mm FWHM Gaussian smoothing, followed by regression of motion parameters, white matter time series, ventricle time series, global signal, and </w:t>
      </w:r>
      <w:proofErr w:type="gramStart"/>
      <w:r>
        <w:t>high-pass</w:t>
      </w:r>
      <w:proofErr w:type="gramEnd"/>
      <w:r>
        <w:t xml:space="preserve"> filtering via linear, quadratic and cubic detrending. We chose to include global signal regression since it removes motion and respiratory artifacts and previous work suggests that regressing out global signal improves resting-state connectivity/behavior relationships </w:t>
      </w:r>
      <w:r w:rsidR="002474D8">
        <w:fldChar w:fldCharType="begin" w:fldLock="1"/>
      </w:r>
      <w:r w:rsidR="002474D8">
        <w:instrText>ADDIN CSL_CITATION {"citationItems":[{"id":"ITEM-1","itemData":{"DOI":"10.1016/j.neuroimage.2019.04.016","ISSN":"10959572","PMID":"30974241","abstract":"Global signal regression (GSR) is one of the most debated preprocessing strategies for resting-state functional MRI. GSR effectively removes global artifacts driven by motion and respiration, but also discards globally distributed neural information and introduces negative correlations between certain brain regions. The vast majority of previous studies have focused on the effectiveness of GSR in removing imaging artifacts, as well as its potential biases. Given the growing interest in functional connectivity fingerprinting, here we considered the utilitarian question of whether GSR strengthens or weakens associations between resting-state functional connectivity (RSFC) and multiple behavioral measures across cognition, personality and emotion. By applying the variance component model to the Brain Genomics Superstruct Project (GSP), we found that behavioral variance explained by whole-brain RSFC increased by an average of 47% across 23 behavioral measures after GSR. In the Human Connectome Project (HCP), we found that behavioral variance explained by whole-brain RSFC increased by an average of 40% across 58 behavioral measures, when GSR was applied after ICA-FIX de-noising. To ensure generalizability, we repeated our analyses using kernel regression. GSR improved behavioral prediction accuracies by an average of 64% and 12% in the GSP and HCP datasets respectively. Importantly, the results were consistent across methods. A behavioral measure with greater RSFC-explained variance (using the variance component model) also exhibited greater prediction accuracy (using kernel regression). A behavioral measure with greater improvement in behavioral variance explained after GSR (using the variance component model) also enjoyed greater improvement in prediction accuracy after GSR (using kernel regression). Furthermore, GSR appeared to benefit task performance measures more than self-reported measures. Since GSR was more effective at removing motion-related and respiratory-related artifacts, GSR-related increases in variance explained and prediction accuracies were unlikely the result of motion-related or respiratory-related artifacts. However, it is worth emphasizing that the current study focused on whole-brain RSFC, so it remains unclear whether GSR improves RSFC-behavioral associations for specific connections or networks. Overall, our results suggest that at least in the case for young healthy adults, GSR strengthens the associations between RSFC and most (a…","author":[{"dropping-particle":"","family":"Li","given":"Jingwei","non-dropping-particle":"","parse-names":false,"suffix":""},{"dropping-particle":"","family":"Kong","given":"Ru","non-dropping-particle":"","parse-names":false,"suffix":""},{"dropping-particle":"","family":"Liégeois","given":"Raphaël","non-dropping-particle":"","parse-names":false,"suffix":""},{"dropping-particle":"","family":"Orban","given":"Csaba","non-dropping-particle":"","parse-names":false,"suffix":""},{"dropping-particle":"","family":"Tan","given":"Yanrui","non-dropping-particle":"","parse-names":false,"suffix":""},{"dropping-particle":"","family":"Sun","given":"Nanbo","non-dropping-particle":"","parse-names":false,"suffix":""},{"dropping-particle":"","family":"Holmes","given":"Avram J.","non-dropping-particle":"","parse-names":false,"suffix":""},{"dropping-particle":"","family":"Sabuncu","given":"Mert R.","non-dropping-particle":"","parse-names":false,"suffix":""},{"dropping-particle":"","family":"Ge","given":"Tian","non-dropping-particle":"","parse-names":false,"suffix":""},{"dropping-particle":"","family":"Yeo","given":"B. T.Thomas","non-dropping-particle":"","parse-names":false,"suffix":""}],"container-title":"NeuroImage","id":"ITEM-1","issue":"February","issued":{"date-parts":[["2019"]]},"page":"126-141","title":"Global signal regression strengthens association between resting-state functional connectivity and behavior","type":"article-journal","volume":"196"},"uris":["http://www.mendeley.com/documents/?uuid=d0ad889f-1187-41ed-b5bd-075b7ce79cc7"]}],"mendeley":{"formattedCitation":"(Li et al., 2019)","plainTextFormattedCitation":"(Li et al., 2019)","previouslyFormattedCitation":"&lt;sup&gt;21&lt;/sup&gt;"},"properties":{"noteIndex":0},"schema":"https://github.com/citation-style-language/schema/raw/master/csl-citation.json"}</w:instrText>
      </w:r>
      <w:r w:rsidR="002474D8">
        <w:fldChar w:fldCharType="separate"/>
      </w:r>
      <w:r w:rsidRPr="015454D8">
        <w:rPr>
          <w:noProof/>
        </w:rPr>
        <w:t>(Li et al., 2019)</w:t>
      </w:r>
      <w:r w:rsidR="002474D8">
        <w:fldChar w:fldCharType="end"/>
      </w:r>
      <w:r>
        <w:t xml:space="preserve">. Control for head motion confounds in resting-state involved removing individuals with greater than 20% of their functional MRI scan censored during preprocessing. Those with mean </w:t>
      </w:r>
      <w:proofErr w:type="gramStart"/>
      <w:r>
        <w:t>edge-wise</w:t>
      </w:r>
      <w:proofErr w:type="gramEnd"/>
      <w:r>
        <w:t xml:space="preserve"> functional connectivity that were greater than 3 standard deviation from the mean were removed (functional connectivity outliers). An additional measure of head motion was calculated, to covary for uncontrolled motion-related artifacts </w:t>
      </w:r>
      <w:r w:rsidR="002474D8">
        <w:fldChar w:fldCharType="begin" w:fldLock="1"/>
      </w:r>
      <w:r w:rsidR="002474D8">
        <w:instrText>ADDIN CSL_CITATION {"citationItems":[{"id":"ITEM-1","itemData":{"author":[{"dropping-particle":"","family":"Power","given":"J.D.","non-dropping-particle":"","parse-names":false,"suffix":""},{"dropping-particle":"","family":"Barnes","given":"K.A.","non-dropping-particle":"","parse-names":false,"suffix":""},{"dropping-particle":"","family":"Snyder","given":"A.Z.","non-dropping-particle":"","parse-names":false,"suffix":""},{"dropping-particle":"","family":"Schlaggar","given":"B.L.","non-dropping-particle":"","parse-names":false,"suffix":""},{"dropping-particle":"","family":"Petersen","given":"S.E.","non-dropping-particle":"","parse-names":false,"suffix":""}],"container-title":"NeuroImage","id":"ITEM-1","issued":{"date-parts":[["2011"]]},"page":"665-678","title":"Spurious but systematic correlations in functional connectivity MRI networks arise from subject motion.","type":"article-journal","volume":"72"},"uris":["http://www.mendeley.com/documents/?uuid=ace5575c-7805-4d5c-8b60-bd2f48e7553c"]}],"mendeley":{"formattedCitation":"(Power et al., 2011)","plainTextFormattedCitation":"(Power et al., 2011)","previouslyFormattedCitation":"&lt;sup&gt;22&lt;/sup&gt;"},"properties":{"noteIndex":0},"schema":"https://github.com/citation-style-language/schema/raw/master/csl-citation.json"}</w:instrText>
      </w:r>
      <w:r w:rsidR="002474D8">
        <w:fldChar w:fldCharType="separate"/>
      </w:r>
      <w:r w:rsidRPr="015454D8">
        <w:rPr>
          <w:noProof/>
        </w:rPr>
        <w:t>(Power et al., 2011)</w:t>
      </w:r>
      <w:r w:rsidR="002474D8">
        <w:fldChar w:fldCharType="end"/>
      </w:r>
      <w:r>
        <w:t xml:space="preserve">. This head motion (HM) regressor was calculated as the </w:t>
      </w:r>
      <w:r>
        <w:lastRenderedPageBreak/>
        <w:t xml:space="preserve">mean absolute displacement of the motion parameters. The timeseries from each voxel went through additional cleaning steps. First, if the mode of the timeseries value at a given voxel composed more than 20% of the values within that voxel, that voxel was removed due to signal loss. Next, for each timeseries, timepoints censored in preprocessing were imputed via linear interpolation. Finally, in order to reduce the influence of extreme values when computing functional connectivity, outliers in each timeseries that were greater than or less than four standard deviations from the mean were reassigned the threshold value (i.e. clipping; </w:t>
      </w:r>
      <w:r w:rsidR="002474D8">
        <w:fldChar w:fldCharType="begin" w:fldLock="1"/>
      </w:r>
      <w:r w:rsidR="002474D8">
        <w:instrText>ADDIN CSL_CITATION {"citationItems":[{"id":"ITEM-1","itemData":{"DOI":"10.1089/brain.2013.0174","ISSN":"21580022","abstract":"Data-driven models drawn from statistical correlations between brain activity and behavior are used to inform theory-driven models, such as those described by computational models, which provide a mechanistic account of these correlations. This article introduces a novel multivariate approach for bootstrapping neurologically-plausible computational models that accurately encodes cortical effective connectivity from resting state functional neuroimaging data (rs-fMRI). We show that a network modularity algorithm finds comparable resting state networks within connectivity matrices produced by our approach and by the benchmark method. Unlike existing methods, however, ours permits simulation of brain activation that is a direct reflection of this cortical connectivity. Cross-validation of our model suggests that neural activity in some regions may be more consistent between individuals, providing novel insight into brain function. We suggest this method to make an important contribution toward modeling macro-scale human brain activity, and it has the potential to advance our understanding of complex neurological disorders and the development of neural connectivity. © 2014, Mary Ann Liebert, Inc. 2014.","author":[{"dropping-particle":"","family":"McNorgan","given":"Chris","non-dropping-particle":"","parse-names":false,"suffix":""},{"dropping-particle":"","family":"Joanisse","given":"Marc F.","non-dropping-particle":"","parse-names":false,"suffix":""}],"container-title":"Brain Connectivity","id":"ITEM-1","issue":"1","issued":{"date-parts":[["2014"]]},"page":"40-52","title":"A connectionist approach to mapping the human connectome permits simulations of neural activity within an artificial brain","type":"article-journal","volume":"4"},"uris":["http://www.mendeley.com/documents/?uuid=6c939988-9a27-4fb9-b80a-bcd8736fed61"]}],"mendeley":{"formattedCitation":"(McNorgan &amp; Joanisse, 2014)","plainTextFormattedCitation":"(McNorgan &amp; Joanisse, 2014)","previouslyFormattedCitation":"&lt;sup&gt;23&lt;/sup&gt;"},"properties":{"noteIndex":0},"schema":"https://github.com/citation-style-language/schema/raw/master/csl-citation.json"}</w:instrText>
      </w:r>
      <w:r w:rsidR="002474D8">
        <w:fldChar w:fldCharType="separate"/>
      </w:r>
      <w:r w:rsidRPr="015454D8">
        <w:rPr>
          <w:noProof/>
        </w:rPr>
        <w:t>McNorgan &amp; Joanisse, 2014)</w:t>
      </w:r>
      <w:r w:rsidR="002474D8">
        <w:fldChar w:fldCharType="end"/>
      </w:r>
      <w:r>
        <w:t>. A summary head motion variable (mean absolute displacement of the motion parameters) was computed and used as a covariate in follow up analyses.</w:t>
      </w:r>
    </w:p>
    <w:p w14:paraId="5F125AFA" w14:textId="64B70BB3" w:rsidR="002474D8" w:rsidRDefault="015454D8" w:rsidP="002474D8">
      <w:pPr>
        <w:spacing w:line="276" w:lineRule="auto"/>
        <w:ind w:firstLine="720"/>
      </w:pPr>
      <w:r w:rsidRPr="015454D8">
        <w:rPr>
          <w:rStyle w:val="Heading3Char"/>
        </w:rPr>
        <w:t>Brain Parcellation</w:t>
      </w:r>
    </w:p>
    <w:p w14:paraId="2F2A8494" w14:textId="6247041F" w:rsidR="002474D8" w:rsidRDefault="015454D8" w:rsidP="002474D8">
      <w:pPr>
        <w:spacing w:line="276" w:lineRule="auto"/>
        <w:ind w:firstLine="720"/>
      </w:pPr>
      <w:r>
        <w:t xml:space="preserve">The brain was parcellated using a 7-network atlas from Yeo and colleagues </w:t>
      </w:r>
      <w:r w:rsidR="002474D8">
        <w:fldChar w:fldCharType="begin" w:fldLock="1"/>
      </w:r>
      <w:r w:rsidR="002474D8">
        <w:instrText>ADDIN CSL_CITATION {"citationItems":[{"id":"ITEM-1","itemData":{"DOI":"10.1152/jn.00338.2011.","ISBN":"1522-1598 (Electronic)\\r0022-3077 (Linking)","ISSN":"1522-1598","PMID":"21653723","abstract":"Information processing in the cerebral cortex involves interactions among distributed areas. Anatomical connectivity suggests that certain areas form local hierarchical relations such as within the visual system. Other connectivity patterns, particularly among association areas, suggest the presence of large-scale circuits without clear hierarchical relations. In this study the organization of networks in the human cerebrum was explored using resting-state functional connectivity MRI. Data from 1,000 subjects were registered using surface-based alignment. A clustering approach was employed to identify and replicate networks of functionally coupled regions across the cerebral cortex. The results revealed local networks confined to sensory and motor cortices as well as distributed networks of association regions. Within the sensory and motor cortices, functional connectivity followed topographic representations across adjacent areas. In association cortex, the connectivity patterns often showed abrupt transitions between network boundaries. Focused analyses were performed to better understand properties of network connectivity. A canonical sensory-motor pathway involving primary visual area, putative middle temporal area complex (MT+), lateral intraparietal area, and frontal eye field was analyzed to explore how interactions might arise within and between networks. Results showed that adjacent regions of the MT+ complex demonstrate differential connectivity consistent with a hierarchical pathway that spans networks. The functional connectivity of parietal and prefrontal association cortices was next explored. Distinct connectivity profiles of neighboring regions suggest they participate in distributed networks that, while showing evidence for interactions, are embedded within largely parallel, interdigitated circuits. We conclude by discussing the organization of these large-scale cerebral networks in relation to monkey anatomy and their potential evolutionary expansion in humans to support cognition.","author":[{"dropping-particle":"","family":"Yeo","given":"B.T. Thomas","non-dropping-particle":"","parse-names":false,"suffix":""},{"dropping-particle":"","family":"Krienen","given":"Fenna M.","non-dropping-particle":"","parse-names":false,"suffix":""},{"dropping-particle":"","family":"Sepulcre","given":"Jorge","non-dropping-particle":"","parse-names":false,"suffix":""},{"dropping-particle":"","family":"Sabuncu","given":"Mert R.","non-dropping-particle":"","parse-names":false,"suffix":""},{"dropping-particle":"","family":"Lashkari","given":"Danial","non-dropping-particle":"","parse-names":false,"suffix":""},{"dropping-particle":"","family":"Hollinshead","given":"Marisa","non-dropping-particle":"","parse-names":false,"suffix":""},{"dropping-particle":"","family":"Roffman","given":"Joshua L.","non-dropping-particle":"","parse-names":false,"suffix":""},{"dropping-particle":"","family":"Smoller","given":"Jordan W.","non-dropping-particle":"","parse-names":false,"suffix":""},{"dropping-particle":"","family":"Zöllei","given":"Lilla","non-dropping-particle":"","parse-names":false,"suffix":""},{"dropping-particle":"","family":"Polimeni","given":"Jonathan R.","non-dropping-particle":"","parse-names":false,"suffix":""},{"dropping-particle":"","family":"Fisch","given":"Bruce","non-dropping-particle":"","parse-names":false,"suffix":""},{"dropping-particle":"","family":"Liu","given":"Hesheng","non-dropping-particle":"","parse-names":false,"suffix":""},{"dropping-particle":"","family":"Buckner","given":"Randy L.","non-dropping-particle":"","parse-names":false,"suffix":""},{"dropping-particle":"","family":"Zollei","given":"Lilla","non-dropping-particle":"","parse-names":false,"suffix":""},{"dropping-particle":"","family":"Polimeni","given":"Jonathan R.","non-dropping-particle":"","parse-names":false,"suffix":""},{"dropping-particle":"","family":"Fischl","given":"Bruce","non-dropping-particle":"","parse-names":false,"suffix":""},{"dropping-particle":"","family":"Liu","given":"Hesheng","non-dropping-particle":"","parse-names":false,"suffix":""},{"dropping-particle":"","family":"Buckner","given":"Randy L.","non-dropping-particle":"","parse-names":false,"suffix":""}],"container-title":"Journal of neurophysiology","id":"ITEM-1","issue":"3","issued":{"date-parts":[["2011"]]},"page":"1125-1165","title":"The organization of the human cerebral cortex estimated by intrinsic functional connectivity","type":"article-journal","volume":"106"},"uris":["http://www.mendeley.com/documents/?uuid=d61cccfc-1931-4ec6-a3f4-8d244a396cdb"]}],"mendeley":{"formattedCitation":"(Yeo et al., 2011)","plainTextFormattedCitation":"(Yeo et al., 2011)","previouslyFormattedCitation":"&lt;sup&gt;24&lt;/sup&gt;"},"properties":{"noteIndex":0},"schema":"https://github.com/citation-style-language/schema/raw/master/csl-citation.json"}</w:instrText>
      </w:r>
      <w:r w:rsidR="002474D8">
        <w:fldChar w:fldCharType="separate"/>
      </w:r>
      <w:r w:rsidRPr="015454D8">
        <w:rPr>
          <w:noProof/>
        </w:rPr>
        <w:t>(Yeo et al., 2011)</w:t>
      </w:r>
      <w:r w:rsidR="002474D8">
        <w:fldChar w:fldCharType="end"/>
      </w:r>
      <w:r>
        <w:t xml:space="preserve">.  This atlas was developed using human resting-state fMRI data, and defines networks commonly discussed in the resting-state literature which improves the interpretability of the functional connectivity results. The volumetric atlas of this space was used, and only nodes (clusters) larger than 25 voxels were retained. A cluster size larger than 25 voxels removed clusters with increased risk for small, idiosyncratic nodes that potentially were artifacts of the transformation to volume space from surface space. This procedure generated 48 cortical ROIs, embedded within the seven large-scale cortical networks. Additionally, the bilateral amygdala and hippocampus from a subcortical, volumetric atlas developed by </w:t>
      </w:r>
      <w:proofErr w:type="spellStart"/>
      <w:r>
        <w:t>Tullo</w:t>
      </w:r>
      <w:proofErr w:type="spellEnd"/>
      <w:r>
        <w:t xml:space="preserve"> and colleagues </w:t>
      </w:r>
      <w:r w:rsidR="002474D8">
        <w:fldChar w:fldCharType="begin" w:fldLock="1"/>
      </w:r>
      <w:r w:rsidR="002474D8">
        <w:instrText>ADDIN CSL_CITATION {"citationItems":[{"id":"ITEM-1","itemData":{"DOI":"10.1038/sdata.2018.107","ISSN":"20524463","abstract":"Previous work from our group demonstrated the use of multiple input atlases to a modified multi-atlas framework (MAGeT-Brain) to improve subject-based segmentation accuracy. Currently, segmentation of the striatum, globus pallidus and thalamus are generated from a single high-resolution and-contrast MRI atlas derived from annotated serial histological sections. Here, we warp this atlas to five high-resolution MRI templates to create five de novo atlases. The overall goal of this work is to use these newly warped atlases as input to MAGeT-Brain in an effort to consolidate and improve the workflow presented in previous manuscripts from our group, allowing for simultaneous multi-structure segmentation. The work presented details the methodology used for the creation of the atlases using a technique previously proposed, where atlas labels are modified to mimic the intensity and contrast profile of MRI to facilitate atlas-to-template nonlinear transformation estimation. Dice's Kappa metric was used to demonstrate high quality registration and segmentation accuracy of the atlases. The final atlases are available at https://github.com/CobraLab/atlases/tree/master/5-atlas-subcortical.","author":[{"dropping-particle":"","family":"Tullo","given":"Stephanie","non-dropping-particle":"","parse-names":false,"suffix":""},{"dropping-particle":"","family":"Devenyi","given":"Gabriel A.","non-dropping-particle":"","parse-names":false,"suffix":""},{"dropping-particle":"","family":"Patel","given":"Raihaan","non-dropping-particle":"","parse-names":false,"suffix":""},{"dropping-particle":"","family":"Park","given":"Min Tae M.","non-dropping-particle":"","parse-names":false,"suffix":""},{"dropping-particle":"","family":"Collins","given":"D. Louis","non-dropping-particle":"","parse-names":false,"suffix":""},{"dropping-particle":"","family":"Chakravarty","given":"M. Mallar","non-dropping-particle":"","parse-names":false,"suffix":""}],"container-title":"Scientific Data","id":"ITEM-1","issued":{"date-parts":[["2018"]]},"page":"1-10","title":"Warping an atlas derived from serial histology to 5 high-resolution MRIs","type":"article-journal","volume":"5"},"uris":["http://www.mendeley.com/documents/?uuid=db98d558-57de-4ec5-93dd-74e8d4a53cc5"]}],"mendeley":{"formattedCitation":"(Tullo et al., 2018)","plainTextFormattedCitation":"(Tullo et al., 2018)","previouslyFormattedCitation":"&lt;sup&gt;25&lt;/sup&gt;"},"properties":{"noteIndex":0},"schema":"https://github.com/citation-style-language/schema/raw/master/csl-citation.json"}</w:instrText>
      </w:r>
      <w:r w:rsidR="002474D8">
        <w:fldChar w:fldCharType="separate"/>
      </w:r>
      <w:r w:rsidRPr="015454D8">
        <w:rPr>
          <w:noProof/>
        </w:rPr>
        <w:t>(Tullo et al., 2018)</w:t>
      </w:r>
      <w:r w:rsidR="002474D8">
        <w:fldChar w:fldCharType="end"/>
      </w:r>
      <w:r>
        <w:t>. The networks included the visual network (VN; 2 regions), sensorimotor network (SN; 2 regions), dorsal attention network (DAN; 5 regions), ventral attention network (VAN; 10 regions), limbic network (LN; 4 regions), frontal parietal control network (FPCN; 15 regions), and default mode network (DMN; 10 regions). Additionally, the bilateral amygdala and hippocampus were added to the limbic network (LN) bringing the total number of LN regions to 8. The center of mass, anatomical label and cluster size for each of the ROIs within each of these 7 networks are provided in Supplemental Materials Table 1. The average time series were extracted from each ROI (averaged across the set of voxels within the node) and correlated (Pearson) across nodes for a total of 1,326 pairwise correlations.</w:t>
      </w:r>
    </w:p>
    <w:p w14:paraId="0D2CE9DA" w14:textId="77777777" w:rsidR="002474D8" w:rsidRDefault="002474D8" w:rsidP="002474D8">
      <w:pPr>
        <w:spacing w:line="276" w:lineRule="auto"/>
      </w:pPr>
    </w:p>
    <w:p w14:paraId="0F13F9A2" w14:textId="77777777" w:rsidR="002474D8" w:rsidRDefault="002474D8" w:rsidP="002474D8">
      <w:pPr>
        <w:spacing w:line="276" w:lineRule="auto"/>
      </w:pPr>
    </w:p>
    <w:p w14:paraId="0C5C807D" w14:textId="77777777" w:rsidR="002474D8" w:rsidRDefault="002474D8" w:rsidP="002474D8">
      <w:pPr>
        <w:spacing w:line="276" w:lineRule="auto"/>
      </w:pPr>
    </w:p>
    <w:p w14:paraId="53B9FD92" w14:textId="77777777" w:rsidR="002474D8" w:rsidRDefault="002474D8" w:rsidP="002474D8">
      <w:pPr>
        <w:spacing w:line="276" w:lineRule="auto"/>
      </w:pPr>
    </w:p>
    <w:p w14:paraId="2141B2CA" w14:textId="77777777" w:rsidR="002474D8" w:rsidRDefault="002474D8" w:rsidP="002474D8">
      <w:pPr>
        <w:spacing w:line="276" w:lineRule="auto"/>
      </w:pPr>
    </w:p>
    <w:p w14:paraId="7074C6AC" w14:textId="77777777" w:rsidR="002474D8" w:rsidRDefault="002474D8" w:rsidP="002474D8">
      <w:pPr>
        <w:spacing w:line="276" w:lineRule="auto"/>
      </w:pPr>
    </w:p>
    <w:p w14:paraId="4AF6A5C7" w14:textId="77777777" w:rsidR="002474D8" w:rsidRDefault="002474D8" w:rsidP="002474D8">
      <w:pPr>
        <w:spacing w:line="276" w:lineRule="auto"/>
      </w:pPr>
    </w:p>
    <w:p w14:paraId="73428F58" w14:textId="77777777" w:rsidR="002474D8" w:rsidRDefault="002474D8" w:rsidP="002474D8">
      <w:pPr>
        <w:spacing w:line="276" w:lineRule="auto"/>
      </w:pPr>
    </w:p>
    <w:p w14:paraId="5B820AD1" w14:textId="77777777" w:rsidR="002474D8" w:rsidRDefault="002474D8" w:rsidP="002474D8">
      <w:pPr>
        <w:spacing w:line="276" w:lineRule="auto"/>
      </w:pPr>
    </w:p>
    <w:p w14:paraId="166C6549" w14:textId="61A9BD48" w:rsidR="002474D8" w:rsidRDefault="009C4DE3" w:rsidP="002474D8">
      <w:pPr>
        <w:spacing w:line="276" w:lineRule="auto"/>
      </w:pPr>
      <w:r>
        <w:lastRenderedPageBreak/>
        <w:t>T</w:t>
      </w:r>
      <w:r w:rsidR="004B35DE">
        <w:t>able S1</w:t>
      </w:r>
      <w:r w:rsidR="002474D8">
        <w:t>.</w:t>
      </w:r>
    </w:p>
    <w:p w14:paraId="57765EBC" w14:textId="77777777" w:rsidR="002474D8" w:rsidRDefault="002474D8" w:rsidP="002474D8">
      <w:pPr>
        <w:spacing w:line="276" w:lineRule="auto"/>
      </w:pPr>
      <w:r>
        <w:t>Brain Parcellation Anatomical Labels, Center of Mass, and Cluster Size</w:t>
      </w:r>
    </w:p>
    <w:tbl>
      <w:tblPr>
        <w:tblpPr w:leftFromText="180" w:rightFromText="180" w:vertAnchor="text" w:tblpY="1"/>
        <w:tblOverlap w:val="never"/>
        <w:tblW w:w="9000" w:type="dxa"/>
        <w:tblBorders>
          <w:top w:val="nil"/>
          <w:left w:val="nil"/>
          <w:bottom w:val="nil"/>
          <w:right w:val="nil"/>
          <w:insideH w:val="nil"/>
          <w:insideV w:val="nil"/>
        </w:tblBorders>
        <w:tblLayout w:type="fixed"/>
        <w:tblLook w:val="0400" w:firstRow="0" w:lastRow="0" w:firstColumn="0" w:lastColumn="0" w:noHBand="0" w:noVBand="1"/>
      </w:tblPr>
      <w:tblGrid>
        <w:gridCol w:w="2340"/>
        <w:gridCol w:w="1075"/>
        <w:gridCol w:w="2885"/>
        <w:gridCol w:w="450"/>
        <w:gridCol w:w="630"/>
        <w:gridCol w:w="450"/>
        <w:gridCol w:w="1170"/>
      </w:tblGrid>
      <w:tr w:rsidR="002474D8" w14:paraId="3BC1696E" w14:textId="77777777" w:rsidTr="004B35DE">
        <w:trPr>
          <w:trHeight w:val="144"/>
        </w:trPr>
        <w:tc>
          <w:tcPr>
            <w:tcW w:w="2340" w:type="dxa"/>
            <w:tcBorders>
              <w:top w:val="single" w:sz="4" w:space="0" w:color="000000"/>
              <w:bottom w:val="single" w:sz="4" w:space="0" w:color="000000"/>
            </w:tcBorders>
            <w:vAlign w:val="center"/>
          </w:tcPr>
          <w:p w14:paraId="731D3B7E" w14:textId="77777777" w:rsidR="002474D8" w:rsidRDefault="002474D8" w:rsidP="004B35DE">
            <w:pPr>
              <w:spacing w:after="0" w:line="276" w:lineRule="auto"/>
              <w:jc w:val="center"/>
              <w:rPr>
                <w:sz w:val="15"/>
                <w:szCs w:val="15"/>
              </w:rPr>
            </w:pPr>
            <w:bookmarkStart w:id="2" w:name="_heading=h.4d34og8" w:colFirst="0" w:colLast="0"/>
            <w:bookmarkEnd w:id="2"/>
            <w:r>
              <w:rPr>
                <w:sz w:val="15"/>
                <w:szCs w:val="15"/>
              </w:rPr>
              <w:t>Network</w:t>
            </w:r>
          </w:p>
        </w:tc>
        <w:tc>
          <w:tcPr>
            <w:tcW w:w="1075" w:type="dxa"/>
            <w:tcBorders>
              <w:top w:val="single" w:sz="4" w:space="0" w:color="000000"/>
              <w:bottom w:val="single" w:sz="4" w:space="0" w:color="000000"/>
            </w:tcBorders>
            <w:vAlign w:val="center"/>
          </w:tcPr>
          <w:p w14:paraId="438051E0" w14:textId="77777777" w:rsidR="002474D8" w:rsidRDefault="002474D8" w:rsidP="004B35DE">
            <w:pPr>
              <w:spacing w:after="0" w:line="276" w:lineRule="auto"/>
              <w:jc w:val="center"/>
              <w:rPr>
                <w:sz w:val="15"/>
                <w:szCs w:val="15"/>
              </w:rPr>
            </w:pPr>
            <w:r>
              <w:rPr>
                <w:sz w:val="15"/>
                <w:szCs w:val="15"/>
              </w:rPr>
              <w:t>Hemisphere</w:t>
            </w:r>
          </w:p>
        </w:tc>
        <w:tc>
          <w:tcPr>
            <w:tcW w:w="2885" w:type="dxa"/>
            <w:tcBorders>
              <w:top w:val="single" w:sz="4" w:space="0" w:color="000000"/>
              <w:bottom w:val="single" w:sz="4" w:space="0" w:color="000000"/>
            </w:tcBorders>
            <w:vAlign w:val="center"/>
          </w:tcPr>
          <w:p w14:paraId="2CD1D704" w14:textId="77777777" w:rsidR="002474D8" w:rsidRDefault="002474D8" w:rsidP="004B35DE">
            <w:pPr>
              <w:spacing w:after="0" w:line="276" w:lineRule="auto"/>
              <w:jc w:val="center"/>
              <w:rPr>
                <w:sz w:val="15"/>
                <w:szCs w:val="15"/>
              </w:rPr>
            </w:pPr>
            <w:r>
              <w:rPr>
                <w:sz w:val="15"/>
                <w:szCs w:val="15"/>
              </w:rPr>
              <w:t>Anatomical Label</w:t>
            </w:r>
          </w:p>
        </w:tc>
        <w:tc>
          <w:tcPr>
            <w:tcW w:w="1530" w:type="dxa"/>
            <w:gridSpan w:val="3"/>
            <w:tcBorders>
              <w:top w:val="single" w:sz="4" w:space="0" w:color="000000"/>
              <w:bottom w:val="single" w:sz="4" w:space="0" w:color="000000"/>
            </w:tcBorders>
            <w:vAlign w:val="center"/>
          </w:tcPr>
          <w:p w14:paraId="093289BA" w14:textId="77777777" w:rsidR="002474D8" w:rsidRDefault="002474D8" w:rsidP="004B35DE">
            <w:pPr>
              <w:spacing w:after="0" w:line="276" w:lineRule="auto"/>
              <w:jc w:val="center"/>
              <w:rPr>
                <w:sz w:val="15"/>
                <w:szCs w:val="15"/>
              </w:rPr>
            </w:pPr>
            <w:r>
              <w:rPr>
                <w:sz w:val="15"/>
                <w:szCs w:val="15"/>
              </w:rPr>
              <w:t>Center of Mass</w:t>
            </w:r>
          </w:p>
        </w:tc>
        <w:tc>
          <w:tcPr>
            <w:tcW w:w="1170" w:type="dxa"/>
            <w:tcBorders>
              <w:top w:val="single" w:sz="4" w:space="0" w:color="000000"/>
              <w:bottom w:val="single" w:sz="4" w:space="0" w:color="000000"/>
            </w:tcBorders>
            <w:vAlign w:val="center"/>
          </w:tcPr>
          <w:p w14:paraId="72DA4CCE" w14:textId="77777777" w:rsidR="002474D8" w:rsidRDefault="002474D8" w:rsidP="004B35DE">
            <w:pPr>
              <w:spacing w:after="0" w:line="276" w:lineRule="auto"/>
              <w:jc w:val="center"/>
              <w:rPr>
                <w:sz w:val="15"/>
                <w:szCs w:val="15"/>
              </w:rPr>
            </w:pPr>
            <w:r>
              <w:rPr>
                <w:sz w:val="15"/>
                <w:szCs w:val="15"/>
              </w:rPr>
              <w:t>Cluster Size</w:t>
            </w:r>
          </w:p>
        </w:tc>
      </w:tr>
      <w:tr w:rsidR="002474D8" w14:paraId="194B8EF0" w14:textId="77777777" w:rsidTr="004B35DE">
        <w:trPr>
          <w:trHeight w:val="144"/>
        </w:trPr>
        <w:tc>
          <w:tcPr>
            <w:tcW w:w="2340" w:type="dxa"/>
            <w:vMerge w:val="restart"/>
            <w:tcBorders>
              <w:top w:val="single" w:sz="4" w:space="0" w:color="000000"/>
              <w:bottom w:val="single" w:sz="4" w:space="0" w:color="000000"/>
            </w:tcBorders>
            <w:vAlign w:val="center"/>
          </w:tcPr>
          <w:p w14:paraId="05F67EB3" w14:textId="77777777" w:rsidR="002474D8" w:rsidRDefault="002474D8" w:rsidP="004B35DE">
            <w:pPr>
              <w:spacing w:after="0" w:line="276" w:lineRule="auto"/>
              <w:jc w:val="center"/>
              <w:rPr>
                <w:sz w:val="15"/>
                <w:szCs w:val="15"/>
              </w:rPr>
            </w:pPr>
            <w:r>
              <w:rPr>
                <w:sz w:val="15"/>
                <w:szCs w:val="15"/>
              </w:rPr>
              <w:t>Visual Network</w:t>
            </w:r>
          </w:p>
        </w:tc>
        <w:tc>
          <w:tcPr>
            <w:tcW w:w="1075" w:type="dxa"/>
            <w:tcBorders>
              <w:top w:val="single" w:sz="4" w:space="0" w:color="000000"/>
            </w:tcBorders>
            <w:vAlign w:val="center"/>
          </w:tcPr>
          <w:p w14:paraId="5C67556B" w14:textId="77777777" w:rsidR="002474D8" w:rsidRDefault="002474D8" w:rsidP="004B35DE">
            <w:pPr>
              <w:spacing w:after="0" w:line="276" w:lineRule="auto"/>
              <w:jc w:val="center"/>
              <w:rPr>
                <w:sz w:val="15"/>
                <w:szCs w:val="15"/>
              </w:rPr>
            </w:pPr>
            <w:r>
              <w:rPr>
                <w:sz w:val="15"/>
                <w:szCs w:val="15"/>
              </w:rPr>
              <w:t>Right</w:t>
            </w:r>
          </w:p>
        </w:tc>
        <w:tc>
          <w:tcPr>
            <w:tcW w:w="2885" w:type="dxa"/>
            <w:tcBorders>
              <w:top w:val="single" w:sz="4" w:space="0" w:color="000000"/>
            </w:tcBorders>
            <w:vAlign w:val="center"/>
          </w:tcPr>
          <w:p w14:paraId="0344D326" w14:textId="77777777" w:rsidR="002474D8" w:rsidRDefault="002474D8" w:rsidP="004B35DE">
            <w:pPr>
              <w:spacing w:after="0" w:line="276" w:lineRule="auto"/>
              <w:jc w:val="center"/>
              <w:rPr>
                <w:sz w:val="15"/>
                <w:szCs w:val="15"/>
              </w:rPr>
            </w:pPr>
            <w:r>
              <w:rPr>
                <w:sz w:val="15"/>
                <w:szCs w:val="15"/>
              </w:rPr>
              <w:t xml:space="preserve">Calcarine </w:t>
            </w:r>
          </w:p>
        </w:tc>
        <w:tc>
          <w:tcPr>
            <w:tcW w:w="450" w:type="dxa"/>
            <w:tcBorders>
              <w:top w:val="single" w:sz="4" w:space="0" w:color="000000"/>
            </w:tcBorders>
          </w:tcPr>
          <w:p w14:paraId="02651427" w14:textId="77777777" w:rsidR="002474D8" w:rsidRDefault="002474D8" w:rsidP="004B35DE">
            <w:pPr>
              <w:spacing w:after="0" w:line="276" w:lineRule="auto"/>
              <w:jc w:val="center"/>
              <w:rPr>
                <w:sz w:val="15"/>
                <w:szCs w:val="15"/>
              </w:rPr>
            </w:pPr>
            <w:r>
              <w:rPr>
                <w:sz w:val="15"/>
                <w:szCs w:val="15"/>
              </w:rPr>
              <w:t>27</w:t>
            </w:r>
          </w:p>
        </w:tc>
        <w:tc>
          <w:tcPr>
            <w:tcW w:w="630" w:type="dxa"/>
            <w:tcBorders>
              <w:top w:val="single" w:sz="4" w:space="0" w:color="000000"/>
            </w:tcBorders>
          </w:tcPr>
          <w:p w14:paraId="7AC2CA3F" w14:textId="77777777" w:rsidR="002474D8" w:rsidRDefault="002474D8" w:rsidP="004B35DE">
            <w:pPr>
              <w:spacing w:after="0" w:line="276" w:lineRule="auto"/>
              <w:jc w:val="center"/>
              <w:rPr>
                <w:sz w:val="15"/>
                <w:szCs w:val="15"/>
              </w:rPr>
            </w:pPr>
            <w:r>
              <w:rPr>
                <w:sz w:val="15"/>
                <w:szCs w:val="15"/>
              </w:rPr>
              <w:t>-69</w:t>
            </w:r>
          </w:p>
        </w:tc>
        <w:tc>
          <w:tcPr>
            <w:tcW w:w="450" w:type="dxa"/>
            <w:tcBorders>
              <w:top w:val="single" w:sz="4" w:space="0" w:color="000000"/>
            </w:tcBorders>
          </w:tcPr>
          <w:p w14:paraId="1DD5DEED" w14:textId="77777777" w:rsidR="002474D8" w:rsidRDefault="002474D8" w:rsidP="004B35DE">
            <w:pPr>
              <w:spacing w:after="0" w:line="276" w:lineRule="auto"/>
              <w:jc w:val="center"/>
              <w:rPr>
                <w:sz w:val="15"/>
                <w:szCs w:val="15"/>
              </w:rPr>
            </w:pPr>
            <w:r>
              <w:rPr>
                <w:sz w:val="15"/>
                <w:szCs w:val="15"/>
              </w:rPr>
              <w:t>3</w:t>
            </w:r>
          </w:p>
        </w:tc>
        <w:tc>
          <w:tcPr>
            <w:tcW w:w="1170" w:type="dxa"/>
            <w:tcBorders>
              <w:top w:val="single" w:sz="4" w:space="0" w:color="000000"/>
            </w:tcBorders>
            <w:vAlign w:val="center"/>
          </w:tcPr>
          <w:p w14:paraId="30D5E8AA" w14:textId="77777777" w:rsidR="002474D8" w:rsidRDefault="002474D8" w:rsidP="004B35DE">
            <w:pPr>
              <w:spacing w:after="0" w:line="276" w:lineRule="auto"/>
              <w:jc w:val="center"/>
              <w:rPr>
                <w:sz w:val="15"/>
                <w:szCs w:val="15"/>
              </w:rPr>
            </w:pPr>
            <w:r>
              <w:rPr>
                <w:sz w:val="15"/>
                <w:szCs w:val="15"/>
              </w:rPr>
              <w:t>1331</w:t>
            </w:r>
          </w:p>
        </w:tc>
      </w:tr>
      <w:tr w:rsidR="002474D8" w14:paraId="1EA04A19" w14:textId="77777777" w:rsidTr="004B35DE">
        <w:trPr>
          <w:trHeight w:val="144"/>
        </w:trPr>
        <w:tc>
          <w:tcPr>
            <w:tcW w:w="2340" w:type="dxa"/>
            <w:vMerge/>
            <w:tcBorders>
              <w:top w:val="single" w:sz="4" w:space="0" w:color="000000"/>
              <w:bottom w:val="single" w:sz="4" w:space="0" w:color="000000"/>
            </w:tcBorders>
            <w:vAlign w:val="center"/>
          </w:tcPr>
          <w:p w14:paraId="02B7441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4BBCC57B" w14:textId="77777777" w:rsidR="002474D8" w:rsidRDefault="002474D8" w:rsidP="004B35DE">
            <w:pPr>
              <w:spacing w:after="0" w:line="276" w:lineRule="auto"/>
              <w:jc w:val="center"/>
              <w:rPr>
                <w:sz w:val="15"/>
                <w:szCs w:val="15"/>
              </w:rPr>
            </w:pPr>
            <w:r>
              <w:rPr>
                <w:sz w:val="15"/>
                <w:szCs w:val="15"/>
              </w:rPr>
              <w:t>Left</w:t>
            </w:r>
          </w:p>
        </w:tc>
        <w:tc>
          <w:tcPr>
            <w:tcW w:w="2885" w:type="dxa"/>
            <w:tcBorders>
              <w:bottom w:val="single" w:sz="4" w:space="0" w:color="000000"/>
            </w:tcBorders>
            <w:vAlign w:val="center"/>
          </w:tcPr>
          <w:p w14:paraId="23F0DB53" w14:textId="77777777" w:rsidR="002474D8" w:rsidRDefault="002474D8" w:rsidP="004B35DE">
            <w:pPr>
              <w:spacing w:after="0" w:line="276" w:lineRule="auto"/>
              <w:jc w:val="center"/>
              <w:rPr>
                <w:sz w:val="15"/>
                <w:szCs w:val="15"/>
              </w:rPr>
            </w:pPr>
            <w:r>
              <w:rPr>
                <w:sz w:val="15"/>
                <w:szCs w:val="15"/>
              </w:rPr>
              <w:t xml:space="preserve">Calcarine </w:t>
            </w:r>
          </w:p>
        </w:tc>
        <w:tc>
          <w:tcPr>
            <w:tcW w:w="450" w:type="dxa"/>
            <w:tcBorders>
              <w:bottom w:val="single" w:sz="4" w:space="0" w:color="000000"/>
            </w:tcBorders>
          </w:tcPr>
          <w:p w14:paraId="6A1ACF40" w14:textId="77777777" w:rsidR="002474D8" w:rsidRDefault="002474D8" w:rsidP="004B35DE">
            <w:pPr>
              <w:spacing w:after="0" w:line="276" w:lineRule="auto"/>
              <w:jc w:val="center"/>
              <w:rPr>
                <w:sz w:val="15"/>
                <w:szCs w:val="15"/>
              </w:rPr>
            </w:pPr>
            <w:r>
              <w:rPr>
                <w:sz w:val="15"/>
                <w:szCs w:val="15"/>
              </w:rPr>
              <w:t>-24</w:t>
            </w:r>
          </w:p>
        </w:tc>
        <w:tc>
          <w:tcPr>
            <w:tcW w:w="630" w:type="dxa"/>
            <w:tcBorders>
              <w:bottom w:val="single" w:sz="4" w:space="0" w:color="000000"/>
            </w:tcBorders>
          </w:tcPr>
          <w:p w14:paraId="218DAAC3" w14:textId="77777777" w:rsidR="002474D8" w:rsidRDefault="002474D8" w:rsidP="004B35DE">
            <w:pPr>
              <w:spacing w:after="0" w:line="276" w:lineRule="auto"/>
              <w:jc w:val="center"/>
              <w:rPr>
                <w:sz w:val="15"/>
                <w:szCs w:val="15"/>
              </w:rPr>
            </w:pPr>
            <w:r>
              <w:rPr>
                <w:sz w:val="15"/>
                <w:szCs w:val="15"/>
              </w:rPr>
              <w:t>-75</w:t>
            </w:r>
          </w:p>
        </w:tc>
        <w:tc>
          <w:tcPr>
            <w:tcW w:w="450" w:type="dxa"/>
            <w:tcBorders>
              <w:bottom w:val="single" w:sz="4" w:space="0" w:color="000000"/>
            </w:tcBorders>
          </w:tcPr>
          <w:p w14:paraId="52DCAC84" w14:textId="77777777" w:rsidR="002474D8" w:rsidRDefault="002474D8" w:rsidP="004B35DE">
            <w:pPr>
              <w:spacing w:after="0" w:line="276" w:lineRule="auto"/>
              <w:jc w:val="center"/>
              <w:rPr>
                <w:sz w:val="15"/>
                <w:szCs w:val="15"/>
              </w:rPr>
            </w:pPr>
            <w:r>
              <w:rPr>
                <w:sz w:val="15"/>
                <w:szCs w:val="15"/>
              </w:rPr>
              <w:t>6</w:t>
            </w:r>
          </w:p>
        </w:tc>
        <w:tc>
          <w:tcPr>
            <w:tcW w:w="1170" w:type="dxa"/>
            <w:tcBorders>
              <w:bottom w:val="single" w:sz="4" w:space="0" w:color="000000"/>
            </w:tcBorders>
            <w:vAlign w:val="center"/>
          </w:tcPr>
          <w:p w14:paraId="76D32E33" w14:textId="77777777" w:rsidR="002474D8" w:rsidRDefault="002474D8" w:rsidP="004B35DE">
            <w:pPr>
              <w:spacing w:after="0" w:line="276" w:lineRule="auto"/>
              <w:jc w:val="center"/>
              <w:rPr>
                <w:sz w:val="15"/>
                <w:szCs w:val="15"/>
              </w:rPr>
            </w:pPr>
            <w:r>
              <w:rPr>
                <w:sz w:val="15"/>
                <w:szCs w:val="15"/>
              </w:rPr>
              <w:t>1155</w:t>
            </w:r>
          </w:p>
        </w:tc>
      </w:tr>
      <w:tr w:rsidR="002474D8" w14:paraId="5E95D934" w14:textId="77777777" w:rsidTr="004B35DE">
        <w:trPr>
          <w:trHeight w:val="144"/>
        </w:trPr>
        <w:tc>
          <w:tcPr>
            <w:tcW w:w="2340" w:type="dxa"/>
            <w:vMerge w:val="restart"/>
            <w:tcBorders>
              <w:top w:val="single" w:sz="4" w:space="0" w:color="000000"/>
              <w:bottom w:val="single" w:sz="4" w:space="0" w:color="000000"/>
            </w:tcBorders>
            <w:vAlign w:val="center"/>
          </w:tcPr>
          <w:p w14:paraId="06476665" w14:textId="77777777" w:rsidR="002474D8" w:rsidRDefault="002474D8" w:rsidP="004B35DE">
            <w:pPr>
              <w:spacing w:after="0" w:line="276" w:lineRule="auto"/>
              <w:jc w:val="center"/>
              <w:rPr>
                <w:sz w:val="15"/>
                <w:szCs w:val="15"/>
              </w:rPr>
            </w:pPr>
            <w:r>
              <w:rPr>
                <w:sz w:val="15"/>
                <w:szCs w:val="15"/>
              </w:rPr>
              <w:t>Sensorimotor Network</w:t>
            </w:r>
          </w:p>
        </w:tc>
        <w:tc>
          <w:tcPr>
            <w:tcW w:w="1075" w:type="dxa"/>
            <w:tcBorders>
              <w:top w:val="single" w:sz="4" w:space="0" w:color="000000"/>
            </w:tcBorders>
            <w:vAlign w:val="center"/>
          </w:tcPr>
          <w:p w14:paraId="7C2FE4D7" w14:textId="77777777" w:rsidR="002474D8" w:rsidRDefault="002474D8" w:rsidP="004B35DE">
            <w:pPr>
              <w:spacing w:after="0" w:line="276" w:lineRule="auto"/>
              <w:jc w:val="center"/>
              <w:rPr>
                <w:sz w:val="15"/>
                <w:szCs w:val="15"/>
              </w:rPr>
            </w:pPr>
            <w:r>
              <w:rPr>
                <w:sz w:val="15"/>
                <w:szCs w:val="15"/>
              </w:rPr>
              <w:t>Left</w:t>
            </w:r>
          </w:p>
        </w:tc>
        <w:tc>
          <w:tcPr>
            <w:tcW w:w="2885" w:type="dxa"/>
            <w:tcBorders>
              <w:top w:val="single" w:sz="4" w:space="0" w:color="000000"/>
            </w:tcBorders>
            <w:vAlign w:val="center"/>
          </w:tcPr>
          <w:p w14:paraId="546AF621" w14:textId="77777777" w:rsidR="002474D8" w:rsidRDefault="002474D8" w:rsidP="004B35DE">
            <w:pPr>
              <w:spacing w:after="0" w:line="276" w:lineRule="auto"/>
              <w:jc w:val="center"/>
              <w:rPr>
                <w:sz w:val="15"/>
                <w:szCs w:val="15"/>
              </w:rPr>
            </w:pPr>
            <w:r>
              <w:rPr>
                <w:sz w:val="15"/>
                <w:szCs w:val="15"/>
              </w:rPr>
              <w:t xml:space="preserve">Pre/Post Central </w:t>
            </w:r>
          </w:p>
        </w:tc>
        <w:tc>
          <w:tcPr>
            <w:tcW w:w="450" w:type="dxa"/>
            <w:tcBorders>
              <w:top w:val="single" w:sz="4" w:space="0" w:color="000000"/>
            </w:tcBorders>
            <w:vAlign w:val="bottom"/>
          </w:tcPr>
          <w:p w14:paraId="26712ABA" w14:textId="77777777" w:rsidR="002474D8" w:rsidRDefault="002474D8" w:rsidP="004B35DE">
            <w:pPr>
              <w:spacing w:after="0" w:line="276" w:lineRule="auto"/>
              <w:jc w:val="center"/>
              <w:rPr>
                <w:sz w:val="15"/>
                <w:szCs w:val="15"/>
              </w:rPr>
            </w:pPr>
            <w:r>
              <w:rPr>
                <w:sz w:val="15"/>
                <w:szCs w:val="15"/>
              </w:rPr>
              <w:t>-39</w:t>
            </w:r>
          </w:p>
        </w:tc>
        <w:tc>
          <w:tcPr>
            <w:tcW w:w="630" w:type="dxa"/>
            <w:tcBorders>
              <w:top w:val="single" w:sz="4" w:space="0" w:color="000000"/>
            </w:tcBorders>
            <w:vAlign w:val="bottom"/>
          </w:tcPr>
          <w:p w14:paraId="5E80FA22" w14:textId="77777777" w:rsidR="002474D8" w:rsidRDefault="002474D8" w:rsidP="004B35DE">
            <w:pPr>
              <w:spacing w:after="0" w:line="276" w:lineRule="auto"/>
              <w:jc w:val="center"/>
              <w:rPr>
                <w:sz w:val="15"/>
                <w:szCs w:val="15"/>
              </w:rPr>
            </w:pPr>
            <w:r>
              <w:rPr>
                <w:sz w:val="15"/>
                <w:szCs w:val="15"/>
              </w:rPr>
              <w:t>-21</w:t>
            </w:r>
          </w:p>
        </w:tc>
        <w:tc>
          <w:tcPr>
            <w:tcW w:w="450" w:type="dxa"/>
            <w:tcBorders>
              <w:top w:val="single" w:sz="4" w:space="0" w:color="000000"/>
            </w:tcBorders>
            <w:vAlign w:val="bottom"/>
          </w:tcPr>
          <w:p w14:paraId="1508DF05" w14:textId="77777777" w:rsidR="002474D8" w:rsidRDefault="002474D8" w:rsidP="004B35DE">
            <w:pPr>
              <w:spacing w:after="0" w:line="276" w:lineRule="auto"/>
              <w:jc w:val="center"/>
              <w:rPr>
                <w:sz w:val="15"/>
                <w:szCs w:val="15"/>
              </w:rPr>
            </w:pPr>
            <w:r>
              <w:rPr>
                <w:sz w:val="15"/>
                <w:szCs w:val="15"/>
              </w:rPr>
              <w:t>36</w:t>
            </w:r>
          </w:p>
        </w:tc>
        <w:tc>
          <w:tcPr>
            <w:tcW w:w="1170" w:type="dxa"/>
            <w:tcBorders>
              <w:top w:val="single" w:sz="4" w:space="0" w:color="000000"/>
            </w:tcBorders>
            <w:vAlign w:val="center"/>
          </w:tcPr>
          <w:p w14:paraId="10606F2D" w14:textId="77777777" w:rsidR="002474D8" w:rsidRDefault="002474D8" w:rsidP="004B35DE">
            <w:pPr>
              <w:spacing w:after="0" w:line="276" w:lineRule="auto"/>
              <w:jc w:val="center"/>
              <w:rPr>
                <w:sz w:val="15"/>
                <w:szCs w:val="15"/>
              </w:rPr>
            </w:pPr>
            <w:r>
              <w:rPr>
                <w:sz w:val="15"/>
                <w:szCs w:val="15"/>
              </w:rPr>
              <w:t>1260</w:t>
            </w:r>
          </w:p>
        </w:tc>
      </w:tr>
      <w:tr w:rsidR="002474D8" w14:paraId="01E991EB" w14:textId="77777777" w:rsidTr="004B35DE">
        <w:trPr>
          <w:trHeight w:val="144"/>
        </w:trPr>
        <w:tc>
          <w:tcPr>
            <w:tcW w:w="2340" w:type="dxa"/>
            <w:vMerge/>
            <w:tcBorders>
              <w:top w:val="single" w:sz="4" w:space="0" w:color="000000"/>
              <w:bottom w:val="single" w:sz="4" w:space="0" w:color="000000"/>
            </w:tcBorders>
            <w:vAlign w:val="center"/>
          </w:tcPr>
          <w:p w14:paraId="35BA8126"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4EF95FCD" w14:textId="77777777" w:rsidR="002474D8" w:rsidRDefault="002474D8" w:rsidP="004B35DE">
            <w:pPr>
              <w:spacing w:after="0" w:line="276" w:lineRule="auto"/>
              <w:jc w:val="center"/>
              <w:rPr>
                <w:sz w:val="15"/>
                <w:szCs w:val="15"/>
              </w:rPr>
            </w:pPr>
            <w:r>
              <w:rPr>
                <w:sz w:val="15"/>
                <w:szCs w:val="15"/>
              </w:rPr>
              <w:t>Right</w:t>
            </w:r>
          </w:p>
        </w:tc>
        <w:tc>
          <w:tcPr>
            <w:tcW w:w="2885" w:type="dxa"/>
            <w:tcBorders>
              <w:bottom w:val="single" w:sz="4" w:space="0" w:color="000000"/>
            </w:tcBorders>
            <w:vAlign w:val="center"/>
          </w:tcPr>
          <w:p w14:paraId="4FDD22E0" w14:textId="77777777" w:rsidR="002474D8" w:rsidRDefault="002474D8" w:rsidP="004B35DE">
            <w:pPr>
              <w:spacing w:after="0" w:line="276" w:lineRule="auto"/>
              <w:jc w:val="center"/>
              <w:rPr>
                <w:sz w:val="15"/>
                <w:szCs w:val="15"/>
              </w:rPr>
            </w:pPr>
            <w:r>
              <w:rPr>
                <w:sz w:val="15"/>
                <w:szCs w:val="15"/>
              </w:rPr>
              <w:t xml:space="preserve">Pre/Post Central </w:t>
            </w:r>
          </w:p>
        </w:tc>
        <w:tc>
          <w:tcPr>
            <w:tcW w:w="450" w:type="dxa"/>
            <w:tcBorders>
              <w:bottom w:val="single" w:sz="4" w:space="0" w:color="000000"/>
            </w:tcBorders>
          </w:tcPr>
          <w:p w14:paraId="718FB853" w14:textId="77777777" w:rsidR="002474D8" w:rsidRDefault="002474D8" w:rsidP="004B35DE">
            <w:pPr>
              <w:spacing w:after="0" w:line="276" w:lineRule="auto"/>
              <w:jc w:val="center"/>
              <w:rPr>
                <w:sz w:val="15"/>
                <w:szCs w:val="15"/>
              </w:rPr>
            </w:pPr>
            <w:r>
              <w:rPr>
                <w:sz w:val="15"/>
                <w:szCs w:val="15"/>
              </w:rPr>
              <w:t>39</w:t>
            </w:r>
          </w:p>
        </w:tc>
        <w:tc>
          <w:tcPr>
            <w:tcW w:w="630" w:type="dxa"/>
            <w:tcBorders>
              <w:bottom w:val="single" w:sz="4" w:space="0" w:color="000000"/>
            </w:tcBorders>
          </w:tcPr>
          <w:p w14:paraId="319F36E6" w14:textId="77777777" w:rsidR="002474D8" w:rsidRDefault="002474D8" w:rsidP="004B35DE">
            <w:pPr>
              <w:spacing w:after="0" w:line="276" w:lineRule="auto"/>
              <w:jc w:val="center"/>
              <w:rPr>
                <w:sz w:val="15"/>
                <w:szCs w:val="15"/>
              </w:rPr>
            </w:pPr>
            <w:r>
              <w:rPr>
                <w:sz w:val="15"/>
                <w:szCs w:val="15"/>
              </w:rPr>
              <w:t>18</w:t>
            </w:r>
          </w:p>
        </w:tc>
        <w:tc>
          <w:tcPr>
            <w:tcW w:w="450" w:type="dxa"/>
            <w:tcBorders>
              <w:bottom w:val="single" w:sz="4" w:space="0" w:color="000000"/>
            </w:tcBorders>
          </w:tcPr>
          <w:p w14:paraId="4409DB03" w14:textId="77777777" w:rsidR="002474D8" w:rsidRDefault="002474D8" w:rsidP="004B35DE">
            <w:pPr>
              <w:spacing w:after="0" w:line="276" w:lineRule="auto"/>
              <w:jc w:val="center"/>
              <w:rPr>
                <w:sz w:val="15"/>
                <w:szCs w:val="15"/>
              </w:rPr>
            </w:pPr>
            <w:r>
              <w:rPr>
                <w:sz w:val="15"/>
                <w:szCs w:val="15"/>
              </w:rPr>
              <w:t>33</w:t>
            </w:r>
          </w:p>
        </w:tc>
        <w:tc>
          <w:tcPr>
            <w:tcW w:w="1170" w:type="dxa"/>
            <w:tcBorders>
              <w:bottom w:val="single" w:sz="4" w:space="0" w:color="000000"/>
            </w:tcBorders>
            <w:vAlign w:val="center"/>
          </w:tcPr>
          <w:p w14:paraId="4923EA8A" w14:textId="77777777" w:rsidR="002474D8" w:rsidRDefault="002474D8" w:rsidP="004B35DE">
            <w:pPr>
              <w:spacing w:after="0" w:line="276" w:lineRule="auto"/>
              <w:jc w:val="center"/>
              <w:rPr>
                <w:sz w:val="15"/>
                <w:szCs w:val="15"/>
              </w:rPr>
            </w:pPr>
            <w:r>
              <w:rPr>
                <w:sz w:val="15"/>
                <w:szCs w:val="15"/>
              </w:rPr>
              <w:t>1272</w:t>
            </w:r>
          </w:p>
        </w:tc>
      </w:tr>
      <w:tr w:rsidR="002474D8" w14:paraId="24456EC3" w14:textId="77777777" w:rsidTr="004B35DE">
        <w:trPr>
          <w:trHeight w:val="144"/>
        </w:trPr>
        <w:tc>
          <w:tcPr>
            <w:tcW w:w="2340" w:type="dxa"/>
            <w:vMerge w:val="restart"/>
            <w:tcBorders>
              <w:top w:val="single" w:sz="4" w:space="0" w:color="000000"/>
              <w:bottom w:val="single" w:sz="4" w:space="0" w:color="000000"/>
            </w:tcBorders>
            <w:vAlign w:val="center"/>
          </w:tcPr>
          <w:p w14:paraId="788F996B" w14:textId="77777777" w:rsidR="002474D8" w:rsidRDefault="002474D8" w:rsidP="004B35DE">
            <w:pPr>
              <w:spacing w:after="0" w:line="276" w:lineRule="auto"/>
              <w:jc w:val="center"/>
              <w:rPr>
                <w:sz w:val="15"/>
                <w:szCs w:val="15"/>
              </w:rPr>
            </w:pPr>
            <w:r>
              <w:rPr>
                <w:sz w:val="15"/>
                <w:szCs w:val="15"/>
              </w:rPr>
              <w:t>Dorsal Attention Network</w:t>
            </w:r>
          </w:p>
        </w:tc>
        <w:tc>
          <w:tcPr>
            <w:tcW w:w="1075" w:type="dxa"/>
            <w:tcBorders>
              <w:top w:val="single" w:sz="4" w:space="0" w:color="000000"/>
            </w:tcBorders>
            <w:vAlign w:val="center"/>
          </w:tcPr>
          <w:p w14:paraId="37FD8ECB" w14:textId="77777777" w:rsidR="002474D8" w:rsidRDefault="002474D8" w:rsidP="004B35DE">
            <w:pPr>
              <w:spacing w:after="0" w:line="276" w:lineRule="auto"/>
              <w:jc w:val="center"/>
              <w:rPr>
                <w:sz w:val="15"/>
                <w:szCs w:val="15"/>
              </w:rPr>
            </w:pPr>
            <w:r>
              <w:rPr>
                <w:sz w:val="15"/>
                <w:szCs w:val="15"/>
              </w:rPr>
              <w:t>Right</w:t>
            </w:r>
          </w:p>
        </w:tc>
        <w:tc>
          <w:tcPr>
            <w:tcW w:w="2885" w:type="dxa"/>
            <w:tcBorders>
              <w:top w:val="single" w:sz="4" w:space="0" w:color="000000"/>
            </w:tcBorders>
            <w:vAlign w:val="center"/>
          </w:tcPr>
          <w:p w14:paraId="155BC1F6" w14:textId="77777777" w:rsidR="002474D8" w:rsidRDefault="002474D8" w:rsidP="004B35DE">
            <w:pPr>
              <w:spacing w:after="0" w:line="276" w:lineRule="auto"/>
              <w:jc w:val="center"/>
              <w:rPr>
                <w:sz w:val="15"/>
                <w:szCs w:val="15"/>
              </w:rPr>
            </w:pPr>
            <w:r>
              <w:rPr>
                <w:sz w:val="15"/>
                <w:szCs w:val="15"/>
              </w:rPr>
              <w:t xml:space="preserve">Superior Parietal </w:t>
            </w:r>
          </w:p>
        </w:tc>
        <w:tc>
          <w:tcPr>
            <w:tcW w:w="450" w:type="dxa"/>
            <w:tcBorders>
              <w:top w:val="single" w:sz="4" w:space="0" w:color="000000"/>
            </w:tcBorders>
            <w:vAlign w:val="bottom"/>
          </w:tcPr>
          <w:p w14:paraId="7C2CC764" w14:textId="77777777" w:rsidR="002474D8" w:rsidRDefault="002474D8" w:rsidP="004B35DE">
            <w:pPr>
              <w:spacing w:after="0" w:line="276" w:lineRule="auto"/>
              <w:jc w:val="center"/>
              <w:rPr>
                <w:sz w:val="15"/>
                <w:szCs w:val="15"/>
              </w:rPr>
            </w:pPr>
            <w:r>
              <w:rPr>
                <w:sz w:val="15"/>
                <w:szCs w:val="15"/>
              </w:rPr>
              <w:t>39</w:t>
            </w:r>
          </w:p>
        </w:tc>
        <w:tc>
          <w:tcPr>
            <w:tcW w:w="630" w:type="dxa"/>
            <w:tcBorders>
              <w:top w:val="single" w:sz="4" w:space="0" w:color="000000"/>
            </w:tcBorders>
            <w:vAlign w:val="bottom"/>
          </w:tcPr>
          <w:p w14:paraId="5CEA3D0A" w14:textId="77777777" w:rsidR="002474D8" w:rsidRDefault="002474D8" w:rsidP="004B35DE">
            <w:pPr>
              <w:spacing w:after="0" w:line="276" w:lineRule="auto"/>
              <w:jc w:val="center"/>
              <w:rPr>
                <w:sz w:val="15"/>
                <w:szCs w:val="15"/>
              </w:rPr>
            </w:pPr>
            <w:r>
              <w:rPr>
                <w:sz w:val="15"/>
                <w:szCs w:val="15"/>
              </w:rPr>
              <w:t>-54</w:t>
            </w:r>
          </w:p>
        </w:tc>
        <w:tc>
          <w:tcPr>
            <w:tcW w:w="450" w:type="dxa"/>
            <w:tcBorders>
              <w:top w:val="single" w:sz="4" w:space="0" w:color="000000"/>
            </w:tcBorders>
            <w:vAlign w:val="bottom"/>
          </w:tcPr>
          <w:p w14:paraId="21349043" w14:textId="77777777" w:rsidR="002474D8" w:rsidRDefault="002474D8" w:rsidP="004B35DE">
            <w:pPr>
              <w:spacing w:after="0" w:line="276" w:lineRule="auto"/>
              <w:jc w:val="center"/>
              <w:rPr>
                <w:sz w:val="15"/>
                <w:szCs w:val="15"/>
              </w:rPr>
            </w:pPr>
            <w:r>
              <w:rPr>
                <w:sz w:val="15"/>
                <w:szCs w:val="15"/>
              </w:rPr>
              <w:t>30</w:t>
            </w:r>
          </w:p>
        </w:tc>
        <w:tc>
          <w:tcPr>
            <w:tcW w:w="1170" w:type="dxa"/>
            <w:tcBorders>
              <w:top w:val="single" w:sz="4" w:space="0" w:color="000000"/>
            </w:tcBorders>
            <w:vAlign w:val="center"/>
          </w:tcPr>
          <w:p w14:paraId="788F15D4" w14:textId="77777777" w:rsidR="002474D8" w:rsidRDefault="002474D8" w:rsidP="004B35DE">
            <w:pPr>
              <w:spacing w:after="0" w:line="276" w:lineRule="auto"/>
              <w:jc w:val="center"/>
              <w:rPr>
                <w:sz w:val="15"/>
                <w:szCs w:val="15"/>
              </w:rPr>
            </w:pPr>
            <w:r>
              <w:rPr>
                <w:sz w:val="15"/>
                <w:szCs w:val="15"/>
              </w:rPr>
              <w:t>881</w:t>
            </w:r>
          </w:p>
        </w:tc>
      </w:tr>
      <w:tr w:rsidR="002474D8" w14:paraId="41D54F98" w14:textId="77777777" w:rsidTr="004B35DE">
        <w:trPr>
          <w:trHeight w:val="144"/>
        </w:trPr>
        <w:tc>
          <w:tcPr>
            <w:tcW w:w="2340" w:type="dxa"/>
            <w:vMerge/>
            <w:tcBorders>
              <w:top w:val="single" w:sz="4" w:space="0" w:color="000000"/>
              <w:bottom w:val="single" w:sz="4" w:space="0" w:color="000000"/>
            </w:tcBorders>
            <w:vAlign w:val="center"/>
          </w:tcPr>
          <w:p w14:paraId="16B6F55A"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03EF2E41"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09CE1BB4" w14:textId="77777777" w:rsidR="002474D8" w:rsidRDefault="002474D8" w:rsidP="004B35DE">
            <w:pPr>
              <w:spacing w:after="0" w:line="276" w:lineRule="auto"/>
              <w:jc w:val="center"/>
              <w:rPr>
                <w:sz w:val="15"/>
                <w:szCs w:val="15"/>
              </w:rPr>
            </w:pPr>
            <w:r>
              <w:rPr>
                <w:sz w:val="15"/>
                <w:szCs w:val="15"/>
              </w:rPr>
              <w:t xml:space="preserve">Superior Parietal </w:t>
            </w:r>
          </w:p>
        </w:tc>
        <w:tc>
          <w:tcPr>
            <w:tcW w:w="450" w:type="dxa"/>
            <w:vAlign w:val="bottom"/>
          </w:tcPr>
          <w:p w14:paraId="430982AF" w14:textId="77777777" w:rsidR="002474D8" w:rsidRDefault="002474D8" w:rsidP="004B35DE">
            <w:pPr>
              <w:spacing w:after="0" w:line="276" w:lineRule="auto"/>
              <w:jc w:val="center"/>
              <w:rPr>
                <w:sz w:val="15"/>
                <w:szCs w:val="15"/>
              </w:rPr>
            </w:pPr>
            <w:r>
              <w:rPr>
                <w:sz w:val="15"/>
                <w:szCs w:val="15"/>
              </w:rPr>
              <w:t>-36</w:t>
            </w:r>
          </w:p>
        </w:tc>
        <w:tc>
          <w:tcPr>
            <w:tcW w:w="630" w:type="dxa"/>
            <w:vAlign w:val="bottom"/>
          </w:tcPr>
          <w:p w14:paraId="5EE7598D" w14:textId="77777777" w:rsidR="002474D8" w:rsidRDefault="002474D8" w:rsidP="004B35DE">
            <w:pPr>
              <w:spacing w:after="0" w:line="276" w:lineRule="auto"/>
              <w:jc w:val="center"/>
              <w:rPr>
                <w:sz w:val="15"/>
                <w:szCs w:val="15"/>
              </w:rPr>
            </w:pPr>
            <w:r>
              <w:rPr>
                <w:sz w:val="15"/>
                <w:szCs w:val="15"/>
              </w:rPr>
              <w:t>-57</w:t>
            </w:r>
          </w:p>
        </w:tc>
        <w:tc>
          <w:tcPr>
            <w:tcW w:w="450" w:type="dxa"/>
            <w:vAlign w:val="bottom"/>
          </w:tcPr>
          <w:p w14:paraId="6C63583A" w14:textId="77777777" w:rsidR="002474D8" w:rsidRDefault="002474D8" w:rsidP="004B35DE">
            <w:pPr>
              <w:spacing w:after="0" w:line="276" w:lineRule="auto"/>
              <w:jc w:val="center"/>
              <w:rPr>
                <w:sz w:val="15"/>
                <w:szCs w:val="15"/>
              </w:rPr>
            </w:pPr>
            <w:r>
              <w:rPr>
                <w:sz w:val="15"/>
                <w:szCs w:val="15"/>
              </w:rPr>
              <w:t>27</w:t>
            </w:r>
          </w:p>
        </w:tc>
        <w:tc>
          <w:tcPr>
            <w:tcW w:w="1170" w:type="dxa"/>
            <w:vAlign w:val="center"/>
          </w:tcPr>
          <w:p w14:paraId="3A3C9963" w14:textId="77777777" w:rsidR="002474D8" w:rsidRDefault="002474D8" w:rsidP="004B35DE">
            <w:pPr>
              <w:spacing w:after="0" w:line="276" w:lineRule="auto"/>
              <w:jc w:val="center"/>
              <w:rPr>
                <w:sz w:val="15"/>
                <w:szCs w:val="15"/>
              </w:rPr>
            </w:pPr>
            <w:r>
              <w:rPr>
                <w:sz w:val="15"/>
                <w:szCs w:val="15"/>
              </w:rPr>
              <w:t>817</w:t>
            </w:r>
          </w:p>
        </w:tc>
      </w:tr>
      <w:tr w:rsidR="002474D8" w14:paraId="5C646D11" w14:textId="77777777" w:rsidTr="004B35DE">
        <w:trPr>
          <w:trHeight w:val="144"/>
        </w:trPr>
        <w:tc>
          <w:tcPr>
            <w:tcW w:w="2340" w:type="dxa"/>
            <w:vMerge/>
            <w:tcBorders>
              <w:top w:val="single" w:sz="4" w:space="0" w:color="000000"/>
              <w:bottom w:val="single" w:sz="4" w:space="0" w:color="000000"/>
            </w:tcBorders>
            <w:vAlign w:val="center"/>
          </w:tcPr>
          <w:p w14:paraId="2F5B51E3"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D6138DF"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75CFA0D2" w14:textId="77777777" w:rsidR="002474D8" w:rsidRDefault="002474D8" w:rsidP="004B35DE">
            <w:pPr>
              <w:spacing w:after="0" w:line="276" w:lineRule="auto"/>
              <w:jc w:val="center"/>
              <w:rPr>
                <w:sz w:val="15"/>
                <w:szCs w:val="15"/>
              </w:rPr>
            </w:pPr>
            <w:r>
              <w:rPr>
                <w:sz w:val="15"/>
                <w:szCs w:val="15"/>
              </w:rPr>
              <w:t>Frontal Eye Field</w:t>
            </w:r>
          </w:p>
        </w:tc>
        <w:tc>
          <w:tcPr>
            <w:tcW w:w="450" w:type="dxa"/>
            <w:vAlign w:val="bottom"/>
          </w:tcPr>
          <w:p w14:paraId="39598203" w14:textId="77777777" w:rsidR="002474D8" w:rsidRDefault="002474D8" w:rsidP="004B35DE">
            <w:pPr>
              <w:spacing w:after="0" w:line="276" w:lineRule="auto"/>
              <w:jc w:val="center"/>
              <w:rPr>
                <w:sz w:val="15"/>
                <w:szCs w:val="15"/>
              </w:rPr>
            </w:pPr>
            <w:r>
              <w:rPr>
                <w:sz w:val="15"/>
                <w:szCs w:val="15"/>
              </w:rPr>
              <w:t>-33</w:t>
            </w:r>
          </w:p>
        </w:tc>
        <w:tc>
          <w:tcPr>
            <w:tcW w:w="630" w:type="dxa"/>
            <w:vAlign w:val="bottom"/>
          </w:tcPr>
          <w:p w14:paraId="39DD9252" w14:textId="77777777" w:rsidR="002474D8" w:rsidRDefault="002474D8" w:rsidP="004B35DE">
            <w:pPr>
              <w:spacing w:after="0" w:line="276" w:lineRule="auto"/>
              <w:jc w:val="center"/>
              <w:rPr>
                <w:sz w:val="15"/>
                <w:szCs w:val="15"/>
              </w:rPr>
            </w:pPr>
            <w:r>
              <w:rPr>
                <w:sz w:val="15"/>
                <w:szCs w:val="15"/>
              </w:rPr>
              <w:t>0</w:t>
            </w:r>
          </w:p>
        </w:tc>
        <w:tc>
          <w:tcPr>
            <w:tcW w:w="450" w:type="dxa"/>
            <w:vAlign w:val="bottom"/>
          </w:tcPr>
          <w:p w14:paraId="0443167B" w14:textId="77777777" w:rsidR="002474D8" w:rsidRDefault="002474D8" w:rsidP="004B35DE">
            <w:pPr>
              <w:spacing w:after="0" w:line="276" w:lineRule="auto"/>
              <w:jc w:val="center"/>
              <w:rPr>
                <w:sz w:val="15"/>
                <w:szCs w:val="15"/>
              </w:rPr>
            </w:pPr>
            <w:r>
              <w:rPr>
                <w:sz w:val="15"/>
                <w:szCs w:val="15"/>
              </w:rPr>
              <w:t>48</w:t>
            </w:r>
          </w:p>
        </w:tc>
        <w:tc>
          <w:tcPr>
            <w:tcW w:w="1170" w:type="dxa"/>
            <w:vAlign w:val="center"/>
          </w:tcPr>
          <w:p w14:paraId="1CC21320" w14:textId="77777777" w:rsidR="002474D8" w:rsidRDefault="002474D8" w:rsidP="004B35DE">
            <w:pPr>
              <w:spacing w:after="0" w:line="276" w:lineRule="auto"/>
              <w:jc w:val="center"/>
              <w:rPr>
                <w:sz w:val="15"/>
                <w:szCs w:val="15"/>
              </w:rPr>
            </w:pPr>
            <w:r>
              <w:rPr>
                <w:sz w:val="15"/>
                <w:szCs w:val="15"/>
              </w:rPr>
              <w:t>234</w:t>
            </w:r>
          </w:p>
        </w:tc>
      </w:tr>
      <w:tr w:rsidR="002474D8" w14:paraId="3E2425B7" w14:textId="77777777" w:rsidTr="004B35DE">
        <w:trPr>
          <w:trHeight w:val="144"/>
        </w:trPr>
        <w:tc>
          <w:tcPr>
            <w:tcW w:w="2340" w:type="dxa"/>
            <w:vMerge/>
            <w:tcBorders>
              <w:top w:val="single" w:sz="4" w:space="0" w:color="000000"/>
              <w:bottom w:val="single" w:sz="4" w:space="0" w:color="000000"/>
            </w:tcBorders>
            <w:vAlign w:val="center"/>
          </w:tcPr>
          <w:p w14:paraId="13B91918"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3F04611F"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260EACF8" w14:textId="77777777" w:rsidR="002474D8" w:rsidRDefault="002474D8" w:rsidP="004B35DE">
            <w:pPr>
              <w:spacing w:after="0" w:line="276" w:lineRule="auto"/>
              <w:jc w:val="center"/>
              <w:rPr>
                <w:sz w:val="15"/>
                <w:szCs w:val="15"/>
              </w:rPr>
            </w:pPr>
            <w:r>
              <w:rPr>
                <w:sz w:val="15"/>
                <w:szCs w:val="15"/>
              </w:rPr>
              <w:t>Frontal Eye Field</w:t>
            </w:r>
          </w:p>
        </w:tc>
        <w:tc>
          <w:tcPr>
            <w:tcW w:w="450" w:type="dxa"/>
            <w:vAlign w:val="bottom"/>
          </w:tcPr>
          <w:p w14:paraId="1C0E5D3E" w14:textId="77777777" w:rsidR="002474D8" w:rsidRDefault="002474D8" w:rsidP="004B35DE">
            <w:pPr>
              <w:spacing w:after="0" w:line="276" w:lineRule="auto"/>
              <w:jc w:val="center"/>
              <w:rPr>
                <w:sz w:val="15"/>
                <w:szCs w:val="15"/>
              </w:rPr>
            </w:pPr>
            <w:r>
              <w:rPr>
                <w:sz w:val="15"/>
                <w:szCs w:val="15"/>
              </w:rPr>
              <w:t>30</w:t>
            </w:r>
          </w:p>
        </w:tc>
        <w:tc>
          <w:tcPr>
            <w:tcW w:w="630" w:type="dxa"/>
            <w:vAlign w:val="bottom"/>
          </w:tcPr>
          <w:p w14:paraId="6E1BE15F" w14:textId="77777777" w:rsidR="002474D8" w:rsidRDefault="002474D8" w:rsidP="004B35DE">
            <w:pPr>
              <w:spacing w:after="0" w:line="276" w:lineRule="auto"/>
              <w:jc w:val="center"/>
              <w:rPr>
                <w:sz w:val="15"/>
                <w:szCs w:val="15"/>
              </w:rPr>
            </w:pPr>
            <w:r>
              <w:rPr>
                <w:sz w:val="15"/>
                <w:szCs w:val="15"/>
              </w:rPr>
              <w:t>-3</w:t>
            </w:r>
          </w:p>
        </w:tc>
        <w:tc>
          <w:tcPr>
            <w:tcW w:w="450" w:type="dxa"/>
            <w:vAlign w:val="bottom"/>
          </w:tcPr>
          <w:p w14:paraId="3EA1EF26" w14:textId="77777777" w:rsidR="002474D8" w:rsidRDefault="002474D8" w:rsidP="004B35DE">
            <w:pPr>
              <w:spacing w:after="0" w:line="276" w:lineRule="auto"/>
              <w:jc w:val="center"/>
              <w:rPr>
                <w:sz w:val="15"/>
                <w:szCs w:val="15"/>
              </w:rPr>
            </w:pPr>
            <w:r>
              <w:rPr>
                <w:sz w:val="15"/>
                <w:szCs w:val="15"/>
              </w:rPr>
              <w:t>54</w:t>
            </w:r>
          </w:p>
        </w:tc>
        <w:tc>
          <w:tcPr>
            <w:tcW w:w="1170" w:type="dxa"/>
            <w:vAlign w:val="center"/>
          </w:tcPr>
          <w:p w14:paraId="65606589" w14:textId="77777777" w:rsidR="002474D8" w:rsidRDefault="002474D8" w:rsidP="004B35DE">
            <w:pPr>
              <w:spacing w:after="0" w:line="276" w:lineRule="auto"/>
              <w:jc w:val="center"/>
              <w:rPr>
                <w:sz w:val="15"/>
                <w:szCs w:val="15"/>
              </w:rPr>
            </w:pPr>
            <w:r>
              <w:rPr>
                <w:sz w:val="15"/>
                <w:szCs w:val="15"/>
              </w:rPr>
              <w:t>131</w:t>
            </w:r>
          </w:p>
        </w:tc>
      </w:tr>
      <w:tr w:rsidR="002474D8" w14:paraId="1332FEFC" w14:textId="77777777" w:rsidTr="004B35DE">
        <w:trPr>
          <w:trHeight w:val="144"/>
        </w:trPr>
        <w:tc>
          <w:tcPr>
            <w:tcW w:w="2340" w:type="dxa"/>
            <w:vMerge/>
            <w:tcBorders>
              <w:top w:val="single" w:sz="4" w:space="0" w:color="000000"/>
              <w:bottom w:val="single" w:sz="4" w:space="0" w:color="000000"/>
            </w:tcBorders>
            <w:vAlign w:val="center"/>
          </w:tcPr>
          <w:p w14:paraId="0BC7BB5E"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086BCF7B" w14:textId="77777777" w:rsidR="002474D8" w:rsidRDefault="002474D8" w:rsidP="004B35DE">
            <w:pPr>
              <w:spacing w:after="0" w:line="276" w:lineRule="auto"/>
              <w:jc w:val="center"/>
              <w:rPr>
                <w:sz w:val="15"/>
                <w:szCs w:val="15"/>
              </w:rPr>
            </w:pPr>
            <w:r>
              <w:rPr>
                <w:sz w:val="15"/>
                <w:szCs w:val="15"/>
              </w:rPr>
              <w:t>Right</w:t>
            </w:r>
          </w:p>
        </w:tc>
        <w:tc>
          <w:tcPr>
            <w:tcW w:w="2885" w:type="dxa"/>
            <w:tcBorders>
              <w:bottom w:val="single" w:sz="4" w:space="0" w:color="000000"/>
            </w:tcBorders>
            <w:vAlign w:val="center"/>
          </w:tcPr>
          <w:p w14:paraId="2B035C5B" w14:textId="77777777" w:rsidR="002474D8" w:rsidRDefault="002474D8" w:rsidP="004B35DE">
            <w:pPr>
              <w:spacing w:after="0" w:line="276" w:lineRule="auto"/>
              <w:jc w:val="center"/>
              <w:rPr>
                <w:sz w:val="15"/>
                <w:szCs w:val="15"/>
              </w:rPr>
            </w:pPr>
            <w:r>
              <w:rPr>
                <w:sz w:val="15"/>
                <w:szCs w:val="15"/>
              </w:rPr>
              <w:t xml:space="preserve">Inferior Frontal </w:t>
            </w:r>
          </w:p>
        </w:tc>
        <w:tc>
          <w:tcPr>
            <w:tcW w:w="450" w:type="dxa"/>
            <w:tcBorders>
              <w:bottom w:val="single" w:sz="4" w:space="0" w:color="000000"/>
            </w:tcBorders>
            <w:vAlign w:val="bottom"/>
          </w:tcPr>
          <w:p w14:paraId="3AFACB27" w14:textId="77777777" w:rsidR="002474D8" w:rsidRDefault="002474D8" w:rsidP="004B35DE">
            <w:pPr>
              <w:spacing w:after="0" w:line="276" w:lineRule="auto"/>
              <w:jc w:val="center"/>
              <w:rPr>
                <w:sz w:val="15"/>
                <w:szCs w:val="15"/>
              </w:rPr>
            </w:pPr>
            <w:r>
              <w:rPr>
                <w:sz w:val="15"/>
                <w:szCs w:val="15"/>
              </w:rPr>
              <w:t>45</w:t>
            </w:r>
          </w:p>
        </w:tc>
        <w:tc>
          <w:tcPr>
            <w:tcW w:w="630" w:type="dxa"/>
            <w:tcBorders>
              <w:bottom w:val="single" w:sz="4" w:space="0" w:color="000000"/>
            </w:tcBorders>
            <w:vAlign w:val="bottom"/>
          </w:tcPr>
          <w:p w14:paraId="42506492" w14:textId="77777777" w:rsidR="002474D8" w:rsidRDefault="002474D8" w:rsidP="004B35DE">
            <w:pPr>
              <w:spacing w:after="0" w:line="276" w:lineRule="auto"/>
              <w:jc w:val="center"/>
              <w:rPr>
                <w:sz w:val="15"/>
                <w:szCs w:val="15"/>
              </w:rPr>
            </w:pPr>
            <w:r>
              <w:rPr>
                <w:sz w:val="15"/>
                <w:szCs w:val="15"/>
              </w:rPr>
              <w:t>6</w:t>
            </w:r>
          </w:p>
        </w:tc>
        <w:tc>
          <w:tcPr>
            <w:tcW w:w="450" w:type="dxa"/>
            <w:tcBorders>
              <w:bottom w:val="single" w:sz="4" w:space="0" w:color="000000"/>
            </w:tcBorders>
            <w:vAlign w:val="bottom"/>
          </w:tcPr>
          <w:p w14:paraId="212F00DE" w14:textId="77777777" w:rsidR="002474D8" w:rsidRDefault="002474D8" w:rsidP="004B35DE">
            <w:pPr>
              <w:spacing w:after="0" w:line="276" w:lineRule="auto"/>
              <w:jc w:val="center"/>
              <w:rPr>
                <w:sz w:val="15"/>
                <w:szCs w:val="15"/>
              </w:rPr>
            </w:pPr>
            <w:r>
              <w:rPr>
                <w:sz w:val="15"/>
                <w:szCs w:val="15"/>
              </w:rPr>
              <w:t>27</w:t>
            </w:r>
          </w:p>
        </w:tc>
        <w:tc>
          <w:tcPr>
            <w:tcW w:w="1170" w:type="dxa"/>
            <w:tcBorders>
              <w:bottom w:val="single" w:sz="4" w:space="0" w:color="000000"/>
            </w:tcBorders>
            <w:vAlign w:val="center"/>
          </w:tcPr>
          <w:p w14:paraId="23411799" w14:textId="77777777" w:rsidR="002474D8" w:rsidRDefault="002474D8" w:rsidP="004B35DE">
            <w:pPr>
              <w:spacing w:after="0" w:line="276" w:lineRule="auto"/>
              <w:jc w:val="center"/>
              <w:rPr>
                <w:sz w:val="15"/>
                <w:szCs w:val="15"/>
              </w:rPr>
            </w:pPr>
            <w:r>
              <w:rPr>
                <w:sz w:val="15"/>
                <w:szCs w:val="15"/>
              </w:rPr>
              <w:t>107</w:t>
            </w:r>
          </w:p>
        </w:tc>
      </w:tr>
      <w:tr w:rsidR="002474D8" w14:paraId="14353C14" w14:textId="77777777" w:rsidTr="004B35DE">
        <w:trPr>
          <w:trHeight w:val="144"/>
        </w:trPr>
        <w:tc>
          <w:tcPr>
            <w:tcW w:w="2340" w:type="dxa"/>
            <w:vMerge w:val="restart"/>
            <w:tcBorders>
              <w:bottom w:val="single" w:sz="4" w:space="0" w:color="000000"/>
            </w:tcBorders>
            <w:vAlign w:val="center"/>
          </w:tcPr>
          <w:p w14:paraId="266CB814" w14:textId="77777777" w:rsidR="002474D8" w:rsidRDefault="002474D8" w:rsidP="004B35DE">
            <w:pPr>
              <w:spacing w:after="0" w:line="276" w:lineRule="auto"/>
              <w:jc w:val="center"/>
              <w:rPr>
                <w:sz w:val="15"/>
                <w:szCs w:val="15"/>
              </w:rPr>
            </w:pPr>
            <w:r>
              <w:rPr>
                <w:sz w:val="15"/>
                <w:szCs w:val="15"/>
              </w:rPr>
              <w:t>Ventral Attention Network</w:t>
            </w:r>
          </w:p>
        </w:tc>
        <w:tc>
          <w:tcPr>
            <w:tcW w:w="1075" w:type="dxa"/>
            <w:tcBorders>
              <w:top w:val="single" w:sz="4" w:space="0" w:color="000000"/>
            </w:tcBorders>
            <w:vAlign w:val="center"/>
          </w:tcPr>
          <w:p w14:paraId="33DEA963" w14:textId="77777777" w:rsidR="002474D8" w:rsidRDefault="002474D8" w:rsidP="004B35DE">
            <w:pPr>
              <w:spacing w:after="0" w:line="276" w:lineRule="auto"/>
              <w:jc w:val="center"/>
              <w:rPr>
                <w:sz w:val="15"/>
                <w:szCs w:val="15"/>
              </w:rPr>
            </w:pPr>
            <w:r>
              <w:rPr>
                <w:sz w:val="15"/>
                <w:szCs w:val="15"/>
              </w:rPr>
              <w:t>Right</w:t>
            </w:r>
          </w:p>
        </w:tc>
        <w:tc>
          <w:tcPr>
            <w:tcW w:w="2885" w:type="dxa"/>
            <w:tcBorders>
              <w:top w:val="single" w:sz="4" w:space="0" w:color="000000"/>
            </w:tcBorders>
            <w:vAlign w:val="center"/>
          </w:tcPr>
          <w:p w14:paraId="001517CE" w14:textId="77777777" w:rsidR="002474D8" w:rsidRDefault="002474D8" w:rsidP="004B35DE">
            <w:pPr>
              <w:spacing w:after="0" w:line="276" w:lineRule="auto"/>
              <w:jc w:val="center"/>
              <w:rPr>
                <w:sz w:val="15"/>
                <w:szCs w:val="15"/>
              </w:rPr>
            </w:pPr>
            <w:r>
              <w:rPr>
                <w:sz w:val="15"/>
                <w:szCs w:val="15"/>
              </w:rPr>
              <w:t>Insula</w:t>
            </w:r>
          </w:p>
        </w:tc>
        <w:tc>
          <w:tcPr>
            <w:tcW w:w="450" w:type="dxa"/>
            <w:tcBorders>
              <w:top w:val="single" w:sz="4" w:space="0" w:color="000000"/>
            </w:tcBorders>
            <w:vAlign w:val="bottom"/>
          </w:tcPr>
          <w:p w14:paraId="443EEF56" w14:textId="77777777" w:rsidR="002474D8" w:rsidRDefault="002474D8" w:rsidP="004B35DE">
            <w:pPr>
              <w:spacing w:after="0" w:line="276" w:lineRule="auto"/>
              <w:jc w:val="center"/>
              <w:rPr>
                <w:sz w:val="15"/>
                <w:szCs w:val="15"/>
              </w:rPr>
            </w:pPr>
            <w:r>
              <w:rPr>
                <w:sz w:val="15"/>
                <w:szCs w:val="15"/>
              </w:rPr>
              <w:t>42</w:t>
            </w:r>
          </w:p>
        </w:tc>
        <w:tc>
          <w:tcPr>
            <w:tcW w:w="630" w:type="dxa"/>
            <w:tcBorders>
              <w:top w:val="single" w:sz="4" w:space="0" w:color="000000"/>
            </w:tcBorders>
            <w:vAlign w:val="bottom"/>
          </w:tcPr>
          <w:p w14:paraId="3D70843F" w14:textId="77777777" w:rsidR="002474D8" w:rsidRDefault="002474D8" w:rsidP="004B35DE">
            <w:pPr>
              <w:spacing w:after="0" w:line="276" w:lineRule="auto"/>
              <w:jc w:val="center"/>
              <w:rPr>
                <w:sz w:val="15"/>
                <w:szCs w:val="15"/>
              </w:rPr>
            </w:pPr>
            <w:r>
              <w:rPr>
                <w:sz w:val="15"/>
                <w:szCs w:val="15"/>
              </w:rPr>
              <w:t>9</w:t>
            </w:r>
          </w:p>
        </w:tc>
        <w:tc>
          <w:tcPr>
            <w:tcW w:w="450" w:type="dxa"/>
            <w:tcBorders>
              <w:top w:val="single" w:sz="4" w:space="0" w:color="000000"/>
            </w:tcBorders>
            <w:vAlign w:val="bottom"/>
          </w:tcPr>
          <w:p w14:paraId="208E2960" w14:textId="77777777" w:rsidR="002474D8" w:rsidRDefault="002474D8" w:rsidP="004B35DE">
            <w:pPr>
              <w:spacing w:after="0" w:line="276" w:lineRule="auto"/>
              <w:jc w:val="center"/>
              <w:rPr>
                <w:sz w:val="15"/>
                <w:szCs w:val="15"/>
              </w:rPr>
            </w:pPr>
            <w:r>
              <w:rPr>
                <w:sz w:val="15"/>
                <w:szCs w:val="15"/>
              </w:rPr>
              <w:t>0</w:t>
            </w:r>
          </w:p>
        </w:tc>
        <w:tc>
          <w:tcPr>
            <w:tcW w:w="1170" w:type="dxa"/>
            <w:tcBorders>
              <w:top w:val="single" w:sz="4" w:space="0" w:color="000000"/>
            </w:tcBorders>
            <w:vAlign w:val="center"/>
          </w:tcPr>
          <w:p w14:paraId="08D5FC1B" w14:textId="77777777" w:rsidR="002474D8" w:rsidRDefault="002474D8" w:rsidP="004B35DE">
            <w:pPr>
              <w:spacing w:after="0" w:line="276" w:lineRule="auto"/>
              <w:jc w:val="center"/>
              <w:rPr>
                <w:sz w:val="15"/>
                <w:szCs w:val="15"/>
              </w:rPr>
            </w:pPr>
            <w:r>
              <w:rPr>
                <w:sz w:val="15"/>
                <w:szCs w:val="15"/>
              </w:rPr>
              <w:t>413</w:t>
            </w:r>
          </w:p>
        </w:tc>
      </w:tr>
      <w:tr w:rsidR="002474D8" w14:paraId="4CCB87E0" w14:textId="77777777" w:rsidTr="004B35DE">
        <w:trPr>
          <w:trHeight w:val="144"/>
        </w:trPr>
        <w:tc>
          <w:tcPr>
            <w:tcW w:w="2340" w:type="dxa"/>
            <w:vMerge/>
            <w:tcBorders>
              <w:bottom w:val="single" w:sz="4" w:space="0" w:color="000000"/>
            </w:tcBorders>
            <w:vAlign w:val="center"/>
          </w:tcPr>
          <w:p w14:paraId="594E7B71"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32E29663"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39B022DD" w14:textId="77777777" w:rsidR="002474D8" w:rsidRDefault="002474D8" w:rsidP="004B35DE">
            <w:pPr>
              <w:spacing w:after="0" w:line="276" w:lineRule="auto"/>
              <w:jc w:val="center"/>
              <w:rPr>
                <w:sz w:val="15"/>
                <w:szCs w:val="15"/>
              </w:rPr>
            </w:pPr>
            <w:r>
              <w:rPr>
                <w:sz w:val="15"/>
                <w:szCs w:val="15"/>
              </w:rPr>
              <w:t>Insula</w:t>
            </w:r>
          </w:p>
        </w:tc>
        <w:tc>
          <w:tcPr>
            <w:tcW w:w="450" w:type="dxa"/>
            <w:vAlign w:val="bottom"/>
          </w:tcPr>
          <w:p w14:paraId="35365C64" w14:textId="77777777" w:rsidR="002474D8" w:rsidRDefault="002474D8" w:rsidP="004B35DE">
            <w:pPr>
              <w:spacing w:after="0" w:line="276" w:lineRule="auto"/>
              <w:jc w:val="center"/>
              <w:rPr>
                <w:sz w:val="15"/>
                <w:szCs w:val="15"/>
              </w:rPr>
            </w:pPr>
            <w:r>
              <w:rPr>
                <w:sz w:val="15"/>
                <w:szCs w:val="15"/>
              </w:rPr>
              <w:t>-42</w:t>
            </w:r>
          </w:p>
        </w:tc>
        <w:tc>
          <w:tcPr>
            <w:tcW w:w="630" w:type="dxa"/>
            <w:vAlign w:val="bottom"/>
          </w:tcPr>
          <w:p w14:paraId="01833595" w14:textId="77777777" w:rsidR="002474D8" w:rsidRDefault="002474D8" w:rsidP="004B35DE">
            <w:pPr>
              <w:spacing w:after="0" w:line="276" w:lineRule="auto"/>
              <w:jc w:val="center"/>
              <w:rPr>
                <w:sz w:val="15"/>
                <w:szCs w:val="15"/>
              </w:rPr>
            </w:pPr>
            <w:r>
              <w:rPr>
                <w:sz w:val="15"/>
                <w:szCs w:val="15"/>
              </w:rPr>
              <w:t>6</w:t>
            </w:r>
          </w:p>
        </w:tc>
        <w:tc>
          <w:tcPr>
            <w:tcW w:w="450" w:type="dxa"/>
            <w:vAlign w:val="bottom"/>
          </w:tcPr>
          <w:p w14:paraId="21AB5306" w14:textId="77777777" w:rsidR="002474D8" w:rsidRDefault="002474D8" w:rsidP="004B35DE">
            <w:pPr>
              <w:spacing w:after="0" w:line="276" w:lineRule="auto"/>
              <w:jc w:val="center"/>
              <w:rPr>
                <w:sz w:val="15"/>
                <w:szCs w:val="15"/>
              </w:rPr>
            </w:pPr>
            <w:r>
              <w:rPr>
                <w:sz w:val="15"/>
                <w:szCs w:val="15"/>
              </w:rPr>
              <w:t>3</w:t>
            </w:r>
          </w:p>
        </w:tc>
        <w:tc>
          <w:tcPr>
            <w:tcW w:w="1170" w:type="dxa"/>
            <w:vAlign w:val="center"/>
          </w:tcPr>
          <w:p w14:paraId="449CC201" w14:textId="77777777" w:rsidR="002474D8" w:rsidRDefault="002474D8" w:rsidP="004B35DE">
            <w:pPr>
              <w:spacing w:after="0" w:line="276" w:lineRule="auto"/>
              <w:jc w:val="center"/>
              <w:rPr>
                <w:sz w:val="15"/>
                <w:szCs w:val="15"/>
              </w:rPr>
            </w:pPr>
            <w:r>
              <w:rPr>
                <w:sz w:val="15"/>
                <w:szCs w:val="15"/>
              </w:rPr>
              <w:t>379</w:t>
            </w:r>
          </w:p>
        </w:tc>
      </w:tr>
      <w:tr w:rsidR="002474D8" w14:paraId="29E47AC5" w14:textId="77777777" w:rsidTr="004B35DE">
        <w:trPr>
          <w:trHeight w:val="144"/>
        </w:trPr>
        <w:tc>
          <w:tcPr>
            <w:tcW w:w="2340" w:type="dxa"/>
            <w:vMerge/>
            <w:tcBorders>
              <w:bottom w:val="single" w:sz="4" w:space="0" w:color="000000"/>
            </w:tcBorders>
            <w:vAlign w:val="center"/>
          </w:tcPr>
          <w:p w14:paraId="372886E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28CCF0D0"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593F36AD" w14:textId="77777777" w:rsidR="002474D8" w:rsidRDefault="002474D8" w:rsidP="004B35DE">
            <w:pPr>
              <w:spacing w:after="0" w:line="276" w:lineRule="auto"/>
              <w:jc w:val="center"/>
              <w:rPr>
                <w:sz w:val="15"/>
                <w:szCs w:val="15"/>
              </w:rPr>
            </w:pPr>
            <w:r>
              <w:rPr>
                <w:sz w:val="15"/>
                <w:szCs w:val="15"/>
              </w:rPr>
              <w:t xml:space="preserve">Supplementary Motor </w:t>
            </w:r>
          </w:p>
        </w:tc>
        <w:tc>
          <w:tcPr>
            <w:tcW w:w="450" w:type="dxa"/>
            <w:vAlign w:val="bottom"/>
          </w:tcPr>
          <w:p w14:paraId="69215FE4" w14:textId="77777777" w:rsidR="002474D8" w:rsidRDefault="002474D8" w:rsidP="004B35DE">
            <w:pPr>
              <w:spacing w:after="0" w:line="276" w:lineRule="auto"/>
              <w:jc w:val="center"/>
              <w:rPr>
                <w:sz w:val="15"/>
                <w:szCs w:val="15"/>
              </w:rPr>
            </w:pPr>
            <w:r>
              <w:rPr>
                <w:sz w:val="15"/>
                <w:szCs w:val="15"/>
              </w:rPr>
              <w:t>9</w:t>
            </w:r>
          </w:p>
        </w:tc>
        <w:tc>
          <w:tcPr>
            <w:tcW w:w="630" w:type="dxa"/>
            <w:vAlign w:val="bottom"/>
          </w:tcPr>
          <w:p w14:paraId="40688DE3" w14:textId="77777777" w:rsidR="002474D8" w:rsidRDefault="002474D8" w:rsidP="004B35DE">
            <w:pPr>
              <w:spacing w:after="0" w:line="276" w:lineRule="auto"/>
              <w:jc w:val="center"/>
              <w:rPr>
                <w:sz w:val="15"/>
                <w:szCs w:val="15"/>
              </w:rPr>
            </w:pPr>
            <w:r>
              <w:rPr>
                <w:sz w:val="15"/>
                <w:szCs w:val="15"/>
              </w:rPr>
              <w:t>0</w:t>
            </w:r>
          </w:p>
        </w:tc>
        <w:tc>
          <w:tcPr>
            <w:tcW w:w="450" w:type="dxa"/>
            <w:vAlign w:val="bottom"/>
          </w:tcPr>
          <w:p w14:paraId="06181210" w14:textId="77777777" w:rsidR="002474D8" w:rsidRDefault="002474D8" w:rsidP="004B35DE">
            <w:pPr>
              <w:spacing w:after="0" w:line="276" w:lineRule="auto"/>
              <w:jc w:val="center"/>
              <w:rPr>
                <w:sz w:val="15"/>
                <w:szCs w:val="15"/>
              </w:rPr>
            </w:pPr>
            <w:r>
              <w:rPr>
                <w:sz w:val="15"/>
                <w:szCs w:val="15"/>
              </w:rPr>
              <w:t>48</w:t>
            </w:r>
          </w:p>
        </w:tc>
        <w:tc>
          <w:tcPr>
            <w:tcW w:w="1170" w:type="dxa"/>
            <w:vAlign w:val="bottom"/>
          </w:tcPr>
          <w:p w14:paraId="6479A60F" w14:textId="77777777" w:rsidR="002474D8" w:rsidRDefault="002474D8" w:rsidP="004B35DE">
            <w:pPr>
              <w:spacing w:after="0" w:line="276" w:lineRule="auto"/>
              <w:jc w:val="center"/>
              <w:rPr>
                <w:sz w:val="15"/>
                <w:szCs w:val="15"/>
              </w:rPr>
            </w:pPr>
            <w:r>
              <w:rPr>
                <w:sz w:val="15"/>
                <w:szCs w:val="15"/>
              </w:rPr>
              <w:t>335</w:t>
            </w:r>
          </w:p>
        </w:tc>
      </w:tr>
      <w:tr w:rsidR="002474D8" w14:paraId="77766154" w14:textId="77777777" w:rsidTr="004B35DE">
        <w:trPr>
          <w:trHeight w:val="144"/>
        </w:trPr>
        <w:tc>
          <w:tcPr>
            <w:tcW w:w="2340" w:type="dxa"/>
            <w:vMerge/>
            <w:tcBorders>
              <w:bottom w:val="single" w:sz="4" w:space="0" w:color="000000"/>
            </w:tcBorders>
            <w:vAlign w:val="center"/>
          </w:tcPr>
          <w:p w14:paraId="3D46B1EE"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C24D38C"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0BD484C5" w14:textId="77777777" w:rsidR="002474D8" w:rsidRDefault="002474D8" w:rsidP="004B35DE">
            <w:pPr>
              <w:spacing w:after="0" w:line="276" w:lineRule="auto"/>
              <w:jc w:val="center"/>
              <w:rPr>
                <w:sz w:val="15"/>
                <w:szCs w:val="15"/>
              </w:rPr>
            </w:pPr>
            <w:r>
              <w:rPr>
                <w:sz w:val="15"/>
                <w:szCs w:val="15"/>
              </w:rPr>
              <w:t xml:space="preserve">Supplementary Motor </w:t>
            </w:r>
          </w:p>
        </w:tc>
        <w:tc>
          <w:tcPr>
            <w:tcW w:w="450" w:type="dxa"/>
            <w:vAlign w:val="bottom"/>
          </w:tcPr>
          <w:p w14:paraId="72F6240C" w14:textId="77777777" w:rsidR="002474D8" w:rsidRDefault="002474D8" w:rsidP="004B35DE">
            <w:pPr>
              <w:spacing w:after="0" w:line="276" w:lineRule="auto"/>
              <w:jc w:val="center"/>
              <w:rPr>
                <w:sz w:val="15"/>
                <w:szCs w:val="15"/>
              </w:rPr>
            </w:pPr>
            <w:r>
              <w:rPr>
                <w:sz w:val="15"/>
                <w:szCs w:val="15"/>
              </w:rPr>
              <w:t>-9</w:t>
            </w:r>
          </w:p>
        </w:tc>
        <w:tc>
          <w:tcPr>
            <w:tcW w:w="630" w:type="dxa"/>
            <w:vAlign w:val="bottom"/>
          </w:tcPr>
          <w:p w14:paraId="67D1E02F" w14:textId="77777777" w:rsidR="002474D8" w:rsidRDefault="002474D8" w:rsidP="004B35DE">
            <w:pPr>
              <w:spacing w:after="0" w:line="276" w:lineRule="auto"/>
              <w:jc w:val="center"/>
              <w:rPr>
                <w:sz w:val="15"/>
                <w:szCs w:val="15"/>
              </w:rPr>
            </w:pPr>
            <w:r>
              <w:rPr>
                <w:sz w:val="15"/>
                <w:szCs w:val="15"/>
              </w:rPr>
              <w:t>-3</w:t>
            </w:r>
          </w:p>
        </w:tc>
        <w:tc>
          <w:tcPr>
            <w:tcW w:w="450" w:type="dxa"/>
            <w:vAlign w:val="bottom"/>
          </w:tcPr>
          <w:p w14:paraId="799266C7" w14:textId="77777777" w:rsidR="002474D8" w:rsidRDefault="002474D8" w:rsidP="004B35DE">
            <w:pPr>
              <w:spacing w:after="0" w:line="276" w:lineRule="auto"/>
              <w:jc w:val="center"/>
              <w:rPr>
                <w:sz w:val="15"/>
                <w:szCs w:val="15"/>
              </w:rPr>
            </w:pPr>
            <w:r>
              <w:rPr>
                <w:sz w:val="15"/>
                <w:szCs w:val="15"/>
              </w:rPr>
              <w:t>45</w:t>
            </w:r>
          </w:p>
        </w:tc>
        <w:tc>
          <w:tcPr>
            <w:tcW w:w="1170" w:type="dxa"/>
            <w:vAlign w:val="bottom"/>
          </w:tcPr>
          <w:p w14:paraId="007DDC3B" w14:textId="77777777" w:rsidR="002474D8" w:rsidRDefault="002474D8" w:rsidP="004B35DE">
            <w:pPr>
              <w:spacing w:after="0" w:line="276" w:lineRule="auto"/>
              <w:jc w:val="center"/>
              <w:rPr>
                <w:sz w:val="15"/>
                <w:szCs w:val="15"/>
              </w:rPr>
            </w:pPr>
            <w:r>
              <w:rPr>
                <w:sz w:val="15"/>
                <w:szCs w:val="15"/>
              </w:rPr>
              <w:t>299</w:t>
            </w:r>
          </w:p>
        </w:tc>
      </w:tr>
      <w:tr w:rsidR="002474D8" w14:paraId="3726872D" w14:textId="77777777" w:rsidTr="004B35DE">
        <w:trPr>
          <w:trHeight w:val="144"/>
        </w:trPr>
        <w:tc>
          <w:tcPr>
            <w:tcW w:w="2340" w:type="dxa"/>
            <w:vMerge/>
            <w:tcBorders>
              <w:bottom w:val="single" w:sz="4" w:space="0" w:color="000000"/>
            </w:tcBorders>
            <w:vAlign w:val="center"/>
          </w:tcPr>
          <w:p w14:paraId="1380BF91"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D41D9D8" w14:textId="77777777" w:rsidR="002474D8" w:rsidRDefault="002474D8" w:rsidP="004B35DE">
            <w:pPr>
              <w:spacing w:after="0" w:line="276" w:lineRule="auto"/>
              <w:jc w:val="center"/>
              <w:rPr>
                <w:sz w:val="15"/>
                <w:szCs w:val="15"/>
              </w:rPr>
            </w:pPr>
            <w:r>
              <w:rPr>
                <w:sz w:val="15"/>
                <w:szCs w:val="15"/>
              </w:rPr>
              <w:t>Right</w:t>
            </w:r>
          </w:p>
        </w:tc>
        <w:tc>
          <w:tcPr>
            <w:tcW w:w="2885" w:type="dxa"/>
            <w:vAlign w:val="bottom"/>
          </w:tcPr>
          <w:p w14:paraId="724F07D6" w14:textId="77777777" w:rsidR="002474D8" w:rsidRDefault="002474D8" w:rsidP="004B35DE">
            <w:pPr>
              <w:spacing w:after="0" w:line="276" w:lineRule="auto"/>
              <w:jc w:val="center"/>
              <w:rPr>
                <w:sz w:val="15"/>
                <w:szCs w:val="15"/>
              </w:rPr>
            </w:pPr>
            <w:r>
              <w:rPr>
                <w:sz w:val="15"/>
                <w:szCs w:val="15"/>
              </w:rPr>
              <w:t>Temporal Parietal</w:t>
            </w:r>
          </w:p>
        </w:tc>
        <w:tc>
          <w:tcPr>
            <w:tcW w:w="450" w:type="dxa"/>
            <w:vAlign w:val="bottom"/>
          </w:tcPr>
          <w:p w14:paraId="5CEC8ACF" w14:textId="77777777" w:rsidR="002474D8" w:rsidRDefault="002474D8" w:rsidP="004B35DE">
            <w:pPr>
              <w:spacing w:after="0" w:line="276" w:lineRule="auto"/>
              <w:jc w:val="center"/>
              <w:rPr>
                <w:sz w:val="15"/>
                <w:szCs w:val="15"/>
              </w:rPr>
            </w:pPr>
            <w:r>
              <w:rPr>
                <w:sz w:val="15"/>
                <w:szCs w:val="15"/>
              </w:rPr>
              <w:t>60</w:t>
            </w:r>
          </w:p>
        </w:tc>
        <w:tc>
          <w:tcPr>
            <w:tcW w:w="630" w:type="dxa"/>
            <w:vAlign w:val="bottom"/>
          </w:tcPr>
          <w:p w14:paraId="799620F4" w14:textId="77777777" w:rsidR="002474D8" w:rsidRDefault="002474D8" w:rsidP="004B35DE">
            <w:pPr>
              <w:spacing w:after="0" w:line="276" w:lineRule="auto"/>
              <w:jc w:val="center"/>
              <w:rPr>
                <w:sz w:val="15"/>
                <w:szCs w:val="15"/>
              </w:rPr>
            </w:pPr>
            <w:r>
              <w:rPr>
                <w:sz w:val="15"/>
                <w:szCs w:val="15"/>
              </w:rPr>
              <w:t>-33</w:t>
            </w:r>
          </w:p>
        </w:tc>
        <w:tc>
          <w:tcPr>
            <w:tcW w:w="450" w:type="dxa"/>
            <w:vAlign w:val="bottom"/>
          </w:tcPr>
          <w:p w14:paraId="0F7B3737" w14:textId="77777777" w:rsidR="002474D8" w:rsidRDefault="002474D8" w:rsidP="004B35DE">
            <w:pPr>
              <w:spacing w:after="0" w:line="276" w:lineRule="auto"/>
              <w:jc w:val="center"/>
              <w:rPr>
                <w:sz w:val="15"/>
                <w:szCs w:val="15"/>
              </w:rPr>
            </w:pPr>
            <w:r>
              <w:rPr>
                <w:sz w:val="15"/>
                <w:szCs w:val="15"/>
              </w:rPr>
              <w:t>24</w:t>
            </w:r>
          </w:p>
        </w:tc>
        <w:tc>
          <w:tcPr>
            <w:tcW w:w="1170" w:type="dxa"/>
            <w:vAlign w:val="center"/>
          </w:tcPr>
          <w:p w14:paraId="0501F527" w14:textId="77777777" w:rsidR="002474D8" w:rsidRDefault="002474D8" w:rsidP="004B35DE">
            <w:pPr>
              <w:spacing w:after="0" w:line="276" w:lineRule="auto"/>
              <w:jc w:val="center"/>
              <w:rPr>
                <w:sz w:val="15"/>
                <w:szCs w:val="15"/>
              </w:rPr>
            </w:pPr>
            <w:r>
              <w:rPr>
                <w:sz w:val="15"/>
                <w:szCs w:val="15"/>
              </w:rPr>
              <w:t>258</w:t>
            </w:r>
          </w:p>
        </w:tc>
      </w:tr>
      <w:tr w:rsidR="002474D8" w14:paraId="11D3E8F5" w14:textId="77777777" w:rsidTr="004B35DE">
        <w:trPr>
          <w:trHeight w:val="144"/>
        </w:trPr>
        <w:tc>
          <w:tcPr>
            <w:tcW w:w="2340" w:type="dxa"/>
            <w:vMerge/>
            <w:tcBorders>
              <w:bottom w:val="single" w:sz="4" w:space="0" w:color="000000"/>
            </w:tcBorders>
            <w:vAlign w:val="center"/>
          </w:tcPr>
          <w:p w14:paraId="5C1C910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EF59968" w14:textId="77777777" w:rsidR="002474D8" w:rsidRDefault="002474D8" w:rsidP="004B35DE">
            <w:pPr>
              <w:spacing w:after="0" w:line="276" w:lineRule="auto"/>
              <w:jc w:val="center"/>
              <w:rPr>
                <w:sz w:val="15"/>
                <w:szCs w:val="15"/>
              </w:rPr>
            </w:pPr>
            <w:r>
              <w:rPr>
                <w:sz w:val="15"/>
                <w:szCs w:val="15"/>
              </w:rPr>
              <w:t>Left</w:t>
            </w:r>
          </w:p>
        </w:tc>
        <w:tc>
          <w:tcPr>
            <w:tcW w:w="2885" w:type="dxa"/>
            <w:vAlign w:val="bottom"/>
          </w:tcPr>
          <w:p w14:paraId="3F0B0405" w14:textId="77777777" w:rsidR="002474D8" w:rsidRDefault="002474D8" w:rsidP="004B35DE">
            <w:pPr>
              <w:spacing w:after="0" w:line="276" w:lineRule="auto"/>
              <w:jc w:val="center"/>
              <w:rPr>
                <w:sz w:val="15"/>
                <w:szCs w:val="15"/>
              </w:rPr>
            </w:pPr>
            <w:r>
              <w:rPr>
                <w:sz w:val="15"/>
                <w:szCs w:val="15"/>
              </w:rPr>
              <w:t xml:space="preserve">Temporal Parietal </w:t>
            </w:r>
          </w:p>
        </w:tc>
        <w:tc>
          <w:tcPr>
            <w:tcW w:w="450" w:type="dxa"/>
            <w:vAlign w:val="bottom"/>
          </w:tcPr>
          <w:p w14:paraId="24A61A78" w14:textId="77777777" w:rsidR="002474D8" w:rsidRDefault="002474D8" w:rsidP="004B35DE">
            <w:pPr>
              <w:spacing w:after="0" w:line="276" w:lineRule="auto"/>
              <w:jc w:val="center"/>
              <w:rPr>
                <w:sz w:val="15"/>
                <w:szCs w:val="15"/>
              </w:rPr>
            </w:pPr>
            <w:r>
              <w:rPr>
                <w:sz w:val="15"/>
                <w:szCs w:val="15"/>
              </w:rPr>
              <w:t>-60</w:t>
            </w:r>
          </w:p>
        </w:tc>
        <w:tc>
          <w:tcPr>
            <w:tcW w:w="630" w:type="dxa"/>
            <w:vAlign w:val="bottom"/>
          </w:tcPr>
          <w:p w14:paraId="13524197" w14:textId="77777777" w:rsidR="002474D8" w:rsidRDefault="002474D8" w:rsidP="004B35DE">
            <w:pPr>
              <w:spacing w:after="0" w:line="276" w:lineRule="auto"/>
              <w:jc w:val="center"/>
              <w:rPr>
                <w:sz w:val="15"/>
                <w:szCs w:val="15"/>
              </w:rPr>
            </w:pPr>
            <w:r>
              <w:rPr>
                <w:sz w:val="15"/>
                <w:szCs w:val="15"/>
              </w:rPr>
              <w:t>-33</w:t>
            </w:r>
          </w:p>
        </w:tc>
        <w:tc>
          <w:tcPr>
            <w:tcW w:w="450" w:type="dxa"/>
            <w:vAlign w:val="bottom"/>
          </w:tcPr>
          <w:p w14:paraId="55AB0915" w14:textId="77777777" w:rsidR="002474D8" w:rsidRDefault="002474D8" w:rsidP="004B35DE">
            <w:pPr>
              <w:spacing w:after="0" w:line="276" w:lineRule="auto"/>
              <w:jc w:val="center"/>
              <w:rPr>
                <w:sz w:val="15"/>
                <w:szCs w:val="15"/>
              </w:rPr>
            </w:pPr>
            <w:r>
              <w:rPr>
                <w:sz w:val="15"/>
                <w:szCs w:val="15"/>
              </w:rPr>
              <w:t>27</w:t>
            </w:r>
          </w:p>
        </w:tc>
        <w:tc>
          <w:tcPr>
            <w:tcW w:w="1170" w:type="dxa"/>
            <w:vAlign w:val="center"/>
          </w:tcPr>
          <w:p w14:paraId="1D88528F" w14:textId="77777777" w:rsidR="002474D8" w:rsidRDefault="002474D8" w:rsidP="004B35DE">
            <w:pPr>
              <w:spacing w:after="0" w:line="276" w:lineRule="auto"/>
              <w:jc w:val="center"/>
              <w:rPr>
                <w:sz w:val="15"/>
                <w:szCs w:val="15"/>
              </w:rPr>
            </w:pPr>
            <w:r>
              <w:rPr>
                <w:sz w:val="15"/>
                <w:szCs w:val="15"/>
              </w:rPr>
              <w:t>217</w:t>
            </w:r>
          </w:p>
        </w:tc>
      </w:tr>
      <w:tr w:rsidR="002474D8" w14:paraId="4FC036F1" w14:textId="77777777" w:rsidTr="004B35DE">
        <w:trPr>
          <w:trHeight w:val="144"/>
        </w:trPr>
        <w:tc>
          <w:tcPr>
            <w:tcW w:w="2340" w:type="dxa"/>
            <w:vMerge/>
            <w:tcBorders>
              <w:bottom w:val="single" w:sz="4" w:space="0" w:color="000000"/>
            </w:tcBorders>
            <w:vAlign w:val="center"/>
          </w:tcPr>
          <w:p w14:paraId="099CAA8A"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A473810" w14:textId="77777777" w:rsidR="002474D8" w:rsidRDefault="002474D8" w:rsidP="004B35DE">
            <w:pPr>
              <w:spacing w:after="0" w:line="276" w:lineRule="auto"/>
              <w:jc w:val="center"/>
              <w:rPr>
                <w:sz w:val="15"/>
                <w:szCs w:val="15"/>
              </w:rPr>
            </w:pPr>
            <w:r>
              <w:rPr>
                <w:sz w:val="15"/>
                <w:szCs w:val="15"/>
              </w:rPr>
              <w:t>Left</w:t>
            </w:r>
          </w:p>
        </w:tc>
        <w:tc>
          <w:tcPr>
            <w:tcW w:w="2885" w:type="dxa"/>
            <w:vAlign w:val="bottom"/>
          </w:tcPr>
          <w:p w14:paraId="793EA609" w14:textId="77777777" w:rsidR="002474D8" w:rsidRDefault="002474D8" w:rsidP="004B35DE">
            <w:pPr>
              <w:spacing w:after="0" w:line="276" w:lineRule="auto"/>
              <w:jc w:val="center"/>
              <w:rPr>
                <w:sz w:val="15"/>
                <w:szCs w:val="15"/>
              </w:rPr>
            </w:pPr>
            <w:r>
              <w:rPr>
                <w:sz w:val="15"/>
                <w:szCs w:val="15"/>
              </w:rPr>
              <w:t xml:space="preserve">Middle Frontal </w:t>
            </w:r>
          </w:p>
        </w:tc>
        <w:tc>
          <w:tcPr>
            <w:tcW w:w="450" w:type="dxa"/>
            <w:vAlign w:val="bottom"/>
          </w:tcPr>
          <w:p w14:paraId="73749A82" w14:textId="77777777" w:rsidR="002474D8" w:rsidRDefault="002474D8" w:rsidP="004B35DE">
            <w:pPr>
              <w:spacing w:after="0" w:line="276" w:lineRule="auto"/>
              <w:jc w:val="center"/>
              <w:rPr>
                <w:sz w:val="15"/>
                <w:szCs w:val="15"/>
              </w:rPr>
            </w:pPr>
            <w:r>
              <w:rPr>
                <w:sz w:val="15"/>
                <w:szCs w:val="15"/>
              </w:rPr>
              <w:t>-30</w:t>
            </w:r>
          </w:p>
        </w:tc>
        <w:tc>
          <w:tcPr>
            <w:tcW w:w="630" w:type="dxa"/>
            <w:vAlign w:val="bottom"/>
          </w:tcPr>
          <w:p w14:paraId="5B585527" w14:textId="77777777" w:rsidR="002474D8" w:rsidRDefault="002474D8" w:rsidP="004B35DE">
            <w:pPr>
              <w:spacing w:after="0" w:line="276" w:lineRule="auto"/>
              <w:jc w:val="center"/>
              <w:rPr>
                <w:sz w:val="15"/>
                <w:szCs w:val="15"/>
              </w:rPr>
            </w:pPr>
            <w:r>
              <w:rPr>
                <w:sz w:val="15"/>
                <w:szCs w:val="15"/>
              </w:rPr>
              <w:t>42</w:t>
            </w:r>
          </w:p>
        </w:tc>
        <w:tc>
          <w:tcPr>
            <w:tcW w:w="450" w:type="dxa"/>
            <w:vAlign w:val="bottom"/>
          </w:tcPr>
          <w:p w14:paraId="66C7909B" w14:textId="77777777" w:rsidR="002474D8" w:rsidRDefault="002474D8" w:rsidP="004B35DE">
            <w:pPr>
              <w:spacing w:after="0" w:line="276" w:lineRule="auto"/>
              <w:jc w:val="center"/>
              <w:rPr>
                <w:sz w:val="15"/>
                <w:szCs w:val="15"/>
              </w:rPr>
            </w:pPr>
            <w:r>
              <w:rPr>
                <w:sz w:val="15"/>
                <w:szCs w:val="15"/>
              </w:rPr>
              <w:t>30</w:t>
            </w:r>
          </w:p>
        </w:tc>
        <w:tc>
          <w:tcPr>
            <w:tcW w:w="1170" w:type="dxa"/>
            <w:vAlign w:val="center"/>
          </w:tcPr>
          <w:p w14:paraId="1103898A" w14:textId="77777777" w:rsidR="002474D8" w:rsidRDefault="002474D8" w:rsidP="004B35DE">
            <w:pPr>
              <w:spacing w:after="0" w:line="276" w:lineRule="auto"/>
              <w:jc w:val="center"/>
              <w:rPr>
                <w:sz w:val="15"/>
                <w:szCs w:val="15"/>
              </w:rPr>
            </w:pPr>
            <w:r>
              <w:rPr>
                <w:sz w:val="15"/>
                <w:szCs w:val="15"/>
              </w:rPr>
              <w:t>95</w:t>
            </w:r>
          </w:p>
        </w:tc>
      </w:tr>
      <w:tr w:rsidR="002474D8" w14:paraId="3761168E" w14:textId="77777777" w:rsidTr="004B35DE">
        <w:trPr>
          <w:trHeight w:val="144"/>
        </w:trPr>
        <w:tc>
          <w:tcPr>
            <w:tcW w:w="2340" w:type="dxa"/>
            <w:vMerge/>
            <w:tcBorders>
              <w:bottom w:val="single" w:sz="4" w:space="0" w:color="000000"/>
            </w:tcBorders>
            <w:vAlign w:val="center"/>
          </w:tcPr>
          <w:p w14:paraId="1C08A427"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128E3587" w14:textId="77777777" w:rsidR="002474D8" w:rsidRDefault="002474D8" w:rsidP="004B35DE">
            <w:pPr>
              <w:spacing w:after="0" w:line="276" w:lineRule="auto"/>
              <w:jc w:val="center"/>
              <w:rPr>
                <w:sz w:val="15"/>
                <w:szCs w:val="15"/>
              </w:rPr>
            </w:pPr>
            <w:r>
              <w:rPr>
                <w:sz w:val="15"/>
                <w:szCs w:val="15"/>
              </w:rPr>
              <w:t>Right</w:t>
            </w:r>
          </w:p>
        </w:tc>
        <w:tc>
          <w:tcPr>
            <w:tcW w:w="2885" w:type="dxa"/>
            <w:vAlign w:val="bottom"/>
          </w:tcPr>
          <w:p w14:paraId="74A828D9" w14:textId="77777777" w:rsidR="002474D8" w:rsidRDefault="002474D8" w:rsidP="004B35DE">
            <w:pPr>
              <w:spacing w:after="0" w:line="276" w:lineRule="auto"/>
              <w:jc w:val="center"/>
              <w:rPr>
                <w:sz w:val="15"/>
                <w:szCs w:val="15"/>
              </w:rPr>
            </w:pPr>
            <w:r>
              <w:rPr>
                <w:sz w:val="15"/>
                <w:szCs w:val="15"/>
              </w:rPr>
              <w:t xml:space="preserve">Middle Frontal </w:t>
            </w:r>
          </w:p>
        </w:tc>
        <w:tc>
          <w:tcPr>
            <w:tcW w:w="450" w:type="dxa"/>
            <w:vAlign w:val="bottom"/>
          </w:tcPr>
          <w:p w14:paraId="7233FE7F" w14:textId="77777777" w:rsidR="002474D8" w:rsidRDefault="002474D8" w:rsidP="004B35DE">
            <w:pPr>
              <w:spacing w:after="0" w:line="276" w:lineRule="auto"/>
              <w:jc w:val="center"/>
              <w:rPr>
                <w:sz w:val="15"/>
                <w:szCs w:val="15"/>
              </w:rPr>
            </w:pPr>
            <w:r>
              <w:rPr>
                <w:sz w:val="15"/>
                <w:szCs w:val="15"/>
              </w:rPr>
              <w:t>30</w:t>
            </w:r>
          </w:p>
        </w:tc>
        <w:tc>
          <w:tcPr>
            <w:tcW w:w="630" w:type="dxa"/>
            <w:vAlign w:val="bottom"/>
          </w:tcPr>
          <w:p w14:paraId="4FB73D1B" w14:textId="77777777" w:rsidR="002474D8" w:rsidRDefault="002474D8" w:rsidP="004B35DE">
            <w:pPr>
              <w:spacing w:after="0" w:line="276" w:lineRule="auto"/>
              <w:jc w:val="center"/>
              <w:rPr>
                <w:sz w:val="15"/>
                <w:szCs w:val="15"/>
              </w:rPr>
            </w:pPr>
            <w:r>
              <w:rPr>
                <w:sz w:val="15"/>
                <w:szCs w:val="15"/>
              </w:rPr>
              <w:t>45</w:t>
            </w:r>
          </w:p>
        </w:tc>
        <w:tc>
          <w:tcPr>
            <w:tcW w:w="450" w:type="dxa"/>
            <w:vAlign w:val="bottom"/>
          </w:tcPr>
          <w:p w14:paraId="43B00F19" w14:textId="77777777" w:rsidR="002474D8" w:rsidRDefault="002474D8" w:rsidP="004B35DE">
            <w:pPr>
              <w:spacing w:after="0" w:line="276" w:lineRule="auto"/>
              <w:jc w:val="center"/>
              <w:rPr>
                <w:sz w:val="15"/>
                <w:szCs w:val="15"/>
              </w:rPr>
            </w:pPr>
            <w:r>
              <w:rPr>
                <w:sz w:val="15"/>
                <w:szCs w:val="15"/>
              </w:rPr>
              <w:t>27</w:t>
            </w:r>
          </w:p>
        </w:tc>
        <w:tc>
          <w:tcPr>
            <w:tcW w:w="1170" w:type="dxa"/>
            <w:vAlign w:val="center"/>
          </w:tcPr>
          <w:p w14:paraId="54400733" w14:textId="77777777" w:rsidR="002474D8" w:rsidRDefault="002474D8" w:rsidP="004B35DE">
            <w:pPr>
              <w:spacing w:after="0" w:line="276" w:lineRule="auto"/>
              <w:jc w:val="center"/>
              <w:rPr>
                <w:sz w:val="15"/>
                <w:szCs w:val="15"/>
              </w:rPr>
            </w:pPr>
            <w:r>
              <w:rPr>
                <w:sz w:val="15"/>
                <w:szCs w:val="15"/>
              </w:rPr>
              <w:t>70</w:t>
            </w:r>
          </w:p>
        </w:tc>
      </w:tr>
      <w:tr w:rsidR="002474D8" w14:paraId="0584F4F7" w14:textId="77777777" w:rsidTr="004B35DE">
        <w:trPr>
          <w:trHeight w:val="144"/>
        </w:trPr>
        <w:tc>
          <w:tcPr>
            <w:tcW w:w="2340" w:type="dxa"/>
            <w:vMerge/>
            <w:tcBorders>
              <w:bottom w:val="single" w:sz="4" w:space="0" w:color="000000"/>
            </w:tcBorders>
            <w:vAlign w:val="center"/>
          </w:tcPr>
          <w:p w14:paraId="22AB1610"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187A1A70" w14:textId="77777777" w:rsidR="002474D8" w:rsidRDefault="002474D8" w:rsidP="004B35DE">
            <w:pPr>
              <w:spacing w:after="0" w:line="276" w:lineRule="auto"/>
              <w:jc w:val="center"/>
              <w:rPr>
                <w:sz w:val="15"/>
                <w:szCs w:val="15"/>
              </w:rPr>
            </w:pPr>
            <w:r>
              <w:rPr>
                <w:sz w:val="15"/>
                <w:szCs w:val="15"/>
              </w:rPr>
              <w:t>Left</w:t>
            </w:r>
          </w:p>
        </w:tc>
        <w:tc>
          <w:tcPr>
            <w:tcW w:w="2885" w:type="dxa"/>
            <w:vAlign w:val="bottom"/>
          </w:tcPr>
          <w:p w14:paraId="1F54FE20" w14:textId="77777777" w:rsidR="002474D8" w:rsidRDefault="002474D8" w:rsidP="004B35DE">
            <w:pPr>
              <w:spacing w:after="0" w:line="276" w:lineRule="auto"/>
              <w:jc w:val="center"/>
              <w:rPr>
                <w:sz w:val="15"/>
                <w:szCs w:val="15"/>
              </w:rPr>
            </w:pPr>
            <w:r>
              <w:rPr>
                <w:sz w:val="15"/>
                <w:szCs w:val="15"/>
              </w:rPr>
              <w:t xml:space="preserve">Middle Temporal </w:t>
            </w:r>
          </w:p>
        </w:tc>
        <w:tc>
          <w:tcPr>
            <w:tcW w:w="450" w:type="dxa"/>
            <w:vAlign w:val="bottom"/>
          </w:tcPr>
          <w:p w14:paraId="1AA5D763" w14:textId="77777777" w:rsidR="002474D8" w:rsidRDefault="002474D8" w:rsidP="004B35DE">
            <w:pPr>
              <w:spacing w:after="0" w:line="276" w:lineRule="auto"/>
              <w:jc w:val="center"/>
              <w:rPr>
                <w:sz w:val="15"/>
                <w:szCs w:val="15"/>
              </w:rPr>
            </w:pPr>
            <w:r>
              <w:rPr>
                <w:sz w:val="15"/>
                <w:szCs w:val="15"/>
              </w:rPr>
              <w:t>-57</w:t>
            </w:r>
          </w:p>
        </w:tc>
        <w:tc>
          <w:tcPr>
            <w:tcW w:w="630" w:type="dxa"/>
            <w:vAlign w:val="bottom"/>
          </w:tcPr>
          <w:p w14:paraId="6744A88F" w14:textId="77777777" w:rsidR="002474D8" w:rsidRDefault="002474D8" w:rsidP="004B35DE">
            <w:pPr>
              <w:spacing w:after="0" w:line="276" w:lineRule="auto"/>
              <w:jc w:val="center"/>
              <w:rPr>
                <w:sz w:val="15"/>
                <w:szCs w:val="15"/>
              </w:rPr>
            </w:pPr>
            <w:r>
              <w:rPr>
                <w:sz w:val="15"/>
                <w:szCs w:val="15"/>
              </w:rPr>
              <w:t>-57</w:t>
            </w:r>
          </w:p>
        </w:tc>
        <w:tc>
          <w:tcPr>
            <w:tcW w:w="450" w:type="dxa"/>
            <w:vAlign w:val="bottom"/>
          </w:tcPr>
          <w:p w14:paraId="50036D9C" w14:textId="77777777" w:rsidR="002474D8" w:rsidRDefault="002474D8" w:rsidP="004B35DE">
            <w:pPr>
              <w:spacing w:after="0" w:line="276" w:lineRule="auto"/>
              <w:jc w:val="center"/>
              <w:rPr>
                <w:sz w:val="15"/>
                <w:szCs w:val="15"/>
              </w:rPr>
            </w:pPr>
            <w:r>
              <w:rPr>
                <w:sz w:val="15"/>
                <w:szCs w:val="15"/>
              </w:rPr>
              <w:t>12</w:t>
            </w:r>
          </w:p>
        </w:tc>
        <w:tc>
          <w:tcPr>
            <w:tcW w:w="1170" w:type="dxa"/>
            <w:vAlign w:val="center"/>
          </w:tcPr>
          <w:p w14:paraId="2E90D696" w14:textId="77777777" w:rsidR="002474D8" w:rsidRDefault="002474D8" w:rsidP="004B35DE">
            <w:pPr>
              <w:spacing w:after="0" w:line="276" w:lineRule="auto"/>
              <w:jc w:val="center"/>
              <w:rPr>
                <w:sz w:val="15"/>
                <w:szCs w:val="15"/>
              </w:rPr>
            </w:pPr>
            <w:r>
              <w:rPr>
                <w:sz w:val="15"/>
                <w:szCs w:val="15"/>
              </w:rPr>
              <w:t>51</w:t>
            </w:r>
          </w:p>
        </w:tc>
      </w:tr>
      <w:tr w:rsidR="002474D8" w14:paraId="7C12DD39" w14:textId="77777777" w:rsidTr="004B35DE">
        <w:trPr>
          <w:trHeight w:val="144"/>
        </w:trPr>
        <w:tc>
          <w:tcPr>
            <w:tcW w:w="2340" w:type="dxa"/>
            <w:vMerge/>
            <w:tcBorders>
              <w:bottom w:val="single" w:sz="4" w:space="0" w:color="000000"/>
            </w:tcBorders>
            <w:vAlign w:val="center"/>
          </w:tcPr>
          <w:p w14:paraId="58B64B3F"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64718D78" w14:textId="77777777" w:rsidR="002474D8" w:rsidRDefault="002474D8" w:rsidP="004B35DE">
            <w:pPr>
              <w:spacing w:after="0" w:line="276" w:lineRule="auto"/>
              <w:jc w:val="center"/>
              <w:rPr>
                <w:sz w:val="15"/>
                <w:szCs w:val="15"/>
              </w:rPr>
            </w:pPr>
            <w:r>
              <w:rPr>
                <w:sz w:val="15"/>
                <w:szCs w:val="15"/>
              </w:rPr>
              <w:t>Right</w:t>
            </w:r>
          </w:p>
        </w:tc>
        <w:tc>
          <w:tcPr>
            <w:tcW w:w="2885" w:type="dxa"/>
            <w:tcBorders>
              <w:bottom w:val="single" w:sz="4" w:space="0" w:color="000000"/>
            </w:tcBorders>
            <w:vAlign w:val="bottom"/>
          </w:tcPr>
          <w:p w14:paraId="734D2FC6" w14:textId="77777777" w:rsidR="002474D8" w:rsidRDefault="002474D8" w:rsidP="004B35DE">
            <w:pPr>
              <w:spacing w:after="0" w:line="276" w:lineRule="auto"/>
              <w:jc w:val="center"/>
              <w:rPr>
                <w:sz w:val="15"/>
                <w:szCs w:val="15"/>
              </w:rPr>
            </w:pPr>
            <w:r>
              <w:rPr>
                <w:sz w:val="15"/>
                <w:szCs w:val="15"/>
              </w:rPr>
              <w:t xml:space="preserve">Precentral </w:t>
            </w:r>
          </w:p>
        </w:tc>
        <w:tc>
          <w:tcPr>
            <w:tcW w:w="450" w:type="dxa"/>
            <w:tcBorders>
              <w:bottom w:val="single" w:sz="4" w:space="0" w:color="000000"/>
            </w:tcBorders>
            <w:vAlign w:val="bottom"/>
          </w:tcPr>
          <w:p w14:paraId="732EB071" w14:textId="77777777" w:rsidR="002474D8" w:rsidRDefault="002474D8" w:rsidP="004B35DE">
            <w:pPr>
              <w:spacing w:after="0" w:line="276" w:lineRule="auto"/>
              <w:jc w:val="center"/>
              <w:rPr>
                <w:sz w:val="15"/>
                <w:szCs w:val="15"/>
              </w:rPr>
            </w:pPr>
            <w:r>
              <w:rPr>
                <w:sz w:val="15"/>
                <w:szCs w:val="15"/>
              </w:rPr>
              <w:t>54</w:t>
            </w:r>
          </w:p>
        </w:tc>
        <w:tc>
          <w:tcPr>
            <w:tcW w:w="630" w:type="dxa"/>
            <w:tcBorders>
              <w:bottom w:val="single" w:sz="4" w:space="0" w:color="000000"/>
            </w:tcBorders>
            <w:vAlign w:val="bottom"/>
          </w:tcPr>
          <w:p w14:paraId="6133E672" w14:textId="77777777" w:rsidR="002474D8" w:rsidRDefault="002474D8" w:rsidP="004B35DE">
            <w:pPr>
              <w:spacing w:after="0" w:line="276" w:lineRule="auto"/>
              <w:jc w:val="center"/>
              <w:rPr>
                <w:sz w:val="15"/>
                <w:szCs w:val="15"/>
              </w:rPr>
            </w:pPr>
            <w:r>
              <w:rPr>
                <w:sz w:val="15"/>
                <w:szCs w:val="15"/>
              </w:rPr>
              <w:t>3</w:t>
            </w:r>
          </w:p>
        </w:tc>
        <w:tc>
          <w:tcPr>
            <w:tcW w:w="450" w:type="dxa"/>
            <w:tcBorders>
              <w:bottom w:val="single" w:sz="4" w:space="0" w:color="000000"/>
            </w:tcBorders>
            <w:vAlign w:val="bottom"/>
          </w:tcPr>
          <w:p w14:paraId="1F1C85F2" w14:textId="77777777" w:rsidR="002474D8" w:rsidRDefault="002474D8" w:rsidP="004B35DE">
            <w:pPr>
              <w:spacing w:after="0" w:line="276" w:lineRule="auto"/>
              <w:jc w:val="center"/>
              <w:rPr>
                <w:sz w:val="15"/>
                <w:szCs w:val="15"/>
              </w:rPr>
            </w:pPr>
            <w:r>
              <w:rPr>
                <w:sz w:val="15"/>
                <w:szCs w:val="15"/>
              </w:rPr>
              <w:t>45</w:t>
            </w:r>
          </w:p>
        </w:tc>
        <w:tc>
          <w:tcPr>
            <w:tcW w:w="1170" w:type="dxa"/>
            <w:tcBorders>
              <w:bottom w:val="single" w:sz="4" w:space="0" w:color="000000"/>
            </w:tcBorders>
            <w:vAlign w:val="center"/>
          </w:tcPr>
          <w:p w14:paraId="244B6949" w14:textId="77777777" w:rsidR="002474D8" w:rsidRDefault="002474D8" w:rsidP="004B35DE">
            <w:pPr>
              <w:spacing w:after="0" w:line="276" w:lineRule="auto"/>
              <w:jc w:val="center"/>
              <w:rPr>
                <w:sz w:val="15"/>
                <w:szCs w:val="15"/>
              </w:rPr>
            </w:pPr>
            <w:r>
              <w:rPr>
                <w:sz w:val="15"/>
                <w:szCs w:val="15"/>
              </w:rPr>
              <w:t>29</w:t>
            </w:r>
          </w:p>
        </w:tc>
      </w:tr>
      <w:tr w:rsidR="002474D8" w14:paraId="79C05F01" w14:textId="77777777" w:rsidTr="004B35DE">
        <w:trPr>
          <w:trHeight w:val="144"/>
        </w:trPr>
        <w:tc>
          <w:tcPr>
            <w:tcW w:w="2340" w:type="dxa"/>
            <w:vMerge w:val="restart"/>
            <w:tcBorders>
              <w:bottom w:val="single" w:sz="4" w:space="0" w:color="000000"/>
            </w:tcBorders>
            <w:vAlign w:val="center"/>
          </w:tcPr>
          <w:p w14:paraId="7ABDCD63" w14:textId="77777777" w:rsidR="002474D8" w:rsidRDefault="002474D8" w:rsidP="004B35DE">
            <w:pPr>
              <w:spacing w:after="0" w:line="276" w:lineRule="auto"/>
              <w:jc w:val="center"/>
              <w:rPr>
                <w:sz w:val="15"/>
                <w:szCs w:val="15"/>
              </w:rPr>
            </w:pPr>
            <w:r>
              <w:rPr>
                <w:sz w:val="15"/>
                <w:szCs w:val="15"/>
              </w:rPr>
              <w:t>Limbic Network</w:t>
            </w:r>
          </w:p>
        </w:tc>
        <w:tc>
          <w:tcPr>
            <w:tcW w:w="1075" w:type="dxa"/>
            <w:tcBorders>
              <w:top w:val="single" w:sz="4" w:space="0" w:color="000000"/>
            </w:tcBorders>
            <w:vAlign w:val="center"/>
          </w:tcPr>
          <w:p w14:paraId="5E7D4E91" w14:textId="77777777" w:rsidR="002474D8" w:rsidRDefault="002474D8" w:rsidP="004B35DE">
            <w:pPr>
              <w:spacing w:after="0" w:line="276" w:lineRule="auto"/>
              <w:jc w:val="center"/>
              <w:rPr>
                <w:sz w:val="15"/>
                <w:szCs w:val="15"/>
              </w:rPr>
            </w:pPr>
            <w:r>
              <w:rPr>
                <w:sz w:val="15"/>
                <w:szCs w:val="15"/>
              </w:rPr>
              <w:t>Right</w:t>
            </w:r>
          </w:p>
        </w:tc>
        <w:tc>
          <w:tcPr>
            <w:tcW w:w="2885" w:type="dxa"/>
            <w:tcBorders>
              <w:top w:val="single" w:sz="4" w:space="0" w:color="000000"/>
            </w:tcBorders>
            <w:vAlign w:val="bottom"/>
          </w:tcPr>
          <w:p w14:paraId="083BF768" w14:textId="77777777" w:rsidR="002474D8" w:rsidRDefault="002474D8" w:rsidP="004B35DE">
            <w:pPr>
              <w:spacing w:after="0" w:line="276" w:lineRule="auto"/>
              <w:jc w:val="center"/>
              <w:rPr>
                <w:sz w:val="15"/>
                <w:szCs w:val="15"/>
              </w:rPr>
            </w:pPr>
            <w:r>
              <w:rPr>
                <w:sz w:val="15"/>
                <w:szCs w:val="15"/>
              </w:rPr>
              <w:t>Temporal Pole</w:t>
            </w:r>
          </w:p>
        </w:tc>
        <w:tc>
          <w:tcPr>
            <w:tcW w:w="450" w:type="dxa"/>
            <w:tcBorders>
              <w:top w:val="single" w:sz="4" w:space="0" w:color="000000"/>
            </w:tcBorders>
            <w:vAlign w:val="bottom"/>
          </w:tcPr>
          <w:p w14:paraId="7F8F0561" w14:textId="77777777" w:rsidR="002474D8" w:rsidRDefault="002474D8" w:rsidP="004B35DE">
            <w:pPr>
              <w:spacing w:after="0" w:line="276" w:lineRule="auto"/>
              <w:jc w:val="center"/>
              <w:rPr>
                <w:sz w:val="15"/>
                <w:szCs w:val="15"/>
              </w:rPr>
            </w:pPr>
            <w:r>
              <w:rPr>
                <w:sz w:val="15"/>
                <w:szCs w:val="15"/>
              </w:rPr>
              <w:t>36</w:t>
            </w:r>
          </w:p>
        </w:tc>
        <w:tc>
          <w:tcPr>
            <w:tcW w:w="630" w:type="dxa"/>
            <w:tcBorders>
              <w:top w:val="single" w:sz="4" w:space="0" w:color="000000"/>
            </w:tcBorders>
            <w:vAlign w:val="bottom"/>
          </w:tcPr>
          <w:p w14:paraId="2CCE47B6" w14:textId="77777777" w:rsidR="002474D8" w:rsidRDefault="002474D8" w:rsidP="004B35DE">
            <w:pPr>
              <w:spacing w:after="0" w:line="276" w:lineRule="auto"/>
              <w:jc w:val="center"/>
              <w:rPr>
                <w:sz w:val="15"/>
                <w:szCs w:val="15"/>
              </w:rPr>
            </w:pPr>
            <w:r>
              <w:rPr>
                <w:sz w:val="15"/>
                <w:szCs w:val="15"/>
              </w:rPr>
              <w:t>-3</w:t>
            </w:r>
          </w:p>
        </w:tc>
        <w:tc>
          <w:tcPr>
            <w:tcW w:w="450" w:type="dxa"/>
            <w:tcBorders>
              <w:top w:val="single" w:sz="4" w:space="0" w:color="000000"/>
            </w:tcBorders>
            <w:vAlign w:val="bottom"/>
          </w:tcPr>
          <w:p w14:paraId="00A1D322" w14:textId="77777777" w:rsidR="002474D8" w:rsidRDefault="002474D8" w:rsidP="004B35DE">
            <w:pPr>
              <w:spacing w:after="0" w:line="276" w:lineRule="auto"/>
              <w:jc w:val="center"/>
              <w:rPr>
                <w:sz w:val="15"/>
                <w:szCs w:val="15"/>
              </w:rPr>
            </w:pPr>
            <w:r>
              <w:rPr>
                <w:sz w:val="15"/>
                <w:szCs w:val="15"/>
              </w:rPr>
              <w:t>-33</w:t>
            </w:r>
          </w:p>
        </w:tc>
        <w:tc>
          <w:tcPr>
            <w:tcW w:w="1170" w:type="dxa"/>
            <w:tcBorders>
              <w:top w:val="single" w:sz="4" w:space="0" w:color="000000"/>
            </w:tcBorders>
            <w:vAlign w:val="center"/>
          </w:tcPr>
          <w:p w14:paraId="5B2D73CD" w14:textId="77777777" w:rsidR="002474D8" w:rsidRDefault="002474D8" w:rsidP="004B35DE">
            <w:pPr>
              <w:spacing w:after="0" w:line="276" w:lineRule="auto"/>
              <w:jc w:val="center"/>
              <w:rPr>
                <w:sz w:val="15"/>
                <w:szCs w:val="15"/>
              </w:rPr>
            </w:pPr>
            <w:r>
              <w:rPr>
                <w:sz w:val="15"/>
                <w:szCs w:val="15"/>
              </w:rPr>
              <w:t>706</w:t>
            </w:r>
          </w:p>
        </w:tc>
      </w:tr>
      <w:tr w:rsidR="002474D8" w14:paraId="1B35C1C3" w14:textId="77777777" w:rsidTr="004B35DE">
        <w:trPr>
          <w:trHeight w:val="144"/>
        </w:trPr>
        <w:tc>
          <w:tcPr>
            <w:tcW w:w="2340" w:type="dxa"/>
            <w:vMerge/>
            <w:tcBorders>
              <w:bottom w:val="single" w:sz="4" w:space="0" w:color="000000"/>
            </w:tcBorders>
            <w:vAlign w:val="center"/>
          </w:tcPr>
          <w:p w14:paraId="6409A55E"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6119F8AA" w14:textId="77777777" w:rsidR="002474D8" w:rsidRDefault="002474D8" w:rsidP="004B35DE">
            <w:pPr>
              <w:spacing w:after="0" w:line="276" w:lineRule="auto"/>
              <w:jc w:val="center"/>
              <w:rPr>
                <w:sz w:val="15"/>
                <w:szCs w:val="15"/>
              </w:rPr>
            </w:pPr>
            <w:r>
              <w:rPr>
                <w:sz w:val="15"/>
                <w:szCs w:val="15"/>
              </w:rPr>
              <w:t>Left</w:t>
            </w:r>
          </w:p>
        </w:tc>
        <w:tc>
          <w:tcPr>
            <w:tcW w:w="2885" w:type="dxa"/>
            <w:vAlign w:val="bottom"/>
          </w:tcPr>
          <w:p w14:paraId="3C6572B7" w14:textId="77777777" w:rsidR="002474D8" w:rsidRDefault="002474D8" w:rsidP="004B35DE">
            <w:pPr>
              <w:spacing w:after="0" w:line="276" w:lineRule="auto"/>
              <w:jc w:val="center"/>
              <w:rPr>
                <w:sz w:val="15"/>
                <w:szCs w:val="15"/>
              </w:rPr>
            </w:pPr>
            <w:r>
              <w:rPr>
                <w:sz w:val="15"/>
                <w:szCs w:val="15"/>
              </w:rPr>
              <w:t>Temporal Pole</w:t>
            </w:r>
          </w:p>
        </w:tc>
        <w:tc>
          <w:tcPr>
            <w:tcW w:w="450" w:type="dxa"/>
            <w:vAlign w:val="bottom"/>
          </w:tcPr>
          <w:p w14:paraId="1AEEB1F8" w14:textId="77777777" w:rsidR="002474D8" w:rsidRDefault="002474D8" w:rsidP="004B35DE">
            <w:pPr>
              <w:spacing w:after="0" w:line="276" w:lineRule="auto"/>
              <w:jc w:val="center"/>
              <w:rPr>
                <w:sz w:val="15"/>
                <w:szCs w:val="15"/>
              </w:rPr>
            </w:pPr>
            <w:r>
              <w:rPr>
                <w:sz w:val="15"/>
                <w:szCs w:val="15"/>
              </w:rPr>
              <w:t>-36</w:t>
            </w:r>
          </w:p>
        </w:tc>
        <w:tc>
          <w:tcPr>
            <w:tcW w:w="630" w:type="dxa"/>
            <w:vAlign w:val="bottom"/>
          </w:tcPr>
          <w:p w14:paraId="522E489D" w14:textId="77777777" w:rsidR="002474D8" w:rsidRDefault="002474D8" w:rsidP="004B35DE">
            <w:pPr>
              <w:spacing w:after="0" w:line="276" w:lineRule="auto"/>
              <w:jc w:val="center"/>
              <w:rPr>
                <w:sz w:val="15"/>
                <w:szCs w:val="15"/>
              </w:rPr>
            </w:pPr>
            <w:r>
              <w:rPr>
                <w:sz w:val="15"/>
                <w:szCs w:val="15"/>
              </w:rPr>
              <w:t>-3</w:t>
            </w:r>
          </w:p>
        </w:tc>
        <w:tc>
          <w:tcPr>
            <w:tcW w:w="450" w:type="dxa"/>
            <w:vAlign w:val="bottom"/>
          </w:tcPr>
          <w:p w14:paraId="54A4A0DA" w14:textId="77777777" w:rsidR="002474D8" w:rsidRDefault="002474D8" w:rsidP="004B35DE">
            <w:pPr>
              <w:spacing w:after="0" w:line="276" w:lineRule="auto"/>
              <w:jc w:val="center"/>
              <w:rPr>
                <w:sz w:val="15"/>
                <w:szCs w:val="15"/>
              </w:rPr>
            </w:pPr>
            <w:r>
              <w:rPr>
                <w:sz w:val="15"/>
                <w:szCs w:val="15"/>
              </w:rPr>
              <w:t>33</w:t>
            </w:r>
          </w:p>
        </w:tc>
        <w:tc>
          <w:tcPr>
            <w:tcW w:w="1170" w:type="dxa"/>
            <w:vAlign w:val="center"/>
          </w:tcPr>
          <w:p w14:paraId="4ABBA1AA" w14:textId="77777777" w:rsidR="002474D8" w:rsidRDefault="002474D8" w:rsidP="004B35DE">
            <w:pPr>
              <w:spacing w:after="0" w:line="276" w:lineRule="auto"/>
              <w:jc w:val="center"/>
              <w:rPr>
                <w:sz w:val="15"/>
                <w:szCs w:val="15"/>
              </w:rPr>
            </w:pPr>
            <w:r>
              <w:rPr>
                <w:sz w:val="15"/>
                <w:szCs w:val="15"/>
              </w:rPr>
              <w:t>679</w:t>
            </w:r>
          </w:p>
        </w:tc>
      </w:tr>
      <w:tr w:rsidR="002474D8" w14:paraId="763A33FC" w14:textId="77777777" w:rsidTr="004B35DE">
        <w:trPr>
          <w:trHeight w:val="144"/>
        </w:trPr>
        <w:tc>
          <w:tcPr>
            <w:tcW w:w="2340" w:type="dxa"/>
            <w:vMerge/>
            <w:tcBorders>
              <w:bottom w:val="single" w:sz="4" w:space="0" w:color="000000"/>
            </w:tcBorders>
            <w:vAlign w:val="center"/>
          </w:tcPr>
          <w:p w14:paraId="785728DB"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2C763A7" w14:textId="77777777" w:rsidR="002474D8" w:rsidRDefault="002474D8" w:rsidP="004B35DE">
            <w:pPr>
              <w:spacing w:after="0" w:line="276" w:lineRule="auto"/>
              <w:jc w:val="center"/>
              <w:rPr>
                <w:sz w:val="15"/>
                <w:szCs w:val="15"/>
              </w:rPr>
            </w:pPr>
            <w:r>
              <w:rPr>
                <w:sz w:val="15"/>
                <w:szCs w:val="15"/>
              </w:rPr>
              <w:t>Left</w:t>
            </w:r>
          </w:p>
        </w:tc>
        <w:tc>
          <w:tcPr>
            <w:tcW w:w="2885" w:type="dxa"/>
            <w:vAlign w:val="bottom"/>
          </w:tcPr>
          <w:p w14:paraId="7646CE83" w14:textId="77777777" w:rsidR="002474D8" w:rsidRDefault="002474D8" w:rsidP="004B35DE">
            <w:pPr>
              <w:spacing w:after="0" w:line="276" w:lineRule="auto"/>
              <w:jc w:val="center"/>
              <w:rPr>
                <w:sz w:val="15"/>
                <w:szCs w:val="15"/>
              </w:rPr>
            </w:pPr>
            <w:r>
              <w:rPr>
                <w:sz w:val="15"/>
                <w:szCs w:val="15"/>
              </w:rPr>
              <w:t xml:space="preserve">Orbital Frontal </w:t>
            </w:r>
          </w:p>
        </w:tc>
        <w:tc>
          <w:tcPr>
            <w:tcW w:w="450" w:type="dxa"/>
            <w:vAlign w:val="bottom"/>
          </w:tcPr>
          <w:p w14:paraId="156D776C" w14:textId="77777777" w:rsidR="002474D8" w:rsidRDefault="002474D8" w:rsidP="004B35DE">
            <w:pPr>
              <w:spacing w:after="0" w:line="276" w:lineRule="auto"/>
              <w:jc w:val="center"/>
              <w:rPr>
                <w:sz w:val="15"/>
                <w:szCs w:val="15"/>
              </w:rPr>
            </w:pPr>
            <w:r>
              <w:rPr>
                <w:sz w:val="15"/>
                <w:szCs w:val="15"/>
              </w:rPr>
              <w:t>-12</w:t>
            </w:r>
          </w:p>
        </w:tc>
        <w:tc>
          <w:tcPr>
            <w:tcW w:w="630" w:type="dxa"/>
            <w:vAlign w:val="bottom"/>
          </w:tcPr>
          <w:p w14:paraId="238B1937" w14:textId="77777777" w:rsidR="002474D8" w:rsidRDefault="002474D8" w:rsidP="004B35DE">
            <w:pPr>
              <w:spacing w:after="0" w:line="276" w:lineRule="auto"/>
              <w:jc w:val="center"/>
              <w:rPr>
                <w:sz w:val="15"/>
                <w:szCs w:val="15"/>
              </w:rPr>
            </w:pPr>
            <w:r>
              <w:rPr>
                <w:sz w:val="15"/>
                <w:szCs w:val="15"/>
              </w:rPr>
              <w:t>39</w:t>
            </w:r>
          </w:p>
        </w:tc>
        <w:tc>
          <w:tcPr>
            <w:tcW w:w="450" w:type="dxa"/>
            <w:vAlign w:val="bottom"/>
          </w:tcPr>
          <w:p w14:paraId="2A53288D" w14:textId="77777777" w:rsidR="002474D8" w:rsidRDefault="002474D8" w:rsidP="004B35DE">
            <w:pPr>
              <w:spacing w:after="0" w:line="276" w:lineRule="auto"/>
              <w:jc w:val="center"/>
              <w:rPr>
                <w:sz w:val="15"/>
                <w:szCs w:val="15"/>
              </w:rPr>
            </w:pPr>
            <w:r>
              <w:rPr>
                <w:sz w:val="15"/>
                <w:szCs w:val="15"/>
              </w:rPr>
              <w:t>-18</w:t>
            </w:r>
          </w:p>
        </w:tc>
        <w:tc>
          <w:tcPr>
            <w:tcW w:w="1170" w:type="dxa"/>
            <w:vAlign w:val="center"/>
          </w:tcPr>
          <w:p w14:paraId="53476D55" w14:textId="77777777" w:rsidR="002474D8" w:rsidRDefault="002474D8" w:rsidP="004B35DE">
            <w:pPr>
              <w:spacing w:after="0" w:line="276" w:lineRule="auto"/>
              <w:jc w:val="center"/>
              <w:rPr>
                <w:sz w:val="15"/>
                <w:szCs w:val="15"/>
              </w:rPr>
            </w:pPr>
            <w:r>
              <w:rPr>
                <w:sz w:val="15"/>
                <w:szCs w:val="15"/>
              </w:rPr>
              <w:t>403</w:t>
            </w:r>
          </w:p>
        </w:tc>
      </w:tr>
      <w:tr w:rsidR="002474D8" w14:paraId="27A1F1C7" w14:textId="77777777" w:rsidTr="004B35DE">
        <w:trPr>
          <w:trHeight w:val="144"/>
        </w:trPr>
        <w:tc>
          <w:tcPr>
            <w:tcW w:w="2340" w:type="dxa"/>
            <w:vMerge/>
            <w:tcBorders>
              <w:bottom w:val="single" w:sz="4" w:space="0" w:color="000000"/>
            </w:tcBorders>
            <w:vAlign w:val="center"/>
          </w:tcPr>
          <w:p w14:paraId="31E95025"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EB4702F" w14:textId="77777777" w:rsidR="002474D8" w:rsidRDefault="002474D8" w:rsidP="004B35DE">
            <w:pPr>
              <w:spacing w:after="0" w:line="276" w:lineRule="auto"/>
              <w:jc w:val="center"/>
              <w:rPr>
                <w:sz w:val="15"/>
                <w:szCs w:val="15"/>
              </w:rPr>
            </w:pPr>
            <w:r>
              <w:rPr>
                <w:sz w:val="15"/>
                <w:szCs w:val="15"/>
              </w:rPr>
              <w:t>Right</w:t>
            </w:r>
          </w:p>
        </w:tc>
        <w:tc>
          <w:tcPr>
            <w:tcW w:w="2885" w:type="dxa"/>
            <w:vAlign w:val="bottom"/>
          </w:tcPr>
          <w:p w14:paraId="4B40A59F" w14:textId="77777777" w:rsidR="002474D8" w:rsidRDefault="002474D8" w:rsidP="004B35DE">
            <w:pPr>
              <w:spacing w:after="0" w:line="276" w:lineRule="auto"/>
              <w:jc w:val="center"/>
              <w:rPr>
                <w:sz w:val="15"/>
                <w:szCs w:val="15"/>
              </w:rPr>
            </w:pPr>
            <w:r>
              <w:rPr>
                <w:sz w:val="15"/>
                <w:szCs w:val="15"/>
              </w:rPr>
              <w:t xml:space="preserve">Orbital Frontal </w:t>
            </w:r>
          </w:p>
        </w:tc>
        <w:tc>
          <w:tcPr>
            <w:tcW w:w="450" w:type="dxa"/>
            <w:vAlign w:val="bottom"/>
          </w:tcPr>
          <w:p w14:paraId="0A1EA9D8" w14:textId="77777777" w:rsidR="002474D8" w:rsidRDefault="002474D8" w:rsidP="004B35DE">
            <w:pPr>
              <w:spacing w:after="0" w:line="276" w:lineRule="auto"/>
              <w:jc w:val="center"/>
              <w:rPr>
                <w:sz w:val="15"/>
                <w:szCs w:val="15"/>
              </w:rPr>
            </w:pPr>
            <w:r>
              <w:rPr>
                <w:sz w:val="15"/>
                <w:szCs w:val="15"/>
              </w:rPr>
              <w:t>12</w:t>
            </w:r>
          </w:p>
        </w:tc>
        <w:tc>
          <w:tcPr>
            <w:tcW w:w="630" w:type="dxa"/>
            <w:vAlign w:val="bottom"/>
          </w:tcPr>
          <w:p w14:paraId="55667838" w14:textId="77777777" w:rsidR="002474D8" w:rsidRDefault="002474D8" w:rsidP="004B35DE">
            <w:pPr>
              <w:spacing w:after="0" w:line="276" w:lineRule="auto"/>
              <w:jc w:val="center"/>
              <w:rPr>
                <w:sz w:val="15"/>
                <w:szCs w:val="15"/>
              </w:rPr>
            </w:pPr>
            <w:r>
              <w:rPr>
                <w:sz w:val="15"/>
                <w:szCs w:val="15"/>
              </w:rPr>
              <w:t>39</w:t>
            </w:r>
          </w:p>
        </w:tc>
        <w:tc>
          <w:tcPr>
            <w:tcW w:w="450" w:type="dxa"/>
            <w:vAlign w:val="bottom"/>
          </w:tcPr>
          <w:p w14:paraId="571ED163" w14:textId="77777777" w:rsidR="002474D8" w:rsidRDefault="002474D8" w:rsidP="004B35DE">
            <w:pPr>
              <w:spacing w:after="0" w:line="276" w:lineRule="auto"/>
              <w:jc w:val="center"/>
              <w:rPr>
                <w:sz w:val="15"/>
                <w:szCs w:val="15"/>
              </w:rPr>
            </w:pPr>
            <w:r>
              <w:rPr>
                <w:sz w:val="15"/>
                <w:szCs w:val="15"/>
              </w:rPr>
              <w:t>-18</w:t>
            </w:r>
          </w:p>
        </w:tc>
        <w:tc>
          <w:tcPr>
            <w:tcW w:w="1170" w:type="dxa"/>
            <w:vAlign w:val="center"/>
          </w:tcPr>
          <w:p w14:paraId="5453A306" w14:textId="77777777" w:rsidR="002474D8" w:rsidRDefault="002474D8" w:rsidP="004B35DE">
            <w:pPr>
              <w:spacing w:after="0" w:line="276" w:lineRule="auto"/>
              <w:jc w:val="center"/>
              <w:rPr>
                <w:sz w:val="15"/>
                <w:szCs w:val="15"/>
              </w:rPr>
            </w:pPr>
            <w:r>
              <w:rPr>
                <w:sz w:val="15"/>
                <w:szCs w:val="15"/>
              </w:rPr>
              <w:t>376</w:t>
            </w:r>
          </w:p>
        </w:tc>
      </w:tr>
      <w:tr w:rsidR="002474D8" w14:paraId="55A980B8" w14:textId="77777777" w:rsidTr="004B35DE">
        <w:trPr>
          <w:trHeight w:val="144"/>
        </w:trPr>
        <w:tc>
          <w:tcPr>
            <w:tcW w:w="2340" w:type="dxa"/>
            <w:vMerge/>
            <w:tcBorders>
              <w:bottom w:val="single" w:sz="4" w:space="0" w:color="000000"/>
            </w:tcBorders>
            <w:vAlign w:val="center"/>
          </w:tcPr>
          <w:p w14:paraId="0AC5158B"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5D83C74"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13940882" w14:textId="77777777" w:rsidR="002474D8" w:rsidRDefault="002474D8" w:rsidP="004B35DE">
            <w:pPr>
              <w:spacing w:after="0" w:line="276" w:lineRule="auto"/>
              <w:jc w:val="center"/>
              <w:rPr>
                <w:sz w:val="15"/>
                <w:szCs w:val="15"/>
              </w:rPr>
            </w:pPr>
            <w:r>
              <w:rPr>
                <w:sz w:val="15"/>
                <w:szCs w:val="15"/>
              </w:rPr>
              <w:t>Amygdala</w:t>
            </w:r>
          </w:p>
        </w:tc>
        <w:tc>
          <w:tcPr>
            <w:tcW w:w="450" w:type="dxa"/>
            <w:vAlign w:val="bottom"/>
          </w:tcPr>
          <w:p w14:paraId="311718F4" w14:textId="77777777" w:rsidR="002474D8" w:rsidRDefault="002474D8" w:rsidP="004B35DE">
            <w:pPr>
              <w:spacing w:after="0" w:line="276" w:lineRule="auto"/>
              <w:jc w:val="center"/>
              <w:rPr>
                <w:sz w:val="15"/>
                <w:szCs w:val="15"/>
              </w:rPr>
            </w:pPr>
            <w:r>
              <w:rPr>
                <w:sz w:val="15"/>
                <w:szCs w:val="15"/>
              </w:rPr>
              <w:t>24</w:t>
            </w:r>
          </w:p>
        </w:tc>
        <w:tc>
          <w:tcPr>
            <w:tcW w:w="630" w:type="dxa"/>
            <w:vAlign w:val="bottom"/>
          </w:tcPr>
          <w:p w14:paraId="5E25052E" w14:textId="77777777" w:rsidR="002474D8" w:rsidRDefault="002474D8" w:rsidP="004B35DE">
            <w:pPr>
              <w:spacing w:after="0" w:line="276" w:lineRule="auto"/>
              <w:jc w:val="center"/>
              <w:rPr>
                <w:sz w:val="15"/>
                <w:szCs w:val="15"/>
              </w:rPr>
            </w:pPr>
            <w:r>
              <w:rPr>
                <w:sz w:val="15"/>
                <w:szCs w:val="15"/>
              </w:rPr>
              <w:t>-6</w:t>
            </w:r>
          </w:p>
        </w:tc>
        <w:tc>
          <w:tcPr>
            <w:tcW w:w="450" w:type="dxa"/>
            <w:vAlign w:val="bottom"/>
          </w:tcPr>
          <w:p w14:paraId="4D44ACEC" w14:textId="77777777" w:rsidR="002474D8" w:rsidRDefault="002474D8" w:rsidP="004B35DE">
            <w:pPr>
              <w:spacing w:after="0" w:line="276" w:lineRule="auto"/>
              <w:jc w:val="center"/>
              <w:rPr>
                <w:sz w:val="15"/>
                <w:szCs w:val="15"/>
              </w:rPr>
            </w:pPr>
            <w:r>
              <w:rPr>
                <w:sz w:val="15"/>
                <w:szCs w:val="15"/>
              </w:rPr>
              <w:t>-15</w:t>
            </w:r>
          </w:p>
        </w:tc>
        <w:tc>
          <w:tcPr>
            <w:tcW w:w="1170" w:type="dxa"/>
            <w:vAlign w:val="center"/>
          </w:tcPr>
          <w:p w14:paraId="5EAAB332" w14:textId="77777777" w:rsidR="002474D8" w:rsidRDefault="002474D8" w:rsidP="004B35DE">
            <w:pPr>
              <w:spacing w:after="0" w:line="276" w:lineRule="auto"/>
              <w:jc w:val="center"/>
              <w:rPr>
                <w:sz w:val="15"/>
                <w:szCs w:val="15"/>
              </w:rPr>
            </w:pPr>
            <w:r>
              <w:rPr>
                <w:sz w:val="15"/>
                <w:szCs w:val="15"/>
              </w:rPr>
              <w:t>56</w:t>
            </w:r>
          </w:p>
        </w:tc>
      </w:tr>
      <w:tr w:rsidR="002474D8" w14:paraId="32A99D48" w14:textId="77777777" w:rsidTr="004B35DE">
        <w:trPr>
          <w:trHeight w:val="144"/>
        </w:trPr>
        <w:tc>
          <w:tcPr>
            <w:tcW w:w="2340" w:type="dxa"/>
            <w:vMerge/>
            <w:tcBorders>
              <w:bottom w:val="single" w:sz="4" w:space="0" w:color="000000"/>
            </w:tcBorders>
            <w:vAlign w:val="center"/>
          </w:tcPr>
          <w:p w14:paraId="62BC00D6"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61790475"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7AACD9DC" w14:textId="77777777" w:rsidR="002474D8" w:rsidRDefault="002474D8" w:rsidP="004B35DE">
            <w:pPr>
              <w:spacing w:after="0" w:line="276" w:lineRule="auto"/>
              <w:jc w:val="center"/>
              <w:rPr>
                <w:sz w:val="15"/>
                <w:szCs w:val="15"/>
              </w:rPr>
            </w:pPr>
            <w:r>
              <w:rPr>
                <w:sz w:val="15"/>
                <w:szCs w:val="15"/>
              </w:rPr>
              <w:t>Amygdala</w:t>
            </w:r>
          </w:p>
        </w:tc>
        <w:tc>
          <w:tcPr>
            <w:tcW w:w="450" w:type="dxa"/>
            <w:vAlign w:val="bottom"/>
          </w:tcPr>
          <w:p w14:paraId="542ED990" w14:textId="77777777" w:rsidR="002474D8" w:rsidRDefault="002474D8" w:rsidP="004B35DE">
            <w:pPr>
              <w:spacing w:after="0" w:line="276" w:lineRule="auto"/>
              <w:jc w:val="center"/>
              <w:rPr>
                <w:sz w:val="15"/>
                <w:szCs w:val="15"/>
              </w:rPr>
            </w:pPr>
            <w:r>
              <w:rPr>
                <w:sz w:val="15"/>
                <w:szCs w:val="15"/>
              </w:rPr>
              <w:t>-21</w:t>
            </w:r>
          </w:p>
        </w:tc>
        <w:tc>
          <w:tcPr>
            <w:tcW w:w="630" w:type="dxa"/>
            <w:vAlign w:val="bottom"/>
          </w:tcPr>
          <w:p w14:paraId="245D40E8" w14:textId="77777777" w:rsidR="002474D8" w:rsidRDefault="002474D8" w:rsidP="004B35DE">
            <w:pPr>
              <w:spacing w:after="0" w:line="276" w:lineRule="auto"/>
              <w:jc w:val="center"/>
              <w:rPr>
                <w:sz w:val="15"/>
                <w:szCs w:val="15"/>
              </w:rPr>
            </w:pPr>
            <w:r>
              <w:rPr>
                <w:sz w:val="15"/>
                <w:szCs w:val="15"/>
              </w:rPr>
              <w:t>-9</w:t>
            </w:r>
          </w:p>
        </w:tc>
        <w:tc>
          <w:tcPr>
            <w:tcW w:w="450" w:type="dxa"/>
            <w:vAlign w:val="bottom"/>
          </w:tcPr>
          <w:p w14:paraId="288FC4B9" w14:textId="77777777" w:rsidR="002474D8" w:rsidRDefault="002474D8" w:rsidP="004B35DE">
            <w:pPr>
              <w:spacing w:after="0" w:line="276" w:lineRule="auto"/>
              <w:jc w:val="center"/>
              <w:rPr>
                <w:sz w:val="15"/>
                <w:szCs w:val="15"/>
              </w:rPr>
            </w:pPr>
            <w:r>
              <w:rPr>
                <w:sz w:val="15"/>
                <w:szCs w:val="15"/>
              </w:rPr>
              <w:t>-15</w:t>
            </w:r>
          </w:p>
        </w:tc>
        <w:tc>
          <w:tcPr>
            <w:tcW w:w="1170" w:type="dxa"/>
            <w:vAlign w:val="center"/>
          </w:tcPr>
          <w:p w14:paraId="2E7AA8C7" w14:textId="77777777" w:rsidR="002474D8" w:rsidRDefault="002474D8" w:rsidP="004B35DE">
            <w:pPr>
              <w:spacing w:after="0" w:line="276" w:lineRule="auto"/>
              <w:jc w:val="center"/>
              <w:rPr>
                <w:sz w:val="15"/>
                <w:szCs w:val="15"/>
              </w:rPr>
            </w:pPr>
            <w:r>
              <w:rPr>
                <w:sz w:val="15"/>
                <w:szCs w:val="15"/>
              </w:rPr>
              <w:t>60</w:t>
            </w:r>
          </w:p>
        </w:tc>
      </w:tr>
      <w:tr w:rsidR="002474D8" w14:paraId="31E5F578" w14:textId="77777777" w:rsidTr="004B35DE">
        <w:trPr>
          <w:trHeight w:val="144"/>
        </w:trPr>
        <w:tc>
          <w:tcPr>
            <w:tcW w:w="2340" w:type="dxa"/>
            <w:vMerge/>
            <w:tcBorders>
              <w:bottom w:val="single" w:sz="4" w:space="0" w:color="000000"/>
            </w:tcBorders>
            <w:vAlign w:val="center"/>
          </w:tcPr>
          <w:p w14:paraId="30039578"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1489ECEB"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0A52C26D" w14:textId="77777777" w:rsidR="002474D8" w:rsidRDefault="002474D8" w:rsidP="004B35DE">
            <w:pPr>
              <w:spacing w:after="0" w:line="276" w:lineRule="auto"/>
              <w:jc w:val="center"/>
              <w:rPr>
                <w:sz w:val="15"/>
                <w:szCs w:val="15"/>
              </w:rPr>
            </w:pPr>
            <w:r>
              <w:rPr>
                <w:sz w:val="15"/>
                <w:szCs w:val="15"/>
              </w:rPr>
              <w:t>Hippocampus</w:t>
            </w:r>
          </w:p>
        </w:tc>
        <w:tc>
          <w:tcPr>
            <w:tcW w:w="450" w:type="dxa"/>
            <w:vAlign w:val="bottom"/>
          </w:tcPr>
          <w:p w14:paraId="23F974EA" w14:textId="77777777" w:rsidR="002474D8" w:rsidRDefault="002474D8" w:rsidP="004B35DE">
            <w:pPr>
              <w:spacing w:after="0" w:line="276" w:lineRule="auto"/>
              <w:jc w:val="center"/>
              <w:rPr>
                <w:sz w:val="15"/>
                <w:szCs w:val="15"/>
              </w:rPr>
            </w:pPr>
            <w:r>
              <w:rPr>
                <w:sz w:val="15"/>
                <w:szCs w:val="15"/>
              </w:rPr>
              <w:t>30</w:t>
            </w:r>
          </w:p>
        </w:tc>
        <w:tc>
          <w:tcPr>
            <w:tcW w:w="630" w:type="dxa"/>
            <w:vAlign w:val="bottom"/>
          </w:tcPr>
          <w:p w14:paraId="3406FA05" w14:textId="77777777" w:rsidR="002474D8" w:rsidRDefault="002474D8" w:rsidP="004B35DE">
            <w:pPr>
              <w:spacing w:after="0" w:line="276" w:lineRule="auto"/>
              <w:jc w:val="center"/>
              <w:rPr>
                <w:sz w:val="15"/>
                <w:szCs w:val="15"/>
              </w:rPr>
            </w:pPr>
            <w:r>
              <w:rPr>
                <w:sz w:val="15"/>
                <w:szCs w:val="15"/>
              </w:rPr>
              <w:t>-24</w:t>
            </w:r>
          </w:p>
        </w:tc>
        <w:tc>
          <w:tcPr>
            <w:tcW w:w="450" w:type="dxa"/>
            <w:vAlign w:val="bottom"/>
          </w:tcPr>
          <w:p w14:paraId="0AB25076" w14:textId="77777777" w:rsidR="002474D8" w:rsidRDefault="002474D8" w:rsidP="004B35DE">
            <w:pPr>
              <w:spacing w:after="0" w:line="276" w:lineRule="auto"/>
              <w:jc w:val="center"/>
              <w:rPr>
                <w:sz w:val="15"/>
                <w:szCs w:val="15"/>
              </w:rPr>
            </w:pPr>
            <w:r>
              <w:rPr>
                <w:sz w:val="15"/>
                <w:szCs w:val="15"/>
              </w:rPr>
              <w:t>-12</w:t>
            </w:r>
          </w:p>
        </w:tc>
        <w:tc>
          <w:tcPr>
            <w:tcW w:w="1170" w:type="dxa"/>
            <w:vAlign w:val="center"/>
          </w:tcPr>
          <w:p w14:paraId="75C56CA5" w14:textId="77777777" w:rsidR="002474D8" w:rsidRDefault="002474D8" w:rsidP="004B35DE">
            <w:pPr>
              <w:spacing w:after="0" w:line="276" w:lineRule="auto"/>
              <w:jc w:val="center"/>
              <w:rPr>
                <w:sz w:val="15"/>
                <w:szCs w:val="15"/>
              </w:rPr>
            </w:pPr>
            <w:r>
              <w:rPr>
                <w:sz w:val="15"/>
                <w:szCs w:val="15"/>
              </w:rPr>
              <w:t>114</w:t>
            </w:r>
          </w:p>
        </w:tc>
      </w:tr>
      <w:tr w:rsidR="002474D8" w14:paraId="0E587967" w14:textId="77777777" w:rsidTr="004B35DE">
        <w:trPr>
          <w:trHeight w:val="144"/>
        </w:trPr>
        <w:tc>
          <w:tcPr>
            <w:tcW w:w="2340" w:type="dxa"/>
            <w:vMerge/>
            <w:tcBorders>
              <w:bottom w:val="single" w:sz="4" w:space="0" w:color="000000"/>
            </w:tcBorders>
            <w:vAlign w:val="center"/>
          </w:tcPr>
          <w:p w14:paraId="5E06DC6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484327A6" w14:textId="77777777" w:rsidR="002474D8" w:rsidRDefault="002474D8" w:rsidP="004B35DE">
            <w:pPr>
              <w:spacing w:after="0" w:line="276" w:lineRule="auto"/>
              <w:jc w:val="center"/>
              <w:rPr>
                <w:sz w:val="15"/>
                <w:szCs w:val="15"/>
              </w:rPr>
            </w:pPr>
            <w:r>
              <w:rPr>
                <w:sz w:val="15"/>
                <w:szCs w:val="15"/>
              </w:rPr>
              <w:t>Left</w:t>
            </w:r>
          </w:p>
        </w:tc>
        <w:tc>
          <w:tcPr>
            <w:tcW w:w="2885" w:type="dxa"/>
            <w:tcBorders>
              <w:bottom w:val="single" w:sz="4" w:space="0" w:color="000000"/>
            </w:tcBorders>
            <w:vAlign w:val="center"/>
          </w:tcPr>
          <w:p w14:paraId="5354F447" w14:textId="77777777" w:rsidR="002474D8" w:rsidRDefault="002474D8" w:rsidP="004B35DE">
            <w:pPr>
              <w:spacing w:after="0" w:line="276" w:lineRule="auto"/>
              <w:jc w:val="center"/>
              <w:rPr>
                <w:sz w:val="15"/>
                <w:szCs w:val="15"/>
              </w:rPr>
            </w:pPr>
            <w:r>
              <w:rPr>
                <w:sz w:val="15"/>
                <w:szCs w:val="15"/>
              </w:rPr>
              <w:t>Hippocampus</w:t>
            </w:r>
          </w:p>
        </w:tc>
        <w:tc>
          <w:tcPr>
            <w:tcW w:w="450" w:type="dxa"/>
            <w:tcBorders>
              <w:bottom w:val="single" w:sz="4" w:space="0" w:color="000000"/>
            </w:tcBorders>
            <w:vAlign w:val="bottom"/>
          </w:tcPr>
          <w:p w14:paraId="7D2C33FC" w14:textId="77777777" w:rsidR="002474D8" w:rsidRDefault="002474D8" w:rsidP="004B35DE">
            <w:pPr>
              <w:spacing w:after="0" w:line="276" w:lineRule="auto"/>
              <w:jc w:val="center"/>
              <w:rPr>
                <w:sz w:val="15"/>
                <w:szCs w:val="15"/>
              </w:rPr>
            </w:pPr>
            <w:r>
              <w:rPr>
                <w:sz w:val="15"/>
                <w:szCs w:val="15"/>
              </w:rPr>
              <w:t>-27</w:t>
            </w:r>
          </w:p>
        </w:tc>
        <w:tc>
          <w:tcPr>
            <w:tcW w:w="630" w:type="dxa"/>
            <w:tcBorders>
              <w:bottom w:val="single" w:sz="4" w:space="0" w:color="000000"/>
            </w:tcBorders>
            <w:vAlign w:val="bottom"/>
          </w:tcPr>
          <w:p w14:paraId="23D355D7" w14:textId="77777777" w:rsidR="002474D8" w:rsidRDefault="002474D8" w:rsidP="004B35DE">
            <w:pPr>
              <w:spacing w:after="0" w:line="276" w:lineRule="auto"/>
              <w:jc w:val="center"/>
              <w:rPr>
                <w:sz w:val="15"/>
                <w:szCs w:val="15"/>
              </w:rPr>
            </w:pPr>
            <w:r>
              <w:rPr>
                <w:sz w:val="15"/>
                <w:szCs w:val="15"/>
              </w:rPr>
              <w:t>-24</w:t>
            </w:r>
          </w:p>
        </w:tc>
        <w:tc>
          <w:tcPr>
            <w:tcW w:w="450" w:type="dxa"/>
            <w:tcBorders>
              <w:bottom w:val="single" w:sz="4" w:space="0" w:color="000000"/>
            </w:tcBorders>
            <w:vAlign w:val="bottom"/>
          </w:tcPr>
          <w:p w14:paraId="7D90E65A" w14:textId="77777777" w:rsidR="002474D8" w:rsidRDefault="002474D8" w:rsidP="004B35DE">
            <w:pPr>
              <w:spacing w:after="0" w:line="276" w:lineRule="auto"/>
              <w:jc w:val="center"/>
              <w:rPr>
                <w:sz w:val="15"/>
                <w:szCs w:val="15"/>
              </w:rPr>
            </w:pPr>
            <w:r>
              <w:rPr>
                <w:sz w:val="15"/>
                <w:szCs w:val="15"/>
              </w:rPr>
              <w:t>-9</w:t>
            </w:r>
          </w:p>
        </w:tc>
        <w:tc>
          <w:tcPr>
            <w:tcW w:w="1170" w:type="dxa"/>
            <w:tcBorders>
              <w:bottom w:val="single" w:sz="4" w:space="0" w:color="000000"/>
            </w:tcBorders>
            <w:vAlign w:val="center"/>
          </w:tcPr>
          <w:p w14:paraId="3AE21550" w14:textId="77777777" w:rsidR="002474D8" w:rsidRDefault="002474D8" w:rsidP="004B35DE">
            <w:pPr>
              <w:spacing w:after="0" w:line="276" w:lineRule="auto"/>
              <w:jc w:val="center"/>
              <w:rPr>
                <w:sz w:val="15"/>
                <w:szCs w:val="15"/>
              </w:rPr>
            </w:pPr>
            <w:r>
              <w:rPr>
                <w:sz w:val="15"/>
                <w:szCs w:val="15"/>
              </w:rPr>
              <w:t>129</w:t>
            </w:r>
          </w:p>
        </w:tc>
      </w:tr>
      <w:tr w:rsidR="002474D8" w14:paraId="777122EE" w14:textId="77777777" w:rsidTr="004B35DE">
        <w:trPr>
          <w:trHeight w:val="144"/>
        </w:trPr>
        <w:tc>
          <w:tcPr>
            <w:tcW w:w="2340" w:type="dxa"/>
            <w:vMerge w:val="restart"/>
            <w:tcBorders>
              <w:bottom w:val="single" w:sz="4" w:space="0" w:color="000000"/>
            </w:tcBorders>
            <w:vAlign w:val="center"/>
          </w:tcPr>
          <w:p w14:paraId="73362800" w14:textId="77777777" w:rsidR="002474D8" w:rsidRDefault="002474D8" w:rsidP="004B35DE">
            <w:pPr>
              <w:spacing w:after="0" w:line="276" w:lineRule="auto"/>
              <w:jc w:val="center"/>
              <w:rPr>
                <w:sz w:val="15"/>
                <w:szCs w:val="15"/>
              </w:rPr>
            </w:pPr>
            <w:r>
              <w:rPr>
                <w:sz w:val="15"/>
                <w:szCs w:val="15"/>
              </w:rPr>
              <w:t>Frontal Parietal Control Network</w:t>
            </w:r>
          </w:p>
        </w:tc>
        <w:tc>
          <w:tcPr>
            <w:tcW w:w="1075" w:type="dxa"/>
            <w:tcBorders>
              <w:top w:val="single" w:sz="4" w:space="0" w:color="000000"/>
            </w:tcBorders>
            <w:vAlign w:val="center"/>
          </w:tcPr>
          <w:p w14:paraId="7FA9820E" w14:textId="77777777" w:rsidR="002474D8" w:rsidRDefault="002474D8" w:rsidP="004B35DE">
            <w:pPr>
              <w:spacing w:after="0" w:line="276" w:lineRule="auto"/>
              <w:jc w:val="center"/>
              <w:rPr>
                <w:sz w:val="15"/>
                <w:szCs w:val="15"/>
              </w:rPr>
            </w:pPr>
            <w:r>
              <w:rPr>
                <w:sz w:val="15"/>
                <w:szCs w:val="15"/>
              </w:rPr>
              <w:t>Right</w:t>
            </w:r>
          </w:p>
        </w:tc>
        <w:tc>
          <w:tcPr>
            <w:tcW w:w="2885" w:type="dxa"/>
            <w:tcBorders>
              <w:top w:val="single" w:sz="4" w:space="0" w:color="000000"/>
            </w:tcBorders>
            <w:vAlign w:val="center"/>
          </w:tcPr>
          <w:p w14:paraId="24EF4F3E" w14:textId="77777777" w:rsidR="002474D8" w:rsidRDefault="002474D8" w:rsidP="004B35DE">
            <w:pPr>
              <w:spacing w:after="0" w:line="276" w:lineRule="auto"/>
              <w:jc w:val="center"/>
              <w:rPr>
                <w:sz w:val="15"/>
                <w:szCs w:val="15"/>
              </w:rPr>
            </w:pPr>
            <w:r>
              <w:rPr>
                <w:sz w:val="15"/>
                <w:szCs w:val="15"/>
              </w:rPr>
              <w:t xml:space="preserve">Dorsolateral Prefrontal </w:t>
            </w:r>
          </w:p>
        </w:tc>
        <w:tc>
          <w:tcPr>
            <w:tcW w:w="450" w:type="dxa"/>
            <w:tcBorders>
              <w:top w:val="single" w:sz="4" w:space="0" w:color="000000"/>
            </w:tcBorders>
            <w:vAlign w:val="bottom"/>
          </w:tcPr>
          <w:p w14:paraId="0BBFD69E" w14:textId="77777777" w:rsidR="002474D8" w:rsidRDefault="002474D8" w:rsidP="004B35DE">
            <w:pPr>
              <w:spacing w:after="0" w:line="276" w:lineRule="auto"/>
              <w:jc w:val="center"/>
              <w:rPr>
                <w:sz w:val="15"/>
                <w:szCs w:val="15"/>
              </w:rPr>
            </w:pPr>
            <w:r>
              <w:rPr>
                <w:sz w:val="15"/>
                <w:szCs w:val="15"/>
              </w:rPr>
              <w:t>36</w:t>
            </w:r>
          </w:p>
        </w:tc>
        <w:tc>
          <w:tcPr>
            <w:tcW w:w="630" w:type="dxa"/>
            <w:tcBorders>
              <w:top w:val="single" w:sz="4" w:space="0" w:color="000000"/>
            </w:tcBorders>
            <w:vAlign w:val="bottom"/>
          </w:tcPr>
          <w:p w14:paraId="59991DC0" w14:textId="77777777" w:rsidR="002474D8" w:rsidRDefault="002474D8" w:rsidP="004B35DE">
            <w:pPr>
              <w:spacing w:after="0" w:line="276" w:lineRule="auto"/>
              <w:jc w:val="center"/>
              <w:rPr>
                <w:sz w:val="15"/>
                <w:szCs w:val="15"/>
              </w:rPr>
            </w:pPr>
            <w:r>
              <w:rPr>
                <w:sz w:val="15"/>
                <w:szCs w:val="15"/>
              </w:rPr>
              <w:t>36</w:t>
            </w:r>
          </w:p>
        </w:tc>
        <w:tc>
          <w:tcPr>
            <w:tcW w:w="450" w:type="dxa"/>
            <w:tcBorders>
              <w:top w:val="single" w:sz="4" w:space="0" w:color="000000"/>
            </w:tcBorders>
            <w:vAlign w:val="bottom"/>
          </w:tcPr>
          <w:p w14:paraId="62172AFC" w14:textId="77777777" w:rsidR="002474D8" w:rsidRDefault="002474D8" w:rsidP="004B35DE">
            <w:pPr>
              <w:spacing w:after="0" w:line="276" w:lineRule="auto"/>
              <w:jc w:val="center"/>
              <w:rPr>
                <w:sz w:val="15"/>
                <w:szCs w:val="15"/>
              </w:rPr>
            </w:pPr>
            <w:r>
              <w:rPr>
                <w:sz w:val="15"/>
                <w:szCs w:val="15"/>
              </w:rPr>
              <w:t>21</w:t>
            </w:r>
          </w:p>
        </w:tc>
        <w:tc>
          <w:tcPr>
            <w:tcW w:w="1170" w:type="dxa"/>
            <w:tcBorders>
              <w:top w:val="single" w:sz="4" w:space="0" w:color="000000"/>
            </w:tcBorders>
            <w:vAlign w:val="center"/>
          </w:tcPr>
          <w:p w14:paraId="2DD8F664" w14:textId="77777777" w:rsidR="002474D8" w:rsidRDefault="002474D8" w:rsidP="004B35DE">
            <w:pPr>
              <w:spacing w:after="0" w:line="276" w:lineRule="auto"/>
              <w:jc w:val="center"/>
              <w:rPr>
                <w:sz w:val="15"/>
                <w:szCs w:val="15"/>
              </w:rPr>
            </w:pPr>
            <w:r>
              <w:rPr>
                <w:sz w:val="15"/>
                <w:szCs w:val="15"/>
              </w:rPr>
              <w:t>1069</w:t>
            </w:r>
          </w:p>
        </w:tc>
      </w:tr>
      <w:tr w:rsidR="002474D8" w14:paraId="04BD65F8" w14:textId="77777777" w:rsidTr="004B35DE">
        <w:trPr>
          <w:trHeight w:val="144"/>
        </w:trPr>
        <w:tc>
          <w:tcPr>
            <w:tcW w:w="2340" w:type="dxa"/>
            <w:vMerge/>
            <w:tcBorders>
              <w:bottom w:val="single" w:sz="4" w:space="0" w:color="000000"/>
            </w:tcBorders>
            <w:vAlign w:val="center"/>
          </w:tcPr>
          <w:p w14:paraId="4A56050A"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610C1EC8"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2905C9CE" w14:textId="77777777" w:rsidR="002474D8" w:rsidRDefault="002474D8" w:rsidP="004B35DE">
            <w:pPr>
              <w:spacing w:after="0" w:line="276" w:lineRule="auto"/>
              <w:jc w:val="center"/>
              <w:rPr>
                <w:sz w:val="15"/>
                <w:szCs w:val="15"/>
              </w:rPr>
            </w:pPr>
            <w:r>
              <w:rPr>
                <w:sz w:val="15"/>
                <w:szCs w:val="15"/>
              </w:rPr>
              <w:t>Dorsolateral Prefrontal</w:t>
            </w:r>
          </w:p>
        </w:tc>
        <w:tc>
          <w:tcPr>
            <w:tcW w:w="450" w:type="dxa"/>
            <w:vAlign w:val="bottom"/>
          </w:tcPr>
          <w:p w14:paraId="5E1BB3EF" w14:textId="77777777" w:rsidR="002474D8" w:rsidRDefault="002474D8" w:rsidP="004B35DE">
            <w:pPr>
              <w:spacing w:after="0" w:line="276" w:lineRule="auto"/>
              <w:jc w:val="center"/>
              <w:rPr>
                <w:sz w:val="15"/>
                <w:szCs w:val="15"/>
              </w:rPr>
            </w:pPr>
            <w:r>
              <w:rPr>
                <w:sz w:val="15"/>
                <w:szCs w:val="15"/>
              </w:rPr>
              <w:t>-39</w:t>
            </w:r>
          </w:p>
        </w:tc>
        <w:tc>
          <w:tcPr>
            <w:tcW w:w="630" w:type="dxa"/>
            <w:vAlign w:val="bottom"/>
          </w:tcPr>
          <w:p w14:paraId="67D2B854" w14:textId="77777777" w:rsidR="002474D8" w:rsidRDefault="002474D8" w:rsidP="004B35DE">
            <w:pPr>
              <w:spacing w:after="0" w:line="276" w:lineRule="auto"/>
              <w:jc w:val="center"/>
              <w:rPr>
                <w:sz w:val="15"/>
                <w:szCs w:val="15"/>
              </w:rPr>
            </w:pPr>
            <w:r>
              <w:rPr>
                <w:sz w:val="15"/>
                <w:szCs w:val="15"/>
              </w:rPr>
              <w:t>36</w:t>
            </w:r>
          </w:p>
        </w:tc>
        <w:tc>
          <w:tcPr>
            <w:tcW w:w="450" w:type="dxa"/>
            <w:vAlign w:val="bottom"/>
          </w:tcPr>
          <w:p w14:paraId="19F66CEC" w14:textId="77777777" w:rsidR="002474D8" w:rsidRDefault="002474D8" w:rsidP="004B35DE">
            <w:pPr>
              <w:spacing w:after="0" w:line="276" w:lineRule="auto"/>
              <w:jc w:val="center"/>
              <w:rPr>
                <w:sz w:val="15"/>
                <w:szCs w:val="15"/>
              </w:rPr>
            </w:pPr>
            <w:r>
              <w:rPr>
                <w:sz w:val="15"/>
                <w:szCs w:val="15"/>
              </w:rPr>
              <w:t>18</w:t>
            </w:r>
          </w:p>
        </w:tc>
        <w:tc>
          <w:tcPr>
            <w:tcW w:w="1170" w:type="dxa"/>
            <w:vAlign w:val="center"/>
          </w:tcPr>
          <w:p w14:paraId="1DBD5D9F" w14:textId="77777777" w:rsidR="002474D8" w:rsidRDefault="002474D8" w:rsidP="004B35DE">
            <w:pPr>
              <w:spacing w:after="0" w:line="276" w:lineRule="auto"/>
              <w:jc w:val="center"/>
              <w:rPr>
                <w:sz w:val="15"/>
                <w:szCs w:val="15"/>
              </w:rPr>
            </w:pPr>
            <w:r>
              <w:rPr>
                <w:sz w:val="15"/>
                <w:szCs w:val="15"/>
              </w:rPr>
              <w:t>609</w:t>
            </w:r>
          </w:p>
        </w:tc>
      </w:tr>
      <w:tr w:rsidR="002474D8" w14:paraId="4EA54710" w14:textId="77777777" w:rsidTr="004B35DE">
        <w:trPr>
          <w:trHeight w:val="144"/>
        </w:trPr>
        <w:tc>
          <w:tcPr>
            <w:tcW w:w="2340" w:type="dxa"/>
            <w:vMerge/>
            <w:tcBorders>
              <w:bottom w:val="single" w:sz="4" w:space="0" w:color="000000"/>
            </w:tcBorders>
            <w:vAlign w:val="center"/>
          </w:tcPr>
          <w:p w14:paraId="70FDA053"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CFC8A0F"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0F494FAC" w14:textId="77777777" w:rsidR="002474D8" w:rsidRDefault="002474D8" w:rsidP="004B35DE">
            <w:pPr>
              <w:spacing w:after="0" w:line="276" w:lineRule="auto"/>
              <w:jc w:val="center"/>
              <w:rPr>
                <w:sz w:val="15"/>
                <w:szCs w:val="15"/>
              </w:rPr>
            </w:pPr>
            <w:r>
              <w:rPr>
                <w:sz w:val="15"/>
                <w:szCs w:val="15"/>
              </w:rPr>
              <w:t xml:space="preserve">Supramarginal </w:t>
            </w:r>
          </w:p>
        </w:tc>
        <w:tc>
          <w:tcPr>
            <w:tcW w:w="450" w:type="dxa"/>
            <w:vAlign w:val="bottom"/>
          </w:tcPr>
          <w:p w14:paraId="0A823462" w14:textId="77777777" w:rsidR="002474D8" w:rsidRDefault="002474D8" w:rsidP="004B35DE">
            <w:pPr>
              <w:spacing w:after="0" w:line="276" w:lineRule="auto"/>
              <w:jc w:val="center"/>
              <w:rPr>
                <w:sz w:val="15"/>
                <w:szCs w:val="15"/>
              </w:rPr>
            </w:pPr>
            <w:r>
              <w:rPr>
                <w:sz w:val="15"/>
                <w:szCs w:val="15"/>
              </w:rPr>
              <w:t>48</w:t>
            </w:r>
          </w:p>
        </w:tc>
        <w:tc>
          <w:tcPr>
            <w:tcW w:w="630" w:type="dxa"/>
            <w:vAlign w:val="bottom"/>
          </w:tcPr>
          <w:p w14:paraId="40203E3C" w14:textId="77777777" w:rsidR="002474D8" w:rsidRDefault="002474D8" w:rsidP="004B35DE">
            <w:pPr>
              <w:spacing w:after="0" w:line="276" w:lineRule="auto"/>
              <w:jc w:val="center"/>
              <w:rPr>
                <w:sz w:val="15"/>
                <w:szCs w:val="15"/>
              </w:rPr>
            </w:pPr>
            <w:r>
              <w:rPr>
                <w:sz w:val="15"/>
                <w:szCs w:val="15"/>
              </w:rPr>
              <w:t>-51</w:t>
            </w:r>
          </w:p>
        </w:tc>
        <w:tc>
          <w:tcPr>
            <w:tcW w:w="450" w:type="dxa"/>
            <w:vAlign w:val="bottom"/>
          </w:tcPr>
          <w:p w14:paraId="30006B33" w14:textId="77777777" w:rsidR="002474D8" w:rsidRDefault="002474D8" w:rsidP="004B35DE">
            <w:pPr>
              <w:spacing w:after="0" w:line="276" w:lineRule="auto"/>
              <w:jc w:val="center"/>
              <w:rPr>
                <w:sz w:val="15"/>
                <w:szCs w:val="15"/>
              </w:rPr>
            </w:pPr>
            <w:r>
              <w:rPr>
                <w:sz w:val="15"/>
                <w:szCs w:val="15"/>
              </w:rPr>
              <w:t>45</w:t>
            </w:r>
          </w:p>
        </w:tc>
        <w:tc>
          <w:tcPr>
            <w:tcW w:w="1170" w:type="dxa"/>
            <w:vAlign w:val="center"/>
          </w:tcPr>
          <w:p w14:paraId="1B1D507B" w14:textId="77777777" w:rsidR="002474D8" w:rsidRDefault="002474D8" w:rsidP="004B35DE">
            <w:pPr>
              <w:spacing w:after="0" w:line="276" w:lineRule="auto"/>
              <w:jc w:val="center"/>
              <w:rPr>
                <w:sz w:val="15"/>
                <w:szCs w:val="15"/>
              </w:rPr>
            </w:pPr>
            <w:r>
              <w:rPr>
                <w:sz w:val="15"/>
                <w:szCs w:val="15"/>
              </w:rPr>
              <w:t>238</w:t>
            </w:r>
          </w:p>
        </w:tc>
      </w:tr>
      <w:tr w:rsidR="002474D8" w14:paraId="4162312C" w14:textId="77777777" w:rsidTr="004B35DE">
        <w:trPr>
          <w:trHeight w:val="144"/>
        </w:trPr>
        <w:tc>
          <w:tcPr>
            <w:tcW w:w="2340" w:type="dxa"/>
            <w:vMerge/>
            <w:tcBorders>
              <w:bottom w:val="single" w:sz="4" w:space="0" w:color="000000"/>
            </w:tcBorders>
            <w:vAlign w:val="center"/>
          </w:tcPr>
          <w:p w14:paraId="35A41C7C"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73E59B8F"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4A8DA6F9" w14:textId="77777777" w:rsidR="002474D8" w:rsidRDefault="002474D8" w:rsidP="004B35DE">
            <w:pPr>
              <w:spacing w:after="0" w:line="276" w:lineRule="auto"/>
              <w:jc w:val="center"/>
              <w:rPr>
                <w:sz w:val="15"/>
                <w:szCs w:val="15"/>
              </w:rPr>
            </w:pPr>
            <w:r>
              <w:rPr>
                <w:sz w:val="15"/>
                <w:szCs w:val="15"/>
              </w:rPr>
              <w:t xml:space="preserve">Supramarginal </w:t>
            </w:r>
          </w:p>
        </w:tc>
        <w:tc>
          <w:tcPr>
            <w:tcW w:w="450" w:type="dxa"/>
            <w:vAlign w:val="bottom"/>
          </w:tcPr>
          <w:p w14:paraId="374B7932" w14:textId="77777777" w:rsidR="002474D8" w:rsidRDefault="002474D8" w:rsidP="004B35DE">
            <w:pPr>
              <w:spacing w:after="0" w:line="276" w:lineRule="auto"/>
              <w:jc w:val="center"/>
              <w:rPr>
                <w:sz w:val="15"/>
                <w:szCs w:val="15"/>
              </w:rPr>
            </w:pPr>
            <w:r>
              <w:rPr>
                <w:sz w:val="15"/>
                <w:szCs w:val="15"/>
              </w:rPr>
              <w:t>-42</w:t>
            </w:r>
          </w:p>
        </w:tc>
        <w:tc>
          <w:tcPr>
            <w:tcW w:w="630" w:type="dxa"/>
            <w:vAlign w:val="bottom"/>
          </w:tcPr>
          <w:p w14:paraId="65754BBA" w14:textId="77777777" w:rsidR="002474D8" w:rsidRDefault="002474D8" w:rsidP="004B35DE">
            <w:pPr>
              <w:spacing w:after="0" w:line="276" w:lineRule="auto"/>
              <w:jc w:val="center"/>
              <w:rPr>
                <w:sz w:val="15"/>
                <w:szCs w:val="15"/>
              </w:rPr>
            </w:pPr>
            <w:r>
              <w:rPr>
                <w:sz w:val="15"/>
                <w:szCs w:val="15"/>
              </w:rPr>
              <w:t>-54</w:t>
            </w:r>
          </w:p>
        </w:tc>
        <w:tc>
          <w:tcPr>
            <w:tcW w:w="450" w:type="dxa"/>
            <w:vAlign w:val="bottom"/>
          </w:tcPr>
          <w:p w14:paraId="5FE7133B" w14:textId="77777777" w:rsidR="002474D8" w:rsidRDefault="002474D8" w:rsidP="004B35DE">
            <w:pPr>
              <w:spacing w:after="0" w:line="276" w:lineRule="auto"/>
              <w:jc w:val="center"/>
              <w:rPr>
                <w:sz w:val="15"/>
                <w:szCs w:val="15"/>
              </w:rPr>
            </w:pPr>
            <w:r>
              <w:rPr>
                <w:sz w:val="15"/>
                <w:szCs w:val="15"/>
              </w:rPr>
              <w:t>48</w:t>
            </w:r>
          </w:p>
        </w:tc>
        <w:tc>
          <w:tcPr>
            <w:tcW w:w="1170" w:type="dxa"/>
            <w:vAlign w:val="center"/>
          </w:tcPr>
          <w:p w14:paraId="3ED9B785" w14:textId="77777777" w:rsidR="002474D8" w:rsidRDefault="002474D8" w:rsidP="004B35DE">
            <w:pPr>
              <w:spacing w:after="0" w:line="276" w:lineRule="auto"/>
              <w:jc w:val="center"/>
              <w:rPr>
                <w:sz w:val="15"/>
                <w:szCs w:val="15"/>
              </w:rPr>
            </w:pPr>
            <w:r>
              <w:rPr>
                <w:sz w:val="15"/>
                <w:szCs w:val="15"/>
              </w:rPr>
              <w:t>194</w:t>
            </w:r>
          </w:p>
        </w:tc>
      </w:tr>
      <w:tr w:rsidR="002474D8" w14:paraId="17B79403" w14:textId="77777777" w:rsidTr="004B35DE">
        <w:trPr>
          <w:trHeight w:val="144"/>
        </w:trPr>
        <w:tc>
          <w:tcPr>
            <w:tcW w:w="2340" w:type="dxa"/>
            <w:vMerge/>
            <w:tcBorders>
              <w:bottom w:val="single" w:sz="4" w:space="0" w:color="000000"/>
            </w:tcBorders>
            <w:vAlign w:val="center"/>
          </w:tcPr>
          <w:p w14:paraId="6F05463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38648986"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03FC9ACC" w14:textId="77777777" w:rsidR="002474D8" w:rsidRDefault="002474D8" w:rsidP="004B35DE">
            <w:pPr>
              <w:spacing w:after="0" w:line="276" w:lineRule="auto"/>
              <w:jc w:val="center"/>
              <w:rPr>
                <w:sz w:val="15"/>
                <w:szCs w:val="15"/>
              </w:rPr>
            </w:pPr>
            <w:r>
              <w:rPr>
                <w:sz w:val="15"/>
                <w:szCs w:val="15"/>
              </w:rPr>
              <w:t xml:space="preserve">Inferior Temporal </w:t>
            </w:r>
          </w:p>
        </w:tc>
        <w:tc>
          <w:tcPr>
            <w:tcW w:w="450" w:type="dxa"/>
            <w:vAlign w:val="bottom"/>
          </w:tcPr>
          <w:p w14:paraId="0CCB31AB" w14:textId="77777777" w:rsidR="002474D8" w:rsidRDefault="002474D8" w:rsidP="004B35DE">
            <w:pPr>
              <w:spacing w:after="0" w:line="276" w:lineRule="auto"/>
              <w:jc w:val="center"/>
              <w:rPr>
                <w:sz w:val="15"/>
                <w:szCs w:val="15"/>
              </w:rPr>
            </w:pPr>
            <w:r>
              <w:rPr>
                <w:sz w:val="15"/>
                <w:szCs w:val="15"/>
              </w:rPr>
              <w:t>63</w:t>
            </w:r>
          </w:p>
        </w:tc>
        <w:tc>
          <w:tcPr>
            <w:tcW w:w="630" w:type="dxa"/>
            <w:vAlign w:val="bottom"/>
          </w:tcPr>
          <w:p w14:paraId="6A3D3161" w14:textId="77777777" w:rsidR="002474D8" w:rsidRDefault="002474D8" w:rsidP="004B35DE">
            <w:pPr>
              <w:spacing w:after="0" w:line="276" w:lineRule="auto"/>
              <w:jc w:val="center"/>
              <w:rPr>
                <w:sz w:val="15"/>
                <w:szCs w:val="15"/>
              </w:rPr>
            </w:pPr>
            <w:r>
              <w:rPr>
                <w:sz w:val="15"/>
                <w:szCs w:val="15"/>
              </w:rPr>
              <w:t>-36</w:t>
            </w:r>
          </w:p>
        </w:tc>
        <w:tc>
          <w:tcPr>
            <w:tcW w:w="450" w:type="dxa"/>
            <w:vAlign w:val="bottom"/>
          </w:tcPr>
          <w:p w14:paraId="489C4249" w14:textId="77777777" w:rsidR="002474D8" w:rsidRDefault="002474D8" w:rsidP="004B35DE">
            <w:pPr>
              <w:spacing w:after="0" w:line="276" w:lineRule="auto"/>
              <w:jc w:val="center"/>
              <w:rPr>
                <w:sz w:val="15"/>
                <w:szCs w:val="15"/>
              </w:rPr>
            </w:pPr>
            <w:r>
              <w:rPr>
                <w:sz w:val="15"/>
                <w:szCs w:val="15"/>
              </w:rPr>
              <w:t>-15</w:t>
            </w:r>
          </w:p>
        </w:tc>
        <w:tc>
          <w:tcPr>
            <w:tcW w:w="1170" w:type="dxa"/>
            <w:vAlign w:val="center"/>
          </w:tcPr>
          <w:p w14:paraId="2DA7C183" w14:textId="77777777" w:rsidR="002474D8" w:rsidRDefault="002474D8" w:rsidP="004B35DE">
            <w:pPr>
              <w:spacing w:after="0" w:line="276" w:lineRule="auto"/>
              <w:jc w:val="center"/>
              <w:rPr>
                <w:sz w:val="15"/>
                <w:szCs w:val="15"/>
              </w:rPr>
            </w:pPr>
            <w:r>
              <w:rPr>
                <w:sz w:val="15"/>
                <w:szCs w:val="15"/>
              </w:rPr>
              <w:t>158</w:t>
            </w:r>
          </w:p>
        </w:tc>
      </w:tr>
      <w:tr w:rsidR="002474D8" w14:paraId="0B60D8B8" w14:textId="77777777" w:rsidTr="004B35DE">
        <w:trPr>
          <w:trHeight w:val="144"/>
        </w:trPr>
        <w:tc>
          <w:tcPr>
            <w:tcW w:w="2340" w:type="dxa"/>
            <w:vMerge/>
            <w:tcBorders>
              <w:bottom w:val="single" w:sz="4" w:space="0" w:color="000000"/>
            </w:tcBorders>
            <w:vAlign w:val="center"/>
          </w:tcPr>
          <w:p w14:paraId="78B5ED43"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765C09B0"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43ECA9EF" w14:textId="77777777" w:rsidR="002474D8" w:rsidRDefault="002474D8" w:rsidP="004B35DE">
            <w:pPr>
              <w:spacing w:after="0" w:line="276" w:lineRule="auto"/>
              <w:jc w:val="center"/>
              <w:rPr>
                <w:sz w:val="15"/>
                <w:szCs w:val="15"/>
              </w:rPr>
            </w:pPr>
            <w:r>
              <w:rPr>
                <w:sz w:val="15"/>
                <w:szCs w:val="15"/>
              </w:rPr>
              <w:t xml:space="preserve">Anterior Cingulate </w:t>
            </w:r>
          </w:p>
        </w:tc>
        <w:tc>
          <w:tcPr>
            <w:tcW w:w="450" w:type="dxa"/>
            <w:vAlign w:val="bottom"/>
          </w:tcPr>
          <w:p w14:paraId="69401F8C"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5C072303" w14:textId="77777777" w:rsidR="002474D8" w:rsidRDefault="002474D8" w:rsidP="004B35DE">
            <w:pPr>
              <w:spacing w:after="0" w:line="276" w:lineRule="auto"/>
              <w:jc w:val="center"/>
              <w:rPr>
                <w:sz w:val="15"/>
                <w:szCs w:val="15"/>
              </w:rPr>
            </w:pPr>
            <w:r>
              <w:rPr>
                <w:sz w:val="15"/>
                <w:szCs w:val="15"/>
              </w:rPr>
              <w:t>18</w:t>
            </w:r>
          </w:p>
        </w:tc>
        <w:tc>
          <w:tcPr>
            <w:tcW w:w="450" w:type="dxa"/>
            <w:vAlign w:val="bottom"/>
          </w:tcPr>
          <w:p w14:paraId="18D70C2C" w14:textId="77777777" w:rsidR="002474D8" w:rsidRDefault="002474D8" w:rsidP="004B35DE">
            <w:pPr>
              <w:spacing w:after="0" w:line="276" w:lineRule="auto"/>
              <w:jc w:val="center"/>
              <w:rPr>
                <w:sz w:val="15"/>
                <w:szCs w:val="15"/>
              </w:rPr>
            </w:pPr>
            <w:r>
              <w:rPr>
                <w:sz w:val="15"/>
                <w:szCs w:val="15"/>
              </w:rPr>
              <w:t>36</w:t>
            </w:r>
          </w:p>
        </w:tc>
        <w:tc>
          <w:tcPr>
            <w:tcW w:w="1170" w:type="dxa"/>
            <w:vAlign w:val="center"/>
          </w:tcPr>
          <w:p w14:paraId="0CFAC4E9" w14:textId="77777777" w:rsidR="002474D8" w:rsidRDefault="002474D8" w:rsidP="004B35DE">
            <w:pPr>
              <w:spacing w:after="0" w:line="276" w:lineRule="auto"/>
              <w:jc w:val="center"/>
              <w:rPr>
                <w:sz w:val="15"/>
                <w:szCs w:val="15"/>
              </w:rPr>
            </w:pPr>
            <w:r>
              <w:rPr>
                <w:sz w:val="15"/>
                <w:szCs w:val="15"/>
              </w:rPr>
              <w:t>123</w:t>
            </w:r>
          </w:p>
        </w:tc>
      </w:tr>
      <w:tr w:rsidR="002474D8" w14:paraId="783B6054" w14:textId="77777777" w:rsidTr="004B35DE">
        <w:trPr>
          <w:trHeight w:val="144"/>
        </w:trPr>
        <w:tc>
          <w:tcPr>
            <w:tcW w:w="2340" w:type="dxa"/>
            <w:vMerge/>
            <w:tcBorders>
              <w:bottom w:val="single" w:sz="4" w:space="0" w:color="000000"/>
            </w:tcBorders>
            <w:vAlign w:val="center"/>
          </w:tcPr>
          <w:p w14:paraId="1D66B58E"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084FD099"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7902200C" w14:textId="77777777" w:rsidR="002474D8" w:rsidRDefault="002474D8" w:rsidP="004B35DE">
            <w:pPr>
              <w:spacing w:after="0" w:line="276" w:lineRule="auto"/>
              <w:jc w:val="center"/>
              <w:rPr>
                <w:sz w:val="15"/>
                <w:szCs w:val="15"/>
              </w:rPr>
            </w:pPr>
            <w:r>
              <w:rPr>
                <w:sz w:val="15"/>
                <w:szCs w:val="15"/>
              </w:rPr>
              <w:t xml:space="preserve">Anterior Cingulate </w:t>
            </w:r>
          </w:p>
        </w:tc>
        <w:tc>
          <w:tcPr>
            <w:tcW w:w="450" w:type="dxa"/>
            <w:vAlign w:val="bottom"/>
          </w:tcPr>
          <w:p w14:paraId="61945B7A"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13863F8C" w14:textId="77777777" w:rsidR="002474D8" w:rsidRDefault="002474D8" w:rsidP="004B35DE">
            <w:pPr>
              <w:spacing w:after="0" w:line="276" w:lineRule="auto"/>
              <w:jc w:val="center"/>
              <w:rPr>
                <w:sz w:val="15"/>
                <w:szCs w:val="15"/>
              </w:rPr>
            </w:pPr>
            <w:r>
              <w:rPr>
                <w:sz w:val="15"/>
                <w:szCs w:val="15"/>
              </w:rPr>
              <w:t>30</w:t>
            </w:r>
          </w:p>
        </w:tc>
        <w:tc>
          <w:tcPr>
            <w:tcW w:w="450" w:type="dxa"/>
            <w:vAlign w:val="bottom"/>
          </w:tcPr>
          <w:p w14:paraId="2040AABD" w14:textId="77777777" w:rsidR="002474D8" w:rsidRDefault="002474D8" w:rsidP="004B35DE">
            <w:pPr>
              <w:spacing w:after="0" w:line="276" w:lineRule="auto"/>
              <w:jc w:val="center"/>
              <w:rPr>
                <w:sz w:val="15"/>
                <w:szCs w:val="15"/>
              </w:rPr>
            </w:pPr>
            <w:r>
              <w:rPr>
                <w:sz w:val="15"/>
                <w:szCs w:val="15"/>
              </w:rPr>
              <w:t>39</w:t>
            </w:r>
          </w:p>
        </w:tc>
        <w:tc>
          <w:tcPr>
            <w:tcW w:w="1170" w:type="dxa"/>
            <w:vAlign w:val="center"/>
          </w:tcPr>
          <w:p w14:paraId="6BE2D612" w14:textId="77777777" w:rsidR="002474D8" w:rsidRDefault="002474D8" w:rsidP="004B35DE">
            <w:pPr>
              <w:spacing w:after="0" w:line="276" w:lineRule="auto"/>
              <w:jc w:val="center"/>
              <w:rPr>
                <w:sz w:val="15"/>
                <w:szCs w:val="15"/>
              </w:rPr>
            </w:pPr>
            <w:r>
              <w:rPr>
                <w:sz w:val="15"/>
                <w:szCs w:val="15"/>
              </w:rPr>
              <w:t>136</w:t>
            </w:r>
          </w:p>
        </w:tc>
      </w:tr>
      <w:tr w:rsidR="002474D8" w14:paraId="0A372680" w14:textId="77777777" w:rsidTr="004B35DE">
        <w:trPr>
          <w:trHeight w:val="144"/>
        </w:trPr>
        <w:tc>
          <w:tcPr>
            <w:tcW w:w="2340" w:type="dxa"/>
            <w:vMerge/>
            <w:tcBorders>
              <w:bottom w:val="single" w:sz="4" w:space="0" w:color="000000"/>
            </w:tcBorders>
            <w:vAlign w:val="center"/>
          </w:tcPr>
          <w:p w14:paraId="18EB7705"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1C41C213"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21BF22C7" w14:textId="77777777" w:rsidR="002474D8" w:rsidRDefault="002474D8" w:rsidP="004B35DE">
            <w:pPr>
              <w:spacing w:after="0" w:line="276" w:lineRule="auto"/>
              <w:jc w:val="center"/>
              <w:rPr>
                <w:sz w:val="15"/>
                <w:szCs w:val="15"/>
              </w:rPr>
            </w:pPr>
            <w:r>
              <w:rPr>
                <w:sz w:val="15"/>
                <w:szCs w:val="15"/>
              </w:rPr>
              <w:t xml:space="preserve">Inferior Temporal </w:t>
            </w:r>
          </w:p>
        </w:tc>
        <w:tc>
          <w:tcPr>
            <w:tcW w:w="450" w:type="dxa"/>
            <w:vAlign w:val="bottom"/>
          </w:tcPr>
          <w:p w14:paraId="3CA5F7E5" w14:textId="77777777" w:rsidR="002474D8" w:rsidRDefault="002474D8" w:rsidP="004B35DE">
            <w:pPr>
              <w:spacing w:after="0" w:line="276" w:lineRule="auto"/>
              <w:jc w:val="center"/>
              <w:rPr>
                <w:sz w:val="15"/>
                <w:szCs w:val="15"/>
              </w:rPr>
            </w:pPr>
            <w:r>
              <w:rPr>
                <w:sz w:val="15"/>
                <w:szCs w:val="15"/>
              </w:rPr>
              <w:t>-60</w:t>
            </w:r>
          </w:p>
        </w:tc>
        <w:tc>
          <w:tcPr>
            <w:tcW w:w="630" w:type="dxa"/>
            <w:vAlign w:val="bottom"/>
          </w:tcPr>
          <w:p w14:paraId="4623F098" w14:textId="77777777" w:rsidR="002474D8" w:rsidRDefault="002474D8" w:rsidP="004B35DE">
            <w:pPr>
              <w:spacing w:after="0" w:line="276" w:lineRule="auto"/>
              <w:jc w:val="center"/>
              <w:rPr>
                <w:sz w:val="15"/>
                <w:szCs w:val="15"/>
              </w:rPr>
            </w:pPr>
            <w:r>
              <w:rPr>
                <w:sz w:val="15"/>
                <w:szCs w:val="15"/>
              </w:rPr>
              <w:t>-48</w:t>
            </w:r>
          </w:p>
        </w:tc>
        <w:tc>
          <w:tcPr>
            <w:tcW w:w="450" w:type="dxa"/>
            <w:vAlign w:val="bottom"/>
          </w:tcPr>
          <w:p w14:paraId="6BD1E057" w14:textId="77777777" w:rsidR="002474D8" w:rsidRDefault="002474D8" w:rsidP="004B35DE">
            <w:pPr>
              <w:spacing w:after="0" w:line="276" w:lineRule="auto"/>
              <w:jc w:val="center"/>
              <w:rPr>
                <w:sz w:val="15"/>
                <w:szCs w:val="15"/>
              </w:rPr>
            </w:pPr>
            <w:r>
              <w:rPr>
                <w:sz w:val="15"/>
                <w:szCs w:val="15"/>
              </w:rPr>
              <w:t>-15</w:t>
            </w:r>
          </w:p>
        </w:tc>
        <w:tc>
          <w:tcPr>
            <w:tcW w:w="1170" w:type="dxa"/>
            <w:vAlign w:val="center"/>
          </w:tcPr>
          <w:p w14:paraId="6D9863BC" w14:textId="77777777" w:rsidR="002474D8" w:rsidRDefault="002474D8" w:rsidP="004B35DE">
            <w:pPr>
              <w:spacing w:after="0" w:line="276" w:lineRule="auto"/>
              <w:jc w:val="center"/>
              <w:rPr>
                <w:sz w:val="15"/>
                <w:szCs w:val="15"/>
              </w:rPr>
            </w:pPr>
            <w:r>
              <w:rPr>
                <w:sz w:val="15"/>
                <w:szCs w:val="15"/>
              </w:rPr>
              <w:t>129</w:t>
            </w:r>
          </w:p>
        </w:tc>
      </w:tr>
      <w:tr w:rsidR="002474D8" w14:paraId="47E06437" w14:textId="77777777" w:rsidTr="004B35DE">
        <w:trPr>
          <w:trHeight w:val="144"/>
        </w:trPr>
        <w:tc>
          <w:tcPr>
            <w:tcW w:w="2340" w:type="dxa"/>
            <w:vMerge/>
            <w:tcBorders>
              <w:bottom w:val="single" w:sz="4" w:space="0" w:color="000000"/>
            </w:tcBorders>
            <w:vAlign w:val="center"/>
          </w:tcPr>
          <w:p w14:paraId="00CCB214"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7D857DF"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51AFDF1A" w14:textId="77777777" w:rsidR="002474D8" w:rsidRDefault="002474D8" w:rsidP="004B35DE">
            <w:pPr>
              <w:spacing w:after="0" w:line="276" w:lineRule="auto"/>
              <w:jc w:val="center"/>
              <w:rPr>
                <w:sz w:val="15"/>
                <w:szCs w:val="15"/>
              </w:rPr>
            </w:pPr>
            <w:r>
              <w:rPr>
                <w:sz w:val="15"/>
                <w:szCs w:val="15"/>
              </w:rPr>
              <w:t>Precuneus</w:t>
            </w:r>
          </w:p>
        </w:tc>
        <w:tc>
          <w:tcPr>
            <w:tcW w:w="450" w:type="dxa"/>
            <w:vAlign w:val="bottom"/>
          </w:tcPr>
          <w:p w14:paraId="630ECC9F"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49CCEA58" w14:textId="77777777" w:rsidR="002474D8" w:rsidRDefault="002474D8" w:rsidP="004B35DE">
            <w:pPr>
              <w:spacing w:after="0" w:line="276" w:lineRule="auto"/>
              <w:jc w:val="center"/>
              <w:rPr>
                <w:sz w:val="15"/>
                <w:szCs w:val="15"/>
              </w:rPr>
            </w:pPr>
            <w:r>
              <w:rPr>
                <w:sz w:val="15"/>
                <w:szCs w:val="15"/>
              </w:rPr>
              <w:t>-57</w:t>
            </w:r>
          </w:p>
        </w:tc>
        <w:tc>
          <w:tcPr>
            <w:tcW w:w="450" w:type="dxa"/>
            <w:vAlign w:val="bottom"/>
          </w:tcPr>
          <w:p w14:paraId="5547121A" w14:textId="77777777" w:rsidR="002474D8" w:rsidRDefault="002474D8" w:rsidP="004B35DE">
            <w:pPr>
              <w:spacing w:after="0" w:line="276" w:lineRule="auto"/>
              <w:jc w:val="center"/>
              <w:rPr>
                <w:sz w:val="15"/>
                <w:szCs w:val="15"/>
              </w:rPr>
            </w:pPr>
            <w:r>
              <w:rPr>
                <w:sz w:val="15"/>
                <w:szCs w:val="15"/>
              </w:rPr>
              <w:t>42</w:t>
            </w:r>
          </w:p>
        </w:tc>
        <w:tc>
          <w:tcPr>
            <w:tcW w:w="1170" w:type="dxa"/>
            <w:vAlign w:val="center"/>
          </w:tcPr>
          <w:p w14:paraId="228E4B03" w14:textId="77777777" w:rsidR="002474D8" w:rsidRDefault="002474D8" w:rsidP="004B35DE">
            <w:pPr>
              <w:spacing w:after="0" w:line="276" w:lineRule="auto"/>
              <w:jc w:val="center"/>
              <w:rPr>
                <w:sz w:val="15"/>
                <w:szCs w:val="15"/>
              </w:rPr>
            </w:pPr>
            <w:r>
              <w:rPr>
                <w:sz w:val="15"/>
                <w:szCs w:val="15"/>
              </w:rPr>
              <w:t>98</w:t>
            </w:r>
          </w:p>
        </w:tc>
      </w:tr>
      <w:tr w:rsidR="002474D8" w14:paraId="1FC0B421" w14:textId="77777777" w:rsidTr="004B35DE">
        <w:trPr>
          <w:trHeight w:val="144"/>
        </w:trPr>
        <w:tc>
          <w:tcPr>
            <w:tcW w:w="2340" w:type="dxa"/>
            <w:vMerge/>
            <w:tcBorders>
              <w:bottom w:val="single" w:sz="4" w:space="0" w:color="000000"/>
            </w:tcBorders>
            <w:vAlign w:val="center"/>
          </w:tcPr>
          <w:p w14:paraId="06717FAE"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B3BE6B0"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540DDBC8" w14:textId="77777777" w:rsidR="002474D8" w:rsidRDefault="002474D8" w:rsidP="004B35DE">
            <w:pPr>
              <w:spacing w:after="0" w:line="276" w:lineRule="auto"/>
              <w:jc w:val="center"/>
              <w:rPr>
                <w:sz w:val="15"/>
                <w:szCs w:val="15"/>
              </w:rPr>
            </w:pPr>
            <w:r>
              <w:rPr>
                <w:sz w:val="15"/>
                <w:szCs w:val="15"/>
              </w:rPr>
              <w:t xml:space="preserve">Orbital Frontal </w:t>
            </w:r>
          </w:p>
        </w:tc>
        <w:tc>
          <w:tcPr>
            <w:tcW w:w="450" w:type="dxa"/>
            <w:vAlign w:val="bottom"/>
          </w:tcPr>
          <w:p w14:paraId="32B56C70" w14:textId="77777777" w:rsidR="002474D8" w:rsidRDefault="002474D8" w:rsidP="004B35DE">
            <w:pPr>
              <w:spacing w:after="0" w:line="276" w:lineRule="auto"/>
              <w:jc w:val="center"/>
              <w:rPr>
                <w:sz w:val="15"/>
                <w:szCs w:val="15"/>
              </w:rPr>
            </w:pPr>
            <w:r>
              <w:rPr>
                <w:sz w:val="15"/>
                <w:szCs w:val="15"/>
              </w:rPr>
              <w:t>-27</w:t>
            </w:r>
          </w:p>
        </w:tc>
        <w:tc>
          <w:tcPr>
            <w:tcW w:w="630" w:type="dxa"/>
            <w:vAlign w:val="bottom"/>
          </w:tcPr>
          <w:p w14:paraId="750DC3ED" w14:textId="77777777" w:rsidR="002474D8" w:rsidRDefault="002474D8" w:rsidP="004B35DE">
            <w:pPr>
              <w:spacing w:after="0" w:line="276" w:lineRule="auto"/>
              <w:jc w:val="center"/>
              <w:rPr>
                <w:sz w:val="15"/>
                <w:szCs w:val="15"/>
              </w:rPr>
            </w:pPr>
            <w:r>
              <w:rPr>
                <w:sz w:val="15"/>
                <w:szCs w:val="15"/>
              </w:rPr>
              <w:t>45</w:t>
            </w:r>
          </w:p>
        </w:tc>
        <w:tc>
          <w:tcPr>
            <w:tcW w:w="450" w:type="dxa"/>
            <w:vAlign w:val="bottom"/>
          </w:tcPr>
          <w:p w14:paraId="2C2240A1" w14:textId="77777777" w:rsidR="002474D8" w:rsidRDefault="002474D8" w:rsidP="004B35DE">
            <w:pPr>
              <w:spacing w:after="0" w:line="276" w:lineRule="auto"/>
              <w:jc w:val="center"/>
              <w:rPr>
                <w:sz w:val="15"/>
                <w:szCs w:val="15"/>
              </w:rPr>
            </w:pPr>
            <w:r>
              <w:rPr>
                <w:sz w:val="15"/>
                <w:szCs w:val="15"/>
              </w:rPr>
              <w:t>-12</w:t>
            </w:r>
          </w:p>
        </w:tc>
        <w:tc>
          <w:tcPr>
            <w:tcW w:w="1170" w:type="dxa"/>
            <w:vAlign w:val="center"/>
          </w:tcPr>
          <w:p w14:paraId="391618C3" w14:textId="77777777" w:rsidR="002474D8" w:rsidRDefault="002474D8" w:rsidP="004B35DE">
            <w:pPr>
              <w:spacing w:after="0" w:line="276" w:lineRule="auto"/>
              <w:jc w:val="center"/>
              <w:rPr>
                <w:sz w:val="15"/>
                <w:szCs w:val="15"/>
              </w:rPr>
            </w:pPr>
            <w:r>
              <w:rPr>
                <w:sz w:val="15"/>
                <w:szCs w:val="15"/>
              </w:rPr>
              <w:t>72</w:t>
            </w:r>
          </w:p>
        </w:tc>
      </w:tr>
      <w:tr w:rsidR="002474D8" w14:paraId="7490DAB4" w14:textId="77777777" w:rsidTr="004B35DE">
        <w:trPr>
          <w:trHeight w:val="144"/>
        </w:trPr>
        <w:tc>
          <w:tcPr>
            <w:tcW w:w="2340" w:type="dxa"/>
            <w:vMerge/>
            <w:tcBorders>
              <w:bottom w:val="single" w:sz="4" w:space="0" w:color="000000"/>
            </w:tcBorders>
            <w:vAlign w:val="center"/>
          </w:tcPr>
          <w:p w14:paraId="3ECB0DCF"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0EDDA468"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67F8D3F7" w14:textId="77777777" w:rsidR="002474D8" w:rsidRDefault="002474D8" w:rsidP="004B35DE">
            <w:pPr>
              <w:spacing w:after="0" w:line="276" w:lineRule="auto"/>
              <w:jc w:val="center"/>
              <w:rPr>
                <w:sz w:val="15"/>
                <w:szCs w:val="15"/>
              </w:rPr>
            </w:pPr>
            <w:r>
              <w:rPr>
                <w:sz w:val="15"/>
                <w:szCs w:val="15"/>
              </w:rPr>
              <w:t xml:space="preserve">Superior Frontal </w:t>
            </w:r>
          </w:p>
        </w:tc>
        <w:tc>
          <w:tcPr>
            <w:tcW w:w="450" w:type="dxa"/>
            <w:vAlign w:val="bottom"/>
          </w:tcPr>
          <w:p w14:paraId="4FE88EAF" w14:textId="77777777" w:rsidR="002474D8" w:rsidRDefault="002474D8" w:rsidP="004B35DE">
            <w:pPr>
              <w:spacing w:after="0" w:line="276" w:lineRule="auto"/>
              <w:jc w:val="center"/>
              <w:rPr>
                <w:sz w:val="15"/>
                <w:szCs w:val="15"/>
              </w:rPr>
            </w:pPr>
            <w:r>
              <w:rPr>
                <w:sz w:val="15"/>
                <w:szCs w:val="15"/>
              </w:rPr>
              <w:t>-24</w:t>
            </w:r>
          </w:p>
        </w:tc>
        <w:tc>
          <w:tcPr>
            <w:tcW w:w="630" w:type="dxa"/>
            <w:vAlign w:val="bottom"/>
          </w:tcPr>
          <w:p w14:paraId="27B6B541" w14:textId="77777777" w:rsidR="002474D8" w:rsidRDefault="002474D8" w:rsidP="004B35DE">
            <w:pPr>
              <w:spacing w:after="0" w:line="276" w:lineRule="auto"/>
              <w:jc w:val="center"/>
              <w:rPr>
                <w:sz w:val="15"/>
                <w:szCs w:val="15"/>
              </w:rPr>
            </w:pPr>
            <w:r>
              <w:rPr>
                <w:sz w:val="15"/>
                <w:szCs w:val="15"/>
              </w:rPr>
              <w:t>9</w:t>
            </w:r>
          </w:p>
        </w:tc>
        <w:tc>
          <w:tcPr>
            <w:tcW w:w="450" w:type="dxa"/>
            <w:vAlign w:val="bottom"/>
          </w:tcPr>
          <w:p w14:paraId="275444BF" w14:textId="77777777" w:rsidR="002474D8" w:rsidRDefault="002474D8" w:rsidP="004B35DE">
            <w:pPr>
              <w:spacing w:after="0" w:line="276" w:lineRule="auto"/>
              <w:jc w:val="center"/>
              <w:rPr>
                <w:sz w:val="15"/>
                <w:szCs w:val="15"/>
              </w:rPr>
            </w:pPr>
            <w:r>
              <w:rPr>
                <w:sz w:val="15"/>
                <w:szCs w:val="15"/>
              </w:rPr>
              <w:t>60</w:t>
            </w:r>
          </w:p>
        </w:tc>
        <w:tc>
          <w:tcPr>
            <w:tcW w:w="1170" w:type="dxa"/>
            <w:vAlign w:val="center"/>
          </w:tcPr>
          <w:p w14:paraId="66DE2DD3" w14:textId="77777777" w:rsidR="002474D8" w:rsidRDefault="002474D8" w:rsidP="004B35DE">
            <w:pPr>
              <w:spacing w:after="0" w:line="276" w:lineRule="auto"/>
              <w:jc w:val="center"/>
              <w:rPr>
                <w:sz w:val="15"/>
                <w:szCs w:val="15"/>
              </w:rPr>
            </w:pPr>
            <w:r>
              <w:rPr>
                <w:sz w:val="15"/>
                <w:szCs w:val="15"/>
              </w:rPr>
              <w:t>57</w:t>
            </w:r>
          </w:p>
        </w:tc>
      </w:tr>
      <w:tr w:rsidR="002474D8" w14:paraId="6B12AAC0" w14:textId="77777777" w:rsidTr="004B35DE">
        <w:trPr>
          <w:trHeight w:val="144"/>
        </w:trPr>
        <w:tc>
          <w:tcPr>
            <w:tcW w:w="2340" w:type="dxa"/>
            <w:vMerge/>
            <w:tcBorders>
              <w:bottom w:val="single" w:sz="4" w:space="0" w:color="000000"/>
            </w:tcBorders>
            <w:vAlign w:val="center"/>
          </w:tcPr>
          <w:p w14:paraId="74233089"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0509EF6F"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69332BF2" w14:textId="77777777" w:rsidR="002474D8" w:rsidRDefault="002474D8" w:rsidP="004B35DE">
            <w:pPr>
              <w:spacing w:after="0" w:line="276" w:lineRule="auto"/>
              <w:jc w:val="center"/>
              <w:rPr>
                <w:sz w:val="15"/>
                <w:szCs w:val="15"/>
              </w:rPr>
            </w:pPr>
            <w:r>
              <w:rPr>
                <w:sz w:val="15"/>
                <w:szCs w:val="15"/>
              </w:rPr>
              <w:t>Precuneus</w:t>
            </w:r>
          </w:p>
        </w:tc>
        <w:tc>
          <w:tcPr>
            <w:tcW w:w="450" w:type="dxa"/>
            <w:vAlign w:val="bottom"/>
          </w:tcPr>
          <w:p w14:paraId="6B29CCB6"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3D9F4E3D" w14:textId="77777777" w:rsidR="002474D8" w:rsidRDefault="002474D8" w:rsidP="004B35DE">
            <w:pPr>
              <w:spacing w:after="0" w:line="276" w:lineRule="auto"/>
              <w:jc w:val="center"/>
              <w:rPr>
                <w:sz w:val="15"/>
                <w:szCs w:val="15"/>
              </w:rPr>
            </w:pPr>
            <w:r>
              <w:rPr>
                <w:sz w:val="15"/>
                <w:szCs w:val="15"/>
              </w:rPr>
              <w:t>-72</w:t>
            </w:r>
          </w:p>
        </w:tc>
        <w:tc>
          <w:tcPr>
            <w:tcW w:w="450" w:type="dxa"/>
            <w:vAlign w:val="bottom"/>
          </w:tcPr>
          <w:p w14:paraId="23895832" w14:textId="77777777" w:rsidR="002474D8" w:rsidRDefault="002474D8" w:rsidP="004B35DE">
            <w:pPr>
              <w:spacing w:after="0" w:line="276" w:lineRule="auto"/>
              <w:jc w:val="center"/>
              <w:rPr>
                <w:sz w:val="15"/>
                <w:szCs w:val="15"/>
              </w:rPr>
            </w:pPr>
            <w:r>
              <w:rPr>
                <w:sz w:val="15"/>
                <w:szCs w:val="15"/>
              </w:rPr>
              <w:t>42</w:t>
            </w:r>
          </w:p>
        </w:tc>
        <w:tc>
          <w:tcPr>
            <w:tcW w:w="1170" w:type="dxa"/>
            <w:vAlign w:val="center"/>
          </w:tcPr>
          <w:p w14:paraId="67094E6D" w14:textId="77777777" w:rsidR="002474D8" w:rsidRDefault="002474D8" w:rsidP="004B35DE">
            <w:pPr>
              <w:spacing w:after="0" w:line="276" w:lineRule="auto"/>
              <w:jc w:val="center"/>
              <w:rPr>
                <w:sz w:val="15"/>
                <w:szCs w:val="15"/>
              </w:rPr>
            </w:pPr>
            <w:r>
              <w:rPr>
                <w:sz w:val="15"/>
                <w:szCs w:val="15"/>
              </w:rPr>
              <w:t>38</w:t>
            </w:r>
          </w:p>
        </w:tc>
      </w:tr>
      <w:tr w:rsidR="002474D8" w14:paraId="3DEE372E" w14:textId="77777777" w:rsidTr="004B35DE">
        <w:trPr>
          <w:trHeight w:val="144"/>
        </w:trPr>
        <w:tc>
          <w:tcPr>
            <w:tcW w:w="2340" w:type="dxa"/>
            <w:vMerge/>
            <w:tcBorders>
              <w:bottom w:val="single" w:sz="4" w:space="0" w:color="000000"/>
            </w:tcBorders>
            <w:vAlign w:val="center"/>
          </w:tcPr>
          <w:p w14:paraId="462D6AF4"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76CFF5C"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0B8D5BC5" w14:textId="77777777" w:rsidR="002474D8" w:rsidRDefault="002474D8" w:rsidP="004B35DE">
            <w:pPr>
              <w:spacing w:after="0" w:line="276" w:lineRule="auto"/>
              <w:jc w:val="center"/>
              <w:rPr>
                <w:sz w:val="15"/>
                <w:szCs w:val="15"/>
              </w:rPr>
            </w:pPr>
            <w:r>
              <w:rPr>
                <w:sz w:val="15"/>
                <w:szCs w:val="15"/>
              </w:rPr>
              <w:t>Middle Cingulate</w:t>
            </w:r>
          </w:p>
        </w:tc>
        <w:tc>
          <w:tcPr>
            <w:tcW w:w="450" w:type="dxa"/>
            <w:vAlign w:val="bottom"/>
          </w:tcPr>
          <w:p w14:paraId="490644E5"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108DE51A" w14:textId="77777777" w:rsidR="002474D8" w:rsidRDefault="002474D8" w:rsidP="004B35DE">
            <w:pPr>
              <w:spacing w:after="0" w:line="276" w:lineRule="auto"/>
              <w:jc w:val="center"/>
              <w:rPr>
                <w:sz w:val="15"/>
                <w:szCs w:val="15"/>
              </w:rPr>
            </w:pPr>
            <w:r>
              <w:rPr>
                <w:sz w:val="15"/>
                <w:szCs w:val="15"/>
              </w:rPr>
              <w:t>-12</w:t>
            </w:r>
          </w:p>
        </w:tc>
        <w:tc>
          <w:tcPr>
            <w:tcW w:w="450" w:type="dxa"/>
            <w:vAlign w:val="bottom"/>
          </w:tcPr>
          <w:p w14:paraId="2E9ADD1B" w14:textId="77777777" w:rsidR="002474D8" w:rsidRDefault="002474D8" w:rsidP="004B35DE">
            <w:pPr>
              <w:spacing w:after="0" w:line="276" w:lineRule="auto"/>
              <w:jc w:val="center"/>
              <w:rPr>
                <w:sz w:val="15"/>
                <w:szCs w:val="15"/>
              </w:rPr>
            </w:pPr>
            <w:r>
              <w:rPr>
                <w:sz w:val="15"/>
                <w:szCs w:val="15"/>
              </w:rPr>
              <w:t>27</w:t>
            </w:r>
          </w:p>
        </w:tc>
        <w:tc>
          <w:tcPr>
            <w:tcW w:w="1170" w:type="dxa"/>
            <w:vAlign w:val="center"/>
          </w:tcPr>
          <w:p w14:paraId="0621134D" w14:textId="77777777" w:rsidR="002474D8" w:rsidRDefault="002474D8" w:rsidP="004B35DE">
            <w:pPr>
              <w:spacing w:after="0" w:line="276" w:lineRule="auto"/>
              <w:jc w:val="center"/>
              <w:rPr>
                <w:sz w:val="15"/>
                <w:szCs w:val="15"/>
              </w:rPr>
            </w:pPr>
            <w:r>
              <w:rPr>
                <w:sz w:val="15"/>
                <w:szCs w:val="15"/>
              </w:rPr>
              <w:t>50</w:t>
            </w:r>
          </w:p>
        </w:tc>
      </w:tr>
      <w:tr w:rsidR="002474D8" w14:paraId="7BAA652F" w14:textId="77777777" w:rsidTr="004B35DE">
        <w:trPr>
          <w:trHeight w:val="144"/>
        </w:trPr>
        <w:tc>
          <w:tcPr>
            <w:tcW w:w="2340" w:type="dxa"/>
            <w:vMerge/>
            <w:tcBorders>
              <w:bottom w:val="single" w:sz="4" w:space="0" w:color="000000"/>
            </w:tcBorders>
            <w:vAlign w:val="center"/>
          </w:tcPr>
          <w:p w14:paraId="76C7C11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68487AD5"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3F9D1C9D" w14:textId="77777777" w:rsidR="002474D8" w:rsidRDefault="002474D8" w:rsidP="004B35DE">
            <w:pPr>
              <w:spacing w:after="0" w:line="276" w:lineRule="auto"/>
              <w:jc w:val="center"/>
              <w:rPr>
                <w:sz w:val="15"/>
                <w:szCs w:val="15"/>
              </w:rPr>
            </w:pPr>
            <w:r>
              <w:rPr>
                <w:sz w:val="15"/>
                <w:szCs w:val="15"/>
              </w:rPr>
              <w:t>Insula</w:t>
            </w:r>
          </w:p>
        </w:tc>
        <w:tc>
          <w:tcPr>
            <w:tcW w:w="450" w:type="dxa"/>
            <w:vAlign w:val="bottom"/>
          </w:tcPr>
          <w:p w14:paraId="095F87B5" w14:textId="77777777" w:rsidR="002474D8" w:rsidRDefault="002474D8" w:rsidP="004B35DE">
            <w:pPr>
              <w:spacing w:after="0" w:line="276" w:lineRule="auto"/>
              <w:jc w:val="center"/>
              <w:rPr>
                <w:sz w:val="15"/>
                <w:szCs w:val="15"/>
              </w:rPr>
            </w:pPr>
            <w:r>
              <w:rPr>
                <w:sz w:val="15"/>
                <w:szCs w:val="15"/>
              </w:rPr>
              <w:t>33</w:t>
            </w:r>
          </w:p>
        </w:tc>
        <w:tc>
          <w:tcPr>
            <w:tcW w:w="630" w:type="dxa"/>
            <w:vAlign w:val="bottom"/>
          </w:tcPr>
          <w:p w14:paraId="30E5E7F9" w14:textId="77777777" w:rsidR="002474D8" w:rsidRDefault="002474D8" w:rsidP="004B35DE">
            <w:pPr>
              <w:spacing w:after="0" w:line="276" w:lineRule="auto"/>
              <w:jc w:val="center"/>
              <w:rPr>
                <w:sz w:val="15"/>
                <w:szCs w:val="15"/>
              </w:rPr>
            </w:pPr>
            <w:r>
              <w:rPr>
                <w:sz w:val="15"/>
                <w:szCs w:val="15"/>
              </w:rPr>
              <w:t>21</w:t>
            </w:r>
          </w:p>
        </w:tc>
        <w:tc>
          <w:tcPr>
            <w:tcW w:w="450" w:type="dxa"/>
            <w:vAlign w:val="bottom"/>
          </w:tcPr>
          <w:p w14:paraId="7F00FE4A" w14:textId="77777777" w:rsidR="002474D8" w:rsidRDefault="002474D8" w:rsidP="004B35DE">
            <w:pPr>
              <w:spacing w:after="0" w:line="276" w:lineRule="auto"/>
              <w:jc w:val="center"/>
              <w:rPr>
                <w:sz w:val="15"/>
                <w:szCs w:val="15"/>
              </w:rPr>
            </w:pPr>
            <w:r>
              <w:rPr>
                <w:sz w:val="15"/>
                <w:szCs w:val="15"/>
              </w:rPr>
              <w:t>-6</w:t>
            </w:r>
          </w:p>
        </w:tc>
        <w:tc>
          <w:tcPr>
            <w:tcW w:w="1170" w:type="dxa"/>
            <w:vAlign w:val="center"/>
          </w:tcPr>
          <w:p w14:paraId="64285DFB" w14:textId="77777777" w:rsidR="002474D8" w:rsidRDefault="002474D8" w:rsidP="004B35DE">
            <w:pPr>
              <w:spacing w:after="0" w:line="276" w:lineRule="auto"/>
              <w:jc w:val="center"/>
              <w:rPr>
                <w:sz w:val="15"/>
                <w:szCs w:val="15"/>
              </w:rPr>
            </w:pPr>
            <w:r>
              <w:rPr>
                <w:sz w:val="15"/>
                <w:szCs w:val="15"/>
              </w:rPr>
              <w:t>36</w:t>
            </w:r>
          </w:p>
        </w:tc>
      </w:tr>
      <w:tr w:rsidR="002474D8" w14:paraId="005ED43C" w14:textId="77777777" w:rsidTr="004B35DE">
        <w:trPr>
          <w:trHeight w:val="144"/>
        </w:trPr>
        <w:tc>
          <w:tcPr>
            <w:tcW w:w="2340" w:type="dxa"/>
            <w:vMerge/>
            <w:tcBorders>
              <w:bottom w:val="single" w:sz="4" w:space="0" w:color="000000"/>
            </w:tcBorders>
            <w:vAlign w:val="center"/>
          </w:tcPr>
          <w:p w14:paraId="52F8B7B5"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2AAC6981" w14:textId="77777777" w:rsidR="002474D8" w:rsidRDefault="002474D8" w:rsidP="004B35DE">
            <w:pPr>
              <w:spacing w:after="0" w:line="276" w:lineRule="auto"/>
              <w:jc w:val="center"/>
              <w:rPr>
                <w:sz w:val="15"/>
                <w:szCs w:val="15"/>
              </w:rPr>
            </w:pPr>
            <w:r>
              <w:rPr>
                <w:sz w:val="15"/>
                <w:szCs w:val="15"/>
              </w:rPr>
              <w:t>Left</w:t>
            </w:r>
          </w:p>
        </w:tc>
        <w:tc>
          <w:tcPr>
            <w:tcW w:w="2885" w:type="dxa"/>
            <w:tcBorders>
              <w:bottom w:val="single" w:sz="4" w:space="0" w:color="000000"/>
            </w:tcBorders>
            <w:vAlign w:val="center"/>
          </w:tcPr>
          <w:p w14:paraId="33585008" w14:textId="77777777" w:rsidR="002474D8" w:rsidRDefault="002474D8" w:rsidP="004B35DE">
            <w:pPr>
              <w:spacing w:after="0" w:line="276" w:lineRule="auto"/>
              <w:jc w:val="center"/>
              <w:rPr>
                <w:sz w:val="15"/>
                <w:szCs w:val="15"/>
              </w:rPr>
            </w:pPr>
            <w:r>
              <w:rPr>
                <w:sz w:val="15"/>
                <w:szCs w:val="15"/>
              </w:rPr>
              <w:t>Insula</w:t>
            </w:r>
          </w:p>
        </w:tc>
        <w:tc>
          <w:tcPr>
            <w:tcW w:w="450" w:type="dxa"/>
            <w:tcBorders>
              <w:bottom w:val="single" w:sz="4" w:space="0" w:color="000000"/>
            </w:tcBorders>
            <w:vAlign w:val="bottom"/>
          </w:tcPr>
          <w:p w14:paraId="5E031866" w14:textId="77777777" w:rsidR="002474D8" w:rsidRDefault="002474D8" w:rsidP="004B35DE">
            <w:pPr>
              <w:spacing w:after="0" w:line="276" w:lineRule="auto"/>
              <w:jc w:val="center"/>
              <w:rPr>
                <w:sz w:val="15"/>
                <w:szCs w:val="15"/>
              </w:rPr>
            </w:pPr>
            <w:r>
              <w:rPr>
                <w:sz w:val="15"/>
                <w:szCs w:val="15"/>
              </w:rPr>
              <w:t>-33</w:t>
            </w:r>
          </w:p>
        </w:tc>
        <w:tc>
          <w:tcPr>
            <w:tcW w:w="630" w:type="dxa"/>
            <w:tcBorders>
              <w:bottom w:val="single" w:sz="4" w:space="0" w:color="000000"/>
            </w:tcBorders>
            <w:vAlign w:val="bottom"/>
          </w:tcPr>
          <w:p w14:paraId="37CBE48F" w14:textId="77777777" w:rsidR="002474D8" w:rsidRDefault="002474D8" w:rsidP="004B35DE">
            <w:pPr>
              <w:spacing w:after="0" w:line="276" w:lineRule="auto"/>
              <w:jc w:val="center"/>
              <w:rPr>
                <w:sz w:val="15"/>
                <w:szCs w:val="15"/>
              </w:rPr>
            </w:pPr>
            <w:r>
              <w:rPr>
                <w:sz w:val="15"/>
                <w:szCs w:val="15"/>
              </w:rPr>
              <w:t>21</w:t>
            </w:r>
          </w:p>
        </w:tc>
        <w:tc>
          <w:tcPr>
            <w:tcW w:w="450" w:type="dxa"/>
            <w:tcBorders>
              <w:bottom w:val="single" w:sz="4" w:space="0" w:color="000000"/>
            </w:tcBorders>
            <w:vAlign w:val="bottom"/>
          </w:tcPr>
          <w:p w14:paraId="240C242F" w14:textId="77777777" w:rsidR="002474D8" w:rsidRDefault="002474D8" w:rsidP="004B35DE">
            <w:pPr>
              <w:spacing w:after="0" w:line="276" w:lineRule="auto"/>
              <w:jc w:val="center"/>
              <w:rPr>
                <w:sz w:val="15"/>
                <w:szCs w:val="15"/>
              </w:rPr>
            </w:pPr>
            <w:r>
              <w:rPr>
                <w:sz w:val="15"/>
                <w:szCs w:val="15"/>
              </w:rPr>
              <w:t>-6</w:t>
            </w:r>
          </w:p>
        </w:tc>
        <w:tc>
          <w:tcPr>
            <w:tcW w:w="1170" w:type="dxa"/>
            <w:tcBorders>
              <w:bottom w:val="single" w:sz="4" w:space="0" w:color="000000"/>
            </w:tcBorders>
            <w:vAlign w:val="center"/>
          </w:tcPr>
          <w:p w14:paraId="00D4D793" w14:textId="77777777" w:rsidR="002474D8" w:rsidRDefault="002474D8" w:rsidP="004B35DE">
            <w:pPr>
              <w:spacing w:after="0" w:line="276" w:lineRule="auto"/>
              <w:jc w:val="center"/>
              <w:rPr>
                <w:sz w:val="15"/>
                <w:szCs w:val="15"/>
              </w:rPr>
            </w:pPr>
            <w:r>
              <w:rPr>
                <w:sz w:val="15"/>
                <w:szCs w:val="15"/>
              </w:rPr>
              <w:t>32</w:t>
            </w:r>
          </w:p>
        </w:tc>
      </w:tr>
      <w:tr w:rsidR="002474D8" w14:paraId="0E126AB6" w14:textId="77777777" w:rsidTr="004B35DE">
        <w:trPr>
          <w:trHeight w:val="144"/>
        </w:trPr>
        <w:tc>
          <w:tcPr>
            <w:tcW w:w="2340" w:type="dxa"/>
            <w:vMerge w:val="restart"/>
            <w:tcBorders>
              <w:top w:val="single" w:sz="4" w:space="0" w:color="000000"/>
              <w:bottom w:val="single" w:sz="4" w:space="0" w:color="000000"/>
            </w:tcBorders>
            <w:vAlign w:val="center"/>
          </w:tcPr>
          <w:p w14:paraId="5100AD41" w14:textId="77777777" w:rsidR="002474D8" w:rsidRDefault="002474D8" w:rsidP="004B35DE">
            <w:pPr>
              <w:spacing w:after="0" w:line="276" w:lineRule="auto"/>
              <w:jc w:val="center"/>
              <w:rPr>
                <w:sz w:val="15"/>
                <w:szCs w:val="15"/>
              </w:rPr>
            </w:pPr>
            <w:r>
              <w:rPr>
                <w:sz w:val="15"/>
                <w:szCs w:val="15"/>
              </w:rPr>
              <w:t>Default Mode Network</w:t>
            </w:r>
          </w:p>
        </w:tc>
        <w:tc>
          <w:tcPr>
            <w:tcW w:w="1075" w:type="dxa"/>
            <w:tcBorders>
              <w:top w:val="single" w:sz="4" w:space="0" w:color="000000"/>
            </w:tcBorders>
            <w:vAlign w:val="center"/>
          </w:tcPr>
          <w:p w14:paraId="22038971" w14:textId="77777777" w:rsidR="002474D8" w:rsidRDefault="002474D8" w:rsidP="004B35DE">
            <w:pPr>
              <w:spacing w:after="0" w:line="276" w:lineRule="auto"/>
              <w:jc w:val="center"/>
              <w:rPr>
                <w:sz w:val="15"/>
                <w:szCs w:val="15"/>
              </w:rPr>
            </w:pPr>
            <w:r>
              <w:rPr>
                <w:sz w:val="15"/>
                <w:szCs w:val="15"/>
              </w:rPr>
              <w:t>Left</w:t>
            </w:r>
          </w:p>
        </w:tc>
        <w:tc>
          <w:tcPr>
            <w:tcW w:w="2885" w:type="dxa"/>
            <w:tcBorders>
              <w:top w:val="single" w:sz="4" w:space="0" w:color="000000"/>
            </w:tcBorders>
            <w:vAlign w:val="center"/>
          </w:tcPr>
          <w:p w14:paraId="7CBC7490" w14:textId="77777777" w:rsidR="002474D8" w:rsidRDefault="002474D8" w:rsidP="004B35DE">
            <w:pPr>
              <w:spacing w:after="0" w:line="276" w:lineRule="auto"/>
              <w:jc w:val="center"/>
              <w:rPr>
                <w:sz w:val="15"/>
                <w:szCs w:val="15"/>
              </w:rPr>
            </w:pPr>
            <w:r>
              <w:rPr>
                <w:sz w:val="15"/>
                <w:szCs w:val="15"/>
              </w:rPr>
              <w:t xml:space="preserve">Ventromedial Prefrontal </w:t>
            </w:r>
          </w:p>
        </w:tc>
        <w:tc>
          <w:tcPr>
            <w:tcW w:w="450" w:type="dxa"/>
            <w:tcBorders>
              <w:top w:val="single" w:sz="4" w:space="0" w:color="000000"/>
            </w:tcBorders>
          </w:tcPr>
          <w:p w14:paraId="64D0A136" w14:textId="77777777" w:rsidR="002474D8" w:rsidRDefault="002474D8" w:rsidP="004B35DE">
            <w:pPr>
              <w:spacing w:after="0" w:line="276" w:lineRule="auto"/>
              <w:jc w:val="center"/>
              <w:rPr>
                <w:sz w:val="15"/>
                <w:szCs w:val="15"/>
              </w:rPr>
            </w:pPr>
            <w:r>
              <w:rPr>
                <w:sz w:val="15"/>
                <w:szCs w:val="15"/>
              </w:rPr>
              <w:t>-21</w:t>
            </w:r>
          </w:p>
        </w:tc>
        <w:tc>
          <w:tcPr>
            <w:tcW w:w="630" w:type="dxa"/>
            <w:tcBorders>
              <w:top w:val="single" w:sz="4" w:space="0" w:color="000000"/>
            </w:tcBorders>
          </w:tcPr>
          <w:p w14:paraId="32C579D9" w14:textId="77777777" w:rsidR="002474D8" w:rsidRDefault="002474D8" w:rsidP="004B35DE">
            <w:pPr>
              <w:spacing w:after="0" w:line="276" w:lineRule="auto"/>
              <w:jc w:val="center"/>
              <w:rPr>
                <w:sz w:val="15"/>
                <w:szCs w:val="15"/>
              </w:rPr>
            </w:pPr>
            <w:r>
              <w:rPr>
                <w:sz w:val="15"/>
                <w:szCs w:val="15"/>
              </w:rPr>
              <w:t>39</w:t>
            </w:r>
          </w:p>
        </w:tc>
        <w:tc>
          <w:tcPr>
            <w:tcW w:w="450" w:type="dxa"/>
            <w:tcBorders>
              <w:top w:val="single" w:sz="4" w:space="0" w:color="000000"/>
            </w:tcBorders>
          </w:tcPr>
          <w:p w14:paraId="5CE03C84" w14:textId="77777777" w:rsidR="002474D8" w:rsidRDefault="002474D8" w:rsidP="004B35DE">
            <w:pPr>
              <w:spacing w:after="0" w:line="276" w:lineRule="auto"/>
              <w:jc w:val="center"/>
              <w:rPr>
                <w:sz w:val="15"/>
                <w:szCs w:val="15"/>
              </w:rPr>
            </w:pPr>
            <w:r>
              <w:rPr>
                <w:sz w:val="15"/>
                <w:szCs w:val="15"/>
              </w:rPr>
              <w:t>18</w:t>
            </w:r>
          </w:p>
        </w:tc>
        <w:tc>
          <w:tcPr>
            <w:tcW w:w="1170" w:type="dxa"/>
            <w:tcBorders>
              <w:top w:val="single" w:sz="4" w:space="0" w:color="000000"/>
            </w:tcBorders>
            <w:vAlign w:val="center"/>
          </w:tcPr>
          <w:p w14:paraId="217E871F" w14:textId="77777777" w:rsidR="002474D8" w:rsidRDefault="002474D8" w:rsidP="004B35DE">
            <w:pPr>
              <w:spacing w:after="0" w:line="276" w:lineRule="auto"/>
              <w:jc w:val="center"/>
              <w:rPr>
                <w:sz w:val="15"/>
                <w:szCs w:val="15"/>
              </w:rPr>
            </w:pPr>
            <w:r>
              <w:rPr>
                <w:sz w:val="15"/>
                <w:szCs w:val="15"/>
              </w:rPr>
              <w:t>1405</w:t>
            </w:r>
          </w:p>
        </w:tc>
      </w:tr>
      <w:tr w:rsidR="002474D8" w14:paraId="344A6131" w14:textId="77777777" w:rsidTr="004B35DE">
        <w:trPr>
          <w:trHeight w:val="144"/>
        </w:trPr>
        <w:tc>
          <w:tcPr>
            <w:tcW w:w="2340" w:type="dxa"/>
            <w:vMerge/>
            <w:tcBorders>
              <w:top w:val="single" w:sz="4" w:space="0" w:color="000000"/>
              <w:bottom w:val="single" w:sz="4" w:space="0" w:color="000000"/>
            </w:tcBorders>
            <w:vAlign w:val="center"/>
          </w:tcPr>
          <w:p w14:paraId="73946F4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207EDD1A"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3DF4F94D" w14:textId="77777777" w:rsidR="002474D8" w:rsidRDefault="002474D8" w:rsidP="004B35DE">
            <w:pPr>
              <w:spacing w:after="0" w:line="276" w:lineRule="auto"/>
              <w:jc w:val="center"/>
              <w:rPr>
                <w:sz w:val="15"/>
                <w:szCs w:val="15"/>
              </w:rPr>
            </w:pPr>
            <w:r>
              <w:rPr>
                <w:sz w:val="15"/>
                <w:szCs w:val="15"/>
              </w:rPr>
              <w:t xml:space="preserve">Ventromedial Prefrontal </w:t>
            </w:r>
          </w:p>
        </w:tc>
        <w:tc>
          <w:tcPr>
            <w:tcW w:w="450" w:type="dxa"/>
          </w:tcPr>
          <w:p w14:paraId="7A0CC40E" w14:textId="77777777" w:rsidR="002474D8" w:rsidRDefault="002474D8" w:rsidP="004B35DE">
            <w:pPr>
              <w:spacing w:after="0" w:line="276" w:lineRule="auto"/>
              <w:jc w:val="center"/>
              <w:rPr>
                <w:sz w:val="15"/>
                <w:szCs w:val="15"/>
              </w:rPr>
            </w:pPr>
            <w:r>
              <w:rPr>
                <w:sz w:val="15"/>
                <w:szCs w:val="15"/>
              </w:rPr>
              <w:t>21</w:t>
            </w:r>
          </w:p>
        </w:tc>
        <w:tc>
          <w:tcPr>
            <w:tcW w:w="630" w:type="dxa"/>
          </w:tcPr>
          <w:p w14:paraId="56CA390E" w14:textId="77777777" w:rsidR="002474D8" w:rsidRDefault="002474D8" w:rsidP="004B35DE">
            <w:pPr>
              <w:spacing w:after="0" w:line="276" w:lineRule="auto"/>
              <w:jc w:val="center"/>
              <w:rPr>
                <w:sz w:val="15"/>
                <w:szCs w:val="15"/>
              </w:rPr>
            </w:pPr>
            <w:r>
              <w:rPr>
                <w:sz w:val="15"/>
                <w:szCs w:val="15"/>
              </w:rPr>
              <w:t>48</w:t>
            </w:r>
          </w:p>
        </w:tc>
        <w:tc>
          <w:tcPr>
            <w:tcW w:w="450" w:type="dxa"/>
          </w:tcPr>
          <w:p w14:paraId="26FBC48D" w14:textId="77777777" w:rsidR="002474D8" w:rsidRDefault="002474D8" w:rsidP="004B35DE">
            <w:pPr>
              <w:spacing w:after="0" w:line="276" w:lineRule="auto"/>
              <w:jc w:val="center"/>
              <w:rPr>
                <w:sz w:val="15"/>
                <w:szCs w:val="15"/>
              </w:rPr>
            </w:pPr>
            <w:r>
              <w:rPr>
                <w:sz w:val="15"/>
                <w:szCs w:val="15"/>
              </w:rPr>
              <w:t>24</w:t>
            </w:r>
          </w:p>
        </w:tc>
        <w:tc>
          <w:tcPr>
            <w:tcW w:w="1170" w:type="dxa"/>
            <w:vAlign w:val="center"/>
          </w:tcPr>
          <w:p w14:paraId="23B00F5E" w14:textId="77777777" w:rsidR="002474D8" w:rsidRDefault="002474D8" w:rsidP="004B35DE">
            <w:pPr>
              <w:spacing w:after="0" w:line="276" w:lineRule="auto"/>
              <w:jc w:val="center"/>
              <w:rPr>
                <w:sz w:val="15"/>
                <w:szCs w:val="15"/>
              </w:rPr>
            </w:pPr>
            <w:r>
              <w:rPr>
                <w:sz w:val="15"/>
                <w:szCs w:val="15"/>
              </w:rPr>
              <w:t>849</w:t>
            </w:r>
          </w:p>
        </w:tc>
      </w:tr>
      <w:tr w:rsidR="002474D8" w14:paraId="5897F263" w14:textId="77777777" w:rsidTr="004B35DE">
        <w:trPr>
          <w:trHeight w:val="144"/>
        </w:trPr>
        <w:tc>
          <w:tcPr>
            <w:tcW w:w="2340" w:type="dxa"/>
            <w:vMerge/>
            <w:tcBorders>
              <w:top w:val="single" w:sz="4" w:space="0" w:color="000000"/>
              <w:bottom w:val="single" w:sz="4" w:space="0" w:color="000000"/>
            </w:tcBorders>
            <w:vAlign w:val="center"/>
          </w:tcPr>
          <w:p w14:paraId="247F58B0"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447A2124"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1C564DAD" w14:textId="77777777" w:rsidR="002474D8" w:rsidRDefault="002474D8" w:rsidP="004B35DE">
            <w:pPr>
              <w:spacing w:after="0" w:line="276" w:lineRule="auto"/>
              <w:jc w:val="center"/>
              <w:rPr>
                <w:sz w:val="15"/>
                <w:szCs w:val="15"/>
              </w:rPr>
            </w:pPr>
            <w:r>
              <w:rPr>
                <w:sz w:val="15"/>
                <w:szCs w:val="15"/>
              </w:rPr>
              <w:t xml:space="preserve">Middle Temporal </w:t>
            </w:r>
          </w:p>
        </w:tc>
        <w:tc>
          <w:tcPr>
            <w:tcW w:w="450" w:type="dxa"/>
            <w:vAlign w:val="bottom"/>
          </w:tcPr>
          <w:p w14:paraId="35EEB965" w14:textId="77777777" w:rsidR="002474D8" w:rsidRDefault="002474D8" w:rsidP="004B35DE">
            <w:pPr>
              <w:spacing w:after="0" w:line="276" w:lineRule="auto"/>
              <w:jc w:val="center"/>
              <w:rPr>
                <w:sz w:val="15"/>
                <w:szCs w:val="15"/>
              </w:rPr>
            </w:pPr>
            <w:r>
              <w:rPr>
                <w:sz w:val="15"/>
                <w:szCs w:val="15"/>
              </w:rPr>
              <w:t>-57</w:t>
            </w:r>
          </w:p>
        </w:tc>
        <w:tc>
          <w:tcPr>
            <w:tcW w:w="630" w:type="dxa"/>
            <w:vAlign w:val="bottom"/>
          </w:tcPr>
          <w:p w14:paraId="224B1F7A" w14:textId="77777777" w:rsidR="002474D8" w:rsidRDefault="002474D8" w:rsidP="004B35DE">
            <w:pPr>
              <w:spacing w:after="0" w:line="276" w:lineRule="auto"/>
              <w:jc w:val="center"/>
              <w:rPr>
                <w:sz w:val="15"/>
                <w:szCs w:val="15"/>
              </w:rPr>
            </w:pPr>
            <w:r>
              <w:rPr>
                <w:sz w:val="15"/>
                <w:szCs w:val="15"/>
              </w:rPr>
              <w:t>-18</w:t>
            </w:r>
          </w:p>
        </w:tc>
        <w:tc>
          <w:tcPr>
            <w:tcW w:w="450" w:type="dxa"/>
            <w:vAlign w:val="bottom"/>
          </w:tcPr>
          <w:p w14:paraId="37033F3F" w14:textId="77777777" w:rsidR="002474D8" w:rsidRDefault="002474D8" w:rsidP="004B35DE">
            <w:pPr>
              <w:spacing w:after="0" w:line="276" w:lineRule="auto"/>
              <w:jc w:val="center"/>
              <w:rPr>
                <w:sz w:val="15"/>
                <w:szCs w:val="15"/>
              </w:rPr>
            </w:pPr>
            <w:r>
              <w:rPr>
                <w:sz w:val="15"/>
                <w:szCs w:val="15"/>
              </w:rPr>
              <w:t>-15</w:t>
            </w:r>
          </w:p>
        </w:tc>
        <w:tc>
          <w:tcPr>
            <w:tcW w:w="1170" w:type="dxa"/>
            <w:vAlign w:val="center"/>
          </w:tcPr>
          <w:p w14:paraId="129E2902" w14:textId="77777777" w:rsidR="002474D8" w:rsidRDefault="002474D8" w:rsidP="004B35DE">
            <w:pPr>
              <w:spacing w:after="0" w:line="276" w:lineRule="auto"/>
              <w:jc w:val="center"/>
              <w:rPr>
                <w:sz w:val="15"/>
                <w:szCs w:val="15"/>
              </w:rPr>
            </w:pPr>
            <w:r>
              <w:rPr>
                <w:sz w:val="15"/>
                <w:szCs w:val="15"/>
              </w:rPr>
              <w:t>713</w:t>
            </w:r>
          </w:p>
        </w:tc>
      </w:tr>
      <w:tr w:rsidR="002474D8" w14:paraId="09E7C68D" w14:textId="77777777" w:rsidTr="004B35DE">
        <w:trPr>
          <w:trHeight w:val="144"/>
        </w:trPr>
        <w:tc>
          <w:tcPr>
            <w:tcW w:w="2340" w:type="dxa"/>
            <w:vMerge/>
            <w:tcBorders>
              <w:top w:val="single" w:sz="4" w:space="0" w:color="000000"/>
              <w:bottom w:val="single" w:sz="4" w:space="0" w:color="000000"/>
            </w:tcBorders>
            <w:vAlign w:val="center"/>
          </w:tcPr>
          <w:p w14:paraId="583AB6CD"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F83B375"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5A88794D" w14:textId="77777777" w:rsidR="002474D8" w:rsidRDefault="002474D8" w:rsidP="004B35DE">
            <w:pPr>
              <w:spacing w:after="0" w:line="276" w:lineRule="auto"/>
              <w:jc w:val="center"/>
              <w:rPr>
                <w:sz w:val="15"/>
                <w:szCs w:val="15"/>
              </w:rPr>
            </w:pPr>
            <w:r>
              <w:rPr>
                <w:sz w:val="15"/>
                <w:szCs w:val="15"/>
              </w:rPr>
              <w:t xml:space="preserve">Middle Temporal </w:t>
            </w:r>
          </w:p>
        </w:tc>
        <w:tc>
          <w:tcPr>
            <w:tcW w:w="450" w:type="dxa"/>
            <w:vAlign w:val="bottom"/>
          </w:tcPr>
          <w:p w14:paraId="40A26B18" w14:textId="77777777" w:rsidR="002474D8" w:rsidRDefault="002474D8" w:rsidP="004B35DE">
            <w:pPr>
              <w:spacing w:after="0" w:line="276" w:lineRule="auto"/>
              <w:jc w:val="center"/>
              <w:rPr>
                <w:sz w:val="15"/>
                <w:szCs w:val="15"/>
              </w:rPr>
            </w:pPr>
            <w:r>
              <w:rPr>
                <w:sz w:val="15"/>
                <w:szCs w:val="15"/>
              </w:rPr>
              <w:t>57</w:t>
            </w:r>
          </w:p>
        </w:tc>
        <w:tc>
          <w:tcPr>
            <w:tcW w:w="630" w:type="dxa"/>
            <w:vAlign w:val="bottom"/>
          </w:tcPr>
          <w:p w14:paraId="31F355AE" w14:textId="77777777" w:rsidR="002474D8" w:rsidRDefault="002474D8" w:rsidP="004B35DE">
            <w:pPr>
              <w:spacing w:after="0" w:line="276" w:lineRule="auto"/>
              <w:jc w:val="center"/>
              <w:rPr>
                <w:sz w:val="15"/>
                <w:szCs w:val="15"/>
              </w:rPr>
            </w:pPr>
            <w:r>
              <w:rPr>
                <w:sz w:val="15"/>
                <w:szCs w:val="15"/>
              </w:rPr>
              <w:t>-12</w:t>
            </w:r>
          </w:p>
        </w:tc>
        <w:tc>
          <w:tcPr>
            <w:tcW w:w="450" w:type="dxa"/>
            <w:vAlign w:val="bottom"/>
          </w:tcPr>
          <w:p w14:paraId="5F2AC582" w14:textId="77777777" w:rsidR="002474D8" w:rsidRDefault="002474D8" w:rsidP="004B35DE">
            <w:pPr>
              <w:spacing w:after="0" w:line="276" w:lineRule="auto"/>
              <w:jc w:val="center"/>
              <w:rPr>
                <w:sz w:val="15"/>
                <w:szCs w:val="15"/>
              </w:rPr>
            </w:pPr>
            <w:r>
              <w:rPr>
                <w:sz w:val="15"/>
                <w:szCs w:val="15"/>
              </w:rPr>
              <w:t>-18</w:t>
            </w:r>
          </w:p>
        </w:tc>
        <w:tc>
          <w:tcPr>
            <w:tcW w:w="1170" w:type="dxa"/>
            <w:vAlign w:val="center"/>
          </w:tcPr>
          <w:p w14:paraId="06E7E924" w14:textId="77777777" w:rsidR="002474D8" w:rsidRDefault="002474D8" w:rsidP="004B35DE">
            <w:pPr>
              <w:spacing w:after="0" w:line="276" w:lineRule="auto"/>
              <w:jc w:val="center"/>
              <w:rPr>
                <w:sz w:val="15"/>
                <w:szCs w:val="15"/>
              </w:rPr>
            </w:pPr>
            <w:r>
              <w:rPr>
                <w:sz w:val="15"/>
                <w:szCs w:val="15"/>
              </w:rPr>
              <w:t>510</w:t>
            </w:r>
          </w:p>
        </w:tc>
      </w:tr>
      <w:tr w:rsidR="002474D8" w14:paraId="34A28278" w14:textId="77777777" w:rsidTr="004B35DE">
        <w:trPr>
          <w:trHeight w:val="144"/>
        </w:trPr>
        <w:tc>
          <w:tcPr>
            <w:tcW w:w="2340" w:type="dxa"/>
            <w:vMerge/>
            <w:tcBorders>
              <w:top w:val="single" w:sz="4" w:space="0" w:color="000000"/>
              <w:bottom w:val="single" w:sz="4" w:space="0" w:color="000000"/>
            </w:tcBorders>
            <w:vAlign w:val="center"/>
          </w:tcPr>
          <w:p w14:paraId="1BB8B2BE"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17ADDA40"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039A77B6" w14:textId="77777777" w:rsidR="002474D8" w:rsidRDefault="002474D8" w:rsidP="004B35DE">
            <w:pPr>
              <w:spacing w:after="0" w:line="276" w:lineRule="auto"/>
              <w:jc w:val="center"/>
              <w:rPr>
                <w:sz w:val="15"/>
                <w:szCs w:val="15"/>
              </w:rPr>
            </w:pPr>
            <w:r>
              <w:rPr>
                <w:sz w:val="15"/>
                <w:szCs w:val="15"/>
              </w:rPr>
              <w:t xml:space="preserve">Angular </w:t>
            </w:r>
          </w:p>
        </w:tc>
        <w:tc>
          <w:tcPr>
            <w:tcW w:w="450" w:type="dxa"/>
            <w:vAlign w:val="bottom"/>
          </w:tcPr>
          <w:p w14:paraId="57EF25E8" w14:textId="77777777" w:rsidR="002474D8" w:rsidRDefault="002474D8" w:rsidP="004B35DE">
            <w:pPr>
              <w:spacing w:after="0" w:line="276" w:lineRule="auto"/>
              <w:jc w:val="center"/>
              <w:rPr>
                <w:sz w:val="15"/>
                <w:szCs w:val="15"/>
              </w:rPr>
            </w:pPr>
            <w:r>
              <w:rPr>
                <w:sz w:val="15"/>
                <w:szCs w:val="15"/>
              </w:rPr>
              <w:t>-48</w:t>
            </w:r>
          </w:p>
        </w:tc>
        <w:tc>
          <w:tcPr>
            <w:tcW w:w="630" w:type="dxa"/>
            <w:vAlign w:val="bottom"/>
          </w:tcPr>
          <w:p w14:paraId="0C8E163E" w14:textId="77777777" w:rsidR="002474D8" w:rsidRDefault="002474D8" w:rsidP="004B35DE">
            <w:pPr>
              <w:spacing w:after="0" w:line="276" w:lineRule="auto"/>
              <w:jc w:val="center"/>
              <w:rPr>
                <w:sz w:val="15"/>
                <w:szCs w:val="15"/>
              </w:rPr>
            </w:pPr>
            <w:r>
              <w:rPr>
                <w:sz w:val="15"/>
                <w:szCs w:val="15"/>
              </w:rPr>
              <w:t>-63</w:t>
            </w:r>
          </w:p>
        </w:tc>
        <w:tc>
          <w:tcPr>
            <w:tcW w:w="450" w:type="dxa"/>
            <w:vAlign w:val="bottom"/>
          </w:tcPr>
          <w:p w14:paraId="41F7FDA6" w14:textId="77777777" w:rsidR="002474D8" w:rsidRDefault="002474D8" w:rsidP="004B35DE">
            <w:pPr>
              <w:spacing w:after="0" w:line="276" w:lineRule="auto"/>
              <w:jc w:val="center"/>
              <w:rPr>
                <w:sz w:val="15"/>
                <w:szCs w:val="15"/>
              </w:rPr>
            </w:pPr>
            <w:r>
              <w:rPr>
                <w:sz w:val="15"/>
                <w:szCs w:val="15"/>
              </w:rPr>
              <w:t>33</w:t>
            </w:r>
          </w:p>
        </w:tc>
        <w:tc>
          <w:tcPr>
            <w:tcW w:w="1170" w:type="dxa"/>
            <w:vAlign w:val="center"/>
          </w:tcPr>
          <w:p w14:paraId="61CA9AD3" w14:textId="77777777" w:rsidR="002474D8" w:rsidRDefault="002474D8" w:rsidP="004B35DE">
            <w:pPr>
              <w:spacing w:after="0" w:line="276" w:lineRule="auto"/>
              <w:jc w:val="center"/>
              <w:rPr>
                <w:sz w:val="15"/>
                <w:szCs w:val="15"/>
              </w:rPr>
            </w:pPr>
            <w:r>
              <w:rPr>
                <w:sz w:val="15"/>
                <w:szCs w:val="15"/>
              </w:rPr>
              <w:t>373</w:t>
            </w:r>
          </w:p>
        </w:tc>
      </w:tr>
      <w:tr w:rsidR="002474D8" w14:paraId="4DF74CF9" w14:textId="77777777" w:rsidTr="004B35DE">
        <w:trPr>
          <w:trHeight w:val="144"/>
        </w:trPr>
        <w:tc>
          <w:tcPr>
            <w:tcW w:w="2340" w:type="dxa"/>
            <w:vMerge/>
            <w:tcBorders>
              <w:top w:val="single" w:sz="4" w:space="0" w:color="000000"/>
              <w:bottom w:val="single" w:sz="4" w:space="0" w:color="000000"/>
            </w:tcBorders>
            <w:vAlign w:val="center"/>
          </w:tcPr>
          <w:p w14:paraId="59740C0F"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53FF8CD1" w14:textId="77777777" w:rsidR="002474D8" w:rsidRDefault="002474D8" w:rsidP="004B35DE">
            <w:pPr>
              <w:spacing w:after="0" w:line="276" w:lineRule="auto"/>
              <w:jc w:val="center"/>
              <w:rPr>
                <w:sz w:val="15"/>
                <w:szCs w:val="15"/>
              </w:rPr>
            </w:pPr>
            <w:r>
              <w:rPr>
                <w:sz w:val="15"/>
                <w:szCs w:val="15"/>
              </w:rPr>
              <w:t>Left</w:t>
            </w:r>
          </w:p>
        </w:tc>
        <w:tc>
          <w:tcPr>
            <w:tcW w:w="2885" w:type="dxa"/>
            <w:vAlign w:val="center"/>
          </w:tcPr>
          <w:p w14:paraId="0DCA00F3" w14:textId="77777777" w:rsidR="002474D8" w:rsidRDefault="002474D8" w:rsidP="004B35DE">
            <w:pPr>
              <w:spacing w:after="0" w:line="276" w:lineRule="auto"/>
              <w:jc w:val="center"/>
              <w:rPr>
                <w:sz w:val="15"/>
                <w:szCs w:val="15"/>
              </w:rPr>
            </w:pPr>
            <w:r>
              <w:rPr>
                <w:sz w:val="15"/>
                <w:szCs w:val="15"/>
              </w:rPr>
              <w:t xml:space="preserve">Posterior Cingulate </w:t>
            </w:r>
          </w:p>
        </w:tc>
        <w:tc>
          <w:tcPr>
            <w:tcW w:w="450" w:type="dxa"/>
            <w:vAlign w:val="bottom"/>
          </w:tcPr>
          <w:p w14:paraId="199327A5"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3D64B5B7" w14:textId="77777777" w:rsidR="002474D8" w:rsidRDefault="002474D8" w:rsidP="004B35DE">
            <w:pPr>
              <w:spacing w:after="0" w:line="276" w:lineRule="auto"/>
              <w:jc w:val="center"/>
              <w:rPr>
                <w:sz w:val="15"/>
                <w:szCs w:val="15"/>
              </w:rPr>
            </w:pPr>
            <w:r>
              <w:rPr>
                <w:sz w:val="15"/>
                <w:szCs w:val="15"/>
              </w:rPr>
              <w:t>-51</w:t>
            </w:r>
          </w:p>
        </w:tc>
        <w:tc>
          <w:tcPr>
            <w:tcW w:w="450" w:type="dxa"/>
            <w:vAlign w:val="bottom"/>
          </w:tcPr>
          <w:p w14:paraId="5B9BFFFA" w14:textId="77777777" w:rsidR="002474D8" w:rsidRDefault="002474D8" w:rsidP="004B35DE">
            <w:pPr>
              <w:spacing w:after="0" w:line="276" w:lineRule="auto"/>
              <w:jc w:val="center"/>
              <w:rPr>
                <w:sz w:val="15"/>
                <w:szCs w:val="15"/>
              </w:rPr>
            </w:pPr>
            <w:r>
              <w:rPr>
                <w:sz w:val="15"/>
                <w:szCs w:val="15"/>
              </w:rPr>
              <w:t>30</w:t>
            </w:r>
          </w:p>
        </w:tc>
        <w:tc>
          <w:tcPr>
            <w:tcW w:w="1170" w:type="dxa"/>
            <w:vAlign w:val="center"/>
          </w:tcPr>
          <w:p w14:paraId="0AB7F323" w14:textId="77777777" w:rsidR="002474D8" w:rsidRDefault="002474D8" w:rsidP="004B35DE">
            <w:pPr>
              <w:spacing w:after="0" w:line="276" w:lineRule="auto"/>
              <w:jc w:val="center"/>
              <w:rPr>
                <w:sz w:val="15"/>
                <w:szCs w:val="15"/>
              </w:rPr>
            </w:pPr>
            <w:r>
              <w:rPr>
                <w:sz w:val="15"/>
                <w:szCs w:val="15"/>
              </w:rPr>
              <w:t>327</w:t>
            </w:r>
          </w:p>
        </w:tc>
      </w:tr>
      <w:tr w:rsidR="002474D8" w14:paraId="5C29E2A6" w14:textId="77777777" w:rsidTr="004B35DE">
        <w:trPr>
          <w:trHeight w:val="144"/>
        </w:trPr>
        <w:tc>
          <w:tcPr>
            <w:tcW w:w="2340" w:type="dxa"/>
            <w:vMerge/>
            <w:tcBorders>
              <w:top w:val="single" w:sz="4" w:space="0" w:color="000000"/>
              <w:bottom w:val="single" w:sz="4" w:space="0" w:color="000000"/>
            </w:tcBorders>
            <w:vAlign w:val="center"/>
          </w:tcPr>
          <w:p w14:paraId="2350BC55"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6B55D47B"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56C55716" w14:textId="77777777" w:rsidR="002474D8" w:rsidRDefault="002474D8" w:rsidP="004B35DE">
            <w:pPr>
              <w:spacing w:after="0" w:line="276" w:lineRule="auto"/>
              <w:jc w:val="center"/>
              <w:rPr>
                <w:sz w:val="15"/>
                <w:szCs w:val="15"/>
              </w:rPr>
            </w:pPr>
            <w:r>
              <w:rPr>
                <w:sz w:val="15"/>
                <w:szCs w:val="15"/>
              </w:rPr>
              <w:t xml:space="preserve">Angular </w:t>
            </w:r>
          </w:p>
        </w:tc>
        <w:tc>
          <w:tcPr>
            <w:tcW w:w="450" w:type="dxa"/>
            <w:vAlign w:val="bottom"/>
          </w:tcPr>
          <w:p w14:paraId="6BAAD01D" w14:textId="77777777" w:rsidR="002474D8" w:rsidRDefault="002474D8" w:rsidP="004B35DE">
            <w:pPr>
              <w:spacing w:after="0" w:line="276" w:lineRule="auto"/>
              <w:jc w:val="center"/>
              <w:rPr>
                <w:sz w:val="15"/>
                <w:szCs w:val="15"/>
              </w:rPr>
            </w:pPr>
            <w:r>
              <w:rPr>
                <w:sz w:val="15"/>
                <w:szCs w:val="15"/>
              </w:rPr>
              <w:t>54</w:t>
            </w:r>
          </w:p>
        </w:tc>
        <w:tc>
          <w:tcPr>
            <w:tcW w:w="630" w:type="dxa"/>
            <w:vAlign w:val="bottom"/>
          </w:tcPr>
          <w:p w14:paraId="12FEE2AC" w14:textId="77777777" w:rsidR="002474D8" w:rsidRDefault="002474D8" w:rsidP="004B35DE">
            <w:pPr>
              <w:spacing w:after="0" w:line="276" w:lineRule="auto"/>
              <w:jc w:val="center"/>
              <w:rPr>
                <w:sz w:val="15"/>
                <w:szCs w:val="15"/>
              </w:rPr>
            </w:pPr>
            <w:r>
              <w:rPr>
                <w:sz w:val="15"/>
                <w:szCs w:val="15"/>
              </w:rPr>
              <w:t>-57</w:t>
            </w:r>
          </w:p>
        </w:tc>
        <w:tc>
          <w:tcPr>
            <w:tcW w:w="450" w:type="dxa"/>
            <w:vAlign w:val="bottom"/>
          </w:tcPr>
          <w:p w14:paraId="574A96F5" w14:textId="77777777" w:rsidR="002474D8" w:rsidRDefault="002474D8" w:rsidP="004B35DE">
            <w:pPr>
              <w:spacing w:after="0" w:line="276" w:lineRule="auto"/>
              <w:jc w:val="center"/>
              <w:rPr>
                <w:sz w:val="15"/>
                <w:szCs w:val="15"/>
              </w:rPr>
            </w:pPr>
            <w:r>
              <w:rPr>
                <w:sz w:val="15"/>
                <w:szCs w:val="15"/>
              </w:rPr>
              <w:t>27</w:t>
            </w:r>
          </w:p>
        </w:tc>
        <w:tc>
          <w:tcPr>
            <w:tcW w:w="1170" w:type="dxa"/>
            <w:vAlign w:val="center"/>
          </w:tcPr>
          <w:p w14:paraId="638E10DD" w14:textId="77777777" w:rsidR="002474D8" w:rsidRDefault="002474D8" w:rsidP="004B35DE">
            <w:pPr>
              <w:spacing w:after="0" w:line="276" w:lineRule="auto"/>
              <w:jc w:val="center"/>
              <w:rPr>
                <w:sz w:val="15"/>
                <w:szCs w:val="15"/>
              </w:rPr>
            </w:pPr>
            <w:r>
              <w:rPr>
                <w:sz w:val="15"/>
                <w:szCs w:val="15"/>
              </w:rPr>
              <w:t>282</w:t>
            </w:r>
          </w:p>
        </w:tc>
      </w:tr>
      <w:tr w:rsidR="002474D8" w14:paraId="3290E780" w14:textId="77777777" w:rsidTr="004B35DE">
        <w:trPr>
          <w:trHeight w:val="144"/>
        </w:trPr>
        <w:tc>
          <w:tcPr>
            <w:tcW w:w="2340" w:type="dxa"/>
            <w:vMerge/>
            <w:tcBorders>
              <w:top w:val="single" w:sz="4" w:space="0" w:color="000000"/>
              <w:bottom w:val="single" w:sz="4" w:space="0" w:color="000000"/>
            </w:tcBorders>
            <w:vAlign w:val="center"/>
          </w:tcPr>
          <w:p w14:paraId="4DE8D784"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78A0BB4A"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493E0C01" w14:textId="77777777" w:rsidR="002474D8" w:rsidRDefault="002474D8" w:rsidP="004B35DE">
            <w:pPr>
              <w:spacing w:after="0" w:line="276" w:lineRule="auto"/>
              <w:jc w:val="center"/>
              <w:rPr>
                <w:sz w:val="15"/>
                <w:szCs w:val="15"/>
              </w:rPr>
            </w:pPr>
            <w:r>
              <w:rPr>
                <w:sz w:val="15"/>
                <w:szCs w:val="15"/>
              </w:rPr>
              <w:t>Posterior Cingulate</w:t>
            </w:r>
          </w:p>
        </w:tc>
        <w:tc>
          <w:tcPr>
            <w:tcW w:w="450" w:type="dxa"/>
            <w:vAlign w:val="bottom"/>
          </w:tcPr>
          <w:p w14:paraId="6C5F6198" w14:textId="77777777" w:rsidR="002474D8" w:rsidRDefault="002474D8" w:rsidP="004B35DE">
            <w:pPr>
              <w:spacing w:after="0" w:line="276" w:lineRule="auto"/>
              <w:jc w:val="center"/>
              <w:rPr>
                <w:sz w:val="15"/>
                <w:szCs w:val="15"/>
              </w:rPr>
            </w:pPr>
            <w:r>
              <w:rPr>
                <w:sz w:val="15"/>
                <w:szCs w:val="15"/>
              </w:rPr>
              <w:t>6</w:t>
            </w:r>
          </w:p>
        </w:tc>
        <w:tc>
          <w:tcPr>
            <w:tcW w:w="630" w:type="dxa"/>
            <w:vAlign w:val="bottom"/>
          </w:tcPr>
          <w:p w14:paraId="222FFF41" w14:textId="77777777" w:rsidR="002474D8" w:rsidRDefault="002474D8" w:rsidP="004B35DE">
            <w:pPr>
              <w:spacing w:after="0" w:line="276" w:lineRule="auto"/>
              <w:jc w:val="center"/>
              <w:rPr>
                <w:sz w:val="15"/>
                <w:szCs w:val="15"/>
              </w:rPr>
            </w:pPr>
            <w:r>
              <w:rPr>
                <w:sz w:val="15"/>
                <w:szCs w:val="15"/>
              </w:rPr>
              <w:t>-51</w:t>
            </w:r>
          </w:p>
        </w:tc>
        <w:tc>
          <w:tcPr>
            <w:tcW w:w="450" w:type="dxa"/>
            <w:vAlign w:val="bottom"/>
          </w:tcPr>
          <w:p w14:paraId="26601DFB" w14:textId="77777777" w:rsidR="002474D8" w:rsidRDefault="002474D8" w:rsidP="004B35DE">
            <w:pPr>
              <w:spacing w:after="0" w:line="276" w:lineRule="auto"/>
              <w:jc w:val="center"/>
              <w:rPr>
                <w:sz w:val="15"/>
                <w:szCs w:val="15"/>
              </w:rPr>
            </w:pPr>
            <w:r>
              <w:rPr>
                <w:sz w:val="15"/>
                <w:szCs w:val="15"/>
              </w:rPr>
              <w:t>27</w:t>
            </w:r>
          </w:p>
        </w:tc>
        <w:tc>
          <w:tcPr>
            <w:tcW w:w="1170" w:type="dxa"/>
            <w:vAlign w:val="center"/>
          </w:tcPr>
          <w:p w14:paraId="506AF6F5" w14:textId="77777777" w:rsidR="002474D8" w:rsidRDefault="002474D8" w:rsidP="004B35DE">
            <w:pPr>
              <w:spacing w:after="0" w:line="276" w:lineRule="auto"/>
              <w:jc w:val="center"/>
              <w:rPr>
                <w:sz w:val="15"/>
                <w:szCs w:val="15"/>
              </w:rPr>
            </w:pPr>
            <w:r>
              <w:rPr>
                <w:sz w:val="15"/>
                <w:szCs w:val="15"/>
              </w:rPr>
              <w:t>270</w:t>
            </w:r>
          </w:p>
        </w:tc>
      </w:tr>
      <w:tr w:rsidR="002474D8" w14:paraId="2AA59BFE" w14:textId="77777777" w:rsidTr="004B35DE">
        <w:trPr>
          <w:trHeight w:val="144"/>
        </w:trPr>
        <w:tc>
          <w:tcPr>
            <w:tcW w:w="2340" w:type="dxa"/>
            <w:vMerge/>
            <w:tcBorders>
              <w:top w:val="single" w:sz="4" w:space="0" w:color="000000"/>
              <w:bottom w:val="single" w:sz="4" w:space="0" w:color="000000"/>
            </w:tcBorders>
            <w:vAlign w:val="center"/>
          </w:tcPr>
          <w:p w14:paraId="7C0DF2D0"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vAlign w:val="center"/>
          </w:tcPr>
          <w:p w14:paraId="3E29032F" w14:textId="77777777" w:rsidR="002474D8" w:rsidRDefault="002474D8" w:rsidP="004B35DE">
            <w:pPr>
              <w:spacing w:after="0" w:line="276" w:lineRule="auto"/>
              <w:jc w:val="center"/>
              <w:rPr>
                <w:sz w:val="15"/>
                <w:szCs w:val="15"/>
              </w:rPr>
            </w:pPr>
            <w:r>
              <w:rPr>
                <w:sz w:val="15"/>
                <w:szCs w:val="15"/>
              </w:rPr>
              <w:t>Right</w:t>
            </w:r>
          </w:p>
        </w:tc>
        <w:tc>
          <w:tcPr>
            <w:tcW w:w="2885" w:type="dxa"/>
            <w:vAlign w:val="center"/>
          </w:tcPr>
          <w:p w14:paraId="466BF206" w14:textId="77777777" w:rsidR="002474D8" w:rsidRDefault="002474D8" w:rsidP="004B35DE">
            <w:pPr>
              <w:spacing w:after="0" w:line="276" w:lineRule="auto"/>
              <w:jc w:val="center"/>
              <w:rPr>
                <w:sz w:val="15"/>
                <w:szCs w:val="15"/>
              </w:rPr>
            </w:pPr>
            <w:r>
              <w:rPr>
                <w:sz w:val="15"/>
                <w:szCs w:val="15"/>
              </w:rPr>
              <w:t xml:space="preserve">Inferior Frontal </w:t>
            </w:r>
          </w:p>
        </w:tc>
        <w:tc>
          <w:tcPr>
            <w:tcW w:w="450" w:type="dxa"/>
            <w:vAlign w:val="bottom"/>
          </w:tcPr>
          <w:p w14:paraId="3630A2C0" w14:textId="77777777" w:rsidR="002474D8" w:rsidRDefault="002474D8" w:rsidP="004B35DE">
            <w:pPr>
              <w:spacing w:after="0" w:line="276" w:lineRule="auto"/>
              <w:jc w:val="center"/>
              <w:rPr>
                <w:sz w:val="15"/>
                <w:szCs w:val="15"/>
              </w:rPr>
            </w:pPr>
            <w:r>
              <w:rPr>
                <w:sz w:val="15"/>
                <w:szCs w:val="15"/>
              </w:rPr>
              <w:t>45</w:t>
            </w:r>
          </w:p>
        </w:tc>
        <w:tc>
          <w:tcPr>
            <w:tcW w:w="630" w:type="dxa"/>
            <w:vAlign w:val="bottom"/>
          </w:tcPr>
          <w:p w14:paraId="02E08009" w14:textId="77777777" w:rsidR="002474D8" w:rsidRDefault="002474D8" w:rsidP="004B35DE">
            <w:pPr>
              <w:spacing w:after="0" w:line="276" w:lineRule="auto"/>
              <w:jc w:val="center"/>
              <w:rPr>
                <w:sz w:val="15"/>
                <w:szCs w:val="15"/>
              </w:rPr>
            </w:pPr>
            <w:r>
              <w:rPr>
                <w:sz w:val="15"/>
                <w:szCs w:val="15"/>
              </w:rPr>
              <w:t>30</w:t>
            </w:r>
          </w:p>
        </w:tc>
        <w:tc>
          <w:tcPr>
            <w:tcW w:w="450" w:type="dxa"/>
            <w:vAlign w:val="bottom"/>
          </w:tcPr>
          <w:p w14:paraId="799C9C67" w14:textId="77777777" w:rsidR="002474D8" w:rsidRDefault="002474D8" w:rsidP="004B35DE">
            <w:pPr>
              <w:spacing w:after="0" w:line="276" w:lineRule="auto"/>
              <w:jc w:val="center"/>
              <w:rPr>
                <w:sz w:val="15"/>
                <w:szCs w:val="15"/>
              </w:rPr>
            </w:pPr>
            <w:r>
              <w:rPr>
                <w:sz w:val="15"/>
                <w:szCs w:val="15"/>
              </w:rPr>
              <w:t>-9</w:t>
            </w:r>
          </w:p>
        </w:tc>
        <w:tc>
          <w:tcPr>
            <w:tcW w:w="1170" w:type="dxa"/>
            <w:vAlign w:val="center"/>
          </w:tcPr>
          <w:p w14:paraId="08291209" w14:textId="77777777" w:rsidR="002474D8" w:rsidRDefault="002474D8" w:rsidP="004B35DE">
            <w:pPr>
              <w:spacing w:after="0" w:line="276" w:lineRule="auto"/>
              <w:jc w:val="center"/>
              <w:rPr>
                <w:sz w:val="15"/>
                <w:szCs w:val="15"/>
              </w:rPr>
            </w:pPr>
            <w:r>
              <w:rPr>
                <w:sz w:val="15"/>
                <w:szCs w:val="15"/>
              </w:rPr>
              <w:t>204</w:t>
            </w:r>
          </w:p>
        </w:tc>
      </w:tr>
      <w:tr w:rsidR="002474D8" w14:paraId="39287B3E" w14:textId="77777777" w:rsidTr="004B35DE">
        <w:trPr>
          <w:trHeight w:val="144"/>
        </w:trPr>
        <w:tc>
          <w:tcPr>
            <w:tcW w:w="2340" w:type="dxa"/>
            <w:vMerge/>
            <w:tcBorders>
              <w:top w:val="single" w:sz="4" w:space="0" w:color="000000"/>
              <w:bottom w:val="single" w:sz="4" w:space="0" w:color="000000"/>
            </w:tcBorders>
            <w:vAlign w:val="center"/>
          </w:tcPr>
          <w:p w14:paraId="2E5E2602" w14:textId="77777777" w:rsidR="002474D8" w:rsidRDefault="002474D8" w:rsidP="004B35DE">
            <w:pPr>
              <w:widowControl w:val="0"/>
              <w:pBdr>
                <w:top w:val="nil"/>
                <w:left w:val="nil"/>
                <w:bottom w:val="nil"/>
                <w:right w:val="nil"/>
                <w:between w:val="nil"/>
              </w:pBdr>
              <w:spacing w:after="0" w:line="276" w:lineRule="auto"/>
              <w:rPr>
                <w:sz w:val="15"/>
                <w:szCs w:val="15"/>
              </w:rPr>
            </w:pPr>
          </w:p>
        </w:tc>
        <w:tc>
          <w:tcPr>
            <w:tcW w:w="1075" w:type="dxa"/>
            <w:tcBorders>
              <w:bottom w:val="single" w:sz="4" w:space="0" w:color="000000"/>
            </w:tcBorders>
            <w:vAlign w:val="center"/>
          </w:tcPr>
          <w:p w14:paraId="6CE4E02F" w14:textId="77777777" w:rsidR="002474D8" w:rsidRDefault="002474D8" w:rsidP="004B35DE">
            <w:pPr>
              <w:spacing w:after="0" w:line="276" w:lineRule="auto"/>
              <w:jc w:val="center"/>
              <w:rPr>
                <w:sz w:val="15"/>
                <w:szCs w:val="15"/>
              </w:rPr>
            </w:pPr>
            <w:r>
              <w:rPr>
                <w:sz w:val="15"/>
                <w:szCs w:val="15"/>
              </w:rPr>
              <w:t>Left</w:t>
            </w:r>
          </w:p>
        </w:tc>
        <w:tc>
          <w:tcPr>
            <w:tcW w:w="2885" w:type="dxa"/>
            <w:tcBorders>
              <w:bottom w:val="single" w:sz="4" w:space="0" w:color="000000"/>
            </w:tcBorders>
            <w:vAlign w:val="center"/>
          </w:tcPr>
          <w:p w14:paraId="23795387" w14:textId="77777777" w:rsidR="002474D8" w:rsidRDefault="002474D8" w:rsidP="004B35DE">
            <w:pPr>
              <w:spacing w:after="0" w:line="276" w:lineRule="auto"/>
              <w:jc w:val="center"/>
              <w:rPr>
                <w:sz w:val="15"/>
                <w:szCs w:val="15"/>
              </w:rPr>
            </w:pPr>
            <w:proofErr w:type="spellStart"/>
            <w:r>
              <w:rPr>
                <w:sz w:val="15"/>
                <w:szCs w:val="15"/>
              </w:rPr>
              <w:t>Parahippocampal</w:t>
            </w:r>
            <w:proofErr w:type="spellEnd"/>
            <w:r>
              <w:rPr>
                <w:sz w:val="15"/>
                <w:szCs w:val="15"/>
              </w:rPr>
              <w:t xml:space="preserve"> </w:t>
            </w:r>
          </w:p>
        </w:tc>
        <w:tc>
          <w:tcPr>
            <w:tcW w:w="450" w:type="dxa"/>
            <w:tcBorders>
              <w:bottom w:val="single" w:sz="4" w:space="0" w:color="000000"/>
            </w:tcBorders>
            <w:vAlign w:val="bottom"/>
          </w:tcPr>
          <w:p w14:paraId="00861D9D" w14:textId="77777777" w:rsidR="002474D8" w:rsidRDefault="002474D8" w:rsidP="004B35DE">
            <w:pPr>
              <w:spacing w:after="0" w:line="276" w:lineRule="auto"/>
              <w:jc w:val="center"/>
              <w:rPr>
                <w:sz w:val="15"/>
                <w:szCs w:val="15"/>
              </w:rPr>
            </w:pPr>
            <w:r>
              <w:rPr>
                <w:sz w:val="15"/>
                <w:szCs w:val="15"/>
              </w:rPr>
              <w:t>-24</w:t>
            </w:r>
          </w:p>
        </w:tc>
        <w:tc>
          <w:tcPr>
            <w:tcW w:w="630" w:type="dxa"/>
            <w:tcBorders>
              <w:bottom w:val="single" w:sz="4" w:space="0" w:color="000000"/>
            </w:tcBorders>
            <w:vAlign w:val="bottom"/>
          </w:tcPr>
          <w:p w14:paraId="342AD306" w14:textId="77777777" w:rsidR="002474D8" w:rsidRDefault="002474D8" w:rsidP="004B35DE">
            <w:pPr>
              <w:spacing w:after="0" w:line="276" w:lineRule="auto"/>
              <w:jc w:val="center"/>
              <w:rPr>
                <w:sz w:val="15"/>
                <w:szCs w:val="15"/>
              </w:rPr>
            </w:pPr>
            <w:r>
              <w:rPr>
                <w:sz w:val="15"/>
                <w:szCs w:val="15"/>
              </w:rPr>
              <w:t>-30</w:t>
            </w:r>
          </w:p>
        </w:tc>
        <w:tc>
          <w:tcPr>
            <w:tcW w:w="450" w:type="dxa"/>
            <w:tcBorders>
              <w:bottom w:val="single" w:sz="4" w:space="0" w:color="000000"/>
            </w:tcBorders>
            <w:vAlign w:val="bottom"/>
          </w:tcPr>
          <w:p w14:paraId="69EE4F7D" w14:textId="77777777" w:rsidR="002474D8" w:rsidRDefault="002474D8" w:rsidP="004B35DE">
            <w:pPr>
              <w:spacing w:after="0" w:line="276" w:lineRule="auto"/>
              <w:jc w:val="center"/>
              <w:rPr>
                <w:sz w:val="15"/>
                <w:szCs w:val="15"/>
              </w:rPr>
            </w:pPr>
            <w:r>
              <w:rPr>
                <w:sz w:val="15"/>
                <w:szCs w:val="15"/>
              </w:rPr>
              <w:t>-18</w:t>
            </w:r>
          </w:p>
        </w:tc>
        <w:tc>
          <w:tcPr>
            <w:tcW w:w="1170" w:type="dxa"/>
            <w:tcBorders>
              <w:bottom w:val="single" w:sz="4" w:space="0" w:color="000000"/>
            </w:tcBorders>
            <w:vAlign w:val="center"/>
          </w:tcPr>
          <w:p w14:paraId="766C7098" w14:textId="77777777" w:rsidR="002474D8" w:rsidRDefault="002474D8" w:rsidP="004B35DE">
            <w:pPr>
              <w:spacing w:after="0" w:line="276" w:lineRule="auto"/>
              <w:jc w:val="center"/>
              <w:rPr>
                <w:sz w:val="15"/>
                <w:szCs w:val="15"/>
              </w:rPr>
            </w:pPr>
            <w:r>
              <w:rPr>
                <w:sz w:val="15"/>
                <w:szCs w:val="15"/>
              </w:rPr>
              <w:t>29</w:t>
            </w:r>
          </w:p>
        </w:tc>
      </w:tr>
    </w:tbl>
    <w:p w14:paraId="0248424F" w14:textId="77777777" w:rsidR="004B35DE" w:rsidRDefault="004B35DE" w:rsidP="002474D8">
      <w:pPr>
        <w:spacing w:line="276" w:lineRule="auto"/>
      </w:pPr>
    </w:p>
    <w:p w14:paraId="610CD575" w14:textId="77ADC60A" w:rsidR="002474D8" w:rsidRDefault="002474D8" w:rsidP="002474D8">
      <w:pPr>
        <w:spacing w:line="276" w:lineRule="auto"/>
        <w:sectPr w:rsidR="002474D8">
          <w:pgSz w:w="12240" w:h="15840"/>
          <w:pgMar w:top="1440" w:right="1440" w:bottom="1440" w:left="1440" w:header="720" w:footer="720" w:gutter="0"/>
          <w:cols w:space="720"/>
        </w:sectPr>
      </w:pPr>
    </w:p>
    <w:p w14:paraId="4465E4D6" w14:textId="2034E293" w:rsidR="002474D8" w:rsidRPr="00317A60" w:rsidRDefault="0044093D" w:rsidP="002474D8">
      <w:pPr>
        <w:spacing w:after="0" w:line="240" w:lineRule="auto"/>
      </w:pPr>
      <w:r>
        <w:lastRenderedPageBreak/>
        <w:t>Table S2</w:t>
      </w:r>
      <w:r w:rsidR="002474D8" w:rsidRPr="00317A60">
        <w:t>.</w:t>
      </w:r>
    </w:p>
    <w:p w14:paraId="1408BED6" w14:textId="77777777" w:rsidR="002474D8" w:rsidRDefault="002474D8" w:rsidP="002474D8"/>
    <w:tbl>
      <w:tblPr>
        <w:tblpPr w:leftFromText="180" w:rightFromText="180" w:vertAnchor="page" w:horzAnchor="page" w:tblpX="278" w:tblpY="1951"/>
        <w:tblW w:w="14940" w:type="dxa"/>
        <w:tblBorders>
          <w:top w:val="nil"/>
          <w:left w:val="nil"/>
          <w:bottom w:val="nil"/>
          <w:right w:val="nil"/>
          <w:insideH w:val="nil"/>
          <w:insideV w:val="nil"/>
        </w:tblBorders>
        <w:tblLayout w:type="fixed"/>
        <w:tblLook w:val="0400" w:firstRow="0" w:lastRow="0" w:firstColumn="0" w:lastColumn="0" w:noHBand="0" w:noVBand="1"/>
      </w:tblPr>
      <w:tblGrid>
        <w:gridCol w:w="810"/>
        <w:gridCol w:w="540"/>
        <w:gridCol w:w="540"/>
        <w:gridCol w:w="540"/>
        <w:gridCol w:w="540"/>
        <w:gridCol w:w="540"/>
        <w:gridCol w:w="540"/>
        <w:gridCol w:w="540"/>
        <w:gridCol w:w="720"/>
        <w:gridCol w:w="540"/>
        <w:gridCol w:w="540"/>
        <w:gridCol w:w="540"/>
        <w:gridCol w:w="630"/>
        <w:gridCol w:w="540"/>
        <w:gridCol w:w="720"/>
        <w:gridCol w:w="630"/>
        <w:gridCol w:w="720"/>
        <w:gridCol w:w="720"/>
        <w:gridCol w:w="630"/>
        <w:gridCol w:w="720"/>
        <w:gridCol w:w="540"/>
        <w:gridCol w:w="540"/>
        <w:gridCol w:w="540"/>
        <w:gridCol w:w="540"/>
        <w:gridCol w:w="540"/>
      </w:tblGrid>
      <w:tr w:rsidR="002474D8" w:rsidRPr="00FE17CB" w14:paraId="0DC74BFB" w14:textId="77777777" w:rsidTr="00517403">
        <w:trPr>
          <w:trHeight w:val="144"/>
        </w:trPr>
        <w:tc>
          <w:tcPr>
            <w:tcW w:w="810" w:type="dxa"/>
            <w:tcBorders>
              <w:top w:val="single" w:sz="4" w:space="0" w:color="000000"/>
              <w:bottom w:val="single" w:sz="4" w:space="0" w:color="000000"/>
            </w:tcBorders>
          </w:tcPr>
          <w:p w14:paraId="2E8DCA18" w14:textId="77777777" w:rsidR="002474D8" w:rsidRPr="00FE17CB" w:rsidRDefault="002474D8" w:rsidP="00517403">
            <w:pPr>
              <w:spacing w:after="0" w:line="240" w:lineRule="auto"/>
              <w:rPr>
                <w:sz w:val="10"/>
                <w:szCs w:val="10"/>
              </w:rPr>
            </w:pPr>
          </w:p>
        </w:tc>
        <w:tc>
          <w:tcPr>
            <w:tcW w:w="540" w:type="dxa"/>
            <w:tcBorders>
              <w:top w:val="single" w:sz="4" w:space="0" w:color="000000"/>
              <w:bottom w:val="single" w:sz="4" w:space="0" w:color="000000"/>
            </w:tcBorders>
          </w:tcPr>
          <w:p w14:paraId="108ED6F5" w14:textId="77777777" w:rsidR="002474D8" w:rsidRPr="00FE17CB" w:rsidRDefault="002474D8" w:rsidP="00517403">
            <w:pPr>
              <w:spacing w:after="0" w:line="240" w:lineRule="auto"/>
              <w:rPr>
                <w:sz w:val="10"/>
                <w:szCs w:val="10"/>
              </w:rPr>
            </w:pPr>
            <w:r w:rsidRPr="00FE17CB">
              <w:rPr>
                <w:sz w:val="10"/>
                <w:szCs w:val="10"/>
              </w:rPr>
              <w:t>LN-FPCN FC</w:t>
            </w:r>
          </w:p>
        </w:tc>
        <w:tc>
          <w:tcPr>
            <w:tcW w:w="540" w:type="dxa"/>
            <w:tcBorders>
              <w:top w:val="single" w:sz="4" w:space="0" w:color="000000"/>
              <w:bottom w:val="single" w:sz="4" w:space="0" w:color="000000"/>
            </w:tcBorders>
          </w:tcPr>
          <w:p w14:paraId="52D93F7B" w14:textId="77777777" w:rsidR="002474D8" w:rsidRPr="00FE17CB" w:rsidRDefault="002474D8" w:rsidP="00517403">
            <w:pPr>
              <w:spacing w:after="0" w:line="240" w:lineRule="auto"/>
              <w:rPr>
                <w:sz w:val="10"/>
                <w:szCs w:val="10"/>
              </w:rPr>
            </w:pPr>
            <w:r w:rsidRPr="00FE17CB">
              <w:rPr>
                <w:sz w:val="10"/>
                <w:szCs w:val="10"/>
              </w:rPr>
              <w:t>Gender</w:t>
            </w:r>
          </w:p>
        </w:tc>
        <w:tc>
          <w:tcPr>
            <w:tcW w:w="540" w:type="dxa"/>
            <w:tcBorders>
              <w:top w:val="single" w:sz="4" w:space="0" w:color="000000"/>
              <w:bottom w:val="single" w:sz="4" w:space="0" w:color="000000"/>
            </w:tcBorders>
          </w:tcPr>
          <w:p w14:paraId="736540A6" w14:textId="77777777" w:rsidR="002474D8" w:rsidRPr="00FE17CB" w:rsidRDefault="002474D8" w:rsidP="00517403">
            <w:pPr>
              <w:spacing w:after="0" w:line="240" w:lineRule="auto"/>
              <w:rPr>
                <w:sz w:val="10"/>
                <w:szCs w:val="10"/>
              </w:rPr>
            </w:pPr>
            <w:r w:rsidRPr="00FE17CB">
              <w:rPr>
                <w:sz w:val="10"/>
                <w:szCs w:val="10"/>
              </w:rPr>
              <w:t>Age</w:t>
            </w:r>
          </w:p>
        </w:tc>
        <w:tc>
          <w:tcPr>
            <w:tcW w:w="540" w:type="dxa"/>
            <w:tcBorders>
              <w:top w:val="single" w:sz="4" w:space="0" w:color="000000"/>
              <w:bottom w:val="single" w:sz="4" w:space="0" w:color="000000"/>
            </w:tcBorders>
          </w:tcPr>
          <w:p w14:paraId="0E6E20E3" w14:textId="77777777" w:rsidR="002474D8" w:rsidRPr="00FE17CB" w:rsidRDefault="002474D8" w:rsidP="00517403">
            <w:pPr>
              <w:spacing w:after="0" w:line="240" w:lineRule="auto"/>
              <w:rPr>
                <w:sz w:val="10"/>
                <w:szCs w:val="10"/>
              </w:rPr>
            </w:pPr>
            <w:r w:rsidRPr="00FE17CB">
              <w:rPr>
                <w:sz w:val="10"/>
                <w:szCs w:val="10"/>
              </w:rPr>
              <w:t>Edu</w:t>
            </w:r>
          </w:p>
        </w:tc>
        <w:tc>
          <w:tcPr>
            <w:tcW w:w="540" w:type="dxa"/>
            <w:tcBorders>
              <w:top w:val="single" w:sz="4" w:space="0" w:color="000000"/>
              <w:bottom w:val="single" w:sz="4" w:space="0" w:color="000000"/>
            </w:tcBorders>
          </w:tcPr>
          <w:p w14:paraId="31F04C41" w14:textId="77777777" w:rsidR="002474D8" w:rsidRPr="00FE17CB" w:rsidRDefault="002474D8" w:rsidP="00517403">
            <w:pPr>
              <w:spacing w:after="0" w:line="240" w:lineRule="auto"/>
              <w:rPr>
                <w:sz w:val="10"/>
                <w:szCs w:val="10"/>
              </w:rPr>
            </w:pPr>
            <w:r w:rsidRPr="00FE17CB">
              <w:rPr>
                <w:sz w:val="10"/>
                <w:szCs w:val="10"/>
              </w:rPr>
              <w:t>WTAR</w:t>
            </w:r>
          </w:p>
        </w:tc>
        <w:tc>
          <w:tcPr>
            <w:tcW w:w="540" w:type="dxa"/>
            <w:tcBorders>
              <w:top w:val="single" w:sz="4" w:space="0" w:color="000000"/>
              <w:bottom w:val="single" w:sz="4" w:space="0" w:color="000000"/>
            </w:tcBorders>
          </w:tcPr>
          <w:p w14:paraId="6AAA1E65" w14:textId="77777777" w:rsidR="002474D8" w:rsidRPr="00FE17CB" w:rsidRDefault="002474D8" w:rsidP="00517403">
            <w:pPr>
              <w:spacing w:after="0" w:line="240" w:lineRule="auto"/>
              <w:rPr>
                <w:sz w:val="10"/>
                <w:szCs w:val="10"/>
              </w:rPr>
            </w:pPr>
            <w:r w:rsidRPr="00FE17CB">
              <w:rPr>
                <w:sz w:val="10"/>
                <w:szCs w:val="10"/>
              </w:rPr>
              <w:t>Mild TBI</w:t>
            </w:r>
          </w:p>
        </w:tc>
        <w:tc>
          <w:tcPr>
            <w:tcW w:w="540" w:type="dxa"/>
            <w:tcBorders>
              <w:top w:val="single" w:sz="4" w:space="0" w:color="000000"/>
              <w:bottom w:val="single" w:sz="4" w:space="0" w:color="000000"/>
            </w:tcBorders>
          </w:tcPr>
          <w:p w14:paraId="1B5CFF28" w14:textId="77777777" w:rsidR="002474D8" w:rsidRPr="00FE17CB" w:rsidRDefault="002474D8" w:rsidP="00517403">
            <w:pPr>
              <w:spacing w:after="0" w:line="240" w:lineRule="auto"/>
              <w:rPr>
                <w:sz w:val="10"/>
                <w:szCs w:val="10"/>
              </w:rPr>
            </w:pPr>
            <w:r w:rsidRPr="00FE17CB">
              <w:rPr>
                <w:sz w:val="10"/>
                <w:szCs w:val="10"/>
              </w:rPr>
              <w:t>Anxiety</w:t>
            </w:r>
          </w:p>
        </w:tc>
        <w:tc>
          <w:tcPr>
            <w:tcW w:w="720" w:type="dxa"/>
            <w:tcBorders>
              <w:top w:val="single" w:sz="4" w:space="0" w:color="000000"/>
              <w:bottom w:val="single" w:sz="4" w:space="0" w:color="000000"/>
            </w:tcBorders>
          </w:tcPr>
          <w:p w14:paraId="59B55BAD" w14:textId="77777777" w:rsidR="002474D8" w:rsidRPr="00FE17CB" w:rsidRDefault="002474D8" w:rsidP="00517403">
            <w:pPr>
              <w:spacing w:after="0" w:line="240" w:lineRule="auto"/>
              <w:rPr>
                <w:sz w:val="10"/>
                <w:szCs w:val="10"/>
              </w:rPr>
            </w:pPr>
            <w:r w:rsidRPr="00FE17CB">
              <w:rPr>
                <w:sz w:val="10"/>
                <w:szCs w:val="10"/>
              </w:rPr>
              <w:t>Depression</w:t>
            </w:r>
          </w:p>
        </w:tc>
        <w:tc>
          <w:tcPr>
            <w:tcW w:w="540" w:type="dxa"/>
            <w:tcBorders>
              <w:top w:val="single" w:sz="4" w:space="0" w:color="000000"/>
              <w:bottom w:val="single" w:sz="4" w:space="0" w:color="000000"/>
            </w:tcBorders>
          </w:tcPr>
          <w:p w14:paraId="1D8AD3E4" w14:textId="77777777" w:rsidR="002474D8" w:rsidRPr="00FE17CB" w:rsidRDefault="002474D8" w:rsidP="00517403">
            <w:pPr>
              <w:spacing w:after="0" w:line="240" w:lineRule="auto"/>
              <w:rPr>
                <w:sz w:val="10"/>
                <w:szCs w:val="10"/>
              </w:rPr>
            </w:pPr>
            <w:r w:rsidRPr="00FE17CB">
              <w:rPr>
                <w:sz w:val="10"/>
                <w:szCs w:val="10"/>
              </w:rPr>
              <w:t>Drink</w:t>
            </w:r>
          </w:p>
        </w:tc>
        <w:tc>
          <w:tcPr>
            <w:tcW w:w="540" w:type="dxa"/>
            <w:tcBorders>
              <w:top w:val="single" w:sz="4" w:space="0" w:color="000000"/>
              <w:bottom w:val="single" w:sz="4" w:space="0" w:color="000000"/>
            </w:tcBorders>
          </w:tcPr>
          <w:p w14:paraId="71EF95B6" w14:textId="77777777" w:rsidR="002474D8" w:rsidRPr="00FE17CB" w:rsidRDefault="002474D8" w:rsidP="00517403">
            <w:pPr>
              <w:spacing w:after="0" w:line="240" w:lineRule="auto"/>
              <w:rPr>
                <w:sz w:val="10"/>
                <w:szCs w:val="10"/>
              </w:rPr>
            </w:pPr>
            <w:r w:rsidRPr="00FE17CB">
              <w:rPr>
                <w:sz w:val="10"/>
                <w:szCs w:val="10"/>
              </w:rPr>
              <w:t>Sleep</w:t>
            </w:r>
          </w:p>
        </w:tc>
        <w:tc>
          <w:tcPr>
            <w:tcW w:w="540" w:type="dxa"/>
            <w:tcBorders>
              <w:top w:val="single" w:sz="4" w:space="0" w:color="000000"/>
              <w:bottom w:val="single" w:sz="4" w:space="0" w:color="000000"/>
            </w:tcBorders>
          </w:tcPr>
          <w:p w14:paraId="0F4F56B0" w14:textId="77777777" w:rsidR="002474D8" w:rsidRPr="00FE17CB" w:rsidRDefault="002474D8" w:rsidP="00517403">
            <w:pPr>
              <w:spacing w:after="0" w:line="240" w:lineRule="auto"/>
              <w:rPr>
                <w:sz w:val="10"/>
                <w:szCs w:val="10"/>
              </w:rPr>
            </w:pPr>
            <w:r w:rsidRPr="00FE17CB">
              <w:rPr>
                <w:sz w:val="10"/>
                <w:szCs w:val="10"/>
              </w:rPr>
              <w:t>Pain</w:t>
            </w:r>
          </w:p>
        </w:tc>
        <w:tc>
          <w:tcPr>
            <w:tcW w:w="630" w:type="dxa"/>
            <w:tcBorders>
              <w:top w:val="single" w:sz="4" w:space="0" w:color="000000"/>
              <w:bottom w:val="single" w:sz="4" w:space="0" w:color="000000"/>
            </w:tcBorders>
          </w:tcPr>
          <w:p w14:paraId="71BD633E" w14:textId="77777777" w:rsidR="002474D8" w:rsidRPr="00FE17CB" w:rsidRDefault="002474D8" w:rsidP="00517403">
            <w:pPr>
              <w:spacing w:after="0" w:line="240" w:lineRule="auto"/>
              <w:rPr>
                <w:sz w:val="10"/>
                <w:szCs w:val="10"/>
              </w:rPr>
            </w:pPr>
            <w:r w:rsidRPr="00FE17CB">
              <w:rPr>
                <w:sz w:val="10"/>
                <w:szCs w:val="10"/>
              </w:rPr>
              <w:t>Scan Duration</w:t>
            </w:r>
          </w:p>
        </w:tc>
        <w:tc>
          <w:tcPr>
            <w:tcW w:w="540" w:type="dxa"/>
            <w:tcBorders>
              <w:top w:val="single" w:sz="4" w:space="0" w:color="000000"/>
              <w:bottom w:val="single" w:sz="4" w:space="0" w:color="000000"/>
            </w:tcBorders>
          </w:tcPr>
          <w:p w14:paraId="09954267" w14:textId="77777777" w:rsidR="002474D8" w:rsidRPr="00FE17CB" w:rsidRDefault="002474D8" w:rsidP="00517403">
            <w:pPr>
              <w:spacing w:after="0" w:line="240" w:lineRule="auto"/>
              <w:rPr>
                <w:sz w:val="10"/>
                <w:szCs w:val="10"/>
              </w:rPr>
            </w:pPr>
            <w:r w:rsidRPr="00FE17CB">
              <w:rPr>
                <w:sz w:val="10"/>
                <w:szCs w:val="10"/>
              </w:rPr>
              <w:t>Head Motion</w:t>
            </w:r>
          </w:p>
        </w:tc>
        <w:tc>
          <w:tcPr>
            <w:tcW w:w="720" w:type="dxa"/>
            <w:tcBorders>
              <w:top w:val="single" w:sz="4" w:space="0" w:color="000000"/>
              <w:bottom w:val="single" w:sz="4" w:space="0" w:color="000000"/>
            </w:tcBorders>
          </w:tcPr>
          <w:p w14:paraId="3E212D14" w14:textId="77777777" w:rsidR="002474D8" w:rsidRPr="00FE17CB" w:rsidRDefault="002474D8" w:rsidP="00517403">
            <w:pPr>
              <w:spacing w:after="0" w:line="240" w:lineRule="auto"/>
              <w:rPr>
                <w:sz w:val="10"/>
                <w:szCs w:val="10"/>
              </w:rPr>
            </w:pPr>
            <w:r w:rsidRPr="00FE17CB">
              <w:rPr>
                <w:sz w:val="10"/>
                <w:szCs w:val="10"/>
              </w:rPr>
              <w:t>Anti-Depressants</w:t>
            </w:r>
          </w:p>
        </w:tc>
        <w:tc>
          <w:tcPr>
            <w:tcW w:w="630" w:type="dxa"/>
            <w:tcBorders>
              <w:top w:val="single" w:sz="4" w:space="0" w:color="000000"/>
              <w:bottom w:val="single" w:sz="4" w:space="0" w:color="000000"/>
            </w:tcBorders>
          </w:tcPr>
          <w:p w14:paraId="19CB32EE" w14:textId="77777777" w:rsidR="002474D8" w:rsidRPr="00FE17CB" w:rsidRDefault="002474D8" w:rsidP="00517403">
            <w:pPr>
              <w:spacing w:after="0" w:line="240" w:lineRule="auto"/>
              <w:rPr>
                <w:sz w:val="10"/>
                <w:szCs w:val="10"/>
              </w:rPr>
            </w:pPr>
            <w:r w:rsidRPr="00FE17CB">
              <w:rPr>
                <w:sz w:val="10"/>
                <w:szCs w:val="10"/>
              </w:rPr>
              <w:t>Anti-Epileptic</w:t>
            </w:r>
          </w:p>
        </w:tc>
        <w:tc>
          <w:tcPr>
            <w:tcW w:w="720" w:type="dxa"/>
            <w:tcBorders>
              <w:top w:val="single" w:sz="4" w:space="0" w:color="000000"/>
              <w:bottom w:val="single" w:sz="4" w:space="0" w:color="000000"/>
            </w:tcBorders>
          </w:tcPr>
          <w:p w14:paraId="236DA60F" w14:textId="77777777" w:rsidR="002474D8" w:rsidRPr="00FE17CB" w:rsidRDefault="002474D8" w:rsidP="00517403">
            <w:pPr>
              <w:spacing w:after="0" w:line="240" w:lineRule="auto"/>
              <w:rPr>
                <w:sz w:val="10"/>
                <w:szCs w:val="10"/>
              </w:rPr>
            </w:pPr>
            <w:r w:rsidRPr="00FE17CB">
              <w:rPr>
                <w:sz w:val="10"/>
                <w:szCs w:val="10"/>
              </w:rPr>
              <w:t>Sedative /Hypnotics</w:t>
            </w:r>
          </w:p>
        </w:tc>
        <w:tc>
          <w:tcPr>
            <w:tcW w:w="720" w:type="dxa"/>
            <w:tcBorders>
              <w:top w:val="single" w:sz="4" w:space="0" w:color="000000"/>
              <w:bottom w:val="single" w:sz="4" w:space="0" w:color="000000"/>
            </w:tcBorders>
          </w:tcPr>
          <w:p w14:paraId="40885FDF" w14:textId="77777777" w:rsidR="002474D8" w:rsidRPr="00FE17CB" w:rsidRDefault="002474D8" w:rsidP="00517403">
            <w:pPr>
              <w:spacing w:after="0" w:line="240" w:lineRule="auto"/>
              <w:rPr>
                <w:sz w:val="10"/>
                <w:szCs w:val="10"/>
              </w:rPr>
            </w:pPr>
            <w:r>
              <w:rPr>
                <w:sz w:val="10"/>
                <w:szCs w:val="10"/>
              </w:rPr>
              <w:t>Pain Medication</w:t>
            </w:r>
          </w:p>
        </w:tc>
        <w:tc>
          <w:tcPr>
            <w:tcW w:w="630" w:type="dxa"/>
            <w:tcBorders>
              <w:top w:val="single" w:sz="4" w:space="0" w:color="000000"/>
              <w:bottom w:val="single" w:sz="4" w:space="0" w:color="000000"/>
            </w:tcBorders>
          </w:tcPr>
          <w:p w14:paraId="4AD2C05C" w14:textId="77777777" w:rsidR="002474D8" w:rsidRPr="00FE17CB" w:rsidRDefault="002474D8" w:rsidP="00517403">
            <w:pPr>
              <w:spacing w:after="0" w:line="240" w:lineRule="auto"/>
              <w:rPr>
                <w:sz w:val="10"/>
                <w:szCs w:val="10"/>
              </w:rPr>
            </w:pPr>
            <w:r w:rsidRPr="00FE17CB">
              <w:rPr>
                <w:sz w:val="10"/>
                <w:szCs w:val="10"/>
              </w:rPr>
              <w:t>PTSD Diagnosis</w:t>
            </w:r>
          </w:p>
        </w:tc>
        <w:tc>
          <w:tcPr>
            <w:tcW w:w="720" w:type="dxa"/>
            <w:tcBorders>
              <w:top w:val="single" w:sz="4" w:space="0" w:color="000000"/>
              <w:bottom w:val="single" w:sz="4" w:space="0" w:color="000000"/>
            </w:tcBorders>
          </w:tcPr>
          <w:p w14:paraId="122A54CE" w14:textId="77777777" w:rsidR="002474D8" w:rsidRPr="00FE17CB" w:rsidRDefault="002474D8" w:rsidP="00517403">
            <w:pPr>
              <w:spacing w:after="0" w:line="240" w:lineRule="auto"/>
              <w:rPr>
                <w:sz w:val="10"/>
                <w:szCs w:val="10"/>
              </w:rPr>
            </w:pPr>
            <w:r w:rsidRPr="00FE17CB">
              <w:rPr>
                <w:sz w:val="10"/>
                <w:szCs w:val="10"/>
              </w:rPr>
              <w:t>PTSD Symptoms</w:t>
            </w:r>
          </w:p>
        </w:tc>
        <w:tc>
          <w:tcPr>
            <w:tcW w:w="540" w:type="dxa"/>
            <w:tcBorders>
              <w:top w:val="single" w:sz="4" w:space="0" w:color="000000"/>
              <w:bottom w:val="single" w:sz="4" w:space="0" w:color="000000"/>
            </w:tcBorders>
          </w:tcPr>
          <w:p w14:paraId="7D040BF8" w14:textId="77777777" w:rsidR="002474D8" w:rsidRPr="00FE17CB" w:rsidRDefault="002474D8" w:rsidP="00517403">
            <w:pPr>
              <w:spacing w:after="0" w:line="240" w:lineRule="auto"/>
              <w:rPr>
                <w:sz w:val="10"/>
                <w:szCs w:val="10"/>
              </w:rPr>
            </w:pPr>
            <w:proofErr w:type="spellStart"/>
            <w:r w:rsidRPr="00FE17CB">
              <w:rPr>
                <w:sz w:val="10"/>
                <w:szCs w:val="10"/>
              </w:rPr>
              <w:t>Att</w:t>
            </w:r>
            <w:proofErr w:type="spellEnd"/>
            <w:r>
              <w:rPr>
                <w:sz w:val="10"/>
                <w:szCs w:val="10"/>
              </w:rPr>
              <w:t xml:space="preserve"> </w:t>
            </w:r>
            <w:r w:rsidRPr="00FE17CB">
              <w:rPr>
                <w:sz w:val="10"/>
                <w:szCs w:val="10"/>
              </w:rPr>
              <w:t>Comp</w:t>
            </w:r>
          </w:p>
        </w:tc>
        <w:tc>
          <w:tcPr>
            <w:tcW w:w="540" w:type="dxa"/>
            <w:tcBorders>
              <w:top w:val="single" w:sz="4" w:space="0" w:color="000000"/>
              <w:bottom w:val="single" w:sz="4" w:space="0" w:color="000000"/>
            </w:tcBorders>
          </w:tcPr>
          <w:p w14:paraId="1F4C1E95" w14:textId="77777777" w:rsidR="002474D8" w:rsidRPr="00FE17CB" w:rsidRDefault="002474D8" w:rsidP="00517403">
            <w:pPr>
              <w:spacing w:after="0" w:line="240" w:lineRule="auto"/>
              <w:rPr>
                <w:sz w:val="10"/>
                <w:szCs w:val="10"/>
              </w:rPr>
            </w:pPr>
            <w:r w:rsidRPr="00FE17CB">
              <w:rPr>
                <w:sz w:val="10"/>
                <w:szCs w:val="10"/>
              </w:rPr>
              <w:t>Mem Comp</w:t>
            </w:r>
          </w:p>
        </w:tc>
        <w:tc>
          <w:tcPr>
            <w:tcW w:w="540" w:type="dxa"/>
            <w:tcBorders>
              <w:top w:val="single" w:sz="4" w:space="0" w:color="000000"/>
              <w:bottom w:val="single" w:sz="4" w:space="0" w:color="000000"/>
            </w:tcBorders>
          </w:tcPr>
          <w:p w14:paraId="463E0CC6" w14:textId="77777777" w:rsidR="002474D8" w:rsidRPr="00FE17CB" w:rsidRDefault="002474D8" w:rsidP="00517403">
            <w:pPr>
              <w:spacing w:after="0" w:line="240" w:lineRule="auto"/>
              <w:rPr>
                <w:sz w:val="10"/>
                <w:szCs w:val="10"/>
              </w:rPr>
            </w:pPr>
            <w:r w:rsidRPr="00FE17CB">
              <w:rPr>
                <w:sz w:val="10"/>
                <w:szCs w:val="10"/>
              </w:rPr>
              <w:t>Exec</w:t>
            </w:r>
            <w:r>
              <w:rPr>
                <w:sz w:val="10"/>
                <w:szCs w:val="10"/>
              </w:rPr>
              <w:t xml:space="preserve"> </w:t>
            </w:r>
            <w:r w:rsidRPr="00FE17CB">
              <w:rPr>
                <w:sz w:val="10"/>
                <w:szCs w:val="10"/>
              </w:rPr>
              <w:t>Comp</w:t>
            </w:r>
          </w:p>
        </w:tc>
        <w:tc>
          <w:tcPr>
            <w:tcW w:w="540" w:type="dxa"/>
            <w:tcBorders>
              <w:top w:val="single" w:sz="4" w:space="0" w:color="000000"/>
              <w:bottom w:val="single" w:sz="4" w:space="0" w:color="000000"/>
            </w:tcBorders>
          </w:tcPr>
          <w:p w14:paraId="557CEF2E" w14:textId="77777777" w:rsidR="002474D8" w:rsidRPr="00FE17CB" w:rsidRDefault="002474D8" w:rsidP="00517403">
            <w:pPr>
              <w:spacing w:after="0" w:line="240" w:lineRule="auto"/>
              <w:rPr>
                <w:sz w:val="10"/>
                <w:szCs w:val="10"/>
              </w:rPr>
            </w:pPr>
            <w:proofErr w:type="spellStart"/>
            <w:r w:rsidRPr="00FE17CB">
              <w:rPr>
                <w:sz w:val="10"/>
                <w:szCs w:val="10"/>
              </w:rPr>
              <w:t>Att</w:t>
            </w:r>
            <w:proofErr w:type="spellEnd"/>
            <w:r>
              <w:rPr>
                <w:sz w:val="10"/>
                <w:szCs w:val="10"/>
              </w:rPr>
              <w:t xml:space="preserve"> </w:t>
            </w:r>
            <w:r w:rsidRPr="00FE17CB">
              <w:rPr>
                <w:sz w:val="10"/>
                <w:szCs w:val="10"/>
              </w:rPr>
              <w:t>Groups</w:t>
            </w:r>
          </w:p>
        </w:tc>
        <w:tc>
          <w:tcPr>
            <w:tcW w:w="540" w:type="dxa"/>
            <w:tcBorders>
              <w:top w:val="single" w:sz="4" w:space="0" w:color="000000"/>
              <w:bottom w:val="single" w:sz="4" w:space="0" w:color="000000"/>
            </w:tcBorders>
          </w:tcPr>
          <w:p w14:paraId="34F09D17" w14:textId="77777777" w:rsidR="002474D8" w:rsidRPr="00FE17CB" w:rsidRDefault="002474D8" w:rsidP="00517403">
            <w:pPr>
              <w:spacing w:after="0" w:line="240" w:lineRule="auto"/>
              <w:rPr>
                <w:sz w:val="10"/>
                <w:szCs w:val="10"/>
              </w:rPr>
            </w:pPr>
            <w:r w:rsidRPr="00FE17CB">
              <w:rPr>
                <w:sz w:val="10"/>
                <w:szCs w:val="10"/>
              </w:rPr>
              <w:t>Mem</w:t>
            </w:r>
            <w:r>
              <w:rPr>
                <w:sz w:val="10"/>
                <w:szCs w:val="10"/>
              </w:rPr>
              <w:t xml:space="preserve"> </w:t>
            </w:r>
            <w:r w:rsidRPr="00FE17CB">
              <w:rPr>
                <w:sz w:val="10"/>
                <w:szCs w:val="10"/>
              </w:rPr>
              <w:t>Groups</w:t>
            </w:r>
          </w:p>
        </w:tc>
      </w:tr>
      <w:tr w:rsidR="002474D8" w:rsidRPr="00FE17CB" w14:paraId="5DF9C6B7" w14:textId="77777777" w:rsidTr="00517403">
        <w:trPr>
          <w:trHeight w:val="144"/>
        </w:trPr>
        <w:tc>
          <w:tcPr>
            <w:tcW w:w="810" w:type="dxa"/>
            <w:tcBorders>
              <w:top w:val="single" w:sz="4" w:space="0" w:color="000000"/>
            </w:tcBorders>
            <w:vAlign w:val="center"/>
          </w:tcPr>
          <w:p w14:paraId="31BAA0BF" w14:textId="77777777" w:rsidR="002474D8" w:rsidRPr="00FE17CB" w:rsidRDefault="002474D8" w:rsidP="00517403">
            <w:pPr>
              <w:spacing w:after="0" w:line="240" w:lineRule="auto"/>
              <w:jc w:val="center"/>
              <w:rPr>
                <w:sz w:val="10"/>
                <w:szCs w:val="10"/>
              </w:rPr>
            </w:pPr>
            <w:r w:rsidRPr="00FE17CB">
              <w:rPr>
                <w:sz w:val="10"/>
                <w:szCs w:val="10"/>
              </w:rPr>
              <w:t>Gender</w:t>
            </w:r>
          </w:p>
        </w:tc>
        <w:tc>
          <w:tcPr>
            <w:tcW w:w="540" w:type="dxa"/>
            <w:tcBorders>
              <w:top w:val="single" w:sz="4" w:space="0" w:color="000000"/>
            </w:tcBorders>
            <w:vAlign w:val="center"/>
          </w:tcPr>
          <w:p w14:paraId="5FB57A94" w14:textId="77777777" w:rsidR="002474D8" w:rsidRPr="00FE17CB" w:rsidRDefault="002474D8" w:rsidP="00517403">
            <w:pPr>
              <w:spacing w:after="0" w:line="240" w:lineRule="auto"/>
              <w:jc w:val="center"/>
              <w:rPr>
                <w:sz w:val="10"/>
                <w:szCs w:val="10"/>
              </w:rPr>
            </w:pPr>
            <w:r w:rsidRPr="00FE17CB">
              <w:rPr>
                <w:sz w:val="10"/>
                <w:szCs w:val="10"/>
              </w:rPr>
              <w:t>0.025</w:t>
            </w:r>
          </w:p>
        </w:tc>
        <w:tc>
          <w:tcPr>
            <w:tcW w:w="540" w:type="dxa"/>
            <w:tcBorders>
              <w:top w:val="single" w:sz="4" w:space="0" w:color="000000"/>
            </w:tcBorders>
            <w:vAlign w:val="center"/>
          </w:tcPr>
          <w:p w14:paraId="502C6CA3"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53508021"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525066CD"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7184A721"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090C82F8"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40091FD0" w14:textId="77777777" w:rsidR="002474D8" w:rsidRPr="00FE17CB" w:rsidRDefault="002474D8" w:rsidP="00517403">
            <w:pPr>
              <w:spacing w:after="0" w:line="240" w:lineRule="auto"/>
              <w:jc w:val="center"/>
              <w:rPr>
                <w:sz w:val="10"/>
                <w:szCs w:val="10"/>
              </w:rPr>
            </w:pPr>
          </w:p>
        </w:tc>
        <w:tc>
          <w:tcPr>
            <w:tcW w:w="720" w:type="dxa"/>
            <w:tcBorders>
              <w:top w:val="single" w:sz="4" w:space="0" w:color="000000"/>
            </w:tcBorders>
            <w:vAlign w:val="center"/>
          </w:tcPr>
          <w:p w14:paraId="39163F7C"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258E587B"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60E537C1"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5498D57B" w14:textId="77777777" w:rsidR="002474D8" w:rsidRPr="00FE17CB" w:rsidRDefault="002474D8" w:rsidP="00517403">
            <w:pPr>
              <w:spacing w:after="0" w:line="240" w:lineRule="auto"/>
              <w:jc w:val="center"/>
              <w:rPr>
                <w:sz w:val="10"/>
                <w:szCs w:val="10"/>
              </w:rPr>
            </w:pPr>
          </w:p>
        </w:tc>
        <w:tc>
          <w:tcPr>
            <w:tcW w:w="630" w:type="dxa"/>
            <w:tcBorders>
              <w:top w:val="single" w:sz="4" w:space="0" w:color="000000"/>
            </w:tcBorders>
            <w:vAlign w:val="center"/>
          </w:tcPr>
          <w:p w14:paraId="0642BEE2"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49A1867E" w14:textId="77777777" w:rsidR="002474D8" w:rsidRPr="00FE17CB" w:rsidRDefault="002474D8" w:rsidP="00517403">
            <w:pPr>
              <w:spacing w:after="0" w:line="240" w:lineRule="auto"/>
              <w:jc w:val="center"/>
              <w:rPr>
                <w:sz w:val="10"/>
                <w:szCs w:val="10"/>
              </w:rPr>
            </w:pPr>
          </w:p>
        </w:tc>
        <w:tc>
          <w:tcPr>
            <w:tcW w:w="720" w:type="dxa"/>
            <w:tcBorders>
              <w:top w:val="single" w:sz="4" w:space="0" w:color="000000"/>
            </w:tcBorders>
            <w:vAlign w:val="center"/>
          </w:tcPr>
          <w:p w14:paraId="54B177EC" w14:textId="77777777" w:rsidR="002474D8" w:rsidRPr="00FE17CB" w:rsidRDefault="002474D8" w:rsidP="00517403">
            <w:pPr>
              <w:spacing w:after="0" w:line="240" w:lineRule="auto"/>
              <w:jc w:val="center"/>
              <w:rPr>
                <w:sz w:val="10"/>
                <w:szCs w:val="10"/>
              </w:rPr>
            </w:pPr>
          </w:p>
        </w:tc>
        <w:tc>
          <w:tcPr>
            <w:tcW w:w="630" w:type="dxa"/>
            <w:tcBorders>
              <w:top w:val="single" w:sz="4" w:space="0" w:color="000000"/>
            </w:tcBorders>
            <w:vAlign w:val="center"/>
          </w:tcPr>
          <w:p w14:paraId="37528502" w14:textId="77777777" w:rsidR="002474D8" w:rsidRPr="00FE17CB" w:rsidRDefault="002474D8" w:rsidP="00517403">
            <w:pPr>
              <w:spacing w:after="0" w:line="240" w:lineRule="auto"/>
              <w:jc w:val="center"/>
              <w:rPr>
                <w:sz w:val="10"/>
                <w:szCs w:val="10"/>
              </w:rPr>
            </w:pPr>
          </w:p>
        </w:tc>
        <w:tc>
          <w:tcPr>
            <w:tcW w:w="720" w:type="dxa"/>
            <w:tcBorders>
              <w:top w:val="single" w:sz="4" w:space="0" w:color="000000"/>
            </w:tcBorders>
            <w:vAlign w:val="center"/>
          </w:tcPr>
          <w:p w14:paraId="73C56342" w14:textId="77777777" w:rsidR="002474D8" w:rsidRPr="00FE17CB" w:rsidRDefault="002474D8" w:rsidP="00517403">
            <w:pPr>
              <w:spacing w:after="0" w:line="240" w:lineRule="auto"/>
              <w:jc w:val="center"/>
              <w:rPr>
                <w:sz w:val="10"/>
                <w:szCs w:val="10"/>
              </w:rPr>
            </w:pPr>
          </w:p>
        </w:tc>
        <w:tc>
          <w:tcPr>
            <w:tcW w:w="720" w:type="dxa"/>
            <w:tcBorders>
              <w:top w:val="single" w:sz="4" w:space="0" w:color="000000"/>
            </w:tcBorders>
            <w:vAlign w:val="center"/>
          </w:tcPr>
          <w:p w14:paraId="767DCA64" w14:textId="77777777" w:rsidR="002474D8" w:rsidRPr="00FE17CB" w:rsidRDefault="002474D8" w:rsidP="00517403">
            <w:pPr>
              <w:spacing w:after="0" w:line="240" w:lineRule="auto"/>
              <w:jc w:val="center"/>
              <w:rPr>
                <w:sz w:val="10"/>
                <w:szCs w:val="10"/>
              </w:rPr>
            </w:pPr>
          </w:p>
        </w:tc>
        <w:tc>
          <w:tcPr>
            <w:tcW w:w="630" w:type="dxa"/>
            <w:tcBorders>
              <w:top w:val="single" w:sz="4" w:space="0" w:color="000000"/>
            </w:tcBorders>
            <w:vAlign w:val="center"/>
          </w:tcPr>
          <w:p w14:paraId="52CA626D" w14:textId="77777777" w:rsidR="002474D8" w:rsidRPr="00FE17CB" w:rsidRDefault="002474D8" w:rsidP="00517403">
            <w:pPr>
              <w:spacing w:after="0" w:line="240" w:lineRule="auto"/>
              <w:jc w:val="center"/>
              <w:rPr>
                <w:sz w:val="10"/>
                <w:szCs w:val="10"/>
              </w:rPr>
            </w:pPr>
          </w:p>
        </w:tc>
        <w:tc>
          <w:tcPr>
            <w:tcW w:w="720" w:type="dxa"/>
            <w:tcBorders>
              <w:top w:val="single" w:sz="4" w:space="0" w:color="000000"/>
            </w:tcBorders>
            <w:vAlign w:val="center"/>
          </w:tcPr>
          <w:p w14:paraId="392ED26E"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544B8FD7"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71DA08B0"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548C431E"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23F7C76B" w14:textId="77777777" w:rsidR="002474D8" w:rsidRPr="00FE17CB" w:rsidRDefault="002474D8" w:rsidP="00517403">
            <w:pPr>
              <w:spacing w:after="0" w:line="240" w:lineRule="auto"/>
              <w:jc w:val="center"/>
              <w:rPr>
                <w:sz w:val="10"/>
                <w:szCs w:val="10"/>
              </w:rPr>
            </w:pPr>
          </w:p>
        </w:tc>
        <w:tc>
          <w:tcPr>
            <w:tcW w:w="540" w:type="dxa"/>
            <w:tcBorders>
              <w:top w:val="single" w:sz="4" w:space="0" w:color="000000"/>
            </w:tcBorders>
            <w:vAlign w:val="center"/>
          </w:tcPr>
          <w:p w14:paraId="73AA0E76" w14:textId="77777777" w:rsidR="002474D8" w:rsidRPr="00FE17CB" w:rsidRDefault="002474D8" w:rsidP="00517403">
            <w:pPr>
              <w:spacing w:after="0" w:line="240" w:lineRule="auto"/>
              <w:jc w:val="center"/>
              <w:rPr>
                <w:sz w:val="10"/>
                <w:szCs w:val="10"/>
              </w:rPr>
            </w:pPr>
          </w:p>
        </w:tc>
      </w:tr>
      <w:tr w:rsidR="002474D8" w:rsidRPr="00FE17CB" w14:paraId="5DB7E64F" w14:textId="77777777" w:rsidTr="00517403">
        <w:trPr>
          <w:trHeight w:val="144"/>
        </w:trPr>
        <w:tc>
          <w:tcPr>
            <w:tcW w:w="810" w:type="dxa"/>
            <w:vAlign w:val="center"/>
          </w:tcPr>
          <w:p w14:paraId="52495271" w14:textId="77777777" w:rsidR="002474D8" w:rsidRPr="00FE17CB" w:rsidRDefault="002474D8" w:rsidP="00517403">
            <w:pPr>
              <w:spacing w:after="0" w:line="240" w:lineRule="auto"/>
              <w:jc w:val="center"/>
              <w:rPr>
                <w:sz w:val="10"/>
                <w:szCs w:val="10"/>
              </w:rPr>
            </w:pPr>
            <w:r w:rsidRPr="00FE17CB">
              <w:rPr>
                <w:sz w:val="10"/>
                <w:szCs w:val="10"/>
              </w:rPr>
              <w:t>Age</w:t>
            </w:r>
          </w:p>
        </w:tc>
        <w:tc>
          <w:tcPr>
            <w:tcW w:w="540" w:type="dxa"/>
            <w:vAlign w:val="center"/>
          </w:tcPr>
          <w:p w14:paraId="61EC8B78" w14:textId="77777777" w:rsidR="002474D8" w:rsidRPr="00FE17CB" w:rsidRDefault="002474D8" w:rsidP="00517403">
            <w:pPr>
              <w:spacing w:after="0" w:line="240" w:lineRule="auto"/>
              <w:jc w:val="center"/>
              <w:rPr>
                <w:sz w:val="10"/>
                <w:szCs w:val="10"/>
              </w:rPr>
            </w:pPr>
            <w:r w:rsidRPr="00FE17CB">
              <w:rPr>
                <w:sz w:val="10"/>
                <w:szCs w:val="10"/>
              </w:rPr>
              <w:t>-0.035</w:t>
            </w:r>
          </w:p>
        </w:tc>
        <w:tc>
          <w:tcPr>
            <w:tcW w:w="540" w:type="dxa"/>
            <w:vAlign w:val="center"/>
          </w:tcPr>
          <w:p w14:paraId="4AAF734E" w14:textId="77777777" w:rsidR="002474D8" w:rsidRPr="00FE17CB" w:rsidRDefault="002474D8" w:rsidP="00517403">
            <w:pPr>
              <w:spacing w:after="0" w:line="240" w:lineRule="auto"/>
              <w:jc w:val="center"/>
              <w:rPr>
                <w:sz w:val="10"/>
                <w:szCs w:val="10"/>
              </w:rPr>
            </w:pPr>
            <w:r w:rsidRPr="00FE17CB">
              <w:rPr>
                <w:sz w:val="10"/>
                <w:szCs w:val="10"/>
              </w:rPr>
              <w:t>0.140</w:t>
            </w:r>
            <w:r w:rsidRPr="00FE17CB">
              <w:rPr>
                <w:sz w:val="10"/>
                <w:szCs w:val="10"/>
                <w:vertAlign w:val="superscript"/>
              </w:rPr>
              <w:t>*</w:t>
            </w:r>
          </w:p>
        </w:tc>
        <w:tc>
          <w:tcPr>
            <w:tcW w:w="540" w:type="dxa"/>
            <w:vAlign w:val="center"/>
          </w:tcPr>
          <w:p w14:paraId="47E742B7" w14:textId="77777777" w:rsidR="002474D8" w:rsidRPr="00FE17CB" w:rsidRDefault="002474D8" w:rsidP="00517403">
            <w:pPr>
              <w:spacing w:after="0" w:line="240" w:lineRule="auto"/>
              <w:jc w:val="center"/>
              <w:rPr>
                <w:sz w:val="10"/>
                <w:szCs w:val="10"/>
              </w:rPr>
            </w:pPr>
          </w:p>
        </w:tc>
        <w:tc>
          <w:tcPr>
            <w:tcW w:w="540" w:type="dxa"/>
            <w:vAlign w:val="center"/>
          </w:tcPr>
          <w:p w14:paraId="0DF735FC" w14:textId="77777777" w:rsidR="002474D8" w:rsidRPr="00FE17CB" w:rsidRDefault="002474D8" w:rsidP="00517403">
            <w:pPr>
              <w:spacing w:after="0" w:line="240" w:lineRule="auto"/>
              <w:jc w:val="center"/>
              <w:rPr>
                <w:sz w:val="10"/>
                <w:szCs w:val="10"/>
              </w:rPr>
            </w:pPr>
          </w:p>
        </w:tc>
        <w:tc>
          <w:tcPr>
            <w:tcW w:w="540" w:type="dxa"/>
            <w:vAlign w:val="center"/>
          </w:tcPr>
          <w:p w14:paraId="5FDEAD4E" w14:textId="77777777" w:rsidR="002474D8" w:rsidRPr="00FE17CB" w:rsidRDefault="002474D8" w:rsidP="00517403">
            <w:pPr>
              <w:spacing w:after="0" w:line="240" w:lineRule="auto"/>
              <w:jc w:val="center"/>
              <w:rPr>
                <w:sz w:val="10"/>
                <w:szCs w:val="10"/>
              </w:rPr>
            </w:pPr>
          </w:p>
        </w:tc>
        <w:tc>
          <w:tcPr>
            <w:tcW w:w="540" w:type="dxa"/>
            <w:vAlign w:val="center"/>
          </w:tcPr>
          <w:p w14:paraId="7CAB8257" w14:textId="77777777" w:rsidR="002474D8" w:rsidRPr="00FE17CB" w:rsidRDefault="002474D8" w:rsidP="00517403">
            <w:pPr>
              <w:spacing w:after="0" w:line="240" w:lineRule="auto"/>
              <w:jc w:val="center"/>
              <w:rPr>
                <w:sz w:val="10"/>
                <w:szCs w:val="10"/>
              </w:rPr>
            </w:pPr>
          </w:p>
        </w:tc>
        <w:tc>
          <w:tcPr>
            <w:tcW w:w="540" w:type="dxa"/>
            <w:vAlign w:val="center"/>
          </w:tcPr>
          <w:p w14:paraId="5AB45138" w14:textId="77777777" w:rsidR="002474D8" w:rsidRPr="00FE17CB" w:rsidRDefault="002474D8" w:rsidP="00517403">
            <w:pPr>
              <w:spacing w:after="0" w:line="240" w:lineRule="auto"/>
              <w:jc w:val="center"/>
              <w:rPr>
                <w:sz w:val="10"/>
                <w:szCs w:val="10"/>
              </w:rPr>
            </w:pPr>
          </w:p>
        </w:tc>
        <w:tc>
          <w:tcPr>
            <w:tcW w:w="720" w:type="dxa"/>
            <w:vAlign w:val="center"/>
          </w:tcPr>
          <w:p w14:paraId="529CB6DF" w14:textId="77777777" w:rsidR="002474D8" w:rsidRPr="00FE17CB" w:rsidRDefault="002474D8" w:rsidP="00517403">
            <w:pPr>
              <w:spacing w:after="0" w:line="240" w:lineRule="auto"/>
              <w:jc w:val="center"/>
              <w:rPr>
                <w:sz w:val="10"/>
                <w:szCs w:val="10"/>
              </w:rPr>
            </w:pPr>
          </w:p>
        </w:tc>
        <w:tc>
          <w:tcPr>
            <w:tcW w:w="540" w:type="dxa"/>
            <w:vAlign w:val="center"/>
          </w:tcPr>
          <w:p w14:paraId="61206792" w14:textId="77777777" w:rsidR="002474D8" w:rsidRPr="00FE17CB" w:rsidRDefault="002474D8" w:rsidP="00517403">
            <w:pPr>
              <w:spacing w:after="0" w:line="240" w:lineRule="auto"/>
              <w:jc w:val="center"/>
              <w:rPr>
                <w:sz w:val="10"/>
                <w:szCs w:val="10"/>
              </w:rPr>
            </w:pPr>
          </w:p>
        </w:tc>
        <w:tc>
          <w:tcPr>
            <w:tcW w:w="540" w:type="dxa"/>
            <w:vAlign w:val="center"/>
          </w:tcPr>
          <w:p w14:paraId="33322EB9" w14:textId="77777777" w:rsidR="002474D8" w:rsidRPr="00FE17CB" w:rsidRDefault="002474D8" w:rsidP="00517403">
            <w:pPr>
              <w:spacing w:after="0" w:line="240" w:lineRule="auto"/>
              <w:jc w:val="center"/>
              <w:rPr>
                <w:sz w:val="10"/>
                <w:szCs w:val="10"/>
              </w:rPr>
            </w:pPr>
          </w:p>
        </w:tc>
        <w:tc>
          <w:tcPr>
            <w:tcW w:w="540" w:type="dxa"/>
            <w:vAlign w:val="center"/>
          </w:tcPr>
          <w:p w14:paraId="27372B27" w14:textId="77777777" w:rsidR="002474D8" w:rsidRPr="00FE17CB" w:rsidRDefault="002474D8" w:rsidP="00517403">
            <w:pPr>
              <w:spacing w:after="0" w:line="240" w:lineRule="auto"/>
              <w:jc w:val="center"/>
              <w:rPr>
                <w:sz w:val="10"/>
                <w:szCs w:val="10"/>
              </w:rPr>
            </w:pPr>
          </w:p>
        </w:tc>
        <w:tc>
          <w:tcPr>
            <w:tcW w:w="630" w:type="dxa"/>
            <w:vAlign w:val="center"/>
          </w:tcPr>
          <w:p w14:paraId="0A7F36A3" w14:textId="77777777" w:rsidR="002474D8" w:rsidRPr="00FE17CB" w:rsidRDefault="002474D8" w:rsidP="00517403">
            <w:pPr>
              <w:spacing w:after="0" w:line="240" w:lineRule="auto"/>
              <w:jc w:val="center"/>
              <w:rPr>
                <w:sz w:val="10"/>
                <w:szCs w:val="10"/>
              </w:rPr>
            </w:pPr>
          </w:p>
        </w:tc>
        <w:tc>
          <w:tcPr>
            <w:tcW w:w="540" w:type="dxa"/>
            <w:vAlign w:val="center"/>
          </w:tcPr>
          <w:p w14:paraId="4D5FB8EC" w14:textId="77777777" w:rsidR="002474D8" w:rsidRPr="00FE17CB" w:rsidRDefault="002474D8" w:rsidP="00517403">
            <w:pPr>
              <w:spacing w:after="0" w:line="240" w:lineRule="auto"/>
              <w:jc w:val="center"/>
              <w:rPr>
                <w:sz w:val="10"/>
                <w:szCs w:val="10"/>
              </w:rPr>
            </w:pPr>
          </w:p>
        </w:tc>
        <w:tc>
          <w:tcPr>
            <w:tcW w:w="720" w:type="dxa"/>
            <w:vAlign w:val="center"/>
          </w:tcPr>
          <w:p w14:paraId="6C4607EE" w14:textId="77777777" w:rsidR="002474D8" w:rsidRPr="00FE17CB" w:rsidRDefault="002474D8" w:rsidP="00517403">
            <w:pPr>
              <w:spacing w:after="0" w:line="240" w:lineRule="auto"/>
              <w:jc w:val="center"/>
              <w:rPr>
                <w:sz w:val="10"/>
                <w:szCs w:val="10"/>
              </w:rPr>
            </w:pPr>
          </w:p>
        </w:tc>
        <w:tc>
          <w:tcPr>
            <w:tcW w:w="630" w:type="dxa"/>
            <w:vAlign w:val="center"/>
          </w:tcPr>
          <w:p w14:paraId="55AB1944" w14:textId="77777777" w:rsidR="002474D8" w:rsidRPr="00FE17CB" w:rsidRDefault="002474D8" w:rsidP="00517403">
            <w:pPr>
              <w:spacing w:after="0" w:line="240" w:lineRule="auto"/>
              <w:jc w:val="center"/>
              <w:rPr>
                <w:sz w:val="10"/>
                <w:szCs w:val="10"/>
              </w:rPr>
            </w:pPr>
          </w:p>
        </w:tc>
        <w:tc>
          <w:tcPr>
            <w:tcW w:w="720" w:type="dxa"/>
            <w:vAlign w:val="center"/>
          </w:tcPr>
          <w:p w14:paraId="1FF51D72" w14:textId="77777777" w:rsidR="002474D8" w:rsidRPr="00FE17CB" w:rsidRDefault="002474D8" w:rsidP="00517403">
            <w:pPr>
              <w:spacing w:after="0" w:line="240" w:lineRule="auto"/>
              <w:jc w:val="center"/>
              <w:rPr>
                <w:sz w:val="10"/>
                <w:szCs w:val="10"/>
              </w:rPr>
            </w:pPr>
          </w:p>
        </w:tc>
        <w:tc>
          <w:tcPr>
            <w:tcW w:w="720" w:type="dxa"/>
            <w:vAlign w:val="center"/>
          </w:tcPr>
          <w:p w14:paraId="19776CCB" w14:textId="77777777" w:rsidR="002474D8" w:rsidRPr="00FE17CB" w:rsidRDefault="002474D8" w:rsidP="00517403">
            <w:pPr>
              <w:spacing w:after="0" w:line="240" w:lineRule="auto"/>
              <w:jc w:val="center"/>
              <w:rPr>
                <w:sz w:val="10"/>
                <w:szCs w:val="10"/>
              </w:rPr>
            </w:pPr>
          </w:p>
        </w:tc>
        <w:tc>
          <w:tcPr>
            <w:tcW w:w="630" w:type="dxa"/>
            <w:vAlign w:val="center"/>
          </w:tcPr>
          <w:p w14:paraId="15955B13" w14:textId="77777777" w:rsidR="002474D8" w:rsidRPr="00FE17CB" w:rsidRDefault="002474D8" w:rsidP="00517403">
            <w:pPr>
              <w:spacing w:after="0" w:line="240" w:lineRule="auto"/>
              <w:jc w:val="center"/>
              <w:rPr>
                <w:sz w:val="10"/>
                <w:szCs w:val="10"/>
              </w:rPr>
            </w:pPr>
          </w:p>
        </w:tc>
        <w:tc>
          <w:tcPr>
            <w:tcW w:w="720" w:type="dxa"/>
            <w:vAlign w:val="center"/>
          </w:tcPr>
          <w:p w14:paraId="1DD3ABA4" w14:textId="77777777" w:rsidR="002474D8" w:rsidRPr="00FE17CB" w:rsidRDefault="002474D8" w:rsidP="00517403">
            <w:pPr>
              <w:spacing w:after="0" w:line="240" w:lineRule="auto"/>
              <w:jc w:val="center"/>
              <w:rPr>
                <w:sz w:val="10"/>
                <w:szCs w:val="10"/>
              </w:rPr>
            </w:pPr>
          </w:p>
        </w:tc>
        <w:tc>
          <w:tcPr>
            <w:tcW w:w="540" w:type="dxa"/>
            <w:vAlign w:val="center"/>
          </w:tcPr>
          <w:p w14:paraId="5C6C6DD8" w14:textId="77777777" w:rsidR="002474D8" w:rsidRPr="00FE17CB" w:rsidRDefault="002474D8" w:rsidP="00517403">
            <w:pPr>
              <w:spacing w:after="0" w:line="240" w:lineRule="auto"/>
              <w:jc w:val="center"/>
              <w:rPr>
                <w:sz w:val="10"/>
                <w:szCs w:val="10"/>
              </w:rPr>
            </w:pPr>
          </w:p>
        </w:tc>
        <w:tc>
          <w:tcPr>
            <w:tcW w:w="540" w:type="dxa"/>
            <w:vAlign w:val="center"/>
          </w:tcPr>
          <w:p w14:paraId="46BEEB4F" w14:textId="77777777" w:rsidR="002474D8" w:rsidRPr="00FE17CB" w:rsidRDefault="002474D8" w:rsidP="00517403">
            <w:pPr>
              <w:spacing w:after="0" w:line="240" w:lineRule="auto"/>
              <w:jc w:val="center"/>
              <w:rPr>
                <w:sz w:val="10"/>
                <w:szCs w:val="10"/>
              </w:rPr>
            </w:pPr>
          </w:p>
        </w:tc>
        <w:tc>
          <w:tcPr>
            <w:tcW w:w="540" w:type="dxa"/>
            <w:vAlign w:val="center"/>
          </w:tcPr>
          <w:p w14:paraId="2556087F" w14:textId="77777777" w:rsidR="002474D8" w:rsidRPr="00FE17CB" w:rsidRDefault="002474D8" w:rsidP="00517403">
            <w:pPr>
              <w:spacing w:after="0" w:line="240" w:lineRule="auto"/>
              <w:jc w:val="center"/>
              <w:rPr>
                <w:sz w:val="10"/>
                <w:szCs w:val="10"/>
              </w:rPr>
            </w:pPr>
          </w:p>
        </w:tc>
        <w:tc>
          <w:tcPr>
            <w:tcW w:w="540" w:type="dxa"/>
            <w:vAlign w:val="center"/>
          </w:tcPr>
          <w:p w14:paraId="7090BEF5" w14:textId="77777777" w:rsidR="002474D8" w:rsidRPr="00FE17CB" w:rsidRDefault="002474D8" w:rsidP="00517403">
            <w:pPr>
              <w:spacing w:after="0" w:line="240" w:lineRule="auto"/>
              <w:jc w:val="center"/>
              <w:rPr>
                <w:sz w:val="10"/>
                <w:szCs w:val="10"/>
              </w:rPr>
            </w:pPr>
          </w:p>
        </w:tc>
        <w:tc>
          <w:tcPr>
            <w:tcW w:w="540" w:type="dxa"/>
            <w:vAlign w:val="center"/>
          </w:tcPr>
          <w:p w14:paraId="7BFAC080" w14:textId="77777777" w:rsidR="002474D8" w:rsidRPr="00FE17CB" w:rsidRDefault="002474D8" w:rsidP="00517403">
            <w:pPr>
              <w:spacing w:after="0" w:line="240" w:lineRule="auto"/>
              <w:jc w:val="center"/>
              <w:rPr>
                <w:sz w:val="10"/>
                <w:szCs w:val="10"/>
              </w:rPr>
            </w:pPr>
          </w:p>
        </w:tc>
      </w:tr>
      <w:tr w:rsidR="002474D8" w:rsidRPr="00FE17CB" w14:paraId="29A66C56" w14:textId="77777777" w:rsidTr="00517403">
        <w:trPr>
          <w:trHeight w:val="144"/>
        </w:trPr>
        <w:tc>
          <w:tcPr>
            <w:tcW w:w="810" w:type="dxa"/>
            <w:vAlign w:val="center"/>
          </w:tcPr>
          <w:p w14:paraId="730B4F9E" w14:textId="77777777" w:rsidR="002474D8" w:rsidRPr="00FE17CB" w:rsidRDefault="002474D8" w:rsidP="00517403">
            <w:pPr>
              <w:spacing w:after="0" w:line="240" w:lineRule="auto"/>
              <w:jc w:val="center"/>
              <w:rPr>
                <w:sz w:val="10"/>
                <w:szCs w:val="10"/>
              </w:rPr>
            </w:pPr>
            <w:r w:rsidRPr="00FE17CB">
              <w:rPr>
                <w:sz w:val="10"/>
                <w:szCs w:val="10"/>
              </w:rPr>
              <w:t>Edu</w:t>
            </w:r>
          </w:p>
        </w:tc>
        <w:tc>
          <w:tcPr>
            <w:tcW w:w="540" w:type="dxa"/>
            <w:vAlign w:val="center"/>
          </w:tcPr>
          <w:p w14:paraId="13FA6852" w14:textId="77777777" w:rsidR="002474D8" w:rsidRPr="00FE17CB" w:rsidRDefault="002474D8" w:rsidP="00517403">
            <w:pPr>
              <w:spacing w:after="0" w:line="240" w:lineRule="auto"/>
              <w:jc w:val="center"/>
              <w:rPr>
                <w:sz w:val="10"/>
                <w:szCs w:val="10"/>
              </w:rPr>
            </w:pPr>
            <w:r w:rsidRPr="00FE17CB">
              <w:rPr>
                <w:sz w:val="10"/>
                <w:szCs w:val="10"/>
              </w:rPr>
              <w:t>0.017</w:t>
            </w:r>
          </w:p>
        </w:tc>
        <w:tc>
          <w:tcPr>
            <w:tcW w:w="540" w:type="dxa"/>
            <w:vAlign w:val="center"/>
          </w:tcPr>
          <w:p w14:paraId="0880D873" w14:textId="77777777" w:rsidR="002474D8" w:rsidRPr="00FE17CB" w:rsidRDefault="002474D8" w:rsidP="00517403">
            <w:pPr>
              <w:spacing w:after="0" w:line="240" w:lineRule="auto"/>
              <w:jc w:val="center"/>
              <w:rPr>
                <w:sz w:val="10"/>
                <w:szCs w:val="10"/>
              </w:rPr>
            </w:pPr>
            <w:r w:rsidRPr="00FE17CB">
              <w:rPr>
                <w:sz w:val="10"/>
                <w:szCs w:val="10"/>
              </w:rPr>
              <w:t>0.118</w:t>
            </w:r>
          </w:p>
        </w:tc>
        <w:tc>
          <w:tcPr>
            <w:tcW w:w="540" w:type="dxa"/>
            <w:vAlign w:val="center"/>
          </w:tcPr>
          <w:p w14:paraId="51FC7244" w14:textId="77777777" w:rsidR="002474D8" w:rsidRPr="00FE17CB" w:rsidRDefault="002474D8" w:rsidP="00517403">
            <w:pPr>
              <w:spacing w:after="0" w:line="240" w:lineRule="auto"/>
              <w:jc w:val="center"/>
              <w:rPr>
                <w:sz w:val="10"/>
                <w:szCs w:val="10"/>
              </w:rPr>
            </w:pPr>
            <w:r w:rsidRPr="00FE17CB">
              <w:rPr>
                <w:sz w:val="10"/>
                <w:szCs w:val="10"/>
              </w:rPr>
              <w:t>0.344</w:t>
            </w:r>
            <w:r w:rsidRPr="00FE17CB">
              <w:rPr>
                <w:sz w:val="10"/>
                <w:szCs w:val="10"/>
                <w:vertAlign w:val="superscript"/>
              </w:rPr>
              <w:t>**</w:t>
            </w:r>
          </w:p>
        </w:tc>
        <w:tc>
          <w:tcPr>
            <w:tcW w:w="540" w:type="dxa"/>
            <w:vAlign w:val="center"/>
          </w:tcPr>
          <w:p w14:paraId="5CB88746" w14:textId="77777777" w:rsidR="002474D8" w:rsidRPr="00FE17CB" w:rsidRDefault="002474D8" w:rsidP="00517403">
            <w:pPr>
              <w:spacing w:after="0" w:line="240" w:lineRule="auto"/>
              <w:jc w:val="center"/>
              <w:rPr>
                <w:sz w:val="10"/>
                <w:szCs w:val="10"/>
              </w:rPr>
            </w:pPr>
          </w:p>
        </w:tc>
        <w:tc>
          <w:tcPr>
            <w:tcW w:w="540" w:type="dxa"/>
            <w:vAlign w:val="center"/>
          </w:tcPr>
          <w:p w14:paraId="2E2A69D6" w14:textId="77777777" w:rsidR="002474D8" w:rsidRPr="00FE17CB" w:rsidRDefault="002474D8" w:rsidP="00517403">
            <w:pPr>
              <w:spacing w:after="0" w:line="240" w:lineRule="auto"/>
              <w:jc w:val="center"/>
              <w:rPr>
                <w:sz w:val="10"/>
                <w:szCs w:val="10"/>
              </w:rPr>
            </w:pPr>
          </w:p>
        </w:tc>
        <w:tc>
          <w:tcPr>
            <w:tcW w:w="540" w:type="dxa"/>
            <w:vAlign w:val="center"/>
          </w:tcPr>
          <w:p w14:paraId="2C2B15AE" w14:textId="77777777" w:rsidR="002474D8" w:rsidRPr="00FE17CB" w:rsidRDefault="002474D8" w:rsidP="00517403">
            <w:pPr>
              <w:spacing w:after="0" w:line="240" w:lineRule="auto"/>
              <w:jc w:val="center"/>
              <w:rPr>
                <w:sz w:val="10"/>
                <w:szCs w:val="10"/>
              </w:rPr>
            </w:pPr>
          </w:p>
        </w:tc>
        <w:tc>
          <w:tcPr>
            <w:tcW w:w="540" w:type="dxa"/>
            <w:vAlign w:val="center"/>
          </w:tcPr>
          <w:p w14:paraId="0BEB6D03" w14:textId="77777777" w:rsidR="002474D8" w:rsidRPr="00FE17CB" w:rsidRDefault="002474D8" w:rsidP="00517403">
            <w:pPr>
              <w:spacing w:after="0" w:line="240" w:lineRule="auto"/>
              <w:jc w:val="center"/>
              <w:rPr>
                <w:sz w:val="10"/>
                <w:szCs w:val="10"/>
              </w:rPr>
            </w:pPr>
          </w:p>
        </w:tc>
        <w:tc>
          <w:tcPr>
            <w:tcW w:w="720" w:type="dxa"/>
            <w:vAlign w:val="center"/>
          </w:tcPr>
          <w:p w14:paraId="61C1B36D" w14:textId="77777777" w:rsidR="002474D8" w:rsidRPr="00FE17CB" w:rsidRDefault="002474D8" w:rsidP="00517403">
            <w:pPr>
              <w:spacing w:after="0" w:line="240" w:lineRule="auto"/>
              <w:jc w:val="center"/>
              <w:rPr>
                <w:sz w:val="10"/>
                <w:szCs w:val="10"/>
              </w:rPr>
            </w:pPr>
          </w:p>
        </w:tc>
        <w:tc>
          <w:tcPr>
            <w:tcW w:w="540" w:type="dxa"/>
            <w:vAlign w:val="center"/>
          </w:tcPr>
          <w:p w14:paraId="5F0D444C" w14:textId="77777777" w:rsidR="002474D8" w:rsidRPr="00FE17CB" w:rsidRDefault="002474D8" w:rsidP="00517403">
            <w:pPr>
              <w:spacing w:after="0" w:line="240" w:lineRule="auto"/>
              <w:jc w:val="center"/>
              <w:rPr>
                <w:sz w:val="10"/>
                <w:szCs w:val="10"/>
              </w:rPr>
            </w:pPr>
          </w:p>
        </w:tc>
        <w:tc>
          <w:tcPr>
            <w:tcW w:w="540" w:type="dxa"/>
            <w:vAlign w:val="center"/>
          </w:tcPr>
          <w:p w14:paraId="1B020070" w14:textId="77777777" w:rsidR="002474D8" w:rsidRPr="00FE17CB" w:rsidRDefault="002474D8" w:rsidP="00517403">
            <w:pPr>
              <w:spacing w:after="0" w:line="240" w:lineRule="auto"/>
              <w:jc w:val="center"/>
              <w:rPr>
                <w:sz w:val="10"/>
                <w:szCs w:val="10"/>
              </w:rPr>
            </w:pPr>
          </w:p>
        </w:tc>
        <w:tc>
          <w:tcPr>
            <w:tcW w:w="540" w:type="dxa"/>
            <w:vAlign w:val="center"/>
          </w:tcPr>
          <w:p w14:paraId="36D78096" w14:textId="77777777" w:rsidR="002474D8" w:rsidRPr="00FE17CB" w:rsidRDefault="002474D8" w:rsidP="00517403">
            <w:pPr>
              <w:spacing w:after="0" w:line="240" w:lineRule="auto"/>
              <w:jc w:val="center"/>
              <w:rPr>
                <w:sz w:val="10"/>
                <w:szCs w:val="10"/>
              </w:rPr>
            </w:pPr>
          </w:p>
        </w:tc>
        <w:tc>
          <w:tcPr>
            <w:tcW w:w="630" w:type="dxa"/>
            <w:vAlign w:val="center"/>
          </w:tcPr>
          <w:p w14:paraId="046CC14E" w14:textId="77777777" w:rsidR="002474D8" w:rsidRPr="00FE17CB" w:rsidRDefault="002474D8" w:rsidP="00517403">
            <w:pPr>
              <w:spacing w:after="0" w:line="240" w:lineRule="auto"/>
              <w:jc w:val="center"/>
              <w:rPr>
                <w:sz w:val="10"/>
                <w:szCs w:val="10"/>
              </w:rPr>
            </w:pPr>
          </w:p>
        </w:tc>
        <w:tc>
          <w:tcPr>
            <w:tcW w:w="540" w:type="dxa"/>
            <w:vAlign w:val="center"/>
          </w:tcPr>
          <w:p w14:paraId="5B407366" w14:textId="77777777" w:rsidR="002474D8" w:rsidRPr="00FE17CB" w:rsidRDefault="002474D8" w:rsidP="00517403">
            <w:pPr>
              <w:spacing w:after="0" w:line="240" w:lineRule="auto"/>
              <w:jc w:val="center"/>
              <w:rPr>
                <w:sz w:val="10"/>
                <w:szCs w:val="10"/>
              </w:rPr>
            </w:pPr>
          </w:p>
        </w:tc>
        <w:tc>
          <w:tcPr>
            <w:tcW w:w="720" w:type="dxa"/>
            <w:vAlign w:val="center"/>
          </w:tcPr>
          <w:p w14:paraId="5297F462" w14:textId="77777777" w:rsidR="002474D8" w:rsidRPr="00FE17CB" w:rsidRDefault="002474D8" w:rsidP="00517403">
            <w:pPr>
              <w:spacing w:after="0" w:line="240" w:lineRule="auto"/>
              <w:jc w:val="center"/>
              <w:rPr>
                <w:sz w:val="10"/>
                <w:szCs w:val="10"/>
              </w:rPr>
            </w:pPr>
          </w:p>
        </w:tc>
        <w:tc>
          <w:tcPr>
            <w:tcW w:w="630" w:type="dxa"/>
            <w:vAlign w:val="center"/>
          </w:tcPr>
          <w:p w14:paraId="2A8735C2" w14:textId="77777777" w:rsidR="002474D8" w:rsidRPr="00FE17CB" w:rsidRDefault="002474D8" w:rsidP="00517403">
            <w:pPr>
              <w:spacing w:after="0" w:line="240" w:lineRule="auto"/>
              <w:jc w:val="center"/>
              <w:rPr>
                <w:sz w:val="10"/>
                <w:szCs w:val="10"/>
              </w:rPr>
            </w:pPr>
          </w:p>
        </w:tc>
        <w:tc>
          <w:tcPr>
            <w:tcW w:w="720" w:type="dxa"/>
            <w:vAlign w:val="center"/>
          </w:tcPr>
          <w:p w14:paraId="20262B5F" w14:textId="77777777" w:rsidR="002474D8" w:rsidRPr="00FE17CB" w:rsidRDefault="002474D8" w:rsidP="00517403">
            <w:pPr>
              <w:spacing w:after="0" w:line="240" w:lineRule="auto"/>
              <w:jc w:val="center"/>
              <w:rPr>
                <w:sz w:val="10"/>
                <w:szCs w:val="10"/>
              </w:rPr>
            </w:pPr>
          </w:p>
        </w:tc>
        <w:tc>
          <w:tcPr>
            <w:tcW w:w="720" w:type="dxa"/>
            <w:vAlign w:val="center"/>
          </w:tcPr>
          <w:p w14:paraId="735A9175" w14:textId="77777777" w:rsidR="002474D8" w:rsidRPr="00FE17CB" w:rsidRDefault="002474D8" w:rsidP="00517403">
            <w:pPr>
              <w:spacing w:after="0" w:line="240" w:lineRule="auto"/>
              <w:jc w:val="center"/>
              <w:rPr>
                <w:sz w:val="10"/>
                <w:szCs w:val="10"/>
              </w:rPr>
            </w:pPr>
          </w:p>
        </w:tc>
        <w:tc>
          <w:tcPr>
            <w:tcW w:w="630" w:type="dxa"/>
            <w:vAlign w:val="center"/>
          </w:tcPr>
          <w:p w14:paraId="748B2D50" w14:textId="77777777" w:rsidR="002474D8" w:rsidRPr="00FE17CB" w:rsidRDefault="002474D8" w:rsidP="00517403">
            <w:pPr>
              <w:spacing w:after="0" w:line="240" w:lineRule="auto"/>
              <w:jc w:val="center"/>
              <w:rPr>
                <w:sz w:val="10"/>
                <w:szCs w:val="10"/>
              </w:rPr>
            </w:pPr>
          </w:p>
        </w:tc>
        <w:tc>
          <w:tcPr>
            <w:tcW w:w="720" w:type="dxa"/>
            <w:vAlign w:val="center"/>
          </w:tcPr>
          <w:p w14:paraId="1A5640FD" w14:textId="77777777" w:rsidR="002474D8" w:rsidRPr="00FE17CB" w:rsidRDefault="002474D8" w:rsidP="00517403">
            <w:pPr>
              <w:spacing w:after="0" w:line="240" w:lineRule="auto"/>
              <w:jc w:val="center"/>
              <w:rPr>
                <w:sz w:val="10"/>
                <w:szCs w:val="10"/>
              </w:rPr>
            </w:pPr>
          </w:p>
        </w:tc>
        <w:tc>
          <w:tcPr>
            <w:tcW w:w="540" w:type="dxa"/>
            <w:vAlign w:val="center"/>
          </w:tcPr>
          <w:p w14:paraId="7A07E52D" w14:textId="77777777" w:rsidR="002474D8" w:rsidRPr="00FE17CB" w:rsidRDefault="002474D8" w:rsidP="00517403">
            <w:pPr>
              <w:spacing w:after="0" w:line="240" w:lineRule="auto"/>
              <w:jc w:val="center"/>
              <w:rPr>
                <w:sz w:val="10"/>
                <w:szCs w:val="10"/>
              </w:rPr>
            </w:pPr>
          </w:p>
        </w:tc>
        <w:tc>
          <w:tcPr>
            <w:tcW w:w="540" w:type="dxa"/>
            <w:vAlign w:val="center"/>
          </w:tcPr>
          <w:p w14:paraId="1BEFE330" w14:textId="77777777" w:rsidR="002474D8" w:rsidRPr="00FE17CB" w:rsidRDefault="002474D8" w:rsidP="00517403">
            <w:pPr>
              <w:spacing w:after="0" w:line="240" w:lineRule="auto"/>
              <w:jc w:val="center"/>
              <w:rPr>
                <w:sz w:val="10"/>
                <w:szCs w:val="10"/>
              </w:rPr>
            </w:pPr>
          </w:p>
        </w:tc>
        <w:tc>
          <w:tcPr>
            <w:tcW w:w="540" w:type="dxa"/>
            <w:vAlign w:val="center"/>
          </w:tcPr>
          <w:p w14:paraId="5CEB7B62" w14:textId="77777777" w:rsidR="002474D8" w:rsidRPr="00FE17CB" w:rsidRDefault="002474D8" w:rsidP="00517403">
            <w:pPr>
              <w:spacing w:after="0" w:line="240" w:lineRule="auto"/>
              <w:jc w:val="center"/>
              <w:rPr>
                <w:sz w:val="10"/>
                <w:szCs w:val="10"/>
              </w:rPr>
            </w:pPr>
          </w:p>
        </w:tc>
        <w:tc>
          <w:tcPr>
            <w:tcW w:w="540" w:type="dxa"/>
            <w:vAlign w:val="center"/>
          </w:tcPr>
          <w:p w14:paraId="50E93B5D" w14:textId="77777777" w:rsidR="002474D8" w:rsidRPr="00FE17CB" w:rsidRDefault="002474D8" w:rsidP="00517403">
            <w:pPr>
              <w:spacing w:after="0" w:line="240" w:lineRule="auto"/>
              <w:jc w:val="center"/>
              <w:rPr>
                <w:sz w:val="10"/>
                <w:szCs w:val="10"/>
              </w:rPr>
            </w:pPr>
          </w:p>
        </w:tc>
        <w:tc>
          <w:tcPr>
            <w:tcW w:w="540" w:type="dxa"/>
            <w:vAlign w:val="center"/>
          </w:tcPr>
          <w:p w14:paraId="1E9733AE" w14:textId="77777777" w:rsidR="002474D8" w:rsidRPr="00FE17CB" w:rsidRDefault="002474D8" w:rsidP="00517403">
            <w:pPr>
              <w:spacing w:after="0" w:line="240" w:lineRule="auto"/>
              <w:jc w:val="center"/>
              <w:rPr>
                <w:sz w:val="10"/>
                <w:szCs w:val="10"/>
              </w:rPr>
            </w:pPr>
          </w:p>
        </w:tc>
      </w:tr>
      <w:tr w:rsidR="002474D8" w:rsidRPr="00FE17CB" w14:paraId="3F86CF1D" w14:textId="77777777" w:rsidTr="00517403">
        <w:trPr>
          <w:trHeight w:val="144"/>
        </w:trPr>
        <w:tc>
          <w:tcPr>
            <w:tcW w:w="810" w:type="dxa"/>
            <w:vAlign w:val="center"/>
          </w:tcPr>
          <w:p w14:paraId="7096D5B6" w14:textId="77777777" w:rsidR="002474D8" w:rsidRPr="00FE17CB" w:rsidRDefault="002474D8" w:rsidP="00517403">
            <w:pPr>
              <w:spacing w:after="0" w:line="240" w:lineRule="auto"/>
              <w:jc w:val="center"/>
              <w:rPr>
                <w:sz w:val="10"/>
                <w:szCs w:val="10"/>
              </w:rPr>
            </w:pPr>
            <w:r w:rsidRPr="00FE17CB">
              <w:rPr>
                <w:sz w:val="10"/>
                <w:szCs w:val="10"/>
              </w:rPr>
              <w:t>WTAR</w:t>
            </w:r>
          </w:p>
        </w:tc>
        <w:tc>
          <w:tcPr>
            <w:tcW w:w="540" w:type="dxa"/>
            <w:vAlign w:val="center"/>
          </w:tcPr>
          <w:p w14:paraId="6591A957" w14:textId="77777777" w:rsidR="002474D8" w:rsidRPr="00FE17CB" w:rsidRDefault="002474D8" w:rsidP="00517403">
            <w:pPr>
              <w:spacing w:after="0" w:line="240" w:lineRule="auto"/>
              <w:jc w:val="center"/>
              <w:rPr>
                <w:sz w:val="10"/>
                <w:szCs w:val="10"/>
              </w:rPr>
            </w:pPr>
            <w:r w:rsidRPr="00FE17CB">
              <w:rPr>
                <w:sz w:val="10"/>
                <w:szCs w:val="10"/>
              </w:rPr>
              <w:t>-0.062</w:t>
            </w:r>
          </w:p>
        </w:tc>
        <w:tc>
          <w:tcPr>
            <w:tcW w:w="540" w:type="dxa"/>
            <w:vAlign w:val="center"/>
          </w:tcPr>
          <w:p w14:paraId="201A631F" w14:textId="77777777" w:rsidR="002474D8" w:rsidRPr="00FE17CB" w:rsidRDefault="002474D8" w:rsidP="00517403">
            <w:pPr>
              <w:spacing w:after="0" w:line="240" w:lineRule="auto"/>
              <w:jc w:val="center"/>
              <w:rPr>
                <w:sz w:val="10"/>
                <w:szCs w:val="10"/>
              </w:rPr>
            </w:pPr>
            <w:r w:rsidRPr="00FE17CB">
              <w:rPr>
                <w:sz w:val="10"/>
                <w:szCs w:val="10"/>
              </w:rPr>
              <w:t>-0.184</w:t>
            </w:r>
            <w:r w:rsidRPr="00FE17CB">
              <w:rPr>
                <w:sz w:val="10"/>
                <w:szCs w:val="10"/>
                <w:vertAlign w:val="superscript"/>
              </w:rPr>
              <w:t>*</w:t>
            </w:r>
          </w:p>
        </w:tc>
        <w:tc>
          <w:tcPr>
            <w:tcW w:w="540" w:type="dxa"/>
            <w:vAlign w:val="center"/>
          </w:tcPr>
          <w:p w14:paraId="2F59610C" w14:textId="77777777" w:rsidR="002474D8" w:rsidRPr="00FE17CB" w:rsidRDefault="002474D8" w:rsidP="00517403">
            <w:pPr>
              <w:spacing w:after="0" w:line="240" w:lineRule="auto"/>
              <w:jc w:val="center"/>
              <w:rPr>
                <w:sz w:val="10"/>
                <w:szCs w:val="10"/>
              </w:rPr>
            </w:pPr>
            <w:r w:rsidRPr="00FE17CB">
              <w:rPr>
                <w:sz w:val="10"/>
                <w:szCs w:val="10"/>
              </w:rPr>
              <w:t>0.053</w:t>
            </w:r>
          </w:p>
        </w:tc>
        <w:tc>
          <w:tcPr>
            <w:tcW w:w="540" w:type="dxa"/>
            <w:vAlign w:val="center"/>
          </w:tcPr>
          <w:p w14:paraId="12ECD976" w14:textId="77777777" w:rsidR="002474D8" w:rsidRPr="00FE17CB" w:rsidRDefault="002474D8" w:rsidP="00517403">
            <w:pPr>
              <w:spacing w:after="0" w:line="240" w:lineRule="auto"/>
              <w:jc w:val="center"/>
              <w:rPr>
                <w:sz w:val="10"/>
                <w:szCs w:val="10"/>
              </w:rPr>
            </w:pPr>
            <w:r w:rsidRPr="00FE17CB">
              <w:rPr>
                <w:sz w:val="10"/>
                <w:szCs w:val="10"/>
              </w:rPr>
              <w:t>0.154</w:t>
            </w:r>
            <w:r w:rsidRPr="00FE17CB">
              <w:rPr>
                <w:sz w:val="10"/>
                <w:szCs w:val="10"/>
                <w:vertAlign w:val="superscript"/>
              </w:rPr>
              <w:t>*</w:t>
            </w:r>
          </w:p>
        </w:tc>
        <w:tc>
          <w:tcPr>
            <w:tcW w:w="540" w:type="dxa"/>
            <w:vAlign w:val="center"/>
          </w:tcPr>
          <w:p w14:paraId="235F3E03" w14:textId="77777777" w:rsidR="002474D8" w:rsidRPr="00FE17CB" w:rsidRDefault="002474D8" w:rsidP="00517403">
            <w:pPr>
              <w:spacing w:after="0" w:line="240" w:lineRule="auto"/>
              <w:jc w:val="center"/>
              <w:rPr>
                <w:sz w:val="10"/>
                <w:szCs w:val="10"/>
              </w:rPr>
            </w:pPr>
          </w:p>
        </w:tc>
        <w:tc>
          <w:tcPr>
            <w:tcW w:w="540" w:type="dxa"/>
            <w:vAlign w:val="center"/>
          </w:tcPr>
          <w:p w14:paraId="17DAD122" w14:textId="77777777" w:rsidR="002474D8" w:rsidRPr="00FE17CB" w:rsidRDefault="002474D8" w:rsidP="00517403">
            <w:pPr>
              <w:spacing w:after="0" w:line="240" w:lineRule="auto"/>
              <w:jc w:val="center"/>
              <w:rPr>
                <w:sz w:val="10"/>
                <w:szCs w:val="10"/>
              </w:rPr>
            </w:pPr>
          </w:p>
        </w:tc>
        <w:tc>
          <w:tcPr>
            <w:tcW w:w="540" w:type="dxa"/>
            <w:vAlign w:val="center"/>
          </w:tcPr>
          <w:p w14:paraId="4095C93D" w14:textId="77777777" w:rsidR="002474D8" w:rsidRPr="00FE17CB" w:rsidRDefault="002474D8" w:rsidP="00517403">
            <w:pPr>
              <w:spacing w:after="0" w:line="240" w:lineRule="auto"/>
              <w:jc w:val="center"/>
              <w:rPr>
                <w:sz w:val="10"/>
                <w:szCs w:val="10"/>
              </w:rPr>
            </w:pPr>
          </w:p>
        </w:tc>
        <w:tc>
          <w:tcPr>
            <w:tcW w:w="720" w:type="dxa"/>
            <w:vAlign w:val="center"/>
          </w:tcPr>
          <w:p w14:paraId="4D55F25D" w14:textId="77777777" w:rsidR="002474D8" w:rsidRPr="00FE17CB" w:rsidRDefault="002474D8" w:rsidP="00517403">
            <w:pPr>
              <w:spacing w:after="0" w:line="240" w:lineRule="auto"/>
              <w:jc w:val="center"/>
              <w:rPr>
                <w:sz w:val="10"/>
                <w:szCs w:val="10"/>
              </w:rPr>
            </w:pPr>
          </w:p>
        </w:tc>
        <w:tc>
          <w:tcPr>
            <w:tcW w:w="540" w:type="dxa"/>
            <w:vAlign w:val="center"/>
          </w:tcPr>
          <w:p w14:paraId="753FC561" w14:textId="77777777" w:rsidR="002474D8" w:rsidRPr="00FE17CB" w:rsidRDefault="002474D8" w:rsidP="00517403">
            <w:pPr>
              <w:spacing w:after="0" w:line="240" w:lineRule="auto"/>
              <w:jc w:val="center"/>
              <w:rPr>
                <w:sz w:val="10"/>
                <w:szCs w:val="10"/>
              </w:rPr>
            </w:pPr>
          </w:p>
        </w:tc>
        <w:tc>
          <w:tcPr>
            <w:tcW w:w="540" w:type="dxa"/>
            <w:vAlign w:val="center"/>
          </w:tcPr>
          <w:p w14:paraId="2A841426" w14:textId="77777777" w:rsidR="002474D8" w:rsidRPr="00FE17CB" w:rsidRDefault="002474D8" w:rsidP="00517403">
            <w:pPr>
              <w:spacing w:after="0" w:line="240" w:lineRule="auto"/>
              <w:jc w:val="center"/>
              <w:rPr>
                <w:sz w:val="10"/>
                <w:szCs w:val="10"/>
              </w:rPr>
            </w:pPr>
          </w:p>
        </w:tc>
        <w:tc>
          <w:tcPr>
            <w:tcW w:w="540" w:type="dxa"/>
            <w:vAlign w:val="center"/>
          </w:tcPr>
          <w:p w14:paraId="2805BDAA" w14:textId="77777777" w:rsidR="002474D8" w:rsidRPr="00FE17CB" w:rsidRDefault="002474D8" w:rsidP="00517403">
            <w:pPr>
              <w:spacing w:after="0" w:line="240" w:lineRule="auto"/>
              <w:jc w:val="center"/>
              <w:rPr>
                <w:sz w:val="10"/>
                <w:szCs w:val="10"/>
              </w:rPr>
            </w:pPr>
          </w:p>
        </w:tc>
        <w:tc>
          <w:tcPr>
            <w:tcW w:w="630" w:type="dxa"/>
            <w:vAlign w:val="center"/>
          </w:tcPr>
          <w:p w14:paraId="7F49DDA6" w14:textId="77777777" w:rsidR="002474D8" w:rsidRPr="00FE17CB" w:rsidRDefault="002474D8" w:rsidP="00517403">
            <w:pPr>
              <w:spacing w:after="0" w:line="240" w:lineRule="auto"/>
              <w:jc w:val="center"/>
              <w:rPr>
                <w:sz w:val="10"/>
                <w:szCs w:val="10"/>
              </w:rPr>
            </w:pPr>
          </w:p>
        </w:tc>
        <w:tc>
          <w:tcPr>
            <w:tcW w:w="540" w:type="dxa"/>
            <w:vAlign w:val="center"/>
          </w:tcPr>
          <w:p w14:paraId="4FC920AA" w14:textId="77777777" w:rsidR="002474D8" w:rsidRPr="00FE17CB" w:rsidRDefault="002474D8" w:rsidP="00517403">
            <w:pPr>
              <w:spacing w:after="0" w:line="240" w:lineRule="auto"/>
              <w:jc w:val="center"/>
              <w:rPr>
                <w:sz w:val="10"/>
                <w:szCs w:val="10"/>
              </w:rPr>
            </w:pPr>
          </w:p>
        </w:tc>
        <w:tc>
          <w:tcPr>
            <w:tcW w:w="720" w:type="dxa"/>
            <w:vAlign w:val="center"/>
          </w:tcPr>
          <w:p w14:paraId="71F7013B" w14:textId="77777777" w:rsidR="002474D8" w:rsidRPr="00FE17CB" w:rsidRDefault="002474D8" w:rsidP="00517403">
            <w:pPr>
              <w:spacing w:after="0" w:line="240" w:lineRule="auto"/>
              <w:jc w:val="center"/>
              <w:rPr>
                <w:sz w:val="10"/>
                <w:szCs w:val="10"/>
              </w:rPr>
            </w:pPr>
          </w:p>
        </w:tc>
        <w:tc>
          <w:tcPr>
            <w:tcW w:w="630" w:type="dxa"/>
            <w:vAlign w:val="center"/>
          </w:tcPr>
          <w:p w14:paraId="2BF72EB8" w14:textId="77777777" w:rsidR="002474D8" w:rsidRPr="00FE17CB" w:rsidRDefault="002474D8" w:rsidP="00517403">
            <w:pPr>
              <w:spacing w:after="0" w:line="240" w:lineRule="auto"/>
              <w:jc w:val="center"/>
              <w:rPr>
                <w:sz w:val="10"/>
                <w:szCs w:val="10"/>
              </w:rPr>
            </w:pPr>
          </w:p>
        </w:tc>
        <w:tc>
          <w:tcPr>
            <w:tcW w:w="720" w:type="dxa"/>
            <w:vAlign w:val="center"/>
          </w:tcPr>
          <w:p w14:paraId="44C80D1A" w14:textId="77777777" w:rsidR="002474D8" w:rsidRPr="00FE17CB" w:rsidRDefault="002474D8" w:rsidP="00517403">
            <w:pPr>
              <w:spacing w:after="0" w:line="240" w:lineRule="auto"/>
              <w:jc w:val="center"/>
              <w:rPr>
                <w:sz w:val="10"/>
                <w:szCs w:val="10"/>
              </w:rPr>
            </w:pPr>
          </w:p>
        </w:tc>
        <w:tc>
          <w:tcPr>
            <w:tcW w:w="720" w:type="dxa"/>
            <w:vAlign w:val="center"/>
          </w:tcPr>
          <w:p w14:paraId="49AB8A7E" w14:textId="77777777" w:rsidR="002474D8" w:rsidRPr="00FE17CB" w:rsidRDefault="002474D8" w:rsidP="00517403">
            <w:pPr>
              <w:spacing w:after="0" w:line="240" w:lineRule="auto"/>
              <w:jc w:val="center"/>
              <w:rPr>
                <w:sz w:val="10"/>
                <w:szCs w:val="10"/>
              </w:rPr>
            </w:pPr>
          </w:p>
        </w:tc>
        <w:tc>
          <w:tcPr>
            <w:tcW w:w="630" w:type="dxa"/>
            <w:vAlign w:val="center"/>
          </w:tcPr>
          <w:p w14:paraId="54ECDAC4" w14:textId="77777777" w:rsidR="002474D8" w:rsidRPr="00FE17CB" w:rsidRDefault="002474D8" w:rsidP="00517403">
            <w:pPr>
              <w:spacing w:after="0" w:line="240" w:lineRule="auto"/>
              <w:jc w:val="center"/>
              <w:rPr>
                <w:sz w:val="10"/>
                <w:szCs w:val="10"/>
              </w:rPr>
            </w:pPr>
          </w:p>
        </w:tc>
        <w:tc>
          <w:tcPr>
            <w:tcW w:w="720" w:type="dxa"/>
            <w:vAlign w:val="center"/>
          </w:tcPr>
          <w:p w14:paraId="1D9166A0" w14:textId="77777777" w:rsidR="002474D8" w:rsidRPr="00FE17CB" w:rsidRDefault="002474D8" w:rsidP="00517403">
            <w:pPr>
              <w:spacing w:after="0" w:line="240" w:lineRule="auto"/>
              <w:jc w:val="center"/>
              <w:rPr>
                <w:sz w:val="10"/>
                <w:szCs w:val="10"/>
              </w:rPr>
            </w:pPr>
          </w:p>
        </w:tc>
        <w:tc>
          <w:tcPr>
            <w:tcW w:w="540" w:type="dxa"/>
            <w:vAlign w:val="center"/>
          </w:tcPr>
          <w:p w14:paraId="6E1ABE4C" w14:textId="77777777" w:rsidR="002474D8" w:rsidRPr="00FE17CB" w:rsidRDefault="002474D8" w:rsidP="00517403">
            <w:pPr>
              <w:spacing w:after="0" w:line="240" w:lineRule="auto"/>
              <w:jc w:val="center"/>
              <w:rPr>
                <w:sz w:val="10"/>
                <w:szCs w:val="10"/>
              </w:rPr>
            </w:pPr>
          </w:p>
        </w:tc>
        <w:tc>
          <w:tcPr>
            <w:tcW w:w="540" w:type="dxa"/>
            <w:vAlign w:val="center"/>
          </w:tcPr>
          <w:p w14:paraId="13034FF7" w14:textId="77777777" w:rsidR="002474D8" w:rsidRPr="00FE17CB" w:rsidRDefault="002474D8" w:rsidP="00517403">
            <w:pPr>
              <w:spacing w:after="0" w:line="240" w:lineRule="auto"/>
              <w:jc w:val="center"/>
              <w:rPr>
                <w:sz w:val="10"/>
                <w:szCs w:val="10"/>
              </w:rPr>
            </w:pPr>
          </w:p>
        </w:tc>
        <w:tc>
          <w:tcPr>
            <w:tcW w:w="540" w:type="dxa"/>
            <w:vAlign w:val="center"/>
          </w:tcPr>
          <w:p w14:paraId="011F6F01" w14:textId="77777777" w:rsidR="002474D8" w:rsidRPr="00FE17CB" w:rsidRDefault="002474D8" w:rsidP="00517403">
            <w:pPr>
              <w:spacing w:after="0" w:line="240" w:lineRule="auto"/>
              <w:jc w:val="center"/>
              <w:rPr>
                <w:sz w:val="10"/>
                <w:szCs w:val="10"/>
              </w:rPr>
            </w:pPr>
          </w:p>
        </w:tc>
        <w:tc>
          <w:tcPr>
            <w:tcW w:w="540" w:type="dxa"/>
            <w:vAlign w:val="center"/>
          </w:tcPr>
          <w:p w14:paraId="2DF23CA6" w14:textId="77777777" w:rsidR="002474D8" w:rsidRPr="00FE17CB" w:rsidRDefault="002474D8" w:rsidP="00517403">
            <w:pPr>
              <w:spacing w:after="0" w:line="240" w:lineRule="auto"/>
              <w:jc w:val="center"/>
              <w:rPr>
                <w:sz w:val="10"/>
                <w:szCs w:val="10"/>
              </w:rPr>
            </w:pPr>
          </w:p>
        </w:tc>
        <w:tc>
          <w:tcPr>
            <w:tcW w:w="540" w:type="dxa"/>
            <w:vAlign w:val="center"/>
          </w:tcPr>
          <w:p w14:paraId="410D8A7E" w14:textId="77777777" w:rsidR="002474D8" w:rsidRPr="00FE17CB" w:rsidRDefault="002474D8" w:rsidP="00517403">
            <w:pPr>
              <w:spacing w:after="0" w:line="240" w:lineRule="auto"/>
              <w:jc w:val="center"/>
              <w:rPr>
                <w:sz w:val="10"/>
                <w:szCs w:val="10"/>
              </w:rPr>
            </w:pPr>
          </w:p>
        </w:tc>
      </w:tr>
      <w:tr w:rsidR="002474D8" w:rsidRPr="00FE17CB" w14:paraId="596DAE14" w14:textId="77777777" w:rsidTr="00517403">
        <w:trPr>
          <w:trHeight w:val="144"/>
        </w:trPr>
        <w:tc>
          <w:tcPr>
            <w:tcW w:w="810" w:type="dxa"/>
            <w:vAlign w:val="center"/>
          </w:tcPr>
          <w:p w14:paraId="31C46AB2" w14:textId="77777777" w:rsidR="002474D8" w:rsidRPr="00FE17CB" w:rsidRDefault="002474D8" w:rsidP="00517403">
            <w:pPr>
              <w:spacing w:after="0" w:line="240" w:lineRule="auto"/>
              <w:jc w:val="center"/>
              <w:rPr>
                <w:sz w:val="10"/>
                <w:szCs w:val="10"/>
              </w:rPr>
            </w:pPr>
            <w:r w:rsidRPr="00FE17CB">
              <w:rPr>
                <w:sz w:val="10"/>
                <w:szCs w:val="10"/>
              </w:rPr>
              <w:t>Mild TBI</w:t>
            </w:r>
          </w:p>
        </w:tc>
        <w:tc>
          <w:tcPr>
            <w:tcW w:w="540" w:type="dxa"/>
            <w:vAlign w:val="center"/>
          </w:tcPr>
          <w:p w14:paraId="573DFC5D" w14:textId="77777777" w:rsidR="002474D8" w:rsidRPr="00FE17CB" w:rsidRDefault="002474D8" w:rsidP="00517403">
            <w:pPr>
              <w:spacing w:after="0" w:line="240" w:lineRule="auto"/>
              <w:jc w:val="center"/>
              <w:rPr>
                <w:sz w:val="10"/>
                <w:szCs w:val="10"/>
              </w:rPr>
            </w:pPr>
            <w:r w:rsidRPr="00FE17CB">
              <w:rPr>
                <w:sz w:val="10"/>
                <w:szCs w:val="10"/>
              </w:rPr>
              <w:t>0.094</w:t>
            </w:r>
          </w:p>
        </w:tc>
        <w:tc>
          <w:tcPr>
            <w:tcW w:w="540" w:type="dxa"/>
            <w:vAlign w:val="center"/>
          </w:tcPr>
          <w:p w14:paraId="0007637D" w14:textId="77777777" w:rsidR="002474D8" w:rsidRPr="00FE17CB" w:rsidRDefault="002474D8" w:rsidP="00517403">
            <w:pPr>
              <w:spacing w:after="0" w:line="240" w:lineRule="auto"/>
              <w:jc w:val="center"/>
              <w:rPr>
                <w:sz w:val="10"/>
                <w:szCs w:val="10"/>
              </w:rPr>
            </w:pPr>
            <w:r w:rsidRPr="00FE17CB">
              <w:rPr>
                <w:sz w:val="10"/>
                <w:szCs w:val="10"/>
              </w:rPr>
              <w:t>-0.136</w:t>
            </w:r>
            <w:r w:rsidRPr="00FE17CB">
              <w:rPr>
                <w:sz w:val="10"/>
                <w:szCs w:val="10"/>
                <w:vertAlign w:val="superscript"/>
              </w:rPr>
              <w:t>*</w:t>
            </w:r>
          </w:p>
        </w:tc>
        <w:tc>
          <w:tcPr>
            <w:tcW w:w="540" w:type="dxa"/>
            <w:vAlign w:val="center"/>
          </w:tcPr>
          <w:p w14:paraId="368074DF" w14:textId="77777777" w:rsidR="002474D8" w:rsidRPr="00FE17CB" w:rsidRDefault="002474D8" w:rsidP="00517403">
            <w:pPr>
              <w:spacing w:after="0" w:line="240" w:lineRule="auto"/>
              <w:jc w:val="center"/>
              <w:rPr>
                <w:sz w:val="10"/>
                <w:szCs w:val="10"/>
              </w:rPr>
            </w:pPr>
            <w:r w:rsidRPr="00FE17CB">
              <w:rPr>
                <w:sz w:val="10"/>
                <w:szCs w:val="10"/>
              </w:rPr>
              <w:t>-0.08</w:t>
            </w:r>
          </w:p>
        </w:tc>
        <w:tc>
          <w:tcPr>
            <w:tcW w:w="540" w:type="dxa"/>
            <w:vAlign w:val="center"/>
          </w:tcPr>
          <w:p w14:paraId="79106D45" w14:textId="77777777" w:rsidR="002474D8" w:rsidRPr="00FE17CB" w:rsidRDefault="002474D8" w:rsidP="00517403">
            <w:pPr>
              <w:spacing w:after="0" w:line="240" w:lineRule="auto"/>
              <w:jc w:val="center"/>
              <w:rPr>
                <w:sz w:val="10"/>
                <w:szCs w:val="10"/>
              </w:rPr>
            </w:pPr>
            <w:r w:rsidRPr="00FE17CB">
              <w:rPr>
                <w:sz w:val="10"/>
                <w:szCs w:val="10"/>
              </w:rPr>
              <w:t>-0.098</w:t>
            </w:r>
          </w:p>
        </w:tc>
        <w:tc>
          <w:tcPr>
            <w:tcW w:w="540" w:type="dxa"/>
            <w:vAlign w:val="center"/>
          </w:tcPr>
          <w:p w14:paraId="063CEAE1" w14:textId="77777777" w:rsidR="002474D8" w:rsidRPr="00FE17CB" w:rsidRDefault="002474D8" w:rsidP="00517403">
            <w:pPr>
              <w:spacing w:after="0" w:line="240" w:lineRule="auto"/>
              <w:jc w:val="center"/>
              <w:rPr>
                <w:sz w:val="10"/>
                <w:szCs w:val="10"/>
              </w:rPr>
            </w:pPr>
            <w:r w:rsidRPr="00FE17CB">
              <w:rPr>
                <w:sz w:val="10"/>
                <w:szCs w:val="10"/>
              </w:rPr>
              <w:t>0.079</w:t>
            </w:r>
          </w:p>
        </w:tc>
        <w:tc>
          <w:tcPr>
            <w:tcW w:w="540" w:type="dxa"/>
            <w:vAlign w:val="center"/>
          </w:tcPr>
          <w:p w14:paraId="6A0B621F" w14:textId="77777777" w:rsidR="002474D8" w:rsidRPr="00FE17CB" w:rsidRDefault="002474D8" w:rsidP="00517403">
            <w:pPr>
              <w:spacing w:after="0" w:line="240" w:lineRule="auto"/>
              <w:jc w:val="center"/>
              <w:rPr>
                <w:sz w:val="10"/>
                <w:szCs w:val="10"/>
              </w:rPr>
            </w:pPr>
          </w:p>
        </w:tc>
        <w:tc>
          <w:tcPr>
            <w:tcW w:w="540" w:type="dxa"/>
            <w:vAlign w:val="center"/>
          </w:tcPr>
          <w:p w14:paraId="51C03BCB" w14:textId="77777777" w:rsidR="002474D8" w:rsidRPr="00FE17CB" w:rsidRDefault="002474D8" w:rsidP="00517403">
            <w:pPr>
              <w:spacing w:after="0" w:line="240" w:lineRule="auto"/>
              <w:jc w:val="center"/>
              <w:rPr>
                <w:sz w:val="10"/>
                <w:szCs w:val="10"/>
              </w:rPr>
            </w:pPr>
          </w:p>
        </w:tc>
        <w:tc>
          <w:tcPr>
            <w:tcW w:w="720" w:type="dxa"/>
            <w:vAlign w:val="center"/>
          </w:tcPr>
          <w:p w14:paraId="56C2B03D" w14:textId="77777777" w:rsidR="002474D8" w:rsidRPr="00FE17CB" w:rsidRDefault="002474D8" w:rsidP="00517403">
            <w:pPr>
              <w:spacing w:after="0" w:line="240" w:lineRule="auto"/>
              <w:jc w:val="center"/>
              <w:rPr>
                <w:sz w:val="10"/>
                <w:szCs w:val="10"/>
              </w:rPr>
            </w:pPr>
          </w:p>
        </w:tc>
        <w:tc>
          <w:tcPr>
            <w:tcW w:w="540" w:type="dxa"/>
            <w:vAlign w:val="center"/>
          </w:tcPr>
          <w:p w14:paraId="05EFF7AB" w14:textId="77777777" w:rsidR="002474D8" w:rsidRPr="00FE17CB" w:rsidRDefault="002474D8" w:rsidP="00517403">
            <w:pPr>
              <w:spacing w:after="0" w:line="240" w:lineRule="auto"/>
              <w:jc w:val="center"/>
              <w:rPr>
                <w:sz w:val="10"/>
                <w:szCs w:val="10"/>
              </w:rPr>
            </w:pPr>
          </w:p>
        </w:tc>
        <w:tc>
          <w:tcPr>
            <w:tcW w:w="540" w:type="dxa"/>
            <w:vAlign w:val="center"/>
          </w:tcPr>
          <w:p w14:paraId="61FD16FD" w14:textId="77777777" w:rsidR="002474D8" w:rsidRPr="00FE17CB" w:rsidRDefault="002474D8" w:rsidP="00517403">
            <w:pPr>
              <w:spacing w:after="0" w:line="240" w:lineRule="auto"/>
              <w:jc w:val="center"/>
              <w:rPr>
                <w:sz w:val="10"/>
                <w:szCs w:val="10"/>
              </w:rPr>
            </w:pPr>
          </w:p>
        </w:tc>
        <w:tc>
          <w:tcPr>
            <w:tcW w:w="540" w:type="dxa"/>
            <w:vAlign w:val="center"/>
          </w:tcPr>
          <w:p w14:paraId="4567C6C5" w14:textId="77777777" w:rsidR="002474D8" w:rsidRPr="00FE17CB" w:rsidRDefault="002474D8" w:rsidP="00517403">
            <w:pPr>
              <w:spacing w:after="0" w:line="240" w:lineRule="auto"/>
              <w:jc w:val="center"/>
              <w:rPr>
                <w:sz w:val="10"/>
                <w:szCs w:val="10"/>
              </w:rPr>
            </w:pPr>
          </w:p>
        </w:tc>
        <w:tc>
          <w:tcPr>
            <w:tcW w:w="630" w:type="dxa"/>
            <w:vAlign w:val="center"/>
          </w:tcPr>
          <w:p w14:paraId="39414BC2" w14:textId="77777777" w:rsidR="002474D8" w:rsidRPr="00FE17CB" w:rsidRDefault="002474D8" w:rsidP="00517403">
            <w:pPr>
              <w:spacing w:after="0" w:line="240" w:lineRule="auto"/>
              <w:jc w:val="center"/>
              <w:rPr>
                <w:sz w:val="10"/>
                <w:szCs w:val="10"/>
              </w:rPr>
            </w:pPr>
          </w:p>
        </w:tc>
        <w:tc>
          <w:tcPr>
            <w:tcW w:w="540" w:type="dxa"/>
            <w:vAlign w:val="center"/>
          </w:tcPr>
          <w:p w14:paraId="1904234D" w14:textId="77777777" w:rsidR="002474D8" w:rsidRPr="00FE17CB" w:rsidRDefault="002474D8" w:rsidP="00517403">
            <w:pPr>
              <w:spacing w:after="0" w:line="240" w:lineRule="auto"/>
              <w:jc w:val="center"/>
              <w:rPr>
                <w:sz w:val="10"/>
                <w:szCs w:val="10"/>
              </w:rPr>
            </w:pPr>
          </w:p>
        </w:tc>
        <w:tc>
          <w:tcPr>
            <w:tcW w:w="720" w:type="dxa"/>
            <w:vAlign w:val="center"/>
          </w:tcPr>
          <w:p w14:paraId="4ECB01EF" w14:textId="77777777" w:rsidR="002474D8" w:rsidRPr="00FE17CB" w:rsidRDefault="002474D8" w:rsidP="00517403">
            <w:pPr>
              <w:spacing w:after="0" w:line="240" w:lineRule="auto"/>
              <w:jc w:val="center"/>
              <w:rPr>
                <w:sz w:val="10"/>
                <w:szCs w:val="10"/>
              </w:rPr>
            </w:pPr>
          </w:p>
        </w:tc>
        <w:tc>
          <w:tcPr>
            <w:tcW w:w="630" w:type="dxa"/>
            <w:vAlign w:val="center"/>
          </w:tcPr>
          <w:p w14:paraId="5D161A2B" w14:textId="77777777" w:rsidR="002474D8" w:rsidRPr="00FE17CB" w:rsidRDefault="002474D8" w:rsidP="00517403">
            <w:pPr>
              <w:spacing w:after="0" w:line="240" w:lineRule="auto"/>
              <w:jc w:val="center"/>
              <w:rPr>
                <w:sz w:val="10"/>
                <w:szCs w:val="10"/>
              </w:rPr>
            </w:pPr>
          </w:p>
        </w:tc>
        <w:tc>
          <w:tcPr>
            <w:tcW w:w="720" w:type="dxa"/>
            <w:vAlign w:val="center"/>
          </w:tcPr>
          <w:p w14:paraId="33F6D67D" w14:textId="77777777" w:rsidR="002474D8" w:rsidRPr="00FE17CB" w:rsidRDefault="002474D8" w:rsidP="00517403">
            <w:pPr>
              <w:spacing w:after="0" w:line="240" w:lineRule="auto"/>
              <w:jc w:val="center"/>
              <w:rPr>
                <w:sz w:val="10"/>
                <w:szCs w:val="10"/>
              </w:rPr>
            </w:pPr>
          </w:p>
        </w:tc>
        <w:tc>
          <w:tcPr>
            <w:tcW w:w="720" w:type="dxa"/>
            <w:vAlign w:val="center"/>
          </w:tcPr>
          <w:p w14:paraId="1F8F3E59" w14:textId="77777777" w:rsidR="002474D8" w:rsidRPr="00FE17CB" w:rsidRDefault="002474D8" w:rsidP="00517403">
            <w:pPr>
              <w:spacing w:after="0" w:line="240" w:lineRule="auto"/>
              <w:jc w:val="center"/>
              <w:rPr>
                <w:sz w:val="10"/>
                <w:szCs w:val="10"/>
              </w:rPr>
            </w:pPr>
          </w:p>
        </w:tc>
        <w:tc>
          <w:tcPr>
            <w:tcW w:w="630" w:type="dxa"/>
            <w:vAlign w:val="center"/>
          </w:tcPr>
          <w:p w14:paraId="55579401" w14:textId="77777777" w:rsidR="002474D8" w:rsidRPr="00FE17CB" w:rsidRDefault="002474D8" w:rsidP="00517403">
            <w:pPr>
              <w:spacing w:after="0" w:line="240" w:lineRule="auto"/>
              <w:jc w:val="center"/>
              <w:rPr>
                <w:sz w:val="10"/>
                <w:szCs w:val="10"/>
              </w:rPr>
            </w:pPr>
          </w:p>
        </w:tc>
        <w:tc>
          <w:tcPr>
            <w:tcW w:w="720" w:type="dxa"/>
            <w:vAlign w:val="center"/>
          </w:tcPr>
          <w:p w14:paraId="1BD5C2A2" w14:textId="77777777" w:rsidR="002474D8" w:rsidRPr="00FE17CB" w:rsidRDefault="002474D8" w:rsidP="00517403">
            <w:pPr>
              <w:spacing w:after="0" w:line="240" w:lineRule="auto"/>
              <w:jc w:val="center"/>
              <w:rPr>
                <w:sz w:val="10"/>
                <w:szCs w:val="10"/>
              </w:rPr>
            </w:pPr>
          </w:p>
        </w:tc>
        <w:tc>
          <w:tcPr>
            <w:tcW w:w="540" w:type="dxa"/>
            <w:vAlign w:val="center"/>
          </w:tcPr>
          <w:p w14:paraId="72987347" w14:textId="77777777" w:rsidR="002474D8" w:rsidRPr="00FE17CB" w:rsidRDefault="002474D8" w:rsidP="00517403">
            <w:pPr>
              <w:spacing w:after="0" w:line="240" w:lineRule="auto"/>
              <w:jc w:val="center"/>
              <w:rPr>
                <w:sz w:val="10"/>
                <w:szCs w:val="10"/>
              </w:rPr>
            </w:pPr>
          </w:p>
        </w:tc>
        <w:tc>
          <w:tcPr>
            <w:tcW w:w="540" w:type="dxa"/>
            <w:vAlign w:val="center"/>
          </w:tcPr>
          <w:p w14:paraId="5D8B4DFF" w14:textId="77777777" w:rsidR="002474D8" w:rsidRPr="00FE17CB" w:rsidRDefault="002474D8" w:rsidP="00517403">
            <w:pPr>
              <w:spacing w:after="0" w:line="240" w:lineRule="auto"/>
              <w:jc w:val="center"/>
              <w:rPr>
                <w:sz w:val="10"/>
                <w:szCs w:val="10"/>
              </w:rPr>
            </w:pPr>
          </w:p>
        </w:tc>
        <w:tc>
          <w:tcPr>
            <w:tcW w:w="540" w:type="dxa"/>
            <w:vAlign w:val="center"/>
          </w:tcPr>
          <w:p w14:paraId="443C1C5C" w14:textId="77777777" w:rsidR="002474D8" w:rsidRPr="00FE17CB" w:rsidRDefault="002474D8" w:rsidP="00517403">
            <w:pPr>
              <w:spacing w:after="0" w:line="240" w:lineRule="auto"/>
              <w:jc w:val="center"/>
              <w:rPr>
                <w:sz w:val="10"/>
                <w:szCs w:val="10"/>
              </w:rPr>
            </w:pPr>
          </w:p>
        </w:tc>
        <w:tc>
          <w:tcPr>
            <w:tcW w:w="540" w:type="dxa"/>
            <w:vAlign w:val="center"/>
          </w:tcPr>
          <w:p w14:paraId="5118BE67" w14:textId="77777777" w:rsidR="002474D8" w:rsidRPr="00FE17CB" w:rsidRDefault="002474D8" w:rsidP="00517403">
            <w:pPr>
              <w:spacing w:after="0" w:line="240" w:lineRule="auto"/>
              <w:jc w:val="center"/>
              <w:rPr>
                <w:sz w:val="10"/>
                <w:szCs w:val="10"/>
              </w:rPr>
            </w:pPr>
          </w:p>
        </w:tc>
        <w:tc>
          <w:tcPr>
            <w:tcW w:w="540" w:type="dxa"/>
            <w:vAlign w:val="center"/>
          </w:tcPr>
          <w:p w14:paraId="3D4D4C1C" w14:textId="77777777" w:rsidR="002474D8" w:rsidRPr="00FE17CB" w:rsidRDefault="002474D8" w:rsidP="00517403">
            <w:pPr>
              <w:spacing w:after="0" w:line="240" w:lineRule="auto"/>
              <w:jc w:val="center"/>
              <w:rPr>
                <w:sz w:val="10"/>
                <w:szCs w:val="10"/>
              </w:rPr>
            </w:pPr>
          </w:p>
        </w:tc>
      </w:tr>
      <w:tr w:rsidR="002474D8" w:rsidRPr="00FE17CB" w14:paraId="07E438C5" w14:textId="77777777" w:rsidTr="00517403">
        <w:trPr>
          <w:trHeight w:val="144"/>
        </w:trPr>
        <w:tc>
          <w:tcPr>
            <w:tcW w:w="810" w:type="dxa"/>
            <w:vAlign w:val="center"/>
          </w:tcPr>
          <w:p w14:paraId="5FBC2249" w14:textId="77777777" w:rsidR="002474D8" w:rsidRPr="00FE17CB" w:rsidRDefault="002474D8" w:rsidP="00517403">
            <w:pPr>
              <w:spacing w:after="0" w:line="240" w:lineRule="auto"/>
              <w:jc w:val="center"/>
              <w:rPr>
                <w:sz w:val="10"/>
                <w:szCs w:val="10"/>
              </w:rPr>
            </w:pPr>
            <w:r w:rsidRPr="00FE17CB">
              <w:rPr>
                <w:sz w:val="10"/>
                <w:szCs w:val="10"/>
              </w:rPr>
              <w:t>Anxiety</w:t>
            </w:r>
          </w:p>
        </w:tc>
        <w:tc>
          <w:tcPr>
            <w:tcW w:w="540" w:type="dxa"/>
            <w:vAlign w:val="center"/>
          </w:tcPr>
          <w:p w14:paraId="4F7C2F5F" w14:textId="77777777" w:rsidR="002474D8" w:rsidRPr="00FE17CB" w:rsidRDefault="002474D8" w:rsidP="00517403">
            <w:pPr>
              <w:spacing w:after="0" w:line="240" w:lineRule="auto"/>
              <w:jc w:val="center"/>
              <w:rPr>
                <w:sz w:val="10"/>
                <w:szCs w:val="10"/>
              </w:rPr>
            </w:pPr>
            <w:r w:rsidRPr="00FE17CB">
              <w:rPr>
                <w:sz w:val="10"/>
                <w:szCs w:val="10"/>
              </w:rPr>
              <w:t>0.164</w:t>
            </w:r>
            <w:r w:rsidRPr="00FE17CB">
              <w:rPr>
                <w:sz w:val="10"/>
                <w:szCs w:val="10"/>
                <w:vertAlign w:val="superscript"/>
              </w:rPr>
              <w:t>*</w:t>
            </w:r>
          </w:p>
        </w:tc>
        <w:tc>
          <w:tcPr>
            <w:tcW w:w="540" w:type="dxa"/>
            <w:vAlign w:val="center"/>
          </w:tcPr>
          <w:p w14:paraId="6A323C15" w14:textId="77777777" w:rsidR="002474D8" w:rsidRPr="00FE17CB" w:rsidRDefault="002474D8" w:rsidP="00517403">
            <w:pPr>
              <w:spacing w:after="0" w:line="240" w:lineRule="auto"/>
              <w:jc w:val="center"/>
              <w:rPr>
                <w:sz w:val="10"/>
                <w:szCs w:val="10"/>
              </w:rPr>
            </w:pPr>
            <w:r w:rsidRPr="00FE17CB">
              <w:rPr>
                <w:sz w:val="10"/>
                <w:szCs w:val="10"/>
              </w:rPr>
              <w:t>0.041</w:t>
            </w:r>
          </w:p>
        </w:tc>
        <w:tc>
          <w:tcPr>
            <w:tcW w:w="540" w:type="dxa"/>
            <w:vAlign w:val="center"/>
          </w:tcPr>
          <w:p w14:paraId="2437D30A" w14:textId="77777777" w:rsidR="002474D8" w:rsidRPr="00FE17CB" w:rsidRDefault="002474D8" w:rsidP="00517403">
            <w:pPr>
              <w:spacing w:after="0" w:line="240" w:lineRule="auto"/>
              <w:jc w:val="center"/>
              <w:rPr>
                <w:sz w:val="10"/>
                <w:szCs w:val="10"/>
              </w:rPr>
            </w:pPr>
            <w:r w:rsidRPr="00FE17CB">
              <w:rPr>
                <w:sz w:val="10"/>
                <w:szCs w:val="10"/>
              </w:rPr>
              <w:t>-0.011</w:t>
            </w:r>
          </w:p>
        </w:tc>
        <w:tc>
          <w:tcPr>
            <w:tcW w:w="540" w:type="dxa"/>
            <w:vAlign w:val="center"/>
          </w:tcPr>
          <w:p w14:paraId="0CA7DF35" w14:textId="77777777" w:rsidR="002474D8" w:rsidRPr="00FE17CB" w:rsidRDefault="002474D8" w:rsidP="00517403">
            <w:pPr>
              <w:spacing w:after="0" w:line="240" w:lineRule="auto"/>
              <w:jc w:val="center"/>
              <w:rPr>
                <w:sz w:val="10"/>
                <w:szCs w:val="10"/>
              </w:rPr>
            </w:pPr>
            <w:r w:rsidRPr="00FE17CB">
              <w:rPr>
                <w:sz w:val="10"/>
                <w:szCs w:val="10"/>
              </w:rPr>
              <w:t>-0.217</w:t>
            </w:r>
            <w:r w:rsidRPr="00FE17CB">
              <w:rPr>
                <w:sz w:val="10"/>
                <w:szCs w:val="10"/>
                <w:vertAlign w:val="superscript"/>
              </w:rPr>
              <w:t>**</w:t>
            </w:r>
          </w:p>
        </w:tc>
        <w:tc>
          <w:tcPr>
            <w:tcW w:w="540" w:type="dxa"/>
            <w:vAlign w:val="center"/>
          </w:tcPr>
          <w:p w14:paraId="1F2AAD0D" w14:textId="77777777" w:rsidR="002474D8" w:rsidRPr="00FE17CB" w:rsidRDefault="002474D8" w:rsidP="00517403">
            <w:pPr>
              <w:spacing w:after="0" w:line="240" w:lineRule="auto"/>
              <w:jc w:val="center"/>
              <w:rPr>
                <w:sz w:val="10"/>
                <w:szCs w:val="10"/>
              </w:rPr>
            </w:pPr>
            <w:r w:rsidRPr="00FE17CB">
              <w:rPr>
                <w:sz w:val="10"/>
                <w:szCs w:val="10"/>
              </w:rPr>
              <w:t>-0.111</w:t>
            </w:r>
          </w:p>
        </w:tc>
        <w:tc>
          <w:tcPr>
            <w:tcW w:w="540" w:type="dxa"/>
            <w:vAlign w:val="center"/>
          </w:tcPr>
          <w:p w14:paraId="433D996C" w14:textId="77777777" w:rsidR="002474D8" w:rsidRPr="00FE17CB" w:rsidRDefault="002474D8" w:rsidP="00517403">
            <w:pPr>
              <w:spacing w:after="0" w:line="240" w:lineRule="auto"/>
              <w:jc w:val="center"/>
              <w:rPr>
                <w:sz w:val="10"/>
                <w:szCs w:val="10"/>
              </w:rPr>
            </w:pPr>
            <w:r w:rsidRPr="00FE17CB">
              <w:rPr>
                <w:sz w:val="10"/>
                <w:szCs w:val="10"/>
              </w:rPr>
              <w:t>0.298</w:t>
            </w:r>
            <w:r w:rsidRPr="00FE17CB">
              <w:rPr>
                <w:sz w:val="10"/>
                <w:szCs w:val="10"/>
                <w:vertAlign w:val="superscript"/>
              </w:rPr>
              <w:t>**</w:t>
            </w:r>
          </w:p>
        </w:tc>
        <w:tc>
          <w:tcPr>
            <w:tcW w:w="540" w:type="dxa"/>
            <w:vAlign w:val="center"/>
          </w:tcPr>
          <w:p w14:paraId="2D33ABF0" w14:textId="77777777" w:rsidR="002474D8" w:rsidRPr="00FE17CB" w:rsidRDefault="002474D8" w:rsidP="00517403">
            <w:pPr>
              <w:spacing w:after="0" w:line="240" w:lineRule="auto"/>
              <w:jc w:val="center"/>
              <w:rPr>
                <w:sz w:val="10"/>
                <w:szCs w:val="10"/>
              </w:rPr>
            </w:pPr>
          </w:p>
        </w:tc>
        <w:tc>
          <w:tcPr>
            <w:tcW w:w="720" w:type="dxa"/>
            <w:vAlign w:val="center"/>
          </w:tcPr>
          <w:p w14:paraId="3257D8A6" w14:textId="77777777" w:rsidR="002474D8" w:rsidRPr="00FE17CB" w:rsidRDefault="002474D8" w:rsidP="00517403">
            <w:pPr>
              <w:spacing w:after="0" w:line="240" w:lineRule="auto"/>
              <w:jc w:val="center"/>
              <w:rPr>
                <w:sz w:val="10"/>
                <w:szCs w:val="10"/>
              </w:rPr>
            </w:pPr>
          </w:p>
        </w:tc>
        <w:tc>
          <w:tcPr>
            <w:tcW w:w="540" w:type="dxa"/>
            <w:vAlign w:val="center"/>
          </w:tcPr>
          <w:p w14:paraId="6F1F3690" w14:textId="77777777" w:rsidR="002474D8" w:rsidRPr="00FE17CB" w:rsidRDefault="002474D8" w:rsidP="00517403">
            <w:pPr>
              <w:spacing w:after="0" w:line="240" w:lineRule="auto"/>
              <w:jc w:val="center"/>
              <w:rPr>
                <w:sz w:val="10"/>
                <w:szCs w:val="10"/>
              </w:rPr>
            </w:pPr>
          </w:p>
        </w:tc>
        <w:tc>
          <w:tcPr>
            <w:tcW w:w="540" w:type="dxa"/>
            <w:vAlign w:val="center"/>
          </w:tcPr>
          <w:p w14:paraId="1B7D1F7C" w14:textId="77777777" w:rsidR="002474D8" w:rsidRPr="00FE17CB" w:rsidRDefault="002474D8" w:rsidP="00517403">
            <w:pPr>
              <w:spacing w:after="0" w:line="240" w:lineRule="auto"/>
              <w:jc w:val="center"/>
              <w:rPr>
                <w:sz w:val="10"/>
                <w:szCs w:val="10"/>
              </w:rPr>
            </w:pPr>
          </w:p>
        </w:tc>
        <w:tc>
          <w:tcPr>
            <w:tcW w:w="540" w:type="dxa"/>
            <w:vAlign w:val="center"/>
          </w:tcPr>
          <w:p w14:paraId="2A2DA48D" w14:textId="77777777" w:rsidR="002474D8" w:rsidRPr="00FE17CB" w:rsidRDefault="002474D8" w:rsidP="00517403">
            <w:pPr>
              <w:spacing w:after="0" w:line="240" w:lineRule="auto"/>
              <w:jc w:val="center"/>
              <w:rPr>
                <w:sz w:val="10"/>
                <w:szCs w:val="10"/>
              </w:rPr>
            </w:pPr>
          </w:p>
        </w:tc>
        <w:tc>
          <w:tcPr>
            <w:tcW w:w="630" w:type="dxa"/>
            <w:vAlign w:val="center"/>
          </w:tcPr>
          <w:p w14:paraId="340E7A28" w14:textId="77777777" w:rsidR="002474D8" w:rsidRPr="00FE17CB" w:rsidRDefault="002474D8" w:rsidP="00517403">
            <w:pPr>
              <w:spacing w:after="0" w:line="240" w:lineRule="auto"/>
              <w:jc w:val="center"/>
              <w:rPr>
                <w:sz w:val="10"/>
                <w:szCs w:val="10"/>
              </w:rPr>
            </w:pPr>
          </w:p>
        </w:tc>
        <w:tc>
          <w:tcPr>
            <w:tcW w:w="540" w:type="dxa"/>
            <w:vAlign w:val="center"/>
          </w:tcPr>
          <w:p w14:paraId="2A712E91" w14:textId="77777777" w:rsidR="002474D8" w:rsidRPr="00FE17CB" w:rsidRDefault="002474D8" w:rsidP="00517403">
            <w:pPr>
              <w:spacing w:after="0" w:line="240" w:lineRule="auto"/>
              <w:jc w:val="center"/>
              <w:rPr>
                <w:sz w:val="10"/>
                <w:szCs w:val="10"/>
              </w:rPr>
            </w:pPr>
          </w:p>
        </w:tc>
        <w:tc>
          <w:tcPr>
            <w:tcW w:w="720" w:type="dxa"/>
            <w:vAlign w:val="center"/>
          </w:tcPr>
          <w:p w14:paraId="531448F1" w14:textId="77777777" w:rsidR="002474D8" w:rsidRPr="00FE17CB" w:rsidRDefault="002474D8" w:rsidP="00517403">
            <w:pPr>
              <w:spacing w:after="0" w:line="240" w:lineRule="auto"/>
              <w:jc w:val="center"/>
              <w:rPr>
                <w:sz w:val="10"/>
                <w:szCs w:val="10"/>
              </w:rPr>
            </w:pPr>
          </w:p>
        </w:tc>
        <w:tc>
          <w:tcPr>
            <w:tcW w:w="630" w:type="dxa"/>
            <w:vAlign w:val="center"/>
          </w:tcPr>
          <w:p w14:paraId="4C3F1E57" w14:textId="77777777" w:rsidR="002474D8" w:rsidRPr="00FE17CB" w:rsidRDefault="002474D8" w:rsidP="00517403">
            <w:pPr>
              <w:spacing w:after="0" w:line="240" w:lineRule="auto"/>
              <w:jc w:val="center"/>
              <w:rPr>
                <w:sz w:val="10"/>
                <w:szCs w:val="10"/>
              </w:rPr>
            </w:pPr>
          </w:p>
        </w:tc>
        <w:tc>
          <w:tcPr>
            <w:tcW w:w="720" w:type="dxa"/>
            <w:vAlign w:val="center"/>
          </w:tcPr>
          <w:p w14:paraId="2C7BD2D0" w14:textId="77777777" w:rsidR="002474D8" w:rsidRPr="00FE17CB" w:rsidRDefault="002474D8" w:rsidP="00517403">
            <w:pPr>
              <w:spacing w:after="0" w:line="240" w:lineRule="auto"/>
              <w:jc w:val="center"/>
              <w:rPr>
                <w:sz w:val="10"/>
                <w:szCs w:val="10"/>
              </w:rPr>
            </w:pPr>
          </w:p>
        </w:tc>
        <w:tc>
          <w:tcPr>
            <w:tcW w:w="720" w:type="dxa"/>
            <w:vAlign w:val="center"/>
          </w:tcPr>
          <w:p w14:paraId="25533BEC" w14:textId="77777777" w:rsidR="002474D8" w:rsidRPr="00FE17CB" w:rsidRDefault="002474D8" w:rsidP="00517403">
            <w:pPr>
              <w:spacing w:after="0" w:line="240" w:lineRule="auto"/>
              <w:jc w:val="center"/>
              <w:rPr>
                <w:sz w:val="10"/>
                <w:szCs w:val="10"/>
              </w:rPr>
            </w:pPr>
          </w:p>
        </w:tc>
        <w:tc>
          <w:tcPr>
            <w:tcW w:w="630" w:type="dxa"/>
            <w:vAlign w:val="center"/>
          </w:tcPr>
          <w:p w14:paraId="052E95B8" w14:textId="77777777" w:rsidR="002474D8" w:rsidRPr="00FE17CB" w:rsidRDefault="002474D8" w:rsidP="00517403">
            <w:pPr>
              <w:spacing w:after="0" w:line="240" w:lineRule="auto"/>
              <w:jc w:val="center"/>
              <w:rPr>
                <w:sz w:val="10"/>
                <w:szCs w:val="10"/>
              </w:rPr>
            </w:pPr>
          </w:p>
        </w:tc>
        <w:tc>
          <w:tcPr>
            <w:tcW w:w="720" w:type="dxa"/>
            <w:vAlign w:val="center"/>
          </w:tcPr>
          <w:p w14:paraId="6732642C" w14:textId="77777777" w:rsidR="002474D8" w:rsidRPr="00FE17CB" w:rsidRDefault="002474D8" w:rsidP="00517403">
            <w:pPr>
              <w:spacing w:after="0" w:line="240" w:lineRule="auto"/>
              <w:jc w:val="center"/>
              <w:rPr>
                <w:sz w:val="10"/>
                <w:szCs w:val="10"/>
              </w:rPr>
            </w:pPr>
          </w:p>
        </w:tc>
        <w:tc>
          <w:tcPr>
            <w:tcW w:w="540" w:type="dxa"/>
            <w:vAlign w:val="center"/>
          </w:tcPr>
          <w:p w14:paraId="1339CBE5" w14:textId="77777777" w:rsidR="002474D8" w:rsidRPr="00FE17CB" w:rsidRDefault="002474D8" w:rsidP="00517403">
            <w:pPr>
              <w:spacing w:after="0" w:line="240" w:lineRule="auto"/>
              <w:jc w:val="center"/>
              <w:rPr>
                <w:sz w:val="10"/>
                <w:szCs w:val="10"/>
              </w:rPr>
            </w:pPr>
          </w:p>
        </w:tc>
        <w:tc>
          <w:tcPr>
            <w:tcW w:w="540" w:type="dxa"/>
            <w:vAlign w:val="center"/>
          </w:tcPr>
          <w:p w14:paraId="2B4FD6DA" w14:textId="77777777" w:rsidR="002474D8" w:rsidRPr="00FE17CB" w:rsidRDefault="002474D8" w:rsidP="00517403">
            <w:pPr>
              <w:spacing w:after="0" w:line="240" w:lineRule="auto"/>
              <w:jc w:val="center"/>
              <w:rPr>
                <w:sz w:val="10"/>
                <w:szCs w:val="10"/>
              </w:rPr>
            </w:pPr>
          </w:p>
        </w:tc>
        <w:tc>
          <w:tcPr>
            <w:tcW w:w="540" w:type="dxa"/>
            <w:vAlign w:val="center"/>
          </w:tcPr>
          <w:p w14:paraId="30F227B0" w14:textId="77777777" w:rsidR="002474D8" w:rsidRPr="00FE17CB" w:rsidRDefault="002474D8" w:rsidP="00517403">
            <w:pPr>
              <w:spacing w:after="0" w:line="240" w:lineRule="auto"/>
              <w:jc w:val="center"/>
              <w:rPr>
                <w:sz w:val="10"/>
                <w:szCs w:val="10"/>
              </w:rPr>
            </w:pPr>
          </w:p>
        </w:tc>
        <w:tc>
          <w:tcPr>
            <w:tcW w:w="540" w:type="dxa"/>
            <w:vAlign w:val="center"/>
          </w:tcPr>
          <w:p w14:paraId="54E95125" w14:textId="77777777" w:rsidR="002474D8" w:rsidRPr="00FE17CB" w:rsidRDefault="002474D8" w:rsidP="00517403">
            <w:pPr>
              <w:spacing w:after="0" w:line="240" w:lineRule="auto"/>
              <w:jc w:val="center"/>
              <w:rPr>
                <w:sz w:val="10"/>
                <w:szCs w:val="10"/>
              </w:rPr>
            </w:pPr>
          </w:p>
        </w:tc>
        <w:tc>
          <w:tcPr>
            <w:tcW w:w="540" w:type="dxa"/>
            <w:vAlign w:val="center"/>
          </w:tcPr>
          <w:p w14:paraId="15DAD9DA" w14:textId="77777777" w:rsidR="002474D8" w:rsidRPr="00FE17CB" w:rsidRDefault="002474D8" w:rsidP="00517403">
            <w:pPr>
              <w:spacing w:after="0" w:line="240" w:lineRule="auto"/>
              <w:jc w:val="center"/>
              <w:rPr>
                <w:sz w:val="10"/>
                <w:szCs w:val="10"/>
              </w:rPr>
            </w:pPr>
          </w:p>
        </w:tc>
      </w:tr>
      <w:tr w:rsidR="002474D8" w:rsidRPr="00FE17CB" w14:paraId="3231B190" w14:textId="77777777" w:rsidTr="00517403">
        <w:trPr>
          <w:trHeight w:val="144"/>
        </w:trPr>
        <w:tc>
          <w:tcPr>
            <w:tcW w:w="810" w:type="dxa"/>
            <w:vAlign w:val="center"/>
          </w:tcPr>
          <w:p w14:paraId="5962965C" w14:textId="77777777" w:rsidR="002474D8" w:rsidRPr="00FE17CB" w:rsidRDefault="002474D8" w:rsidP="00517403">
            <w:pPr>
              <w:spacing w:after="0" w:line="240" w:lineRule="auto"/>
              <w:jc w:val="center"/>
              <w:rPr>
                <w:sz w:val="10"/>
                <w:szCs w:val="10"/>
              </w:rPr>
            </w:pPr>
            <w:r w:rsidRPr="00FE17CB">
              <w:rPr>
                <w:sz w:val="10"/>
                <w:szCs w:val="10"/>
              </w:rPr>
              <w:t>Depression</w:t>
            </w:r>
          </w:p>
        </w:tc>
        <w:tc>
          <w:tcPr>
            <w:tcW w:w="540" w:type="dxa"/>
            <w:vAlign w:val="center"/>
          </w:tcPr>
          <w:p w14:paraId="362F3B7D" w14:textId="77777777" w:rsidR="002474D8" w:rsidRPr="00FE17CB" w:rsidRDefault="002474D8" w:rsidP="00517403">
            <w:pPr>
              <w:spacing w:after="0" w:line="240" w:lineRule="auto"/>
              <w:jc w:val="center"/>
              <w:rPr>
                <w:sz w:val="10"/>
                <w:szCs w:val="10"/>
              </w:rPr>
            </w:pPr>
            <w:r w:rsidRPr="00FE17CB">
              <w:rPr>
                <w:sz w:val="10"/>
                <w:szCs w:val="10"/>
              </w:rPr>
              <w:t>0.162</w:t>
            </w:r>
            <w:r w:rsidRPr="00FE17CB">
              <w:rPr>
                <w:sz w:val="10"/>
                <w:szCs w:val="10"/>
                <w:vertAlign w:val="superscript"/>
              </w:rPr>
              <w:t>*</w:t>
            </w:r>
          </w:p>
        </w:tc>
        <w:tc>
          <w:tcPr>
            <w:tcW w:w="540" w:type="dxa"/>
            <w:vAlign w:val="center"/>
          </w:tcPr>
          <w:p w14:paraId="4D09EBBF" w14:textId="77777777" w:rsidR="002474D8" w:rsidRPr="00FE17CB" w:rsidRDefault="002474D8" w:rsidP="00517403">
            <w:pPr>
              <w:spacing w:after="0" w:line="240" w:lineRule="auto"/>
              <w:jc w:val="center"/>
              <w:rPr>
                <w:sz w:val="10"/>
                <w:szCs w:val="10"/>
              </w:rPr>
            </w:pPr>
            <w:r w:rsidRPr="00FE17CB">
              <w:rPr>
                <w:sz w:val="10"/>
                <w:szCs w:val="10"/>
              </w:rPr>
              <w:t>-0.018</w:t>
            </w:r>
          </w:p>
        </w:tc>
        <w:tc>
          <w:tcPr>
            <w:tcW w:w="540" w:type="dxa"/>
            <w:vAlign w:val="center"/>
          </w:tcPr>
          <w:p w14:paraId="10A5E737" w14:textId="77777777" w:rsidR="002474D8" w:rsidRPr="00FE17CB" w:rsidRDefault="002474D8" w:rsidP="00517403">
            <w:pPr>
              <w:spacing w:after="0" w:line="240" w:lineRule="auto"/>
              <w:jc w:val="center"/>
              <w:rPr>
                <w:sz w:val="10"/>
                <w:szCs w:val="10"/>
              </w:rPr>
            </w:pPr>
            <w:r w:rsidRPr="00FE17CB">
              <w:rPr>
                <w:sz w:val="10"/>
                <w:szCs w:val="10"/>
              </w:rPr>
              <w:t>0.099</w:t>
            </w:r>
          </w:p>
        </w:tc>
        <w:tc>
          <w:tcPr>
            <w:tcW w:w="540" w:type="dxa"/>
            <w:vAlign w:val="center"/>
          </w:tcPr>
          <w:p w14:paraId="47A3E0E0" w14:textId="77777777" w:rsidR="002474D8" w:rsidRPr="00FE17CB" w:rsidRDefault="002474D8" w:rsidP="00517403">
            <w:pPr>
              <w:spacing w:after="0" w:line="240" w:lineRule="auto"/>
              <w:jc w:val="center"/>
              <w:rPr>
                <w:sz w:val="10"/>
                <w:szCs w:val="10"/>
              </w:rPr>
            </w:pPr>
            <w:r w:rsidRPr="00FE17CB">
              <w:rPr>
                <w:sz w:val="10"/>
                <w:szCs w:val="10"/>
              </w:rPr>
              <w:t>-0.122</w:t>
            </w:r>
            <w:r w:rsidRPr="00FE17CB">
              <w:rPr>
                <w:sz w:val="10"/>
                <w:szCs w:val="10"/>
                <w:vertAlign w:val="superscript"/>
              </w:rPr>
              <w:t>*</w:t>
            </w:r>
          </w:p>
        </w:tc>
        <w:tc>
          <w:tcPr>
            <w:tcW w:w="540" w:type="dxa"/>
            <w:vAlign w:val="center"/>
          </w:tcPr>
          <w:p w14:paraId="74F6DE8B" w14:textId="77777777" w:rsidR="002474D8" w:rsidRPr="00FE17CB" w:rsidRDefault="002474D8" w:rsidP="00517403">
            <w:pPr>
              <w:spacing w:after="0" w:line="240" w:lineRule="auto"/>
              <w:jc w:val="center"/>
              <w:rPr>
                <w:sz w:val="10"/>
                <w:szCs w:val="10"/>
              </w:rPr>
            </w:pPr>
            <w:r w:rsidRPr="00FE17CB">
              <w:rPr>
                <w:sz w:val="10"/>
                <w:szCs w:val="10"/>
              </w:rPr>
              <w:t>-0.086</w:t>
            </w:r>
          </w:p>
        </w:tc>
        <w:tc>
          <w:tcPr>
            <w:tcW w:w="540" w:type="dxa"/>
            <w:vAlign w:val="center"/>
          </w:tcPr>
          <w:p w14:paraId="3DC46D49" w14:textId="77777777" w:rsidR="002474D8" w:rsidRPr="00FE17CB" w:rsidRDefault="002474D8" w:rsidP="00517403">
            <w:pPr>
              <w:spacing w:after="0" w:line="240" w:lineRule="auto"/>
              <w:jc w:val="center"/>
              <w:rPr>
                <w:sz w:val="10"/>
                <w:szCs w:val="10"/>
              </w:rPr>
            </w:pPr>
            <w:r w:rsidRPr="00FE17CB">
              <w:rPr>
                <w:sz w:val="10"/>
                <w:szCs w:val="10"/>
              </w:rPr>
              <w:t>0.234</w:t>
            </w:r>
            <w:r w:rsidRPr="00FE17CB">
              <w:rPr>
                <w:sz w:val="10"/>
                <w:szCs w:val="10"/>
                <w:vertAlign w:val="superscript"/>
              </w:rPr>
              <w:t>**</w:t>
            </w:r>
          </w:p>
        </w:tc>
        <w:tc>
          <w:tcPr>
            <w:tcW w:w="540" w:type="dxa"/>
            <w:vAlign w:val="center"/>
          </w:tcPr>
          <w:p w14:paraId="33A16DD9" w14:textId="77777777" w:rsidR="002474D8" w:rsidRPr="00FE17CB" w:rsidRDefault="002474D8" w:rsidP="00517403">
            <w:pPr>
              <w:spacing w:after="0" w:line="240" w:lineRule="auto"/>
              <w:jc w:val="center"/>
              <w:rPr>
                <w:sz w:val="10"/>
                <w:szCs w:val="10"/>
              </w:rPr>
            </w:pPr>
            <w:r w:rsidRPr="00FE17CB">
              <w:rPr>
                <w:sz w:val="10"/>
                <w:szCs w:val="10"/>
              </w:rPr>
              <w:t>0.645</w:t>
            </w:r>
            <w:r w:rsidRPr="00FE17CB">
              <w:rPr>
                <w:sz w:val="10"/>
                <w:szCs w:val="10"/>
                <w:vertAlign w:val="superscript"/>
              </w:rPr>
              <w:t>**</w:t>
            </w:r>
          </w:p>
        </w:tc>
        <w:tc>
          <w:tcPr>
            <w:tcW w:w="720" w:type="dxa"/>
            <w:vAlign w:val="center"/>
          </w:tcPr>
          <w:p w14:paraId="52FFFFFD" w14:textId="77777777" w:rsidR="002474D8" w:rsidRPr="00FE17CB" w:rsidRDefault="002474D8" w:rsidP="00517403">
            <w:pPr>
              <w:spacing w:after="0" w:line="240" w:lineRule="auto"/>
              <w:jc w:val="center"/>
              <w:rPr>
                <w:sz w:val="10"/>
                <w:szCs w:val="10"/>
              </w:rPr>
            </w:pPr>
          </w:p>
        </w:tc>
        <w:tc>
          <w:tcPr>
            <w:tcW w:w="540" w:type="dxa"/>
            <w:vAlign w:val="center"/>
          </w:tcPr>
          <w:p w14:paraId="420C64CD" w14:textId="77777777" w:rsidR="002474D8" w:rsidRPr="00FE17CB" w:rsidRDefault="002474D8" w:rsidP="00517403">
            <w:pPr>
              <w:spacing w:after="0" w:line="240" w:lineRule="auto"/>
              <w:jc w:val="center"/>
              <w:rPr>
                <w:sz w:val="10"/>
                <w:szCs w:val="10"/>
              </w:rPr>
            </w:pPr>
          </w:p>
        </w:tc>
        <w:tc>
          <w:tcPr>
            <w:tcW w:w="540" w:type="dxa"/>
            <w:vAlign w:val="center"/>
          </w:tcPr>
          <w:p w14:paraId="7083E8C8" w14:textId="77777777" w:rsidR="002474D8" w:rsidRPr="00FE17CB" w:rsidRDefault="002474D8" w:rsidP="00517403">
            <w:pPr>
              <w:spacing w:after="0" w:line="240" w:lineRule="auto"/>
              <w:jc w:val="center"/>
              <w:rPr>
                <w:sz w:val="10"/>
                <w:szCs w:val="10"/>
              </w:rPr>
            </w:pPr>
          </w:p>
        </w:tc>
        <w:tc>
          <w:tcPr>
            <w:tcW w:w="540" w:type="dxa"/>
            <w:vAlign w:val="center"/>
          </w:tcPr>
          <w:p w14:paraId="0F863878" w14:textId="77777777" w:rsidR="002474D8" w:rsidRPr="00FE17CB" w:rsidRDefault="002474D8" w:rsidP="00517403">
            <w:pPr>
              <w:spacing w:after="0" w:line="240" w:lineRule="auto"/>
              <w:jc w:val="center"/>
              <w:rPr>
                <w:sz w:val="10"/>
                <w:szCs w:val="10"/>
              </w:rPr>
            </w:pPr>
          </w:p>
        </w:tc>
        <w:tc>
          <w:tcPr>
            <w:tcW w:w="630" w:type="dxa"/>
            <w:vAlign w:val="center"/>
          </w:tcPr>
          <w:p w14:paraId="2B311828" w14:textId="77777777" w:rsidR="002474D8" w:rsidRPr="00FE17CB" w:rsidRDefault="002474D8" w:rsidP="00517403">
            <w:pPr>
              <w:spacing w:after="0" w:line="240" w:lineRule="auto"/>
              <w:jc w:val="center"/>
              <w:rPr>
                <w:sz w:val="10"/>
                <w:szCs w:val="10"/>
              </w:rPr>
            </w:pPr>
          </w:p>
        </w:tc>
        <w:tc>
          <w:tcPr>
            <w:tcW w:w="540" w:type="dxa"/>
            <w:vAlign w:val="center"/>
          </w:tcPr>
          <w:p w14:paraId="157871BA" w14:textId="77777777" w:rsidR="002474D8" w:rsidRPr="00FE17CB" w:rsidRDefault="002474D8" w:rsidP="00517403">
            <w:pPr>
              <w:spacing w:after="0" w:line="240" w:lineRule="auto"/>
              <w:jc w:val="center"/>
              <w:rPr>
                <w:sz w:val="10"/>
                <w:szCs w:val="10"/>
              </w:rPr>
            </w:pPr>
          </w:p>
        </w:tc>
        <w:tc>
          <w:tcPr>
            <w:tcW w:w="720" w:type="dxa"/>
            <w:vAlign w:val="center"/>
          </w:tcPr>
          <w:p w14:paraId="48AFB314" w14:textId="77777777" w:rsidR="002474D8" w:rsidRPr="00FE17CB" w:rsidRDefault="002474D8" w:rsidP="00517403">
            <w:pPr>
              <w:spacing w:after="0" w:line="240" w:lineRule="auto"/>
              <w:jc w:val="center"/>
              <w:rPr>
                <w:sz w:val="10"/>
                <w:szCs w:val="10"/>
              </w:rPr>
            </w:pPr>
          </w:p>
        </w:tc>
        <w:tc>
          <w:tcPr>
            <w:tcW w:w="630" w:type="dxa"/>
            <w:vAlign w:val="center"/>
          </w:tcPr>
          <w:p w14:paraId="1775DD2F" w14:textId="77777777" w:rsidR="002474D8" w:rsidRPr="00FE17CB" w:rsidRDefault="002474D8" w:rsidP="00517403">
            <w:pPr>
              <w:spacing w:after="0" w:line="240" w:lineRule="auto"/>
              <w:jc w:val="center"/>
              <w:rPr>
                <w:sz w:val="10"/>
                <w:szCs w:val="10"/>
              </w:rPr>
            </w:pPr>
          </w:p>
        </w:tc>
        <w:tc>
          <w:tcPr>
            <w:tcW w:w="720" w:type="dxa"/>
            <w:vAlign w:val="center"/>
          </w:tcPr>
          <w:p w14:paraId="1FB32287" w14:textId="77777777" w:rsidR="002474D8" w:rsidRPr="00FE17CB" w:rsidRDefault="002474D8" w:rsidP="00517403">
            <w:pPr>
              <w:spacing w:after="0" w:line="240" w:lineRule="auto"/>
              <w:jc w:val="center"/>
              <w:rPr>
                <w:sz w:val="10"/>
                <w:szCs w:val="10"/>
              </w:rPr>
            </w:pPr>
          </w:p>
        </w:tc>
        <w:tc>
          <w:tcPr>
            <w:tcW w:w="720" w:type="dxa"/>
            <w:vAlign w:val="center"/>
          </w:tcPr>
          <w:p w14:paraId="36404F57" w14:textId="77777777" w:rsidR="002474D8" w:rsidRPr="00FE17CB" w:rsidRDefault="002474D8" w:rsidP="00517403">
            <w:pPr>
              <w:spacing w:after="0" w:line="240" w:lineRule="auto"/>
              <w:jc w:val="center"/>
              <w:rPr>
                <w:sz w:val="10"/>
                <w:szCs w:val="10"/>
              </w:rPr>
            </w:pPr>
          </w:p>
        </w:tc>
        <w:tc>
          <w:tcPr>
            <w:tcW w:w="630" w:type="dxa"/>
            <w:vAlign w:val="center"/>
          </w:tcPr>
          <w:p w14:paraId="5C307C38" w14:textId="77777777" w:rsidR="002474D8" w:rsidRPr="00FE17CB" w:rsidRDefault="002474D8" w:rsidP="00517403">
            <w:pPr>
              <w:spacing w:after="0" w:line="240" w:lineRule="auto"/>
              <w:jc w:val="center"/>
              <w:rPr>
                <w:sz w:val="10"/>
                <w:szCs w:val="10"/>
              </w:rPr>
            </w:pPr>
          </w:p>
        </w:tc>
        <w:tc>
          <w:tcPr>
            <w:tcW w:w="720" w:type="dxa"/>
            <w:vAlign w:val="center"/>
          </w:tcPr>
          <w:p w14:paraId="4B1A5259" w14:textId="77777777" w:rsidR="002474D8" w:rsidRPr="00FE17CB" w:rsidRDefault="002474D8" w:rsidP="00517403">
            <w:pPr>
              <w:spacing w:after="0" w:line="240" w:lineRule="auto"/>
              <w:jc w:val="center"/>
              <w:rPr>
                <w:sz w:val="10"/>
                <w:szCs w:val="10"/>
              </w:rPr>
            </w:pPr>
          </w:p>
        </w:tc>
        <w:tc>
          <w:tcPr>
            <w:tcW w:w="540" w:type="dxa"/>
            <w:vAlign w:val="center"/>
          </w:tcPr>
          <w:p w14:paraId="4BD610A6" w14:textId="77777777" w:rsidR="002474D8" w:rsidRPr="00FE17CB" w:rsidRDefault="002474D8" w:rsidP="00517403">
            <w:pPr>
              <w:spacing w:after="0" w:line="240" w:lineRule="auto"/>
              <w:jc w:val="center"/>
              <w:rPr>
                <w:sz w:val="10"/>
                <w:szCs w:val="10"/>
              </w:rPr>
            </w:pPr>
          </w:p>
        </w:tc>
        <w:tc>
          <w:tcPr>
            <w:tcW w:w="540" w:type="dxa"/>
            <w:vAlign w:val="center"/>
          </w:tcPr>
          <w:p w14:paraId="6E4994DB" w14:textId="77777777" w:rsidR="002474D8" w:rsidRPr="00FE17CB" w:rsidRDefault="002474D8" w:rsidP="00517403">
            <w:pPr>
              <w:spacing w:after="0" w:line="240" w:lineRule="auto"/>
              <w:jc w:val="center"/>
              <w:rPr>
                <w:sz w:val="10"/>
                <w:szCs w:val="10"/>
              </w:rPr>
            </w:pPr>
          </w:p>
        </w:tc>
        <w:tc>
          <w:tcPr>
            <w:tcW w:w="540" w:type="dxa"/>
            <w:vAlign w:val="center"/>
          </w:tcPr>
          <w:p w14:paraId="17E08C9F" w14:textId="77777777" w:rsidR="002474D8" w:rsidRPr="00FE17CB" w:rsidRDefault="002474D8" w:rsidP="00517403">
            <w:pPr>
              <w:spacing w:after="0" w:line="240" w:lineRule="auto"/>
              <w:jc w:val="center"/>
              <w:rPr>
                <w:sz w:val="10"/>
                <w:szCs w:val="10"/>
              </w:rPr>
            </w:pPr>
          </w:p>
        </w:tc>
        <w:tc>
          <w:tcPr>
            <w:tcW w:w="540" w:type="dxa"/>
            <w:vAlign w:val="center"/>
          </w:tcPr>
          <w:p w14:paraId="1C7F7B5E" w14:textId="77777777" w:rsidR="002474D8" w:rsidRPr="00FE17CB" w:rsidRDefault="002474D8" w:rsidP="00517403">
            <w:pPr>
              <w:spacing w:after="0" w:line="240" w:lineRule="auto"/>
              <w:jc w:val="center"/>
              <w:rPr>
                <w:sz w:val="10"/>
                <w:szCs w:val="10"/>
              </w:rPr>
            </w:pPr>
          </w:p>
        </w:tc>
        <w:tc>
          <w:tcPr>
            <w:tcW w:w="540" w:type="dxa"/>
            <w:vAlign w:val="center"/>
          </w:tcPr>
          <w:p w14:paraId="61AC8330" w14:textId="77777777" w:rsidR="002474D8" w:rsidRPr="00FE17CB" w:rsidRDefault="002474D8" w:rsidP="00517403">
            <w:pPr>
              <w:spacing w:after="0" w:line="240" w:lineRule="auto"/>
              <w:jc w:val="center"/>
              <w:rPr>
                <w:sz w:val="10"/>
                <w:szCs w:val="10"/>
              </w:rPr>
            </w:pPr>
          </w:p>
        </w:tc>
      </w:tr>
      <w:tr w:rsidR="002474D8" w:rsidRPr="00FE17CB" w14:paraId="68B36677" w14:textId="77777777" w:rsidTr="00517403">
        <w:trPr>
          <w:trHeight w:val="144"/>
        </w:trPr>
        <w:tc>
          <w:tcPr>
            <w:tcW w:w="810" w:type="dxa"/>
            <w:vAlign w:val="center"/>
          </w:tcPr>
          <w:p w14:paraId="3775B515" w14:textId="77777777" w:rsidR="002474D8" w:rsidRPr="00FE17CB" w:rsidRDefault="002474D8" w:rsidP="00517403">
            <w:pPr>
              <w:spacing w:after="0" w:line="240" w:lineRule="auto"/>
              <w:jc w:val="center"/>
              <w:rPr>
                <w:sz w:val="10"/>
                <w:szCs w:val="10"/>
              </w:rPr>
            </w:pPr>
            <w:r w:rsidRPr="00FE17CB">
              <w:rPr>
                <w:sz w:val="10"/>
                <w:szCs w:val="10"/>
              </w:rPr>
              <w:t>Drink</w:t>
            </w:r>
          </w:p>
        </w:tc>
        <w:tc>
          <w:tcPr>
            <w:tcW w:w="540" w:type="dxa"/>
            <w:vAlign w:val="center"/>
          </w:tcPr>
          <w:p w14:paraId="39B0C351" w14:textId="77777777" w:rsidR="002474D8" w:rsidRPr="00FE17CB" w:rsidRDefault="002474D8" w:rsidP="00517403">
            <w:pPr>
              <w:spacing w:after="0" w:line="240" w:lineRule="auto"/>
              <w:jc w:val="center"/>
              <w:rPr>
                <w:sz w:val="10"/>
                <w:szCs w:val="10"/>
              </w:rPr>
            </w:pPr>
            <w:r w:rsidRPr="00FE17CB">
              <w:rPr>
                <w:sz w:val="10"/>
                <w:szCs w:val="10"/>
              </w:rPr>
              <w:t>0.042</w:t>
            </w:r>
          </w:p>
        </w:tc>
        <w:tc>
          <w:tcPr>
            <w:tcW w:w="540" w:type="dxa"/>
            <w:vAlign w:val="center"/>
          </w:tcPr>
          <w:p w14:paraId="4D41C85A" w14:textId="77777777" w:rsidR="002474D8" w:rsidRPr="00FE17CB" w:rsidRDefault="002474D8" w:rsidP="00517403">
            <w:pPr>
              <w:spacing w:after="0" w:line="240" w:lineRule="auto"/>
              <w:jc w:val="center"/>
              <w:rPr>
                <w:sz w:val="10"/>
                <w:szCs w:val="10"/>
              </w:rPr>
            </w:pPr>
            <w:r w:rsidRPr="00FE17CB">
              <w:rPr>
                <w:sz w:val="10"/>
                <w:szCs w:val="10"/>
              </w:rPr>
              <w:t>-0.215</w:t>
            </w:r>
            <w:r w:rsidRPr="00FE17CB">
              <w:rPr>
                <w:sz w:val="10"/>
                <w:szCs w:val="10"/>
                <w:vertAlign w:val="superscript"/>
              </w:rPr>
              <w:t>**</w:t>
            </w:r>
          </w:p>
        </w:tc>
        <w:tc>
          <w:tcPr>
            <w:tcW w:w="540" w:type="dxa"/>
            <w:vAlign w:val="center"/>
          </w:tcPr>
          <w:p w14:paraId="6FAFFAEF" w14:textId="77777777" w:rsidR="002474D8" w:rsidRPr="00FE17CB" w:rsidRDefault="002474D8" w:rsidP="00517403">
            <w:pPr>
              <w:spacing w:after="0" w:line="240" w:lineRule="auto"/>
              <w:jc w:val="center"/>
              <w:rPr>
                <w:sz w:val="10"/>
                <w:szCs w:val="10"/>
              </w:rPr>
            </w:pPr>
            <w:r w:rsidRPr="00FE17CB">
              <w:rPr>
                <w:sz w:val="10"/>
                <w:szCs w:val="10"/>
              </w:rPr>
              <w:t>-0.144</w:t>
            </w:r>
            <w:r w:rsidRPr="00FE17CB">
              <w:rPr>
                <w:sz w:val="10"/>
                <w:szCs w:val="10"/>
                <w:vertAlign w:val="superscript"/>
              </w:rPr>
              <w:t>*</w:t>
            </w:r>
          </w:p>
        </w:tc>
        <w:tc>
          <w:tcPr>
            <w:tcW w:w="540" w:type="dxa"/>
            <w:vAlign w:val="center"/>
          </w:tcPr>
          <w:p w14:paraId="4D3AA5A6" w14:textId="77777777" w:rsidR="002474D8" w:rsidRPr="00FE17CB" w:rsidRDefault="002474D8" w:rsidP="00517403">
            <w:pPr>
              <w:spacing w:after="0" w:line="240" w:lineRule="auto"/>
              <w:jc w:val="center"/>
              <w:rPr>
                <w:sz w:val="10"/>
                <w:szCs w:val="10"/>
              </w:rPr>
            </w:pPr>
            <w:r w:rsidRPr="00FE17CB">
              <w:rPr>
                <w:sz w:val="10"/>
                <w:szCs w:val="10"/>
              </w:rPr>
              <w:t>-0.197</w:t>
            </w:r>
            <w:r w:rsidRPr="00FE17CB">
              <w:rPr>
                <w:sz w:val="10"/>
                <w:szCs w:val="10"/>
                <w:vertAlign w:val="superscript"/>
              </w:rPr>
              <w:t>*</w:t>
            </w:r>
          </w:p>
        </w:tc>
        <w:tc>
          <w:tcPr>
            <w:tcW w:w="540" w:type="dxa"/>
            <w:vAlign w:val="center"/>
          </w:tcPr>
          <w:p w14:paraId="5DF1B0D6" w14:textId="77777777" w:rsidR="002474D8" w:rsidRPr="00FE17CB" w:rsidRDefault="002474D8" w:rsidP="00517403">
            <w:pPr>
              <w:spacing w:after="0" w:line="240" w:lineRule="auto"/>
              <w:jc w:val="center"/>
              <w:rPr>
                <w:sz w:val="10"/>
                <w:szCs w:val="10"/>
              </w:rPr>
            </w:pPr>
            <w:r w:rsidRPr="00FE17CB">
              <w:rPr>
                <w:sz w:val="10"/>
                <w:szCs w:val="10"/>
              </w:rPr>
              <w:t>-0.060</w:t>
            </w:r>
          </w:p>
        </w:tc>
        <w:tc>
          <w:tcPr>
            <w:tcW w:w="540" w:type="dxa"/>
            <w:vAlign w:val="center"/>
          </w:tcPr>
          <w:p w14:paraId="1C19F249" w14:textId="77777777" w:rsidR="002474D8" w:rsidRPr="00FE17CB" w:rsidRDefault="002474D8" w:rsidP="00517403">
            <w:pPr>
              <w:spacing w:after="0" w:line="240" w:lineRule="auto"/>
              <w:jc w:val="center"/>
              <w:rPr>
                <w:sz w:val="10"/>
                <w:szCs w:val="10"/>
              </w:rPr>
            </w:pPr>
            <w:r w:rsidRPr="00FE17CB">
              <w:rPr>
                <w:sz w:val="10"/>
                <w:szCs w:val="10"/>
              </w:rPr>
              <w:t>0.173</w:t>
            </w:r>
            <w:r w:rsidRPr="00FE17CB">
              <w:rPr>
                <w:sz w:val="10"/>
                <w:szCs w:val="10"/>
                <w:vertAlign w:val="superscript"/>
              </w:rPr>
              <w:t>*</w:t>
            </w:r>
          </w:p>
        </w:tc>
        <w:tc>
          <w:tcPr>
            <w:tcW w:w="540" w:type="dxa"/>
            <w:vAlign w:val="center"/>
          </w:tcPr>
          <w:p w14:paraId="2A70AD9E" w14:textId="77777777" w:rsidR="002474D8" w:rsidRPr="00FE17CB" w:rsidRDefault="002474D8" w:rsidP="00517403">
            <w:pPr>
              <w:spacing w:after="0" w:line="240" w:lineRule="auto"/>
              <w:jc w:val="center"/>
              <w:rPr>
                <w:sz w:val="10"/>
                <w:szCs w:val="10"/>
              </w:rPr>
            </w:pPr>
            <w:r w:rsidRPr="00FE17CB">
              <w:rPr>
                <w:sz w:val="10"/>
                <w:szCs w:val="10"/>
              </w:rPr>
              <w:t>0.265</w:t>
            </w:r>
            <w:r w:rsidRPr="00FE17CB">
              <w:rPr>
                <w:sz w:val="10"/>
                <w:szCs w:val="10"/>
                <w:vertAlign w:val="superscript"/>
              </w:rPr>
              <w:t>**</w:t>
            </w:r>
          </w:p>
        </w:tc>
        <w:tc>
          <w:tcPr>
            <w:tcW w:w="720" w:type="dxa"/>
            <w:vAlign w:val="center"/>
          </w:tcPr>
          <w:p w14:paraId="3FC14ABC" w14:textId="77777777" w:rsidR="002474D8" w:rsidRPr="00FE17CB" w:rsidRDefault="002474D8" w:rsidP="00517403">
            <w:pPr>
              <w:spacing w:after="0" w:line="240" w:lineRule="auto"/>
              <w:jc w:val="center"/>
              <w:rPr>
                <w:sz w:val="10"/>
                <w:szCs w:val="10"/>
              </w:rPr>
            </w:pPr>
            <w:r w:rsidRPr="00FE17CB">
              <w:rPr>
                <w:sz w:val="10"/>
                <w:szCs w:val="10"/>
              </w:rPr>
              <w:t>0.194</w:t>
            </w:r>
            <w:r w:rsidRPr="00FE17CB">
              <w:rPr>
                <w:sz w:val="10"/>
                <w:szCs w:val="10"/>
                <w:vertAlign w:val="superscript"/>
              </w:rPr>
              <w:t>*</w:t>
            </w:r>
          </w:p>
        </w:tc>
        <w:tc>
          <w:tcPr>
            <w:tcW w:w="540" w:type="dxa"/>
            <w:vAlign w:val="center"/>
          </w:tcPr>
          <w:p w14:paraId="755CDAF2" w14:textId="77777777" w:rsidR="002474D8" w:rsidRPr="00FE17CB" w:rsidRDefault="002474D8" w:rsidP="00517403">
            <w:pPr>
              <w:spacing w:after="0" w:line="240" w:lineRule="auto"/>
              <w:jc w:val="center"/>
              <w:rPr>
                <w:sz w:val="10"/>
                <w:szCs w:val="10"/>
              </w:rPr>
            </w:pPr>
          </w:p>
        </w:tc>
        <w:tc>
          <w:tcPr>
            <w:tcW w:w="540" w:type="dxa"/>
            <w:vAlign w:val="center"/>
          </w:tcPr>
          <w:p w14:paraId="06486F27" w14:textId="77777777" w:rsidR="002474D8" w:rsidRPr="00FE17CB" w:rsidRDefault="002474D8" w:rsidP="00517403">
            <w:pPr>
              <w:spacing w:after="0" w:line="240" w:lineRule="auto"/>
              <w:jc w:val="center"/>
              <w:rPr>
                <w:sz w:val="10"/>
                <w:szCs w:val="10"/>
              </w:rPr>
            </w:pPr>
          </w:p>
        </w:tc>
        <w:tc>
          <w:tcPr>
            <w:tcW w:w="540" w:type="dxa"/>
            <w:vAlign w:val="center"/>
          </w:tcPr>
          <w:p w14:paraId="23DCDAC0" w14:textId="77777777" w:rsidR="002474D8" w:rsidRPr="00FE17CB" w:rsidRDefault="002474D8" w:rsidP="00517403">
            <w:pPr>
              <w:spacing w:after="0" w:line="240" w:lineRule="auto"/>
              <w:jc w:val="center"/>
              <w:rPr>
                <w:sz w:val="10"/>
                <w:szCs w:val="10"/>
              </w:rPr>
            </w:pPr>
          </w:p>
        </w:tc>
        <w:tc>
          <w:tcPr>
            <w:tcW w:w="630" w:type="dxa"/>
            <w:vAlign w:val="center"/>
          </w:tcPr>
          <w:p w14:paraId="6AC0B856" w14:textId="77777777" w:rsidR="002474D8" w:rsidRPr="00FE17CB" w:rsidRDefault="002474D8" w:rsidP="00517403">
            <w:pPr>
              <w:spacing w:after="0" w:line="240" w:lineRule="auto"/>
              <w:jc w:val="center"/>
              <w:rPr>
                <w:sz w:val="10"/>
                <w:szCs w:val="10"/>
              </w:rPr>
            </w:pPr>
          </w:p>
        </w:tc>
        <w:tc>
          <w:tcPr>
            <w:tcW w:w="540" w:type="dxa"/>
            <w:vAlign w:val="center"/>
          </w:tcPr>
          <w:p w14:paraId="7E6CAB1B" w14:textId="77777777" w:rsidR="002474D8" w:rsidRPr="00FE17CB" w:rsidRDefault="002474D8" w:rsidP="00517403">
            <w:pPr>
              <w:spacing w:after="0" w:line="240" w:lineRule="auto"/>
              <w:jc w:val="center"/>
              <w:rPr>
                <w:sz w:val="10"/>
                <w:szCs w:val="10"/>
              </w:rPr>
            </w:pPr>
          </w:p>
        </w:tc>
        <w:tc>
          <w:tcPr>
            <w:tcW w:w="720" w:type="dxa"/>
            <w:vAlign w:val="center"/>
          </w:tcPr>
          <w:p w14:paraId="29ED3248" w14:textId="77777777" w:rsidR="002474D8" w:rsidRPr="00FE17CB" w:rsidRDefault="002474D8" w:rsidP="00517403">
            <w:pPr>
              <w:spacing w:after="0" w:line="240" w:lineRule="auto"/>
              <w:jc w:val="center"/>
              <w:rPr>
                <w:sz w:val="10"/>
                <w:szCs w:val="10"/>
              </w:rPr>
            </w:pPr>
          </w:p>
        </w:tc>
        <w:tc>
          <w:tcPr>
            <w:tcW w:w="630" w:type="dxa"/>
            <w:vAlign w:val="center"/>
          </w:tcPr>
          <w:p w14:paraId="0BAEB738" w14:textId="77777777" w:rsidR="002474D8" w:rsidRPr="00FE17CB" w:rsidRDefault="002474D8" w:rsidP="00517403">
            <w:pPr>
              <w:spacing w:after="0" w:line="240" w:lineRule="auto"/>
              <w:jc w:val="center"/>
              <w:rPr>
                <w:sz w:val="10"/>
                <w:szCs w:val="10"/>
              </w:rPr>
            </w:pPr>
          </w:p>
        </w:tc>
        <w:tc>
          <w:tcPr>
            <w:tcW w:w="720" w:type="dxa"/>
            <w:vAlign w:val="center"/>
          </w:tcPr>
          <w:p w14:paraId="48B7A8A0" w14:textId="77777777" w:rsidR="002474D8" w:rsidRPr="00FE17CB" w:rsidRDefault="002474D8" w:rsidP="00517403">
            <w:pPr>
              <w:spacing w:after="0" w:line="240" w:lineRule="auto"/>
              <w:jc w:val="center"/>
              <w:rPr>
                <w:sz w:val="10"/>
                <w:szCs w:val="10"/>
              </w:rPr>
            </w:pPr>
          </w:p>
        </w:tc>
        <w:tc>
          <w:tcPr>
            <w:tcW w:w="720" w:type="dxa"/>
            <w:vAlign w:val="center"/>
          </w:tcPr>
          <w:p w14:paraId="48CCCE54" w14:textId="77777777" w:rsidR="002474D8" w:rsidRPr="00FE17CB" w:rsidRDefault="002474D8" w:rsidP="00517403">
            <w:pPr>
              <w:spacing w:after="0" w:line="240" w:lineRule="auto"/>
              <w:jc w:val="center"/>
              <w:rPr>
                <w:sz w:val="10"/>
                <w:szCs w:val="10"/>
              </w:rPr>
            </w:pPr>
          </w:p>
        </w:tc>
        <w:tc>
          <w:tcPr>
            <w:tcW w:w="630" w:type="dxa"/>
            <w:vAlign w:val="center"/>
          </w:tcPr>
          <w:p w14:paraId="74143BF0" w14:textId="77777777" w:rsidR="002474D8" w:rsidRPr="00FE17CB" w:rsidRDefault="002474D8" w:rsidP="00517403">
            <w:pPr>
              <w:spacing w:after="0" w:line="240" w:lineRule="auto"/>
              <w:jc w:val="center"/>
              <w:rPr>
                <w:sz w:val="10"/>
                <w:szCs w:val="10"/>
              </w:rPr>
            </w:pPr>
          </w:p>
        </w:tc>
        <w:tc>
          <w:tcPr>
            <w:tcW w:w="720" w:type="dxa"/>
            <w:vAlign w:val="center"/>
          </w:tcPr>
          <w:p w14:paraId="474C54B5" w14:textId="77777777" w:rsidR="002474D8" w:rsidRPr="00FE17CB" w:rsidRDefault="002474D8" w:rsidP="00517403">
            <w:pPr>
              <w:spacing w:after="0" w:line="240" w:lineRule="auto"/>
              <w:jc w:val="center"/>
              <w:rPr>
                <w:sz w:val="10"/>
                <w:szCs w:val="10"/>
              </w:rPr>
            </w:pPr>
          </w:p>
        </w:tc>
        <w:tc>
          <w:tcPr>
            <w:tcW w:w="540" w:type="dxa"/>
            <w:vAlign w:val="center"/>
          </w:tcPr>
          <w:p w14:paraId="565A7A98" w14:textId="77777777" w:rsidR="002474D8" w:rsidRPr="00FE17CB" w:rsidRDefault="002474D8" w:rsidP="00517403">
            <w:pPr>
              <w:spacing w:after="0" w:line="240" w:lineRule="auto"/>
              <w:jc w:val="center"/>
              <w:rPr>
                <w:sz w:val="10"/>
                <w:szCs w:val="10"/>
              </w:rPr>
            </w:pPr>
          </w:p>
        </w:tc>
        <w:tc>
          <w:tcPr>
            <w:tcW w:w="540" w:type="dxa"/>
            <w:vAlign w:val="center"/>
          </w:tcPr>
          <w:p w14:paraId="681E0710" w14:textId="77777777" w:rsidR="002474D8" w:rsidRPr="00FE17CB" w:rsidRDefault="002474D8" w:rsidP="00517403">
            <w:pPr>
              <w:spacing w:after="0" w:line="240" w:lineRule="auto"/>
              <w:jc w:val="center"/>
              <w:rPr>
                <w:sz w:val="10"/>
                <w:szCs w:val="10"/>
              </w:rPr>
            </w:pPr>
          </w:p>
        </w:tc>
        <w:tc>
          <w:tcPr>
            <w:tcW w:w="540" w:type="dxa"/>
            <w:vAlign w:val="center"/>
          </w:tcPr>
          <w:p w14:paraId="6301D597" w14:textId="77777777" w:rsidR="002474D8" w:rsidRPr="00FE17CB" w:rsidRDefault="002474D8" w:rsidP="00517403">
            <w:pPr>
              <w:spacing w:after="0" w:line="240" w:lineRule="auto"/>
              <w:jc w:val="center"/>
              <w:rPr>
                <w:sz w:val="10"/>
                <w:szCs w:val="10"/>
              </w:rPr>
            </w:pPr>
          </w:p>
        </w:tc>
        <w:tc>
          <w:tcPr>
            <w:tcW w:w="540" w:type="dxa"/>
            <w:vAlign w:val="center"/>
          </w:tcPr>
          <w:p w14:paraId="586BE775" w14:textId="77777777" w:rsidR="002474D8" w:rsidRPr="00FE17CB" w:rsidRDefault="002474D8" w:rsidP="00517403">
            <w:pPr>
              <w:spacing w:after="0" w:line="240" w:lineRule="auto"/>
              <w:jc w:val="center"/>
              <w:rPr>
                <w:sz w:val="10"/>
                <w:szCs w:val="10"/>
              </w:rPr>
            </w:pPr>
          </w:p>
        </w:tc>
        <w:tc>
          <w:tcPr>
            <w:tcW w:w="540" w:type="dxa"/>
            <w:vAlign w:val="center"/>
          </w:tcPr>
          <w:p w14:paraId="3E9B5908" w14:textId="77777777" w:rsidR="002474D8" w:rsidRPr="00FE17CB" w:rsidRDefault="002474D8" w:rsidP="00517403">
            <w:pPr>
              <w:spacing w:after="0" w:line="240" w:lineRule="auto"/>
              <w:jc w:val="center"/>
              <w:rPr>
                <w:sz w:val="10"/>
                <w:szCs w:val="10"/>
              </w:rPr>
            </w:pPr>
          </w:p>
        </w:tc>
      </w:tr>
      <w:tr w:rsidR="002474D8" w:rsidRPr="00FE17CB" w14:paraId="27E7E599" w14:textId="77777777" w:rsidTr="00517403">
        <w:trPr>
          <w:trHeight w:val="144"/>
        </w:trPr>
        <w:tc>
          <w:tcPr>
            <w:tcW w:w="810" w:type="dxa"/>
            <w:vAlign w:val="center"/>
          </w:tcPr>
          <w:p w14:paraId="456EC5E9" w14:textId="77777777" w:rsidR="002474D8" w:rsidRPr="00FE17CB" w:rsidRDefault="002474D8" w:rsidP="00517403">
            <w:pPr>
              <w:spacing w:after="0" w:line="240" w:lineRule="auto"/>
              <w:jc w:val="center"/>
              <w:rPr>
                <w:sz w:val="10"/>
                <w:szCs w:val="10"/>
              </w:rPr>
            </w:pPr>
            <w:r w:rsidRPr="00FE17CB">
              <w:rPr>
                <w:sz w:val="10"/>
                <w:szCs w:val="10"/>
              </w:rPr>
              <w:t>Sleep</w:t>
            </w:r>
          </w:p>
        </w:tc>
        <w:tc>
          <w:tcPr>
            <w:tcW w:w="540" w:type="dxa"/>
            <w:vAlign w:val="center"/>
          </w:tcPr>
          <w:p w14:paraId="45AB5DF3" w14:textId="77777777" w:rsidR="002474D8" w:rsidRPr="00FE17CB" w:rsidRDefault="002474D8" w:rsidP="00517403">
            <w:pPr>
              <w:spacing w:after="0" w:line="240" w:lineRule="auto"/>
              <w:jc w:val="center"/>
              <w:rPr>
                <w:sz w:val="10"/>
                <w:szCs w:val="10"/>
              </w:rPr>
            </w:pPr>
            <w:r w:rsidRPr="00FE17CB">
              <w:rPr>
                <w:sz w:val="10"/>
                <w:szCs w:val="10"/>
              </w:rPr>
              <w:t>0.142</w:t>
            </w:r>
            <w:r w:rsidRPr="00FE17CB">
              <w:rPr>
                <w:sz w:val="10"/>
                <w:szCs w:val="10"/>
                <w:vertAlign w:val="superscript"/>
              </w:rPr>
              <w:t>*</w:t>
            </w:r>
          </w:p>
        </w:tc>
        <w:tc>
          <w:tcPr>
            <w:tcW w:w="540" w:type="dxa"/>
            <w:vAlign w:val="center"/>
          </w:tcPr>
          <w:p w14:paraId="5A40191B" w14:textId="77777777" w:rsidR="002474D8" w:rsidRPr="00FE17CB" w:rsidRDefault="002474D8" w:rsidP="00517403">
            <w:pPr>
              <w:spacing w:after="0" w:line="240" w:lineRule="auto"/>
              <w:jc w:val="center"/>
              <w:rPr>
                <w:sz w:val="10"/>
                <w:szCs w:val="10"/>
              </w:rPr>
            </w:pPr>
            <w:r w:rsidRPr="00FE17CB">
              <w:rPr>
                <w:sz w:val="10"/>
                <w:szCs w:val="10"/>
              </w:rPr>
              <w:t>0.012</w:t>
            </w:r>
          </w:p>
        </w:tc>
        <w:tc>
          <w:tcPr>
            <w:tcW w:w="540" w:type="dxa"/>
            <w:vAlign w:val="center"/>
          </w:tcPr>
          <w:p w14:paraId="680FF4E0" w14:textId="77777777" w:rsidR="002474D8" w:rsidRPr="00FE17CB" w:rsidRDefault="002474D8" w:rsidP="00517403">
            <w:pPr>
              <w:spacing w:after="0" w:line="240" w:lineRule="auto"/>
              <w:jc w:val="center"/>
              <w:rPr>
                <w:sz w:val="10"/>
                <w:szCs w:val="10"/>
              </w:rPr>
            </w:pPr>
            <w:r w:rsidRPr="00FE17CB">
              <w:rPr>
                <w:sz w:val="10"/>
                <w:szCs w:val="10"/>
              </w:rPr>
              <w:t>-0.032</w:t>
            </w:r>
          </w:p>
        </w:tc>
        <w:tc>
          <w:tcPr>
            <w:tcW w:w="540" w:type="dxa"/>
            <w:vAlign w:val="center"/>
          </w:tcPr>
          <w:p w14:paraId="47322DEF" w14:textId="77777777" w:rsidR="002474D8" w:rsidRPr="00FE17CB" w:rsidRDefault="002474D8" w:rsidP="00517403">
            <w:pPr>
              <w:spacing w:after="0" w:line="240" w:lineRule="auto"/>
              <w:jc w:val="center"/>
              <w:rPr>
                <w:sz w:val="10"/>
                <w:szCs w:val="10"/>
              </w:rPr>
            </w:pPr>
            <w:r w:rsidRPr="00FE17CB">
              <w:rPr>
                <w:sz w:val="10"/>
                <w:szCs w:val="10"/>
              </w:rPr>
              <w:t>-0.190</w:t>
            </w:r>
            <w:r w:rsidRPr="00FE17CB">
              <w:rPr>
                <w:sz w:val="10"/>
                <w:szCs w:val="10"/>
                <w:vertAlign w:val="superscript"/>
              </w:rPr>
              <w:t>*</w:t>
            </w:r>
          </w:p>
        </w:tc>
        <w:tc>
          <w:tcPr>
            <w:tcW w:w="540" w:type="dxa"/>
            <w:vAlign w:val="center"/>
          </w:tcPr>
          <w:p w14:paraId="6B190DA0" w14:textId="77777777" w:rsidR="002474D8" w:rsidRPr="00FE17CB" w:rsidRDefault="002474D8" w:rsidP="00517403">
            <w:pPr>
              <w:spacing w:after="0" w:line="240" w:lineRule="auto"/>
              <w:jc w:val="center"/>
              <w:rPr>
                <w:sz w:val="10"/>
                <w:szCs w:val="10"/>
              </w:rPr>
            </w:pPr>
            <w:r w:rsidRPr="00FE17CB">
              <w:rPr>
                <w:sz w:val="10"/>
                <w:szCs w:val="10"/>
              </w:rPr>
              <w:t>-0.088</w:t>
            </w:r>
          </w:p>
        </w:tc>
        <w:tc>
          <w:tcPr>
            <w:tcW w:w="540" w:type="dxa"/>
            <w:vAlign w:val="center"/>
          </w:tcPr>
          <w:p w14:paraId="3B2CB13B" w14:textId="77777777" w:rsidR="002474D8" w:rsidRPr="00FE17CB" w:rsidRDefault="002474D8" w:rsidP="00517403">
            <w:pPr>
              <w:spacing w:after="0" w:line="240" w:lineRule="auto"/>
              <w:jc w:val="center"/>
              <w:rPr>
                <w:sz w:val="10"/>
                <w:szCs w:val="10"/>
              </w:rPr>
            </w:pPr>
            <w:r w:rsidRPr="00FE17CB">
              <w:rPr>
                <w:sz w:val="10"/>
                <w:szCs w:val="10"/>
              </w:rPr>
              <w:t>0.344</w:t>
            </w:r>
            <w:r w:rsidRPr="00FE17CB">
              <w:rPr>
                <w:sz w:val="10"/>
                <w:szCs w:val="10"/>
                <w:vertAlign w:val="superscript"/>
              </w:rPr>
              <w:t>**</w:t>
            </w:r>
          </w:p>
        </w:tc>
        <w:tc>
          <w:tcPr>
            <w:tcW w:w="540" w:type="dxa"/>
            <w:vAlign w:val="center"/>
          </w:tcPr>
          <w:p w14:paraId="3C97F2E2" w14:textId="77777777" w:rsidR="002474D8" w:rsidRPr="00FE17CB" w:rsidRDefault="002474D8" w:rsidP="00517403">
            <w:pPr>
              <w:spacing w:after="0" w:line="240" w:lineRule="auto"/>
              <w:jc w:val="center"/>
              <w:rPr>
                <w:sz w:val="10"/>
                <w:szCs w:val="10"/>
              </w:rPr>
            </w:pPr>
            <w:r w:rsidRPr="00FE17CB">
              <w:rPr>
                <w:sz w:val="10"/>
                <w:szCs w:val="10"/>
              </w:rPr>
              <w:t>0.547</w:t>
            </w:r>
            <w:r w:rsidRPr="00FE17CB">
              <w:rPr>
                <w:sz w:val="10"/>
                <w:szCs w:val="10"/>
                <w:vertAlign w:val="superscript"/>
              </w:rPr>
              <w:t>**</w:t>
            </w:r>
          </w:p>
        </w:tc>
        <w:tc>
          <w:tcPr>
            <w:tcW w:w="720" w:type="dxa"/>
            <w:vAlign w:val="center"/>
          </w:tcPr>
          <w:p w14:paraId="2C4DA8C3" w14:textId="77777777" w:rsidR="002474D8" w:rsidRPr="00FE17CB" w:rsidRDefault="002474D8" w:rsidP="00517403">
            <w:pPr>
              <w:spacing w:after="0" w:line="240" w:lineRule="auto"/>
              <w:jc w:val="center"/>
              <w:rPr>
                <w:sz w:val="10"/>
                <w:szCs w:val="10"/>
              </w:rPr>
            </w:pPr>
            <w:r w:rsidRPr="00FE17CB">
              <w:rPr>
                <w:sz w:val="10"/>
                <w:szCs w:val="10"/>
              </w:rPr>
              <w:t>0.459</w:t>
            </w:r>
            <w:r w:rsidRPr="00FE17CB">
              <w:rPr>
                <w:sz w:val="10"/>
                <w:szCs w:val="10"/>
                <w:vertAlign w:val="superscript"/>
              </w:rPr>
              <w:t>**</w:t>
            </w:r>
          </w:p>
        </w:tc>
        <w:tc>
          <w:tcPr>
            <w:tcW w:w="540" w:type="dxa"/>
            <w:vAlign w:val="center"/>
          </w:tcPr>
          <w:p w14:paraId="3A500074" w14:textId="77777777" w:rsidR="002474D8" w:rsidRPr="00FE17CB" w:rsidRDefault="002474D8" w:rsidP="00517403">
            <w:pPr>
              <w:spacing w:after="0" w:line="240" w:lineRule="auto"/>
              <w:jc w:val="center"/>
              <w:rPr>
                <w:sz w:val="10"/>
                <w:szCs w:val="10"/>
              </w:rPr>
            </w:pPr>
            <w:r w:rsidRPr="00FE17CB">
              <w:rPr>
                <w:sz w:val="10"/>
                <w:szCs w:val="10"/>
              </w:rPr>
              <w:t>0.321</w:t>
            </w:r>
            <w:r w:rsidRPr="00FE17CB">
              <w:rPr>
                <w:sz w:val="10"/>
                <w:szCs w:val="10"/>
                <w:vertAlign w:val="superscript"/>
              </w:rPr>
              <w:t>**</w:t>
            </w:r>
          </w:p>
        </w:tc>
        <w:tc>
          <w:tcPr>
            <w:tcW w:w="540" w:type="dxa"/>
            <w:vAlign w:val="center"/>
          </w:tcPr>
          <w:p w14:paraId="2A2E4426" w14:textId="77777777" w:rsidR="002474D8" w:rsidRPr="00FE17CB" w:rsidRDefault="002474D8" w:rsidP="00517403">
            <w:pPr>
              <w:spacing w:after="0" w:line="240" w:lineRule="auto"/>
              <w:jc w:val="center"/>
              <w:rPr>
                <w:sz w:val="10"/>
                <w:szCs w:val="10"/>
              </w:rPr>
            </w:pPr>
          </w:p>
        </w:tc>
        <w:tc>
          <w:tcPr>
            <w:tcW w:w="540" w:type="dxa"/>
            <w:vAlign w:val="center"/>
          </w:tcPr>
          <w:p w14:paraId="4BF92FC2" w14:textId="77777777" w:rsidR="002474D8" w:rsidRPr="00FE17CB" w:rsidRDefault="002474D8" w:rsidP="00517403">
            <w:pPr>
              <w:spacing w:after="0" w:line="240" w:lineRule="auto"/>
              <w:jc w:val="center"/>
              <w:rPr>
                <w:sz w:val="10"/>
                <w:szCs w:val="10"/>
              </w:rPr>
            </w:pPr>
          </w:p>
        </w:tc>
        <w:tc>
          <w:tcPr>
            <w:tcW w:w="630" w:type="dxa"/>
            <w:vAlign w:val="center"/>
          </w:tcPr>
          <w:p w14:paraId="31AA0A08" w14:textId="77777777" w:rsidR="002474D8" w:rsidRPr="00FE17CB" w:rsidRDefault="002474D8" w:rsidP="00517403">
            <w:pPr>
              <w:spacing w:after="0" w:line="240" w:lineRule="auto"/>
              <w:jc w:val="center"/>
              <w:rPr>
                <w:sz w:val="10"/>
                <w:szCs w:val="10"/>
              </w:rPr>
            </w:pPr>
          </w:p>
        </w:tc>
        <w:tc>
          <w:tcPr>
            <w:tcW w:w="540" w:type="dxa"/>
            <w:vAlign w:val="center"/>
          </w:tcPr>
          <w:p w14:paraId="634FA59A" w14:textId="77777777" w:rsidR="002474D8" w:rsidRPr="00FE17CB" w:rsidRDefault="002474D8" w:rsidP="00517403">
            <w:pPr>
              <w:spacing w:after="0" w:line="240" w:lineRule="auto"/>
              <w:jc w:val="center"/>
              <w:rPr>
                <w:sz w:val="10"/>
                <w:szCs w:val="10"/>
              </w:rPr>
            </w:pPr>
          </w:p>
        </w:tc>
        <w:tc>
          <w:tcPr>
            <w:tcW w:w="720" w:type="dxa"/>
            <w:vAlign w:val="center"/>
          </w:tcPr>
          <w:p w14:paraId="0190F6D7" w14:textId="77777777" w:rsidR="002474D8" w:rsidRPr="00FE17CB" w:rsidRDefault="002474D8" w:rsidP="00517403">
            <w:pPr>
              <w:spacing w:after="0" w:line="240" w:lineRule="auto"/>
              <w:jc w:val="center"/>
              <w:rPr>
                <w:sz w:val="10"/>
                <w:szCs w:val="10"/>
              </w:rPr>
            </w:pPr>
          </w:p>
        </w:tc>
        <w:tc>
          <w:tcPr>
            <w:tcW w:w="630" w:type="dxa"/>
            <w:vAlign w:val="center"/>
          </w:tcPr>
          <w:p w14:paraId="315A4D2E" w14:textId="77777777" w:rsidR="002474D8" w:rsidRPr="00FE17CB" w:rsidRDefault="002474D8" w:rsidP="00517403">
            <w:pPr>
              <w:spacing w:after="0" w:line="240" w:lineRule="auto"/>
              <w:jc w:val="center"/>
              <w:rPr>
                <w:sz w:val="10"/>
                <w:szCs w:val="10"/>
              </w:rPr>
            </w:pPr>
          </w:p>
        </w:tc>
        <w:tc>
          <w:tcPr>
            <w:tcW w:w="720" w:type="dxa"/>
            <w:vAlign w:val="center"/>
          </w:tcPr>
          <w:p w14:paraId="704FA497" w14:textId="77777777" w:rsidR="002474D8" w:rsidRPr="00FE17CB" w:rsidRDefault="002474D8" w:rsidP="00517403">
            <w:pPr>
              <w:spacing w:after="0" w:line="240" w:lineRule="auto"/>
              <w:jc w:val="center"/>
              <w:rPr>
                <w:sz w:val="10"/>
                <w:szCs w:val="10"/>
              </w:rPr>
            </w:pPr>
          </w:p>
        </w:tc>
        <w:tc>
          <w:tcPr>
            <w:tcW w:w="720" w:type="dxa"/>
            <w:vAlign w:val="center"/>
          </w:tcPr>
          <w:p w14:paraId="3A6A3A1E" w14:textId="77777777" w:rsidR="002474D8" w:rsidRPr="00FE17CB" w:rsidRDefault="002474D8" w:rsidP="00517403">
            <w:pPr>
              <w:spacing w:after="0" w:line="240" w:lineRule="auto"/>
              <w:jc w:val="center"/>
              <w:rPr>
                <w:sz w:val="10"/>
                <w:szCs w:val="10"/>
              </w:rPr>
            </w:pPr>
          </w:p>
        </w:tc>
        <w:tc>
          <w:tcPr>
            <w:tcW w:w="630" w:type="dxa"/>
            <w:vAlign w:val="center"/>
          </w:tcPr>
          <w:p w14:paraId="18445982" w14:textId="77777777" w:rsidR="002474D8" w:rsidRPr="00FE17CB" w:rsidRDefault="002474D8" w:rsidP="00517403">
            <w:pPr>
              <w:spacing w:after="0" w:line="240" w:lineRule="auto"/>
              <w:jc w:val="center"/>
              <w:rPr>
                <w:sz w:val="10"/>
                <w:szCs w:val="10"/>
              </w:rPr>
            </w:pPr>
          </w:p>
        </w:tc>
        <w:tc>
          <w:tcPr>
            <w:tcW w:w="720" w:type="dxa"/>
            <w:vAlign w:val="center"/>
          </w:tcPr>
          <w:p w14:paraId="112A8415" w14:textId="77777777" w:rsidR="002474D8" w:rsidRPr="00FE17CB" w:rsidRDefault="002474D8" w:rsidP="00517403">
            <w:pPr>
              <w:spacing w:after="0" w:line="240" w:lineRule="auto"/>
              <w:jc w:val="center"/>
              <w:rPr>
                <w:sz w:val="10"/>
                <w:szCs w:val="10"/>
              </w:rPr>
            </w:pPr>
          </w:p>
        </w:tc>
        <w:tc>
          <w:tcPr>
            <w:tcW w:w="540" w:type="dxa"/>
            <w:vAlign w:val="center"/>
          </w:tcPr>
          <w:p w14:paraId="2719C16B" w14:textId="77777777" w:rsidR="002474D8" w:rsidRPr="00FE17CB" w:rsidRDefault="002474D8" w:rsidP="00517403">
            <w:pPr>
              <w:spacing w:after="0" w:line="240" w:lineRule="auto"/>
              <w:jc w:val="center"/>
              <w:rPr>
                <w:sz w:val="10"/>
                <w:szCs w:val="10"/>
              </w:rPr>
            </w:pPr>
          </w:p>
        </w:tc>
        <w:tc>
          <w:tcPr>
            <w:tcW w:w="540" w:type="dxa"/>
            <w:vAlign w:val="center"/>
          </w:tcPr>
          <w:p w14:paraId="221DEAA8" w14:textId="77777777" w:rsidR="002474D8" w:rsidRPr="00FE17CB" w:rsidRDefault="002474D8" w:rsidP="00517403">
            <w:pPr>
              <w:spacing w:after="0" w:line="240" w:lineRule="auto"/>
              <w:jc w:val="center"/>
              <w:rPr>
                <w:sz w:val="10"/>
                <w:szCs w:val="10"/>
              </w:rPr>
            </w:pPr>
          </w:p>
        </w:tc>
        <w:tc>
          <w:tcPr>
            <w:tcW w:w="540" w:type="dxa"/>
            <w:vAlign w:val="center"/>
          </w:tcPr>
          <w:p w14:paraId="70BFFF20" w14:textId="77777777" w:rsidR="002474D8" w:rsidRPr="00FE17CB" w:rsidRDefault="002474D8" w:rsidP="00517403">
            <w:pPr>
              <w:spacing w:after="0" w:line="240" w:lineRule="auto"/>
              <w:jc w:val="center"/>
              <w:rPr>
                <w:sz w:val="10"/>
                <w:szCs w:val="10"/>
              </w:rPr>
            </w:pPr>
          </w:p>
        </w:tc>
        <w:tc>
          <w:tcPr>
            <w:tcW w:w="540" w:type="dxa"/>
            <w:vAlign w:val="center"/>
          </w:tcPr>
          <w:p w14:paraId="10AB7580" w14:textId="77777777" w:rsidR="002474D8" w:rsidRPr="00FE17CB" w:rsidRDefault="002474D8" w:rsidP="00517403">
            <w:pPr>
              <w:spacing w:after="0" w:line="240" w:lineRule="auto"/>
              <w:jc w:val="center"/>
              <w:rPr>
                <w:sz w:val="10"/>
                <w:szCs w:val="10"/>
              </w:rPr>
            </w:pPr>
          </w:p>
        </w:tc>
        <w:tc>
          <w:tcPr>
            <w:tcW w:w="540" w:type="dxa"/>
            <w:vAlign w:val="center"/>
          </w:tcPr>
          <w:p w14:paraId="1CC7612E" w14:textId="77777777" w:rsidR="002474D8" w:rsidRPr="00FE17CB" w:rsidRDefault="002474D8" w:rsidP="00517403">
            <w:pPr>
              <w:spacing w:after="0" w:line="240" w:lineRule="auto"/>
              <w:jc w:val="center"/>
              <w:rPr>
                <w:sz w:val="10"/>
                <w:szCs w:val="10"/>
              </w:rPr>
            </w:pPr>
          </w:p>
        </w:tc>
      </w:tr>
      <w:tr w:rsidR="002474D8" w:rsidRPr="00FE17CB" w14:paraId="7CBF6F35" w14:textId="77777777" w:rsidTr="00517403">
        <w:trPr>
          <w:trHeight w:val="144"/>
        </w:trPr>
        <w:tc>
          <w:tcPr>
            <w:tcW w:w="810" w:type="dxa"/>
            <w:vAlign w:val="center"/>
          </w:tcPr>
          <w:p w14:paraId="065FE7CA" w14:textId="77777777" w:rsidR="002474D8" w:rsidRPr="00FE17CB" w:rsidRDefault="002474D8" w:rsidP="00517403">
            <w:pPr>
              <w:spacing w:after="0" w:line="240" w:lineRule="auto"/>
              <w:jc w:val="center"/>
              <w:rPr>
                <w:sz w:val="10"/>
                <w:szCs w:val="10"/>
              </w:rPr>
            </w:pPr>
            <w:r w:rsidRPr="00FE17CB">
              <w:rPr>
                <w:sz w:val="10"/>
                <w:szCs w:val="10"/>
              </w:rPr>
              <w:t>Pain</w:t>
            </w:r>
          </w:p>
        </w:tc>
        <w:tc>
          <w:tcPr>
            <w:tcW w:w="540" w:type="dxa"/>
            <w:vAlign w:val="center"/>
          </w:tcPr>
          <w:p w14:paraId="284BF59E" w14:textId="77777777" w:rsidR="002474D8" w:rsidRPr="00FE17CB" w:rsidRDefault="002474D8" w:rsidP="00517403">
            <w:pPr>
              <w:spacing w:after="0" w:line="240" w:lineRule="auto"/>
              <w:jc w:val="center"/>
              <w:rPr>
                <w:sz w:val="10"/>
                <w:szCs w:val="10"/>
              </w:rPr>
            </w:pPr>
            <w:r w:rsidRPr="00FE17CB">
              <w:rPr>
                <w:sz w:val="10"/>
                <w:szCs w:val="10"/>
              </w:rPr>
              <w:t>0.164</w:t>
            </w:r>
            <w:r w:rsidRPr="00FE17CB">
              <w:rPr>
                <w:sz w:val="10"/>
                <w:szCs w:val="10"/>
                <w:vertAlign w:val="superscript"/>
              </w:rPr>
              <w:t>*</w:t>
            </w:r>
          </w:p>
        </w:tc>
        <w:tc>
          <w:tcPr>
            <w:tcW w:w="540" w:type="dxa"/>
            <w:vAlign w:val="center"/>
          </w:tcPr>
          <w:p w14:paraId="051A81F3" w14:textId="77777777" w:rsidR="002474D8" w:rsidRPr="00FE17CB" w:rsidRDefault="002474D8" w:rsidP="00517403">
            <w:pPr>
              <w:spacing w:after="0" w:line="240" w:lineRule="auto"/>
              <w:jc w:val="center"/>
              <w:rPr>
                <w:sz w:val="10"/>
                <w:szCs w:val="10"/>
              </w:rPr>
            </w:pPr>
            <w:r w:rsidRPr="00FE17CB">
              <w:rPr>
                <w:sz w:val="10"/>
                <w:szCs w:val="10"/>
              </w:rPr>
              <w:t>-0.057</w:t>
            </w:r>
          </w:p>
        </w:tc>
        <w:tc>
          <w:tcPr>
            <w:tcW w:w="540" w:type="dxa"/>
            <w:vAlign w:val="center"/>
          </w:tcPr>
          <w:p w14:paraId="64F7E8B2" w14:textId="77777777" w:rsidR="002474D8" w:rsidRPr="00FE17CB" w:rsidRDefault="002474D8" w:rsidP="00517403">
            <w:pPr>
              <w:spacing w:after="0" w:line="240" w:lineRule="auto"/>
              <w:jc w:val="center"/>
              <w:rPr>
                <w:sz w:val="10"/>
                <w:szCs w:val="10"/>
              </w:rPr>
            </w:pPr>
            <w:r w:rsidRPr="00FE17CB">
              <w:rPr>
                <w:sz w:val="10"/>
                <w:szCs w:val="10"/>
              </w:rPr>
              <w:t>-0.015</w:t>
            </w:r>
          </w:p>
        </w:tc>
        <w:tc>
          <w:tcPr>
            <w:tcW w:w="540" w:type="dxa"/>
            <w:vAlign w:val="center"/>
          </w:tcPr>
          <w:p w14:paraId="15A6CEF5" w14:textId="77777777" w:rsidR="002474D8" w:rsidRPr="00FE17CB" w:rsidRDefault="002474D8" w:rsidP="00517403">
            <w:pPr>
              <w:spacing w:after="0" w:line="240" w:lineRule="auto"/>
              <w:jc w:val="center"/>
              <w:rPr>
                <w:sz w:val="10"/>
                <w:szCs w:val="10"/>
              </w:rPr>
            </w:pPr>
            <w:r w:rsidRPr="00FE17CB">
              <w:rPr>
                <w:sz w:val="10"/>
                <w:szCs w:val="10"/>
              </w:rPr>
              <w:t>-0.202</w:t>
            </w:r>
            <w:r w:rsidRPr="00FE17CB">
              <w:rPr>
                <w:sz w:val="10"/>
                <w:szCs w:val="10"/>
                <w:vertAlign w:val="superscript"/>
              </w:rPr>
              <w:t>*</w:t>
            </w:r>
          </w:p>
        </w:tc>
        <w:tc>
          <w:tcPr>
            <w:tcW w:w="540" w:type="dxa"/>
            <w:vAlign w:val="center"/>
          </w:tcPr>
          <w:p w14:paraId="3B5E3BC3" w14:textId="77777777" w:rsidR="002474D8" w:rsidRPr="00FE17CB" w:rsidRDefault="002474D8" w:rsidP="00517403">
            <w:pPr>
              <w:spacing w:after="0" w:line="240" w:lineRule="auto"/>
              <w:jc w:val="center"/>
              <w:rPr>
                <w:sz w:val="10"/>
                <w:szCs w:val="10"/>
              </w:rPr>
            </w:pPr>
            <w:r w:rsidRPr="00FE17CB">
              <w:rPr>
                <w:sz w:val="10"/>
                <w:szCs w:val="10"/>
              </w:rPr>
              <w:t>-0.039</w:t>
            </w:r>
          </w:p>
        </w:tc>
        <w:tc>
          <w:tcPr>
            <w:tcW w:w="540" w:type="dxa"/>
            <w:vAlign w:val="center"/>
          </w:tcPr>
          <w:p w14:paraId="29276881" w14:textId="77777777" w:rsidR="002474D8" w:rsidRPr="00FE17CB" w:rsidRDefault="002474D8" w:rsidP="00517403">
            <w:pPr>
              <w:spacing w:after="0" w:line="240" w:lineRule="auto"/>
              <w:jc w:val="center"/>
              <w:rPr>
                <w:sz w:val="10"/>
                <w:szCs w:val="10"/>
              </w:rPr>
            </w:pPr>
            <w:r w:rsidRPr="00FE17CB">
              <w:rPr>
                <w:sz w:val="10"/>
                <w:szCs w:val="10"/>
              </w:rPr>
              <w:t>0.290</w:t>
            </w:r>
            <w:r w:rsidRPr="00FE17CB">
              <w:rPr>
                <w:sz w:val="10"/>
                <w:szCs w:val="10"/>
                <w:vertAlign w:val="superscript"/>
              </w:rPr>
              <w:t>**</w:t>
            </w:r>
          </w:p>
        </w:tc>
        <w:tc>
          <w:tcPr>
            <w:tcW w:w="540" w:type="dxa"/>
            <w:vAlign w:val="center"/>
          </w:tcPr>
          <w:p w14:paraId="67E0ED56" w14:textId="77777777" w:rsidR="002474D8" w:rsidRPr="00FE17CB" w:rsidRDefault="002474D8" w:rsidP="00517403">
            <w:pPr>
              <w:spacing w:after="0" w:line="240" w:lineRule="auto"/>
              <w:jc w:val="center"/>
              <w:rPr>
                <w:sz w:val="10"/>
                <w:szCs w:val="10"/>
              </w:rPr>
            </w:pPr>
            <w:r w:rsidRPr="00FE17CB">
              <w:rPr>
                <w:sz w:val="10"/>
                <w:szCs w:val="10"/>
              </w:rPr>
              <w:t>0.438</w:t>
            </w:r>
            <w:r w:rsidRPr="00FE17CB">
              <w:rPr>
                <w:sz w:val="10"/>
                <w:szCs w:val="10"/>
                <w:vertAlign w:val="superscript"/>
              </w:rPr>
              <w:t>**</w:t>
            </w:r>
          </w:p>
        </w:tc>
        <w:tc>
          <w:tcPr>
            <w:tcW w:w="720" w:type="dxa"/>
            <w:vAlign w:val="center"/>
          </w:tcPr>
          <w:p w14:paraId="3AFDD93B" w14:textId="77777777" w:rsidR="002474D8" w:rsidRPr="00FE17CB" w:rsidRDefault="002474D8" w:rsidP="00517403">
            <w:pPr>
              <w:spacing w:after="0" w:line="240" w:lineRule="auto"/>
              <w:jc w:val="center"/>
              <w:rPr>
                <w:sz w:val="10"/>
                <w:szCs w:val="10"/>
              </w:rPr>
            </w:pPr>
            <w:r w:rsidRPr="00FE17CB">
              <w:rPr>
                <w:sz w:val="10"/>
                <w:szCs w:val="10"/>
              </w:rPr>
              <w:t>0.409</w:t>
            </w:r>
            <w:r w:rsidRPr="00FE17CB">
              <w:rPr>
                <w:sz w:val="10"/>
                <w:szCs w:val="10"/>
                <w:vertAlign w:val="superscript"/>
              </w:rPr>
              <w:t>**</w:t>
            </w:r>
          </w:p>
        </w:tc>
        <w:tc>
          <w:tcPr>
            <w:tcW w:w="540" w:type="dxa"/>
            <w:vAlign w:val="center"/>
          </w:tcPr>
          <w:p w14:paraId="37836FDF" w14:textId="77777777" w:rsidR="002474D8" w:rsidRPr="00FE17CB" w:rsidRDefault="002474D8" w:rsidP="00517403">
            <w:pPr>
              <w:spacing w:after="0" w:line="240" w:lineRule="auto"/>
              <w:jc w:val="center"/>
              <w:rPr>
                <w:sz w:val="10"/>
                <w:szCs w:val="10"/>
              </w:rPr>
            </w:pPr>
            <w:r w:rsidRPr="00FE17CB">
              <w:rPr>
                <w:sz w:val="10"/>
                <w:szCs w:val="10"/>
              </w:rPr>
              <w:t>0.191</w:t>
            </w:r>
            <w:r w:rsidRPr="00FE17CB">
              <w:rPr>
                <w:sz w:val="10"/>
                <w:szCs w:val="10"/>
                <w:vertAlign w:val="superscript"/>
              </w:rPr>
              <w:t>*</w:t>
            </w:r>
          </w:p>
        </w:tc>
        <w:tc>
          <w:tcPr>
            <w:tcW w:w="540" w:type="dxa"/>
            <w:vAlign w:val="center"/>
          </w:tcPr>
          <w:p w14:paraId="486783C5" w14:textId="77777777" w:rsidR="002474D8" w:rsidRPr="00FE17CB" w:rsidRDefault="002474D8" w:rsidP="00517403">
            <w:pPr>
              <w:spacing w:after="0" w:line="240" w:lineRule="auto"/>
              <w:jc w:val="center"/>
              <w:rPr>
                <w:sz w:val="10"/>
                <w:szCs w:val="10"/>
              </w:rPr>
            </w:pPr>
            <w:r w:rsidRPr="00FE17CB">
              <w:rPr>
                <w:sz w:val="10"/>
                <w:szCs w:val="10"/>
              </w:rPr>
              <w:t>0.428</w:t>
            </w:r>
            <w:r w:rsidRPr="00FE17CB">
              <w:rPr>
                <w:sz w:val="10"/>
                <w:szCs w:val="10"/>
                <w:vertAlign w:val="superscript"/>
              </w:rPr>
              <w:t>**</w:t>
            </w:r>
          </w:p>
        </w:tc>
        <w:tc>
          <w:tcPr>
            <w:tcW w:w="540" w:type="dxa"/>
            <w:vAlign w:val="center"/>
          </w:tcPr>
          <w:p w14:paraId="4636FA87" w14:textId="77777777" w:rsidR="002474D8" w:rsidRPr="00FE17CB" w:rsidRDefault="002474D8" w:rsidP="00517403">
            <w:pPr>
              <w:spacing w:after="0" w:line="240" w:lineRule="auto"/>
              <w:jc w:val="center"/>
              <w:rPr>
                <w:sz w:val="10"/>
                <w:szCs w:val="10"/>
              </w:rPr>
            </w:pPr>
          </w:p>
        </w:tc>
        <w:tc>
          <w:tcPr>
            <w:tcW w:w="630" w:type="dxa"/>
            <w:vAlign w:val="center"/>
          </w:tcPr>
          <w:p w14:paraId="4635DE57" w14:textId="77777777" w:rsidR="002474D8" w:rsidRPr="00FE17CB" w:rsidRDefault="002474D8" w:rsidP="00517403">
            <w:pPr>
              <w:spacing w:after="0" w:line="240" w:lineRule="auto"/>
              <w:jc w:val="center"/>
              <w:rPr>
                <w:sz w:val="10"/>
                <w:szCs w:val="10"/>
              </w:rPr>
            </w:pPr>
          </w:p>
        </w:tc>
        <w:tc>
          <w:tcPr>
            <w:tcW w:w="540" w:type="dxa"/>
            <w:vAlign w:val="center"/>
          </w:tcPr>
          <w:p w14:paraId="1B9F8C85" w14:textId="77777777" w:rsidR="002474D8" w:rsidRPr="00FE17CB" w:rsidRDefault="002474D8" w:rsidP="00517403">
            <w:pPr>
              <w:spacing w:after="0" w:line="240" w:lineRule="auto"/>
              <w:jc w:val="center"/>
              <w:rPr>
                <w:sz w:val="10"/>
                <w:szCs w:val="10"/>
              </w:rPr>
            </w:pPr>
          </w:p>
        </w:tc>
        <w:tc>
          <w:tcPr>
            <w:tcW w:w="720" w:type="dxa"/>
            <w:vAlign w:val="center"/>
          </w:tcPr>
          <w:p w14:paraId="52DE86C8" w14:textId="77777777" w:rsidR="002474D8" w:rsidRPr="00FE17CB" w:rsidRDefault="002474D8" w:rsidP="00517403">
            <w:pPr>
              <w:spacing w:after="0" w:line="240" w:lineRule="auto"/>
              <w:jc w:val="center"/>
              <w:rPr>
                <w:sz w:val="10"/>
                <w:szCs w:val="10"/>
              </w:rPr>
            </w:pPr>
          </w:p>
        </w:tc>
        <w:tc>
          <w:tcPr>
            <w:tcW w:w="630" w:type="dxa"/>
            <w:vAlign w:val="center"/>
          </w:tcPr>
          <w:p w14:paraId="3DE596E6" w14:textId="77777777" w:rsidR="002474D8" w:rsidRPr="00FE17CB" w:rsidRDefault="002474D8" w:rsidP="00517403">
            <w:pPr>
              <w:spacing w:after="0" w:line="240" w:lineRule="auto"/>
              <w:jc w:val="center"/>
              <w:rPr>
                <w:sz w:val="10"/>
                <w:szCs w:val="10"/>
              </w:rPr>
            </w:pPr>
          </w:p>
        </w:tc>
        <w:tc>
          <w:tcPr>
            <w:tcW w:w="720" w:type="dxa"/>
            <w:vAlign w:val="center"/>
          </w:tcPr>
          <w:p w14:paraId="2BDAD324" w14:textId="77777777" w:rsidR="002474D8" w:rsidRPr="00FE17CB" w:rsidRDefault="002474D8" w:rsidP="00517403">
            <w:pPr>
              <w:spacing w:after="0" w:line="240" w:lineRule="auto"/>
              <w:jc w:val="center"/>
              <w:rPr>
                <w:sz w:val="10"/>
                <w:szCs w:val="10"/>
              </w:rPr>
            </w:pPr>
          </w:p>
        </w:tc>
        <w:tc>
          <w:tcPr>
            <w:tcW w:w="720" w:type="dxa"/>
            <w:vAlign w:val="center"/>
          </w:tcPr>
          <w:p w14:paraId="04E2E0E7" w14:textId="77777777" w:rsidR="002474D8" w:rsidRPr="00FE17CB" w:rsidRDefault="002474D8" w:rsidP="00517403">
            <w:pPr>
              <w:spacing w:after="0" w:line="240" w:lineRule="auto"/>
              <w:jc w:val="center"/>
              <w:rPr>
                <w:sz w:val="10"/>
                <w:szCs w:val="10"/>
              </w:rPr>
            </w:pPr>
          </w:p>
        </w:tc>
        <w:tc>
          <w:tcPr>
            <w:tcW w:w="630" w:type="dxa"/>
            <w:vAlign w:val="center"/>
          </w:tcPr>
          <w:p w14:paraId="0EDAA2B6" w14:textId="77777777" w:rsidR="002474D8" w:rsidRPr="00FE17CB" w:rsidRDefault="002474D8" w:rsidP="00517403">
            <w:pPr>
              <w:spacing w:after="0" w:line="240" w:lineRule="auto"/>
              <w:jc w:val="center"/>
              <w:rPr>
                <w:sz w:val="10"/>
                <w:szCs w:val="10"/>
              </w:rPr>
            </w:pPr>
          </w:p>
        </w:tc>
        <w:tc>
          <w:tcPr>
            <w:tcW w:w="720" w:type="dxa"/>
            <w:vAlign w:val="center"/>
          </w:tcPr>
          <w:p w14:paraId="74A0DAB5" w14:textId="77777777" w:rsidR="002474D8" w:rsidRPr="00FE17CB" w:rsidRDefault="002474D8" w:rsidP="00517403">
            <w:pPr>
              <w:spacing w:after="0" w:line="240" w:lineRule="auto"/>
              <w:jc w:val="center"/>
              <w:rPr>
                <w:sz w:val="10"/>
                <w:szCs w:val="10"/>
              </w:rPr>
            </w:pPr>
          </w:p>
        </w:tc>
        <w:tc>
          <w:tcPr>
            <w:tcW w:w="540" w:type="dxa"/>
            <w:vAlign w:val="center"/>
          </w:tcPr>
          <w:p w14:paraId="59F3539A" w14:textId="77777777" w:rsidR="002474D8" w:rsidRPr="00FE17CB" w:rsidRDefault="002474D8" w:rsidP="00517403">
            <w:pPr>
              <w:spacing w:after="0" w:line="240" w:lineRule="auto"/>
              <w:jc w:val="center"/>
              <w:rPr>
                <w:sz w:val="10"/>
                <w:szCs w:val="10"/>
              </w:rPr>
            </w:pPr>
          </w:p>
        </w:tc>
        <w:tc>
          <w:tcPr>
            <w:tcW w:w="540" w:type="dxa"/>
            <w:vAlign w:val="center"/>
          </w:tcPr>
          <w:p w14:paraId="66DB32E7" w14:textId="77777777" w:rsidR="002474D8" w:rsidRPr="00FE17CB" w:rsidRDefault="002474D8" w:rsidP="00517403">
            <w:pPr>
              <w:spacing w:after="0" w:line="240" w:lineRule="auto"/>
              <w:jc w:val="center"/>
              <w:rPr>
                <w:sz w:val="10"/>
                <w:szCs w:val="10"/>
              </w:rPr>
            </w:pPr>
          </w:p>
        </w:tc>
        <w:tc>
          <w:tcPr>
            <w:tcW w:w="540" w:type="dxa"/>
            <w:vAlign w:val="center"/>
          </w:tcPr>
          <w:p w14:paraId="023CC0B5" w14:textId="77777777" w:rsidR="002474D8" w:rsidRPr="00FE17CB" w:rsidRDefault="002474D8" w:rsidP="00517403">
            <w:pPr>
              <w:spacing w:after="0" w:line="240" w:lineRule="auto"/>
              <w:jc w:val="center"/>
              <w:rPr>
                <w:sz w:val="10"/>
                <w:szCs w:val="10"/>
              </w:rPr>
            </w:pPr>
          </w:p>
        </w:tc>
        <w:tc>
          <w:tcPr>
            <w:tcW w:w="540" w:type="dxa"/>
            <w:vAlign w:val="center"/>
          </w:tcPr>
          <w:p w14:paraId="6FB98BBC" w14:textId="77777777" w:rsidR="002474D8" w:rsidRPr="00FE17CB" w:rsidRDefault="002474D8" w:rsidP="00517403">
            <w:pPr>
              <w:spacing w:after="0" w:line="240" w:lineRule="auto"/>
              <w:jc w:val="center"/>
              <w:rPr>
                <w:sz w:val="10"/>
                <w:szCs w:val="10"/>
              </w:rPr>
            </w:pPr>
          </w:p>
        </w:tc>
        <w:tc>
          <w:tcPr>
            <w:tcW w:w="540" w:type="dxa"/>
            <w:vAlign w:val="center"/>
          </w:tcPr>
          <w:p w14:paraId="3C329D0A" w14:textId="77777777" w:rsidR="002474D8" w:rsidRPr="00FE17CB" w:rsidRDefault="002474D8" w:rsidP="00517403">
            <w:pPr>
              <w:spacing w:after="0" w:line="240" w:lineRule="auto"/>
              <w:jc w:val="center"/>
              <w:rPr>
                <w:sz w:val="10"/>
                <w:szCs w:val="10"/>
              </w:rPr>
            </w:pPr>
          </w:p>
        </w:tc>
      </w:tr>
      <w:tr w:rsidR="002474D8" w:rsidRPr="00FE17CB" w14:paraId="3F960A63" w14:textId="77777777" w:rsidTr="00517403">
        <w:trPr>
          <w:trHeight w:val="144"/>
        </w:trPr>
        <w:tc>
          <w:tcPr>
            <w:tcW w:w="810" w:type="dxa"/>
            <w:vAlign w:val="center"/>
          </w:tcPr>
          <w:p w14:paraId="571A37A4" w14:textId="77777777" w:rsidR="002474D8" w:rsidRPr="00FE17CB" w:rsidRDefault="002474D8" w:rsidP="00517403">
            <w:pPr>
              <w:spacing w:after="0" w:line="240" w:lineRule="auto"/>
              <w:jc w:val="center"/>
              <w:rPr>
                <w:sz w:val="10"/>
                <w:szCs w:val="10"/>
              </w:rPr>
            </w:pPr>
            <w:r w:rsidRPr="00FE17CB">
              <w:rPr>
                <w:sz w:val="10"/>
                <w:szCs w:val="10"/>
              </w:rPr>
              <w:t>Scan Duration</w:t>
            </w:r>
          </w:p>
        </w:tc>
        <w:tc>
          <w:tcPr>
            <w:tcW w:w="540" w:type="dxa"/>
            <w:vAlign w:val="center"/>
          </w:tcPr>
          <w:p w14:paraId="23D5844B" w14:textId="77777777" w:rsidR="002474D8" w:rsidRPr="00FE17CB" w:rsidRDefault="002474D8" w:rsidP="00517403">
            <w:pPr>
              <w:spacing w:after="0" w:line="240" w:lineRule="auto"/>
              <w:jc w:val="center"/>
              <w:rPr>
                <w:sz w:val="10"/>
                <w:szCs w:val="10"/>
              </w:rPr>
            </w:pPr>
            <w:r w:rsidRPr="00FE17CB">
              <w:rPr>
                <w:sz w:val="10"/>
                <w:szCs w:val="10"/>
              </w:rPr>
              <w:t>-0.023</w:t>
            </w:r>
          </w:p>
        </w:tc>
        <w:tc>
          <w:tcPr>
            <w:tcW w:w="540" w:type="dxa"/>
            <w:vAlign w:val="center"/>
          </w:tcPr>
          <w:p w14:paraId="5140F26F" w14:textId="77777777" w:rsidR="002474D8" w:rsidRPr="00FE17CB" w:rsidRDefault="002474D8" w:rsidP="00517403">
            <w:pPr>
              <w:spacing w:after="0" w:line="240" w:lineRule="auto"/>
              <w:jc w:val="center"/>
              <w:rPr>
                <w:sz w:val="10"/>
                <w:szCs w:val="10"/>
              </w:rPr>
            </w:pPr>
            <w:r w:rsidRPr="00FE17CB">
              <w:rPr>
                <w:sz w:val="10"/>
                <w:szCs w:val="10"/>
              </w:rPr>
              <w:t>-0.077</w:t>
            </w:r>
          </w:p>
        </w:tc>
        <w:tc>
          <w:tcPr>
            <w:tcW w:w="540" w:type="dxa"/>
            <w:vAlign w:val="center"/>
          </w:tcPr>
          <w:p w14:paraId="43A16736" w14:textId="77777777" w:rsidR="002474D8" w:rsidRPr="00FE17CB" w:rsidRDefault="002474D8" w:rsidP="00517403">
            <w:pPr>
              <w:spacing w:after="0" w:line="240" w:lineRule="auto"/>
              <w:jc w:val="center"/>
              <w:rPr>
                <w:sz w:val="10"/>
                <w:szCs w:val="10"/>
              </w:rPr>
            </w:pPr>
            <w:r w:rsidRPr="00FE17CB">
              <w:rPr>
                <w:sz w:val="10"/>
                <w:szCs w:val="10"/>
              </w:rPr>
              <w:t>-0.029</w:t>
            </w:r>
          </w:p>
        </w:tc>
        <w:tc>
          <w:tcPr>
            <w:tcW w:w="540" w:type="dxa"/>
            <w:vAlign w:val="center"/>
          </w:tcPr>
          <w:p w14:paraId="2201691F" w14:textId="77777777" w:rsidR="002474D8" w:rsidRPr="00FE17CB" w:rsidRDefault="002474D8" w:rsidP="00517403">
            <w:pPr>
              <w:spacing w:after="0" w:line="240" w:lineRule="auto"/>
              <w:jc w:val="center"/>
              <w:rPr>
                <w:sz w:val="10"/>
                <w:szCs w:val="10"/>
              </w:rPr>
            </w:pPr>
            <w:r w:rsidRPr="00FE17CB">
              <w:rPr>
                <w:sz w:val="10"/>
                <w:szCs w:val="10"/>
              </w:rPr>
              <w:t>0.003</w:t>
            </w:r>
          </w:p>
        </w:tc>
        <w:tc>
          <w:tcPr>
            <w:tcW w:w="540" w:type="dxa"/>
            <w:vAlign w:val="center"/>
          </w:tcPr>
          <w:p w14:paraId="2B2A9052" w14:textId="77777777" w:rsidR="002474D8" w:rsidRPr="00FE17CB" w:rsidRDefault="002474D8" w:rsidP="00517403">
            <w:pPr>
              <w:spacing w:after="0" w:line="240" w:lineRule="auto"/>
              <w:jc w:val="center"/>
              <w:rPr>
                <w:sz w:val="10"/>
                <w:szCs w:val="10"/>
              </w:rPr>
            </w:pPr>
            <w:r w:rsidRPr="00FE17CB">
              <w:rPr>
                <w:sz w:val="10"/>
                <w:szCs w:val="10"/>
              </w:rPr>
              <w:t>0.065</w:t>
            </w:r>
          </w:p>
        </w:tc>
        <w:tc>
          <w:tcPr>
            <w:tcW w:w="540" w:type="dxa"/>
            <w:vAlign w:val="center"/>
          </w:tcPr>
          <w:p w14:paraId="1AEF6D43" w14:textId="77777777" w:rsidR="002474D8" w:rsidRPr="00FE17CB" w:rsidRDefault="002474D8" w:rsidP="00517403">
            <w:pPr>
              <w:spacing w:after="0" w:line="240" w:lineRule="auto"/>
              <w:jc w:val="center"/>
              <w:rPr>
                <w:sz w:val="10"/>
                <w:szCs w:val="10"/>
              </w:rPr>
            </w:pPr>
            <w:r w:rsidRPr="00FE17CB">
              <w:rPr>
                <w:sz w:val="10"/>
                <w:szCs w:val="10"/>
              </w:rPr>
              <w:t>0.135</w:t>
            </w:r>
            <w:r w:rsidRPr="00FE17CB">
              <w:rPr>
                <w:sz w:val="10"/>
                <w:szCs w:val="10"/>
                <w:vertAlign w:val="superscript"/>
              </w:rPr>
              <w:t>*</w:t>
            </w:r>
          </w:p>
        </w:tc>
        <w:tc>
          <w:tcPr>
            <w:tcW w:w="540" w:type="dxa"/>
            <w:vAlign w:val="center"/>
          </w:tcPr>
          <w:p w14:paraId="6E3F6426" w14:textId="77777777" w:rsidR="002474D8" w:rsidRPr="00FE17CB" w:rsidRDefault="002474D8" w:rsidP="00517403">
            <w:pPr>
              <w:spacing w:after="0" w:line="240" w:lineRule="auto"/>
              <w:jc w:val="center"/>
              <w:rPr>
                <w:sz w:val="10"/>
                <w:szCs w:val="10"/>
              </w:rPr>
            </w:pPr>
            <w:r w:rsidRPr="00FE17CB">
              <w:rPr>
                <w:sz w:val="10"/>
                <w:szCs w:val="10"/>
              </w:rPr>
              <w:t>0.096</w:t>
            </w:r>
          </w:p>
        </w:tc>
        <w:tc>
          <w:tcPr>
            <w:tcW w:w="720" w:type="dxa"/>
            <w:vAlign w:val="center"/>
          </w:tcPr>
          <w:p w14:paraId="10F20A95" w14:textId="77777777" w:rsidR="002474D8" w:rsidRPr="00FE17CB" w:rsidRDefault="002474D8" w:rsidP="00517403">
            <w:pPr>
              <w:spacing w:after="0" w:line="240" w:lineRule="auto"/>
              <w:jc w:val="center"/>
              <w:rPr>
                <w:sz w:val="10"/>
                <w:szCs w:val="10"/>
              </w:rPr>
            </w:pPr>
            <w:r w:rsidRPr="00FE17CB">
              <w:rPr>
                <w:sz w:val="10"/>
                <w:szCs w:val="10"/>
              </w:rPr>
              <w:t>0.078</w:t>
            </w:r>
          </w:p>
        </w:tc>
        <w:tc>
          <w:tcPr>
            <w:tcW w:w="540" w:type="dxa"/>
            <w:vAlign w:val="center"/>
          </w:tcPr>
          <w:p w14:paraId="308CA483" w14:textId="77777777" w:rsidR="002474D8" w:rsidRPr="00FE17CB" w:rsidRDefault="002474D8" w:rsidP="00517403">
            <w:pPr>
              <w:spacing w:after="0" w:line="240" w:lineRule="auto"/>
              <w:jc w:val="center"/>
              <w:rPr>
                <w:sz w:val="10"/>
                <w:szCs w:val="10"/>
              </w:rPr>
            </w:pPr>
            <w:r w:rsidRPr="00FE17CB">
              <w:rPr>
                <w:sz w:val="10"/>
                <w:szCs w:val="10"/>
              </w:rPr>
              <w:t>0.098</w:t>
            </w:r>
          </w:p>
        </w:tc>
        <w:tc>
          <w:tcPr>
            <w:tcW w:w="540" w:type="dxa"/>
            <w:vAlign w:val="center"/>
          </w:tcPr>
          <w:p w14:paraId="1E8FF9C7" w14:textId="77777777" w:rsidR="002474D8" w:rsidRPr="00FE17CB" w:rsidRDefault="002474D8" w:rsidP="00517403">
            <w:pPr>
              <w:spacing w:after="0" w:line="240" w:lineRule="auto"/>
              <w:jc w:val="center"/>
              <w:rPr>
                <w:sz w:val="10"/>
                <w:szCs w:val="10"/>
              </w:rPr>
            </w:pPr>
            <w:r w:rsidRPr="00FE17CB">
              <w:rPr>
                <w:sz w:val="10"/>
                <w:szCs w:val="10"/>
              </w:rPr>
              <w:t>0.201</w:t>
            </w:r>
            <w:r w:rsidRPr="00FE17CB">
              <w:rPr>
                <w:sz w:val="10"/>
                <w:szCs w:val="10"/>
                <w:vertAlign w:val="superscript"/>
              </w:rPr>
              <w:t>*</w:t>
            </w:r>
          </w:p>
        </w:tc>
        <w:tc>
          <w:tcPr>
            <w:tcW w:w="540" w:type="dxa"/>
            <w:vAlign w:val="center"/>
          </w:tcPr>
          <w:p w14:paraId="146E0603" w14:textId="77777777" w:rsidR="002474D8" w:rsidRPr="00FE17CB" w:rsidRDefault="002474D8" w:rsidP="00517403">
            <w:pPr>
              <w:spacing w:after="0" w:line="240" w:lineRule="auto"/>
              <w:jc w:val="center"/>
              <w:rPr>
                <w:sz w:val="10"/>
                <w:szCs w:val="10"/>
              </w:rPr>
            </w:pPr>
            <w:r w:rsidRPr="00FE17CB">
              <w:rPr>
                <w:sz w:val="10"/>
                <w:szCs w:val="10"/>
              </w:rPr>
              <w:t>0.123</w:t>
            </w:r>
          </w:p>
        </w:tc>
        <w:tc>
          <w:tcPr>
            <w:tcW w:w="630" w:type="dxa"/>
            <w:vAlign w:val="center"/>
          </w:tcPr>
          <w:p w14:paraId="5BE955D7" w14:textId="77777777" w:rsidR="002474D8" w:rsidRPr="00FE17CB" w:rsidRDefault="002474D8" w:rsidP="00517403">
            <w:pPr>
              <w:spacing w:after="0" w:line="240" w:lineRule="auto"/>
              <w:jc w:val="center"/>
              <w:rPr>
                <w:sz w:val="10"/>
                <w:szCs w:val="10"/>
              </w:rPr>
            </w:pPr>
          </w:p>
        </w:tc>
        <w:tc>
          <w:tcPr>
            <w:tcW w:w="540" w:type="dxa"/>
            <w:vAlign w:val="center"/>
          </w:tcPr>
          <w:p w14:paraId="218EEE27" w14:textId="77777777" w:rsidR="002474D8" w:rsidRPr="00FE17CB" w:rsidRDefault="002474D8" w:rsidP="00517403">
            <w:pPr>
              <w:spacing w:after="0" w:line="240" w:lineRule="auto"/>
              <w:jc w:val="center"/>
              <w:rPr>
                <w:sz w:val="10"/>
                <w:szCs w:val="10"/>
              </w:rPr>
            </w:pPr>
          </w:p>
        </w:tc>
        <w:tc>
          <w:tcPr>
            <w:tcW w:w="720" w:type="dxa"/>
            <w:vAlign w:val="center"/>
          </w:tcPr>
          <w:p w14:paraId="035307DE" w14:textId="77777777" w:rsidR="002474D8" w:rsidRPr="00FE17CB" w:rsidRDefault="002474D8" w:rsidP="00517403">
            <w:pPr>
              <w:spacing w:after="0" w:line="240" w:lineRule="auto"/>
              <w:jc w:val="center"/>
              <w:rPr>
                <w:sz w:val="10"/>
                <w:szCs w:val="10"/>
              </w:rPr>
            </w:pPr>
          </w:p>
        </w:tc>
        <w:tc>
          <w:tcPr>
            <w:tcW w:w="630" w:type="dxa"/>
            <w:vAlign w:val="center"/>
          </w:tcPr>
          <w:p w14:paraId="23617DE2" w14:textId="77777777" w:rsidR="002474D8" w:rsidRPr="00FE17CB" w:rsidRDefault="002474D8" w:rsidP="00517403">
            <w:pPr>
              <w:spacing w:after="0" w:line="240" w:lineRule="auto"/>
              <w:jc w:val="center"/>
              <w:rPr>
                <w:sz w:val="10"/>
                <w:szCs w:val="10"/>
              </w:rPr>
            </w:pPr>
          </w:p>
        </w:tc>
        <w:tc>
          <w:tcPr>
            <w:tcW w:w="720" w:type="dxa"/>
            <w:vAlign w:val="center"/>
          </w:tcPr>
          <w:p w14:paraId="6E26FD59" w14:textId="77777777" w:rsidR="002474D8" w:rsidRPr="00FE17CB" w:rsidRDefault="002474D8" w:rsidP="00517403">
            <w:pPr>
              <w:spacing w:after="0" w:line="240" w:lineRule="auto"/>
              <w:jc w:val="center"/>
              <w:rPr>
                <w:sz w:val="10"/>
                <w:szCs w:val="10"/>
              </w:rPr>
            </w:pPr>
          </w:p>
        </w:tc>
        <w:tc>
          <w:tcPr>
            <w:tcW w:w="720" w:type="dxa"/>
            <w:vAlign w:val="center"/>
          </w:tcPr>
          <w:p w14:paraId="68D243A7" w14:textId="77777777" w:rsidR="002474D8" w:rsidRPr="00FE17CB" w:rsidRDefault="002474D8" w:rsidP="00517403">
            <w:pPr>
              <w:spacing w:after="0" w:line="240" w:lineRule="auto"/>
              <w:jc w:val="center"/>
              <w:rPr>
                <w:sz w:val="10"/>
                <w:szCs w:val="10"/>
              </w:rPr>
            </w:pPr>
          </w:p>
        </w:tc>
        <w:tc>
          <w:tcPr>
            <w:tcW w:w="630" w:type="dxa"/>
            <w:vAlign w:val="center"/>
          </w:tcPr>
          <w:p w14:paraId="657A557A" w14:textId="77777777" w:rsidR="002474D8" w:rsidRPr="00FE17CB" w:rsidRDefault="002474D8" w:rsidP="00517403">
            <w:pPr>
              <w:spacing w:after="0" w:line="240" w:lineRule="auto"/>
              <w:jc w:val="center"/>
              <w:rPr>
                <w:sz w:val="10"/>
                <w:szCs w:val="10"/>
              </w:rPr>
            </w:pPr>
          </w:p>
        </w:tc>
        <w:tc>
          <w:tcPr>
            <w:tcW w:w="720" w:type="dxa"/>
            <w:vAlign w:val="center"/>
          </w:tcPr>
          <w:p w14:paraId="212E142C" w14:textId="77777777" w:rsidR="002474D8" w:rsidRPr="00FE17CB" w:rsidRDefault="002474D8" w:rsidP="00517403">
            <w:pPr>
              <w:spacing w:after="0" w:line="240" w:lineRule="auto"/>
              <w:jc w:val="center"/>
              <w:rPr>
                <w:sz w:val="10"/>
                <w:szCs w:val="10"/>
              </w:rPr>
            </w:pPr>
          </w:p>
        </w:tc>
        <w:tc>
          <w:tcPr>
            <w:tcW w:w="540" w:type="dxa"/>
            <w:vAlign w:val="center"/>
          </w:tcPr>
          <w:p w14:paraId="7FC89035" w14:textId="77777777" w:rsidR="002474D8" w:rsidRPr="00FE17CB" w:rsidRDefault="002474D8" w:rsidP="00517403">
            <w:pPr>
              <w:spacing w:after="0" w:line="240" w:lineRule="auto"/>
              <w:jc w:val="center"/>
              <w:rPr>
                <w:sz w:val="10"/>
                <w:szCs w:val="10"/>
              </w:rPr>
            </w:pPr>
          </w:p>
        </w:tc>
        <w:tc>
          <w:tcPr>
            <w:tcW w:w="540" w:type="dxa"/>
            <w:vAlign w:val="center"/>
          </w:tcPr>
          <w:p w14:paraId="4C51323F" w14:textId="77777777" w:rsidR="002474D8" w:rsidRPr="00FE17CB" w:rsidRDefault="002474D8" w:rsidP="00517403">
            <w:pPr>
              <w:spacing w:after="0" w:line="240" w:lineRule="auto"/>
              <w:jc w:val="center"/>
              <w:rPr>
                <w:sz w:val="10"/>
                <w:szCs w:val="10"/>
              </w:rPr>
            </w:pPr>
          </w:p>
        </w:tc>
        <w:tc>
          <w:tcPr>
            <w:tcW w:w="540" w:type="dxa"/>
            <w:vAlign w:val="center"/>
          </w:tcPr>
          <w:p w14:paraId="6201716D" w14:textId="77777777" w:rsidR="002474D8" w:rsidRPr="00FE17CB" w:rsidRDefault="002474D8" w:rsidP="00517403">
            <w:pPr>
              <w:spacing w:after="0" w:line="240" w:lineRule="auto"/>
              <w:jc w:val="center"/>
              <w:rPr>
                <w:sz w:val="10"/>
                <w:szCs w:val="10"/>
              </w:rPr>
            </w:pPr>
          </w:p>
        </w:tc>
        <w:tc>
          <w:tcPr>
            <w:tcW w:w="540" w:type="dxa"/>
            <w:vAlign w:val="center"/>
          </w:tcPr>
          <w:p w14:paraId="6C695AEE" w14:textId="77777777" w:rsidR="002474D8" w:rsidRPr="00FE17CB" w:rsidRDefault="002474D8" w:rsidP="00517403">
            <w:pPr>
              <w:spacing w:after="0" w:line="240" w:lineRule="auto"/>
              <w:jc w:val="center"/>
              <w:rPr>
                <w:sz w:val="10"/>
                <w:szCs w:val="10"/>
              </w:rPr>
            </w:pPr>
          </w:p>
        </w:tc>
        <w:tc>
          <w:tcPr>
            <w:tcW w:w="540" w:type="dxa"/>
            <w:vAlign w:val="center"/>
          </w:tcPr>
          <w:p w14:paraId="20D251BA" w14:textId="77777777" w:rsidR="002474D8" w:rsidRPr="00FE17CB" w:rsidRDefault="002474D8" w:rsidP="00517403">
            <w:pPr>
              <w:spacing w:after="0" w:line="240" w:lineRule="auto"/>
              <w:jc w:val="center"/>
              <w:rPr>
                <w:sz w:val="10"/>
                <w:szCs w:val="10"/>
              </w:rPr>
            </w:pPr>
          </w:p>
        </w:tc>
      </w:tr>
      <w:tr w:rsidR="002474D8" w:rsidRPr="00FE17CB" w14:paraId="30ACCCE1" w14:textId="77777777" w:rsidTr="00517403">
        <w:trPr>
          <w:trHeight w:val="144"/>
        </w:trPr>
        <w:tc>
          <w:tcPr>
            <w:tcW w:w="810" w:type="dxa"/>
            <w:vAlign w:val="center"/>
          </w:tcPr>
          <w:p w14:paraId="7A194C2E" w14:textId="77777777" w:rsidR="002474D8" w:rsidRPr="00FE17CB" w:rsidRDefault="002474D8" w:rsidP="00517403">
            <w:pPr>
              <w:spacing w:after="0" w:line="240" w:lineRule="auto"/>
              <w:jc w:val="center"/>
              <w:rPr>
                <w:sz w:val="10"/>
                <w:szCs w:val="10"/>
              </w:rPr>
            </w:pPr>
            <w:r w:rsidRPr="00FE17CB">
              <w:rPr>
                <w:sz w:val="10"/>
                <w:szCs w:val="10"/>
              </w:rPr>
              <w:t>Head Motion</w:t>
            </w:r>
          </w:p>
        </w:tc>
        <w:tc>
          <w:tcPr>
            <w:tcW w:w="540" w:type="dxa"/>
            <w:vAlign w:val="center"/>
          </w:tcPr>
          <w:p w14:paraId="378C8735" w14:textId="77777777" w:rsidR="002474D8" w:rsidRPr="00FE17CB" w:rsidRDefault="002474D8" w:rsidP="00517403">
            <w:pPr>
              <w:spacing w:after="0" w:line="240" w:lineRule="auto"/>
              <w:jc w:val="center"/>
              <w:rPr>
                <w:sz w:val="10"/>
                <w:szCs w:val="10"/>
              </w:rPr>
            </w:pPr>
            <w:r w:rsidRPr="00FE17CB">
              <w:rPr>
                <w:sz w:val="10"/>
                <w:szCs w:val="10"/>
              </w:rPr>
              <w:t>0.075</w:t>
            </w:r>
          </w:p>
        </w:tc>
        <w:tc>
          <w:tcPr>
            <w:tcW w:w="540" w:type="dxa"/>
            <w:vAlign w:val="center"/>
          </w:tcPr>
          <w:p w14:paraId="252BD7E5" w14:textId="77777777" w:rsidR="002474D8" w:rsidRPr="00FE17CB" w:rsidRDefault="002474D8" w:rsidP="00517403">
            <w:pPr>
              <w:spacing w:after="0" w:line="240" w:lineRule="auto"/>
              <w:jc w:val="center"/>
              <w:rPr>
                <w:sz w:val="10"/>
                <w:szCs w:val="10"/>
              </w:rPr>
            </w:pPr>
            <w:r w:rsidRPr="00FE17CB">
              <w:rPr>
                <w:sz w:val="10"/>
                <w:szCs w:val="10"/>
              </w:rPr>
              <w:t>0.091</w:t>
            </w:r>
          </w:p>
        </w:tc>
        <w:tc>
          <w:tcPr>
            <w:tcW w:w="540" w:type="dxa"/>
            <w:vAlign w:val="center"/>
          </w:tcPr>
          <w:p w14:paraId="1E06254A" w14:textId="77777777" w:rsidR="002474D8" w:rsidRPr="00FE17CB" w:rsidRDefault="002474D8" w:rsidP="00517403">
            <w:pPr>
              <w:spacing w:after="0" w:line="240" w:lineRule="auto"/>
              <w:jc w:val="center"/>
              <w:rPr>
                <w:sz w:val="10"/>
                <w:szCs w:val="10"/>
              </w:rPr>
            </w:pPr>
            <w:r w:rsidRPr="00FE17CB">
              <w:rPr>
                <w:sz w:val="10"/>
                <w:szCs w:val="10"/>
              </w:rPr>
              <w:t>-0.004</w:t>
            </w:r>
          </w:p>
        </w:tc>
        <w:tc>
          <w:tcPr>
            <w:tcW w:w="540" w:type="dxa"/>
            <w:vAlign w:val="center"/>
          </w:tcPr>
          <w:p w14:paraId="6CD14B17" w14:textId="77777777" w:rsidR="002474D8" w:rsidRPr="00FE17CB" w:rsidRDefault="002474D8" w:rsidP="00517403">
            <w:pPr>
              <w:spacing w:after="0" w:line="240" w:lineRule="auto"/>
              <w:jc w:val="center"/>
              <w:rPr>
                <w:sz w:val="10"/>
                <w:szCs w:val="10"/>
              </w:rPr>
            </w:pPr>
            <w:r w:rsidRPr="00FE17CB">
              <w:rPr>
                <w:sz w:val="10"/>
                <w:szCs w:val="10"/>
              </w:rPr>
              <w:t>-0.035</w:t>
            </w:r>
          </w:p>
        </w:tc>
        <w:tc>
          <w:tcPr>
            <w:tcW w:w="540" w:type="dxa"/>
            <w:vAlign w:val="center"/>
          </w:tcPr>
          <w:p w14:paraId="343AAEF0" w14:textId="77777777" w:rsidR="002474D8" w:rsidRPr="00FE17CB" w:rsidRDefault="002474D8" w:rsidP="00517403">
            <w:pPr>
              <w:spacing w:after="0" w:line="240" w:lineRule="auto"/>
              <w:jc w:val="center"/>
              <w:rPr>
                <w:sz w:val="10"/>
                <w:szCs w:val="10"/>
              </w:rPr>
            </w:pPr>
            <w:r w:rsidRPr="00FE17CB">
              <w:rPr>
                <w:sz w:val="10"/>
                <w:szCs w:val="10"/>
              </w:rPr>
              <w:t>-0.016</w:t>
            </w:r>
            <w:r w:rsidRPr="00FE17CB">
              <w:rPr>
                <w:sz w:val="10"/>
                <w:szCs w:val="10"/>
                <w:vertAlign w:val="superscript"/>
              </w:rPr>
              <w:t>*</w:t>
            </w:r>
          </w:p>
        </w:tc>
        <w:tc>
          <w:tcPr>
            <w:tcW w:w="540" w:type="dxa"/>
            <w:vAlign w:val="center"/>
          </w:tcPr>
          <w:p w14:paraId="4A55F126" w14:textId="77777777" w:rsidR="002474D8" w:rsidRPr="00FE17CB" w:rsidRDefault="002474D8" w:rsidP="00517403">
            <w:pPr>
              <w:spacing w:after="0" w:line="240" w:lineRule="auto"/>
              <w:jc w:val="center"/>
              <w:rPr>
                <w:sz w:val="10"/>
                <w:szCs w:val="10"/>
              </w:rPr>
            </w:pPr>
            <w:r w:rsidRPr="00FE17CB">
              <w:rPr>
                <w:sz w:val="10"/>
                <w:szCs w:val="10"/>
              </w:rPr>
              <w:t>0.014</w:t>
            </w:r>
          </w:p>
        </w:tc>
        <w:tc>
          <w:tcPr>
            <w:tcW w:w="540" w:type="dxa"/>
            <w:vAlign w:val="center"/>
          </w:tcPr>
          <w:p w14:paraId="5E110EFA" w14:textId="77777777" w:rsidR="002474D8" w:rsidRPr="00FE17CB" w:rsidRDefault="002474D8" w:rsidP="00517403">
            <w:pPr>
              <w:spacing w:after="0" w:line="240" w:lineRule="auto"/>
              <w:jc w:val="center"/>
              <w:rPr>
                <w:sz w:val="10"/>
                <w:szCs w:val="10"/>
              </w:rPr>
            </w:pPr>
            <w:r w:rsidRPr="00FE17CB">
              <w:rPr>
                <w:sz w:val="10"/>
                <w:szCs w:val="10"/>
              </w:rPr>
              <w:t>0.073</w:t>
            </w:r>
          </w:p>
        </w:tc>
        <w:tc>
          <w:tcPr>
            <w:tcW w:w="720" w:type="dxa"/>
            <w:vAlign w:val="center"/>
          </w:tcPr>
          <w:p w14:paraId="4F78744C" w14:textId="77777777" w:rsidR="002474D8" w:rsidRPr="00FE17CB" w:rsidRDefault="002474D8" w:rsidP="00517403">
            <w:pPr>
              <w:spacing w:after="0" w:line="240" w:lineRule="auto"/>
              <w:jc w:val="center"/>
              <w:rPr>
                <w:sz w:val="10"/>
                <w:szCs w:val="10"/>
              </w:rPr>
            </w:pPr>
            <w:r w:rsidRPr="00FE17CB">
              <w:rPr>
                <w:sz w:val="10"/>
                <w:szCs w:val="10"/>
              </w:rPr>
              <w:t>0.045</w:t>
            </w:r>
          </w:p>
        </w:tc>
        <w:tc>
          <w:tcPr>
            <w:tcW w:w="540" w:type="dxa"/>
            <w:vAlign w:val="center"/>
          </w:tcPr>
          <w:p w14:paraId="5B125B87" w14:textId="77777777" w:rsidR="002474D8" w:rsidRPr="00FE17CB" w:rsidRDefault="002474D8" w:rsidP="00517403">
            <w:pPr>
              <w:spacing w:after="0" w:line="240" w:lineRule="auto"/>
              <w:jc w:val="center"/>
              <w:rPr>
                <w:sz w:val="10"/>
                <w:szCs w:val="10"/>
              </w:rPr>
            </w:pPr>
            <w:r w:rsidRPr="00FE17CB">
              <w:rPr>
                <w:sz w:val="10"/>
                <w:szCs w:val="10"/>
              </w:rPr>
              <w:t>0.097</w:t>
            </w:r>
          </w:p>
        </w:tc>
        <w:tc>
          <w:tcPr>
            <w:tcW w:w="540" w:type="dxa"/>
            <w:vAlign w:val="center"/>
          </w:tcPr>
          <w:p w14:paraId="6A4E34AA" w14:textId="77777777" w:rsidR="002474D8" w:rsidRPr="00FE17CB" w:rsidRDefault="002474D8" w:rsidP="00517403">
            <w:pPr>
              <w:spacing w:after="0" w:line="240" w:lineRule="auto"/>
              <w:jc w:val="center"/>
              <w:rPr>
                <w:sz w:val="10"/>
                <w:szCs w:val="10"/>
              </w:rPr>
            </w:pPr>
            <w:r w:rsidRPr="00FE17CB">
              <w:rPr>
                <w:sz w:val="10"/>
                <w:szCs w:val="10"/>
              </w:rPr>
              <w:t>0.000</w:t>
            </w:r>
          </w:p>
        </w:tc>
        <w:tc>
          <w:tcPr>
            <w:tcW w:w="540" w:type="dxa"/>
            <w:vAlign w:val="center"/>
          </w:tcPr>
          <w:p w14:paraId="554749CE" w14:textId="77777777" w:rsidR="002474D8" w:rsidRPr="00FE17CB" w:rsidRDefault="002474D8" w:rsidP="00517403">
            <w:pPr>
              <w:spacing w:after="0" w:line="240" w:lineRule="auto"/>
              <w:jc w:val="center"/>
              <w:rPr>
                <w:sz w:val="10"/>
                <w:szCs w:val="10"/>
              </w:rPr>
            </w:pPr>
            <w:r w:rsidRPr="00FE17CB">
              <w:rPr>
                <w:sz w:val="10"/>
                <w:szCs w:val="10"/>
              </w:rPr>
              <w:t>-0.101</w:t>
            </w:r>
          </w:p>
        </w:tc>
        <w:tc>
          <w:tcPr>
            <w:tcW w:w="630" w:type="dxa"/>
            <w:vAlign w:val="center"/>
          </w:tcPr>
          <w:p w14:paraId="2AE73AD4" w14:textId="77777777" w:rsidR="002474D8" w:rsidRPr="00FE17CB" w:rsidRDefault="002474D8" w:rsidP="00517403">
            <w:pPr>
              <w:spacing w:after="0" w:line="240" w:lineRule="auto"/>
              <w:jc w:val="center"/>
              <w:rPr>
                <w:sz w:val="10"/>
                <w:szCs w:val="10"/>
              </w:rPr>
            </w:pPr>
            <w:r w:rsidRPr="00FE17CB">
              <w:rPr>
                <w:sz w:val="10"/>
                <w:szCs w:val="10"/>
              </w:rPr>
              <w:t>0.098</w:t>
            </w:r>
          </w:p>
        </w:tc>
        <w:tc>
          <w:tcPr>
            <w:tcW w:w="540" w:type="dxa"/>
            <w:vAlign w:val="center"/>
          </w:tcPr>
          <w:p w14:paraId="03C8AC70" w14:textId="77777777" w:rsidR="002474D8" w:rsidRPr="00FE17CB" w:rsidRDefault="002474D8" w:rsidP="00517403">
            <w:pPr>
              <w:spacing w:after="0" w:line="240" w:lineRule="auto"/>
              <w:jc w:val="center"/>
              <w:rPr>
                <w:sz w:val="10"/>
                <w:szCs w:val="10"/>
              </w:rPr>
            </w:pPr>
          </w:p>
        </w:tc>
        <w:tc>
          <w:tcPr>
            <w:tcW w:w="720" w:type="dxa"/>
            <w:vAlign w:val="center"/>
          </w:tcPr>
          <w:p w14:paraId="448BFADC" w14:textId="77777777" w:rsidR="002474D8" w:rsidRPr="00FE17CB" w:rsidRDefault="002474D8" w:rsidP="00517403">
            <w:pPr>
              <w:spacing w:after="0" w:line="240" w:lineRule="auto"/>
              <w:jc w:val="center"/>
              <w:rPr>
                <w:sz w:val="10"/>
                <w:szCs w:val="10"/>
              </w:rPr>
            </w:pPr>
          </w:p>
        </w:tc>
        <w:tc>
          <w:tcPr>
            <w:tcW w:w="630" w:type="dxa"/>
            <w:vAlign w:val="center"/>
          </w:tcPr>
          <w:p w14:paraId="4923B046" w14:textId="77777777" w:rsidR="002474D8" w:rsidRPr="00FE17CB" w:rsidRDefault="002474D8" w:rsidP="00517403">
            <w:pPr>
              <w:spacing w:after="0" w:line="240" w:lineRule="auto"/>
              <w:jc w:val="center"/>
              <w:rPr>
                <w:sz w:val="10"/>
                <w:szCs w:val="10"/>
              </w:rPr>
            </w:pPr>
          </w:p>
        </w:tc>
        <w:tc>
          <w:tcPr>
            <w:tcW w:w="720" w:type="dxa"/>
            <w:vAlign w:val="center"/>
          </w:tcPr>
          <w:p w14:paraId="792E4BE9" w14:textId="77777777" w:rsidR="002474D8" w:rsidRPr="00FE17CB" w:rsidRDefault="002474D8" w:rsidP="00517403">
            <w:pPr>
              <w:spacing w:after="0" w:line="240" w:lineRule="auto"/>
              <w:jc w:val="center"/>
              <w:rPr>
                <w:sz w:val="10"/>
                <w:szCs w:val="10"/>
              </w:rPr>
            </w:pPr>
          </w:p>
        </w:tc>
        <w:tc>
          <w:tcPr>
            <w:tcW w:w="720" w:type="dxa"/>
            <w:vAlign w:val="center"/>
          </w:tcPr>
          <w:p w14:paraId="00232BB9" w14:textId="77777777" w:rsidR="002474D8" w:rsidRPr="00FE17CB" w:rsidRDefault="002474D8" w:rsidP="00517403">
            <w:pPr>
              <w:spacing w:after="0" w:line="240" w:lineRule="auto"/>
              <w:jc w:val="center"/>
              <w:rPr>
                <w:sz w:val="10"/>
                <w:szCs w:val="10"/>
              </w:rPr>
            </w:pPr>
          </w:p>
        </w:tc>
        <w:tc>
          <w:tcPr>
            <w:tcW w:w="630" w:type="dxa"/>
            <w:vAlign w:val="center"/>
          </w:tcPr>
          <w:p w14:paraId="60511845" w14:textId="77777777" w:rsidR="002474D8" w:rsidRPr="00FE17CB" w:rsidRDefault="002474D8" w:rsidP="00517403">
            <w:pPr>
              <w:spacing w:after="0" w:line="240" w:lineRule="auto"/>
              <w:jc w:val="center"/>
              <w:rPr>
                <w:sz w:val="10"/>
                <w:szCs w:val="10"/>
              </w:rPr>
            </w:pPr>
          </w:p>
        </w:tc>
        <w:tc>
          <w:tcPr>
            <w:tcW w:w="720" w:type="dxa"/>
            <w:vAlign w:val="center"/>
          </w:tcPr>
          <w:p w14:paraId="221CF486" w14:textId="77777777" w:rsidR="002474D8" w:rsidRPr="00FE17CB" w:rsidRDefault="002474D8" w:rsidP="00517403">
            <w:pPr>
              <w:spacing w:after="0" w:line="240" w:lineRule="auto"/>
              <w:jc w:val="center"/>
              <w:rPr>
                <w:sz w:val="10"/>
                <w:szCs w:val="10"/>
              </w:rPr>
            </w:pPr>
          </w:p>
        </w:tc>
        <w:tc>
          <w:tcPr>
            <w:tcW w:w="540" w:type="dxa"/>
            <w:vAlign w:val="center"/>
          </w:tcPr>
          <w:p w14:paraId="4BDD784B" w14:textId="77777777" w:rsidR="002474D8" w:rsidRPr="00FE17CB" w:rsidRDefault="002474D8" w:rsidP="00517403">
            <w:pPr>
              <w:spacing w:after="0" w:line="240" w:lineRule="auto"/>
              <w:jc w:val="center"/>
              <w:rPr>
                <w:sz w:val="10"/>
                <w:szCs w:val="10"/>
              </w:rPr>
            </w:pPr>
          </w:p>
        </w:tc>
        <w:tc>
          <w:tcPr>
            <w:tcW w:w="540" w:type="dxa"/>
            <w:vAlign w:val="center"/>
          </w:tcPr>
          <w:p w14:paraId="0A5CB742" w14:textId="77777777" w:rsidR="002474D8" w:rsidRPr="00FE17CB" w:rsidRDefault="002474D8" w:rsidP="00517403">
            <w:pPr>
              <w:spacing w:after="0" w:line="240" w:lineRule="auto"/>
              <w:jc w:val="center"/>
              <w:rPr>
                <w:sz w:val="10"/>
                <w:szCs w:val="10"/>
              </w:rPr>
            </w:pPr>
          </w:p>
        </w:tc>
        <w:tc>
          <w:tcPr>
            <w:tcW w:w="540" w:type="dxa"/>
            <w:vAlign w:val="center"/>
          </w:tcPr>
          <w:p w14:paraId="21EF0292" w14:textId="77777777" w:rsidR="002474D8" w:rsidRPr="00FE17CB" w:rsidRDefault="002474D8" w:rsidP="00517403">
            <w:pPr>
              <w:spacing w:after="0" w:line="240" w:lineRule="auto"/>
              <w:jc w:val="center"/>
              <w:rPr>
                <w:sz w:val="10"/>
                <w:szCs w:val="10"/>
              </w:rPr>
            </w:pPr>
          </w:p>
        </w:tc>
        <w:tc>
          <w:tcPr>
            <w:tcW w:w="540" w:type="dxa"/>
            <w:vAlign w:val="center"/>
          </w:tcPr>
          <w:p w14:paraId="6942593A" w14:textId="77777777" w:rsidR="002474D8" w:rsidRPr="00FE17CB" w:rsidRDefault="002474D8" w:rsidP="00517403">
            <w:pPr>
              <w:spacing w:after="0" w:line="240" w:lineRule="auto"/>
              <w:jc w:val="center"/>
              <w:rPr>
                <w:sz w:val="10"/>
                <w:szCs w:val="10"/>
              </w:rPr>
            </w:pPr>
          </w:p>
        </w:tc>
        <w:tc>
          <w:tcPr>
            <w:tcW w:w="540" w:type="dxa"/>
            <w:vAlign w:val="center"/>
          </w:tcPr>
          <w:p w14:paraId="3165FD22" w14:textId="77777777" w:rsidR="002474D8" w:rsidRPr="00FE17CB" w:rsidRDefault="002474D8" w:rsidP="00517403">
            <w:pPr>
              <w:spacing w:after="0" w:line="240" w:lineRule="auto"/>
              <w:jc w:val="center"/>
              <w:rPr>
                <w:sz w:val="10"/>
                <w:szCs w:val="10"/>
              </w:rPr>
            </w:pPr>
          </w:p>
        </w:tc>
      </w:tr>
      <w:tr w:rsidR="002474D8" w:rsidRPr="00FE17CB" w14:paraId="1584568F" w14:textId="77777777" w:rsidTr="00517403">
        <w:trPr>
          <w:trHeight w:val="144"/>
        </w:trPr>
        <w:tc>
          <w:tcPr>
            <w:tcW w:w="810" w:type="dxa"/>
            <w:vAlign w:val="center"/>
          </w:tcPr>
          <w:p w14:paraId="703CB12C" w14:textId="77777777" w:rsidR="002474D8" w:rsidRPr="00FE17CB" w:rsidRDefault="002474D8" w:rsidP="00517403">
            <w:pPr>
              <w:spacing w:after="0" w:line="240" w:lineRule="auto"/>
              <w:jc w:val="center"/>
              <w:rPr>
                <w:sz w:val="10"/>
                <w:szCs w:val="10"/>
              </w:rPr>
            </w:pPr>
            <w:r w:rsidRPr="00FE17CB">
              <w:rPr>
                <w:sz w:val="10"/>
                <w:szCs w:val="10"/>
              </w:rPr>
              <w:t>Anti-Depressants</w:t>
            </w:r>
          </w:p>
        </w:tc>
        <w:tc>
          <w:tcPr>
            <w:tcW w:w="540" w:type="dxa"/>
            <w:vAlign w:val="center"/>
          </w:tcPr>
          <w:p w14:paraId="6365D23A" w14:textId="77777777" w:rsidR="002474D8" w:rsidRPr="00FE17CB" w:rsidRDefault="002474D8" w:rsidP="00517403">
            <w:pPr>
              <w:spacing w:after="0" w:line="240" w:lineRule="auto"/>
              <w:jc w:val="center"/>
              <w:rPr>
                <w:sz w:val="10"/>
                <w:szCs w:val="10"/>
              </w:rPr>
            </w:pPr>
            <w:r w:rsidRPr="00FE17CB">
              <w:rPr>
                <w:sz w:val="10"/>
                <w:szCs w:val="10"/>
              </w:rPr>
              <w:t>0.101</w:t>
            </w:r>
          </w:p>
        </w:tc>
        <w:tc>
          <w:tcPr>
            <w:tcW w:w="540" w:type="dxa"/>
            <w:vAlign w:val="center"/>
          </w:tcPr>
          <w:p w14:paraId="543EF4FA" w14:textId="77777777" w:rsidR="002474D8" w:rsidRPr="00FE17CB" w:rsidRDefault="002474D8" w:rsidP="00517403">
            <w:pPr>
              <w:spacing w:after="0" w:line="240" w:lineRule="auto"/>
              <w:jc w:val="center"/>
              <w:rPr>
                <w:sz w:val="10"/>
                <w:szCs w:val="10"/>
              </w:rPr>
            </w:pPr>
            <w:r w:rsidRPr="00FE17CB">
              <w:rPr>
                <w:sz w:val="10"/>
                <w:szCs w:val="10"/>
              </w:rPr>
              <w:t>0.066</w:t>
            </w:r>
          </w:p>
        </w:tc>
        <w:tc>
          <w:tcPr>
            <w:tcW w:w="540" w:type="dxa"/>
            <w:vAlign w:val="center"/>
          </w:tcPr>
          <w:p w14:paraId="0E4908F8" w14:textId="77777777" w:rsidR="002474D8" w:rsidRPr="00FE17CB" w:rsidRDefault="002474D8" w:rsidP="00517403">
            <w:pPr>
              <w:spacing w:after="0" w:line="240" w:lineRule="auto"/>
              <w:jc w:val="center"/>
              <w:rPr>
                <w:sz w:val="10"/>
                <w:szCs w:val="10"/>
              </w:rPr>
            </w:pPr>
            <w:r w:rsidRPr="00FE17CB">
              <w:rPr>
                <w:sz w:val="10"/>
                <w:szCs w:val="10"/>
              </w:rPr>
              <w:t>0.059</w:t>
            </w:r>
          </w:p>
        </w:tc>
        <w:tc>
          <w:tcPr>
            <w:tcW w:w="540" w:type="dxa"/>
            <w:vAlign w:val="center"/>
          </w:tcPr>
          <w:p w14:paraId="22E9C605" w14:textId="77777777" w:rsidR="002474D8" w:rsidRPr="00FE17CB" w:rsidRDefault="002474D8" w:rsidP="00517403">
            <w:pPr>
              <w:spacing w:after="0" w:line="240" w:lineRule="auto"/>
              <w:jc w:val="center"/>
              <w:rPr>
                <w:sz w:val="10"/>
                <w:szCs w:val="10"/>
              </w:rPr>
            </w:pPr>
            <w:r w:rsidRPr="00FE17CB">
              <w:rPr>
                <w:sz w:val="10"/>
                <w:szCs w:val="10"/>
              </w:rPr>
              <w:t>0.066</w:t>
            </w:r>
          </w:p>
        </w:tc>
        <w:tc>
          <w:tcPr>
            <w:tcW w:w="540" w:type="dxa"/>
            <w:vAlign w:val="center"/>
          </w:tcPr>
          <w:p w14:paraId="7D5E82EE" w14:textId="77777777" w:rsidR="002474D8" w:rsidRPr="00FE17CB" w:rsidRDefault="002474D8" w:rsidP="00517403">
            <w:pPr>
              <w:spacing w:after="0" w:line="240" w:lineRule="auto"/>
              <w:jc w:val="center"/>
              <w:rPr>
                <w:sz w:val="10"/>
                <w:szCs w:val="10"/>
              </w:rPr>
            </w:pPr>
            <w:r w:rsidRPr="00FE17CB">
              <w:rPr>
                <w:sz w:val="10"/>
                <w:szCs w:val="10"/>
              </w:rPr>
              <w:t>-0.044</w:t>
            </w:r>
          </w:p>
        </w:tc>
        <w:tc>
          <w:tcPr>
            <w:tcW w:w="540" w:type="dxa"/>
            <w:vAlign w:val="center"/>
          </w:tcPr>
          <w:p w14:paraId="2DD1F1DA" w14:textId="77777777" w:rsidR="002474D8" w:rsidRPr="00FE17CB" w:rsidRDefault="002474D8" w:rsidP="00517403">
            <w:pPr>
              <w:spacing w:after="0" w:line="240" w:lineRule="auto"/>
              <w:jc w:val="center"/>
              <w:rPr>
                <w:sz w:val="10"/>
                <w:szCs w:val="10"/>
              </w:rPr>
            </w:pPr>
            <w:r w:rsidRPr="00FE17CB">
              <w:rPr>
                <w:sz w:val="10"/>
                <w:szCs w:val="10"/>
              </w:rPr>
              <w:t>0.206</w:t>
            </w:r>
          </w:p>
        </w:tc>
        <w:tc>
          <w:tcPr>
            <w:tcW w:w="540" w:type="dxa"/>
            <w:vAlign w:val="center"/>
          </w:tcPr>
          <w:p w14:paraId="6A3808BE" w14:textId="77777777" w:rsidR="002474D8" w:rsidRPr="00FE17CB" w:rsidRDefault="002474D8" w:rsidP="00517403">
            <w:pPr>
              <w:spacing w:after="0" w:line="240" w:lineRule="auto"/>
              <w:jc w:val="center"/>
              <w:rPr>
                <w:sz w:val="10"/>
                <w:szCs w:val="10"/>
              </w:rPr>
            </w:pPr>
            <w:r w:rsidRPr="00FE17CB">
              <w:rPr>
                <w:sz w:val="10"/>
                <w:szCs w:val="10"/>
              </w:rPr>
              <w:t>0.292</w:t>
            </w:r>
            <w:r w:rsidRPr="00FE17CB">
              <w:rPr>
                <w:sz w:val="10"/>
                <w:szCs w:val="10"/>
                <w:vertAlign w:val="superscript"/>
              </w:rPr>
              <w:t>**</w:t>
            </w:r>
          </w:p>
        </w:tc>
        <w:tc>
          <w:tcPr>
            <w:tcW w:w="720" w:type="dxa"/>
            <w:vAlign w:val="center"/>
          </w:tcPr>
          <w:p w14:paraId="02B444FB" w14:textId="77777777" w:rsidR="002474D8" w:rsidRPr="00FE17CB" w:rsidRDefault="002474D8" w:rsidP="00517403">
            <w:pPr>
              <w:spacing w:after="0" w:line="240" w:lineRule="auto"/>
              <w:jc w:val="center"/>
              <w:rPr>
                <w:sz w:val="10"/>
                <w:szCs w:val="10"/>
              </w:rPr>
            </w:pPr>
            <w:r w:rsidRPr="00FE17CB">
              <w:rPr>
                <w:sz w:val="10"/>
                <w:szCs w:val="10"/>
              </w:rPr>
              <w:t>0.353</w:t>
            </w:r>
            <w:r w:rsidRPr="00FE17CB">
              <w:rPr>
                <w:sz w:val="10"/>
                <w:szCs w:val="10"/>
                <w:vertAlign w:val="superscript"/>
              </w:rPr>
              <w:t>**</w:t>
            </w:r>
          </w:p>
        </w:tc>
        <w:tc>
          <w:tcPr>
            <w:tcW w:w="540" w:type="dxa"/>
            <w:vAlign w:val="center"/>
          </w:tcPr>
          <w:p w14:paraId="58C7107F" w14:textId="77777777" w:rsidR="002474D8" w:rsidRPr="00FE17CB" w:rsidRDefault="002474D8" w:rsidP="00517403">
            <w:pPr>
              <w:spacing w:after="0" w:line="240" w:lineRule="auto"/>
              <w:jc w:val="center"/>
              <w:rPr>
                <w:sz w:val="10"/>
                <w:szCs w:val="10"/>
              </w:rPr>
            </w:pPr>
            <w:r w:rsidRPr="00FE17CB">
              <w:rPr>
                <w:sz w:val="10"/>
                <w:szCs w:val="10"/>
              </w:rPr>
              <w:t>0.188</w:t>
            </w:r>
            <w:r w:rsidRPr="00FE17CB">
              <w:rPr>
                <w:sz w:val="10"/>
                <w:szCs w:val="10"/>
                <w:vertAlign w:val="superscript"/>
              </w:rPr>
              <w:t>*</w:t>
            </w:r>
          </w:p>
        </w:tc>
        <w:tc>
          <w:tcPr>
            <w:tcW w:w="540" w:type="dxa"/>
            <w:vAlign w:val="center"/>
          </w:tcPr>
          <w:p w14:paraId="67D0C4A2" w14:textId="77777777" w:rsidR="002474D8" w:rsidRPr="00FE17CB" w:rsidRDefault="002474D8" w:rsidP="00517403">
            <w:pPr>
              <w:spacing w:after="0" w:line="240" w:lineRule="auto"/>
              <w:jc w:val="center"/>
              <w:rPr>
                <w:sz w:val="10"/>
                <w:szCs w:val="10"/>
              </w:rPr>
            </w:pPr>
            <w:r w:rsidRPr="00FE17CB">
              <w:rPr>
                <w:sz w:val="10"/>
                <w:szCs w:val="10"/>
              </w:rPr>
              <w:t>0.336</w:t>
            </w:r>
            <w:r w:rsidRPr="00FE17CB">
              <w:rPr>
                <w:sz w:val="10"/>
                <w:szCs w:val="10"/>
                <w:vertAlign w:val="superscript"/>
              </w:rPr>
              <w:t>**</w:t>
            </w:r>
          </w:p>
        </w:tc>
        <w:tc>
          <w:tcPr>
            <w:tcW w:w="540" w:type="dxa"/>
            <w:vAlign w:val="center"/>
          </w:tcPr>
          <w:p w14:paraId="4F146C4B" w14:textId="77777777" w:rsidR="002474D8" w:rsidRPr="00FE17CB" w:rsidRDefault="002474D8" w:rsidP="00517403">
            <w:pPr>
              <w:spacing w:after="0" w:line="240" w:lineRule="auto"/>
              <w:jc w:val="center"/>
              <w:rPr>
                <w:sz w:val="10"/>
                <w:szCs w:val="10"/>
              </w:rPr>
            </w:pPr>
            <w:r w:rsidRPr="00FE17CB">
              <w:rPr>
                <w:sz w:val="10"/>
                <w:szCs w:val="10"/>
              </w:rPr>
              <w:t>0.245</w:t>
            </w:r>
            <w:r w:rsidRPr="00FE17CB">
              <w:rPr>
                <w:sz w:val="10"/>
                <w:szCs w:val="10"/>
                <w:vertAlign w:val="superscript"/>
              </w:rPr>
              <w:t>**</w:t>
            </w:r>
          </w:p>
        </w:tc>
        <w:tc>
          <w:tcPr>
            <w:tcW w:w="630" w:type="dxa"/>
            <w:vAlign w:val="center"/>
          </w:tcPr>
          <w:p w14:paraId="5D8B533C" w14:textId="77777777" w:rsidR="002474D8" w:rsidRPr="00FE17CB" w:rsidRDefault="002474D8" w:rsidP="00517403">
            <w:pPr>
              <w:spacing w:after="0" w:line="240" w:lineRule="auto"/>
              <w:jc w:val="center"/>
              <w:rPr>
                <w:sz w:val="10"/>
                <w:szCs w:val="10"/>
              </w:rPr>
            </w:pPr>
            <w:r w:rsidRPr="00FE17CB">
              <w:rPr>
                <w:sz w:val="10"/>
                <w:szCs w:val="10"/>
              </w:rPr>
              <w:t>0.195</w:t>
            </w:r>
            <w:r w:rsidRPr="00FE17CB">
              <w:rPr>
                <w:sz w:val="10"/>
                <w:szCs w:val="10"/>
                <w:vertAlign w:val="superscript"/>
              </w:rPr>
              <w:t>*</w:t>
            </w:r>
          </w:p>
        </w:tc>
        <w:tc>
          <w:tcPr>
            <w:tcW w:w="540" w:type="dxa"/>
            <w:vAlign w:val="center"/>
          </w:tcPr>
          <w:p w14:paraId="45050468" w14:textId="77777777" w:rsidR="002474D8" w:rsidRPr="00FE17CB" w:rsidRDefault="002474D8" w:rsidP="00517403">
            <w:pPr>
              <w:spacing w:after="0" w:line="240" w:lineRule="auto"/>
              <w:jc w:val="center"/>
              <w:rPr>
                <w:sz w:val="10"/>
                <w:szCs w:val="10"/>
              </w:rPr>
            </w:pPr>
            <w:r w:rsidRPr="00FE17CB">
              <w:rPr>
                <w:sz w:val="10"/>
                <w:szCs w:val="10"/>
              </w:rPr>
              <w:t>0.014</w:t>
            </w:r>
          </w:p>
        </w:tc>
        <w:tc>
          <w:tcPr>
            <w:tcW w:w="720" w:type="dxa"/>
            <w:vAlign w:val="center"/>
          </w:tcPr>
          <w:p w14:paraId="6C86DAED" w14:textId="77777777" w:rsidR="002474D8" w:rsidRPr="00FE17CB" w:rsidRDefault="002474D8" w:rsidP="00517403">
            <w:pPr>
              <w:spacing w:after="0" w:line="240" w:lineRule="auto"/>
              <w:jc w:val="center"/>
              <w:rPr>
                <w:sz w:val="10"/>
                <w:szCs w:val="10"/>
              </w:rPr>
            </w:pPr>
          </w:p>
        </w:tc>
        <w:tc>
          <w:tcPr>
            <w:tcW w:w="630" w:type="dxa"/>
            <w:vAlign w:val="center"/>
          </w:tcPr>
          <w:p w14:paraId="0C89AB70" w14:textId="77777777" w:rsidR="002474D8" w:rsidRPr="00FE17CB" w:rsidRDefault="002474D8" w:rsidP="00517403">
            <w:pPr>
              <w:spacing w:after="0" w:line="240" w:lineRule="auto"/>
              <w:jc w:val="center"/>
              <w:rPr>
                <w:sz w:val="10"/>
                <w:szCs w:val="10"/>
              </w:rPr>
            </w:pPr>
          </w:p>
        </w:tc>
        <w:tc>
          <w:tcPr>
            <w:tcW w:w="720" w:type="dxa"/>
            <w:vAlign w:val="center"/>
          </w:tcPr>
          <w:p w14:paraId="1882AC8D" w14:textId="77777777" w:rsidR="002474D8" w:rsidRPr="00FE17CB" w:rsidRDefault="002474D8" w:rsidP="00517403">
            <w:pPr>
              <w:spacing w:after="0" w:line="240" w:lineRule="auto"/>
              <w:jc w:val="center"/>
              <w:rPr>
                <w:sz w:val="10"/>
                <w:szCs w:val="10"/>
              </w:rPr>
            </w:pPr>
          </w:p>
        </w:tc>
        <w:tc>
          <w:tcPr>
            <w:tcW w:w="720" w:type="dxa"/>
            <w:vAlign w:val="center"/>
          </w:tcPr>
          <w:p w14:paraId="68224DED" w14:textId="77777777" w:rsidR="002474D8" w:rsidRPr="00FE17CB" w:rsidRDefault="002474D8" w:rsidP="00517403">
            <w:pPr>
              <w:spacing w:after="0" w:line="240" w:lineRule="auto"/>
              <w:jc w:val="center"/>
              <w:rPr>
                <w:sz w:val="10"/>
                <w:szCs w:val="10"/>
              </w:rPr>
            </w:pPr>
          </w:p>
        </w:tc>
        <w:tc>
          <w:tcPr>
            <w:tcW w:w="630" w:type="dxa"/>
            <w:vAlign w:val="center"/>
          </w:tcPr>
          <w:p w14:paraId="0714597D" w14:textId="77777777" w:rsidR="002474D8" w:rsidRPr="00FE17CB" w:rsidRDefault="002474D8" w:rsidP="00517403">
            <w:pPr>
              <w:spacing w:after="0" w:line="240" w:lineRule="auto"/>
              <w:jc w:val="center"/>
              <w:rPr>
                <w:sz w:val="10"/>
                <w:szCs w:val="10"/>
              </w:rPr>
            </w:pPr>
          </w:p>
        </w:tc>
        <w:tc>
          <w:tcPr>
            <w:tcW w:w="720" w:type="dxa"/>
            <w:vAlign w:val="center"/>
          </w:tcPr>
          <w:p w14:paraId="32B9C277" w14:textId="77777777" w:rsidR="002474D8" w:rsidRPr="00FE17CB" w:rsidRDefault="002474D8" w:rsidP="00517403">
            <w:pPr>
              <w:spacing w:after="0" w:line="240" w:lineRule="auto"/>
              <w:jc w:val="center"/>
              <w:rPr>
                <w:sz w:val="10"/>
                <w:szCs w:val="10"/>
              </w:rPr>
            </w:pPr>
          </w:p>
        </w:tc>
        <w:tc>
          <w:tcPr>
            <w:tcW w:w="540" w:type="dxa"/>
            <w:vAlign w:val="center"/>
          </w:tcPr>
          <w:p w14:paraId="1B660F99" w14:textId="77777777" w:rsidR="002474D8" w:rsidRPr="00FE17CB" w:rsidRDefault="002474D8" w:rsidP="00517403">
            <w:pPr>
              <w:spacing w:after="0" w:line="240" w:lineRule="auto"/>
              <w:jc w:val="center"/>
              <w:rPr>
                <w:sz w:val="10"/>
                <w:szCs w:val="10"/>
              </w:rPr>
            </w:pPr>
          </w:p>
        </w:tc>
        <w:tc>
          <w:tcPr>
            <w:tcW w:w="540" w:type="dxa"/>
            <w:vAlign w:val="center"/>
          </w:tcPr>
          <w:p w14:paraId="3571152F" w14:textId="77777777" w:rsidR="002474D8" w:rsidRPr="00FE17CB" w:rsidRDefault="002474D8" w:rsidP="00517403">
            <w:pPr>
              <w:spacing w:after="0" w:line="240" w:lineRule="auto"/>
              <w:jc w:val="center"/>
              <w:rPr>
                <w:sz w:val="10"/>
                <w:szCs w:val="10"/>
              </w:rPr>
            </w:pPr>
          </w:p>
        </w:tc>
        <w:tc>
          <w:tcPr>
            <w:tcW w:w="540" w:type="dxa"/>
            <w:vAlign w:val="center"/>
          </w:tcPr>
          <w:p w14:paraId="4E46732E" w14:textId="77777777" w:rsidR="002474D8" w:rsidRPr="00FE17CB" w:rsidRDefault="002474D8" w:rsidP="00517403">
            <w:pPr>
              <w:spacing w:after="0" w:line="240" w:lineRule="auto"/>
              <w:jc w:val="center"/>
              <w:rPr>
                <w:sz w:val="10"/>
                <w:szCs w:val="10"/>
              </w:rPr>
            </w:pPr>
          </w:p>
        </w:tc>
        <w:tc>
          <w:tcPr>
            <w:tcW w:w="540" w:type="dxa"/>
            <w:vAlign w:val="center"/>
          </w:tcPr>
          <w:p w14:paraId="7FBD9402" w14:textId="77777777" w:rsidR="002474D8" w:rsidRPr="00FE17CB" w:rsidRDefault="002474D8" w:rsidP="00517403">
            <w:pPr>
              <w:spacing w:after="0" w:line="240" w:lineRule="auto"/>
              <w:jc w:val="center"/>
              <w:rPr>
                <w:sz w:val="10"/>
                <w:szCs w:val="10"/>
              </w:rPr>
            </w:pPr>
          </w:p>
        </w:tc>
        <w:tc>
          <w:tcPr>
            <w:tcW w:w="540" w:type="dxa"/>
            <w:vAlign w:val="center"/>
          </w:tcPr>
          <w:p w14:paraId="26E40AF0" w14:textId="77777777" w:rsidR="002474D8" w:rsidRPr="00FE17CB" w:rsidRDefault="002474D8" w:rsidP="00517403">
            <w:pPr>
              <w:spacing w:after="0" w:line="240" w:lineRule="auto"/>
              <w:jc w:val="center"/>
              <w:rPr>
                <w:sz w:val="10"/>
                <w:szCs w:val="10"/>
              </w:rPr>
            </w:pPr>
          </w:p>
        </w:tc>
      </w:tr>
      <w:tr w:rsidR="002474D8" w:rsidRPr="00FE17CB" w14:paraId="27F0D610" w14:textId="77777777" w:rsidTr="00517403">
        <w:trPr>
          <w:trHeight w:val="144"/>
        </w:trPr>
        <w:tc>
          <w:tcPr>
            <w:tcW w:w="810" w:type="dxa"/>
            <w:vAlign w:val="center"/>
          </w:tcPr>
          <w:p w14:paraId="10F9565D" w14:textId="77777777" w:rsidR="002474D8" w:rsidRPr="00FE17CB" w:rsidRDefault="002474D8" w:rsidP="00517403">
            <w:pPr>
              <w:spacing w:after="0" w:line="240" w:lineRule="auto"/>
              <w:jc w:val="center"/>
              <w:rPr>
                <w:sz w:val="10"/>
                <w:szCs w:val="10"/>
              </w:rPr>
            </w:pPr>
            <w:r w:rsidRPr="00FE17CB">
              <w:rPr>
                <w:sz w:val="10"/>
                <w:szCs w:val="10"/>
              </w:rPr>
              <w:t>Anti-Epileptic</w:t>
            </w:r>
          </w:p>
        </w:tc>
        <w:tc>
          <w:tcPr>
            <w:tcW w:w="540" w:type="dxa"/>
            <w:vAlign w:val="center"/>
          </w:tcPr>
          <w:p w14:paraId="4872D9EB" w14:textId="77777777" w:rsidR="002474D8" w:rsidRPr="00FE17CB" w:rsidRDefault="002474D8" w:rsidP="00517403">
            <w:pPr>
              <w:spacing w:after="0" w:line="240" w:lineRule="auto"/>
              <w:jc w:val="center"/>
              <w:rPr>
                <w:sz w:val="10"/>
                <w:szCs w:val="10"/>
              </w:rPr>
            </w:pPr>
            <w:r w:rsidRPr="00FE17CB">
              <w:rPr>
                <w:sz w:val="10"/>
                <w:szCs w:val="10"/>
              </w:rPr>
              <w:t>-0.009</w:t>
            </w:r>
          </w:p>
        </w:tc>
        <w:tc>
          <w:tcPr>
            <w:tcW w:w="540" w:type="dxa"/>
            <w:vAlign w:val="center"/>
          </w:tcPr>
          <w:p w14:paraId="791EE5AF" w14:textId="77777777" w:rsidR="002474D8" w:rsidRPr="00FE17CB" w:rsidRDefault="002474D8" w:rsidP="00517403">
            <w:pPr>
              <w:spacing w:after="0" w:line="240" w:lineRule="auto"/>
              <w:jc w:val="center"/>
              <w:rPr>
                <w:sz w:val="10"/>
                <w:szCs w:val="10"/>
              </w:rPr>
            </w:pPr>
            <w:r w:rsidRPr="00FE17CB">
              <w:rPr>
                <w:sz w:val="10"/>
                <w:szCs w:val="10"/>
              </w:rPr>
              <w:t>0.023</w:t>
            </w:r>
          </w:p>
        </w:tc>
        <w:tc>
          <w:tcPr>
            <w:tcW w:w="540" w:type="dxa"/>
            <w:vAlign w:val="center"/>
          </w:tcPr>
          <w:p w14:paraId="315E5832" w14:textId="77777777" w:rsidR="002474D8" w:rsidRPr="00FE17CB" w:rsidRDefault="002474D8" w:rsidP="00517403">
            <w:pPr>
              <w:spacing w:after="0" w:line="240" w:lineRule="auto"/>
              <w:jc w:val="center"/>
              <w:rPr>
                <w:sz w:val="10"/>
                <w:szCs w:val="10"/>
              </w:rPr>
            </w:pPr>
            <w:r w:rsidRPr="00FE17CB">
              <w:rPr>
                <w:sz w:val="10"/>
                <w:szCs w:val="10"/>
              </w:rPr>
              <w:t>-0.050</w:t>
            </w:r>
          </w:p>
        </w:tc>
        <w:tc>
          <w:tcPr>
            <w:tcW w:w="540" w:type="dxa"/>
            <w:vAlign w:val="center"/>
          </w:tcPr>
          <w:p w14:paraId="0B6A461E" w14:textId="77777777" w:rsidR="002474D8" w:rsidRPr="00FE17CB" w:rsidRDefault="002474D8" w:rsidP="00517403">
            <w:pPr>
              <w:spacing w:after="0" w:line="240" w:lineRule="auto"/>
              <w:jc w:val="center"/>
              <w:rPr>
                <w:sz w:val="10"/>
                <w:szCs w:val="10"/>
              </w:rPr>
            </w:pPr>
            <w:r w:rsidRPr="00FE17CB">
              <w:rPr>
                <w:sz w:val="10"/>
                <w:szCs w:val="10"/>
              </w:rPr>
              <w:t>-0.083</w:t>
            </w:r>
          </w:p>
        </w:tc>
        <w:tc>
          <w:tcPr>
            <w:tcW w:w="540" w:type="dxa"/>
            <w:vAlign w:val="center"/>
          </w:tcPr>
          <w:p w14:paraId="0710991C" w14:textId="77777777" w:rsidR="002474D8" w:rsidRPr="00FE17CB" w:rsidRDefault="002474D8" w:rsidP="00517403">
            <w:pPr>
              <w:spacing w:after="0" w:line="240" w:lineRule="auto"/>
              <w:jc w:val="center"/>
              <w:rPr>
                <w:sz w:val="10"/>
                <w:szCs w:val="10"/>
              </w:rPr>
            </w:pPr>
            <w:r w:rsidRPr="00FE17CB">
              <w:rPr>
                <w:sz w:val="10"/>
                <w:szCs w:val="10"/>
              </w:rPr>
              <w:t>-0.082</w:t>
            </w:r>
            <w:r w:rsidRPr="00FE17CB">
              <w:rPr>
                <w:sz w:val="10"/>
                <w:szCs w:val="10"/>
                <w:vertAlign w:val="superscript"/>
              </w:rPr>
              <w:t>*</w:t>
            </w:r>
          </w:p>
        </w:tc>
        <w:tc>
          <w:tcPr>
            <w:tcW w:w="540" w:type="dxa"/>
            <w:vAlign w:val="center"/>
          </w:tcPr>
          <w:p w14:paraId="22CE8118" w14:textId="77777777" w:rsidR="002474D8" w:rsidRPr="00FE17CB" w:rsidRDefault="002474D8" w:rsidP="00517403">
            <w:pPr>
              <w:spacing w:after="0" w:line="240" w:lineRule="auto"/>
              <w:jc w:val="center"/>
              <w:rPr>
                <w:sz w:val="10"/>
                <w:szCs w:val="10"/>
              </w:rPr>
            </w:pPr>
            <w:r w:rsidRPr="00FE17CB">
              <w:rPr>
                <w:sz w:val="10"/>
                <w:szCs w:val="10"/>
              </w:rPr>
              <w:t>0.095</w:t>
            </w:r>
          </w:p>
        </w:tc>
        <w:tc>
          <w:tcPr>
            <w:tcW w:w="540" w:type="dxa"/>
            <w:vAlign w:val="center"/>
          </w:tcPr>
          <w:p w14:paraId="673B38DA" w14:textId="77777777" w:rsidR="002474D8" w:rsidRPr="00FE17CB" w:rsidRDefault="002474D8" w:rsidP="00517403">
            <w:pPr>
              <w:spacing w:after="0" w:line="240" w:lineRule="auto"/>
              <w:jc w:val="center"/>
              <w:rPr>
                <w:sz w:val="10"/>
                <w:szCs w:val="10"/>
              </w:rPr>
            </w:pPr>
            <w:r w:rsidRPr="00FE17CB">
              <w:rPr>
                <w:sz w:val="10"/>
                <w:szCs w:val="10"/>
              </w:rPr>
              <w:t>0.061</w:t>
            </w:r>
          </w:p>
        </w:tc>
        <w:tc>
          <w:tcPr>
            <w:tcW w:w="720" w:type="dxa"/>
            <w:vAlign w:val="center"/>
          </w:tcPr>
          <w:p w14:paraId="6600F9CE" w14:textId="77777777" w:rsidR="002474D8" w:rsidRPr="00FE17CB" w:rsidRDefault="002474D8" w:rsidP="00517403">
            <w:pPr>
              <w:spacing w:after="0" w:line="240" w:lineRule="auto"/>
              <w:jc w:val="center"/>
              <w:rPr>
                <w:sz w:val="10"/>
                <w:szCs w:val="10"/>
              </w:rPr>
            </w:pPr>
            <w:r w:rsidRPr="00FE17CB">
              <w:rPr>
                <w:sz w:val="10"/>
                <w:szCs w:val="10"/>
              </w:rPr>
              <w:t>0.087</w:t>
            </w:r>
          </w:p>
        </w:tc>
        <w:tc>
          <w:tcPr>
            <w:tcW w:w="540" w:type="dxa"/>
            <w:vAlign w:val="center"/>
          </w:tcPr>
          <w:p w14:paraId="4E7C4248" w14:textId="77777777" w:rsidR="002474D8" w:rsidRPr="00FE17CB" w:rsidRDefault="002474D8" w:rsidP="00517403">
            <w:pPr>
              <w:spacing w:after="0" w:line="240" w:lineRule="auto"/>
              <w:jc w:val="center"/>
              <w:rPr>
                <w:sz w:val="10"/>
                <w:szCs w:val="10"/>
              </w:rPr>
            </w:pPr>
            <w:r w:rsidRPr="00FE17CB">
              <w:rPr>
                <w:sz w:val="10"/>
                <w:szCs w:val="10"/>
              </w:rPr>
              <w:t>0.168</w:t>
            </w:r>
            <w:r w:rsidRPr="00FE17CB">
              <w:rPr>
                <w:sz w:val="10"/>
                <w:szCs w:val="10"/>
                <w:vertAlign w:val="superscript"/>
              </w:rPr>
              <w:t>*</w:t>
            </w:r>
          </w:p>
        </w:tc>
        <w:tc>
          <w:tcPr>
            <w:tcW w:w="540" w:type="dxa"/>
            <w:vAlign w:val="center"/>
          </w:tcPr>
          <w:p w14:paraId="100793F5" w14:textId="77777777" w:rsidR="002474D8" w:rsidRPr="00FE17CB" w:rsidRDefault="002474D8" w:rsidP="00517403">
            <w:pPr>
              <w:spacing w:after="0" w:line="240" w:lineRule="auto"/>
              <w:jc w:val="center"/>
              <w:rPr>
                <w:sz w:val="10"/>
                <w:szCs w:val="10"/>
              </w:rPr>
            </w:pPr>
            <w:r w:rsidRPr="00FE17CB">
              <w:rPr>
                <w:sz w:val="10"/>
                <w:szCs w:val="10"/>
              </w:rPr>
              <w:t>0.087</w:t>
            </w:r>
          </w:p>
        </w:tc>
        <w:tc>
          <w:tcPr>
            <w:tcW w:w="540" w:type="dxa"/>
            <w:vAlign w:val="center"/>
          </w:tcPr>
          <w:p w14:paraId="0DC3E2A4" w14:textId="77777777" w:rsidR="002474D8" w:rsidRPr="00FE17CB" w:rsidRDefault="002474D8" w:rsidP="00517403">
            <w:pPr>
              <w:spacing w:after="0" w:line="240" w:lineRule="auto"/>
              <w:jc w:val="center"/>
              <w:rPr>
                <w:sz w:val="10"/>
                <w:szCs w:val="10"/>
              </w:rPr>
            </w:pPr>
            <w:r w:rsidRPr="00FE17CB">
              <w:rPr>
                <w:sz w:val="10"/>
                <w:szCs w:val="10"/>
              </w:rPr>
              <w:t>-0.053</w:t>
            </w:r>
          </w:p>
        </w:tc>
        <w:tc>
          <w:tcPr>
            <w:tcW w:w="630" w:type="dxa"/>
            <w:vAlign w:val="center"/>
          </w:tcPr>
          <w:p w14:paraId="2EDA6FBE" w14:textId="77777777" w:rsidR="002474D8" w:rsidRPr="00FE17CB" w:rsidRDefault="002474D8" w:rsidP="00517403">
            <w:pPr>
              <w:spacing w:after="0" w:line="240" w:lineRule="auto"/>
              <w:jc w:val="center"/>
              <w:rPr>
                <w:sz w:val="10"/>
                <w:szCs w:val="10"/>
              </w:rPr>
            </w:pPr>
            <w:r w:rsidRPr="00FE17CB">
              <w:rPr>
                <w:sz w:val="10"/>
                <w:szCs w:val="10"/>
              </w:rPr>
              <w:t>-0.028</w:t>
            </w:r>
          </w:p>
        </w:tc>
        <w:tc>
          <w:tcPr>
            <w:tcW w:w="540" w:type="dxa"/>
            <w:vAlign w:val="center"/>
          </w:tcPr>
          <w:p w14:paraId="0CFD8E6A" w14:textId="77777777" w:rsidR="002474D8" w:rsidRPr="00FE17CB" w:rsidRDefault="002474D8" w:rsidP="00517403">
            <w:pPr>
              <w:spacing w:after="0" w:line="240" w:lineRule="auto"/>
              <w:jc w:val="center"/>
              <w:rPr>
                <w:sz w:val="10"/>
                <w:szCs w:val="10"/>
              </w:rPr>
            </w:pPr>
            <w:r w:rsidRPr="00FE17CB">
              <w:rPr>
                <w:sz w:val="10"/>
                <w:szCs w:val="10"/>
              </w:rPr>
              <w:t>-0.043</w:t>
            </w:r>
          </w:p>
        </w:tc>
        <w:tc>
          <w:tcPr>
            <w:tcW w:w="720" w:type="dxa"/>
            <w:vAlign w:val="center"/>
          </w:tcPr>
          <w:p w14:paraId="764D296F" w14:textId="77777777" w:rsidR="002474D8" w:rsidRPr="00FE17CB" w:rsidRDefault="002474D8" w:rsidP="00517403">
            <w:pPr>
              <w:spacing w:after="0" w:line="240" w:lineRule="auto"/>
              <w:jc w:val="center"/>
              <w:rPr>
                <w:sz w:val="10"/>
                <w:szCs w:val="10"/>
              </w:rPr>
            </w:pPr>
            <w:r w:rsidRPr="00FE17CB">
              <w:rPr>
                <w:sz w:val="10"/>
                <w:szCs w:val="10"/>
              </w:rPr>
              <w:t>0.085</w:t>
            </w:r>
          </w:p>
        </w:tc>
        <w:tc>
          <w:tcPr>
            <w:tcW w:w="630" w:type="dxa"/>
            <w:vAlign w:val="center"/>
          </w:tcPr>
          <w:p w14:paraId="093B789F" w14:textId="77777777" w:rsidR="002474D8" w:rsidRPr="00FE17CB" w:rsidRDefault="002474D8" w:rsidP="00517403">
            <w:pPr>
              <w:spacing w:after="0" w:line="240" w:lineRule="auto"/>
              <w:jc w:val="center"/>
              <w:rPr>
                <w:sz w:val="10"/>
                <w:szCs w:val="10"/>
              </w:rPr>
            </w:pPr>
          </w:p>
        </w:tc>
        <w:tc>
          <w:tcPr>
            <w:tcW w:w="720" w:type="dxa"/>
            <w:vAlign w:val="center"/>
          </w:tcPr>
          <w:p w14:paraId="498F1173" w14:textId="77777777" w:rsidR="002474D8" w:rsidRPr="00FE17CB" w:rsidRDefault="002474D8" w:rsidP="00517403">
            <w:pPr>
              <w:spacing w:after="0" w:line="240" w:lineRule="auto"/>
              <w:jc w:val="center"/>
              <w:rPr>
                <w:sz w:val="10"/>
                <w:szCs w:val="10"/>
              </w:rPr>
            </w:pPr>
          </w:p>
        </w:tc>
        <w:tc>
          <w:tcPr>
            <w:tcW w:w="720" w:type="dxa"/>
            <w:vAlign w:val="center"/>
          </w:tcPr>
          <w:p w14:paraId="109D50A2" w14:textId="77777777" w:rsidR="002474D8" w:rsidRPr="00FE17CB" w:rsidRDefault="002474D8" w:rsidP="00517403">
            <w:pPr>
              <w:spacing w:after="0" w:line="240" w:lineRule="auto"/>
              <w:jc w:val="center"/>
              <w:rPr>
                <w:sz w:val="10"/>
                <w:szCs w:val="10"/>
              </w:rPr>
            </w:pPr>
          </w:p>
        </w:tc>
        <w:tc>
          <w:tcPr>
            <w:tcW w:w="630" w:type="dxa"/>
            <w:vAlign w:val="center"/>
          </w:tcPr>
          <w:p w14:paraId="7E2B00E2" w14:textId="77777777" w:rsidR="002474D8" w:rsidRPr="00FE17CB" w:rsidRDefault="002474D8" w:rsidP="00517403">
            <w:pPr>
              <w:spacing w:after="0" w:line="240" w:lineRule="auto"/>
              <w:jc w:val="center"/>
              <w:rPr>
                <w:sz w:val="10"/>
                <w:szCs w:val="10"/>
              </w:rPr>
            </w:pPr>
          </w:p>
        </w:tc>
        <w:tc>
          <w:tcPr>
            <w:tcW w:w="720" w:type="dxa"/>
            <w:vAlign w:val="center"/>
          </w:tcPr>
          <w:p w14:paraId="52CDDA7B" w14:textId="77777777" w:rsidR="002474D8" w:rsidRPr="00FE17CB" w:rsidRDefault="002474D8" w:rsidP="00517403">
            <w:pPr>
              <w:spacing w:after="0" w:line="240" w:lineRule="auto"/>
              <w:jc w:val="center"/>
              <w:rPr>
                <w:sz w:val="10"/>
                <w:szCs w:val="10"/>
              </w:rPr>
            </w:pPr>
          </w:p>
        </w:tc>
        <w:tc>
          <w:tcPr>
            <w:tcW w:w="540" w:type="dxa"/>
            <w:vAlign w:val="center"/>
          </w:tcPr>
          <w:p w14:paraId="3E438E9B" w14:textId="77777777" w:rsidR="002474D8" w:rsidRPr="00FE17CB" w:rsidRDefault="002474D8" w:rsidP="00517403">
            <w:pPr>
              <w:spacing w:after="0" w:line="240" w:lineRule="auto"/>
              <w:jc w:val="center"/>
              <w:rPr>
                <w:sz w:val="10"/>
                <w:szCs w:val="10"/>
              </w:rPr>
            </w:pPr>
          </w:p>
        </w:tc>
        <w:tc>
          <w:tcPr>
            <w:tcW w:w="540" w:type="dxa"/>
            <w:vAlign w:val="center"/>
          </w:tcPr>
          <w:p w14:paraId="40C295B1" w14:textId="77777777" w:rsidR="002474D8" w:rsidRPr="00FE17CB" w:rsidRDefault="002474D8" w:rsidP="00517403">
            <w:pPr>
              <w:spacing w:after="0" w:line="240" w:lineRule="auto"/>
              <w:jc w:val="center"/>
              <w:rPr>
                <w:sz w:val="10"/>
                <w:szCs w:val="10"/>
              </w:rPr>
            </w:pPr>
          </w:p>
        </w:tc>
        <w:tc>
          <w:tcPr>
            <w:tcW w:w="540" w:type="dxa"/>
            <w:vAlign w:val="center"/>
          </w:tcPr>
          <w:p w14:paraId="03F588C9" w14:textId="77777777" w:rsidR="002474D8" w:rsidRPr="00FE17CB" w:rsidRDefault="002474D8" w:rsidP="00517403">
            <w:pPr>
              <w:spacing w:after="0" w:line="240" w:lineRule="auto"/>
              <w:jc w:val="center"/>
              <w:rPr>
                <w:sz w:val="10"/>
                <w:szCs w:val="10"/>
              </w:rPr>
            </w:pPr>
          </w:p>
        </w:tc>
        <w:tc>
          <w:tcPr>
            <w:tcW w:w="540" w:type="dxa"/>
            <w:vAlign w:val="center"/>
          </w:tcPr>
          <w:p w14:paraId="7D8D468E" w14:textId="77777777" w:rsidR="002474D8" w:rsidRPr="00FE17CB" w:rsidRDefault="002474D8" w:rsidP="00517403">
            <w:pPr>
              <w:spacing w:after="0" w:line="240" w:lineRule="auto"/>
              <w:jc w:val="center"/>
              <w:rPr>
                <w:sz w:val="10"/>
                <w:szCs w:val="10"/>
              </w:rPr>
            </w:pPr>
          </w:p>
        </w:tc>
        <w:tc>
          <w:tcPr>
            <w:tcW w:w="540" w:type="dxa"/>
            <w:vAlign w:val="center"/>
          </w:tcPr>
          <w:p w14:paraId="2FD8B6FD" w14:textId="77777777" w:rsidR="002474D8" w:rsidRPr="00FE17CB" w:rsidRDefault="002474D8" w:rsidP="00517403">
            <w:pPr>
              <w:spacing w:after="0" w:line="240" w:lineRule="auto"/>
              <w:jc w:val="center"/>
              <w:rPr>
                <w:sz w:val="10"/>
                <w:szCs w:val="10"/>
              </w:rPr>
            </w:pPr>
          </w:p>
        </w:tc>
      </w:tr>
      <w:tr w:rsidR="002474D8" w:rsidRPr="00FE17CB" w14:paraId="3365CE4E" w14:textId="77777777" w:rsidTr="00517403">
        <w:trPr>
          <w:trHeight w:val="144"/>
        </w:trPr>
        <w:tc>
          <w:tcPr>
            <w:tcW w:w="810" w:type="dxa"/>
            <w:vAlign w:val="center"/>
          </w:tcPr>
          <w:p w14:paraId="5D50E898" w14:textId="77777777" w:rsidR="002474D8" w:rsidRDefault="002474D8" w:rsidP="00517403">
            <w:pPr>
              <w:spacing w:after="0" w:line="240" w:lineRule="auto"/>
              <w:jc w:val="center"/>
              <w:rPr>
                <w:sz w:val="10"/>
                <w:szCs w:val="10"/>
              </w:rPr>
            </w:pPr>
            <w:r w:rsidRPr="00FE17CB">
              <w:rPr>
                <w:sz w:val="10"/>
                <w:szCs w:val="10"/>
              </w:rPr>
              <w:t>Sedative/</w:t>
            </w:r>
          </w:p>
          <w:p w14:paraId="03F805AF" w14:textId="77777777" w:rsidR="002474D8" w:rsidRPr="00FE17CB" w:rsidRDefault="002474D8" w:rsidP="00517403">
            <w:pPr>
              <w:spacing w:after="0" w:line="240" w:lineRule="auto"/>
              <w:jc w:val="center"/>
              <w:rPr>
                <w:sz w:val="10"/>
                <w:szCs w:val="10"/>
              </w:rPr>
            </w:pPr>
            <w:r w:rsidRPr="00FE17CB">
              <w:rPr>
                <w:sz w:val="10"/>
                <w:szCs w:val="10"/>
              </w:rPr>
              <w:t>Hypnotics</w:t>
            </w:r>
          </w:p>
        </w:tc>
        <w:tc>
          <w:tcPr>
            <w:tcW w:w="540" w:type="dxa"/>
            <w:vAlign w:val="center"/>
          </w:tcPr>
          <w:p w14:paraId="5CFEC4B8" w14:textId="77777777" w:rsidR="002474D8" w:rsidRPr="00FE17CB" w:rsidRDefault="002474D8" w:rsidP="00517403">
            <w:pPr>
              <w:spacing w:after="0" w:line="240" w:lineRule="auto"/>
              <w:jc w:val="center"/>
              <w:rPr>
                <w:sz w:val="10"/>
                <w:szCs w:val="10"/>
              </w:rPr>
            </w:pPr>
            <w:r w:rsidRPr="00FE17CB">
              <w:rPr>
                <w:sz w:val="10"/>
                <w:szCs w:val="10"/>
              </w:rPr>
              <w:t>0.050</w:t>
            </w:r>
          </w:p>
        </w:tc>
        <w:tc>
          <w:tcPr>
            <w:tcW w:w="540" w:type="dxa"/>
            <w:vAlign w:val="center"/>
          </w:tcPr>
          <w:p w14:paraId="34CD9EE3" w14:textId="77777777" w:rsidR="002474D8" w:rsidRPr="00FE17CB" w:rsidRDefault="002474D8" w:rsidP="00517403">
            <w:pPr>
              <w:spacing w:after="0" w:line="240" w:lineRule="auto"/>
              <w:jc w:val="center"/>
              <w:rPr>
                <w:sz w:val="10"/>
                <w:szCs w:val="10"/>
              </w:rPr>
            </w:pPr>
            <w:r w:rsidRPr="00FE17CB">
              <w:rPr>
                <w:sz w:val="10"/>
                <w:szCs w:val="10"/>
              </w:rPr>
              <w:t>-0.040</w:t>
            </w:r>
          </w:p>
        </w:tc>
        <w:tc>
          <w:tcPr>
            <w:tcW w:w="540" w:type="dxa"/>
            <w:vAlign w:val="center"/>
          </w:tcPr>
          <w:p w14:paraId="4F552E59" w14:textId="77777777" w:rsidR="002474D8" w:rsidRPr="00FE17CB" w:rsidRDefault="002474D8" w:rsidP="00517403">
            <w:pPr>
              <w:spacing w:after="0" w:line="240" w:lineRule="auto"/>
              <w:jc w:val="center"/>
              <w:rPr>
                <w:sz w:val="10"/>
                <w:szCs w:val="10"/>
              </w:rPr>
            </w:pPr>
            <w:r w:rsidRPr="00FE17CB">
              <w:rPr>
                <w:sz w:val="10"/>
                <w:szCs w:val="10"/>
              </w:rPr>
              <w:t>-0.056</w:t>
            </w:r>
          </w:p>
        </w:tc>
        <w:tc>
          <w:tcPr>
            <w:tcW w:w="540" w:type="dxa"/>
            <w:vAlign w:val="center"/>
          </w:tcPr>
          <w:p w14:paraId="11DFFBE7" w14:textId="77777777" w:rsidR="002474D8" w:rsidRPr="00FE17CB" w:rsidRDefault="002474D8" w:rsidP="00517403">
            <w:pPr>
              <w:spacing w:after="0" w:line="240" w:lineRule="auto"/>
              <w:jc w:val="center"/>
              <w:rPr>
                <w:sz w:val="10"/>
                <w:szCs w:val="10"/>
              </w:rPr>
            </w:pPr>
            <w:r w:rsidRPr="00FE17CB">
              <w:rPr>
                <w:sz w:val="10"/>
                <w:szCs w:val="10"/>
              </w:rPr>
              <w:t>-0.028</w:t>
            </w:r>
          </w:p>
        </w:tc>
        <w:tc>
          <w:tcPr>
            <w:tcW w:w="540" w:type="dxa"/>
            <w:vAlign w:val="center"/>
          </w:tcPr>
          <w:p w14:paraId="58CF9227" w14:textId="77777777" w:rsidR="002474D8" w:rsidRPr="00FE17CB" w:rsidRDefault="002474D8" w:rsidP="00517403">
            <w:pPr>
              <w:spacing w:after="0" w:line="240" w:lineRule="auto"/>
              <w:jc w:val="center"/>
              <w:rPr>
                <w:sz w:val="10"/>
                <w:szCs w:val="10"/>
              </w:rPr>
            </w:pPr>
            <w:r w:rsidRPr="00FE17CB">
              <w:rPr>
                <w:sz w:val="10"/>
                <w:szCs w:val="10"/>
              </w:rPr>
              <w:t>0.053</w:t>
            </w:r>
          </w:p>
        </w:tc>
        <w:tc>
          <w:tcPr>
            <w:tcW w:w="540" w:type="dxa"/>
            <w:vAlign w:val="center"/>
          </w:tcPr>
          <w:p w14:paraId="2E26B5B7" w14:textId="77777777" w:rsidR="002474D8" w:rsidRPr="00FE17CB" w:rsidRDefault="002474D8" w:rsidP="00517403">
            <w:pPr>
              <w:spacing w:after="0" w:line="240" w:lineRule="auto"/>
              <w:jc w:val="center"/>
              <w:rPr>
                <w:sz w:val="10"/>
                <w:szCs w:val="10"/>
              </w:rPr>
            </w:pPr>
            <w:r w:rsidRPr="00FE17CB">
              <w:rPr>
                <w:sz w:val="10"/>
                <w:szCs w:val="10"/>
              </w:rPr>
              <w:t>0.130</w:t>
            </w:r>
          </w:p>
        </w:tc>
        <w:tc>
          <w:tcPr>
            <w:tcW w:w="540" w:type="dxa"/>
            <w:vAlign w:val="center"/>
          </w:tcPr>
          <w:p w14:paraId="1E15F544" w14:textId="77777777" w:rsidR="002474D8" w:rsidRPr="00FE17CB" w:rsidRDefault="002474D8" w:rsidP="00517403">
            <w:pPr>
              <w:spacing w:after="0" w:line="240" w:lineRule="auto"/>
              <w:jc w:val="center"/>
              <w:rPr>
                <w:sz w:val="10"/>
                <w:szCs w:val="10"/>
              </w:rPr>
            </w:pPr>
            <w:r w:rsidRPr="00FE17CB">
              <w:rPr>
                <w:sz w:val="10"/>
                <w:szCs w:val="10"/>
              </w:rPr>
              <w:t>0.252</w:t>
            </w:r>
            <w:r w:rsidRPr="00FE17CB">
              <w:rPr>
                <w:sz w:val="10"/>
                <w:szCs w:val="10"/>
                <w:vertAlign w:val="superscript"/>
              </w:rPr>
              <w:t>**</w:t>
            </w:r>
          </w:p>
        </w:tc>
        <w:tc>
          <w:tcPr>
            <w:tcW w:w="720" w:type="dxa"/>
            <w:vAlign w:val="center"/>
          </w:tcPr>
          <w:p w14:paraId="4B6EE5A1" w14:textId="77777777" w:rsidR="002474D8" w:rsidRPr="00FE17CB" w:rsidRDefault="002474D8" w:rsidP="00517403">
            <w:pPr>
              <w:spacing w:after="0" w:line="240" w:lineRule="auto"/>
              <w:jc w:val="center"/>
              <w:rPr>
                <w:sz w:val="10"/>
                <w:szCs w:val="10"/>
              </w:rPr>
            </w:pPr>
            <w:r w:rsidRPr="00FE17CB">
              <w:rPr>
                <w:sz w:val="10"/>
                <w:szCs w:val="10"/>
              </w:rPr>
              <w:t>0.165</w:t>
            </w:r>
            <w:r w:rsidRPr="00FE17CB">
              <w:rPr>
                <w:sz w:val="10"/>
                <w:szCs w:val="10"/>
                <w:vertAlign w:val="superscript"/>
              </w:rPr>
              <w:t>*</w:t>
            </w:r>
          </w:p>
        </w:tc>
        <w:tc>
          <w:tcPr>
            <w:tcW w:w="540" w:type="dxa"/>
            <w:vAlign w:val="center"/>
          </w:tcPr>
          <w:p w14:paraId="786C269B" w14:textId="77777777" w:rsidR="002474D8" w:rsidRPr="00FE17CB" w:rsidRDefault="002474D8" w:rsidP="00517403">
            <w:pPr>
              <w:spacing w:after="0" w:line="240" w:lineRule="auto"/>
              <w:jc w:val="center"/>
              <w:rPr>
                <w:sz w:val="10"/>
                <w:szCs w:val="10"/>
              </w:rPr>
            </w:pPr>
            <w:r w:rsidRPr="00FE17CB">
              <w:rPr>
                <w:sz w:val="10"/>
                <w:szCs w:val="10"/>
              </w:rPr>
              <w:t>0.102</w:t>
            </w:r>
          </w:p>
        </w:tc>
        <w:tc>
          <w:tcPr>
            <w:tcW w:w="540" w:type="dxa"/>
            <w:vAlign w:val="center"/>
          </w:tcPr>
          <w:p w14:paraId="6811EF55" w14:textId="77777777" w:rsidR="002474D8" w:rsidRPr="00FE17CB" w:rsidRDefault="002474D8" w:rsidP="00517403">
            <w:pPr>
              <w:spacing w:after="0" w:line="240" w:lineRule="auto"/>
              <w:jc w:val="center"/>
              <w:rPr>
                <w:sz w:val="10"/>
                <w:szCs w:val="10"/>
              </w:rPr>
            </w:pPr>
            <w:r w:rsidRPr="00FE17CB">
              <w:rPr>
                <w:sz w:val="10"/>
                <w:szCs w:val="10"/>
              </w:rPr>
              <w:t>0.258</w:t>
            </w:r>
            <w:r w:rsidRPr="00FE17CB">
              <w:rPr>
                <w:sz w:val="10"/>
                <w:szCs w:val="10"/>
                <w:vertAlign w:val="superscript"/>
              </w:rPr>
              <w:t>*</w:t>
            </w:r>
          </w:p>
        </w:tc>
        <w:tc>
          <w:tcPr>
            <w:tcW w:w="540" w:type="dxa"/>
            <w:vAlign w:val="center"/>
          </w:tcPr>
          <w:p w14:paraId="131786CB" w14:textId="77777777" w:rsidR="002474D8" w:rsidRPr="00FE17CB" w:rsidRDefault="002474D8" w:rsidP="00517403">
            <w:pPr>
              <w:spacing w:after="0" w:line="240" w:lineRule="auto"/>
              <w:jc w:val="center"/>
              <w:rPr>
                <w:sz w:val="10"/>
                <w:szCs w:val="10"/>
              </w:rPr>
            </w:pPr>
            <w:r w:rsidRPr="00FE17CB">
              <w:rPr>
                <w:sz w:val="10"/>
                <w:szCs w:val="10"/>
              </w:rPr>
              <w:t>0.265</w:t>
            </w:r>
            <w:r w:rsidRPr="00FE17CB">
              <w:rPr>
                <w:sz w:val="10"/>
                <w:szCs w:val="10"/>
                <w:vertAlign w:val="superscript"/>
              </w:rPr>
              <w:t>**</w:t>
            </w:r>
          </w:p>
        </w:tc>
        <w:tc>
          <w:tcPr>
            <w:tcW w:w="630" w:type="dxa"/>
            <w:vAlign w:val="center"/>
          </w:tcPr>
          <w:p w14:paraId="089AD757" w14:textId="77777777" w:rsidR="002474D8" w:rsidRPr="00FE17CB" w:rsidRDefault="002474D8" w:rsidP="00517403">
            <w:pPr>
              <w:spacing w:after="0" w:line="240" w:lineRule="auto"/>
              <w:jc w:val="center"/>
              <w:rPr>
                <w:sz w:val="10"/>
                <w:szCs w:val="10"/>
              </w:rPr>
            </w:pPr>
            <w:r w:rsidRPr="00FE17CB">
              <w:rPr>
                <w:sz w:val="10"/>
                <w:szCs w:val="10"/>
              </w:rPr>
              <w:t>0.228</w:t>
            </w:r>
            <w:r w:rsidRPr="00FE17CB">
              <w:rPr>
                <w:sz w:val="10"/>
                <w:szCs w:val="10"/>
                <w:vertAlign w:val="superscript"/>
              </w:rPr>
              <w:t>**</w:t>
            </w:r>
          </w:p>
        </w:tc>
        <w:tc>
          <w:tcPr>
            <w:tcW w:w="540" w:type="dxa"/>
            <w:vAlign w:val="center"/>
          </w:tcPr>
          <w:p w14:paraId="3743E3EC" w14:textId="77777777" w:rsidR="002474D8" w:rsidRPr="00FE17CB" w:rsidRDefault="002474D8" w:rsidP="00517403">
            <w:pPr>
              <w:spacing w:after="0" w:line="240" w:lineRule="auto"/>
              <w:jc w:val="center"/>
              <w:rPr>
                <w:sz w:val="10"/>
                <w:szCs w:val="10"/>
              </w:rPr>
            </w:pPr>
            <w:r w:rsidRPr="00FE17CB">
              <w:rPr>
                <w:sz w:val="10"/>
                <w:szCs w:val="10"/>
              </w:rPr>
              <w:t>-0.061</w:t>
            </w:r>
          </w:p>
        </w:tc>
        <w:tc>
          <w:tcPr>
            <w:tcW w:w="720" w:type="dxa"/>
            <w:vAlign w:val="center"/>
          </w:tcPr>
          <w:p w14:paraId="428B9ADE" w14:textId="77777777" w:rsidR="002474D8" w:rsidRPr="00FE17CB" w:rsidRDefault="002474D8" w:rsidP="00517403">
            <w:pPr>
              <w:spacing w:after="0" w:line="240" w:lineRule="auto"/>
              <w:jc w:val="center"/>
              <w:rPr>
                <w:sz w:val="10"/>
                <w:szCs w:val="10"/>
              </w:rPr>
            </w:pPr>
            <w:r w:rsidRPr="00FE17CB">
              <w:rPr>
                <w:sz w:val="10"/>
                <w:szCs w:val="10"/>
              </w:rPr>
              <w:t>0.258</w:t>
            </w:r>
            <w:r w:rsidRPr="00FE17CB">
              <w:rPr>
                <w:sz w:val="10"/>
                <w:szCs w:val="10"/>
                <w:vertAlign w:val="superscript"/>
              </w:rPr>
              <w:t>**</w:t>
            </w:r>
          </w:p>
        </w:tc>
        <w:tc>
          <w:tcPr>
            <w:tcW w:w="630" w:type="dxa"/>
            <w:vAlign w:val="center"/>
          </w:tcPr>
          <w:p w14:paraId="00C11117" w14:textId="77777777" w:rsidR="002474D8" w:rsidRPr="00FE17CB" w:rsidRDefault="002474D8" w:rsidP="00517403">
            <w:pPr>
              <w:spacing w:after="0" w:line="240" w:lineRule="auto"/>
              <w:jc w:val="center"/>
              <w:rPr>
                <w:sz w:val="10"/>
                <w:szCs w:val="10"/>
              </w:rPr>
            </w:pPr>
            <w:r w:rsidRPr="00FE17CB">
              <w:rPr>
                <w:sz w:val="10"/>
                <w:szCs w:val="10"/>
              </w:rPr>
              <w:t>-0.044</w:t>
            </w:r>
          </w:p>
        </w:tc>
        <w:tc>
          <w:tcPr>
            <w:tcW w:w="720" w:type="dxa"/>
            <w:vAlign w:val="center"/>
          </w:tcPr>
          <w:p w14:paraId="09B95C0D" w14:textId="77777777" w:rsidR="002474D8" w:rsidRPr="00FE17CB" w:rsidRDefault="002474D8" w:rsidP="00517403">
            <w:pPr>
              <w:spacing w:after="0" w:line="240" w:lineRule="auto"/>
              <w:jc w:val="center"/>
              <w:rPr>
                <w:sz w:val="10"/>
                <w:szCs w:val="10"/>
              </w:rPr>
            </w:pPr>
          </w:p>
        </w:tc>
        <w:tc>
          <w:tcPr>
            <w:tcW w:w="720" w:type="dxa"/>
            <w:vAlign w:val="center"/>
          </w:tcPr>
          <w:p w14:paraId="270D1726" w14:textId="77777777" w:rsidR="002474D8" w:rsidRPr="00FE17CB" w:rsidRDefault="002474D8" w:rsidP="00517403">
            <w:pPr>
              <w:spacing w:after="0" w:line="240" w:lineRule="auto"/>
              <w:jc w:val="center"/>
              <w:rPr>
                <w:sz w:val="10"/>
                <w:szCs w:val="10"/>
              </w:rPr>
            </w:pPr>
          </w:p>
        </w:tc>
        <w:tc>
          <w:tcPr>
            <w:tcW w:w="630" w:type="dxa"/>
            <w:vAlign w:val="center"/>
          </w:tcPr>
          <w:p w14:paraId="3C3DC32A" w14:textId="77777777" w:rsidR="002474D8" w:rsidRPr="00FE17CB" w:rsidRDefault="002474D8" w:rsidP="00517403">
            <w:pPr>
              <w:spacing w:after="0" w:line="240" w:lineRule="auto"/>
              <w:jc w:val="center"/>
              <w:rPr>
                <w:sz w:val="10"/>
                <w:szCs w:val="10"/>
              </w:rPr>
            </w:pPr>
          </w:p>
        </w:tc>
        <w:tc>
          <w:tcPr>
            <w:tcW w:w="720" w:type="dxa"/>
            <w:vAlign w:val="center"/>
          </w:tcPr>
          <w:p w14:paraId="287506DA" w14:textId="77777777" w:rsidR="002474D8" w:rsidRPr="00FE17CB" w:rsidRDefault="002474D8" w:rsidP="00517403">
            <w:pPr>
              <w:spacing w:after="0" w:line="240" w:lineRule="auto"/>
              <w:jc w:val="center"/>
              <w:rPr>
                <w:sz w:val="10"/>
                <w:szCs w:val="10"/>
              </w:rPr>
            </w:pPr>
          </w:p>
        </w:tc>
        <w:tc>
          <w:tcPr>
            <w:tcW w:w="540" w:type="dxa"/>
            <w:vAlign w:val="center"/>
          </w:tcPr>
          <w:p w14:paraId="2C949A3C" w14:textId="77777777" w:rsidR="002474D8" w:rsidRPr="00FE17CB" w:rsidRDefault="002474D8" w:rsidP="00517403">
            <w:pPr>
              <w:spacing w:after="0" w:line="240" w:lineRule="auto"/>
              <w:jc w:val="center"/>
              <w:rPr>
                <w:sz w:val="10"/>
                <w:szCs w:val="10"/>
              </w:rPr>
            </w:pPr>
          </w:p>
        </w:tc>
        <w:tc>
          <w:tcPr>
            <w:tcW w:w="540" w:type="dxa"/>
            <w:vAlign w:val="center"/>
          </w:tcPr>
          <w:p w14:paraId="5BEDBCBF" w14:textId="77777777" w:rsidR="002474D8" w:rsidRPr="00FE17CB" w:rsidRDefault="002474D8" w:rsidP="00517403">
            <w:pPr>
              <w:spacing w:after="0" w:line="240" w:lineRule="auto"/>
              <w:jc w:val="center"/>
              <w:rPr>
                <w:sz w:val="10"/>
                <w:szCs w:val="10"/>
              </w:rPr>
            </w:pPr>
          </w:p>
        </w:tc>
        <w:tc>
          <w:tcPr>
            <w:tcW w:w="540" w:type="dxa"/>
            <w:vAlign w:val="center"/>
          </w:tcPr>
          <w:p w14:paraId="4A6EDA21" w14:textId="77777777" w:rsidR="002474D8" w:rsidRPr="00FE17CB" w:rsidRDefault="002474D8" w:rsidP="00517403">
            <w:pPr>
              <w:spacing w:after="0" w:line="240" w:lineRule="auto"/>
              <w:jc w:val="center"/>
              <w:rPr>
                <w:sz w:val="10"/>
                <w:szCs w:val="10"/>
              </w:rPr>
            </w:pPr>
          </w:p>
        </w:tc>
        <w:tc>
          <w:tcPr>
            <w:tcW w:w="540" w:type="dxa"/>
            <w:vAlign w:val="center"/>
          </w:tcPr>
          <w:p w14:paraId="19B30FAA" w14:textId="77777777" w:rsidR="002474D8" w:rsidRPr="00FE17CB" w:rsidRDefault="002474D8" w:rsidP="00517403">
            <w:pPr>
              <w:spacing w:after="0" w:line="240" w:lineRule="auto"/>
              <w:jc w:val="center"/>
              <w:rPr>
                <w:sz w:val="10"/>
                <w:szCs w:val="10"/>
              </w:rPr>
            </w:pPr>
          </w:p>
        </w:tc>
        <w:tc>
          <w:tcPr>
            <w:tcW w:w="540" w:type="dxa"/>
            <w:vAlign w:val="center"/>
          </w:tcPr>
          <w:p w14:paraId="056CA0E9" w14:textId="77777777" w:rsidR="002474D8" w:rsidRPr="00FE17CB" w:rsidRDefault="002474D8" w:rsidP="00517403">
            <w:pPr>
              <w:spacing w:after="0" w:line="240" w:lineRule="auto"/>
              <w:jc w:val="center"/>
              <w:rPr>
                <w:sz w:val="10"/>
                <w:szCs w:val="10"/>
              </w:rPr>
            </w:pPr>
          </w:p>
        </w:tc>
      </w:tr>
      <w:tr w:rsidR="002474D8" w:rsidRPr="00FE17CB" w14:paraId="2EA8B533" w14:textId="77777777" w:rsidTr="00517403">
        <w:trPr>
          <w:trHeight w:val="144"/>
        </w:trPr>
        <w:tc>
          <w:tcPr>
            <w:tcW w:w="810" w:type="dxa"/>
            <w:vAlign w:val="center"/>
          </w:tcPr>
          <w:p w14:paraId="63A860FF" w14:textId="77777777" w:rsidR="002474D8" w:rsidRPr="00FE17CB" w:rsidRDefault="002474D8" w:rsidP="00517403">
            <w:pPr>
              <w:spacing w:after="0" w:line="240" w:lineRule="auto"/>
              <w:jc w:val="center"/>
              <w:rPr>
                <w:sz w:val="10"/>
                <w:szCs w:val="10"/>
              </w:rPr>
            </w:pPr>
            <w:r w:rsidRPr="00FE17CB">
              <w:rPr>
                <w:sz w:val="10"/>
                <w:szCs w:val="10"/>
              </w:rPr>
              <w:t>Pain Medication</w:t>
            </w:r>
          </w:p>
        </w:tc>
        <w:tc>
          <w:tcPr>
            <w:tcW w:w="540" w:type="dxa"/>
            <w:vAlign w:val="center"/>
          </w:tcPr>
          <w:p w14:paraId="4D9E0E99" w14:textId="77777777" w:rsidR="002474D8" w:rsidRPr="00FE17CB" w:rsidRDefault="002474D8" w:rsidP="00517403">
            <w:pPr>
              <w:spacing w:after="0" w:line="240" w:lineRule="auto"/>
              <w:jc w:val="center"/>
              <w:rPr>
                <w:sz w:val="10"/>
                <w:szCs w:val="10"/>
              </w:rPr>
            </w:pPr>
            <w:r w:rsidRPr="00FE17CB">
              <w:rPr>
                <w:sz w:val="10"/>
                <w:szCs w:val="10"/>
              </w:rPr>
              <w:t>0.029</w:t>
            </w:r>
          </w:p>
        </w:tc>
        <w:tc>
          <w:tcPr>
            <w:tcW w:w="540" w:type="dxa"/>
            <w:vAlign w:val="center"/>
          </w:tcPr>
          <w:p w14:paraId="43A2D601" w14:textId="77777777" w:rsidR="002474D8" w:rsidRPr="00FE17CB" w:rsidRDefault="002474D8" w:rsidP="00517403">
            <w:pPr>
              <w:spacing w:after="0" w:line="240" w:lineRule="auto"/>
              <w:jc w:val="center"/>
              <w:rPr>
                <w:sz w:val="10"/>
                <w:szCs w:val="10"/>
              </w:rPr>
            </w:pPr>
            <w:r w:rsidRPr="00FE17CB">
              <w:rPr>
                <w:sz w:val="10"/>
                <w:szCs w:val="10"/>
              </w:rPr>
              <w:t>-0.066</w:t>
            </w:r>
          </w:p>
        </w:tc>
        <w:tc>
          <w:tcPr>
            <w:tcW w:w="540" w:type="dxa"/>
            <w:vAlign w:val="center"/>
          </w:tcPr>
          <w:p w14:paraId="58F8B6B5" w14:textId="77777777" w:rsidR="002474D8" w:rsidRPr="00FE17CB" w:rsidRDefault="002474D8" w:rsidP="00517403">
            <w:pPr>
              <w:spacing w:after="0" w:line="240" w:lineRule="auto"/>
              <w:jc w:val="center"/>
              <w:rPr>
                <w:sz w:val="10"/>
                <w:szCs w:val="10"/>
              </w:rPr>
            </w:pPr>
            <w:r w:rsidRPr="00FE17CB">
              <w:rPr>
                <w:sz w:val="10"/>
                <w:szCs w:val="10"/>
              </w:rPr>
              <w:t>0.050</w:t>
            </w:r>
          </w:p>
        </w:tc>
        <w:tc>
          <w:tcPr>
            <w:tcW w:w="540" w:type="dxa"/>
            <w:vAlign w:val="center"/>
          </w:tcPr>
          <w:p w14:paraId="58862F7E" w14:textId="77777777" w:rsidR="002474D8" w:rsidRPr="00FE17CB" w:rsidRDefault="002474D8" w:rsidP="00517403">
            <w:pPr>
              <w:spacing w:after="0" w:line="240" w:lineRule="auto"/>
              <w:jc w:val="center"/>
              <w:rPr>
                <w:sz w:val="10"/>
                <w:szCs w:val="10"/>
              </w:rPr>
            </w:pPr>
            <w:r w:rsidRPr="00FE17CB">
              <w:rPr>
                <w:sz w:val="10"/>
                <w:szCs w:val="10"/>
              </w:rPr>
              <w:t>0.021</w:t>
            </w:r>
          </w:p>
        </w:tc>
        <w:tc>
          <w:tcPr>
            <w:tcW w:w="540" w:type="dxa"/>
            <w:vAlign w:val="center"/>
          </w:tcPr>
          <w:p w14:paraId="2ED8EAA3" w14:textId="77777777" w:rsidR="002474D8" w:rsidRPr="00FE17CB" w:rsidRDefault="002474D8" w:rsidP="00517403">
            <w:pPr>
              <w:spacing w:after="0" w:line="240" w:lineRule="auto"/>
              <w:jc w:val="center"/>
              <w:rPr>
                <w:sz w:val="10"/>
                <w:szCs w:val="10"/>
              </w:rPr>
            </w:pPr>
            <w:r w:rsidRPr="00FE17CB">
              <w:rPr>
                <w:sz w:val="10"/>
                <w:szCs w:val="10"/>
              </w:rPr>
              <w:t>0.088</w:t>
            </w:r>
            <w:r w:rsidRPr="00FE17CB">
              <w:rPr>
                <w:sz w:val="10"/>
                <w:szCs w:val="10"/>
                <w:vertAlign w:val="superscript"/>
              </w:rPr>
              <w:t>*</w:t>
            </w:r>
          </w:p>
        </w:tc>
        <w:tc>
          <w:tcPr>
            <w:tcW w:w="540" w:type="dxa"/>
            <w:vAlign w:val="center"/>
          </w:tcPr>
          <w:p w14:paraId="52AE3E57" w14:textId="77777777" w:rsidR="002474D8" w:rsidRPr="00FE17CB" w:rsidRDefault="002474D8" w:rsidP="00517403">
            <w:pPr>
              <w:spacing w:after="0" w:line="240" w:lineRule="auto"/>
              <w:jc w:val="center"/>
              <w:rPr>
                <w:sz w:val="10"/>
                <w:szCs w:val="10"/>
              </w:rPr>
            </w:pPr>
            <w:r w:rsidRPr="00FE17CB">
              <w:rPr>
                <w:sz w:val="10"/>
                <w:szCs w:val="10"/>
              </w:rPr>
              <w:t>0.008</w:t>
            </w:r>
          </w:p>
        </w:tc>
        <w:tc>
          <w:tcPr>
            <w:tcW w:w="540" w:type="dxa"/>
            <w:vAlign w:val="center"/>
          </w:tcPr>
          <w:p w14:paraId="019A6241" w14:textId="77777777" w:rsidR="002474D8" w:rsidRPr="00FE17CB" w:rsidRDefault="002474D8" w:rsidP="00517403">
            <w:pPr>
              <w:spacing w:after="0" w:line="240" w:lineRule="auto"/>
              <w:jc w:val="center"/>
              <w:rPr>
                <w:sz w:val="10"/>
                <w:szCs w:val="10"/>
              </w:rPr>
            </w:pPr>
            <w:r w:rsidRPr="00FE17CB">
              <w:rPr>
                <w:sz w:val="10"/>
                <w:szCs w:val="10"/>
              </w:rPr>
              <w:t>0.135</w:t>
            </w:r>
            <w:r w:rsidRPr="00FE17CB">
              <w:rPr>
                <w:sz w:val="10"/>
                <w:szCs w:val="10"/>
                <w:vertAlign w:val="superscript"/>
              </w:rPr>
              <w:t>*</w:t>
            </w:r>
          </w:p>
        </w:tc>
        <w:tc>
          <w:tcPr>
            <w:tcW w:w="720" w:type="dxa"/>
            <w:vAlign w:val="center"/>
          </w:tcPr>
          <w:p w14:paraId="1AB81881" w14:textId="77777777" w:rsidR="002474D8" w:rsidRPr="00FE17CB" w:rsidRDefault="002474D8" w:rsidP="00517403">
            <w:pPr>
              <w:spacing w:after="0" w:line="240" w:lineRule="auto"/>
              <w:jc w:val="center"/>
              <w:rPr>
                <w:sz w:val="10"/>
                <w:szCs w:val="10"/>
              </w:rPr>
            </w:pPr>
            <w:r w:rsidRPr="00FE17CB">
              <w:rPr>
                <w:sz w:val="10"/>
                <w:szCs w:val="10"/>
              </w:rPr>
              <w:t>0.080</w:t>
            </w:r>
          </w:p>
        </w:tc>
        <w:tc>
          <w:tcPr>
            <w:tcW w:w="540" w:type="dxa"/>
            <w:vAlign w:val="center"/>
          </w:tcPr>
          <w:p w14:paraId="2390CBE2" w14:textId="77777777" w:rsidR="002474D8" w:rsidRPr="00FE17CB" w:rsidRDefault="002474D8" w:rsidP="00517403">
            <w:pPr>
              <w:spacing w:after="0" w:line="240" w:lineRule="auto"/>
              <w:jc w:val="center"/>
              <w:rPr>
                <w:sz w:val="10"/>
                <w:szCs w:val="10"/>
              </w:rPr>
            </w:pPr>
            <w:r w:rsidRPr="00FE17CB">
              <w:rPr>
                <w:sz w:val="10"/>
                <w:szCs w:val="10"/>
              </w:rPr>
              <w:t>0.024</w:t>
            </w:r>
          </w:p>
        </w:tc>
        <w:tc>
          <w:tcPr>
            <w:tcW w:w="540" w:type="dxa"/>
            <w:vAlign w:val="center"/>
          </w:tcPr>
          <w:p w14:paraId="04EA52DE" w14:textId="77777777" w:rsidR="002474D8" w:rsidRPr="00FE17CB" w:rsidRDefault="002474D8" w:rsidP="00517403">
            <w:pPr>
              <w:spacing w:after="0" w:line="240" w:lineRule="auto"/>
              <w:jc w:val="center"/>
              <w:rPr>
                <w:sz w:val="10"/>
                <w:szCs w:val="10"/>
              </w:rPr>
            </w:pPr>
            <w:r w:rsidRPr="00FE17CB">
              <w:rPr>
                <w:sz w:val="10"/>
                <w:szCs w:val="10"/>
              </w:rPr>
              <w:t>0.096</w:t>
            </w:r>
          </w:p>
        </w:tc>
        <w:tc>
          <w:tcPr>
            <w:tcW w:w="540" w:type="dxa"/>
            <w:vAlign w:val="center"/>
          </w:tcPr>
          <w:p w14:paraId="2C79BB7F" w14:textId="77777777" w:rsidR="002474D8" w:rsidRPr="00FE17CB" w:rsidRDefault="002474D8" w:rsidP="00517403">
            <w:pPr>
              <w:spacing w:after="0" w:line="240" w:lineRule="auto"/>
              <w:jc w:val="center"/>
              <w:rPr>
                <w:sz w:val="10"/>
                <w:szCs w:val="10"/>
              </w:rPr>
            </w:pPr>
            <w:r w:rsidRPr="00FE17CB">
              <w:rPr>
                <w:sz w:val="10"/>
                <w:szCs w:val="10"/>
              </w:rPr>
              <w:t>0.112</w:t>
            </w:r>
          </w:p>
        </w:tc>
        <w:tc>
          <w:tcPr>
            <w:tcW w:w="630" w:type="dxa"/>
            <w:vAlign w:val="center"/>
          </w:tcPr>
          <w:p w14:paraId="551AB2BE" w14:textId="77777777" w:rsidR="002474D8" w:rsidRPr="00FE17CB" w:rsidRDefault="002474D8" w:rsidP="00517403">
            <w:pPr>
              <w:spacing w:after="0" w:line="240" w:lineRule="auto"/>
              <w:jc w:val="center"/>
              <w:rPr>
                <w:sz w:val="10"/>
                <w:szCs w:val="10"/>
              </w:rPr>
            </w:pPr>
            <w:r w:rsidRPr="00FE17CB">
              <w:rPr>
                <w:sz w:val="10"/>
                <w:szCs w:val="10"/>
              </w:rPr>
              <w:t>0.088</w:t>
            </w:r>
          </w:p>
        </w:tc>
        <w:tc>
          <w:tcPr>
            <w:tcW w:w="540" w:type="dxa"/>
            <w:vAlign w:val="center"/>
          </w:tcPr>
          <w:p w14:paraId="7C47FCAC" w14:textId="77777777" w:rsidR="002474D8" w:rsidRPr="00FE17CB" w:rsidRDefault="002474D8" w:rsidP="00517403">
            <w:pPr>
              <w:spacing w:after="0" w:line="240" w:lineRule="auto"/>
              <w:jc w:val="center"/>
              <w:rPr>
                <w:sz w:val="10"/>
                <w:szCs w:val="10"/>
              </w:rPr>
            </w:pPr>
            <w:r w:rsidRPr="00FE17CB">
              <w:rPr>
                <w:sz w:val="10"/>
                <w:szCs w:val="10"/>
              </w:rPr>
              <w:t>-0.070</w:t>
            </w:r>
          </w:p>
        </w:tc>
        <w:tc>
          <w:tcPr>
            <w:tcW w:w="720" w:type="dxa"/>
            <w:vAlign w:val="center"/>
          </w:tcPr>
          <w:p w14:paraId="70B54C51" w14:textId="77777777" w:rsidR="002474D8" w:rsidRPr="00FE17CB" w:rsidRDefault="002474D8" w:rsidP="00517403">
            <w:pPr>
              <w:spacing w:after="0" w:line="240" w:lineRule="auto"/>
              <w:jc w:val="center"/>
              <w:rPr>
                <w:sz w:val="10"/>
                <w:szCs w:val="10"/>
              </w:rPr>
            </w:pPr>
            <w:r w:rsidRPr="00FE17CB">
              <w:rPr>
                <w:sz w:val="10"/>
                <w:szCs w:val="10"/>
              </w:rPr>
              <w:t>0.123</w:t>
            </w:r>
            <w:r w:rsidRPr="00FE17CB">
              <w:rPr>
                <w:sz w:val="10"/>
                <w:szCs w:val="10"/>
                <w:vertAlign w:val="superscript"/>
              </w:rPr>
              <w:t>*</w:t>
            </w:r>
          </w:p>
        </w:tc>
        <w:tc>
          <w:tcPr>
            <w:tcW w:w="630" w:type="dxa"/>
            <w:vAlign w:val="center"/>
          </w:tcPr>
          <w:p w14:paraId="763DA6C0" w14:textId="77777777" w:rsidR="002474D8" w:rsidRPr="00FE17CB" w:rsidRDefault="002474D8" w:rsidP="00517403">
            <w:pPr>
              <w:spacing w:after="0" w:line="240" w:lineRule="auto"/>
              <w:jc w:val="center"/>
              <w:rPr>
                <w:sz w:val="10"/>
                <w:szCs w:val="10"/>
              </w:rPr>
            </w:pPr>
            <w:r w:rsidRPr="00FE17CB">
              <w:rPr>
                <w:sz w:val="10"/>
                <w:szCs w:val="10"/>
              </w:rPr>
              <w:t>0.057</w:t>
            </w:r>
          </w:p>
        </w:tc>
        <w:tc>
          <w:tcPr>
            <w:tcW w:w="720" w:type="dxa"/>
            <w:vAlign w:val="center"/>
          </w:tcPr>
          <w:p w14:paraId="3633002C" w14:textId="77777777" w:rsidR="002474D8" w:rsidRPr="00FE17CB" w:rsidRDefault="002474D8" w:rsidP="00517403">
            <w:pPr>
              <w:spacing w:after="0" w:line="240" w:lineRule="auto"/>
              <w:jc w:val="center"/>
              <w:rPr>
                <w:sz w:val="10"/>
                <w:szCs w:val="10"/>
              </w:rPr>
            </w:pPr>
            <w:r w:rsidRPr="00FE17CB">
              <w:rPr>
                <w:sz w:val="10"/>
                <w:szCs w:val="10"/>
              </w:rPr>
              <w:t>0.069</w:t>
            </w:r>
          </w:p>
        </w:tc>
        <w:tc>
          <w:tcPr>
            <w:tcW w:w="720" w:type="dxa"/>
            <w:vAlign w:val="center"/>
          </w:tcPr>
          <w:p w14:paraId="5D9A6B87" w14:textId="77777777" w:rsidR="002474D8" w:rsidRPr="00FE17CB" w:rsidRDefault="002474D8" w:rsidP="00517403">
            <w:pPr>
              <w:spacing w:after="0" w:line="240" w:lineRule="auto"/>
              <w:jc w:val="center"/>
              <w:rPr>
                <w:sz w:val="10"/>
                <w:szCs w:val="10"/>
              </w:rPr>
            </w:pPr>
          </w:p>
        </w:tc>
        <w:tc>
          <w:tcPr>
            <w:tcW w:w="630" w:type="dxa"/>
            <w:vAlign w:val="center"/>
          </w:tcPr>
          <w:p w14:paraId="081C0831" w14:textId="77777777" w:rsidR="002474D8" w:rsidRPr="00FE17CB" w:rsidRDefault="002474D8" w:rsidP="00517403">
            <w:pPr>
              <w:spacing w:after="0" w:line="240" w:lineRule="auto"/>
              <w:jc w:val="center"/>
              <w:rPr>
                <w:sz w:val="10"/>
                <w:szCs w:val="10"/>
              </w:rPr>
            </w:pPr>
          </w:p>
        </w:tc>
        <w:tc>
          <w:tcPr>
            <w:tcW w:w="720" w:type="dxa"/>
            <w:vAlign w:val="center"/>
          </w:tcPr>
          <w:p w14:paraId="3672F3BA" w14:textId="77777777" w:rsidR="002474D8" w:rsidRPr="00FE17CB" w:rsidRDefault="002474D8" w:rsidP="00517403">
            <w:pPr>
              <w:spacing w:after="0" w:line="240" w:lineRule="auto"/>
              <w:jc w:val="center"/>
              <w:rPr>
                <w:sz w:val="10"/>
                <w:szCs w:val="10"/>
              </w:rPr>
            </w:pPr>
          </w:p>
        </w:tc>
        <w:tc>
          <w:tcPr>
            <w:tcW w:w="540" w:type="dxa"/>
            <w:vAlign w:val="center"/>
          </w:tcPr>
          <w:p w14:paraId="72FCFBB0" w14:textId="77777777" w:rsidR="002474D8" w:rsidRPr="00FE17CB" w:rsidRDefault="002474D8" w:rsidP="00517403">
            <w:pPr>
              <w:spacing w:after="0" w:line="240" w:lineRule="auto"/>
              <w:jc w:val="center"/>
              <w:rPr>
                <w:sz w:val="10"/>
                <w:szCs w:val="10"/>
              </w:rPr>
            </w:pPr>
          </w:p>
        </w:tc>
        <w:tc>
          <w:tcPr>
            <w:tcW w:w="540" w:type="dxa"/>
            <w:vAlign w:val="center"/>
          </w:tcPr>
          <w:p w14:paraId="6E5075F6" w14:textId="77777777" w:rsidR="002474D8" w:rsidRPr="00FE17CB" w:rsidRDefault="002474D8" w:rsidP="00517403">
            <w:pPr>
              <w:spacing w:after="0" w:line="240" w:lineRule="auto"/>
              <w:jc w:val="center"/>
              <w:rPr>
                <w:sz w:val="10"/>
                <w:szCs w:val="10"/>
              </w:rPr>
            </w:pPr>
          </w:p>
        </w:tc>
        <w:tc>
          <w:tcPr>
            <w:tcW w:w="540" w:type="dxa"/>
            <w:vAlign w:val="center"/>
          </w:tcPr>
          <w:p w14:paraId="1FCA5548" w14:textId="77777777" w:rsidR="002474D8" w:rsidRPr="00FE17CB" w:rsidRDefault="002474D8" w:rsidP="00517403">
            <w:pPr>
              <w:spacing w:after="0" w:line="240" w:lineRule="auto"/>
              <w:jc w:val="center"/>
              <w:rPr>
                <w:sz w:val="10"/>
                <w:szCs w:val="10"/>
              </w:rPr>
            </w:pPr>
          </w:p>
        </w:tc>
        <w:tc>
          <w:tcPr>
            <w:tcW w:w="540" w:type="dxa"/>
            <w:vAlign w:val="center"/>
          </w:tcPr>
          <w:p w14:paraId="303668D3" w14:textId="77777777" w:rsidR="002474D8" w:rsidRPr="00FE17CB" w:rsidRDefault="002474D8" w:rsidP="00517403">
            <w:pPr>
              <w:spacing w:after="0" w:line="240" w:lineRule="auto"/>
              <w:jc w:val="center"/>
              <w:rPr>
                <w:sz w:val="10"/>
                <w:szCs w:val="10"/>
              </w:rPr>
            </w:pPr>
          </w:p>
        </w:tc>
        <w:tc>
          <w:tcPr>
            <w:tcW w:w="540" w:type="dxa"/>
            <w:vAlign w:val="center"/>
          </w:tcPr>
          <w:p w14:paraId="32602CF0" w14:textId="77777777" w:rsidR="002474D8" w:rsidRPr="00FE17CB" w:rsidRDefault="002474D8" w:rsidP="00517403">
            <w:pPr>
              <w:spacing w:after="0" w:line="240" w:lineRule="auto"/>
              <w:jc w:val="center"/>
              <w:rPr>
                <w:sz w:val="10"/>
                <w:szCs w:val="10"/>
              </w:rPr>
            </w:pPr>
          </w:p>
        </w:tc>
      </w:tr>
      <w:tr w:rsidR="002474D8" w:rsidRPr="00FE17CB" w14:paraId="5C0799D6" w14:textId="77777777" w:rsidTr="00517403">
        <w:trPr>
          <w:trHeight w:val="144"/>
        </w:trPr>
        <w:tc>
          <w:tcPr>
            <w:tcW w:w="810" w:type="dxa"/>
            <w:vAlign w:val="center"/>
          </w:tcPr>
          <w:p w14:paraId="193C4058" w14:textId="77777777" w:rsidR="002474D8" w:rsidRPr="00FE17CB" w:rsidRDefault="002474D8" w:rsidP="00517403">
            <w:pPr>
              <w:spacing w:after="0" w:line="240" w:lineRule="auto"/>
              <w:jc w:val="center"/>
              <w:rPr>
                <w:sz w:val="10"/>
                <w:szCs w:val="10"/>
              </w:rPr>
            </w:pPr>
            <w:r w:rsidRPr="00FE17CB">
              <w:rPr>
                <w:sz w:val="10"/>
                <w:szCs w:val="10"/>
              </w:rPr>
              <w:t>PTSD Diagnosis</w:t>
            </w:r>
          </w:p>
        </w:tc>
        <w:tc>
          <w:tcPr>
            <w:tcW w:w="540" w:type="dxa"/>
            <w:vAlign w:val="center"/>
          </w:tcPr>
          <w:p w14:paraId="377D2924" w14:textId="77777777" w:rsidR="002474D8" w:rsidRPr="00B80B44" w:rsidRDefault="002474D8" w:rsidP="00517403">
            <w:pPr>
              <w:spacing w:after="0" w:line="240" w:lineRule="auto"/>
              <w:jc w:val="center"/>
              <w:rPr>
                <w:sz w:val="10"/>
                <w:szCs w:val="10"/>
              </w:rPr>
            </w:pPr>
            <w:r w:rsidRPr="00B80B44">
              <w:rPr>
                <w:sz w:val="10"/>
                <w:szCs w:val="10"/>
              </w:rPr>
              <w:t>0.103</w:t>
            </w:r>
          </w:p>
          <w:p w14:paraId="57A01442" w14:textId="77777777" w:rsidR="002474D8" w:rsidRPr="00FE17CB" w:rsidRDefault="002474D8" w:rsidP="00517403">
            <w:pPr>
              <w:spacing w:after="0" w:line="240" w:lineRule="auto"/>
              <w:jc w:val="center"/>
              <w:rPr>
                <w:sz w:val="10"/>
                <w:szCs w:val="10"/>
              </w:rPr>
            </w:pPr>
          </w:p>
        </w:tc>
        <w:tc>
          <w:tcPr>
            <w:tcW w:w="540" w:type="dxa"/>
            <w:vAlign w:val="center"/>
          </w:tcPr>
          <w:p w14:paraId="3335FB13" w14:textId="77777777" w:rsidR="002474D8" w:rsidRPr="00FE17CB" w:rsidRDefault="002474D8" w:rsidP="00517403">
            <w:pPr>
              <w:spacing w:after="0" w:line="240" w:lineRule="auto"/>
              <w:jc w:val="center"/>
              <w:rPr>
                <w:sz w:val="10"/>
                <w:szCs w:val="10"/>
              </w:rPr>
            </w:pPr>
            <w:r w:rsidRPr="00317A60">
              <w:rPr>
                <w:sz w:val="10"/>
                <w:szCs w:val="10"/>
              </w:rPr>
              <w:t>0.006</w:t>
            </w:r>
          </w:p>
        </w:tc>
        <w:tc>
          <w:tcPr>
            <w:tcW w:w="540" w:type="dxa"/>
            <w:vAlign w:val="center"/>
          </w:tcPr>
          <w:p w14:paraId="38EDCC3D" w14:textId="77777777" w:rsidR="002474D8" w:rsidRPr="00FE17CB" w:rsidRDefault="002474D8" w:rsidP="00517403">
            <w:pPr>
              <w:spacing w:after="0" w:line="240" w:lineRule="auto"/>
              <w:jc w:val="center"/>
              <w:rPr>
                <w:sz w:val="10"/>
                <w:szCs w:val="10"/>
              </w:rPr>
            </w:pPr>
            <w:r w:rsidRPr="00317A60">
              <w:rPr>
                <w:sz w:val="10"/>
                <w:szCs w:val="10"/>
              </w:rPr>
              <w:t>-0.023</w:t>
            </w:r>
          </w:p>
        </w:tc>
        <w:tc>
          <w:tcPr>
            <w:tcW w:w="540" w:type="dxa"/>
            <w:vAlign w:val="center"/>
          </w:tcPr>
          <w:p w14:paraId="15C10CD1" w14:textId="77777777" w:rsidR="002474D8" w:rsidRPr="00FE17CB" w:rsidRDefault="002474D8" w:rsidP="00517403">
            <w:pPr>
              <w:spacing w:after="0" w:line="240" w:lineRule="auto"/>
              <w:jc w:val="center"/>
              <w:rPr>
                <w:sz w:val="10"/>
                <w:szCs w:val="10"/>
              </w:rPr>
            </w:pPr>
            <w:r w:rsidRPr="00317A60">
              <w:rPr>
                <w:sz w:val="10"/>
                <w:szCs w:val="10"/>
              </w:rPr>
              <w:t>-0.175</w:t>
            </w:r>
            <w:r w:rsidRPr="008C2776">
              <w:rPr>
                <w:sz w:val="10"/>
                <w:szCs w:val="10"/>
                <w:vertAlign w:val="superscript"/>
              </w:rPr>
              <w:t>*</w:t>
            </w:r>
          </w:p>
        </w:tc>
        <w:tc>
          <w:tcPr>
            <w:tcW w:w="540" w:type="dxa"/>
            <w:vAlign w:val="center"/>
          </w:tcPr>
          <w:p w14:paraId="2A155A6F" w14:textId="77777777" w:rsidR="002474D8" w:rsidRPr="00317A60" w:rsidRDefault="002474D8" w:rsidP="00517403">
            <w:pPr>
              <w:spacing w:after="0" w:line="240" w:lineRule="auto"/>
              <w:jc w:val="center"/>
              <w:rPr>
                <w:sz w:val="10"/>
                <w:szCs w:val="10"/>
              </w:rPr>
            </w:pPr>
            <w:r w:rsidRPr="00317A60">
              <w:rPr>
                <w:sz w:val="10"/>
                <w:szCs w:val="10"/>
              </w:rPr>
              <w:t>-0.155</w:t>
            </w:r>
            <w:r w:rsidRPr="008C2776">
              <w:rPr>
                <w:sz w:val="10"/>
                <w:szCs w:val="10"/>
                <w:vertAlign w:val="superscript"/>
              </w:rPr>
              <w:t>*</w:t>
            </w:r>
          </w:p>
          <w:p w14:paraId="103B2A1F" w14:textId="77777777" w:rsidR="002474D8" w:rsidRPr="00FE17CB" w:rsidRDefault="002474D8" w:rsidP="00517403">
            <w:pPr>
              <w:spacing w:after="0" w:line="240" w:lineRule="auto"/>
              <w:jc w:val="center"/>
              <w:rPr>
                <w:sz w:val="10"/>
                <w:szCs w:val="10"/>
              </w:rPr>
            </w:pPr>
          </w:p>
        </w:tc>
        <w:tc>
          <w:tcPr>
            <w:tcW w:w="540" w:type="dxa"/>
            <w:vAlign w:val="center"/>
          </w:tcPr>
          <w:p w14:paraId="48CB99EA" w14:textId="77777777" w:rsidR="002474D8" w:rsidRPr="00317A60" w:rsidRDefault="002474D8" w:rsidP="00517403">
            <w:pPr>
              <w:spacing w:after="0" w:line="240" w:lineRule="auto"/>
              <w:jc w:val="center"/>
              <w:rPr>
                <w:sz w:val="10"/>
                <w:szCs w:val="10"/>
              </w:rPr>
            </w:pPr>
            <w:r w:rsidRPr="00317A60">
              <w:rPr>
                <w:sz w:val="10"/>
                <w:szCs w:val="10"/>
              </w:rPr>
              <w:t>0.348</w:t>
            </w:r>
            <w:r w:rsidRPr="008C2776">
              <w:rPr>
                <w:sz w:val="10"/>
                <w:szCs w:val="10"/>
                <w:vertAlign w:val="superscript"/>
              </w:rPr>
              <w:t>**</w:t>
            </w:r>
          </w:p>
          <w:p w14:paraId="45DC77C1" w14:textId="77777777" w:rsidR="002474D8" w:rsidRPr="00FE17CB" w:rsidRDefault="002474D8" w:rsidP="00517403">
            <w:pPr>
              <w:spacing w:after="0" w:line="240" w:lineRule="auto"/>
              <w:jc w:val="center"/>
              <w:rPr>
                <w:sz w:val="10"/>
                <w:szCs w:val="10"/>
              </w:rPr>
            </w:pPr>
          </w:p>
        </w:tc>
        <w:tc>
          <w:tcPr>
            <w:tcW w:w="540" w:type="dxa"/>
            <w:vAlign w:val="center"/>
          </w:tcPr>
          <w:p w14:paraId="35EB0779" w14:textId="77777777" w:rsidR="002474D8" w:rsidRPr="00FE17CB" w:rsidRDefault="002474D8" w:rsidP="00517403">
            <w:pPr>
              <w:spacing w:after="0" w:line="240" w:lineRule="auto"/>
              <w:jc w:val="center"/>
              <w:rPr>
                <w:sz w:val="10"/>
                <w:szCs w:val="10"/>
              </w:rPr>
            </w:pPr>
            <w:r w:rsidRPr="00317A60">
              <w:rPr>
                <w:sz w:val="10"/>
                <w:szCs w:val="10"/>
              </w:rPr>
              <w:t>0.476</w:t>
            </w:r>
            <w:r w:rsidRPr="008C2776">
              <w:rPr>
                <w:sz w:val="10"/>
                <w:szCs w:val="10"/>
                <w:vertAlign w:val="superscript"/>
              </w:rPr>
              <w:t>**</w:t>
            </w:r>
          </w:p>
        </w:tc>
        <w:tc>
          <w:tcPr>
            <w:tcW w:w="720" w:type="dxa"/>
            <w:vAlign w:val="center"/>
          </w:tcPr>
          <w:p w14:paraId="148A7710" w14:textId="77777777" w:rsidR="002474D8" w:rsidRPr="00FE17CB" w:rsidRDefault="002474D8" w:rsidP="00517403">
            <w:pPr>
              <w:spacing w:after="0" w:line="240" w:lineRule="auto"/>
              <w:jc w:val="center"/>
              <w:rPr>
                <w:sz w:val="10"/>
                <w:szCs w:val="10"/>
              </w:rPr>
            </w:pPr>
            <w:r w:rsidRPr="00317A60">
              <w:rPr>
                <w:sz w:val="10"/>
                <w:szCs w:val="10"/>
              </w:rPr>
              <w:t>0.504</w:t>
            </w:r>
            <w:r w:rsidRPr="008C2776">
              <w:rPr>
                <w:sz w:val="10"/>
                <w:szCs w:val="10"/>
                <w:vertAlign w:val="superscript"/>
              </w:rPr>
              <w:t>**</w:t>
            </w:r>
          </w:p>
        </w:tc>
        <w:tc>
          <w:tcPr>
            <w:tcW w:w="540" w:type="dxa"/>
            <w:vAlign w:val="center"/>
          </w:tcPr>
          <w:p w14:paraId="1F066CF1" w14:textId="77777777" w:rsidR="002474D8" w:rsidRPr="00FE17CB" w:rsidRDefault="002474D8" w:rsidP="00517403">
            <w:pPr>
              <w:spacing w:after="0" w:line="240" w:lineRule="auto"/>
              <w:jc w:val="center"/>
              <w:rPr>
                <w:sz w:val="10"/>
                <w:szCs w:val="10"/>
              </w:rPr>
            </w:pPr>
            <w:r w:rsidRPr="00317A60">
              <w:rPr>
                <w:sz w:val="10"/>
                <w:szCs w:val="10"/>
              </w:rPr>
              <w:t>0.226</w:t>
            </w:r>
            <w:r w:rsidRPr="008706A5">
              <w:rPr>
                <w:sz w:val="10"/>
                <w:szCs w:val="10"/>
                <w:vertAlign w:val="superscript"/>
              </w:rPr>
              <w:t>**</w:t>
            </w:r>
          </w:p>
        </w:tc>
        <w:tc>
          <w:tcPr>
            <w:tcW w:w="540" w:type="dxa"/>
            <w:vAlign w:val="center"/>
          </w:tcPr>
          <w:p w14:paraId="548E2201" w14:textId="77777777" w:rsidR="002474D8" w:rsidRPr="00FE17CB" w:rsidRDefault="002474D8" w:rsidP="00517403">
            <w:pPr>
              <w:spacing w:after="0" w:line="240" w:lineRule="auto"/>
              <w:jc w:val="center"/>
              <w:rPr>
                <w:sz w:val="10"/>
                <w:szCs w:val="10"/>
              </w:rPr>
            </w:pPr>
            <w:r w:rsidRPr="00317A60">
              <w:rPr>
                <w:sz w:val="10"/>
                <w:szCs w:val="10"/>
              </w:rPr>
              <w:t>0.572</w:t>
            </w:r>
            <w:r w:rsidRPr="008706A5">
              <w:rPr>
                <w:sz w:val="10"/>
                <w:szCs w:val="10"/>
                <w:vertAlign w:val="superscript"/>
              </w:rPr>
              <w:t>**</w:t>
            </w:r>
          </w:p>
        </w:tc>
        <w:tc>
          <w:tcPr>
            <w:tcW w:w="540" w:type="dxa"/>
            <w:vAlign w:val="center"/>
          </w:tcPr>
          <w:p w14:paraId="6BBB7300" w14:textId="77777777" w:rsidR="002474D8" w:rsidRPr="00FE17CB" w:rsidRDefault="002474D8" w:rsidP="00517403">
            <w:pPr>
              <w:spacing w:after="0" w:line="240" w:lineRule="auto"/>
              <w:jc w:val="center"/>
              <w:rPr>
                <w:sz w:val="10"/>
                <w:szCs w:val="10"/>
              </w:rPr>
            </w:pPr>
            <w:r w:rsidRPr="00317A60">
              <w:rPr>
                <w:sz w:val="10"/>
                <w:szCs w:val="10"/>
              </w:rPr>
              <w:t>0.339</w:t>
            </w:r>
            <w:r w:rsidRPr="008706A5">
              <w:rPr>
                <w:sz w:val="10"/>
                <w:szCs w:val="10"/>
                <w:vertAlign w:val="superscript"/>
              </w:rPr>
              <w:t>**</w:t>
            </w:r>
          </w:p>
        </w:tc>
        <w:tc>
          <w:tcPr>
            <w:tcW w:w="630" w:type="dxa"/>
            <w:vAlign w:val="center"/>
          </w:tcPr>
          <w:p w14:paraId="1137C3C2" w14:textId="77777777" w:rsidR="002474D8" w:rsidRPr="00317A60" w:rsidRDefault="002474D8" w:rsidP="00517403">
            <w:pPr>
              <w:spacing w:after="0" w:line="240" w:lineRule="auto"/>
              <w:jc w:val="center"/>
              <w:rPr>
                <w:sz w:val="10"/>
                <w:szCs w:val="10"/>
              </w:rPr>
            </w:pPr>
            <w:r w:rsidRPr="00317A60">
              <w:rPr>
                <w:sz w:val="10"/>
                <w:szCs w:val="10"/>
              </w:rPr>
              <w:t>0.171</w:t>
            </w:r>
            <w:r w:rsidRPr="008706A5">
              <w:rPr>
                <w:sz w:val="10"/>
                <w:szCs w:val="10"/>
                <w:vertAlign w:val="superscript"/>
              </w:rPr>
              <w:t>*</w:t>
            </w:r>
          </w:p>
          <w:p w14:paraId="235DAD97" w14:textId="77777777" w:rsidR="002474D8" w:rsidRPr="00FE17CB" w:rsidRDefault="002474D8" w:rsidP="00517403">
            <w:pPr>
              <w:spacing w:after="0" w:line="240" w:lineRule="auto"/>
              <w:jc w:val="center"/>
              <w:rPr>
                <w:sz w:val="10"/>
                <w:szCs w:val="10"/>
              </w:rPr>
            </w:pPr>
          </w:p>
        </w:tc>
        <w:tc>
          <w:tcPr>
            <w:tcW w:w="540" w:type="dxa"/>
            <w:vAlign w:val="center"/>
          </w:tcPr>
          <w:p w14:paraId="5BD9319A" w14:textId="77777777" w:rsidR="002474D8" w:rsidRPr="00317A60" w:rsidRDefault="002474D8" w:rsidP="00517403">
            <w:pPr>
              <w:spacing w:after="0" w:line="240" w:lineRule="auto"/>
              <w:jc w:val="center"/>
              <w:rPr>
                <w:sz w:val="10"/>
                <w:szCs w:val="10"/>
              </w:rPr>
            </w:pPr>
            <w:r w:rsidRPr="00317A60">
              <w:rPr>
                <w:sz w:val="10"/>
                <w:szCs w:val="10"/>
              </w:rPr>
              <w:t>0.077</w:t>
            </w:r>
          </w:p>
          <w:p w14:paraId="3650C02E" w14:textId="77777777" w:rsidR="002474D8" w:rsidRPr="00FE17CB" w:rsidRDefault="002474D8" w:rsidP="00517403">
            <w:pPr>
              <w:spacing w:after="0" w:line="240" w:lineRule="auto"/>
              <w:jc w:val="center"/>
              <w:rPr>
                <w:sz w:val="10"/>
                <w:szCs w:val="10"/>
              </w:rPr>
            </w:pPr>
          </w:p>
        </w:tc>
        <w:tc>
          <w:tcPr>
            <w:tcW w:w="720" w:type="dxa"/>
            <w:vAlign w:val="center"/>
          </w:tcPr>
          <w:p w14:paraId="52E97961" w14:textId="77777777" w:rsidR="002474D8" w:rsidRPr="00FE17CB" w:rsidRDefault="002474D8" w:rsidP="00517403">
            <w:pPr>
              <w:spacing w:after="0" w:line="240" w:lineRule="auto"/>
              <w:jc w:val="center"/>
              <w:rPr>
                <w:sz w:val="10"/>
                <w:szCs w:val="10"/>
              </w:rPr>
            </w:pPr>
            <w:r w:rsidRPr="00317A60">
              <w:rPr>
                <w:sz w:val="10"/>
                <w:szCs w:val="10"/>
              </w:rPr>
              <w:t>0.279</w:t>
            </w:r>
            <w:r w:rsidRPr="008706A5">
              <w:rPr>
                <w:sz w:val="10"/>
                <w:szCs w:val="10"/>
                <w:vertAlign w:val="superscript"/>
              </w:rPr>
              <w:t>**</w:t>
            </w:r>
          </w:p>
        </w:tc>
        <w:tc>
          <w:tcPr>
            <w:tcW w:w="630" w:type="dxa"/>
            <w:vAlign w:val="center"/>
          </w:tcPr>
          <w:p w14:paraId="61E261D1" w14:textId="77777777" w:rsidR="002474D8" w:rsidRPr="00FE17CB" w:rsidRDefault="002474D8" w:rsidP="00517403">
            <w:pPr>
              <w:spacing w:after="0" w:line="240" w:lineRule="auto"/>
              <w:jc w:val="center"/>
              <w:rPr>
                <w:sz w:val="10"/>
                <w:szCs w:val="10"/>
              </w:rPr>
            </w:pPr>
            <w:r w:rsidRPr="00317A60">
              <w:rPr>
                <w:sz w:val="10"/>
                <w:szCs w:val="10"/>
              </w:rPr>
              <w:t>0.044</w:t>
            </w:r>
          </w:p>
        </w:tc>
        <w:tc>
          <w:tcPr>
            <w:tcW w:w="720" w:type="dxa"/>
            <w:vAlign w:val="center"/>
          </w:tcPr>
          <w:p w14:paraId="44CF7820" w14:textId="77777777" w:rsidR="002474D8" w:rsidRPr="00FE17CB" w:rsidRDefault="002474D8" w:rsidP="00517403">
            <w:pPr>
              <w:spacing w:after="0" w:line="240" w:lineRule="auto"/>
              <w:jc w:val="center"/>
              <w:rPr>
                <w:sz w:val="10"/>
                <w:szCs w:val="10"/>
              </w:rPr>
            </w:pPr>
            <w:r w:rsidRPr="00317A60">
              <w:rPr>
                <w:sz w:val="10"/>
                <w:szCs w:val="10"/>
              </w:rPr>
              <w:t>0.136</w:t>
            </w:r>
            <w:r w:rsidRPr="00B80B44">
              <w:rPr>
                <w:sz w:val="10"/>
                <w:szCs w:val="10"/>
                <w:vertAlign w:val="superscript"/>
              </w:rPr>
              <w:t>*</w:t>
            </w:r>
          </w:p>
        </w:tc>
        <w:tc>
          <w:tcPr>
            <w:tcW w:w="720" w:type="dxa"/>
            <w:vAlign w:val="center"/>
          </w:tcPr>
          <w:p w14:paraId="66403E5C" w14:textId="77777777" w:rsidR="002474D8" w:rsidRPr="00FE17CB" w:rsidRDefault="002474D8" w:rsidP="00517403">
            <w:pPr>
              <w:spacing w:after="0" w:line="240" w:lineRule="auto"/>
              <w:jc w:val="center"/>
              <w:rPr>
                <w:sz w:val="10"/>
                <w:szCs w:val="10"/>
              </w:rPr>
            </w:pPr>
            <w:r w:rsidRPr="00317A60">
              <w:rPr>
                <w:sz w:val="10"/>
                <w:szCs w:val="10"/>
              </w:rPr>
              <w:t>0.151</w:t>
            </w:r>
            <w:r w:rsidRPr="00B80B44">
              <w:rPr>
                <w:sz w:val="10"/>
                <w:szCs w:val="10"/>
                <w:vertAlign w:val="superscript"/>
              </w:rPr>
              <w:t>*</w:t>
            </w:r>
          </w:p>
        </w:tc>
        <w:tc>
          <w:tcPr>
            <w:tcW w:w="630" w:type="dxa"/>
            <w:vAlign w:val="center"/>
          </w:tcPr>
          <w:p w14:paraId="49A54E5A" w14:textId="77777777" w:rsidR="002474D8" w:rsidRPr="00FE17CB" w:rsidRDefault="002474D8" w:rsidP="00517403">
            <w:pPr>
              <w:spacing w:after="0" w:line="240" w:lineRule="auto"/>
              <w:jc w:val="center"/>
              <w:rPr>
                <w:sz w:val="10"/>
                <w:szCs w:val="10"/>
              </w:rPr>
            </w:pPr>
          </w:p>
        </w:tc>
        <w:tc>
          <w:tcPr>
            <w:tcW w:w="720" w:type="dxa"/>
            <w:vAlign w:val="center"/>
          </w:tcPr>
          <w:p w14:paraId="65BBA0FE" w14:textId="77777777" w:rsidR="002474D8" w:rsidRPr="00FE17CB" w:rsidRDefault="002474D8" w:rsidP="00517403">
            <w:pPr>
              <w:spacing w:after="0" w:line="240" w:lineRule="auto"/>
              <w:jc w:val="center"/>
              <w:rPr>
                <w:sz w:val="10"/>
                <w:szCs w:val="10"/>
              </w:rPr>
            </w:pPr>
          </w:p>
        </w:tc>
        <w:tc>
          <w:tcPr>
            <w:tcW w:w="540" w:type="dxa"/>
            <w:vAlign w:val="center"/>
          </w:tcPr>
          <w:p w14:paraId="6A1C295B" w14:textId="77777777" w:rsidR="002474D8" w:rsidRPr="00FE17CB" w:rsidRDefault="002474D8" w:rsidP="00517403">
            <w:pPr>
              <w:spacing w:after="0" w:line="240" w:lineRule="auto"/>
              <w:jc w:val="center"/>
              <w:rPr>
                <w:sz w:val="10"/>
                <w:szCs w:val="10"/>
              </w:rPr>
            </w:pPr>
          </w:p>
        </w:tc>
        <w:tc>
          <w:tcPr>
            <w:tcW w:w="540" w:type="dxa"/>
            <w:vAlign w:val="center"/>
          </w:tcPr>
          <w:p w14:paraId="556B7647" w14:textId="77777777" w:rsidR="002474D8" w:rsidRPr="00FE17CB" w:rsidRDefault="002474D8" w:rsidP="00517403">
            <w:pPr>
              <w:spacing w:after="0" w:line="240" w:lineRule="auto"/>
              <w:jc w:val="center"/>
              <w:rPr>
                <w:sz w:val="10"/>
                <w:szCs w:val="10"/>
              </w:rPr>
            </w:pPr>
          </w:p>
        </w:tc>
        <w:tc>
          <w:tcPr>
            <w:tcW w:w="540" w:type="dxa"/>
            <w:vAlign w:val="center"/>
          </w:tcPr>
          <w:p w14:paraId="16A5630E" w14:textId="77777777" w:rsidR="002474D8" w:rsidRPr="00FE17CB" w:rsidRDefault="002474D8" w:rsidP="00517403">
            <w:pPr>
              <w:spacing w:after="0" w:line="240" w:lineRule="auto"/>
              <w:jc w:val="center"/>
              <w:rPr>
                <w:sz w:val="10"/>
                <w:szCs w:val="10"/>
              </w:rPr>
            </w:pPr>
          </w:p>
        </w:tc>
        <w:tc>
          <w:tcPr>
            <w:tcW w:w="540" w:type="dxa"/>
            <w:vAlign w:val="center"/>
          </w:tcPr>
          <w:p w14:paraId="61D5BAB8" w14:textId="77777777" w:rsidR="002474D8" w:rsidRPr="00FE17CB" w:rsidRDefault="002474D8" w:rsidP="00517403">
            <w:pPr>
              <w:spacing w:after="0" w:line="240" w:lineRule="auto"/>
              <w:jc w:val="center"/>
              <w:rPr>
                <w:sz w:val="10"/>
                <w:szCs w:val="10"/>
              </w:rPr>
            </w:pPr>
          </w:p>
        </w:tc>
        <w:tc>
          <w:tcPr>
            <w:tcW w:w="540" w:type="dxa"/>
            <w:vAlign w:val="center"/>
          </w:tcPr>
          <w:p w14:paraId="5F690C3E" w14:textId="77777777" w:rsidR="002474D8" w:rsidRPr="00FE17CB" w:rsidRDefault="002474D8" w:rsidP="00517403">
            <w:pPr>
              <w:spacing w:after="0" w:line="240" w:lineRule="auto"/>
              <w:jc w:val="center"/>
              <w:rPr>
                <w:sz w:val="10"/>
                <w:szCs w:val="10"/>
              </w:rPr>
            </w:pPr>
          </w:p>
        </w:tc>
      </w:tr>
      <w:tr w:rsidR="002474D8" w:rsidRPr="00FE17CB" w14:paraId="6D0C8888" w14:textId="77777777" w:rsidTr="00517403">
        <w:trPr>
          <w:trHeight w:val="144"/>
        </w:trPr>
        <w:tc>
          <w:tcPr>
            <w:tcW w:w="810" w:type="dxa"/>
            <w:vAlign w:val="center"/>
          </w:tcPr>
          <w:p w14:paraId="2AA5957D" w14:textId="77777777" w:rsidR="002474D8" w:rsidRPr="00FE17CB" w:rsidRDefault="002474D8" w:rsidP="00517403">
            <w:pPr>
              <w:spacing w:after="0" w:line="240" w:lineRule="auto"/>
              <w:jc w:val="center"/>
              <w:rPr>
                <w:sz w:val="10"/>
                <w:szCs w:val="10"/>
              </w:rPr>
            </w:pPr>
            <w:r w:rsidRPr="00FE17CB">
              <w:rPr>
                <w:sz w:val="10"/>
                <w:szCs w:val="10"/>
              </w:rPr>
              <w:t>PTSD Symptoms</w:t>
            </w:r>
          </w:p>
        </w:tc>
        <w:tc>
          <w:tcPr>
            <w:tcW w:w="540" w:type="dxa"/>
            <w:vAlign w:val="center"/>
          </w:tcPr>
          <w:p w14:paraId="2D64A1B8" w14:textId="77777777" w:rsidR="002474D8" w:rsidRPr="00B80B44" w:rsidRDefault="002474D8" w:rsidP="00517403">
            <w:pPr>
              <w:spacing w:after="0" w:line="240" w:lineRule="auto"/>
              <w:jc w:val="center"/>
              <w:rPr>
                <w:sz w:val="10"/>
                <w:szCs w:val="10"/>
              </w:rPr>
            </w:pPr>
            <w:r w:rsidRPr="00B80B44">
              <w:rPr>
                <w:sz w:val="10"/>
                <w:szCs w:val="10"/>
              </w:rPr>
              <w:t>0.193</w:t>
            </w:r>
            <w:r>
              <w:rPr>
                <w:sz w:val="10"/>
                <w:szCs w:val="10"/>
              </w:rPr>
              <w:t>*</w:t>
            </w:r>
          </w:p>
          <w:p w14:paraId="089CEA5C" w14:textId="77777777" w:rsidR="002474D8" w:rsidRPr="00FE17CB" w:rsidRDefault="002474D8" w:rsidP="00517403">
            <w:pPr>
              <w:spacing w:after="0" w:line="240" w:lineRule="auto"/>
              <w:jc w:val="center"/>
              <w:rPr>
                <w:sz w:val="10"/>
                <w:szCs w:val="10"/>
              </w:rPr>
            </w:pPr>
          </w:p>
        </w:tc>
        <w:tc>
          <w:tcPr>
            <w:tcW w:w="540" w:type="dxa"/>
            <w:vAlign w:val="center"/>
          </w:tcPr>
          <w:p w14:paraId="06D78F16" w14:textId="77777777" w:rsidR="002474D8" w:rsidRPr="00317A60" w:rsidRDefault="002474D8" w:rsidP="00517403">
            <w:pPr>
              <w:spacing w:after="0" w:line="240" w:lineRule="auto"/>
              <w:jc w:val="center"/>
              <w:rPr>
                <w:sz w:val="10"/>
                <w:szCs w:val="10"/>
              </w:rPr>
            </w:pPr>
            <w:r w:rsidRPr="00317A60">
              <w:rPr>
                <w:sz w:val="10"/>
                <w:szCs w:val="10"/>
              </w:rPr>
              <w:t>0.069</w:t>
            </w:r>
          </w:p>
          <w:p w14:paraId="1698F34C" w14:textId="77777777" w:rsidR="002474D8" w:rsidRPr="00FE17CB" w:rsidRDefault="002474D8" w:rsidP="00517403">
            <w:pPr>
              <w:spacing w:after="0" w:line="240" w:lineRule="auto"/>
              <w:jc w:val="center"/>
              <w:rPr>
                <w:sz w:val="10"/>
                <w:szCs w:val="10"/>
              </w:rPr>
            </w:pPr>
          </w:p>
        </w:tc>
        <w:tc>
          <w:tcPr>
            <w:tcW w:w="540" w:type="dxa"/>
            <w:vAlign w:val="center"/>
          </w:tcPr>
          <w:p w14:paraId="04BA55D9" w14:textId="77777777" w:rsidR="002474D8" w:rsidRPr="00FE17CB" w:rsidRDefault="002474D8" w:rsidP="00517403">
            <w:pPr>
              <w:spacing w:after="0" w:line="240" w:lineRule="auto"/>
              <w:jc w:val="center"/>
              <w:rPr>
                <w:sz w:val="10"/>
                <w:szCs w:val="10"/>
              </w:rPr>
            </w:pPr>
            <w:r w:rsidRPr="00317A60">
              <w:rPr>
                <w:sz w:val="10"/>
                <w:szCs w:val="10"/>
              </w:rPr>
              <w:t>-0.040</w:t>
            </w:r>
          </w:p>
        </w:tc>
        <w:tc>
          <w:tcPr>
            <w:tcW w:w="540" w:type="dxa"/>
            <w:vAlign w:val="center"/>
          </w:tcPr>
          <w:p w14:paraId="7B7C11E3" w14:textId="77777777" w:rsidR="002474D8" w:rsidRPr="00FE17CB" w:rsidRDefault="002474D8" w:rsidP="00517403">
            <w:pPr>
              <w:spacing w:after="0" w:line="240" w:lineRule="auto"/>
              <w:jc w:val="center"/>
              <w:rPr>
                <w:sz w:val="10"/>
                <w:szCs w:val="10"/>
              </w:rPr>
            </w:pPr>
            <w:r w:rsidRPr="00317A60">
              <w:rPr>
                <w:sz w:val="10"/>
                <w:szCs w:val="10"/>
              </w:rPr>
              <w:t>-0.183</w:t>
            </w:r>
            <w:r w:rsidRPr="008C2776">
              <w:rPr>
                <w:sz w:val="10"/>
                <w:szCs w:val="10"/>
                <w:vertAlign w:val="superscript"/>
              </w:rPr>
              <w:t>*</w:t>
            </w:r>
          </w:p>
        </w:tc>
        <w:tc>
          <w:tcPr>
            <w:tcW w:w="540" w:type="dxa"/>
            <w:vAlign w:val="center"/>
          </w:tcPr>
          <w:p w14:paraId="61C72A2C" w14:textId="77777777" w:rsidR="002474D8" w:rsidRPr="00317A60" w:rsidRDefault="002474D8" w:rsidP="00517403">
            <w:pPr>
              <w:spacing w:after="0" w:line="240" w:lineRule="auto"/>
              <w:jc w:val="center"/>
              <w:rPr>
                <w:sz w:val="10"/>
                <w:szCs w:val="10"/>
              </w:rPr>
            </w:pPr>
            <w:r w:rsidRPr="00317A60">
              <w:rPr>
                <w:sz w:val="10"/>
                <w:szCs w:val="10"/>
              </w:rPr>
              <w:t>-0.129</w:t>
            </w:r>
            <w:r w:rsidRPr="008C2776">
              <w:rPr>
                <w:sz w:val="10"/>
                <w:szCs w:val="10"/>
                <w:vertAlign w:val="superscript"/>
              </w:rPr>
              <w:t>*</w:t>
            </w:r>
          </w:p>
          <w:p w14:paraId="30A9CBCD" w14:textId="77777777" w:rsidR="002474D8" w:rsidRPr="00FE17CB" w:rsidRDefault="002474D8" w:rsidP="00517403">
            <w:pPr>
              <w:spacing w:after="0" w:line="240" w:lineRule="auto"/>
              <w:jc w:val="center"/>
              <w:rPr>
                <w:sz w:val="10"/>
                <w:szCs w:val="10"/>
              </w:rPr>
            </w:pPr>
          </w:p>
        </w:tc>
        <w:tc>
          <w:tcPr>
            <w:tcW w:w="540" w:type="dxa"/>
            <w:vAlign w:val="center"/>
          </w:tcPr>
          <w:p w14:paraId="7CFC4DF0" w14:textId="77777777" w:rsidR="002474D8" w:rsidRPr="008C2776" w:rsidRDefault="002474D8" w:rsidP="00517403">
            <w:pPr>
              <w:spacing w:after="0" w:line="240" w:lineRule="auto"/>
              <w:jc w:val="center"/>
              <w:rPr>
                <w:sz w:val="10"/>
                <w:szCs w:val="10"/>
                <w:vertAlign w:val="superscript"/>
              </w:rPr>
            </w:pPr>
            <w:r w:rsidRPr="00317A60">
              <w:rPr>
                <w:sz w:val="10"/>
                <w:szCs w:val="10"/>
              </w:rPr>
              <w:t>0.420</w:t>
            </w:r>
            <w:r w:rsidRPr="008C2776">
              <w:rPr>
                <w:sz w:val="10"/>
                <w:szCs w:val="10"/>
                <w:vertAlign w:val="superscript"/>
              </w:rPr>
              <w:t>**</w:t>
            </w:r>
          </w:p>
          <w:p w14:paraId="7646E18D" w14:textId="77777777" w:rsidR="002474D8" w:rsidRPr="00C07214" w:rsidRDefault="002474D8" w:rsidP="00517403">
            <w:pPr>
              <w:spacing w:after="0" w:line="240" w:lineRule="auto"/>
              <w:jc w:val="center"/>
              <w:rPr>
                <w:sz w:val="10"/>
                <w:szCs w:val="10"/>
              </w:rPr>
            </w:pPr>
          </w:p>
        </w:tc>
        <w:tc>
          <w:tcPr>
            <w:tcW w:w="540" w:type="dxa"/>
            <w:vAlign w:val="center"/>
          </w:tcPr>
          <w:p w14:paraId="1847D7AF" w14:textId="77777777" w:rsidR="002474D8" w:rsidRPr="00FE17CB" w:rsidRDefault="002474D8" w:rsidP="00517403">
            <w:pPr>
              <w:spacing w:after="0" w:line="240" w:lineRule="auto"/>
              <w:jc w:val="center"/>
              <w:rPr>
                <w:sz w:val="10"/>
                <w:szCs w:val="10"/>
              </w:rPr>
            </w:pPr>
            <w:r w:rsidRPr="00317A60">
              <w:rPr>
                <w:sz w:val="10"/>
                <w:szCs w:val="10"/>
              </w:rPr>
              <w:t>0.630</w:t>
            </w:r>
            <w:r w:rsidRPr="008C2776">
              <w:rPr>
                <w:sz w:val="10"/>
                <w:szCs w:val="10"/>
                <w:vertAlign w:val="superscript"/>
              </w:rPr>
              <w:t>**</w:t>
            </w:r>
          </w:p>
        </w:tc>
        <w:tc>
          <w:tcPr>
            <w:tcW w:w="720" w:type="dxa"/>
            <w:vAlign w:val="center"/>
          </w:tcPr>
          <w:p w14:paraId="172A18FD" w14:textId="77777777" w:rsidR="002474D8" w:rsidRPr="00FE17CB" w:rsidRDefault="002474D8" w:rsidP="00517403">
            <w:pPr>
              <w:spacing w:after="0" w:line="240" w:lineRule="auto"/>
              <w:jc w:val="center"/>
              <w:rPr>
                <w:sz w:val="10"/>
                <w:szCs w:val="10"/>
              </w:rPr>
            </w:pPr>
            <w:r w:rsidRPr="00317A60">
              <w:rPr>
                <w:sz w:val="10"/>
                <w:szCs w:val="10"/>
              </w:rPr>
              <w:t>0.602</w:t>
            </w:r>
            <w:r w:rsidRPr="008C2776">
              <w:rPr>
                <w:sz w:val="10"/>
                <w:szCs w:val="10"/>
                <w:vertAlign w:val="superscript"/>
              </w:rPr>
              <w:t>**</w:t>
            </w:r>
          </w:p>
        </w:tc>
        <w:tc>
          <w:tcPr>
            <w:tcW w:w="540" w:type="dxa"/>
            <w:vAlign w:val="center"/>
          </w:tcPr>
          <w:p w14:paraId="450D4F2B" w14:textId="77777777" w:rsidR="002474D8" w:rsidRPr="00FE17CB" w:rsidRDefault="002474D8" w:rsidP="00517403">
            <w:pPr>
              <w:spacing w:after="0" w:line="240" w:lineRule="auto"/>
              <w:jc w:val="center"/>
              <w:rPr>
                <w:sz w:val="10"/>
                <w:szCs w:val="10"/>
              </w:rPr>
            </w:pPr>
            <w:r w:rsidRPr="00317A60">
              <w:rPr>
                <w:sz w:val="10"/>
                <w:szCs w:val="10"/>
              </w:rPr>
              <w:t>0.286</w:t>
            </w:r>
            <w:r w:rsidRPr="008706A5">
              <w:rPr>
                <w:sz w:val="10"/>
                <w:szCs w:val="10"/>
                <w:vertAlign w:val="superscript"/>
              </w:rPr>
              <w:t>**</w:t>
            </w:r>
          </w:p>
        </w:tc>
        <w:tc>
          <w:tcPr>
            <w:tcW w:w="540" w:type="dxa"/>
            <w:vAlign w:val="center"/>
          </w:tcPr>
          <w:p w14:paraId="2AA2F35F" w14:textId="77777777" w:rsidR="002474D8" w:rsidRPr="00FE17CB" w:rsidRDefault="002474D8" w:rsidP="00517403">
            <w:pPr>
              <w:spacing w:after="0" w:line="240" w:lineRule="auto"/>
              <w:jc w:val="center"/>
              <w:rPr>
                <w:sz w:val="10"/>
                <w:szCs w:val="10"/>
              </w:rPr>
            </w:pPr>
            <w:r w:rsidRPr="00317A60">
              <w:rPr>
                <w:sz w:val="10"/>
                <w:szCs w:val="10"/>
              </w:rPr>
              <w:t>0.672</w:t>
            </w:r>
            <w:r w:rsidRPr="008706A5">
              <w:rPr>
                <w:sz w:val="10"/>
                <w:szCs w:val="10"/>
                <w:vertAlign w:val="superscript"/>
              </w:rPr>
              <w:t>**</w:t>
            </w:r>
          </w:p>
        </w:tc>
        <w:tc>
          <w:tcPr>
            <w:tcW w:w="540" w:type="dxa"/>
            <w:vAlign w:val="center"/>
          </w:tcPr>
          <w:p w14:paraId="485F59AE" w14:textId="77777777" w:rsidR="002474D8" w:rsidRPr="00FE17CB" w:rsidRDefault="002474D8" w:rsidP="00517403">
            <w:pPr>
              <w:spacing w:after="0" w:line="240" w:lineRule="auto"/>
              <w:jc w:val="center"/>
              <w:rPr>
                <w:sz w:val="10"/>
                <w:szCs w:val="10"/>
              </w:rPr>
            </w:pPr>
            <w:r w:rsidRPr="00317A60">
              <w:rPr>
                <w:sz w:val="10"/>
                <w:szCs w:val="10"/>
              </w:rPr>
              <w:t>0.414</w:t>
            </w:r>
            <w:r w:rsidRPr="008706A5">
              <w:rPr>
                <w:sz w:val="10"/>
                <w:szCs w:val="10"/>
                <w:vertAlign w:val="superscript"/>
              </w:rPr>
              <w:t>**</w:t>
            </w:r>
          </w:p>
        </w:tc>
        <w:tc>
          <w:tcPr>
            <w:tcW w:w="630" w:type="dxa"/>
            <w:vAlign w:val="center"/>
          </w:tcPr>
          <w:p w14:paraId="0D003DB5" w14:textId="77777777" w:rsidR="002474D8" w:rsidRPr="00FE17CB" w:rsidRDefault="002474D8" w:rsidP="00517403">
            <w:pPr>
              <w:spacing w:after="0" w:line="240" w:lineRule="auto"/>
              <w:jc w:val="center"/>
              <w:rPr>
                <w:sz w:val="10"/>
                <w:szCs w:val="10"/>
              </w:rPr>
            </w:pPr>
            <w:r w:rsidRPr="00317A60">
              <w:rPr>
                <w:sz w:val="10"/>
                <w:szCs w:val="10"/>
              </w:rPr>
              <w:t>0.143</w:t>
            </w:r>
            <w:r w:rsidRPr="008706A5">
              <w:rPr>
                <w:sz w:val="10"/>
                <w:szCs w:val="10"/>
                <w:vertAlign w:val="superscript"/>
              </w:rPr>
              <w:t>*</w:t>
            </w:r>
          </w:p>
        </w:tc>
        <w:tc>
          <w:tcPr>
            <w:tcW w:w="540" w:type="dxa"/>
            <w:vAlign w:val="center"/>
          </w:tcPr>
          <w:p w14:paraId="5D4C05E5" w14:textId="77777777" w:rsidR="002474D8" w:rsidRPr="00317A60" w:rsidRDefault="002474D8" w:rsidP="00517403">
            <w:pPr>
              <w:spacing w:after="0" w:line="240" w:lineRule="auto"/>
              <w:jc w:val="center"/>
              <w:rPr>
                <w:sz w:val="10"/>
                <w:szCs w:val="10"/>
              </w:rPr>
            </w:pPr>
            <w:r w:rsidRPr="00317A60">
              <w:rPr>
                <w:sz w:val="10"/>
                <w:szCs w:val="10"/>
              </w:rPr>
              <w:t>0.059</w:t>
            </w:r>
          </w:p>
          <w:p w14:paraId="488B046C" w14:textId="77777777" w:rsidR="002474D8" w:rsidRPr="00FE17CB" w:rsidRDefault="002474D8" w:rsidP="00517403">
            <w:pPr>
              <w:spacing w:after="0" w:line="240" w:lineRule="auto"/>
              <w:jc w:val="center"/>
              <w:rPr>
                <w:sz w:val="10"/>
                <w:szCs w:val="10"/>
              </w:rPr>
            </w:pPr>
          </w:p>
        </w:tc>
        <w:tc>
          <w:tcPr>
            <w:tcW w:w="720" w:type="dxa"/>
            <w:vAlign w:val="center"/>
          </w:tcPr>
          <w:p w14:paraId="18358219" w14:textId="77777777" w:rsidR="002474D8" w:rsidRPr="00FE17CB" w:rsidRDefault="002474D8" w:rsidP="00517403">
            <w:pPr>
              <w:spacing w:after="0" w:line="240" w:lineRule="auto"/>
              <w:jc w:val="center"/>
              <w:rPr>
                <w:sz w:val="10"/>
                <w:szCs w:val="10"/>
              </w:rPr>
            </w:pPr>
            <w:r w:rsidRPr="00317A60">
              <w:rPr>
                <w:sz w:val="10"/>
                <w:szCs w:val="10"/>
              </w:rPr>
              <w:t>0.327</w:t>
            </w:r>
            <w:r w:rsidRPr="008706A5">
              <w:rPr>
                <w:sz w:val="10"/>
                <w:szCs w:val="10"/>
                <w:vertAlign w:val="superscript"/>
              </w:rPr>
              <w:t>**</w:t>
            </w:r>
          </w:p>
        </w:tc>
        <w:tc>
          <w:tcPr>
            <w:tcW w:w="630" w:type="dxa"/>
            <w:vAlign w:val="center"/>
          </w:tcPr>
          <w:p w14:paraId="57CCAAE9" w14:textId="77777777" w:rsidR="002474D8" w:rsidRPr="00FE17CB" w:rsidRDefault="002474D8" w:rsidP="00517403">
            <w:pPr>
              <w:spacing w:after="0" w:line="240" w:lineRule="auto"/>
              <w:jc w:val="center"/>
              <w:rPr>
                <w:sz w:val="10"/>
                <w:szCs w:val="10"/>
              </w:rPr>
            </w:pPr>
            <w:r w:rsidRPr="00317A60">
              <w:rPr>
                <w:sz w:val="10"/>
                <w:szCs w:val="10"/>
              </w:rPr>
              <w:t>0.100</w:t>
            </w:r>
          </w:p>
        </w:tc>
        <w:tc>
          <w:tcPr>
            <w:tcW w:w="720" w:type="dxa"/>
            <w:vAlign w:val="center"/>
          </w:tcPr>
          <w:p w14:paraId="61C57E77" w14:textId="77777777" w:rsidR="002474D8" w:rsidRPr="00FE17CB" w:rsidRDefault="002474D8" w:rsidP="00517403">
            <w:pPr>
              <w:spacing w:after="0" w:line="240" w:lineRule="auto"/>
              <w:jc w:val="center"/>
              <w:rPr>
                <w:sz w:val="10"/>
                <w:szCs w:val="10"/>
              </w:rPr>
            </w:pPr>
            <w:r w:rsidRPr="00317A60">
              <w:rPr>
                <w:sz w:val="10"/>
                <w:szCs w:val="10"/>
              </w:rPr>
              <w:t>0.204</w:t>
            </w:r>
            <w:r w:rsidRPr="00B80B44">
              <w:rPr>
                <w:sz w:val="10"/>
                <w:szCs w:val="10"/>
                <w:vertAlign w:val="superscript"/>
              </w:rPr>
              <w:t>*</w:t>
            </w:r>
          </w:p>
        </w:tc>
        <w:tc>
          <w:tcPr>
            <w:tcW w:w="720" w:type="dxa"/>
            <w:vAlign w:val="center"/>
          </w:tcPr>
          <w:p w14:paraId="7091828E" w14:textId="77777777" w:rsidR="002474D8" w:rsidRPr="00FE17CB" w:rsidRDefault="002474D8" w:rsidP="00517403">
            <w:pPr>
              <w:spacing w:after="0" w:line="240" w:lineRule="auto"/>
              <w:jc w:val="center"/>
              <w:rPr>
                <w:sz w:val="10"/>
                <w:szCs w:val="10"/>
              </w:rPr>
            </w:pPr>
            <w:r w:rsidRPr="00317A60">
              <w:rPr>
                <w:sz w:val="10"/>
                <w:szCs w:val="10"/>
              </w:rPr>
              <w:t>0.136</w:t>
            </w:r>
            <w:r w:rsidRPr="00B80B44">
              <w:rPr>
                <w:sz w:val="10"/>
                <w:szCs w:val="10"/>
                <w:vertAlign w:val="superscript"/>
              </w:rPr>
              <w:t>*</w:t>
            </w:r>
          </w:p>
        </w:tc>
        <w:tc>
          <w:tcPr>
            <w:tcW w:w="630" w:type="dxa"/>
            <w:vAlign w:val="center"/>
          </w:tcPr>
          <w:p w14:paraId="194A6DEF" w14:textId="77777777" w:rsidR="002474D8" w:rsidRPr="00FE17CB" w:rsidRDefault="002474D8" w:rsidP="00517403">
            <w:pPr>
              <w:spacing w:after="0" w:line="240" w:lineRule="auto"/>
              <w:jc w:val="center"/>
              <w:rPr>
                <w:sz w:val="10"/>
                <w:szCs w:val="10"/>
              </w:rPr>
            </w:pPr>
            <w:r w:rsidRPr="00317A60">
              <w:rPr>
                <w:sz w:val="10"/>
                <w:szCs w:val="10"/>
              </w:rPr>
              <w:t>0.795</w:t>
            </w:r>
            <w:r w:rsidRPr="00B80B44">
              <w:rPr>
                <w:sz w:val="10"/>
                <w:szCs w:val="10"/>
                <w:vertAlign w:val="superscript"/>
              </w:rPr>
              <w:t>**</w:t>
            </w:r>
          </w:p>
        </w:tc>
        <w:tc>
          <w:tcPr>
            <w:tcW w:w="720" w:type="dxa"/>
            <w:vAlign w:val="center"/>
          </w:tcPr>
          <w:p w14:paraId="5768367A" w14:textId="77777777" w:rsidR="002474D8" w:rsidRPr="00FE17CB" w:rsidRDefault="002474D8" w:rsidP="00517403">
            <w:pPr>
              <w:spacing w:after="0" w:line="240" w:lineRule="auto"/>
              <w:jc w:val="center"/>
              <w:rPr>
                <w:sz w:val="10"/>
                <w:szCs w:val="10"/>
              </w:rPr>
            </w:pPr>
          </w:p>
        </w:tc>
        <w:tc>
          <w:tcPr>
            <w:tcW w:w="540" w:type="dxa"/>
            <w:vAlign w:val="center"/>
          </w:tcPr>
          <w:p w14:paraId="53FEB931" w14:textId="77777777" w:rsidR="002474D8" w:rsidRPr="00FE17CB" w:rsidRDefault="002474D8" w:rsidP="00517403">
            <w:pPr>
              <w:spacing w:after="0" w:line="240" w:lineRule="auto"/>
              <w:jc w:val="center"/>
              <w:rPr>
                <w:sz w:val="10"/>
                <w:szCs w:val="10"/>
              </w:rPr>
            </w:pPr>
          </w:p>
        </w:tc>
        <w:tc>
          <w:tcPr>
            <w:tcW w:w="540" w:type="dxa"/>
            <w:vAlign w:val="center"/>
          </w:tcPr>
          <w:p w14:paraId="6E136297" w14:textId="77777777" w:rsidR="002474D8" w:rsidRPr="00FE17CB" w:rsidRDefault="002474D8" w:rsidP="00517403">
            <w:pPr>
              <w:spacing w:after="0" w:line="240" w:lineRule="auto"/>
              <w:jc w:val="center"/>
              <w:rPr>
                <w:sz w:val="10"/>
                <w:szCs w:val="10"/>
              </w:rPr>
            </w:pPr>
          </w:p>
        </w:tc>
        <w:tc>
          <w:tcPr>
            <w:tcW w:w="540" w:type="dxa"/>
            <w:vAlign w:val="center"/>
          </w:tcPr>
          <w:p w14:paraId="78BA3A3B" w14:textId="77777777" w:rsidR="002474D8" w:rsidRPr="00FE17CB" w:rsidRDefault="002474D8" w:rsidP="00517403">
            <w:pPr>
              <w:spacing w:after="0" w:line="240" w:lineRule="auto"/>
              <w:jc w:val="center"/>
              <w:rPr>
                <w:sz w:val="10"/>
                <w:szCs w:val="10"/>
              </w:rPr>
            </w:pPr>
          </w:p>
        </w:tc>
        <w:tc>
          <w:tcPr>
            <w:tcW w:w="540" w:type="dxa"/>
            <w:vAlign w:val="center"/>
          </w:tcPr>
          <w:p w14:paraId="1B58E18C" w14:textId="77777777" w:rsidR="002474D8" w:rsidRPr="00FE17CB" w:rsidRDefault="002474D8" w:rsidP="00517403">
            <w:pPr>
              <w:spacing w:after="0" w:line="240" w:lineRule="auto"/>
              <w:jc w:val="center"/>
              <w:rPr>
                <w:sz w:val="10"/>
                <w:szCs w:val="10"/>
              </w:rPr>
            </w:pPr>
          </w:p>
        </w:tc>
        <w:tc>
          <w:tcPr>
            <w:tcW w:w="540" w:type="dxa"/>
            <w:vAlign w:val="center"/>
          </w:tcPr>
          <w:p w14:paraId="3BD171EE" w14:textId="77777777" w:rsidR="002474D8" w:rsidRPr="00FE17CB" w:rsidRDefault="002474D8" w:rsidP="00517403">
            <w:pPr>
              <w:spacing w:after="0" w:line="240" w:lineRule="auto"/>
              <w:jc w:val="center"/>
              <w:rPr>
                <w:sz w:val="10"/>
                <w:szCs w:val="10"/>
              </w:rPr>
            </w:pPr>
          </w:p>
        </w:tc>
      </w:tr>
      <w:tr w:rsidR="002474D8" w:rsidRPr="00FE17CB" w14:paraId="62A019BA" w14:textId="77777777" w:rsidTr="00517403">
        <w:trPr>
          <w:trHeight w:val="144"/>
        </w:trPr>
        <w:tc>
          <w:tcPr>
            <w:tcW w:w="810" w:type="dxa"/>
            <w:vAlign w:val="center"/>
          </w:tcPr>
          <w:p w14:paraId="14DEB7C7" w14:textId="77777777" w:rsidR="002474D8" w:rsidRPr="00FE17CB" w:rsidRDefault="002474D8" w:rsidP="00517403">
            <w:pPr>
              <w:spacing w:after="0" w:line="240" w:lineRule="auto"/>
              <w:jc w:val="center"/>
              <w:rPr>
                <w:sz w:val="10"/>
                <w:szCs w:val="10"/>
              </w:rPr>
            </w:pPr>
            <w:proofErr w:type="spellStart"/>
            <w:r w:rsidRPr="00FE17CB">
              <w:rPr>
                <w:sz w:val="10"/>
                <w:szCs w:val="10"/>
              </w:rPr>
              <w:t>Att</w:t>
            </w:r>
            <w:proofErr w:type="spellEnd"/>
            <w:r w:rsidRPr="00FE17CB">
              <w:rPr>
                <w:sz w:val="10"/>
                <w:szCs w:val="10"/>
              </w:rPr>
              <w:t xml:space="preserve"> Com</w:t>
            </w:r>
            <w:r>
              <w:rPr>
                <w:sz w:val="10"/>
                <w:szCs w:val="10"/>
              </w:rPr>
              <w:t>p</w:t>
            </w:r>
          </w:p>
        </w:tc>
        <w:tc>
          <w:tcPr>
            <w:tcW w:w="540" w:type="dxa"/>
            <w:vAlign w:val="bottom"/>
          </w:tcPr>
          <w:p w14:paraId="3F3D1633" w14:textId="77777777" w:rsidR="002474D8" w:rsidRPr="00FE17CB" w:rsidRDefault="002474D8" w:rsidP="00517403">
            <w:pPr>
              <w:spacing w:after="0" w:line="240" w:lineRule="auto"/>
              <w:jc w:val="center"/>
              <w:rPr>
                <w:sz w:val="10"/>
                <w:szCs w:val="10"/>
              </w:rPr>
            </w:pPr>
            <w:r w:rsidRPr="00B80B44">
              <w:rPr>
                <w:sz w:val="10"/>
                <w:szCs w:val="10"/>
              </w:rPr>
              <w:t>-0.049</w:t>
            </w:r>
          </w:p>
        </w:tc>
        <w:tc>
          <w:tcPr>
            <w:tcW w:w="540" w:type="dxa"/>
            <w:vAlign w:val="center"/>
          </w:tcPr>
          <w:p w14:paraId="25897241" w14:textId="77777777" w:rsidR="002474D8" w:rsidRPr="00FE17CB" w:rsidRDefault="002474D8" w:rsidP="00517403">
            <w:pPr>
              <w:spacing w:after="0" w:line="240" w:lineRule="auto"/>
              <w:jc w:val="center"/>
              <w:rPr>
                <w:sz w:val="10"/>
                <w:szCs w:val="10"/>
              </w:rPr>
            </w:pPr>
            <w:r w:rsidRPr="00317A60">
              <w:rPr>
                <w:sz w:val="10"/>
                <w:szCs w:val="10"/>
              </w:rPr>
              <w:t>-0.146</w:t>
            </w:r>
            <w:r w:rsidRPr="008C2776">
              <w:rPr>
                <w:sz w:val="10"/>
                <w:szCs w:val="10"/>
                <w:vertAlign w:val="superscript"/>
              </w:rPr>
              <w:t>*</w:t>
            </w:r>
          </w:p>
        </w:tc>
        <w:tc>
          <w:tcPr>
            <w:tcW w:w="540" w:type="dxa"/>
            <w:vAlign w:val="center"/>
          </w:tcPr>
          <w:p w14:paraId="24F0E548" w14:textId="77777777" w:rsidR="002474D8" w:rsidRPr="00FE17CB" w:rsidRDefault="002474D8" w:rsidP="00517403">
            <w:pPr>
              <w:spacing w:after="0" w:line="240" w:lineRule="auto"/>
              <w:jc w:val="center"/>
              <w:rPr>
                <w:sz w:val="10"/>
                <w:szCs w:val="10"/>
              </w:rPr>
            </w:pPr>
            <w:r w:rsidRPr="00317A60">
              <w:rPr>
                <w:sz w:val="10"/>
                <w:szCs w:val="10"/>
              </w:rPr>
              <w:t>-0.019</w:t>
            </w:r>
          </w:p>
        </w:tc>
        <w:tc>
          <w:tcPr>
            <w:tcW w:w="540" w:type="dxa"/>
            <w:vAlign w:val="center"/>
          </w:tcPr>
          <w:p w14:paraId="4898C170" w14:textId="77777777" w:rsidR="002474D8" w:rsidRPr="00FE17CB" w:rsidRDefault="002474D8" w:rsidP="00517403">
            <w:pPr>
              <w:spacing w:after="0" w:line="240" w:lineRule="auto"/>
              <w:jc w:val="center"/>
              <w:rPr>
                <w:sz w:val="10"/>
                <w:szCs w:val="10"/>
              </w:rPr>
            </w:pPr>
            <w:r w:rsidRPr="00317A60">
              <w:rPr>
                <w:sz w:val="10"/>
                <w:szCs w:val="10"/>
              </w:rPr>
              <w:t>0.133</w:t>
            </w:r>
            <w:r w:rsidRPr="008C2776">
              <w:rPr>
                <w:sz w:val="10"/>
                <w:szCs w:val="10"/>
                <w:vertAlign w:val="superscript"/>
              </w:rPr>
              <w:t>*</w:t>
            </w:r>
          </w:p>
        </w:tc>
        <w:tc>
          <w:tcPr>
            <w:tcW w:w="540" w:type="dxa"/>
            <w:vAlign w:val="center"/>
          </w:tcPr>
          <w:p w14:paraId="2741CE10" w14:textId="77777777" w:rsidR="002474D8" w:rsidRPr="00FE17CB" w:rsidRDefault="002474D8" w:rsidP="00517403">
            <w:pPr>
              <w:spacing w:after="0" w:line="240" w:lineRule="auto"/>
              <w:jc w:val="center"/>
              <w:rPr>
                <w:sz w:val="10"/>
                <w:szCs w:val="10"/>
              </w:rPr>
            </w:pPr>
            <w:r w:rsidRPr="00317A60">
              <w:rPr>
                <w:sz w:val="10"/>
                <w:szCs w:val="10"/>
              </w:rPr>
              <w:t>0.295</w:t>
            </w:r>
            <w:r w:rsidRPr="008C2776">
              <w:rPr>
                <w:sz w:val="10"/>
                <w:szCs w:val="10"/>
                <w:vertAlign w:val="superscript"/>
              </w:rPr>
              <w:t>**</w:t>
            </w:r>
          </w:p>
        </w:tc>
        <w:tc>
          <w:tcPr>
            <w:tcW w:w="540" w:type="dxa"/>
            <w:vAlign w:val="center"/>
          </w:tcPr>
          <w:p w14:paraId="228B16A1" w14:textId="77777777" w:rsidR="002474D8" w:rsidRPr="00FE17CB" w:rsidRDefault="002474D8" w:rsidP="00517403">
            <w:pPr>
              <w:spacing w:after="0" w:line="240" w:lineRule="auto"/>
              <w:jc w:val="center"/>
              <w:rPr>
                <w:sz w:val="10"/>
                <w:szCs w:val="10"/>
              </w:rPr>
            </w:pPr>
            <w:r w:rsidRPr="00317A60">
              <w:rPr>
                <w:sz w:val="10"/>
                <w:szCs w:val="10"/>
              </w:rPr>
              <w:t>-0.038</w:t>
            </w:r>
          </w:p>
        </w:tc>
        <w:tc>
          <w:tcPr>
            <w:tcW w:w="540" w:type="dxa"/>
            <w:vAlign w:val="center"/>
          </w:tcPr>
          <w:p w14:paraId="4CEFD7A8" w14:textId="77777777" w:rsidR="002474D8" w:rsidRPr="00FE17CB" w:rsidRDefault="002474D8" w:rsidP="00517403">
            <w:pPr>
              <w:spacing w:after="0" w:line="240" w:lineRule="auto"/>
              <w:jc w:val="center"/>
              <w:rPr>
                <w:sz w:val="10"/>
                <w:szCs w:val="10"/>
              </w:rPr>
            </w:pPr>
            <w:r w:rsidRPr="00317A60">
              <w:rPr>
                <w:sz w:val="10"/>
                <w:szCs w:val="10"/>
              </w:rPr>
              <w:t>-0.069</w:t>
            </w:r>
          </w:p>
        </w:tc>
        <w:tc>
          <w:tcPr>
            <w:tcW w:w="720" w:type="dxa"/>
            <w:vAlign w:val="center"/>
          </w:tcPr>
          <w:p w14:paraId="28313893" w14:textId="77777777" w:rsidR="002474D8" w:rsidRPr="00FE17CB" w:rsidRDefault="002474D8" w:rsidP="00517403">
            <w:pPr>
              <w:spacing w:after="0" w:line="240" w:lineRule="auto"/>
              <w:jc w:val="center"/>
              <w:rPr>
                <w:sz w:val="10"/>
                <w:szCs w:val="10"/>
              </w:rPr>
            </w:pPr>
            <w:r w:rsidRPr="00317A60">
              <w:rPr>
                <w:sz w:val="10"/>
                <w:szCs w:val="10"/>
              </w:rPr>
              <w:t>-0.066</w:t>
            </w:r>
          </w:p>
        </w:tc>
        <w:tc>
          <w:tcPr>
            <w:tcW w:w="540" w:type="dxa"/>
            <w:vAlign w:val="center"/>
          </w:tcPr>
          <w:p w14:paraId="03543280" w14:textId="77777777" w:rsidR="002474D8" w:rsidRPr="00FE17CB" w:rsidRDefault="002474D8" w:rsidP="00517403">
            <w:pPr>
              <w:spacing w:after="0" w:line="240" w:lineRule="auto"/>
              <w:jc w:val="center"/>
              <w:rPr>
                <w:sz w:val="10"/>
                <w:szCs w:val="10"/>
              </w:rPr>
            </w:pPr>
            <w:r w:rsidRPr="00317A60">
              <w:rPr>
                <w:sz w:val="10"/>
                <w:szCs w:val="10"/>
              </w:rPr>
              <w:t>-0.127</w:t>
            </w:r>
            <w:r w:rsidRPr="008706A5">
              <w:rPr>
                <w:sz w:val="10"/>
                <w:szCs w:val="10"/>
                <w:vertAlign w:val="superscript"/>
              </w:rPr>
              <w:t>*</w:t>
            </w:r>
          </w:p>
        </w:tc>
        <w:tc>
          <w:tcPr>
            <w:tcW w:w="540" w:type="dxa"/>
            <w:vAlign w:val="center"/>
          </w:tcPr>
          <w:p w14:paraId="50221CD5" w14:textId="77777777" w:rsidR="002474D8" w:rsidRPr="00FE17CB" w:rsidRDefault="002474D8" w:rsidP="00517403">
            <w:pPr>
              <w:spacing w:after="0" w:line="240" w:lineRule="auto"/>
              <w:jc w:val="center"/>
              <w:rPr>
                <w:sz w:val="10"/>
                <w:szCs w:val="10"/>
              </w:rPr>
            </w:pPr>
            <w:r w:rsidRPr="00317A60">
              <w:rPr>
                <w:sz w:val="10"/>
                <w:szCs w:val="10"/>
              </w:rPr>
              <w:t>-0.103</w:t>
            </w:r>
          </w:p>
        </w:tc>
        <w:tc>
          <w:tcPr>
            <w:tcW w:w="540" w:type="dxa"/>
            <w:vAlign w:val="center"/>
          </w:tcPr>
          <w:p w14:paraId="47B90A65" w14:textId="77777777" w:rsidR="002474D8" w:rsidRPr="00FE17CB" w:rsidRDefault="002474D8" w:rsidP="00517403">
            <w:pPr>
              <w:spacing w:after="0" w:line="240" w:lineRule="auto"/>
              <w:jc w:val="center"/>
              <w:rPr>
                <w:sz w:val="10"/>
                <w:szCs w:val="10"/>
              </w:rPr>
            </w:pPr>
            <w:r w:rsidRPr="00317A60">
              <w:rPr>
                <w:sz w:val="10"/>
                <w:szCs w:val="10"/>
              </w:rPr>
              <w:t>-0.113</w:t>
            </w:r>
          </w:p>
        </w:tc>
        <w:tc>
          <w:tcPr>
            <w:tcW w:w="630" w:type="dxa"/>
            <w:vAlign w:val="center"/>
          </w:tcPr>
          <w:p w14:paraId="20D0AE91" w14:textId="77777777" w:rsidR="002474D8" w:rsidRPr="00FE17CB" w:rsidRDefault="002474D8" w:rsidP="00517403">
            <w:pPr>
              <w:spacing w:after="0" w:line="240" w:lineRule="auto"/>
              <w:jc w:val="center"/>
              <w:rPr>
                <w:sz w:val="10"/>
                <w:szCs w:val="10"/>
              </w:rPr>
            </w:pPr>
            <w:r w:rsidRPr="00317A60">
              <w:rPr>
                <w:sz w:val="10"/>
                <w:szCs w:val="10"/>
              </w:rPr>
              <w:t>-0.014</w:t>
            </w:r>
          </w:p>
        </w:tc>
        <w:tc>
          <w:tcPr>
            <w:tcW w:w="540" w:type="dxa"/>
            <w:vAlign w:val="center"/>
          </w:tcPr>
          <w:p w14:paraId="00C5BD68" w14:textId="77777777" w:rsidR="002474D8" w:rsidRPr="00FE17CB" w:rsidRDefault="002474D8" w:rsidP="00517403">
            <w:pPr>
              <w:spacing w:after="0" w:line="240" w:lineRule="auto"/>
              <w:jc w:val="center"/>
              <w:rPr>
                <w:sz w:val="10"/>
                <w:szCs w:val="10"/>
              </w:rPr>
            </w:pPr>
            <w:r w:rsidRPr="00317A60">
              <w:rPr>
                <w:sz w:val="10"/>
                <w:szCs w:val="10"/>
              </w:rPr>
              <w:t>-0.083</w:t>
            </w:r>
          </w:p>
        </w:tc>
        <w:tc>
          <w:tcPr>
            <w:tcW w:w="720" w:type="dxa"/>
            <w:vAlign w:val="center"/>
          </w:tcPr>
          <w:p w14:paraId="3CFFF242" w14:textId="77777777" w:rsidR="002474D8" w:rsidRPr="00FE17CB" w:rsidRDefault="002474D8" w:rsidP="00517403">
            <w:pPr>
              <w:spacing w:after="0" w:line="240" w:lineRule="auto"/>
              <w:jc w:val="center"/>
              <w:rPr>
                <w:sz w:val="10"/>
                <w:szCs w:val="10"/>
              </w:rPr>
            </w:pPr>
            <w:r w:rsidRPr="00317A60">
              <w:rPr>
                <w:sz w:val="10"/>
                <w:szCs w:val="10"/>
              </w:rPr>
              <w:t>-0.004</w:t>
            </w:r>
          </w:p>
        </w:tc>
        <w:tc>
          <w:tcPr>
            <w:tcW w:w="630" w:type="dxa"/>
            <w:vAlign w:val="center"/>
          </w:tcPr>
          <w:p w14:paraId="41FD9FA6" w14:textId="77777777" w:rsidR="002474D8" w:rsidRPr="00FE17CB" w:rsidRDefault="002474D8" w:rsidP="00517403">
            <w:pPr>
              <w:spacing w:after="0" w:line="240" w:lineRule="auto"/>
              <w:jc w:val="center"/>
              <w:rPr>
                <w:sz w:val="10"/>
                <w:szCs w:val="10"/>
              </w:rPr>
            </w:pPr>
            <w:r w:rsidRPr="00317A60">
              <w:rPr>
                <w:sz w:val="10"/>
                <w:szCs w:val="10"/>
              </w:rPr>
              <w:t>-0.108</w:t>
            </w:r>
          </w:p>
        </w:tc>
        <w:tc>
          <w:tcPr>
            <w:tcW w:w="720" w:type="dxa"/>
            <w:vAlign w:val="center"/>
          </w:tcPr>
          <w:p w14:paraId="39E28829" w14:textId="77777777" w:rsidR="002474D8" w:rsidRPr="00FE17CB" w:rsidRDefault="002474D8" w:rsidP="00517403">
            <w:pPr>
              <w:spacing w:after="0" w:line="240" w:lineRule="auto"/>
              <w:jc w:val="center"/>
              <w:rPr>
                <w:sz w:val="10"/>
                <w:szCs w:val="10"/>
              </w:rPr>
            </w:pPr>
            <w:r w:rsidRPr="00317A60">
              <w:rPr>
                <w:sz w:val="10"/>
                <w:szCs w:val="10"/>
              </w:rPr>
              <w:t>0.000</w:t>
            </w:r>
          </w:p>
        </w:tc>
        <w:tc>
          <w:tcPr>
            <w:tcW w:w="720" w:type="dxa"/>
            <w:vAlign w:val="center"/>
          </w:tcPr>
          <w:p w14:paraId="428E531A" w14:textId="77777777" w:rsidR="002474D8" w:rsidRPr="00FE17CB" w:rsidRDefault="002474D8" w:rsidP="00517403">
            <w:pPr>
              <w:spacing w:after="0" w:line="240" w:lineRule="auto"/>
              <w:jc w:val="center"/>
              <w:rPr>
                <w:sz w:val="10"/>
                <w:szCs w:val="10"/>
              </w:rPr>
            </w:pPr>
            <w:r w:rsidRPr="00317A60">
              <w:rPr>
                <w:sz w:val="10"/>
                <w:szCs w:val="10"/>
              </w:rPr>
              <w:t>-0.025</w:t>
            </w:r>
          </w:p>
        </w:tc>
        <w:tc>
          <w:tcPr>
            <w:tcW w:w="630" w:type="dxa"/>
            <w:vAlign w:val="center"/>
          </w:tcPr>
          <w:p w14:paraId="6916EDDA" w14:textId="77777777" w:rsidR="002474D8" w:rsidRPr="00FE17CB" w:rsidRDefault="002474D8" w:rsidP="00517403">
            <w:pPr>
              <w:spacing w:after="0" w:line="240" w:lineRule="auto"/>
              <w:jc w:val="center"/>
              <w:rPr>
                <w:sz w:val="10"/>
                <w:szCs w:val="10"/>
              </w:rPr>
            </w:pPr>
            <w:r w:rsidRPr="00317A60">
              <w:rPr>
                <w:sz w:val="10"/>
                <w:szCs w:val="10"/>
              </w:rPr>
              <w:t>-0.120</w:t>
            </w:r>
            <w:r w:rsidRPr="00B80B44">
              <w:rPr>
                <w:sz w:val="10"/>
                <w:szCs w:val="10"/>
                <w:vertAlign w:val="superscript"/>
              </w:rPr>
              <w:t>*</w:t>
            </w:r>
          </w:p>
        </w:tc>
        <w:tc>
          <w:tcPr>
            <w:tcW w:w="720" w:type="dxa"/>
            <w:vAlign w:val="center"/>
          </w:tcPr>
          <w:p w14:paraId="2FAFA321" w14:textId="77777777" w:rsidR="002474D8" w:rsidRPr="00FE17CB" w:rsidRDefault="002474D8" w:rsidP="00517403">
            <w:pPr>
              <w:spacing w:after="0" w:line="240" w:lineRule="auto"/>
              <w:jc w:val="center"/>
              <w:rPr>
                <w:sz w:val="10"/>
                <w:szCs w:val="10"/>
              </w:rPr>
            </w:pPr>
            <w:r w:rsidRPr="00317A60">
              <w:rPr>
                <w:sz w:val="10"/>
                <w:szCs w:val="10"/>
              </w:rPr>
              <w:t>-0.162</w:t>
            </w:r>
            <w:r w:rsidRPr="00B80B44">
              <w:rPr>
                <w:sz w:val="10"/>
                <w:szCs w:val="10"/>
                <w:vertAlign w:val="superscript"/>
              </w:rPr>
              <w:t>*</w:t>
            </w:r>
          </w:p>
        </w:tc>
        <w:tc>
          <w:tcPr>
            <w:tcW w:w="540" w:type="dxa"/>
            <w:vAlign w:val="center"/>
          </w:tcPr>
          <w:p w14:paraId="00120827" w14:textId="77777777" w:rsidR="002474D8" w:rsidRPr="00FE17CB" w:rsidRDefault="002474D8" w:rsidP="00517403">
            <w:pPr>
              <w:spacing w:after="0" w:line="240" w:lineRule="auto"/>
              <w:jc w:val="center"/>
              <w:rPr>
                <w:sz w:val="10"/>
                <w:szCs w:val="10"/>
              </w:rPr>
            </w:pPr>
          </w:p>
        </w:tc>
        <w:tc>
          <w:tcPr>
            <w:tcW w:w="540" w:type="dxa"/>
            <w:vAlign w:val="center"/>
          </w:tcPr>
          <w:p w14:paraId="4ECF6781" w14:textId="77777777" w:rsidR="002474D8" w:rsidRPr="00FE17CB" w:rsidRDefault="002474D8" w:rsidP="00517403">
            <w:pPr>
              <w:spacing w:after="0" w:line="240" w:lineRule="auto"/>
              <w:jc w:val="center"/>
              <w:rPr>
                <w:sz w:val="10"/>
                <w:szCs w:val="10"/>
              </w:rPr>
            </w:pPr>
          </w:p>
        </w:tc>
        <w:tc>
          <w:tcPr>
            <w:tcW w:w="540" w:type="dxa"/>
            <w:vAlign w:val="center"/>
          </w:tcPr>
          <w:p w14:paraId="05C2A792" w14:textId="77777777" w:rsidR="002474D8" w:rsidRPr="00FE17CB" w:rsidRDefault="002474D8" w:rsidP="00517403">
            <w:pPr>
              <w:spacing w:after="0" w:line="240" w:lineRule="auto"/>
              <w:jc w:val="center"/>
              <w:rPr>
                <w:sz w:val="10"/>
                <w:szCs w:val="10"/>
              </w:rPr>
            </w:pPr>
          </w:p>
        </w:tc>
        <w:tc>
          <w:tcPr>
            <w:tcW w:w="540" w:type="dxa"/>
            <w:vAlign w:val="center"/>
          </w:tcPr>
          <w:p w14:paraId="17A335C7" w14:textId="77777777" w:rsidR="002474D8" w:rsidRPr="00FE17CB" w:rsidRDefault="002474D8" w:rsidP="00517403">
            <w:pPr>
              <w:spacing w:after="0" w:line="240" w:lineRule="auto"/>
              <w:jc w:val="center"/>
              <w:rPr>
                <w:sz w:val="10"/>
                <w:szCs w:val="10"/>
              </w:rPr>
            </w:pPr>
          </w:p>
        </w:tc>
        <w:tc>
          <w:tcPr>
            <w:tcW w:w="540" w:type="dxa"/>
            <w:vAlign w:val="center"/>
          </w:tcPr>
          <w:p w14:paraId="6B52CD6F" w14:textId="77777777" w:rsidR="002474D8" w:rsidRPr="00FE17CB" w:rsidRDefault="002474D8" w:rsidP="00517403">
            <w:pPr>
              <w:spacing w:after="0" w:line="240" w:lineRule="auto"/>
              <w:jc w:val="center"/>
              <w:rPr>
                <w:sz w:val="10"/>
                <w:szCs w:val="10"/>
              </w:rPr>
            </w:pPr>
          </w:p>
        </w:tc>
      </w:tr>
      <w:tr w:rsidR="002474D8" w:rsidRPr="00FE17CB" w14:paraId="568FA8D0" w14:textId="77777777" w:rsidTr="00517403">
        <w:trPr>
          <w:trHeight w:val="144"/>
        </w:trPr>
        <w:tc>
          <w:tcPr>
            <w:tcW w:w="810" w:type="dxa"/>
            <w:vAlign w:val="center"/>
          </w:tcPr>
          <w:p w14:paraId="3307DEE5" w14:textId="77777777" w:rsidR="002474D8" w:rsidRPr="00FE17CB" w:rsidRDefault="002474D8" w:rsidP="00517403">
            <w:pPr>
              <w:spacing w:after="0" w:line="240" w:lineRule="auto"/>
              <w:jc w:val="center"/>
              <w:rPr>
                <w:sz w:val="10"/>
                <w:szCs w:val="10"/>
              </w:rPr>
            </w:pPr>
            <w:r w:rsidRPr="00FE17CB">
              <w:rPr>
                <w:sz w:val="10"/>
                <w:szCs w:val="10"/>
              </w:rPr>
              <w:t>Me</w:t>
            </w:r>
            <w:r>
              <w:rPr>
                <w:sz w:val="10"/>
                <w:szCs w:val="10"/>
              </w:rPr>
              <w:t>m</w:t>
            </w:r>
            <w:r w:rsidRPr="00FE17CB">
              <w:rPr>
                <w:sz w:val="10"/>
                <w:szCs w:val="10"/>
              </w:rPr>
              <w:t xml:space="preserve"> Comp</w:t>
            </w:r>
          </w:p>
        </w:tc>
        <w:tc>
          <w:tcPr>
            <w:tcW w:w="540" w:type="dxa"/>
            <w:vAlign w:val="bottom"/>
          </w:tcPr>
          <w:p w14:paraId="4FFEC75D" w14:textId="77777777" w:rsidR="002474D8" w:rsidRPr="00FE17CB" w:rsidRDefault="002474D8" w:rsidP="00517403">
            <w:pPr>
              <w:spacing w:after="0" w:line="240" w:lineRule="auto"/>
              <w:jc w:val="center"/>
              <w:rPr>
                <w:sz w:val="10"/>
                <w:szCs w:val="10"/>
              </w:rPr>
            </w:pPr>
            <w:r w:rsidRPr="00B80B44">
              <w:rPr>
                <w:sz w:val="10"/>
                <w:szCs w:val="10"/>
              </w:rPr>
              <w:t>-0.023</w:t>
            </w:r>
          </w:p>
        </w:tc>
        <w:tc>
          <w:tcPr>
            <w:tcW w:w="540" w:type="dxa"/>
            <w:vAlign w:val="center"/>
          </w:tcPr>
          <w:p w14:paraId="7C332242" w14:textId="77777777" w:rsidR="002474D8" w:rsidRPr="00FE17CB" w:rsidRDefault="002474D8" w:rsidP="00517403">
            <w:pPr>
              <w:spacing w:after="0" w:line="240" w:lineRule="auto"/>
              <w:jc w:val="center"/>
              <w:rPr>
                <w:sz w:val="10"/>
                <w:szCs w:val="10"/>
              </w:rPr>
            </w:pPr>
            <w:r w:rsidRPr="00317A60">
              <w:rPr>
                <w:sz w:val="10"/>
                <w:szCs w:val="10"/>
              </w:rPr>
              <w:t>-0.123</w:t>
            </w:r>
            <w:r w:rsidRPr="008C2776">
              <w:rPr>
                <w:sz w:val="10"/>
                <w:szCs w:val="10"/>
                <w:vertAlign w:val="superscript"/>
              </w:rPr>
              <w:t>*</w:t>
            </w:r>
          </w:p>
        </w:tc>
        <w:tc>
          <w:tcPr>
            <w:tcW w:w="540" w:type="dxa"/>
            <w:vAlign w:val="center"/>
          </w:tcPr>
          <w:p w14:paraId="50B63842" w14:textId="77777777" w:rsidR="002474D8" w:rsidRPr="00FE17CB" w:rsidRDefault="002474D8" w:rsidP="00517403">
            <w:pPr>
              <w:spacing w:after="0" w:line="240" w:lineRule="auto"/>
              <w:jc w:val="center"/>
              <w:rPr>
                <w:sz w:val="10"/>
                <w:szCs w:val="10"/>
              </w:rPr>
            </w:pPr>
            <w:r w:rsidRPr="00317A60">
              <w:rPr>
                <w:sz w:val="10"/>
                <w:szCs w:val="10"/>
              </w:rPr>
              <w:t>-0.036</w:t>
            </w:r>
          </w:p>
        </w:tc>
        <w:tc>
          <w:tcPr>
            <w:tcW w:w="540" w:type="dxa"/>
            <w:vAlign w:val="center"/>
          </w:tcPr>
          <w:p w14:paraId="79992699" w14:textId="77777777" w:rsidR="002474D8" w:rsidRPr="00FE17CB" w:rsidRDefault="002474D8" w:rsidP="00517403">
            <w:pPr>
              <w:spacing w:after="0" w:line="240" w:lineRule="auto"/>
              <w:jc w:val="center"/>
              <w:rPr>
                <w:sz w:val="10"/>
                <w:szCs w:val="10"/>
              </w:rPr>
            </w:pPr>
            <w:r w:rsidRPr="00317A60">
              <w:rPr>
                <w:sz w:val="10"/>
                <w:szCs w:val="10"/>
              </w:rPr>
              <w:t>0.138</w:t>
            </w:r>
            <w:r w:rsidRPr="008C2776">
              <w:rPr>
                <w:sz w:val="10"/>
                <w:szCs w:val="10"/>
                <w:vertAlign w:val="superscript"/>
              </w:rPr>
              <w:t>*</w:t>
            </w:r>
          </w:p>
        </w:tc>
        <w:tc>
          <w:tcPr>
            <w:tcW w:w="540" w:type="dxa"/>
            <w:vAlign w:val="center"/>
          </w:tcPr>
          <w:p w14:paraId="036AA7A2" w14:textId="77777777" w:rsidR="002474D8" w:rsidRPr="00FE17CB" w:rsidRDefault="002474D8" w:rsidP="00517403">
            <w:pPr>
              <w:spacing w:after="0" w:line="240" w:lineRule="auto"/>
              <w:jc w:val="center"/>
              <w:rPr>
                <w:sz w:val="10"/>
                <w:szCs w:val="10"/>
              </w:rPr>
            </w:pPr>
            <w:r w:rsidRPr="00317A60">
              <w:rPr>
                <w:sz w:val="10"/>
                <w:szCs w:val="10"/>
              </w:rPr>
              <w:t>0.210</w:t>
            </w:r>
            <w:r w:rsidRPr="008C2776">
              <w:rPr>
                <w:sz w:val="10"/>
                <w:szCs w:val="10"/>
                <w:vertAlign w:val="superscript"/>
              </w:rPr>
              <w:t>*</w:t>
            </w:r>
          </w:p>
        </w:tc>
        <w:tc>
          <w:tcPr>
            <w:tcW w:w="540" w:type="dxa"/>
            <w:vAlign w:val="center"/>
          </w:tcPr>
          <w:p w14:paraId="2DADA2A2" w14:textId="77777777" w:rsidR="002474D8" w:rsidRPr="00FE17CB" w:rsidRDefault="002474D8" w:rsidP="00517403">
            <w:pPr>
              <w:spacing w:after="0" w:line="240" w:lineRule="auto"/>
              <w:jc w:val="center"/>
              <w:rPr>
                <w:sz w:val="10"/>
                <w:szCs w:val="10"/>
              </w:rPr>
            </w:pPr>
            <w:r w:rsidRPr="00317A60">
              <w:rPr>
                <w:sz w:val="10"/>
                <w:szCs w:val="10"/>
              </w:rPr>
              <w:t>-0.020</w:t>
            </w:r>
          </w:p>
        </w:tc>
        <w:tc>
          <w:tcPr>
            <w:tcW w:w="540" w:type="dxa"/>
            <w:vAlign w:val="center"/>
          </w:tcPr>
          <w:p w14:paraId="7944DDD7" w14:textId="77777777" w:rsidR="002474D8" w:rsidRPr="00FE17CB" w:rsidRDefault="002474D8" w:rsidP="00517403">
            <w:pPr>
              <w:spacing w:after="0" w:line="240" w:lineRule="auto"/>
              <w:jc w:val="center"/>
              <w:rPr>
                <w:sz w:val="10"/>
                <w:szCs w:val="10"/>
              </w:rPr>
            </w:pPr>
            <w:r w:rsidRPr="00317A60">
              <w:rPr>
                <w:sz w:val="10"/>
                <w:szCs w:val="10"/>
              </w:rPr>
              <w:t>-0.168</w:t>
            </w:r>
            <w:r w:rsidRPr="008C2776">
              <w:rPr>
                <w:sz w:val="10"/>
                <w:szCs w:val="10"/>
                <w:vertAlign w:val="superscript"/>
              </w:rPr>
              <w:t>*</w:t>
            </w:r>
          </w:p>
        </w:tc>
        <w:tc>
          <w:tcPr>
            <w:tcW w:w="720" w:type="dxa"/>
            <w:vAlign w:val="center"/>
          </w:tcPr>
          <w:p w14:paraId="61FF7BC3" w14:textId="77777777" w:rsidR="002474D8" w:rsidRPr="00FE17CB" w:rsidRDefault="002474D8" w:rsidP="00517403">
            <w:pPr>
              <w:spacing w:after="0" w:line="240" w:lineRule="auto"/>
              <w:jc w:val="center"/>
              <w:rPr>
                <w:sz w:val="10"/>
                <w:szCs w:val="10"/>
              </w:rPr>
            </w:pPr>
            <w:r w:rsidRPr="00317A60">
              <w:rPr>
                <w:sz w:val="10"/>
                <w:szCs w:val="10"/>
              </w:rPr>
              <w:t>-0.170</w:t>
            </w:r>
            <w:r w:rsidRPr="008C2776">
              <w:rPr>
                <w:sz w:val="10"/>
                <w:szCs w:val="10"/>
                <w:vertAlign w:val="superscript"/>
              </w:rPr>
              <w:t>*</w:t>
            </w:r>
          </w:p>
        </w:tc>
        <w:tc>
          <w:tcPr>
            <w:tcW w:w="540" w:type="dxa"/>
            <w:vAlign w:val="center"/>
          </w:tcPr>
          <w:p w14:paraId="213BCF05" w14:textId="77777777" w:rsidR="002474D8" w:rsidRPr="00FE17CB" w:rsidRDefault="002474D8" w:rsidP="00517403">
            <w:pPr>
              <w:spacing w:after="0" w:line="240" w:lineRule="auto"/>
              <w:jc w:val="center"/>
              <w:rPr>
                <w:sz w:val="10"/>
                <w:szCs w:val="10"/>
              </w:rPr>
            </w:pPr>
            <w:r w:rsidRPr="00317A60">
              <w:rPr>
                <w:sz w:val="10"/>
                <w:szCs w:val="10"/>
              </w:rPr>
              <w:t>-0.099</w:t>
            </w:r>
          </w:p>
        </w:tc>
        <w:tc>
          <w:tcPr>
            <w:tcW w:w="540" w:type="dxa"/>
            <w:vAlign w:val="center"/>
          </w:tcPr>
          <w:p w14:paraId="0E81AADE" w14:textId="77777777" w:rsidR="002474D8" w:rsidRPr="00FE17CB" w:rsidRDefault="002474D8" w:rsidP="00517403">
            <w:pPr>
              <w:spacing w:after="0" w:line="240" w:lineRule="auto"/>
              <w:jc w:val="center"/>
              <w:rPr>
                <w:sz w:val="10"/>
                <w:szCs w:val="10"/>
              </w:rPr>
            </w:pPr>
            <w:r w:rsidRPr="00317A60">
              <w:rPr>
                <w:sz w:val="10"/>
                <w:szCs w:val="10"/>
              </w:rPr>
              <w:t>-0.154</w:t>
            </w:r>
            <w:r w:rsidRPr="008706A5">
              <w:rPr>
                <w:sz w:val="10"/>
                <w:szCs w:val="10"/>
                <w:vertAlign w:val="superscript"/>
              </w:rPr>
              <w:t>*</w:t>
            </w:r>
          </w:p>
        </w:tc>
        <w:tc>
          <w:tcPr>
            <w:tcW w:w="540" w:type="dxa"/>
            <w:vAlign w:val="center"/>
          </w:tcPr>
          <w:p w14:paraId="1F84B508" w14:textId="77777777" w:rsidR="002474D8" w:rsidRPr="00FE17CB" w:rsidRDefault="002474D8" w:rsidP="00517403">
            <w:pPr>
              <w:spacing w:after="0" w:line="240" w:lineRule="auto"/>
              <w:jc w:val="center"/>
              <w:rPr>
                <w:sz w:val="10"/>
                <w:szCs w:val="10"/>
              </w:rPr>
            </w:pPr>
            <w:r w:rsidRPr="00317A60">
              <w:rPr>
                <w:sz w:val="10"/>
                <w:szCs w:val="10"/>
              </w:rPr>
              <w:t>-0.041</w:t>
            </w:r>
          </w:p>
        </w:tc>
        <w:tc>
          <w:tcPr>
            <w:tcW w:w="630" w:type="dxa"/>
            <w:vAlign w:val="center"/>
          </w:tcPr>
          <w:p w14:paraId="4121B817" w14:textId="77777777" w:rsidR="002474D8" w:rsidRPr="00FE17CB" w:rsidRDefault="002474D8" w:rsidP="00517403">
            <w:pPr>
              <w:spacing w:after="0" w:line="240" w:lineRule="auto"/>
              <w:jc w:val="center"/>
              <w:rPr>
                <w:sz w:val="10"/>
                <w:szCs w:val="10"/>
              </w:rPr>
            </w:pPr>
            <w:r w:rsidRPr="00317A60">
              <w:rPr>
                <w:sz w:val="10"/>
                <w:szCs w:val="10"/>
              </w:rPr>
              <w:t>0.024</w:t>
            </w:r>
          </w:p>
        </w:tc>
        <w:tc>
          <w:tcPr>
            <w:tcW w:w="540" w:type="dxa"/>
            <w:vAlign w:val="center"/>
          </w:tcPr>
          <w:p w14:paraId="45A02F6F" w14:textId="77777777" w:rsidR="002474D8" w:rsidRPr="00FE17CB" w:rsidRDefault="002474D8" w:rsidP="00517403">
            <w:pPr>
              <w:spacing w:after="0" w:line="240" w:lineRule="auto"/>
              <w:jc w:val="center"/>
              <w:rPr>
                <w:sz w:val="10"/>
                <w:szCs w:val="10"/>
              </w:rPr>
            </w:pPr>
            <w:r w:rsidRPr="00317A60">
              <w:rPr>
                <w:sz w:val="10"/>
                <w:szCs w:val="10"/>
              </w:rPr>
              <w:t>-0.066</w:t>
            </w:r>
          </w:p>
        </w:tc>
        <w:tc>
          <w:tcPr>
            <w:tcW w:w="720" w:type="dxa"/>
            <w:vAlign w:val="center"/>
          </w:tcPr>
          <w:p w14:paraId="2D489070" w14:textId="77777777" w:rsidR="002474D8" w:rsidRPr="00FE17CB" w:rsidRDefault="002474D8" w:rsidP="00517403">
            <w:pPr>
              <w:spacing w:after="0" w:line="240" w:lineRule="auto"/>
              <w:jc w:val="center"/>
              <w:rPr>
                <w:sz w:val="10"/>
                <w:szCs w:val="10"/>
              </w:rPr>
            </w:pPr>
            <w:r w:rsidRPr="00317A60">
              <w:rPr>
                <w:sz w:val="10"/>
                <w:szCs w:val="10"/>
              </w:rPr>
              <w:t>-0.058</w:t>
            </w:r>
          </w:p>
        </w:tc>
        <w:tc>
          <w:tcPr>
            <w:tcW w:w="630" w:type="dxa"/>
            <w:vAlign w:val="center"/>
          </w:tcPr>
          <w:p w14:paraId="53D9EDBB" w14:textId="77777777" w:rsidR="002474D8" w:rsidRPr="00FE17CB" w:rsidRDefault="002474D8" w:rsidP="00517403">
            <w:pPr>
              <w:spacing w:after="0" w:line="240" w:lineRule="auto"/>
              <w:jc w:val="center"/>
              <w:rPr>
                <w:sz w:val="10"/>
                <w:szCs w:val="10"/>
              </w:rPr>
            </w:pPr>
            <w:r w:rsidRPr="00317A60">
              <w:rPr>
                <w:sz w:val="10"/>
                <w:szCs w:val="10"/>
              </w:rPr>
              <w:t>-0.074</w:t>
            </w:r>
          </w:p>
        </w:tc>
        <w:tc>
          <w:tcPr>
            <w:tcW w:w="720" w:type="dxa"/>
            <w:vAlign w:val="center"/>
          </w:tcPr>
          <w:p w14:paraId="6A81FEFD" w14:textId="77777777" w:rsidR="002474D8" w:rsidRPr="00FE17CB" w:rsidRDefault="002474D8" w:rsidP="00517403">
            <w:pPr>
              <w:spacing w:after="0" w:line="240" w:lineRule="auto"/>
              <w:jc w:val="center"/>
              <w:rPr>
                <w:sz w:val="10"/>
                <w:szCs w:val="10"/>
              </w:rPr>
            </w:pPr>
            <w:r w:rsidRPr="00317A60">
              <w:rPr>
                <w:sz w:val="10"/>
                <w:szCs w:val="10"/>
              </w:rPr>
              <w:t>0.060</w:t>
            </w:r>
          </w:p>
        </w:tc>
        <w:tc>
          <w:tcPr>
            <w:tcW w:w="720" w:type="dxa"/>
            <w:vAlign w:val="center"/>
          </w:tcPr>
          <w:p w14:paraId="18202ADF" w14:textId="77777777" w:rsidR="002474D8" w:rsidRPr="00FE17CB" w:rsidRDefault="002474D8" w:rsidP="00517403">
            <w:pPr>
              <w:spacing w:after="0" w:line="240" w:lineRule="auto"/>
              <w:jc w:val="center"/>
              <w:rPr>
                <w:sz w:val="10"/>
                <w:szCs w:val="10"/>
              </w:rPr>
            </w:pPr>
            <w:r w:rsidRPr="00317A60">
              <w:rPr>
                <w:sz w:val="10"/>
                <w:szCs w:val="10"/>
              </w:rPr>
              <w:t>-0.015</w:t>
            </w:r>
          </w:p>
        </w:tc>
        <w:tc>
          <w:tcPr>
            <w:tcW w:w="630" w:type="dxa"/>
            <w:vAlign w:val="center"/>
          </w:tcPr>
          <w:p w14:paraId="25196343" w14:textId="77777777" w:rsidR="002474D8" w:rsidRPr="00FE17CB" w:rsidRDefault="002474D8" w:rsidP="00517403">
            <w:pPr>
              <w:spacing w:after="0" w:line="240" w:lineRule="auto"/>
              <w:jc w:val="center"/>
              <w:rPr>
                <w:sz w:val="10"/>
                <w:szCs w:val="10"/>
              </w:rPr>
            </w:pPr>
            <w:r w:rsidRPr="00317A60">
              <w:rPr>
                <w:sz w:val="10"/>
                <w:szCs w:val="10"/>
              </w:rPr>
              <w:t>-0.098</w:t>
            </w:r>
          </w:p>
        </w:tc>
        <w:tc>
          <w:tcPr>
            <w:tcW w:w="720" w:type="dxa"/>
            <w:vAlign w:val="center"/>
          </w:tcPr>
          <w:p w14:paraId="5A01C84C" w14:textId="77777777" w:rsidR="002474D8" w:rsidRPr="00FE17CB" w:rsidRDefault="002474D8" w:rsidP="00517403">
            <w:pPr>
              <w:spacing w:after="0" w:line="240" w:lineRule="auto"/>
              <w:jc w:val="center"/>
              <w:rPr>
                <w:sz w:val="10"/>
                <w:szCs w:val="10"/>
              </w:rPr>
            </w:pPr>
            <w:r w:rsidRPr="00317A60">
              <w:rPr>
                <w:sz w:val="10"/>
                <w:szCs w:val="10"/>
              </w:rPr>
              <w:t>-0.214</w:t>
            </w:r>
            <w:r w:rsidRPr="00B80B44">
              <w:rPr>
                <w:sz w:val="10"/>
                <w:szCs w:val="10"/>
                <w:vertAlign w:val="superscript"/>
              </w:rPr>
              <w:t>**</w:t>
            </w:r>
          </w:p>
        </w:tc>
        <w:tc>
          <w:tcPr>
            <w:tcW w:w="540" w:type="dxa"/>
            <w:vAlign w:val="center"/>
          </w:tcPr>
          <w:p w14:paraId="116DE5FA" w14:textId="77777777" w:rsidR="002474D8" w:rsidRPr="00FE17CB" w:rsidRDefault="002474D8" w:rsidP="00517403">
            <w:pPr>
              <w:spacing w:after="0" w:line="240" w:lineRule="auto"/>
              <w:jc w:val="center"/>
              <w:rPr>
                <w:sz w:val="10"/>
                <w:szCs w:val="10"/>
              </w:rPr>
            </w:pPr>
            <w:r w:rsidRPr="00317A60">
              <w:rPr>
                <w:sz w:val="10"/>
                <w:szCs w:val="10"/>
              </w:rPr>
              <w:t>0.108</w:t>
            </w:r>
          </w:p>
        </w:tc>
        <w:tc>
          <w:tcPr>
            <w:tcW w:w="540" w:type="dxa"/>
            <w:vAlign w:val="center"/>
          </w:tcPr>
          <w:p w14:paraId="401C5D8B" w14:textId="77777777" w:rsidR="002474D8" w:rsidRPr="00FE17CB" w:rsidRDefault="002474D8" w:rsidP="00517403">
            <w:pPr>
              <w:spacing w:after="0" w:line="240" w:lineRule="auto"/>
              <w:jc w:val="center"/>
              <w:rPr>
                <w:sz w:val="10"/>
                <w:szCs w:val="10"/>
              </w:rPr>
            </w:pPr>
          </w:p>
        </w:tc>
        <w:tc>
          <w:tcPr>
            <w:tcW w:w="540" w:type="dxa"/>
            <w:vAlign w:val="center"/>
          </w:tcPr>
          <w:p w14:paraId="1B3D8067" w14:textId="77777777" w:rsidR="002474D8" w:rsidRPr="00FE17CB" w:rsidRDefault="002474D8" w:rsidP="00517403">
            <w:pPr>
              <w:spacing w:after="0" w:line="240" w:lineRule="auto"/>
              <w:jc w:val="center"/>
              <w:rPr>
                <w:sz w:val="10"/>
                <w:szCs w:val="10"/>
              </w:rPr>
            </w:pPr>
          </w:p>
        </w:tc>
        <w:tc>
          <w:tcPr>
            <w:tcW w:w="540" w:type="dxa"/>
            <w:vAlign w:val="center"/>
          </w:tcPr>
          <w:p w14:paraId="2173C045" w14:textId="77777777" w:rsidR="002474D8" w:rsidRPr="00FE17CB" w:rsidRDefault="002474D8" w:rsidP="00517403">
            <w:pPr>
              <w:spacing w:after="0" w:line="240" w:lineRule="auto"/>
              <w:jc w:val="center"/>
              <w:rPr>
                <w:sz w:val="10"/>
                <w:szCs w:val="10"/>
              </w:rPr>
            </w:pPr>
          </w:p>
        </w:tc>
        <w:tc>
          <w:tcPr>
            <w:tcW w:w="540" w:type="dxa"/>
            <w:vAlign w:val="center"/>
          </w:tcPr>
          <w:p w14:paraId="70A3CA2A" w14:textId="77777777" w:rsidR="002474D8" w:rsidRPr="00FE17CB" w:rsidRDefault="002474D8" w:rsidP="00517403">
            <w:pPr>
              <w:spacing w:after="0" w:line="240" w:lineRule="auto"/>
              <w:jc w:val="center"/>
              <w:rPr>
                <w:sz w:val="10"/>
                <w:szCs w:val="10"/>
              </w:rPr>
            </w:pPr>
          </w:p>
        </w:tc>
      </w:tr>
      <w:tr w:rsidR="002474D8" w:rsidRPr="00FE17CB" w14:paraId="29867DDA" w14:textId="77777777" w:rsidTr="00517403">
        <w:trPr>
          <w:trHeight w:val="144"/>
        </w:trPr>
        <w:tc>
          <w:tcPr>
            <w:tcW w:w="810" w:type="dxa"/>
            <w:vAlign w:val="center"/>
          </w:tcPr>
          <w:p w14:paraId="604C21A1" w14:textId="77777777" w:rsidR="002474D8" w:rsidRPr="00FE17CB" w:rsidRDefault="002474D8" w:rsidP="00517403">
            <w:pPr>
              <w:spacing w:after="0" w:line="240" w:lineRule="auto"/>
              <w:jc w:val="center"/>
              <w:rPr>
                <w:sz w:val="10"/>
                <w:szCs w:val="10"/>
              </w:rPr>
            </w:pPr>
            <w:r w:rsidRPr="00FE17CB">
              <w:rPr>
                <w:sz w:val="10"/>
                <w:szCs w:val="10"/>
              </w:rPr>
              <w:t>Exec Com</w:t>
            </w:r>
            <w:r>
              <w:rPr>
                <w:sz w:val="10"/>
                <w:szCs w:val="10"/>
              </w:rPr>
              <w:t>p</w:t>
            </w:r>
          </w:p>
        </w:tc>
        <w:tc>
          <w:tcPr>
            <w:tcW w:w="540" w:type="dxa"/>
            <w:vAlign w:val="bottom"/>
          </w:tcPr>
          <w:p w14:paraId="63B3172C" w14:textId="77777777" w:rsidR="002474D8" w:rsidRPr="00FE17CB" w:rsidRDefault="002474D8" w:rsidP="00517403">
            <w:pPr>
              <w:spacing w:after="0" w:line="240" w:lineRule="auto"/>
              <w:jc w:val="center"/>
              <w:rPr>
                <w:sz w:val="10"/>
                <w:szCs w:val="10"/>
              </w:rPr>
            </w:pPr>
            <w:r w:rsidRPr="00B80B44">
              <w:rPr>
                <w:sz w:val="10"/>
                <w:szCs w:val="10"/>
              </w:rPr>
              <w:t>-0.055</w:t>
            </w:r>
          </w:p>
        </w:tc>
        <w:tc>
          <w:tcPr>
            <w:tcW w:w="540" w:type="dxa"/>
            <w:vAlign w:val="center"/>
          </w:tcPr>
          <w:p w14:paraId="688CCC39" w14:textId="77777777" w:rsidR="002474D8" w:rsidRPr="00FE17CB" w:rsidRDefault="002474D8" w:rsidP="00517403">
            <w:pPr>
              <w:spacing w:after="0" w:line="240" w:lineRule="auto"/>
              <w:jc w:val="center"/>
              <w:rPr>
                <w:sz w:val="10"/>
                <w:szCs w:val="10"/>
              </w:rPr>
            </w:pPr>
            <w:r w:rsidRPr="00317A60">
              <w:rPr>
                <w:sz w:val="10"/>
                <w:szCs w:val="10"/>
              </w:rPr>
              <w:t>-0.094</w:t>
            </w:r>
          </w:p>
        </w:tc>
        <w:tc>
          <w:tcPr>
            <w:tcW w:w="540" w:type="dxa"/>
            <w:vAlign w:val="center"/>
          </w:tcPr>
          <w:p w14:paraId="7C838D5B" w14:textId="77777777" w:rsidR="002474D8" w:rsidRPr="00FE17CB" w:rsidRDefault="002474D8" w:rsidP="00517403">
            <w:pPr>
              <w:spacing w:after="0" w:line="240" w:lineRule="auto"/>
              <w:jc w:val="center"/>
              <w:rPr>
                <w:sz w:val="10"/>
                <w:szCs w:val="10"/>
              </w:rPr>
            </w:pPr>
            <w:r w:rsidRPr="00317A60">
              <w:rPr>
                <w:sz w:val="10"/>
                <w:szCs w:val="10"/>
              </w:rPr>
              <w:t>-0.013</w:t>
            </w:r>
          </w:p>
        </w:tc>
        <w:tc>
          <w:tcPr>
            <w:tcW w:w="540" w:type="dxa"/>
            <w:vAlign w:val="center"/>
          </w:tcPr>
          <w:p w14:paraId="5DD2D66A" w14:textId="77777777" w:rsidR="002474D8" w:rsidRPr="00FE17CB" w:rsidRDefault="002474D8" w:rsidP="00517403">
            <w:pPr>
              <w:spacing w:after="0" w:line="240" w:lineRule="auto"/>
              <w:jc w:val="center"/>
              <w:rPr>
                <w:sz w:val="10"/>
                <w:szCs w:val="10"/>
              </w:rPr>
            </w:pPr>
            <w:r w:rsidRPr="00317A60">
              <w:rPr>
                <w:sz w:val="10"/>
                <w:szCs w:val="10"/>
              </w:rPr>
              <w:t>0.188</w:t>
            </w:r>
            <w:r w:rsidRPr="008C2776">
              <w:rPr>
                <w:sz w:val="10"/>
                <w:szCs w:val="10"/>
                <w:vertAlign w:val="superscript"/>
              </w:rPr>
              <w:t>*</w:t>
            </w:r>
          </w:p>
        </w:tc>
        <w:tc>
          <w:tcPr>
            <w:tcW w:w="540" w:type="dxa"/>
            <w:vAlign w:val="center"/>
          </w:tcPr>
          <w:p w14:paraId="7C78922C" w14:textId="77777777" w:rsidR="002474D8" w:rsidRPr="00FE17CB" w:rsidRDefault="002474D8" w:rsidP="00517403">
            <w:pPr>
              <w:spacing w:after="0" w:line="240" w:lineRule="auto"/>
              <w:jc w:val="center"/>
              <w:rPr>
                <w:sz w:val="10"/>
                <w:szCs w:val="10"/>
              </w:rPr>
            </w:pPr>
            <w:r w:rsidRPr="00317A60">
              <w:rPr>
                <w:sz w:val="10"/>
                <w:szCs w:val="10"/>
              </w:rPr>
              <w:t>0.443</w:t>
            </w:r>
            <w:r w:rsidRPr="008C2776">
              <w:rPr>
                <w:sz w:val="10"/>
                <w:szCs w:val="10"/>
                <w:vertAlign w:val="superscript"/>
              </w:rPr>
              <w:t>**</w:t>
            </w:r>
          </w:p>
        </w:tc>
        <w:tc>
          <w:tcPr>
            <w:tcW w:w="540" w:type="dxa"/>
            <w:vAlign w:val="center"/>
          </w:tcPr>
          <w:p w14:paraId="388C90E1" w14:textId="77777777" w:rsidR="002474D8" w:rsidRPr="00FE17CB" w:rsidRDefault="002474D8" w:rsidP="00517403">
            <w:pPr>
              <w:spacing w:after="0" w:line="240" w:lineRule="auto"/>
              <w:jc w:val="center"/>
              <w:rPr>
                <w:sz w:val="10"/>
                <w:szCs w:val="10"/>
              </w:rPr>
            </w:pPr>
            <w:r w:rsidRPr="00317A60">
              <w:rPr>
                <w:sz w:val="10"/>
                <w:szCs w:val="10"/>
              </w:rPr>
              <w:t>0.059</w:t>
            </w:r>
          </w:p>
        </w:tc>
        <w:tc>
          <w:tcPr>
            <w:tcW w:w="540" w:type="dxa"/>
            <w:vAlign w:val="center"/>
          </w:tcPr>
          <w:p w14:paraId="039EDAFD" w14:textId="77777777" w:rsidR="002474D8" w:rsidRPr="00FE17CB" w:rsidRDefault="002474D8" w:rsidP="00517403">
            <w:pPr>
              <w:spacing w:after="0" w:line="240" w:lineRule="auto"/>
              <w:jc w:val="center"/>
              <w:rPr>
                <w:sz w:val="10"/>
                <w:szCs w:val="10"/>
              </w:rPr>
            </w:pPr>
            <w:r w:rsidRPr="00317A60">
              <w:rPr>
                <w:sz w:val="10"/>
                <w:szCs w:val="10"/>
              </w:rPr>
              <w:t>-0.151</w:t>
            </w:r>
            <w:r w:rsidRPr="008C2776">
              <w:rPr>
                <w:sz w:val="10"/>
                <w:szCs w:val="10"/>
                <w:vertAlign w:val="superscript"/>
              </w:rPr>
              <w:t>*</w:t>
            </w:r>
          </w:p>
        </w:tc>
        <w:tc>
          <w:tcPr>
            <w:tcW w:w="720" w:type="dxa"/>
            <w:vAlign w:val="center"/>
          </w:tcPr>
          <w:p w14:paraId="0043C7D3" w14:textId="77777777" w:rsidR="002474D8" w:rsidRPr="00FE17CB" w:rsidRDefault="002474D8" w:rsidP="00517403">
            <w:pPr>
              <w:spacing w:after="0" w:line="240" w:lineRule="auto"/>
              <w:jc w:val="center"/>
              <w:rPr>
                <w:sz w:val="10"/>
                <w:szCs w:val="10"/>
              </w:rPr>
            </w:pPr>
            <w:r w:rsidRPr="00317A60">
              <w:rPr>
                <w:sz w:val="10"/>
                <w:szCs w:val="10"/>
              </w:rPr>
              <w:t>-0.092</w:t>
            </w:r>
          </w:p>
        </w:tc>
        <w:tc>
          <w:tcPr>
            <w:tcW w:w="540" w:type="dxa"/>
            <w:vAlign w:val="center"/>
          </w:tcPr>
          <w:p w14:paraId="435587B3" w14:textId="77777777" w:rsidR="002474D8" w:rsidRPr="00FE17CB" w:rsidRDefault="002474D8" w:rsidP="00517403">
            <w:pPr>
              <w:spacing w:after="0" w:line="240" w:lineRule="auto"/>
              <w:jc w:val="center"/>
              <w:rPr>
                <w:sz w:val="10"/>
                <w:szCs w:val="10"/>
              </w:rPr>
            </w:pPr>
            <w:r w:rsidRPr="00317A60">
              <w:rPr>
                <w:sz w:val="10"/>
                <w:szCs w:val="10"/>
              </w:rPr>
              <w:t>-0.086</w:t>
            </w:r>
          </w:p>
        </w:tc>
        <w:tc>
          <w:tcPr>
            <w:tcW w:w="540" w:type="dxa"/>
            <w:vAlign w:val="center"/>
          </w:tcPr>
          <w:p w14:paraId="4343B1A6" w14:textId="77777777" w:rsidR="002474D8" w:rsidRPr="00FE17CB" w:rsidRDefault="002474D8" w:rsidP="00517403">
            <w:pPr>
              <w:spacing w:after="0" w:line="240" w:lineRule="auto"/>
              <w:jc w:val="center"/>
              <w:rPr>
                <w:sz w:val="10"/>
                <w:szCs w:val="10"/>
              </w:rPr>
            </w:pPr>
            <w:r w:rsidRPr="00317A60">
              <w:rPr>
                <w:sz w:val="10"/>
                <w:szCs w:val="10"/>
              </w:rPr>
              <w:t>-0.140</w:t>
            </w:r>
            <w:r w:rsidRPr="008706A5">
              <w:rPr>
                <w:sz w:val="10"/>
                <w:szCs w:val="10"/>
                <w:vertAlign w:val="superscript"/>
              </w:rPr>
              <w:t>*</w:t>
            </w:r>
          </w:p>
        </w:tc>
        <w:tc>
          <w:tcPr>
            <w:tcW w:w="540" w:type="dxa"/>
            <w:vAlign w:val="center"/>
          </w:tcPr>
          <w:p w14:paraId="17030A72" w14:textId="77777777" w:rsidR="002474D8" w:rsidRPr="00FE17CB" w:rsidRDefault="002474D8" w:rsidP="00517403">
            <w:pPr>
              <w:spacing w:after="0" w:line="240" w:lineRule="auto"/>
              <w:jc w:val="center"/>
              <w:rPr>
                <w:sz w:val="10"/>
                <w:szCs w:val="10"/>
              </w:rPr>
            </w:pPr>
            <w:r w:rsidRPr="00317A60">
              <w:rPr>
                <w:sz w:val="10"/>
                <w:szCs w:val="10"/>
              </w:rPr>
              <w:t>-0.146</w:t>
            </w:r>
            <w:r w:rsidRPr="008706A5">
              <w:rPr>
                <w:sz w:val="10"/>
                <w:szCs w:val="10"/>
                <w:vertAlign w:val="superscript"/>
              </w:rPr>
              <w:t>*</w:t>
            </w:r>
          </w:p>
        </w:tc>
        <w:tc>
          <w:tcPr>
            <w:tcW w:w="630" w:type="dxa"/>
            <w:vAlign w:val="center"/>
          </w:tcPr>
          <w:p w14:paraId="6AB4626C" w14:textId="77777777" w:rsidR="002474D8" w:rsidRPr="00FE17CB" w:rsidRDefault="002474D8" w:rsidP="00517403">
            <w:pPr>
              <w:spacing w:after="0" w:line="240" w:lineRule="auto"/>
              <w:jc w:val="center"/>
              <w:rPr>
                <w:sz w:val="10"/>
                <w:szCs w:val="10"/>
              </w:rPr>
            </w:pPr>
            <w:r w:rsidRPr="00317A60">
              <w:rPr>
                <w:sz w:val="10"/>
                <w:szCs w:val="10"/>
              </w:rPr>
              <w:t>-0.004</w:t>
            </w:r>
          </w:p>
        </w:tc>
        <w:tc>
          <w:tcPr>
            <w:tcW w:w="540" w:type="dxa"/>
            <w:vAlign w:val="center"/>
          </w:tcPr>
          <w:p w14:paraId="2530AD1E" w14:textId="77777777" w:rsidR="002474D8" w:rsidRPr="00FE17CB" w:rsidRDefault="002474D8" w:rsidP="00517403">
            <w:pPr>
              <w:spacing w:after="0" w:line="240" w:lineRule="auto"/>
              <w:jc w:val="center"/>
              <w:rPr>
                <w:sz w:val="10"/>
                <w:szCs w:val="10"/>
              </w:rPr>
            </w:pPr>
            <w:r w:rsidRPr="00317A60">
              <w:rPr>
                <w:sz w:val="10"/>
                <w:szCs w:val="10"/>
              </w:rPr>
              <w:t>-0.099</w:t>
            </w:r>
          </w:p>
        </w:tc>
        <w:tc>
          <w:tcPr>
            <w:tcW w:w="720" w:type="dxa"/>
            <w:vAlign w:val="center"/>
          </w:tcPr>
          <w:p w14:paraId="576E103E" w14:textId="77777777" w:rsidR="002474D8" w:rsidRPr="00FE17CB" w:rsidRDefault="002474D8" w:rsidP="00517403">
            <w:pPr>
              <w:spacing w:after="0" w:line="240" w:lineRule="auto"/>
              <w:jc w:val="center"/>
              <w:rPr>
                <w:sz w:val="10"/>
                <w:szCs w:val="10"/>
              </w:rPr>
            </w:pPr>
            <w:r w:rsidRPr="00317A60">
              <w:rPr>
                <w:sz w:val="10"/>
                <w:szCs w:val="10"/>
              </w:rPr>
              <w:t>-0.023</w:t>
            </w:r>
          </w:p>
        </w:tc>
        <w:tc>
          <w:tcPr>
            <w:tcW w:w="630" w:type="dxa"/>
            <w:vAlign w:val="center"/>
          </w:tcPr>
          <w:p w14:paraId="34720B24" w14:textId="77777777" w:rsidR="002474D8" w:rsidRPr="00FE17CB" w:rsidRDefault="002474D8" w:rsidP="00517403">
            <w:pPr>
              <w:spacing w:after="0" w:line="240" w:lineRule="auto"/>
              <w:jc w:val="center"/>
              <w:rPr>
                <w:sz w:val="10"/>
                <w:szCs w:val="10"/>
              </w:rPr>
            </w:pPr>
            <w:r w:rsidRPr="00317A60">
              <w:rPr>
                <w:sz w:val="10"/>
                <w:szCs w:val="10"/>
              </w:rPr>
              <w:t>-0.095</w:t>
            </w:r>
          </w:p>
        </w:tc>
        <w:tc>
          <w:tcPr>
            <w:tcW w:w="720" w:type="dxa"/>
            <w:vAlign w:val="center"/>
          </w:tcPr>
          <w:p w14:paraId="16223E25" w14:textId="77777777" w:rsidR="002474D8" w:rsidRPr="00FE17CB" w:rsidRDefault="002474D8" w:rsidP="00517403">
            <w:pPr>
              <w:spacing w:after="0" w:line="240" w:lineRule="auto"/>
              <w:jc w:val="center"/>
              <w:rPr>
                <w:sz w:val="10"/>
                <w:szCs w:val="10"/>
              </w:rPr>
            </w:pPr>
            <w:r w:rsidRPr="00317A60">
              <w:rPr>
                <w:sz w:val="10"/>
                <w:szCs w:val="10"/>
              </w:rPr>
              <w:t>0.005</w:t>
            </w:r>
          </w:p>
        </w:tc>
        <w:tc>
          <w:tcPr>
            <w:tcW w:w="720" w:type="dxa"/>
            <w:vAlign w:val="center"/>
          </w:tcPr>
          <w:p w14:paraId="3AB6D1A8" w14:textId="77777777" w:rsidR="002474D8" w:rsidRPr="00FE17CB" w:rsidRDefault="002474D8" w:rsidP="00517403">
            <w:pPr>
              <w:spacing w:after="0" w:line="240" w:lineRule="auto"/>
              <w:jc w:val="center"/>
              <w:rPr>
                <w:sz w:val="10"/>
                <w:szCs w:val="10"/>
              </w:rPr>
            </w:pPr>
            <w:r w:rsidRPr="00317A60">
              <w:rPr>
                <w:sz w:val="10"/>
                <w:szCs w:val="10"/>
              </w:rPr>
              <w:t>0.015</w:t>
            </w:r>
          </w:p>
        </w:tc>
        <w:tc>
          <w:tcPr>
            <w:tcW w:w="630" w:type="dxa"/>
            <w:vAlign w:val="center"/>
          </w:tcPr>
          <w:p w14:paraId="1295E710" w14:textId="77777777" w:rsidR="002474D8" w:rsidRPr="00FE17CB" w:rsidRDefault="002474D8" w:rsidP="00517403">
            <w:pPr>
              <w:spacing w:after="0" w:line="240" w:lineRule="auto"/>
              <w:jc w:val="center"/>
              <w:rPr>
                <w:sz w:val="10"/>
                <w:szCs w:val="10"/>
              </w:rPr>
            </w:pPr>
            <w:r w:rsidRPr="00317A60">
              <w:rPr>
                <w:sz w:val="10"/>
                <w:szCs w:val="10"/>
              </w:rPr>
              <w:t>-0.071</w:t>
            </w:r>
          </w:p>
        </w:tc>
        <w:tc>
          <w:tcPr>
            <w:tcW w:w="720" w:type="dxa"/>
            <w:vAlign w:val="center"/>
          </w:tcPr>
          <w:p w14:paraId="1BCDF9CD" w14:textId="77777777" w:rsidR="002474D8" w:rsidRPr="00FE17CB" w:rsidRDefault="002474D8" w:rsidP="00517403">
            <w:pPr>
              <w:spacing w:after="0" w:line="240" w:lineRule="auto"/>
              <w:jc w:val="center"/>
              <w:rPr>
                <w:sz w:val="10"/>
                <w:szCs w:val="10"/>
              </w:rPr>
            </w:pPr>
            <w:r w:rsidRPr="00317A60">
              <w:rPr>
                <w:sz w:val="10"/>
                <w:szCs w:val="10"/>
              </w:rPr>
              <w:t>-0.148</w:t>
            </w:r>
            <w:r w:rsidRPr="00B80B44">
              <w:rPr>
                <w:sz w:val="10"/>
                <w:szCs w:val="10"/>
                <w:vertAlign w:val="superscript"/>
              </w:rPr>
              <w:t>*</w:t>
            </w:r>
          </w:p>
        </w:tc>
        <w:tc>
          <w:tcPr>
            <w:tcW w:w="540" w:type="dxa"/>
            <w:vAlign w:val="center"/>
          </w:tcPr>
          <w:p w14:paraId="47F4EEA9" w14:textId="77777777" w:rsidR="002474D8" w:rsidRPr="00FE17CB" w:rsidRDefault="002474D8" w:rsidP="00517403">
            <w:pPr>
              <w:spacing w:after="0" w:line="240" w:lineRule="auto"/>
              <w:jc w:val="center"/>
              <w:rPr>
                <w:sz w:val="10"/>
                <w:szCs w:val="10"/>
              </w:rPr>
            </w:pPr>
            <w:r w:rsidRPr="00317A60">
              <w:rPr>
                <w:sz w:val="10"/>
                <w:szCs w:val="10"/>
              </w:rPr>
              <w:t>0.433</w:t>
            </w:r>
            <w:r w:rsidRPr="00B80B44">
              <w:rPr>
                <w:sz w:val="10"/>
                <w:szCs w:val="10"/>
                <w:vertAlign w:val="superscript"/>
              </w:rPr>
              <w:t>**</w:t>
            </w:r>
          </w:p>
        </w:tc>
        <w:tc>
          <w:tcPr>
            <w:tcW w:w="540" w:type="dxa"/>
            <w:vAlign w:val="center"/>
          </w:tcPr>
          <w:p w14:paraId="1A74A449" w14:textId="77777777" w:rsidR="002474D8" w:rsidRPr="00FE17CB" w:rsidRDefault="002474D8" w:rsidP="00517403">
            <w:pPr>
              <w:spacing w:after="0" w:line="240" w:lineRule="auto"/>
              <w:jc w:val="center"/>
              <w:rPr>
                <w:sz w:val="10"/>
                <w:szCs w:val="10"/>
              </w:rPr>
            </w:pPr>
            <w:r w:rsidRPr="00317A60">
              <w:rPr>
                <w:sz w:val="10"/>
                <w:szCs w:val="10"/>
              </w:rPr>
              <w:t>0.322</w:t>
            </w:r>
            <w:r w:rsidRPr="00B80B44">
              <w:rPr>
                <w:sz w:val="10"/>
                <w:szCs w:val="10"/>
                <w:vertAlign w:val="superscript"/>
              </w:rPr>
              <w:t>**</w:t>
            </w:r>
          </w:p>
        </w:tc>
        <w:tc>
          <w:tcPr>
            <w:tcW w:w="540" w:type="dxa"/>
            <w:vAlign w:val="center"/>
          </w:tcPr>
          <w:p w14:paraId="07CF44A9" w14:textId="77777777" w:rsidR="002474D8" w:rsidRPr="00FE17CB" w:rsidRDefault="002474D8" w:rsidP="00517403">
            <w:pPr>
              <w:spacing w:after="0" w:line="240" w:lineRule="auto"/>
              <w:jc w:val="center"/>
              <w:rPr>
                <w:sz w:val="10"/>
                <w:szCs w:val="10"/>
              </w:rPr>
            </w:pPr>
          </w:p>
        </w:tc>
        <w:tc>
          <w:tcPr>
            <w:tcW w:w="540" w:type="dxa"/>
            <w:vAlign w:val="center"/>
          </w:tcPr>
          <w:p w14:paraId="3589CD74" w14:textId="77777777" w:rsidR="002474D8" w:rsidRPr="00FE17CB" w:rsidRDefault="002474D8" w:rsidP="00517403">
            <w:pPr>
              <w:spacing w:after="0" w:line="240" w:lineRule="auto"/>
              <w:jc w:val="center"/>
              <w:rPr>
                <w:sz w:val="10"/>
                <w:szCs w:val="10"/>
              </w:rPr>
            </w:pPr>
          </w:p>
        </w:tc>
        <w:tc>
          <w:tcPr>
            <w:tcW w:w="540" w:type="dxa"/>
            <w:vAlign w:val="center"/>
          </w:tcPr>
          <w:p w14:paraId="029BAE9D" w14:textId="77777777" w:rsidR="002474D8" w:rsidRPr="00FE17CB" w:rsidRDefault="002474D8" w:rsidP="00517403">
            <w:pPr>
              <w:spacing w:after="0" w:line="240" w:lineRule="auto"/>
              <w:jc w:val="center"/>
              <w:rPr>
                <w:sz w:val="10"/>
                <w:szCs w:val="10"/>
              </w:rPr>
            </w:pPr>
          </w:p>
        </w:tc>
      </w:tr>
      <w:tr w:rsidR="002474D8" w:rsidRPr="00FE17CB" w14:paraId="2504A668" w14:textId="77777777" w:rsidTr="00517403">
        <w:trPr>
          <w:trHeight w:val="144"/>
        </w:trPr>
        <w:tc>
          <w:tcPr>
            <w:tcW w:w="810" w:type="dxa"/>
            <w:vAlign w:val="center"/>
          </w:tcPr>
          <w:p w14:paraId="2796CC3F" w14:textId="77777777" w:rsidR="002474D8" w:rsidRPr="00FE17CB" w:rsidRDefault="002474D8" w:rsidP="00517403">
            <w:pPr>
              <w:spacing w:after="0" w:line="240" w:lineRule="auto"/>
              <w:jc w:val="center"/>
              <w:rPr>
                <w:sz w:val="10"/>
                <w:szCs w:val="10"/>
              </w:rPr>
            </w:pPr>
            <w:proofErr w:type="spellStart"/>
            <w:r w:rsidRPr="00FE17CB">
              <w:rPr>
                <w:sz w:val="10"/>
                <w:szCs w:val="10"/>
              </w:rPr>
              <w:t>Att</w:t>
            </w:r>
            <w:proofErr w:type="spellEnd"/>
            <w:r>
              <w:rPr>
                <w:sz w:val="10"/>
                <w:szCs w:val="10"/>
              </w:rPr>
              <w:t xml:space="preserve"> </w:t>
            </w:r>
            <w:r w:rsidRPr="00FE17CB">
              <w:rPr>
                <w:sz w:val="10"/>
                <w:szCs w:val="10"/>
              </w:rPr>
              <w:t>Groups</w:t>
            </w:r>
          </w:p>
        </w:tc>
        <w:tc>
          <w:tcPr>
            <w:tcW w:w="540" w:type="dxa"/>
            <w:vAlign w:val="bottom"/>
          </w:tcPr>
          <w:p w14:paraId="5F265245" w14:textId="77777777" w:rsidR="002474D8" w:rsidRPr="00FE17CB" w:rsidRDefault="002474D8" w:rsidP="00517403">
            <w:pPr>
              <w:spacing w:after="0" w:line="240" w:lineRule="auto"/>
              <w:jc w:val="center"/>
              <w:rPr>
                <w:sz w:val="10"/>
                <w:szCs w:val="10"/>
              </w:rPr>
            </w:pPr>
            <w:r w:rsidRPr="00B80B44">
              <w:rPr>
                <w:sz w:val="10"/>
                <w:szCs w:val="10"/>
              </w:rPr>
              <w:t>-0.082</w:t>
            </w:r>
          </w:p>
        </w:tc>
        <w:tc>
          <w:tcPr>
            <w:tcW w:w="540" w:type="dxa"/>
            <w:vAlign w:val="center"/>
          </w:tcPr>
          <w:p w14:paraId="5C2F028C" w14:textId="77777777" w:rsidR="002474D8" w:rsidRPr="00FE17CB" w:rsidRDefault="002474D8" w:rsidP="00517403">
            <w:pPr>
              <w:spacing w:after="0" w:line="240" w:lineRule="auto"/>
              <w:jc w:val="center"/>
              <w:rPr>
                <w:sz w:val="10"/>
                <w:szCs w:val="10"/>
              </w:rPr>
            </w:pPr>
            <w:r w:rsidRPr="00317A60">
              <w:rPr>
                <w:sz w:val="10"/>
                <w:szCs w:val="10"/>
              </w:rPr>
              <w:t>-0.062</w:t>
            </w:r>
          </w:p>
        </w:tc>
        <w:tc>
          <w:tcPr>
            <w:tcW w:w="540" w:type="dxa"/>
            <w:vAlign w:val="center"/>
          </w:tcPr>
          <w:p w14:paraId="12819AC4" w14:textId="77777777" w:rsidR="002474D8" w:rsidRPr="00FE17CB" w:rsidRDefault="002474D8" w:rsidP="00517403">
            <w:pPr>
              <w:spacing w:after="0" w:line="240" w:lineRule="auto"/>
              <w:jc w:val="center"/>
              <w:rPr>
                <w:sz w:val="10"/>
                <w:szCs w:val="10"/>
              </w:rPr>
            </w:pPr>
            <w:r w:rsidRPr="00317A60">
              <w:rPr>
                <w:sz w:val="10"/>
                <w:szCs w:val="10"/>
              </w:rPr>
              <w:t>-0.061</w:t>
            </w:r>
          </w:p>
        </w:tc>
        <w:tc>
          <w:tcPr>
            <w:tcW w:w="540" w:type="dxa"/>
            <w:vAlign w:val="center"/>
          </w:tcPr>
          <w:p w14:paraId="111B05E2" w14:textId="77777777" w:rsidR="002474D8" w:rsidRPr="00FE17CB" w:rsidRDefault="002474D8" w:rsidP="00517403">
            <w:pPr>
              <w:spacing w:after="0" w:line="240" w:lineRule="auto"/>
              <w:jc w:val="center"/>
              <w:rPr>
                <w:sz w:val="10"/>
                <w:szCs w:val="10"/>
              </w:rPr>
            </w:pPr>
            <w:r w:rsidRPr="00317A60">
              <w:rPr>
                <w:sz w:val="10"/>
                <w:szCs w:val="10"/>
              </w:rPr>
              <w:t>0.109</w:t>
            </w:r>
          </w:p>
        </w:tc>
        <w:tc>
          <w:tcPr>
            <w:tcW w:w="540" w:type="dxa"/>
            <w:vAlign w:val="center"/>
          </w:tcPr>
          <w:p w14:paraId="54BD56D0" w14:textId="77777777" w:rsidR="002474D8" w:rsidRPr="00FE17CB" w:rsidRDefault="002474D8" w:rsidP="00517403">
            <w:pPr>
              <w:spacing w:after="0" w:line="240" w:lineRule="auto"/>
              <w:jc w:val="center"/>
              <w:rPr>
                <w:sz w:val="10"/>
                <w:szCs w:val="10"/>
              </w:rPr>
            </w:pPr>
            <w:r w:rsidRPr="00317A60">
              <w:rPr>
                <w:sz w:val="10"/>
                <w:szCs w:val="10"/>
              </w:rPr>
              <w:t>0.226</w:t>
            </w:r>
            <w:r w:rsidRPr="008C2776">
              <w:rPr>
                <w:sz w:val="10"/>
                <w:szCs w:val="10"/>
                <w:vertAlign w:val="superscript"/>
              </w:rPr>
              <w:t>**</w:t>
            </w:r>
          </w:p>
        </w:tc>
        <w:tc>
          <w:tcPr>
            <w:tcW w:w="540" w:type="dxa"/>
            <w:vAlign w:val="center"/>
          </w:tcPr>
          <w:p w14:paraId="7EB84DBD" w14:textId="77777777" w:rsidR="002474D8" w:rsidRPr="00FE17CB" w:rsidRDefault="002474D8" w:rsidP="00517403">
            <w:pPr>
              <w:spacing w:after="0" w:line="240" w:lineRule="auto"/>
              <w:jc w:val="center"/>
              <w:rPr>
                <w:sz w:val="10"/>
                <w:szCs w:val="10"/>
              </w:rPr>
            </w:pPr>
            <w:r w:rsidRPr="00317A60">
              <w:rPr>
                <w:sz w:val="10"/>
                <w:szCs w:val="10"/>
              </w:rPr>
              <w:t>-0.087</w:t>
            </w:r>
          </w:p>
        </w:tc>
        <w:tc>
          <w:tcPr>
            <w:tcW w:w="540" w:type="dxa"/>
            <w:vAlign w:val="center"/>
          </w:tcPr>
          <w:p w14:paraId="7F8B463D" w14:textId="77777777" w:rsidR="002474D8" w:rsidRPr="00FE17CB" w:rsidRDefault="002474D8" w:rsidP="00517403">
            <w:pPr>
              <w:spacing w:after="0" w:line="240" w:lineRule="auto"/>
              <w:jc w:val="center"/>
              <w:rPr>
                <w:sz w:val="10"/>
                <w:szCs w:val="10"/>
              </w:rPr>
            </w:pPr>
            <w:r w:rsidRPr="00317A60">
              <w:rPr>
                <w:sz w:val="10"/>
                <w:szCs w:val="10"/>
              </w:rPr>
              <w:t>-0.100</w:t>
            </w:r>
          </w:p>
        </w:tc>
        <w:tc>
          <w:tcPr>
            <w:tcW w:w="720" w:type="dxa"/>
            <w:vAlign w:val="center"/>
          </w:tcPr>
          <w:p w14:paraId="1D1298A9" w14:textId="77777777" w:rsidR="002474D8" w:rsidRPr="00FE17CB" w:rsidRDefault="002474D8" w:rsidP="00517403">
            <w:pPr>
              <w:spacing w:after="0" w:line="240" w:lineRule="auto"/>
              <w:jc w:val="center"/>
              <w:rPr>
                <w:sz w:val="10"/>
                <w:szCs w:val="10"/>
              </w:rPr>
            </w:pPr>
            <w:r w:rsidRPr="00317A60">
              <w:rPr>
                <w:sz w:val="10"/>
                <w:szCs w:val="10"/>
              </w:rPr>
              <w:t>-0.069</w:t>
            </w:r>
          </w:p>
        </w:tc>
        <w:tc>
          <w:tcPr>
            <w:tcW w:w="540" w:type="dxa"/>
            <w:vAlign w:val="center"/>
          </w:tcPr>
          <w:p w14:paraId="6D7740AB" w14:textId="77777777" w:rsidR="002474D8" w:rsidRPr="00FE17CB" w:rsidRDefault="002474D8" w:rsidP="00517403">
            <w:pPr>
              <w:spacing w:after="0" w:line="240" w:lineRule="auto"/>
              <w:jc w:val="center"/>
              <w:rPr>
                <w:sz w:val="10"/>
                <w:szCs w:val="10"/>
              </w:rPr>
            </w:pPr>
            <w:r w:rsidRPr="00317A60">
              <w:rPr>
                <w:sz w:val="10"/>
                <w:szCs w:val="10"/>
              </w:rPr>
              <w:t>-0.180</w:t>
            </w:r>
            <w:r w:rsidRPr="008706A5">
              <w:rPr>
                <w:sz w:val="10"/>
                <w:szCs w:val="10"/>
                <w:vertAlign w:val="superscript"/>
              </w:rPr>
              <w:t>*</w:t>
            </w:r>
          </w:p>
        </w:tc>
        <w:tc>
          <w:tcPr>
            <w:tcW w:w="540" w:type="dxa"/>
            <w:vAlign w:val="center"/>
          </w:tcPr>
          <w:p w14:paraId="12F8BF95" w14:textId="77777777" w:rsidR="002474D8" w:rsidRPr="00FE17CB" w:rsidRDefault="002474D8" w:rsidP="00517403">
            <w:pPr>
              <w:spacing w:after="0" w:line="240" w:lineRule="auto"/>
              <w:jc w:val="center"/>
              <w:rPr>
                <w:sz w:val="10"/>
                <w:szCs w:val="10"/>
              </w:rPr>
            </w:pPr>
            <w:r w:rsidRPr="00317A60">
              <w:rPr>
                <w:sz w:val="10"/>
                <w:szCs w:val="10"/>
              </w:rPr>
              <w:t>-0.127</w:t>
            </w:r>
            <w:r w:rsidRPr="008706A5">
              <w:rPr>
                <w:sz w:val="10"/>
                <w:szCs w:val="10"/>
                <w:vertAlign w:val="superscript"/>
              </w:rPr>
              <w:t>*</w:t>
            </w:r>
          </w:p>
        </w:tc>
        <w:tc>
          <w:tcPr>
            <w:tcW w:w="540" w:type="dxa"/>
            <w:vAlign w:val="center"/>
          </w:tcPr>
          <w:p w14:paraId="6BDA7A7D" w14:textId="77777777" w:rsidR="002474D8" w:rsidRPr="00FE17CB" w:rsidRDefault="002474D8" w:rsidP="00517403">
            <w:pPr>
              <w:spacing w:after="0" w:line="240" w:lineRule="auto"/>
              <w:jc w:val="center"/>
              <w:rPr>
                <w:sz w:val="10"/>
                <w:szCs w:val="10"/>
              </w:rPr>
            </w:pPr>
            <w:r w:rsidRPr="00317A60">
              <w:rPr>
                <w:sz w:val="10"/>
                <w:szCs w:val="10"/>
              </w:rPr>
              <w:t>-0.088</w:t>
            </w:r>
          </w:p>
        </w:tc>
        <w:tc>
          <w:tcPr>
            <w:tcW w:w="630" w:type="dxa"/>
            <w:vAlign w:val="center"/>
          </w:tcPr>
          <w:p w14:paraId="3799F290" w14:textId="77777777" w:rsidR="002474D8" w:rsidRPr="00FE17CB" w:rsidRDefault="002474D8" w:rsidP="00517403">
            <w:pPr>
              <w:spacing w:after="0" w:line="240" w:lineRule="auto"/>
              <w:jc w:val="center"/>
              <w:rPr>
                <w:sz w:val="10"/>
                <w:szCs w:val="10"/>
              </w:rPr>
            </w:pPr>
            <w:r w:rsidRPr="00317A60">
              <w:rPr>
                <w:sz w:val="10"/>
                <w:szCs w:val="10"/>
              </w:rPr>
              <w:t>-0.095</w:t>
            </w:r>
          </w:p>
        </w:tc>
        <w:tc>
          <w:tcPr>
            <w:tcW w:w="540" w:type="dxa"/>
            <w:vAlign w:val="center"/>
          </w:tcPr>
          <w:p w14:paraId="27FB608C" w14:textId="77777777" w:rsidR="002474D8" w:rsidRPr="00FE17CB" w:rsidRDefault="002474D8" w:rsidP="00517403">
            <w:pPr>
              <w:spacing w:after="0" w:line="240" w:lineRule="auto"/>
              <w:jc w:val="center"/>
              <w:rPr>
                <w:sz w:val="10"/>
                <w:szCs w:val="10"/>
              </w:rPr>
            </w:pPr>
            <w:r w:rsidRPr="00317A60">
              <w:rPr>
                <w:sz w:val="10"/>
                <w:szCs w:val="10"/>
              </w:rPr>
              <w:t>0.009</w:t>
            </w:r>
          </w:p>
        </w:tc>
        <w:tc>
          <w:tcPr>
            <w:tcW w:w="720" w:type="dxa"/>
            <w:vAlign w:val="center"/>
          </w:tcPr>
          <w:p w14:paraId="71B3935A" w14:textId="77777777" w:rsidR="002474D8" w:rsidRPr="00FE17CB" w:rsidRDefault="002474D8" w:rsidP="00517403">
            <w:pPr>
              <w:spacing w:after="0" w:line="240" w:lineRule="auto"/>
              <w:jc w:val="center"/>
              <w:rPr>
                <w:sz w:val="10"/>
                <w:szCs w:val="10"/>
              </w:rPr>
            </w:pPr>
            <w:r w:rsidRPr="00317A60">
              <w:rPr>
                <w:sz w:val="10"/>
                <w:szCs w:val="10"/>
              </w:rPr>
              <w:t>-0.069</w:t>
            </w:r>
          </w:p>
        </w:tc>
        <w:tc>
          <w:tcPr>
            <w:tcW w:w="630" w:type="dxa"/>
            <w:vAlign w:val="center"/>
          </w:tcPr>
          <w:p w14:paraId="1128E241" w14:textId="77777777" w:rsidR="002474D8" w:rsidRPr="00FE17CB" w:rsidRDefault="002474D8" w:rsidP="00517403">
            <w:pPr>
              <w:spacing w:after="0" w:line="240" w:lineRule="auto"/>
              <w:jc w:val="center"/>
              <w:rPr>
                <w:sz w:val="10"/>
                <w:szCs w:val="10"/>
              </w:rPr>
            </w:pPr>
            <w:r w:rsidRPr="00317A60">
              <w:rPr>
                <w:sz w:val="10"/>
                <w:szCs w:val="10"/>
              </w:rPr>
              <w:t>-0.113</w:t>
            </w:r>
          </w:p>
        </w:tc>
        <w:tc>
          <w:tcPr>
            <w:tcW w:w="720" w:type="dxa"/>
            <w:vAlign w:val="center"/>
          </w:tcPr>
          <w:p w14:paraId="687C8325" w14:textId="77777777" w:rsidR="002474D8" w:rsidRPr="00FE17CB" w:rsidRDefault="002474D8" w:rsidP="00517403">
            <w:pPr>
              <w:spacing w:after="0" w:line="240" w:lineRule="auto"/>
              <w:jc w:val="center"/>
              <w:rPr>
                <w:sz w:val="10"/>
                <w:szCs w:val="10"/>
              </w:rPr>
            </w:pPr>
            <w:r w:rsidRPr="00317A60">
              <w:rPr>
                <w:sz w:val="10"/>
                <w:szCs w:val="10"/>
              </w:rPr>
              <w:t>-0.038</w:t>
            </w:r>
          </w:p>
        </w:tc>
        <w:tc>
          <w:tcPr>
            <w:tcW w:w="720" w:type="dxa"/>
            <w:vAlign w:val="center"/>
          </w:tcPr>
          <w:p w14:paraId="0BC010BD" w14:textId="77777777" w:rsidR="002474D8" w:rsidRPr="00FE17CB" w:rsidRDefault="002474D8" w:rsidP="00517403">
            <w:pPr>
              <w:spacing w:after="0" w:line="240" w:lineRule="auto"/>
              <w:jc w:val="center"/>
              <w:rPr>
                <w:sz w:val="10"/>
                <w:szCs w:val="10"/>
              </w:rPr>
            </w:pPr>
            <w:r w:rsidRPr="00317A60">
              <w:rPr>
                <w:sz w:val="10"/>
                <w:szCs w:val="10"/>
              </w:rPr>
              <w:t>-0.047</w:t>
            </w:r>
          </w:p>
        </w:tc>
        <w:tc>
          <w:tcPr>
            <w:tcW w:w="630" w:type="dxa"/>
            <w:vAlign w:val="center"/>
          </w:tcPr>
          <w:p w14:paraId="624EE485" w14:textId="77777777" w:rsidR="002474D8" w:rsidRPr="00FE17CB" w:rsidRDefault="002474D8" w:rsidP="00517403">
            <w:pPr>
              <w:spacing w:after="0" w:line="240" w:lineRule="auto"/>
              <w:jc w:val="center"/>
              <w:rPr>
                <w:sz w:val="10"/>
                <w:szCs w:val="10"/>
              </w:rPr>
            </w:pPr>
            <w:r w:rsidRPr="00317A60">
              <w:rPr>
                <w:sz w:val="10"/>
                <w:szCs w:val="10"/>
              </w:rPr>
              <w:t>-0.144</w:t>
            </w:r>
          </w:p>
        </w:tc>
        <w:tc>
          <w:tcPr>
            <w:tcW w:w="720" w:type="dxa"/>
            <w:vAlign w:val="center"/>
          </w:tcPr>
          <w:p w14:paraId="07A1B58F" w14:textId="77777777" w:rsidR="002474D8" w:rsidRPr="00FE17CB" w:rsidRDefault="002474D8" w:rsidP="00517403">
            <w:pPr>
              <w:spacing w:after="0" w:line="240" w:lineRule="auto"/>
              <w:jc w:val="center"/>
              <w:rPr>
                <w:sz w:val="10"/>
                <w:szCs w:val="10"/>
              </w:rPr>
            </w:pPr>
            <w:r w:rsidRPr="00317A60">
              <w:rPr>
                <w:sz w:val="10"/>
                <w:szCs w:val="10"/>
              </w:rPr>
              <w:t>-0.168</w:t>
            </w:r>
            <w:r w:rsidRPr="00B80B44">
              <w:rPr>
                <w:sz w:val="10"/>
                <w:szCs w:val="10"/>
                <w:vertAlign w:val="superscript"/>
              </w:rPr>
              <w:t>*</w:t>
            </w:r>
          </w:p>
        </w:tc>
        <w:tc>
          <w:tcPr>
            <w:tcW w:w="540" w:type="dxa"/>
            <w:vAlign w:val="center"/>
          </w:tcPr>
          <w:p w14:paraId="61BEF05C" w14:textId="77777777" w:rsidR="002474D8" w:rsidRPr="00FE17CB" w:rsidRDefault="002474D8" w:rsidP="00517403">
            <w:pPr>
              <w:spacing w:after="0" w:line="240" w:lineRule="auto"/>
              <w:jc w:val="center"/>
              <w:rPr>
                <w:sz w:val="10"/>
                <w:szCs w:val="10"/>
              </w:rPr>
            </w:pPr>
            <w:r w:rsidRPr="00317A60">
              <w:rPr>
                <w:sz w:val="10"/>
                <w:szCs w:val="10"/>
              </w:rPr>
              <w:t>0.689</w:t>
            </w:r>
            <w:r w:rsidRPr="00B80B44">
              <w:rPr>
                <w:sz w:val="10"/>
                <w:szCs w:val="10"/>
                <w:vertAlign w:val="superscript"/>
              </w:rPr>
              <w:t>**</w:t>
            </w:r>
          </w:p>
        </w:tc>
        <w:tc>
          <w:tcPr>
            <w:tcW w:w="540" w:type="dxa"/>
            <w:vAlign w:val="center"/>
          </w:tcPr>
          <w:p w14:paraId="7517E936" w14:textId="77777777" w:rsidR="002474D8" w:rsidRPr="00FE17CB" w:rsidRDefault="002474D8" w:rsidP="00517403">
            <w:pPr>
              <w:spacing w:after="0" w:line="240" w:lineRule="auto"/>
              <w:jc w:val="center"/>
              <w:rPr>
                <w:sz w:val="10"/>
                <w:szCs w:val="10"/>
              </w:rPr>
            </w:pPr>
            <w:r w:rsidRPr="00317A60">
              <w:rPr>
                <w:sz w:val="10"/>
                <w:szCs w:val="10"/>
              </w:rPr>
              <w:t>-0.010</w:t>
            </w:r>
          </w:p>
        </w:tc>
        <w:tc>
          <w:tcPr>
            <w:tcW w:w="540" w:type="dxa"/>
            <w:vAlign w:val="center"/>
          </w:tcPr>
          <w:p w14:paraId="315ABD1F" w14:textId="77777777" w:rsidR="002474D8" w:rsidRPr="00FE17CB" w:rsidRDefault="002474D8" w:rsidP="00517403">
            <w:pPr>
              <w:spacing w:after="0" w:line="240" w:lineRule="auto"/>
              <w:jc w:val="center"/>
              <w:rPr>
                <w:sz w:val="10"/>
                <w:szCs w:val="10"/>
              </w:rPr>
            </w:pPr>
            <w:r w:rsidRPr="00317A60">
              <w:rPr>
                <w:sz w:val="10"/>
                <w:szCs w:val="10"/>
              </w:rPr>
              <w:t>0.288</w:t>
            </w:r>
            <w:r w:rsidRPr="00B80B44">
              <w:rPr>
                <w:sz w:val="10"/>
                <w:szCs w:val="10"/>
                <w:vertAlign w:val="superscript"/>
              </w:rPr>
              <w:t>**</w:t>
            </w:r>
          </w:p>
        </w:tc>
        <w:tc>
          <w:tcPr>
            <w:tcW w:w="540" w:type="dxa"/>
            <w:vAlign w:val="center"/>
          </w:tcPr>
          <w:p w14:paraId="01161586" w14:textId="77777777" w:rsidR="002474D8" w:rsidRPr="00FE17CB" w:rsidRDefault="002474D8" w:rsidP="00517403">
            <w:pPr>
              <w:spacing w:after="0" w:line="240" w:lineRule="auto"/>
              <w:jc w:val="center"/>
              <w:rPr>
                <w:sz w:val="10"/>
                <w:szCs w:val="10"/>
              </w:rPr>
            </w:pPr>
          </w:p>
        </w:tc>
        <w:tc>
          <w:tcPr>
            <w:tcW w:w="540" w:type="dxa"/>
            <w:vAlign w:val="center"/>
          </w:tcPr>
          <w:p w14:paraId="47445F31" w14:textId="77777777" w:rsidR="002474D8" w:rsidRPr="00FE17CB" w:rsidRDefault="002474D8" w:rsidP="00517403">
            <w:pPr>
              <w:spacing w:after="0" w:line="240" w:lineRule="auto"/>
              <w:jc w:val="center"/>
              <w:rPr>
                <w:sz w:val="10"/>
                <w:szCs w:val="10"/>
              </w:rPr>
            </w:pPr>
          </w:p>
        </w:tc>
      </w:tr>
      <w:tr w:rsidR="002474D8" w:rsidRPr="00FE17CB" w14:paraId="0D465A0D" w14:textId="77777777" w:rsidTr="00517403">
        <w:trPr>
          <w:trHeight w:val="144"/>
        </w:trPr>
        <w:tc>
          <w:tcPr>
            <w:tcW w:w="810" w:type="dxa"/>
            <w:vAlign w:val="center"/>
          </w:tcPr>
          <w:p w14:paraId="3E70AD49" w14:textId="77777777" w:rsidR="002474D8" w:rsidRPr="00FE17CB" w:rsidRDefault="002474D8" w:rsidP="00517403">
            <w:pPr>
              <w:spacing w:after="0" w:line="240" w:lineRule="auto"/>
              <w:rPr>
                <w:sz w:val="10"/>
                <w:szCs w:val="10"/>
              </w:rPr>
            </w:pPr>
            <w:r w:rsidRPr="00FE17CB">
              <w:rPr>
                <w:sz w:val="10"/>
                <w:szCs w:val="10"/>
              </w:rPr>
              <w:t>Me</w:t>
            </w:r>
            <w:r>
              <w:rPr>
                <w:sz w:val="10"/>
                <w:szCs w:val="10"/>
              </w:rPr>
              <w:t xml:space="preserve">m </w:t>
            </w:r>
            <w:r w:rsidRPr="00FE17CB">
              <w:rPr>
                <w:sz w:val="10"/>
                <w:szCs w:val="10"/>
              </w:rPr>
              <w:t>Group</w:t>
            </w:r>
            <w:r>
              <w:rPr>
                <w:sz w:val="10"/>
                <w:szCs w:val="10"/>
              </w:rPr>
              <w:t>s</w:t>
            </w:r>
          </w:p>
        </w:tc>
        <w:tc>
          <w:tcPr>
            <w:tcW w:w="540" w:type="dxa"/>
            <w:vAlign w:val="bottom"/>
          </w:tcPr>
          <w:p w14:paraId="03B4AAA1" w14:textId="77777777" w:rsidR="002474D8" w:rsidRPr="00FE17CB" w:rsidRDefault="002474D8" w:rsidP="00517403">
            <w:pPr>
              <w:spacing w:after="0" w:line="240" w:lineRule="auto"/>
              <w:jc w:val="center"/>
              <w:rPr>
                <w:sz w:val="10"/>
                <w:szCs w:val="10"/>
              </w:rPr>
            </w:pPr>
            <w:r w:rsidRPr="00B80B44">
              <w:rPr>
                <w:sz w:val="10"/>
                <w:szCs w:val="10"/>
              </w:rPr>
              <w:t>0.032</w:t>
            </w:r>
          </w:p>
        </w:tc>
        <w:tc>
          <w:tcPr>
            <w:tcW w:w="540" w:type="dxa"/>
            <w:vAlign w:val="center"/>
          </w:tcPr>
          <w:p w14:paraId="4502A58D" w14:textId="77777777" w:rsidR="002474D8" w:rsidRPr="00FE17CB" w:rsidRDefault="002474D8" w:rsidP="00517403">
            <w:pPr>
              <w:spacing w:after="0" w:line="240" w:lineRule="auto"/>
              <w:jc w:val="center"/>
              <w:rPr>
                <w:sz w:val="10"/>
                <w:szCs w:val="10"/>
              </w:rPr>
            </w:pPr>
            <w:r w:rsidRPr="00317A60">
              <w:rPr>
                <w:sz w:val="10"/>
                <w:szCs w:val="10"/>
              </w:rPr>
              <w:t>-0.143</w:t>
            </w:r>
            <w:r w:rsidRPr="008C2776">
              <w:rPr>
                <w:sz w:val="10"/>
                <w:szCs w:val="10"/>
                <w:vertAlign w:val="superscript"/>
              </w:rPr>
              <w:t>*</w:t>
            </w:r>
          </w:p>
        </w:tc>
        <w:tc>
          <w:tcPr>
            <w:tcW w:w="540" w:type="dxa"/>
            <w:vAlign w:val="center"/>
          </w:tcPr>
          <w:p w14:paraId="1195DB81" w14:textId="77777777" w:rsidR="002474D8" w:rsidRPr="00FE17CB" w:rsidRDefault="002474D8" w:rsidP="00517403">
            <w:pPr>
              <w:spacing w:after="0" w:line="240" w:lineRule="auto"/>
              <w:jc w:val="center"/>
              <w:rPr>
                <w:sz w:val="10"/>
                <w:szCs w:val="10"/>
              </w:rPr>
            </w:pPr>
            <w:r w:rsidRPr="00317A60">
              <w:rPr>
                <w:sz w:val="10"/>
                <w:szCs w:val="10"/>
              </w:rPr>
              <w:t>0.039</w:t>
            </w:r>
          </w:p>
        </w:tc>
        <w:tc>
          <w:tcPr>
            <w:tcW w:w="540" w:type="dxa"/>
            <w:vAlign w:val="center"/>
          </w:tcPr>
          <w:p w14:paraId="3D12B011" w14:textId="77777777" w:rsidR="002474D8" w:rsidRPr="00FE17CB" w:rsidRDefault="002474D8" w:rsidP="00517403">
            <w:pPr>
              <w:spacing w:after="0" w:line="240" w:lineRule="auto"/>
              <w:jc w:val="center"/>
              <w:rPr>
                <w:sz w:val="10"/>
                <w:szCs w:val="10"/>
              </w:rPr>
            </w:pPr>
            <w:r w:rsidRPr="00317A60">
              <w:rPr>
                <w:sz w:val="10"/>
                <w:szCs w:val="10"/>
              </w:rPr>
              <w:t>0.096</w:t>
            </w:r>
          </w:p>
        </w:tc>
        <w:tc>
          <w:tcPr>
            <w:tcW w:w="540" w:type="dxa"/>
            <w:vAlign w:val="center"/>
          </w:tcPr>
          <w:p w14:paraId="10F94B9A" w14:textId="77777777" w:rsidR="002474D8" w:rsidRPr="00FE17CB" w:rsidRDefault="002474D8" w:rsidP="00517403">
            <w:pPr>
              <w:spacing w:after="0" w:line="240" w:lineRule="auto"/>
              <w:jc w:val="center"/>
              <w:rPr>
                <w:sz w:val="10"/>
                <w:szCs w:val="10"/>
              </w:rPr>
            </w:pPr>
            <w:r w:rsidRPr="00317A60">
              <w:rPr>
                <w:sz w:val="10"/>
                <w:szCs w:val="10"/>
              </w:rPr>
              <w:t>0.220</w:t>
            </w:r>
            <w:r w:rsidRPr="008C2776">
              <w:rPr>
                <w:sz w:val="10"/>
                <w:szCs w:val="10"/>
                <w:vertAlign w:val="superscript"/>
              </w:rPr>
              <w:t>**</w:t>
            </w:r>
          </w:p>
        </w:tc>
        <w:tc>
          <w:tcPr>
            <w:tcW w:w="540" w:type="dxa"/>
            <w:vAlign w:val="center"/>
          </w:tcPr>
          <w:p w14:paraId="46D61B1A" w14:textId="77777777" w:rsidR="002474D8" w:rsidRPr="00FE17CB" w:rsidRDefault="002474D8" w:rsidP="00517403">
            <w:pPr>
              <w:spacing w:after="0" w:line="240" w:lineRule="auto"/>
              <w:jc w:val="center"/>
              <w:rPr>
                <w:sz w:val="10"/>
                <w:szCs w:val="10"/>
              </w:rPr>
            </w:pPr>
            <w:r w:rsidRPr="00317A60">
              <w:rPr>
                <w:sz w:val="10"/>
                <w:szCs w:val="10"/>
              </w:rPr>
              <w:t>0.000</w:t>
            </w:r>
          </w:p>
        </w:tc>
        <w:tc>
          <w:tcPr>
            <w:tcW w:w="540" w:type="dxa"/>
            <w:vAlign w:val="center"/>
          </w:tcPr>
          <w:p w14:paraId="1EDA8B37" w14:textId="77777777" w:rsidR="002474D8" w:rsidRPr="00FE17CB" w:rsidRDefault="002474D8" w:rsidP="00517403">
            <w:pPr>
              <w:spacing w:after="0" w:line="240" w:lineRule="auto"/>
              <w:jc w:val="center"/>
              <w:rPr>
                <w:sz w:val="10"/>
                <w:szCs w:val="10"/>
              </w:rPr>
            </w:pPr>
            <w:r w:rsidRPr="00317A60">
              <w:rPr>
                <w:sz w:val="10"/>
                <w:szCs w:val="10"/>
              </w:rPr>
              <w:t>-0.118</w:t>
            </w:r>
            <w:r w:rsidRPr="008C2776">
              <w:rPr>
                <w:sz w:val="10"/>
                <w:szCs w:val="10"/>
                <w:vertAlign w:val="superscript"/>
              </w:rPr>
              <w:t>*</w:t>
            </w:r>
          </w:p>
        </w:tc>
        <w:tc>
          <w:tcPr>
            <w:tcW w:w="720" w:type="dxa"/>
            <w:vAlign w:val="center"/>
          </w:tcPr>
          <w:p w14:paraId="411B7D7E" w14:textId="77777777" w:rsidR="002474D8" w:rsidRPr="00FE17CB" w:rsidRDefault="002474D8" w:rsidP="00517403">
            <w:pPr>
              <w:spacing w:after="0" w:line="240" w:lineRule="auto"/>
              <w:jc w:val="center"/>
              <w:rPr>
                <w:sz w:val="10"/>
                <w:szCs w:val="10"/>
              </w:rPr>
            </w:pPr>
            <w:r w:rsidRPr="00317A60">
              <w:rPr>
                <w:sz w:val="10"/>
                <w:szCs w:val="10"/>
              </w:rPr>
              <w:t>-0.083</w:t>
            </w:r>
          </w:p>
        </w:tc>
        <w:tc>
          <w:tcPr>
            <w:tcW w:w="540" w:type="dxa"/>
            <w:vAlign w:val="center"/>
          </w:tcPr>
          <w:p w14:paraId="56AA33AC" w14:textId="77777777" w:rsidR="002474D8" w:rsidRPr="00FE17CB" w:rsidRDefault="002474D8" w:rsidP="00517403">
            <w:pPr>
              <w:spacing w:after="0" w:line="240" w:lineRule="auto"/>
              <w:jc w:val="center"/>
              <w:rPr>
                <w:sz w:val="10"/>
                <w:szCs w:val="10"/>
              </w:rPr>
            </w:pPr>
            <w:r w:rsidRPr="00317A60">
              <w:rPr>
                <w:sz w:val="10"/>
                <w:szCs w:val="10"/>
              </w:rPr>
              <w:t>-0.076</w:t>
            </w:r>
          </w:p>
        </w:tc>
        <w:tc>
          <w:tcPr>
            <w:tcW w:w="540" w:type="dxa"/>
            <w:vAlign w:val="center"/>
          </w:tcPr>
          <w:p w14:paraId="5A8D32B6" w14:textId="77777777" w:rsidR="002474D8" w:rsidRPr="00FE17CB" w:rsidRDefault="002474D8" w:rsidP="00517403">
            <w:pPr>
              <w:spacing w:after="0" w:line="240" w:lineRule="auto"/>
              <w:jc w:val="center"/>
              <w:rPr>
                <w:sz w:val="10"/>
                <w:szCs w:val="10"/>
              </w:rPr>
            </w:pPr>
            <w:r w:rsidRPr="00317A60">
              <w:rPr>
                <w:sz w:val="10"/>
                <w:szCs w:val="10"/>
              </w:rPr>
              <w:t>-0.102</w:t>
            </w:r>
          </w:p>
        </w:tc>
        <w:tc>
          <w:tcPr>
            <w:tcW w:w="540" w:type="dxa"/>
            <w:vAlign w:val="center"/>
          </w:tcPr>
          <w:p w14:paraId="75DF592A" w14:textId="77777777" w:rsidR="002474D8" w:rsidRPr="00FE17CB" w:rsidRDefault="002474D8" w:rsidP="00517403">
            <w:pPr>
              <w:spacing w:after="0" w:line="240" w:lineRule="auto"/>
              <w:jc w:val="center"/>
              <w:rPr>
                <w:sz w:val="10"/>
                <w:szCs w:val="10"/>
              </w:rPr>
            </w:pPr>
            <w:r w:rsidRPr="00317A60">
              <w:rPr>
                <w:sz w:val="10"/>
                <w:szCs w:val="10"/>
              </w:rPr>
              <w:t>-0.014</w:t>
            </w:r>
          </w:p>
        </w:tc>
        <w:tc>
          <w:tcPr>
            <w:tcW w:w="630" w:type="dxa"/>
            <w:vAlign w:val="center"/>
          </w:tcPr>
          <w:p w14:paraId="146C936D" w14:textId="77777777" w:rsidR="002474D8" w:rsidRPr="00FE17CB" w:rsidRDefault="002474D8" w:rsidP="00517403">
            <w:pPr>
              <w:spacing w:after="0" w:line="240" w:lineRule="auto"/>
              <w:jc w:val="center"/>
              <w:rPr>
                <w:sz w:val="10"/>
                <w:szCs w:val="10"/>
              </w:rPr>
            </w:pPr>
            <w:r w:rsidRPr="00317A60">
              <w:rPr>
                <w:sz w:val="10"/>
                <w:szCs w:val="10"/>
              </w:rPr>
              <w:t>0.027</w:t>
            </w:r>
          </w:p>
        </w:tc>
        <w:tc>
          <w:tcPr>
            <w:tcW w:w="540" w:type="dxa"/>
            <w:vAlign w:val="center"/>
          </w:tcPr>
          <w:p w14:paraId="2460771E" w14:textId="77777777" w:rsidR="002474D8" w:rsidRPr="00FE17CB" w:rsidRDefault="002474D8" w:rsidP="00517403">
            <w:pPr>
              <w:spacing w:after="0" w:line="240" w:lineRule="auto"/>
              <w:jc w:val="center"/>
              <w:rPr>
                <w:sz w:val="10"/>
                <w:szCs w:val="10"/>
              </w:rPr>
            </w:pPr>
            <w:r w:rsidRPr="00317A60">
              <w:rPr>
                <w:sz w:val="10"/>
                <w:szCs w:val="10"/>
              </w:rPr>
              <w:t>-0.034</w:t>
            </w:r>
          </w:p>
        </w:tc>
        <w:tc>
          <w:tcPr>
            <w:tcW w:w="720" w:type="dxa"/>
            <w:vAlign w:val="center"/>
          </w:tcPr>
          <w:p w14:paraId="23C68E6B" w14:textId="77777777" w:rsidR="002474D8" w:rsidRPr="00FE17CB" w:rsidRDefault="002474D8" w:rsidP="00517403">
            <w:pPr>
              <w:spacing w:after="0" w:line="240" w:lineRule="auto"/>
              <w:jc w:val="center"/>
              <w:rPr>
                <w:sz w:val="10"/>
                <w:szCs w:val="10"/>
              </w:rPr>
            </w:pPr>
            <w:r w:rsidRPr="00317A60">
              <w:rPr>
                <w:sz w:val="10"/>
                <w:szCs w:val="10"/>
              </w:rPr>
              <w:t>-0.134</w:t>
            </w:r>
            <w:r w:rsidRPr="008706A5">
              <w:rPr>
                <w:sz w:val="10"/>
                <w:szCs w:val="10"/>
                <w:vertAlign w:val="superscript"/>
              </w:rPr>
              <w:t>*</w:t>
            </w:r>
          </w:p>
        </w:tc>
        <w:tc>
          <w:tcPr>
            <w:tcW w:w="630" w:type="dxa"/>
            <w:vAlign w:val="center"/>
          </w:tcPr>
          <w:p w14:paraId="13527484" w14:textId="77777777" w:rsidR="002474D8" w:rsidRPr="00FE17CB" w:rsidRDefault="002474D8" w:rsidP="00517403">
            <w:pPr>
              <w:spacing w:after="0" w:line="240" w:lineRule="auto"/>
              <w:jc w:val="center"/>
              <w:rPr>
                <w:sz w:val="10"/>
                <w:szCs w:val="10"/>
              </w:rPr>
            </w:pPr>
            <w:r w:rsidRPr="00317A60">
              <w:rPr>
                <w:sz w:val="10"/>
                <w:szCs w:val="10"/>
              </w:rPr>
              <w:t>-0.117</w:t>
            </w:r>
          </w:p>
        </w:tc>
        <w:tc>
          <w:tcPr>
            <w:tcW w:w="720" w:type="dxa"/>
            <w:vAlign w:val="center"/>
          </w:tcPr>
          <w:p w14:paraId="5D4CB708" w14:textId="77777777" w:rsidR="002474D8" w:rsidRPr="00FE17CB" w:rsidRDefault="002474D8" w:rsidP="00517403">
            <w:pPr>
              <w:spacing w:after="0" w:line="240" w:lineRule="auto"/>
              <w:jc w:val="center"/>
              <w:rPr>
                <w:sz w:val="10"/>
                <w:szCs w:val="10"/>
              </w:rPr>
            </w:pPr>
            <w:r w:rsidRPr="00317A60">
              <w:rPr>
                <w:sz w:val="10"/>
                <w:szCs w:val="10"/>
              </w:rPr>
              <w:t>0.056</w:t>
            </w:r>
          </w:p>
        </w:tc>
        <w:tc>
          <w:tcPr>
            <w:tcW w:w="720" w:type="dxa"/>
            <w:vAlign w:val="center"/>
          </w:tcPr>
          <w:p w14:paraId="631687E5" w14:textId="77777777" w:rsidR="002474D8" w:rsidRPr="00FE17CB" w:rsidRDefault="002474D8" w:rsidP="00517403">
            <w:pPr>
              <w:spacing w:after="0" w:line="240" w:lineRule="auto"/>
              <w:jc w:val="center"/>
              <w:rPr>
                <w:sz w:val="10"/>
                <w:szCs w:val="10"/>
              </w:rPr>
            </w:pPr>
            <w:r w:rsidRPr="00317A60">
              <w:rPr>
                <w:sz w:val="10"/>
                <w:szCs w:val="10"/>
              </w:rPr>
              <w:t>-0.034</w:t>
            </w:r>
          </w:p>
        </w:tc>
        <w:tc>
          <w:tcPr>
            <w:tcW w:w="630" w:type="dxa"/>
            <w:vAlign w:val="center"/>
          </w:tcPr>
          <w:p w14:paraId="72683BCC" w14:textId="77777777" w:rsidR="002474D8" w:rsidRPr="00FE17CB" w:rsidRDefault="002474D8" w:rsidP="00517403">
            <w:pPr>
              <w:spacing w:after="0" w:line="240" w:lineRule="auto"/>
              <w:jc w:val="center"/>
              <w:rPr>
                <w:sz w:val="10"/>
                <w:szCs w:val="10"/>
              </w:rPr>
            </w:pPr>
            <w:r w:rsidRPr="00317A60">
              <w:rPr>
                <w:sz w:val="10"/>
                <w:szCs w:val="10"/>
              </w:rPr>
              <w:t>-0.081</w:t>
            </w:r>
          </w:p>
        </w:tc>
        <w:tc>
          <w:tcPr>
            <w:tcW w:w="720" w:type="dxa"/>
            <w:vAlign w:val="center"/>
          </w:tcPr>
          <w:p w14:paraId="23CAF89F" w14:textId="77777777" w:rsidR="002474D8" w:rsidRPr="00FE17CB" w:rsidRDefault="002474D8" w:rsidP="00517403">
            <w:pPr>
              <w:spacing w:after="0" w:line="240" w:lineRule="auto"/>
              <w:jc w:val="center"/>
              <w:rPr>
                <w:sz w:val="10"/>
                <w:szCs w:val="10"/>
              </w:rPr>
            </w:pPr>
            <w:r w:rsidRPr="00317A60">
              <w:rPr>
                <w:sz w:val="10"/>
                <w:szCs w:val="10"/>
              </w:rPr>
              <w:t>-0.167</w:t>
            </w:r>
            <w:r w:rsidRPr="00B80B44">
              <w:rPr>
                <w:sz w:val="10"/>
                <w:szCs w:val="10"/>
                <w:vertAlign w:val="superscript"/>
              </w:rPr>
              <w:t>*</w:t>
            </w:r>
          </w:p>
        </w:tc>
        <w:tc>
          <w:tcPr>
            <w:tcW w:w="540" w:type="dxa"/>
            <w:vAlign w:val="center"/>
          </w:tcPr>
          <w:p w14:paraId="3CB0BAD0" w14:textId="77777777" w:rsidR="002474D8" w:rsidRPr="00FE17CB" w:rsidRDefault="002474D8" w:rsidP="00517403">
            <w:pPr>
              <w:spacing w:after="0" w:line="240" w:lineRule="auto"/>
              <w:jc w:val="center"/>
              <w:rPr>
                <w:sz w:val="10"/>
                <w:szCs w:val="10"/>
              </w:rPr>
            </w:pPr>
            <w:r w:rsidRPr="00317A60">
              <w:rPr>
                <w:sz w:val="10"/>
                <w:szCs w:val="10"/>
              </w:rPr>
              <w:t>0.051</w:t>
            </w:r>
          </w:p>
        </w:tc>
        <w:tc>
          <w:tcPr>
            <w:tcW w:w="540" w:type="dxa"/>
            <w:vAlign w:val="center"/>
          </w:tcPr>
          <w:p w14:paraId="62FB893D" w14:textId="77777777" w:rsidR="002474D8" w:rsidRPr="00FE17CB" w:rsidRDefault="002474D8" w:rsidP="00517403">
            <w:pPr>
              <w:spacing w:after="0" w:line="240" w:lineRule="auto"/>
              <w:jc w:val="center"/>
              <w:rPr>
                <w:sz w:val="10"/>
                <w:szCs w:val="10"/>
              </w:rPr>
            </w:pPr>
            <w:r w:rsidRPr="00317A60">
              <w:rPr>
                <w:sz w:val="10"/>
                <w:szCs w:val="10"/>
              </w:rPr>
              <w:t>0.746</w:t>
            </w:r>
            <w:r w:rsidRPr="00B80B44">
              <w:rPr>
                <w:sz w:val="10"/>
                <w:szCs w:val="10"/>
                <w:vertAlign w:val="superscript"/>
              </w:rPr>
              <w:t>**</w:t>
            </w:r>
          </w:p>
        </w:tc>
        <w:tc>
          <w:tcPr>
            <w:tcW w:w="540" w:type="dxa"/>
            <w:vAlign w:val="center"/>
          </w:tcPr>
          <w:p w14:paraId="66CCD488" w14:textId="77777777" w:rsidR="002474D8" w:rsidRPr="00FE17CB" w:rsidRDefault="002474D8" w:rsidP="00517403">
            <w:pPr>
              <w:spacing w:after="0" w:line="240" w:lineRule="auto"/>
              <w:jc w:val="center"/>
              <w:rPr>
                <w:sz w:val="10"/>
                <w:szCs w:val="10"/>
              </w:rPr>
            </w:pPr>
            <w:r w:rsidRPr="00317A60">
              <w:rPr>
                <w:sz w:val="10"/>
                <w:szCs w:val="10"/>
              </w:rPr>
              <w:t>0.298</w:t>
            </w:r>
            <w:r w:rsidRPr="00B80B44">
              <w:rPr>
                <w:sz w:val="10"/>
                <w:szCs w:val="10"/>
                <w:vertAlign w:val="superscript"/>
              </w:rPr>
              <w:t>**</w:t>
            </w:r>
          </w:p>
        </w:tc>
        <w:tc>
          <w:tcPr>
            <w:tcW w:w="540" w:type="dxa"/>
            <w:vAlign w:val="center"/>
          </w:tcPr>
          <w:p w14:paraId="5B024A69" w14:textId="77777777" w:rsidR="002474D8" w:rsidRPr="00FE17CB" w:rsidRDefault="002474D8" w:rsidP="00517403">
            <w:pPr>
              <w:spacing w:after="0" w:line="240" w:lineRule="auto"/>
              <w:jc w:val="center"/>
              <w:rPr>
                <w:sz w:val="10"/>
                <w:szCs w:val="10"/>
              </w:rPr>
            </w:pPr>
            <w:r w:rsidRPr="00317A60">
              <w:rPr>
                <w:sz w:val="10"/>
                <w:szCs w:val="10"/>
              </w:rPr>
              <w:t>-0.048</w:t>
            </w:r>
          </w:p>
        </w:tc>
        <w:tc>
          <w:tcPr>
            <w:tcW w:w="540" w:type="dxa"/>
            <w:vAlign w:val="center"/>
          </w:tcPr>
          <w:p w14:paraId="01ED724B" w14:textId="77777777" w:rsidR="002474D8" w:rsidRPr="00FE17CB" w:rsidRDefault="002474D8" w:rsidP="00517403">
            <w:pPr>
              <w:spacing w:after="0" w:line="240" w:lineRule="auto"/>
              <w:jc w:val="center"/>
              <w:rPr>
                <w:sz w:val="10"/>
                <w:szCs w:val="10"/>
              </w:rPr>
            </w:pPr>
          </w:p>
        </w:tc>
      </w:tr>
      <w:tr w:rsidR="002474D8" w:rsidRPr="00FE17CB" w14:paraId="5253BE91" w14:textId="77777777" w:rsidTr="00517403">
        <w:trPr>
          <w:trHeight w:val="144"/>
        </w:trPr>
        <w:tc>
          <w:tcPr>
            <w:tcW w:w="810" w:type="dxa"/>
            <w:tcBorders>
              <w:bottom w:val="single" w:sz="4" w:space="0" w:color="000000"/>
            </w:tcBorders>
            <w:vAlign w:val="center"/>
          </w:tcPr>
          <w:p w14:paraId="5EF95E0B" w14:textId="77777777" w:rsidR="002474D8" w:rsidRPr="00FE17CB" w:rsidRDefault="002474D8" w:rsidP="00517403">
            <w:pPr>
              <w:spacing w:after="0" w:line="240" w:lineRule="auto"/>
              <w:jc w:val="center"/>
              <w:rPr>
                <w:sz w:val="10"/>
                <w:szCs w:val="10"/>
              </w:rPr>
            </w:pPr>
            <w:r w:rsidRPr="00FE17CB">
              <w:rPr>
                <w:sz w:val="10"/>
                <w:szCs w:val="10"/>
              </w:rPr>
              <w:t>Exec</w:t>
            </w:r>
            <w:r>
              <w:rPr>
                <w:sz w:val="10"/>
                <w:szCs w:val="10"/>
              </w:rPr>
              <w:t xml:space="preserve"> </w:t>
            </w:r>
            <w:r w:rsidRPr="00FE17CB">
              <w:rPr>
                <w:sz w:val="10"/>
                <w:szCs w:val="10"/>
              </w:rPr>
              <w:t>Groups</w:t>
            </w:r>
          </w:p>
        </w:tc>
        <w:tc>
          <w:tcPr>
            <w:tcW w:w="540" w:type="dxa"/>
            <w:tcBorders>
              <w:bottom w:val="single" w:sz="4" w:space="0" w:color="000000"/>
            </w:tcBorders>
            <w:vAlign w:val="bottom"/>
          </w:tcPr>
          <w:p w14:paraId="1F99BB1C" w14:textId="77777777" w:rsidR="002474D8" w:rsidRPr="00FE17CB" w:rsidRDefault="002474D8" w:rsidP="00517403">
            <w:pPr>
              <w:spacing w:after="0" w:line="240" w:lineRule="auto"/>
              <w:jc w:val="center"/>
              <w:rPr>
                <w:sz w:val="10"/>
                <w:szCs w:val="10"/>
              </w:rPr>
            </w:pPr>
            <w:r w:rsidRPr="00B80B44">
              <w:rPr>
                <w:sz w:val="10"/>
                <w:szCs w:val="10"/>
              </w:rPr>
              <w:t>-0.077</w:t>
            </w:r>
          </w:p>
        </w:tc>
        <w:tc>
          <w:tcPr>
            <w:tcW w:w="540" w:type="dxa"/>
            <w:tcBorders>
              <w:bottom w:val="single" w:sz="4" w:space="0" w:color="000000"/>
            </w:tcBorders>
            <w:vAlign w:val="center"/>
          </w:tcPr>
          <w:p w14:paraId="67ABD3AC" w14:textId="77777777" w:rsidR="002474D8" w:rsidRPr="00FE17CB" w:rsidRDefault="002474D8" w:rsidP="00517403">
            <w:pPr>
              <w:spacing w:after="0" w:line="240" w:lineRule="auto"/>
              <w:jc w:val="center"/>
              <w:rPr>
                <w:sz w:val="10"/>
                <w:szCs w:val="10"/>
              </w:rPr>
            </w:pPr>
            <w:r w:rsidRPr="00317A60">
              <w:rPr>
                <w:sz w:val="10"/>
                <w:szCs w:val="10"/>
              </w:rPr>
              <w:t>-0.046</w:t>
            </w:r>
          </w:p>
        </w:tc>
        <w:tc>
          <w:tcPr>
            <w:tcW w:w="540" w:type="dxa"/>
            <w:tcBorders>
              <w:bottom w:val="single" w:sz="4" w:space="0" w:color="000000"/>
            </w:tcBorders>
            <w:vAlign w:val="center"/>
          </w:tcPr>
          <w:p w14:paraId="45E457A8" w14:textId="77777777" w:rsidR="002474D8" w:rsidRPr="00FE17CB" w:rsidRDefault="002474D8" w:rsidP="00517403">
            <w:pPr>
              <w:spacing w:after="0" w:line="240" w:lineRule="auto"/>
              <w:jc w:val="center"/>
              <w:rPr>
                <w:sz w:val="10"/>
                <w:szCs w:val="10"/>
              </w:rPr>
            </w:pPr>
            <w:r w:rsidRPr="00317A60">
              <w:rPr>
                <w:sz w:val="10"/>
                <w:szCs w:val="10"/>
              </w:rPr>
              <w:t>-0.085</w:t>
            </w:r>
          </w:p>
        </w:tc>
        <w:tc>
          <w:tcPr>
            <w:tcW w:w="540" w:type="dxa"/>
            <w:tcBorders>
              <w:bottom w:val="single" w:sz="4" w:space="0" w:color="000000"/>
            </w:tcBorders>
            <w:vAlign w:val="center"/>
          </w:tcPr>
          <w:p w14:paraId="6403B0A1" w14:textId="77777777" w:rsidR="002474D8" w:rsidRPr="00FE17CB" w:rsidRDefault="002474D8" w:rsidP="00517403">
            <w:pPr>
              <w:spacing w:after="0" w:line="240" w:lineRule="auto"/>
              <w:jc w:val="center"/>
              <w:rPr>
                <w:sz w:val="10"/>
                <w:szCs w:val="10"/>
              </w:rPr>
            </w:pPr>
            <w:r w:rsidRPr="00317A60">
              <w:rPr>
                <w:sz w:val="10"/>
                <w:szCs w:val="10"/>
              </w:rPr>
              <w:t>0.099</w:t>
            </w:r>
          </w:p>
        </w:tc>
        <w:tc>
          <w:tcPr>
            <w:tcW w:w="540" w:type="dxa"/>
            <w:tcBorders>
              <w:bottom w:val="single" w:sz="4" w:space="0" w:color="000000"/>
            </w:tcBorders>
            <w:vAlign w:val="center"/>
          </w:tcPr>
          <w:p w14:paraId="7C9C0034" w14:textId="77777777" w:rsidR="002474D8" w:rsidRPr="00FE17CB" w:rsidRDefault="002474D8" w:rsidP="00517403">
            <w:pPr>
              <w:spacing w:after="0" w:line="240" w:lineRule="auto"/>
              <w:jc w:val="center"/>
              <w:rPr>
                <w:sz w:val="10"/>
                <w:szCs w:val="10"/>
              </w:rPr>
            </w:pPr>
            <w:r w:rsidRPr="00317A60">
              <w:rPr>
                <w:sz w:val="10"/>
                <w:szCs w:val="10"/>
              </w:rPr>
              <w:t>0.288</w:t>
            </w:r>
            <w:r w:rsidRPr="008C2776">
              <w:rPr>
                <w:sz w:val="10"/>
                <w:szCs w:val="10"/>
                <w:vertAlign w:val="superscript"/>
              </w:rPr>
              <w:t>**</w:t>
            </w:r>
          </w:p>
        </w:tc>
        <w:tc>
          <w:tcPr>
            <w:tcW w:w="540" w:type="dxa"/>
            <w:tcBorders>
              <w:bottom w:val="single" w:sz="4" w:space="0" w:color="000000"/>
            </w:tcBorders>
            <w:vAlign w:val="center"/>
          </w:tcPr>
          <w:p w14:paraId="07C0C46E" w14:textId="77777777" w:rsidR="002474D8" w:rsidRPr="00FE17CB" w:rsidRDefault="002474D8" w:rsidP="00517403">
            <w:pPr>
              <w:spacing w:after="0" w:line="240" w:lineRule="auto"/>
              <w:jc w:val="center"/>
              <w:rPr>
                <w:sz w:val="10"/>
                <w:szCs w:val="10"/>
              </w:rPr>
            </w:pPr>
            <w:r w:rsidRPr="00317A60">
              <w:rPr>
                <w:sz w:val="10"/>
                <w:szCs w:val="10"/>
              </w:rPr>
              <w:t>0.067</w:t>
            </w:r>
          </w:p>
        </w:tc>
        <w:tc>
          <w:tcPr>
            <w:tcW w:w="540" w:type="dxa"/>
            <w:tcBorders>
              <w:bottom w:val="single" w:sz="4" w:space="0" w:color="000000"/>
            </w:tcBorders>
            <w:vAlign w:val="center"/>
          </w:tcPr>
          <w:p w14:paraId="093C550E" w14:textId="77777777" w:rsidR="002474D8" w:rsidRPr="00FE17CB" w:rsidRDefault="002474D8" w:rsidP="00517403">
            <w:pPr>
              <w:spacing w:after="0" w:line="240" w:lineRule="auto"/>
              <w:jc w:val="center"/>
              <w:rPr>
                <w:sz w:val="10"/>
                <w:szCs w:val="10"/>
              </w:rPr>
            </w:pPr>
            <w:r w:rsidRPr="00317A60">
              <w:rPr>
                <w:sz w:val="10"/>
                <w:szCs w:val="10"/>
              </w:rPr>
              <w:t>-0.125</w:t>
            </w:r>
          </w:p>
        </w:tc>
        <w:tc>
          <w:tcPr>
            <w:tcW w:w="720" w:type="dxa"/>
            <w:tcBorders>
              <w:bottom w:val="single" w:sz="4" w:space="0" w:color="000000"/>
            </w:tcBorders>
            <w:vAlign w:val="center"/>
          </w:tcPr>
          <w:p w14:paraId="6A97AA30" w14:textId="77777777" w:rsidR="002474D8" w:rsidRPr="00FE17CB" w:rsidRDefault="002474D8" w:rsidP="00517403">
            <w:pPr>
              <w:spacing w:after="0" w:line="240" w:lineRule="auto"/>
              <w:jc w:val="center"/>
              <w:rPr>
                <w:sz w:val="10"/>
                <w:szCs w:val="10"/>
              </w:rPr>
            </w:pPr>
            <w:r w:rsidRPr="00317A60">
              <w:rPr>
                <w:sz w:val="10"/>
                <w:szCs w:val="10"/>
              </w:rPr>
              <w:t>-0.074</w:t>
            </w:r>
          </w:p>
        </w:tc>
        <w:tc>
          <w:tcPr>
            <w:tcW w:w="540" w:type="dxa"/>
            <w:tcBorders>
              <w:bottom w:val="single" w:sz="4" w:space="0" w:color="000000"/>
            </w:tcBorders>
            <w:vAlign w:val="center"/>
          </w:tcPr>
          <w:p w14:paraId="5768E4CE" w14:textId="77777777" w:rsidR="002474D8" w:rsidRPr="00FE17CB" w:rsidRDefault="002474D8" w:rsidP="00517403">
            <w:pPr>
              <w:spacing w:after="0" w:line="240" w:lineRule="auto"/>
              <w:jc w:val="center"/>
              <w:rPr>
                <w:sz w:val="10"/>
                <w:szCs w:val="10"/>
              </w:rPr>
            </w:pPr>
            <w:r w:rsidRPr="00317A60">
              <w:rPr>
                <w:sz w:val="10"/>
                <w:szCs w:val="10"/>
              </w:rPr>
              <w:t>-0.122</w:t>
            </w:r>
          </w:p>
        </w:tc>
        <w:tc>
          <w:tcPr>
            <w:tcW w:w="540" w:type="dxa"/>
            <w:tcBorders>
              <w:bottom w:val="single" w:sz="4" w:space="0" w:color="000000"/>
            </w:tcBorders>
            <w:vAlign w:val="center"/>
          </w:tcPr>
          <w:p w14:paraId="6E1E85DB" w14:textId="77777777" w:rsidR="002474D8" w:rsidRPr="00FE17CB" w:rsidRDefault="002474D8" w:rsidP="00517403">
            <w:pPr>
              <w:spacing w:after="0" w:line="240" w:lineRule="auto"/>
              <w:jc w:val="center"/>
              <w:rPr>
                <w:sz w:val="10"/>
                <w:szCs w:val="10"/>
              </w:rPr>
            </w:pPr>
            <w:r w:rsidRPr="00317A60">
              <w:rPr>
                <w:sz w:val="10"/>
                <w:szCs w:val="10"/>
              </w:rPr>
              <w:t>-0.103</w:t>
            </w:r>
          </w:p>
        </w:tc>
        <w:tc>
          <w:tcPr>
            <w:tcW w:w="540" w:type="dxa"/>
            <w:tcBorders>
              <w:bottom w:val="single" w:sz="4" w:space="0" w:color="000000"/>
            </w:tcBorders>
            <w:vAlign w:val="center"/>
          </w:tcPr>
          <w:p w14:paraId="2402064A" w14:textId="77777777" w:rsidR="002474D8" w:rsidRPr="00FE17CB" w:rsidRDefault="002474D8" w:rsidP="00517403">
            <w:pPr>
              <w:spacing w:after="0" w:line="240" w:lineRule="auto"/>
              <w:jc w:val="center"/>
              <w:rPr>
                <w:sz w:val="10"/>
                <w:szCs w:val="10"/>
              </w:rPr>
            </w:pPr>
            <w:r w:rsidRPr="00317A60">
              <w:rPr>
                <w:sz w:val="10"/>
                <w:szCs w:val="10"/>
              </w:rPr>
              <w:t>-0.133</w:t>
            </w:r>
            <w:r w:rsidRPr="008706A5">
              <w:rPr>
                <w:sz w:val="10"/>
                <w:szCs w:val="10"/>
                <w:vertAlign w:val="superscript"/>
              </w:rPr>
              <w:t>*</w:t>
            </w:r>
          </w:p>
        </w:tc>
        <w:tc>
          <w:tcPr>
            <w:tcW w:w="630" w:type="dxa"/>
            <w:tcBorders>
              <w:bottom w:val="single" w:sz="4" w:space="0" w:color="000000"/>
            </w:tcBorders>
            <w:vAlign w:val="center"/>
          </w:tcPr>
          <w:p w14:paraId="7CB815BA" w14:textId="77777777" w:rsidR="002474D8" w:rsidRPr="00FE17CB" w:rsidRDefault="002474D8" w:rsidP="00517403">
            <w:pPr>
              <w:spacing w:after="0" w:line="240" w:lineRule="auto"/>
              <w:jc w:val="center"/>
              <w:rPr>
                <w:sz w:val="10"/>
                <w:szCs w:val="10"/>
              </w:rPr>
            </w:pPr>
            <w:r w:rsidRPr="00317A60">
              <w:rPr>
                <w:sz w:val="10"/>
                <w:szCs w:val="10"/>
              </w:rPr>
              <w:t>0.048</w:t>
            </w:r>
          </w:p>
        </w:tc>
        <w:tc>
          <w:tcPr>
            <w:tcW w:w="540" w:type="dxa"/>
            <w:tcBorders>
              <w:bottom w:val="single" w:sz="4" w:space="0" w:color="000000"/>
            </w:tcBorders>
            <w:vAlign w:val="center"/>
          </w:tcPr>
          <w:p w14:paraId="3D268066" w14:textId="77777777" w:rsidR="002474D8" w:rsidRPr="00FE17CB" w:rsidRDefault="002474D8" w:rsidP="00517403">
            <w:pPr>
              <w:spacing w:after="0" w:line="240" w:lineRule="auto"/>
              <w:jc w:val="center"/>
              <w:rPr>
                <w:sz w:val="10"/>
                <w:szCs w:val="10"/>
              </w:rPr>
            </w:pPr>
            <w:r w:rsidRPr="00317A60">
              <w:rPr>
                <w:sz w:val="10"/>
                <w:szCs w:val="10"/>
              </w:rPr>
              <w:t>0.007</w:t>
            </w:r>
          </w:p>
        </w:tc>
        <w:tc>
          <w:tcPr>
            <w:tcW w:w="720" w:type="dxa"/>
            <w:tcBorders>
              <w:bottom w:val="single" w:sz="4" w:space="0" w:color="000000"/>
            </w:tcBorders>
            <w:vAlign w:val="center"/>
          </w:tcPr>
          <w:p w14:paraId="09189E67" w14:textId="77777777" w:rsidR="002474D8" w:rsidRPr="00FE17CB" w:rsidRDefault="002474D8" w:rsidP="00517403">
            <w:pPr>
              <w:spacing w:after="0" w:line="240" w:lineRule="auto"/>
              <w:jc w:val="center"/>
              <w:rPr>
                <w:sz w:val="10"/>
                <w:szCs w:val="10"/>
              </w:rPr>
            </w:pPr>
            <w:r w:rsidRPr="00317A60">
              <w:rPr>
                <w:sz w:val="10"/>
                <w:szCs w:val="10"/>
              </w:rPr>
              <w:t>0.002</w:t>
            </w:r>
          </w:p>
        </w:tc>
        <w:tc>
          <w:tcPr>
            <w:tcW w:w="630" w:type="dxa"/>
            <w:tcBorders>
              <w:bottom w:val="single" w:sz="4" w:space="0" w:color="000000"/>
            </w:tcBorders>
            <w:vAlign w:val="center"/>
          </w:tcPr>
          <w:p w14:paraId="108184A0" w14:textId="77777777" w:rsidR="002474D8" w:rsidRPr="00FE17CB" w:rsidRDefault="002474D8" w:rsidP="00517403">
            <w:pPr>
              <w:spacing w:after="0" w:line="240" w:lineRule="auto"/>
              <w:jc w:val="center"/>
              <w:rPr>
                <w:sz w:val="10"/>
                <w:szCs w:val="10"/>
              </w:rPr>
            </w:pPr>
            <w:r w:rsidRPr="00317A60">
              <w:rPr>
                <w:sz w:val="10"/>
                <w:szCs w:val="10"/>
              </w:rPr>
              <w:t>-0.056</w:t>
            </w:r>
          </w:p>
        </w:tc>
        <w:tc>
          <w:tcPr>
            <w:tcW w:w="720" w:type="dxa"/>
            <w:tcBorders>
              <w:bottom w:val="single" w:sz="4" w:space="0" w:color="000000"/>
            </w:tcBorders>
            <w:vAlign w:val="center"/>
          </w:tcPr>
          <w:p w14:paraId="53C9B23C" w14:textId="77777777" w:rsidR="002474D8" w:rsidRPr="00FE17CB" w:rsidRDefault="002474D8" w:rsidP="00517403">
            <w:pPr>
              <w:spacing w:after="0" w:line="240" w:lineRule="auto"/>
              <w:jc w:val="center"/>
              <w:rPr>
                <w:sz w:val="10"/>
                <w:szCs w:val="10"/>
              </w:rPr>
            </w:pPr>
            <w:r w:rsidRPr="00317A60">
              <w:rPr>
                <w:sz w:val="10"/>
                <w:szCs w:val="10"/>
              </w:rPr>
              <w:t>0.012</w:t>
            </w:r>
          </w:p>
        </w:tc>
        <w:tc>
          <w:tcPr>
            <w:tcW w:w="720" w:type="dxa"/>
            <w:tcBorders>
              <w:bottom w:val="single" w:sz="4" w:space="0" w:color="000000"/>
            </w:tcBorders>
            <w:vAlign w:val="center"/>
          </w:tcPr>
          <w:p w14:paraId="7BC785E7" w14:textId="77777777" w:rsidR="002474D8" w:rsidRPr="00FE17CB" w:rsidRDefault="002474D8" w:rsidP="00517403">
            <w:pPr>
              <w:spacing w:after="0" w:line="240" w:lineRule="auto"/>
              <w:jc w:val="center"/>
              <w:rPr>
                <w:sz w:val="10"/>
                <w:szCs w:val="10"/>
              </w:rPr>
            </w:pPr>
            <w:r w:rsidRPr="00317A60">
              <w:rPr>
                <w:sz w:val="10"/>
                <w:szCs w:val="10"/>
              </w:rPr>
              <w:t>-0.006</w:t>
            </w:r>
          </w:p>
        </w:tc>
        <w:tc>
          <w:tcPr>
            <w:tcW w:w="630" w:type="dxa"/>
            <w:tcBorders>
              <w:bottom w:val="single" w:sz="4" w:space="0" w:color="000000"/>
            </w:tcBorders>
            <w:vAlign w:val="center"/>
          </w:tcPr>
          <w:p w14:paraId="3068F484" w14:textId="77777777" w:rsidR="002474D8" w:rsidRPr="00FE17CB" w:rsidRDefault="002474D8" w:rsidP="00517403">
            <w:pPr>
              <w:spacing w:after="0" w:line="240" w:lineRule="auto"/>
              <w:jc w:val="center"/>
              <w:rPr>
                <w:sz w:val="10"/>
                <w:szCs w:val="10"/>
              </w:rPr>
            </w:pPr>
            <w:r w:rsidRPr="00317A60">
              <w:rPr>
                <w:sz w:val="10"/>
                <w:szCs w:val="10"/>
              </w:rPr>
              <w:t>-0.011</w:t>
            </w:r>
          </w:p>
        </w:tc>
        <w:tc>
          <w:tcPr>
            <w:tcW w:w="720" w:type="dxa"/>
            <w:tcBorders>
              <w:bottom w:val="single" w:sz="4" w:space="0" w:color="000000"/>
            </w:tcBorders>
            <w:vAlign w:val="center"/>
          </w:tcPr>
          <w:p w14:paraId="457940B2" w14:textId="77777777" w:rsidR="002474D8" w:rsidRPr="00FE17CB" w:rsidRDefault="002474D8" w:rsidP="00517403">
            <w:pPr>
              <w:spacing w:after="0" w:line="240" w:lineRule="auto"/>
              <w:jc w:val="center"/>
              <w:rPr>
                <w:sz w:val="10"/>
                <w:szCs w:val="10"/>
              </w:rPr>
            </w:pPr>
            <w:r w:rsidRPr="00317A60">
              <w:rPr>
                <w:sz w:val="10"/>
                <w:szCs w:val="10"/>
              </w:rPr>
              <w:t>-0.096</w:t>
            </w:r>
          </w:p>
        </w:tc>
        <w:tc>
          <w:tcPr>
            <w:tcW w:w="540" w:type="dxa"/>
            <w:tcBorders>
              <w:bottom w:val="single" w:sz="4" w:space="0" w:color="000000"/>
            </w:tcBorders>
            <w:vAlign w:val="center"/>
          </w:tcPr>
          <w:p w14:paraId="57B3D736" w14:textId="77777777" w:rsidR="002474D8" w:rsidRPr="00FE17CB" w:rsidRDefault="002474D8" w:rsidP="00517403">
            <w:pPr>
              <w:spacing w:after="0" w:line="240" w:lineRule="auto"/>
              <w:jc w:val="center"/>
              <w:rPr>
                <w:sz w:val="10"/>
                <w:szCs w:val="10"/>
              </w:rPr>
            </w:pPr>
            <w:r w:rsidRPr="00317A60">
              <w:rPr>
                <w:sz w:val="10"/>
                <w:szCs w:val="10"/>
              </w:rPr>
              <w:t>0.362</w:t>
            </w:r>
            <w:r w:rsidRPr="00B80B44">
              <w:rPr>
                <w:sz w:val="10"/>
                <w:szCs w:val="10"/>
                <w:vertAlign w:val="superscript"/>
              </w:rPr>
              <w:t>**</w:t>
            </w:r>
          </w:p>
        </w:tc>
        <w:tc>
          <w:tcPr>
            <w:tcW w:w="540" w:type="dxa"/>
            <w:tcBorders>
              <w:bottom w:val="single" w:sz="4" w:space="0" w:color="000000"/>
            </w:tcBorders>
            <w:vAlign w:val="center"/>
          </w:tcPr>
          <w:p w14:paraId="295417B2" w14:textId="77777777" w:rsidR="002474D8" w:rsidRPr="00FE17CB" w:rsidRDefault="002474D8" w:rsidP="00517403">
            <w:pPr>
              <w:spacing w:after="0" w:line="240" w:lineRule="auto"/>
              <w:jc w:val="center"/>
              <w:rPr>
                <w:sz w:val="10"/>
                <w:szCs w:val="10"/>
              </w:rPr>
            </w:pPr>
            <w:r w:rsidRPr="00317A60">
              <w:rPr>
                <w:sz w:val="10"/>
                <w:szCs w:val="10"/>
              </w:rPr>
              <w:t>0.201</w:t>
            </w:r>
            <w:r w:rsidRPr="00B80B44">
              <w:rPr>
                <w:sz w:val="10"/>
                <w:szCs w:val="10"/>
                <w:vertAlign w:val="superscript"/>
              </w:rPr>
              <w:t>**</w:t>
            </w:r>
          </w:p>
        </w:tc>
        <w:tc>
          <w:tcPr>
            <w:tcW w:w="540" w:type="dxa"/>
            <w:tcBorders>
              <w:bottom w:val="single" w:sz="4" w:space="0" w:color="000000"/>
            </w:tcBorders>
            <w:vAlign w:val="center"/>
          </w:tcPr>
          <w:p w14:paraId="1A1DE2C8" w14:textId="77777777" w:rsidR="002474D8" w:rsidRPr="00FE17CB" w:rsidRDefault="002474D8" w:rsidP="00517403">
            <w:pPr>
              <w:spacing w:after="0" w:line="240" w:lineRule="auto"/>
              <w:jc w:val="center"/>
              <w:rPr>
                <w:sz w:val="10"/>
                <w:szCs w:val="10"/>
              </w:rPr>
            </w:pPr>
            <w:r w:rsidRPr="00317A60">
              <w:rPr>
                <w:sz w:val="10"/>
                <w:szCs w:val="10"/>
              </w:rPr>
              <w:t>0.693</w:t>
            </w:r>
            <w:r w:rsidRPr="00B80B44">
              <w:rPr>
                <w:sz w:val="10"/>
                <w:szCs w:val="10"/>
                <w:vertAlign w:val="superscript"/>
              </w:rPr>
              <w:t>**</w:t>
            </w:r>
          </w:p>
        </w:tc>
        <w:tc>
          <w:tcPr>
            <w:tcW w:w="540" w:type="dxa"/>
            <w:tcBorders>
              <w:bottom w:val="single" w:sz="4" w:space="0" w:color="000000"/>
            </w:tcBorders>
            <w:vAlign w:val="center"/>
          </w:tcPr>
          <w:p w14:paraId="0791C157" w14:textId="77777777" w:rsidR="002474D8" w:rsidRPr="00FE17CB" w:rsidRDefault="002474D8" w:rsidP="00517403">
            <w:pPr>
              <w:spacing w:after="0" w:line="240" w:lineRule="auto"/>
              <w:jc w:val="center"/>
              <w:rPr>
                <w:sz w:val="10"/>
                <w:szCs w:val="10"/>
              </w:rPr>
            </w:pPr>
            <w:r w:rsidRPr="00317A60">
              <w:rPr>
                <w:sz w:val="10"/>
                <w:szCs w:val="10"/>
              </w:rPr>
              <w:t>0.222</w:t>
            </w:r>
            <w:r w:rsidRPr="00B80B44">
              <w:rPr>
                <w:sz w:val="10"/>
                <w:szCs w:val="10"/>
                <w:vertAlign w:val="superscript"/>
              </w:rPr>
              <w:t>**</w:t>
            </w:r>
          </w:p>
        </w:tc>
        <w:tc>
          <w:tcPr>
            <w:tcW w:w="540" w:type="dxa"/>
            <w:tcBorders>
              <w:bottom w:val="single" w:sz="4" w:space="0" w:color="000000"/>
            </w:tcBorders>
            <w:vAlign w:val="center"/>
          </w:tcPr>
          <w:p w14:paraId="7DB2E04C" w14:textId="77777777" w:rsidR="002474D8" w:rsidRPr="00FE17CB" w:rsidRDefault="002474D8" w:rsidP="00517403">
            <w:pPr>
              <w:spacing w:after="0" w:line="240" w:lineRule="auto"/>
              <w:jc w:val="center"/>
              <w:rPr>
                <w:sz w:val="10"/>
                <w:szCs w:val="10"/>
              </w:rPr>
            </w:pPr>
            <w:r w:rsidRPr="00317A60">
              <w:rPr>
                <w:sz w:val="10"/>
                <w:szCs w:val="10"/>
              </w:rPr>
              <w:t>0.182</w:t>
            </w:r>
            <w:r w:rsidRPr="00B80B44">
              <w:rPr>
                <w:sz w:val="10"/>
                <w:szCs w:val="10"/>
                <w:vertAlign w:val="superscript"/>
              </w:rPr>
              <w:t>**</w:t>
            </w:r>
          </w:p>
        </w:tc>
      </w:tr>
    </w:tbl>
    <w:p w14:paraId="71C29D5C" w14:textId="77777777" w:rsidR="002474D8" w:rsidRDefault="002474D8" w:rsidP="002474D8">
      <w:pPr>
        <w:spacing w:line="276" w:lineRule="auto"/>
      </w:pPr>
      <w:r>
        <w:t xml:space="preserve">FC = Functional Connectivity, TBI = Traumatic Brain Injury, LN = Limbic network, FPCN = Frontal parietal control network, </w:t>
      </w:r>
      <w:proofErr w:type="spellStart"/>
      <w:r>
        <w:t>Att</w:t>
      </w:r>
      <w:proofErr w:type="spellEnd"/>
      <w:r>
        <w:t xml:space="preserve"> = Attention, Mem = Memory, Exec = Executive, Comp = Composite, </w:t>
      </w:r>
      <w:r>
        <w:rPr>
          <w:vertAlign w:val="superscript"/>
        </w:rPr>
        <w:t>*</w:t>
      </w:r>
      <w:r>
        <w:t xml:space="preserve"> denotes significant correlation &lt; 0.05, </w:t>
      </w:r>
      <w:r>
        <w:rPr>
          <w:vertAlign w:val="superscript"/>
        </w:rPr>
        <w:t>**</w:t>
      </w:r>
      <w:r>
        <w:t xml:space="preserve"> denotes significant correlation  &lt; 0.001, Correlations are Pearson’s correlation, unless the relationship is between a continuous variable and a dichotomous variable (tested via point-biserial correlation), or the relationship is between two dichotomous variables (tested via Phi test of association from Pearson Chi-Square).</w:t>
      </w:r>
    </w:p>
    <w:p w14:paraId="521BC6B6" w14:textId="77777777" w:rsidR="002474D8" w:rsidRDefault="002474D8" w:rsidP="002474D8">
      <w:pPr>
        <w:sectPr w:rsidR="002474D8" w:rsidSect="00517403">
          <w:pgSz w:w="15840" w:h="12240" w:orient="landscape"/>
          <w:pgMar w:top="1440" w:right="1440" w:bottom="1440" w:left="1440" w:header="720" w:footer="720" w:gutter="0"/>
          <w:cols w:space="720"/>
          <w:docGrid w:linePitch="299"/>
        </w:sectPr>
      </w:pPr>
      <w:r>
        <w:br w:type="page"/>
      </w:r>
    </w:p>
    <w:p w14:paraId="56F4DE1B" w14:textId="10D02D06" w:rsidR="0044093D" w:rsidRDefault="0044093D" w:rsidP="0044093D">
      <w:r>
        <w:lastRenderedPageBreak/>
        <w:t>Table S3.</w:t>
      </w:r>
    </w:p>
    <w:p w14:paraId="0AF98894" w14:textId="77777777" w:rsidR="0044093D" w:rsidRDefault="0044093D" w:rsidP="0044093D">
      <w:r>
        <w:t>Symptom Clusters Correlations, and Linear Models</w:t>
      </w:r>
    </w:p>
    <w:tbl>
      <w:tblPr>
        <w:tblW w:w="9900" w:type="dxa"/>
        <w:tblBorders>
          <w:top w:val="nil"/>
          <w:left w:val="nil"/>
          <w:bottom w:val="nil"/>
          <w:right w:val="nil"/>
          <w:insideH w:val="nil"/>
          <w:insideV w:val="nil"/>
        </w:tblBorders>
        <w:tblLayout w:type="fixed"/>
        <w:tblLook w:val="0400" w:firstRow="0" w:lastRow="0" w:firstColumn="0" w:lastColumn="0" w:noHBand="0" w:noVBand="1"/>
      </w:tblPr>
      <w:tblGrid>
        <w:gridCol w:w="2430"/>
        <w:gridCol w:w="1440"/>
        <w:gridCol w:w="1710"/>
        <w:gridCol w:w="1530"/>
        <w:gridCol w:w="1440"/>
        <w:gridCol w:w="1350"/>
      </w:tblGrid>
      <w:tr w:rsidR="0044093D" w14:paraId="756FCAB1" w14:textId="77777777" w:rsidTr="002A00D7">
        <w:trPr>
          <w:trHeight w:val="302"/>
        </w:trPr>
        <w:tc>
          <w:tcPr>
            <w:tcW w:w="9900" w:type="dxa"/>
            <w:gridSpan w:val="6"/>
            <w:tcBorders>
              <w:top w:val="single" w:sz="4" w:space="0" w:color="000000"/>
              <w:bottom w:val="single" w:sz="4" w:space="0" w:color="000000"/>
            </w:tcBorders>
            <w:vAlign w:val="center"/>
          </w:tcPr>
          <w:p w14:paraId="21F95648" w14:textId="77777777" w:rsidR="0044093D" w:rsidRDefault="0044093D" w:rsidP="002A00D7">
            <w:pPr>
              <w:spacing w:after="0"/>
              <w:jc w:val="center"/>
              <w:rPr>
                <w:sz w:val="20"/>
                <w:szCs w:val="20"/>
              </w:rPr>
            </w:pPr>
            <w:r>
              <w:rPr>
                <w:sz w:val="20"/>
                <w:szCs w:val="20"/>
              </w:rPr>
              <w:t>Correlations</w:t>
            </w:r>
          </w:p>
        </w:tc>
      </w:tr>
      <w:tr w:rsidR="0044093D" w14:paraId="71B69824" w14:textId="77777777" w:rsidTr="002A00D7">
        <w:trPr>
          <w:trHeight w:val="421"/>
        </w:trPr>
        <w:tc>
          <w:tcPr>
            <w:tcW w:w="2430" w:type="dxa"/>
            <w:tcBorders>
              <w:top w:val="single" w:sz="4" w:space="0" w:color="000000"/>
              <w:bottom w:val="single" w:sz="4" w:space="0" w:color="000000"/>
            </w:tcBorders>
          </w:tcPr>
          <w:p w14:paraId="5CBFCD87" w14:textId="77777777" w:rsidR="0044093D" w:rsidRDefault="0044093D" w:rsidP="002A00D7">
            <w:pPr>
              <w:spacing w:after="0"/>
              <w:rPr>
                <w:sz w:val="20"/>
                <w:szCs w:val="20"/>
              </w:rPr>
            </w:pPr>
          </w:p>
        </w:tc>
        <w:tc>
          <w:tcPr>
            <w:tcW w:w="1440" w:type="dxa"/>
            <w:tcBorders>
              <w:top w:val="single" w:sz="4" w:space="0" w:color="000000"/>
              <w:bottom w:val="single" w:sz="4" w:space="0" w:color="000000"/>
            </w:tcBorders>
          </w:tcPr>
          <w:p w14:paraId="453C9D2B" w14:textId="77777777" w:rsidR="0044093D" w:rsidRDefault="0044093D" w:rsidP="002A00D7">
            <w:pPr>
              <w:spacing w:after="0"/>
              <w:rPr>
                <w:sz w:val="20"/>
                <w:szCs w:val="20"/>
              </w:rPr>
            </w:pPr>
            <w:r>
              <w:rPr>
                <w:sz w:val="20"/>
                <w:szCs w:val="20"/>
              </w:rPr>
              <w:t>LN-FPCN</w:t>
            </w:r>
          </w:p>
        </w:tc>
        <w:tc>
          <w:tcPr>
            <w:tcW w:w="1710" w:type="dxa"/>
            <w:tcBorders>
              <w:top w:val="single" w:sz="4" w:space="0" w:color="000000"/>
              <w:bottom w:val="single" w:sz="4" w:space="0" w:color="000000"/>
            </w:tcBorders>
          </w:tcPr>
          <w:p w14:paraId="41664E64" w14:textId="77777777" w:rsidR="0044093D" w:rsidRDefault="0044093D" w:rsidP="002A00D7">
            <w:pPr>
              <w:spacing w:after="0"/>
              <w:rPr>
                <w:sz w:val="20"/>
                <w:szCs w:val="20"/>
                <w:vertAlign w:val="superscript"/>
              </w:rPr>
            </w:pPr>
            <w:r>
              <w:rPr>
                <w:sz w:val="20"/>
                <w:szCs w:val="20"/>
              </w:rPr>
              <w:t>LN-</w:t>
            </w:r>
            <w:proofErr w:type="gramStart"/>
            <w:r>
              <w:rPr>
                <w:sz w:val="20"/>
                <w:szCs w:val="20"/>
              </w:rPr>
              <w:t>FPCN  Semi</w:t>
            </w:r>
            <w:proofErr w:type="gramEnd"/>
            <w:r>
              <w:rPr>
                <w:sz w:val="20"/>
                <w:szCs w:val="20"/>
              </w:rPr>
              <w:t>-</w:t>
            </w:r>
            <w:proofErr w:type="spellStart"/>
            <w:r>
              <w:rPr>
                <w:sz w:val="20"/>
                <w:szCs w:val="20"/>
              </w:rPr>
              <w:t>Partial</w:t>
            </w:r>
            <w:r>
              <w:rPr>
                <w:sz w:val="20"/>
                <w:szCs w:val="20"/>
                <w:vertAlign w:val="superscript"/>
              </w:rPr>
              <w:t>a</w:t>
            </w:r>
            <w:proofErr w:type="spellEnd"/>
          </w:p>
        </w:tc>
        <w:tc>
          <w:tcPr>
            <w:tcW w:w="1530" w:type="dxa"/>
            <w:tcBorders>
              <w:top w:val="single" w:sz="4" w:space="0" w:color="000000"/>
              <w:bottom w:val="single" w:sz="4" w:space="0" w:color="000000"/>
            </w:tcBorders>
          </w:tcPr>
          <w:p w14:paraId="0CDA2F05" w14:textId="77777777" w:rsidR="0044093D" w:rsidRDefault="0044093D" w:rsidP="002A00D7">
            <w:pPr>
              <w:spacing w:after="0"/>
              <w:rPr>
                <w:sz w:val="20"/>
                <w:szCs w:val="20"/>
              </w:rPr>
            </w:pPr>
            <w:r>
              <w:rPr>
                <w:sz w:val="20"/>
                <w:szCs w:val="20"/>
              </w:rPr>
              <w:t>Re-experiencing</w:t>
            </w:r>
          </w:p>
        </w:tc>
        <w:tc>
          <w:tcPr>
            <w:tcW w:w="1440" w:type="dxa"/>
            <w:tcBorders>
              <w:top w:val="single" w:sz="4" w:space="0" w:color="000000"/>
              <w:bottom w:val="single" w:sz="4" w:space="0" w:color="000000"/>
            </w:tcBorders>
          </w:tcPr>
          <w:p w14:paraId="294A7A61" w14:textId="77777777" w:rsidR="0044093D" w:rsidRDefault="0044093D" w:rsidP="002A00D7">
            <w:pPr>
              <w:spacing w:after="0"/>
              <w:rPr>
                <w:sz w:val="20"/>
                <w:szCs w:val="20"/>
              </w:rPr>
            </w:pPr>
            <w:r>
              <w:rPr>
                <w:sz w:val="20"/>
                <w:szCs w:val="20"/>
              </w:rPr>
              <w:t xml:space="preserve">Avoidance and Numbing </w:t>
            </w:r>
          </w:p>
        </w:tc>
        <w:tc>
          <w:tcPr>
            <w:tcW w:w="1350" w:type="dxa"/>
            <w:tcBorders>
              <w:top w:val="single" w:sz="4" w:space="0" w:color="000000"/>
              <w:bottom w:val="single" w:sz="4" w:space="0" w:color="000000"/>
            </w:tcBorders>
          </w:tcPr>
          <w:p w14:paraId="2945B17C" w14:textId="77777777" w:rsidR="0044093D" w:rsidRDefault="0044093D" w:rsidP="002A00D7">
            <w:pPr>
              <w:spacing w:after="0"/>
              <w:rPr>
                <w:sz w:val="20"/>
                <w:szCs w:val="20"/>
              </w:rPr>
            </w:pPr>
            <w:r>
              <w:rPr>
                <w:sz w:val="20"/>
                <w:szCs w:val="20"/>
              </w:rPr>
              <w:t xml:space="preserve">Hyperarousal </w:t>
            </w:r>
          </w:p>
        </w:tc>
      </w:tr>
      <w:tr w:rsidR="0044093D" w14:paraId="4A99B29D" w14:textId="77777777" w:rsidTr="002A00D7">
        <w:trPr>
          <w:trHeight w:val="251"/>
        </w:trPr>
        <w:tc>
          <w:tcPr>
            <w:tcW w:w="2430" w:type="dxa"/>
            <w:tcBorders>
              <w:top w:val="single" w:sz="4" w:space="0" w:color="000000"/>
            </w:tcBorders>
          </w:tcPr>
          <w:p w14:paraId="04F7A2D4" w14:textId="77777777" w:rsidR="0044093D" w:rsidRDefault="0044093D" w:rsidP="002A00D7">
            <w:pPr>
              <w:spacing w:after="0"/>
              <w:rPr>
                <w:sz w:val="20"/>
                <w:szCs w:val="20"/>
              </w:rPr>
            </w:pPr>
            <w:r>
              <w:rPr>
                <w:sz w:val="20"/>
                <w:szCs w:val="20"/>
              </w:rPr>
              <w:t>CAPS Total</w:t>
            </w:r>
          </w:p>
        </w:tc>
        <w:tc>
          <w:tcPr>
            <w:tcW w:w="1440" w:type="dxa"/>
            <w:tcBorders>
              <w:top w:val="single" w:sz="4" w:space="0" w:color="000000"/>
            </w:tcBorders>
          </w:tcPr>
          <w:p w14:paraId="2B2E5B56" w14:textId="77777777" w:rsidR="0044093D" w:rsidRDefault="0044093D" w:rsidP="002A00D7">
            <w:pPr>
              <w:spacing w:after="0"/>
              <w:rPr>
                <w:sz w:val="20"/>
                <w:szCs w:val="20"/>
              </w:rPr>
            </w:pPr>
            <w:r>
              <w:rPr>
                <w:sz w:val="20"/>
                <w:szCs w:val="20"/>
              </w:rPr>
              <w:t>0.19*</w:t>
            </w:r>
          </w:p>
        </w:tc>
        <w:tc>
          <w:tcPr>
            <w:tcW w:w="1710" w:type="dxa"/>
            <w:tcBorders>
              <w:top w:val="single" w:sz="4" w:space="0" w:color="000000"/>
            </w:tcBorders>
          </w:tcPr>
          <w:p w14:paraId="2C72AE30" w14:textId="77777777" w:rsidR="0044093D" w:rsidRDefault="0044093D" w:rsidP="002A00D7">
            <w:pPr>
              <w:spacing w:after="0"/>
              <w:rPr>
                <w:sz w:val="20"/>
                <w:szCs w:val="20"/>
              </w:rPr>
            </w:pPr>
            <w:r>
              <w:rPr>
                <w:sz w:val="20"/>
                <w:szCs w:val="20"/>
              </w:rPr>
              <w:t>0.20*</w:t>
            </w:r>
          </w:p>
        </w:tc>
        <w:tc>
          <w:tcPr>
            <w:tcW w:w="1530" w:type="dxa"/>
            <w:tcBorders>
              <w:top w:val="single" w:sz="4" w:space="0" w:color="000000"/>
            </w:tcBorders>
          </w:tcPr>
          <w:p w14:paraId="469126E7" w14:textId="77777777" w:rsidR="0044093D" w:rsidRDefault="0044093D" w:rsidP="002A00D7">
            <w:pPr>
              <w:spacing w:after="0"/>
              <w:rPr>
                <w:sz w:val="20"/>
                <w:szCs w:val="20"/>
              </w:rPr>
            </w:pPr>
          </w:p>
        </w:tc>
        <w:tc>
          <w:tcPr>
            <w:tcW w:w="1440" w:type="dxa"/>
            <w:tcBorders>
              <w:top w:val="single" w:sz="4" w:space="0" w:color="000000"/>
            </w:tcBorders>
          </w:tcPr>
          <w:p w14:paraId="498E3FFD" w14:textId="77777777" w:rsidR="0044093D" w:rsidRDefault="0044093D" w:rsidP="002A00D7">
            <w:pPr>
              <w:spacing w:after="0"/>
              <w:rPr>
                <w:sz w:val="20"/>
                <w:szCs w:val="20"/>
              </w:rPr>
            </w:pPr>
          </w:p>
        </w:tc>
        <w:tc>
          <w:tcPr>
            <w:tcW w:w="1350" w:type="dxa"/>
            <w:tcBorders>
              <w:top w:val="single" w:sz="4" w:space="0" w:color="000000"/>
            </w:tcBorders>
          </w:tcPr>
          <w:p w14:paraId="71399F1B" w14:textId="77777777" w:rsidR="0044093D" w:rsidRDefault="0044093D" w:rsidP="002A00D7">
            <w:pPr>
              <w:spacing w:after="0"/>
              <w:rPr>
                <w:sz w:val="20"/>
                <w:szCs w:val="20"/>
              </w:rPr>
            </w:pPr>
          </w:p>
        </w:tc>
      </w:tr>
      <w:tr w:rsidR="0044093D" w14:paraId="4BBB13CC" w14:textId="77777777" w:rsidTr="002A00D7">
        <w:trPr>
          <w:trHeight w:val="413"/>
        </w:trPr>
        <w:tc>
          <w:tcPr>
            <w:tcW w:w="2430" w:type="dxa"/>
          </w:tcPr>
          <w:p w14:paraId="056608C8" w14:textId="77777777" w:rsidR="0044093D" w:rsidRDefault="0044093D" w:rsidP="002A00D7">
            <w:pPr>
              <w:spacing w:after="0"/>
              <w:rPr>
                <w:color w:val="000000"/>
                <w:sz w:val="20"/>
                <w:szCs w:val="20"/>
              </w:rPr>
            </w:pPr>
            <w:r>
              <w:rPr>
                <w:color w:val="000000"/>
                <w:sz w:val="20"/>
                <w:szCs w:val="20"/>
              </w:rPr>
              <w:t>Re-experiencing</w:t>
            </w:r>
          </w:p>
        </w:tc>
        <w:tc>
          <w:tcPr>
            <w:tcW w:w="1440" w:type="dxa"/>
          </w:tcPr>
          <w:p w14:paraId="366B88AB" w14:textId="77777777" w:rsidR="0044093D" w:rsidRDefault="0044093D" w:rsidP="002A00D7">
            <w:pPr>
              <w:spacing w:after="0"/>
              <w:rPr>
                <w:sz w:val="20"/>
                <w:szCs w:val="20"/>
              </w:rPr>
            </w:pPr>
            <w:r>
              <w:rPr>
                <w:sz w:val="20"/>
                <w:szCs w:val="20"/>
              </w:rPr>
              <w:t>0.15*</w:t>
            </w:r>
          </w:p>
        </w:tc>
        <w:tc>
          <w:tcPr>
            <w:tcW w:w="1710" w:type="dxa"/>
          </w:tcPr>
          <w:p w14:paraId="5666E1CF" w14:textId="77777777" w:rsidR="0044093D" w:rsidRDefault="0044093D" w:rsidP="002A00D7">
            <w:pPr>
              <w:spacing w:after="0"/>
              <w:rPr>
                <w:sz w:val="20"/>
                <w:szCs w:val="20"/>
              </w:rPr>
            </w:pPr>
            <w:r>
              <w:rPr>
                <w:sz w:val="20"/>
                <w:szCs w:val="20"/>
              </w:rPr>
              <w:t>0.15*</w:t>
            </w:r>
          </w:p>
        </w:tc>
        <w:tc>
          <w:tcPr>
            <w:tcW w:w="1530" w:type="dxa"/>
          </w:tcPr>
          <w:p w14:paraId="43F1AC4C" w14:textId="77777777" w:rsidR="0044093D" w:rsidRDefault="0044093D" w:rsidP="002A00D7">
            <w:pPr>
              <w:spacing w:after="0"/>
              <w:rPr>
                <w:sz w:val="20"/>
                <w:szCs w:val="20"/>
              </w:rPr>
            </w:pPr>
            <w:r>
              <w:rPr>
                <w:sz w:val="20"/>
                <w:szCs w:val="20"/>
              </w:rPr>
              <w:t>0.90**</w:t>
            </w:r>
          </w:p>
        </w:tc>
        <w:tc>
          <w:tcPr>
            <w:tcW w:w="1440" w:type="dxa"/>
          </w:tcPr>
          <w:p w14:paraId="296BC13E" w14:textId="77777777" w:rsidR="0044093D" w:rsidRDefault="0044093D" w:rsidP="002A00D7">
            <w:pPr>
              <w:spacing w:after="0"/>
              <w:rPr>
                <w:sz w:val="20"/>
                <w:szCs w:val="20"/>
              </w:rPr>
            </w:pPr>
          </w:p>
        </w:tc>
        <w:tc>
          <w:tcPr>
            <w:tcW w:w="1350" w:type="dxa"/>
          </w:tcPr>
          <w:p w14:paraId="25E13500" w14:textId="77777777" w:rsidR="0044093D" w:rsidRDefault="0044093D" w:rsidP="002A00D7">
            <w:pPr>
              <w:spacing w:after="0"/>
              <w:rPr>
                <w:sz w:val="20"/>
                <w:szCs w:val="20"/>
              </w:rPr>
            </w:pPr>
          </w:p>
        </w:tc>
      </w:tr>
      <w:tr w:rsidR="0044093D" w14:paraId="0696A52A" w14:textId="77777777" w:rsidTr="002A00D7">
        <w:trPr>
          <w:trHeight w:val="259"/>
        </w:trPr>
        <w:tc>
          <w:tcPr>
            <w:tcW w:w="2430" w:type="dxa"/>
          </w:tcPr>
          <w:p w14:paraId="62F347EF" w14:textId="77777777" w:rsidR="0044093D" w:rsidRDefault="0044093D" w:rsidP="002A00D7">
            <w:pPr>
              <w:spacing w:after="0"/>
              <w:rPr>
                <w:color w:val="000000"/>
                <w:sz w:val="20"/>
                <w:szCs w:val="20"/>
              </w:rPr>
            </w:pPr>
            <w:r>
              <w:rPr>
                <w:color w:val="000000"/>
                <w:sz w:val="20"/>
                <w:szCs w:val="20"/>
              </w:rPr>
              <w:t>Avoidance and Numbing</w:t>
            </w:r>
          </w:p>
        </w:tc>
        <w:tc>
          <w:tcPr>
            <w:tcW w:w="1440" w:type="dxa"/>
          </w:tcPr>
          <w:p w14:paraId="2A1B78F6" w14:textId="77777777" w:rsidR="0044093D" w:rsidRDefault="0044093D" w:rsidP="002A00D7">
            <w:pPr>
              <w:spacing w:after="0"/>
              <w:rPr>
                <w:sz w:val="20"/>
                <w:szCs w:val="20"/>
              </w:rPr>
            </w:pPr>
            <w:r>
              <w:rPr>
                <w:sz w:val="20"/>
                <w:szCs w:val="20"/>
              </w:rPr>
              <w:t>0.19*</w:t>
            </w:r>
          </w:p>
        </w:tc>
        <w:tc>
          <w:tcPr>
            <w:tcW w:w="1710" w:type="dxa"/>
          </w:tcPr>
          <w:p w14:paraId="7AFC46BC" w14:textId="77777777" w:rsidR="0044093D" w:rsidRDefault="0044093D" w:rsidP="002A00D7">
            <w:pPr>
              <w:spacing w:after="0"/>
              <w:rPr>
                <w:sz w:val="20"/>
                <w:szCs w:val="20"/>
              </w:rPr>
            </w:pPr>
            <w:r>
              <w:rPr>
                <w:sz w:val="20"/>
                <w:szCs w:val="20"/>
              </w:rPr>
              <w:t>0.19*</w:t>
            </w:r>
          </w:p>
        </w:tc>
        <w:tc>
          <w:tcPr>
            <w:tcW w:w="1530" w:type="dxa"/>
          </w:tcPr>
          <w:p w14:paraId="3B32A48A" w14:textId="77777777" w:rsidR="0044093D" w:rsidRDefault="0044093D" w:rsidP="002A00D7">
            <w:pPr>
              <w:spacing w:after="0"/>
              <w:rPr>
                <w:sz w:val="20"/>
                <w:szCs w:val="20"/>
              </w:rPr>
            </w:pPr>
            <w:r>
              <w:rPr>
                <w:sz w:val="20"/>
                <w:szCs w:val="20"/>
              </w:rPr>
              <w:t>0.92**</w:t>
            </w:r>
          </w:p>
        </w:tc>
        <w:tc>
          <w:tcPr>
            <w:tcW w:w="1440" w:type="dxa"/>
          </w:tcPr>
          <w:p w14:paraId="20DF20EB" w14:textId="77777777" w:rsidR="0044093D" w:rsidRDefault="0044093D" w:rsidP="002A00D7">
            <w:pPr>
              <w:spacing w:after="0"/>
              <w:rPr>
                <w:sz w:val="20"/>
                <w:szCs w:val="20"/>
              </w:rPr>
            </w:pPr>
            <w:r>
              <w:rPr>
                <w:sz w:val="20"/>
                <w:szCs w:val="20"/>
              </w:rPr>
              <w:t>0.72**</w:t>
            </w:r>
          </w:p>
        </w:tc>
        <w:tc>
          <w:tcPr>
            <w:tcW w:w="1350" w:type="dxa"/>
          </w:tcPr>
          <w:p w14:paraId="2AFEA898" w14:textId="77777777" w:rsidR="0044093D" w:rsidRDefault="0044093D" w:rsidP="002A00D7">
            <w:pPr>
              <w:spacing w:after="0"/>
              <w:rPr>
                <w:sz w:val="20"/>
                <w:szCs w:val="20"/>
              </w:rPr>
            </w:pPr>
          </w:p>
        </w:tc>
      </w:tr>
      <w:tr w:rsidR="0044093D" w14:paraId="11C88CA3" w14:textId="77777777" w:rsidTr="002A00D7">
        <w:trPr>
          <w:trHeight w:val="251"/>
        </w:trPr>
        <w:tc>
          <w:tcPr>
            <w:tcW w:w="2430" w:type="dxa"/>
            <w:tcBorders>
              <w:bottom w:val="single" w:sz="4" w:space="0" w:color="000000"/>
            </w:tcBorders>
          </w:tcPr>
          <w:p w14:paraId="5C4AFCD8" w14:textId="77777777" w:rsidR="0044093D" w:rsidRDefault="0044093D" w:rsidP="002A00D7">
            <w:pPr>
              <w:spacing w:after="0"/>
              <w:rPr>
                <w:color w:val="000000"/>
                <w:sz w:val="20"/>
                <w:szCs w:val="20"/>
              </w:rPr>
            </w:pPr>
            <w:r>
              <w:rPr>
                <w:color w:val="000000"/>
                <w:sz w:val="20"/>
                <w:szCs w:val="20"/>
              </w:rPr>
              <w:t xml:space="preserve">Hyperarousal </w:t>
            </w:r>
          </w:p>
        </w:tc>
        <w:tc>
          <w:tcPr>
            <w:tcW w:w="1440" w:type="dxa"/>
            <w:tcBorders>
              <w:bottom w:val="single" w:sz="4" w:space="0" w:color="000000"/>
            </w:tcBorders>
          </w:tcPr>
          <w:p w14:paraId="43D2DA56" w14:textId="77777777" w:rsidR="0044093D" w:rsidRDefault="0044093D" w:rsidP="002A00D7">
            <w:pPr>
              <w:spacing w:after="0"/>
              <w:rPr>
                <w:sz w:val="20"/>
                <w:szCs w:val="20"/>
              </w:rPr>
            </w:pPr>
            <w:r>
              <w:rPr>
                <w:sz w:val="20"/>
                <w:szCs w:val="20"/>
              </w:rPr>
              <w:t>0.19*</w:t>
            </w:r>
          </w:p>
        </w:tc>
        <w:tc>
          <w:tcPr>
            <w:tcW w:w="1710" w:type="dxa"/>
            <w:tcBorders>
              <w:bottom w:val="single" w:sz="4" w:space="0" w:color="000000"/>
            </w:tcBorders>
          </w:tcPr>
          <w:p w14:paraId="0B0EF65A" w14:textId="77777777" w:rsidR="0044093D" w:rsidRDefault="0044093D" w:rsidP="002A00D7">
            <w:pPr>
              <w:spacing w:after="0"/>
              <w:rPr>
                <w:sz w:val="20"/>
                <w:szCs w:val="20"/>
              </w:rPr>
            </w:pPr>
            <w:r>
              <w:rPr>
                <w:sz w:val="20"/>
                <w:szCs w:val="20"/>
              </w:rPr>
              <w:t>0.19*</w:t>
            </w:r>
          </w:p>
        </w:tc>
        <w:tc>
          <w:tcPr>
            <w:tcW w:w="1530" w:type="dxa"/>
            <w:tcBorders>
              <w:bottom w:val="single" w:sz="4" w:space="0" w:color="000000"/>
            </w:tcBorders>
          </w:tcPr>
          <w:p w14:paraId="580D9DC1" w14:textId="77777777" w:rsidR="0044093D" w:rsidRDefault="0044093D" w:rsidP="002A00D7">
            <w:pPr>
              <w:spacing w:after="0"/>
              <w:rPr>
                <w:sz w:val="20"/>
                <w:szCs w:val="20"/>
              </w:rPr>
            </w:pPr>
            <w:r>
              <w:rPr>
                <w:sz w:val="20"/>
                <w:szCs w:val="20"/>
              </w:rPr>
              <w:t>0.90**</w:t>
            </w:r>
          </w:p>
        </w:tc>
        <w:tc>
          <w:tcPr>
            <w:tcW w:w="1440" w:type="dxa"/>
            <w:tcBorders>
              <w:bottom w:val="single" w:sz="4" w:space="0" w:color="000000"/>
            </w:tcBorders>
          </w:tcPr>
          <w:p w14:paraId="1D69E4C2" w14:textId="77777777" w:rsidR="0044093D" w:rsidRDefault="0044093D" w:rsidP="002A00D7">
            <w:pPr>
              <w:spacing w:after="0"/>
              <w:rPr>
                <w:sz w:val="20"/>
                <w:szCs w:val="20"/>
              </w:rPr>
            </w:pPr>
            <w:r>
              <w:rPr>
                <w:sz w:val="20"/>
                <w:szCs w:val="20"/>
              </w:rPr>
              <w:t>0.75**</w:t>
            </w:r>
          </w:p>
        </w:tc>
        <w:tc>
          <w:tcPr>
            <w:tcW w:w="1350" w:type="dxa"/>
            <w:tcBorders>
              <w:bottom w:val="single" w:sz="4" w:space="0" w:color="000000"/>
            </w:tcBorders>
          </w:tcPr>
          <w:p w14:paraId="0279B2AF" w14:textId="77777777" w:rsidR="0044093D" w:rsidRDefault="0044093D" w:rsidP="002A00D7">
            <w:pPr>
              <w:tabs>
                <w:tab w:val="left" w:pos="542"/>
              </w:tabs>
              <w:spacing w:after="0"/>
              <w:rPr>
                <w:sz w:val="20"/>
                <w:szCs w:val="20"/>
              </w:rPr>
            </w:pPr>
            <w:r>
              <w:rPr>
                <w:sz w:val="20"/>
                <w:szCs w:val="20"/>
              </w:rPr>
              <w:t>0.71**</w:t>
            </w:r>
          </w:p>
        </w:tc>
      </w:tr>
      <w:tr w:rsidR="0044093D" w14:paraId="774F5747" w14:textId="77777777" w:rsidTr="002A00D7">
        <w:trPr>
          <w:trHeight w:val="298"/>
        </w:trPr>
        <w:tc>
          <w:tcPr>
            <w:tcW w:w="9900" w:type="dxa"/>
            <w:gridSpan w:val="6"/>
            <w:tcBorders>
              <w:top w:val="single" w:sz="4" w:space="0" w:color="000000"/>
              <w:bottom w:val="single" w:sz="4" w:space="0" w:color="000000"/>
            </w:tcBorders>
            <w:vAlign w:val="center"/>
          </w:tcPr>
          <w:p w14:paraId="55C8115F" w14:textId="77777777" w:rsidR="0044093D" w:rsidRDefault="0044093D" w:rsidP="002A00D7">
            <w:pPr>
              <w:spacing w:after="0"/>
              <w:jc w:val="center"/>
              <w:rPr>
                <w:sz w:val="20"/>
                <w:szCs w:val="20"/>
                <w:vertAlign w:val="superscript"/>
              </w:rPr>
            </w:pPr>
            <w:r>
              <w:rPr>
                <w:sz w:val="20"/>
                <w:szCs w:val="20"/>
              </w:rPr>
              <w:t xml:space="preserve">Regression </w:t>
            </w:r>
            <w:proofErr w:type="spellStart"/>
            <w:r>
              <w:rPr>
                <w:sz w:val="20"/>
                <w:szCs w:val="20"/>
              </w:rPr>
              <w:t>Models</w:t>
            </w:r>
            <w:r>
              <w:rPr>
                <w:sz w:val="20"/>
                <w:szCs w:val="20"/>
                <w:vertAlign w:val="superscript"/>
              </w:rPr>
              <w:t>b</w:t>
            </w:r>
            <w:proofErr w:type="spellEnd"/>
          </w:p>
        </w:tc>
      </w:tr>
      <w:tr w:rsidR="0044093D" w14:paraId="529B651F" w14:textId="77777777" w:rsidTr="00A6773D">
        <w:trPr>
          <w:trHeight w:val="298"/>
        </w:trPr>
        <w:tc>
          <w:tcPr>
            <w:tcW w:w="2430" w:type="dxa"/>
            <w:tcBorders>
              <w:top w:val="single" w:sz="4" w:space="0" w:color="000000"/>
              <w:bottom w:val="single" w:sz="4" w:space="0" w:color="000000"/>
            </w:tcBorders>
          </w:tcPr>
          <w:p w14:paraId="39D442F8" w14:textId="77777777" w:rsidR="0044093D" w:rsidRDefault="0044093D" w:rsidP="002A00D7">
            <w:pPr>
              <w:spacing w:after="0"/>
              <w:rPr>
                <w:sz w:val="20"/>
                <w:szCs w:val="20"/>
              </w:rPr>
            </w:pPr>
            <w:r>
              <w:rPr>
                <w:sz w:val="20"/>
                <w:szCs w:val="20"/>
              </w:rPr>
              <w:t>Model</w:t>
            </w:r>
          </w:p>
        </w:tc>
        <w:tc>
          <w:tcPr>
            <w:tcW w:w="1440" w:type="dxa"/>
            <w:tcBorders>
              <w:top w:val="single" w:sz="4" w:space="0" w:color="000000"/>
              <w:bottom w:val="single" w:sz="4" w:space="0" w:color="000000"/>
            </w:tcBorders>
          </w:tcPr>
          <w:p w14:paraId="1F19E775" w14:textId="77777777" w:rsidR="0044093D" w:rsidRDefault="0044093D" w:rsidP="002A00D7">
            <w:pPr>
              <w:spacing w:after="0"/>
              <w:rPr>
                <w:sz w:val="20"/>
                <w:szCs w:val="20"/>
              </w:rPr>
            </w:pPr>
            <w:r>
              <w:rPr>
                <w:sz w:val="20"/>
                <w:szCs w:val="20"/>
              </w:rPr>
              <w:t>Adjusted R</w:t>
            </w:r>
            <w:r>
              <w:rPr>
                <w:sz w:val="20"/>
                <w:szCs w:val="20"/>
                <w:vertAlign w:val="superscript"/>
              </w:rPr>
              <w:t>2</w:t>
            </w:r>
          </w:p>
        </w:tc>
        <w:tc>
          <w:tcPr>
            <w:tcW w:w="3240" w:type="dxa"/>
            <w:gridSpan w:val="2"/>
            <w:tcBorders>
              <w:top w:val="single" w:sz="4" w:space="0" w:color="000000"/>
              <w:bottom w:val="single" w:sz="4" w:space="0" w:color="000000"/>
            </w:tcBorders>
          </w:tcPr>
          <w:p w14:paraId="3FD1324B" w14:textId="77777777" w:rsidR="0044093D" w:rsidRDefault="0044093D" w:rsidP="002A00D7">
            <w:pPr>
              <w:spacing w:after="0"/>
              <w:rPr>
                <w:sz w:val="20"/>
                <w:szCs w:val="20"/>
              </w:rPr>
            </w:pPr>
            <w:r>
              <w:rPr>
                <w:sz w:val="20"/>
                <w:szCs w:val="20"/>
              </w:rPr>
              <w:t>Predictors</w:t>
            </w:r>
          </w:p>
        </w:tc>
        <w:tc>
          <w:tcPr>
            <w:tcW w:w="1440" w:type="dxa"/>
            <w:tcBorders>
              <w:top w:val="single" w:sz="4" w:space="0" w:color="000000"/>
              <w:bottom w:val="single" w:sz="4" w:space="0" w:color="000000"/>
            </w:tcBorders>
            <w:vAlign w:val="bottom"/>
          </w:tcPr>
          <w:p w14:paraId="57834953" w14:textId="77777777" w:rsidR="0044093D" w:rsidRDefault="0044093D" w:rsidP="00A6773D">
            <w:pPr>
              <w:spacing w:after="0"/>
              <w:jc w:val="right"/>
              <w:rPr>
                <w:sz w:val="20"/>
                <w:szCs w:val="20"/>
              </w:rPr>
            </w:pPr>
            <w:r>
              <w:rPr>
                <w:sz w:val="20"/>
                <w:szCs w:val="20"/>
              </w:rPr>
              <w:t>β</w:t>
            </w:r>
          </w:p>
        </w:tc>
        <w:tc>
          <w:tcPr>
            <w:tcW w:w="1350" w:type="dxa"/>
            <w:tcBorders>
              <w:top w:val="single" w:sz="4" w:space="0" w:color="000000"/>
              <w:bottom w:val="single" w:sz="4" w:space="0" w:color="000000"/>
            </w:tcBorders>
            <w:vAlign w:val="bottom"/>
          </w:tcPr>
          <w:p w14:paraId="62A0EC70" w14:textId="77777777" w:rsidR="0044093D" w:rsidRDefault="0044093D" w:rsidP="00A6773D">
            <w:pPr>
              <w:spacing w:after="0"/>
              <w:jc w:val="right"/>
              <w:rPr>
                <w:sz w:val="20"/>
                <w:szCs w:val="20"/>
              </w:rPr>
            </w:pPr>
            <w:r>
              <w:rPr>
                <w:sz w:val="20"/>
                <w:szCs w:val="20"/>
              </w:rPr>
              <w:t>p-value</w:t>
            </w:r>
          </w:p>
        </w:tc>
      </w:tr>
      <w:tr w:rsidR="0044093D" w14:paraId="79120105" w14:textId="77777777" w:rsidTr="00A6773D">
        <w:trPr>
          <w:trHeight w:val="309"/>
        </w:trPr>
        <w:tc>
          <w:tcPr>
            <w:tcW w:w="2430" w:type="dxa"/>
            <w:tcBorders>
              <w:top w:val="single" w:sz="4" w:space="0" w:color="000000"/>
            </w:tcBorders>
          </w:tcPr>
          <w:p w14:paraId="2E832756" w14:textId="77777777" w:rsidR="0044093D" w:rsidRDefault="0044093D" w:rsidP="002A00D7">
            <w:pPr>
              <w:spacing w:after="0"/>
              <w:rPr>
                <w:sz w:val="20"/>
                <w:szCs w:val="20"/>
              </w:rPr>
            </w:pPr>
            <w:r>
              <w:rPr>
                <w:sz w:val="20"/>
                <w:szCs w:val="20"/>
              </w:rPr>
              <w:t>Re-experiencing</w:t>
            </w:r>
          </w:p>
        </w:tc>
        <w:tc>
          <w:tcPr>
            <w:tcW w:w="1440" w:type="dxa"/>
            <w:tcBorders>
              <w:top w:val="single" w:sz="4" w:space="0" w:color="000000"/>
            </w:tcBorders>
          </w:tcPr>
          <w:p w14:paraId="7888D63F" w14:textId="77777777" w:rsidR="0044093D" w:rsidRDefault="0044093D" w:rsidP="002A00D7">
            <w:pPr>
              <w:spacing w:after="0"/>
              <w:rPr>
                <w:sz w:val="20"/>
                <w:szCs w:val="20"/>
              </w:rPr>
            </w:pPr>
            <w:r>
              <w:rPr>
                <w:sz w:val="20"/>
                <w:szCs w:val="20"/>
              </w:rPr>
              <w:t>0.05*</w:t>
            </w:r>
          </w:p>
        </w:tc>
        <w:tc>
          <w:tcPr>
            <w:tcW w:w="3240" w:type="dxa"/>
            <w:gridSpan w:val="2"/>
            <w:tcBorders>
              <w:top w:val="single" w:sz="4" w:space="0" w:color="000000"/>
            </w:tcBorders>
          </w:tcPr>
          <w:p w14:paraId="34901E15" w14:textId="77777777" w:rsidR="0044093D" w:rsidRDefault="0044093D" w:rsidP="002A00D7">
            <w:pPr>
              <w:spacing w:after="0"/>
              <w:rPr>
                <w:sz w:val="20"/>
                <w:szCs w:val="20"/>
              </w:rPr>
            </w:pPr>
            <w:r>
              <w:rPr>
                <w:sz w:val="20"/>
                <w:szCs w:val="20"/>
              </w:rPr>
              <w:t>Re-experiencing</w:t>
            </w:r>
          </w:p>
        </w:tc>
        <w:tc>
          <w:tcPr>
            <w:tcW w:w="1440" w:type="dxa"/>
            <w:tcBorders>
              <w:top w:val="single" w:sz="4" w:space="0" w:color="000000"/>
            </w:tcBorders>
            <w:vAlign w:val="bottom"/>
          </w:tcPr>
          <w:p w14:paraId="17DED463" w14:textId="77777777" w:rsidR="0044093D" w:rsidRDefault="0044093D" w:rsidP="00A6773D">
            <w:pPr>
              <w:spacing w:after="0"/>
              <w:jc w:val="right"/>
              <w:rPr>
                <w:sz w:val="20"/>
                <w:szCs w:val="20"/>
              </w:rPr>
            </w:pPr>
            <w:r>
              <w:rPr>
                <w:sz w:val="20"/>
                <w:szCs w:val="20"/>
              </w:rPr>
              <w:t>1.12</w:t>
            </w:r>
          </w:p>
        </w:tc>
        <w:tc>
          <w:tcPr>
            <w:tcW w:w="1350" w:type="dxa"/>
            <w:tcBorders>
              <w:top w:val="single" w:sz="4" w:space="0" w:color="000000"/>
            </w:tcBorders>
            <w:vAlign w:val="bottom"/>
          </w:tcPr>
          <w:p w14:paraId="5A869BC0" w14:textId="77777777" w:rsidR="0044093D" w:rsidRDefault="0044093D" w:rsidP="00A6773D">
            <w:pPr>
              <w:spacing w:after="0"/>
              <w:jc w:val="right"/>
              <w:rPr>
                <w:sz w:val="20"/>
                <w:szCs w:val="20"/>
              </w:rPr>
            </w:pPr>
            <w:r>
              <w:rPr>
                <w:sz w:val="20"/>
                <w:szCs w:val="20"/>
              </w:rPr>
              <w:t>&lt;0.001</w:t>
            </w:r>
          </w:p>
        </w:tc>
      </w:tr>
      <w:tr w:rsidR="0044093D" w14:paraId="1ED1AAFE" w14:textId="77777777" w:rsidTr="00A6773D">
        <w:trPr>
          <w:trHeight w:val="298"/>
        </w:trPr>
        <w:tc>
          <w:tcPr>
            <w:tcW w:w="2430" w:type="dxa"/>
          </w:tcPr>
          <w:p w14:paraId="42BE08B7" w14:textId="77777777" w:rsidR="0044093D" w:rsidRDefault="0044093D" w:rsidP="002A00D7">
            <w:pPr>
              <w:spacing w:after="0"/>
              <w:rPr>
                <w:sz w:val="20"/>
                <w:szCs w:val="20"/>
              </w:rPr>
            </w:pPr>
          </w:p>
        </w:tc>
        <w:tc>
          <w:tcPr>
            <w:tcW w:w="1440" w:type="dxa"/>
          </w:tcPr>
          <w:p w14:paraId="0F611D8A" w14:textId="77777777" w:rsidR="0044093D" w:rsidRDefault="0044093D" w:rsidP="002A00D7">
            <w:pPr>
              <w:spacing w:after="0"/>
              <w:rPr>
                <w:sz w:val="20"/>
                <w:szCs w:val="20"/>
              </w:rPr>
            </w:pPr>
          </w:p>
        </w:tc>
        <w:tc>
          <w:tcPr>
            <w:tcW w:w="3240" w:type="dxa"/>
            <w:gridSpan w:val="2"/>
          </w:tcPr>
          <w:p w14:paraId="1BB6EE6F" w14:textId="77777777" w:rsidR="0044093D" w:rsidRDefault="0044093D" w:rsidP="002A00D7">
            <w:pPr>
              <w:spacing w:after="0"/>
              <w:rPr>
                <w:sz w:val="20"/>
                <w:szCs w:val="20"/>
              </w:rPr>
            </w:pPr>
            <w:r>
              <w:rPr>
                <w:sz w:val="20"/>
                <w:szCs w:val="20"/>
              </w:rPr>
              <w:t>EF</w:t>
            </w:r>
          </w:p>
        </w:tc>
        <w:tc>
          <w:tcPr>
            <w:tcW w:w="1440" w:type="dxa"/>
            <w:vAlign w:val="bottom"/>
          </w:tcPr>
          <w:p w14:paraId="53E5CDBF" w14:textId="77777777" w:rsidR="0044093D" w:rsidRDefault="0044093D" w:rsidP="00A6773D">
            <w:pPr>
              <w:spacing w:after="0"/>
              <w:jc w:val="right"/>
              <w:rPr>
                <w:sz w:val="20"/>
                <w:szCs w:val="20"/>
              </w:rPr>
            </w:pPr>
            <w:r>
              <w:rPr>
                <w:sz w:val="20"/>
                <w:szCs w:val="20"/>
              </w:rPr>
              <w:t>0.17</w:t>
            </w:r>
          </w:p>
        </w:tc>
        <w:tc>
          <w:tcPr>
            <w:tcW w:w="1350" w:type="dxa"/>
            <w:vAlign w:val="bottom"/>
          </w:tcPr>
          <w:p w14:paraId="321305C8" w14:textId="77777777" w:rsidR="0044093D" w:rsidRDefault="0044093D" w:rsidP="00A6773D">
            <w:pPr>
              <w:spacing w:after="0"/>
              <w:jc w:val="right"/>
              <w:rPr>
                <w:sz w:val="20"/>
                <w:szCs w:val="20"/>
              </w:rPr>
            </w:pPr>
            <w:r>
              <w:rPr>
                <w:sz w:val="20"/>
                <w:szCs w:val="20"/>
              </w:rPr>
              <w:t>0.106</w:t>
            </w:r>
          </w:p>
        </w:tc>
      </w:tr>
      <w:tr w:rsidR="0044093D" w14:paraId="3F858F4C" w14:textId="77777777" w:rsidTr="00A6773D">
        <w:trPr>
          <w:trHeight w:val="228"/>
        </w:trPr>
        <w:tc>
          <w:tcPr>
            <w:tcW w:w="2430" w:type="dxa"/>
            <w:tcBorders>
              <w:bottom w:val="single" w:sz="4" w:space="0" w:color="000000"/>
            </w:tcBorders>
          </w:tcPr>
          <w:p w14:paraId="6C9983E0" w14:textId="77777777" w:rsidR="0044093D" w:rsidRDefault="0044093D" w:rsidP="002A00D7">
            <w:pPr>
              <w:spacing w:after="0"/>
              <w:rPr>
                <w:sz w:val="20"/>
                <w:szCs w:val="20"/>
              </w:rPr>
            </w:pPr>
          </w:p>
        </w:tc>
        <w:tc>
          <w:tcPr>
            <w:tcW w:w="1440" w:type="dxa"/>
            <w:tcBorders>
              <w:bottom w:val="single" w:sz="4" w:space="0" w:color="000000"/>
            </w:tcBorders>
          </w:tcPr>
          <w:p w14:paraId="58650BA7" w14:textId="77777777" w:rsidR="0044093D" w:rsidRDefault="0044093D" w:rsidP="002A00D7">
            <w:pPr>
              <w:spacing w:after="0"/>
              <w:rPr>
                <w:sz w:val="20"/>
                <w:szCs w:val="20"/>
              </w:rPr>
            </w:pPr>
          </w:p>
        </w:tc>
        <w:tc>
          <w:tcPr>
            <w:tcW w:w="3240" w:type="dxa"/>
            <w:gridSpan w:val="2"/>
            <w:tcBorders>
              <w:bottom w:val="single" w:sz="4" w:space="0" w:color="000000"/>
            </w:tcBorders>
          </w:tcPr>
          <w:p w14:paraId="377CF96F" w14:textId="77777777" w:rsidR="0044093D" w:rsidRDefault="0044093D" w:rsidP="002A00D7">
            <w:pPr>
              <w:spacing w:after="0"/>
              <w:rPr>
                <w:sz w:val="20"/>
                <w:szCs w:val="20"/>
              </w:rPr>
            </w:pPr>
            <w:r>
              <w:rPr>
                <w:sz w:val="20"/>
                <w:szCs w:val="20"/>
              </w:rPr>
              <w:t>Interaction (Re-experiencing *EF)</w:t>
            </w:r>
          </w:p>
        </w:tc>
        <w:tc>
          <w:tcPr>
            <w:tcW w:w="1440" w:type="dxa"/>
            <w:tcBorders>
              <w:bottom w:val="single" w:sz="4" w:space="0" w:color="000000"/>
            </w:tcBorders>
            <w:vAlign w:val="bottom"/>
          </w:tcPr>
          <w:p w14:paraId="5079E327" w14:textId="77777777" w:rsidR="0044093D" w:rsidRDefault="0044093D" w:rsidP="00A6773D">
            <w:pPr>
              <w:spacing w:after="0"/>
              <w:jc w:val="right"/>
              <w:rPr>
                <w:sz w:val="20"/>
                <w:szCs w:val="20"/>
              </w:rPr>
            </w:pPr>
            <w:r>
              <w:rPr>
                <w:sz w:val="20"/>
                <w:szCs w:val="20"/>
              </w:rPr>
              <w:t>-0.98</w:t>
            </w:r>
          </w:p>
        </w:tc>
        <w:tc>
          <w:tcPr>
            <w:tcW w:w="1350" w:type="dxa"/>
            <w:tcBorders>
              <w:bottom w:val="single" w:sz="4" w:space="0" w:color="000000"/>
            </w:tcBorders>
            <w:vAlign w:val="bottom"/>
          </w:tcPr>
          <w:p w14:paraId="6F0C221C" w14:textId="77777777" w:rsidR="0044093D" w:rsidRDefault="0044093D" w:rsidP="00A6773D">
            <w:pPr>
              <w:spacing w:after="0"/>
              <w:jc w:val="right"/>
              <w:rPr>
                <w:sz w:val="20"/>
                <w:szCs w:val="20"/>
              </w:rPr>
            </w:pPr>
            <w:r>
              <w:rPr>
                <w:sz w:val="20"/>
                <w:szCs w:val="20"/>
              </w:rPr>
              <w:t>0.005</w:t>
            </w:r>
          </w:p>
        </w:tc>
      </w:tr>
      <w:tr w:rsidR="0044093D" w14:paraId="5F3565D6" w14:textId="77777777" w:rsidTr="00A6773D">
        <w:trPr>
          <w:trHeight w:val="309"/>
        </w:trPr>
        <w:tc>
          <w:tcPr>
            <w:tcW w:w="2430" w:type="dxa"/>
            <w:tcBorders>
              <w:top w:val="single" w:sz="4" w:space="0" w:color="000000"/>
            </w:tcBorders>
          </w:tcPr>
          <w:p w14:paraId="01D72BA8" w14:textId="77777777" w:rsidR="0044093D" w:rsidRDefault="0044093D" w:rsidP="002A00D7">
            <w:pPr>
              <w:spacing w:after="0"/>
              <w:rPr>
                <w:sz w:val="20"/>
                <w:szCs w:val="20"/>
              </w:rPr>
            </w:pPr>
            <w:r>
              <w:rPr>
                <w:sz w:val="20"/>
                <w:szCs w:val="20"/>
              </w:rPr>
              <w:t>Avoidance and Numbing</w:t>
            </w:r>
          </w:p>
        </w:tc>
        <w:tc>
          <w:tcPr>
            <w:tcW w:w="1440" w:type="dxa"/>
            <w:tcBorders>
              <w:top w:val="single" w:sz="4" w:space="0" w:color="000000"/>
            </w:tcBorders>
          </w:tcPr>
          <w:p w14:paraId="36B285BA" w14:textId="77777777" w:rsidR="0044093D" w:rsidRDefault="0044093D" w:rsidP="002A00D7">
            <w:pPr>
              <w:spacing w:after="0"/>
              <w:rPr>
                <w:sz w:val="20"/>
                <w:szCs w:val="20"/>
              </w:rPr>
            </w:pPr>
            <w:r>
              <w:rPr>
                <w:sz w:val="20"/>
                <w:szCs w:val="20"/>
              </w:rPr>
              <w:t>0.05*</w:t>
            </w:r>
          </w:p>
        </w:tc>
        <w:tc>
          <w:tcPr>
            <w:tcW w:w="3240" w:type="dxa"/>
            <w:gridSpan w:val="2"/>
            <w:tcBorders>
              <w:top w:val="single" w:sz="4" w:space="0" w:color="000000"/>
            </w:tcBorders>
          </w:tcPr>
          <w:p w14:paraId="79C1052A" w14:textId="77777777" w:rsidR="0044093D" w:rsidRDefault="0044093D" w:rsidP="002A00D7">
            <w:pPr>
              <w:spacing w:after="0"/>
              <w:rPr>
                <w:sz w:val="20"/>
                <w:szCs w:val="20"/>
              </w:rPr>
            </w:pPr>
            <w:r>
              <w:rPr>
                <w:sz w:val="20"/>
                <w:szCs w:val="20"/>
              </w:rPr>
              <w:t>Avoidance and Numbing</w:t>
            </w:r>
          </w:p>
        </w:tc>
        <w:tc>
          <w:tcPr>
            <w:tcW w:w="1440" w:type="dxa"/>
            <w:tcBorders>
              <w:top w:val="single" w:sz="4" w:space="0" w:color="000000"/>
            </w:tcBorders>
            <w:vAlign w:val="bottom"/>
          </w:tcPr>
          <w:p w14:paraId="7CF00FDE" w14:textId="77777777" w:rsidR="0044093D" w:rsidRDefault="0044093D" w:rsidP="00A6773D">
            <w:pPr>
              <w:spacing w:after="0"/>
              <w:jc w:val="right"/>
              <w:rPr>
                <w:sz w:val="20"/>
                <w:szCs w:val="20"/>
              </w:rPr>
            </w:pPr>
            <w:r>
              <w:rPr>
                <w:sz w:val="20"/>
                <w:szCs w:val="20"/>
              </w:rPr>
              <w:t>0.96</w:t>
            </w:r>
          </w:p>
        </w:tc>
        <w:tc>
          <w:tcPr>
            <w:tcW w:w="1350" w:type="dxa"/>
            <w:tcBorders>
              <w:top w:val="single" w:sz="4" w:space="0" w:color="000000"/>
            </w:tcBorders>
            <w:vAlign w:val="bottom"/>
          </w:tcPr>
          <w:p w14:paraId="209DC258" w14:textId="77777777" w:rsidR="0044093D" w:rsidRDefault="0044093D" w:rsidP="00A6773D">
            <w:pPr>
              <w:spacing w:after="0"/>
              <w:jc w:val="right"/>
              <w:rPr>
                <w:sz w:val="20"/>
                <w:szCs w:val="20"/>
              </w:rPr>
            </w:pPr>
            <w:r>
              <w:rPr>
                <w:sz w:val="20"/>
                <w:szCs w:val="20"/>
              </w:rPr>
              <w:t>0.002</w:t>
            </w:r>
          </w:p>
        </w:tc>
      </w:tr>
      <w:tr w:rsidR="0044093D" w14:paraId="1143D9AE" w14:textId="77777777" w:rsidTr="00A6773D">
        <w:trPr>
          <w:trHeight w:val="298"/>
        </w:trPr>
        <w:tc>
          <w:tcPr>
            <w:tcW w:w="2430" w:type="dxa"/>
          </w:tcPr>
          <w:p w14:paraId="1E90A19B" w14:textId="77777777" w:rsidR="0044093D" w:rsidRDefault="0044093D" w:rsidP="002A00D7">
            <w:pPr>
              <w:spacing w:after="0"/>
              <w:rPr>
                <w:sz w:val="20"/>
                <w:szCs w:val="20"/>
              </w:rPr>
            </w:pPr>
          </w:p>
        </w:tc>
        <w:tc>
          <w:tcPr>
            <w:tcW w:w="1440" w:type="dxa"/>
          </w:tcPr>
          <w:p w14:paraId="2D946923" w14:textId="77777777" w:rsidR="0044093D" w:rsidRDefault="0044093D" w:rsidP="002A00D7">
            <w:pPr>
              <w:spacing w:after="0"/>
              <w:rPr>
                <w:sz w:val="20"/>
                <w:szCs w:val="20"/>
              </w:rPr>
            </w:pPr>
          </w:p>
        </w:tc>
        <w:tc>
          <w:tcPr>
            <w:tcW w:w="3240" w:type="dxa"/>
            <w:gridSpan w:val="2"/>
          </w:tcPr>
          <w:p w14:paraId="3192358A" w14:textId="77777777" w:rsidR="0044093D" w:rsidRDefault="0044093D" w:rsidP="002A00D7">
            <w:pPr>
              <w:spacing w:after="0"/>
              <w:rPr>
                <w:sz w:val="20"/>
                <w:szCs w:val="20"/>
              </w:rPr>
            </w:pPr>
            <w:r>
              <w:rPr>
                <w:sz w:val="20"/>
                <w:szCs w:val="20"/>
              </w:rPr>
              <w:t>EF</w:t>
            </w:r>
          </w:p>
        </w:tc>
        <w:tc>
          <w:tcPr>
            <w:tcW w:w="1440" w:type="dxa"/>
            <w:vAlign w:val="bottom"/>
          </w:tcPr>
          <w:p w14:paraId="511CB018" w14:textId="77777777" w:rsidR="0044093D" w:rsidRDefault="0044093D" w:rsidP="00A6773D">
            <w:pPr>
              <w:spacing w:after="0"/>
              <w:jc w:val="right"/>
              <w:rPr>
                <w:sz w:val="20"/>
                <w:szCs w:val="20"/>
              </w:rPr>
            </w:pPr>
            <w:r>
              <w:rPr>
                <w:sz w:val="20"/>
                <w:szCs w:val="20"/>
              </w:rPr>
              <w:t>0.12</w:t>
            </w:r>
          </w:p>
        </w:tc>
        <w:tc>
          <w:tcPr>
            <w:tcW w:w="1350" w:type="dxa"/>
            <w:vAlign w:val="bottom"/>
          </w:tcPr>
          <w:p w14:paraId="549C7510" w14:textId="77777777" w:rsidR="0044093D" w:rsidRDefault="0044093D" w:rsidP="00A6773D">
            <w:pPr>
              <w:spacing w:after="0"/>
              <w:jc w:val="right"/>
              <w:rPr>
                <w:sz w:val="20"/>
                <w:szCs w:val="20"/>
              </w:rPr>
            </w:pPr>
            <w:r>
              <w:rPr>
                <w:sz w:val="20"/>
                <w:szCs w:val="20"/>
              </w:rPr>
              <w:t>0.233</w:t>
            </w:r>
          </w:p>
        </w:tc>
      </w:tr>
      <w:tr w:rsidR="0044093D" w14:paraId="2B1A8C59" w14:textId="77777777" w:rsidTr="00A6773D">
        <w:trPr>
          <w:trHeight w:val="298"/>
        </w:trPr>
        <w:tc>
          <w:tcPr>
            <w:tcW w:w="2430" w:type="dxa"/>
            <w:tcBorders>
              <w:bottom w:val="single" w:sz="4" w:space="0" w:color="000000"/>
            </w:tcBorders>
          </w:tcPr>
          <w:p w14:paraId="7302AD24" w14:textId="77777777" w:rsidR="0044093D" w:rsidRDefault="0044093D" w:rsidP="002A00D7">
            <w:pPr>
              <w:spacing w:after="0"/>
              <w:rPr>
                <w:sz w:val="20"/>
                <w:szCs w:val="20"/>
              </w:rPr>
            </w:pPr>
          </w:p>
        </w:tc>
        <w:tc>
          <w:tcPr>
            <w:tcW w:w="1440" w:type="dxa"/>
            <w:tcBorders>
              <w:bottom w:val="single" w:sz="4" w:space="0" w:color="000000"/>
            </w:tcBorders>
          </w:tcPr>
          <w:p w14:paraId="48B9427A" w14:textId="77777777" w:rsidR="0044093D" w:rsidRDefault="0044093D" w:rsidP="002A00D7">
            <w:pPr>
              <w:spacing w:after="0"/>
              <w:rPr>
                <w:sz w:val="20"/>
                <w:szCs w:val="20"/>
              </w:rPr>
            </w:pPr>
          </w:p>
        </w:tc>
        <w:tc>
          <w:tcPr>
            <w:tcW w:w="3240" w:type="dxa"/>
            <w:gridSpan w:val="2"/>
            <w:tcBorders>
              <w:bottom w:val="single" w:sz="4" w:space="0" w:color="000000"/>
            </w:tcBorders>
          </w:tcPr>
          <w:p w14:paraId="06381AAA" w14:textId="77777777" w:rsidR="0044093D" w:rsidRDefault="0044093D" w:rsidP="002A00D7">
            <w:pPr>
              <w:spacing w:after="0"/>
              <w:rPr>
                <w:sz w:val="20"/>
                <w:szCs w:val="20"/>
              </w:rPr>
            </w:pPr>
            <w:r>
              <w:rPr>
                <w:sz w:val="20"/>
                <w:szCs w:val="20"/>
              </w:rPr>
              <w:t>Interaction (Avoidance and Numbing *EF)</w:t>
            </w:r>
          </w:p>
        </w:tc>
        <w:tc>
          <w:tcPr>
            <w:tcW w:w="1440" w:type="dxa"/>
            <w:tcBorders>
              <w:bottom w:val="single" w:sz="4" w:space="0" w:color="000000"/>
            </w:tcBorders>
            <w:vAlign w:val="bottom"/>
          </w:tcPr>
          <w:p w14:paraId="3163A527" w14:textId="77777777" w:rsidR="0044093D" w:rsidRDefault="0044093D" w:rsidP="00A6773D">
            <w:pPr>
              <w:spacing w:after="0"/>
              <w:jc w:val="right"/>
              <w:rPr>
                <w:sz w:val="20"/>
                <w:szCs w:val="20"/>
              </w:rPr>
            </w:pPr>
            <w:r>
              <w:rPr>
                <w:sz w:val="20"/>
                <w:szCs w:val="20"/>
              </w:rPr>
              <w:t>-0.77</w:t>
            </w:r>
          </w:p>
        </w:tc>
        <w:tc>
          <w:tcPr>
            <w:tcW w:w="1350" w:type="dxa"/>
            <w:tcBorders>
              <w:bottom w:val="single" w:sz="4" w:space="0" w:color="000000"/>
            </w:tcBorders>
            <w:vAlign w:val="bottom"/>
          </w:tcPr>
          <w:p w14:paraId="56C3A840" w14:textId="77777777" w:rsidR="0044093D" w:rsidRDefault="0044093D" w:rsidP="00A6773D">
            <w:pPr>
              <w:spacing w:after="0"/>
              <w:jc w:val="right"/>
              <w:rPr>
                <w:sz w:val="20"/>
                <w:szCs w:val="20"/>
              </w:rPr>
            </w:pPr>
            <w:r>
              <w:rPr>
                <w:sz w:val="20"/>
                <w:szCs w:val="20"/>
              </w:rPr>
              <w:t>0.026</w:t>
            </w:r>
          </w:p>
        </w:tc>
      </w:tr>
      <w:tr w:rsidR="0044093D" w14:paraId="30937343" w14:textId="77777777" w:rsidTr="00A6773D">
        <w:trPr>
          <w:trHeight w:val="298"/>
        </w:trPr>
        <w:tc>
          <w:tcPr>
            <w:tcW w:w="2430" w:type="dxa"/>
            <w:tcBorders>
              <w:top w:val="single" w:sz="4" w:space="0" w:color="000000"/>
            </w:tcBorders>
          </w:tcPr>
          <w:p w14:paraId="3486F7CB" w14:textId="77777777" w:rsidR="0044093D" w:rsidRDefault="0044093D" w:rsidP="002A00D7">
            <w:pPr>
              <w:spacing w:after="0"/>
              <w:rPr>
                <w:sz w:val="20"/>
                <w:szCs w:val="20"/>
              </w:rPr>
            </w:pPr>
            <w:r>
              <w:rPr>
                <w:sz w:val="20"/>
                <w:szCs w:val="20"/>
              </w:rPr>
              <w:t xml:space="preserve">Hyperarousal </w:t>
            </w:r>
          </w:p>
        </w:tc>
        <w:tc>
          <w:tcPr>
            <w:tcW w:w="1440" w:type="dxa"/>
            <w:tcBorders>
              <w:top w:val="single" w:sz="4" w:space="0" w:color="000000"/>
            </w:tcBorders>
          </w:tcPr>
          <w:p w14:paraId="38DCE8D5" w14:textId="77777777" w:rsidR="0044093D" w:rsidRDefault="0044093D" w:rsidP="002A00D7">
            <w:pPr>
              <w:spacing w:after="0"/>
              <w:rPr>
                <w:sz w:val="20"/>
                <w:szCs w:val="20"/>
              </w:rPr>
            </w:pPr>
            <w:r>
              <w:rPr>
                <w:sz w:val="20"/>
                <w:szCs w:val="20"/>
              </w:rPr>
              <w:t>0.08**</w:t>
            </w:r>
          </w:p>
        </w:tc>
        <w:tc>
          <w:tcPr>
            <w:tcW w:w="3240" w:type="dxa"/>
            <w:gridSpan w:val="2"/>
            <w:tcBorders>
              <w:top w:val="single" w:sz="4" w:space="0" w:color="000000"/>
            </w:tcBorders>
          </w:tcPr>
          <w:p w14:paraId="0DDD152A" w14:textId="77777777" w:rsidR="0044093D" w:rsidRDefault="0044093D" w:rsidP="002A00D7">
            <w:pPr>
              <w:spacing w:after="0"/>
              <w:rPr>
                <w:sz w:val="20"/>
                <w:szCs w:val="20"/>
              </w:rPr>
            </w:pPr>
            <w:r>
              <w:rPr>
                <w:sz w:val="20"/>
                <w:szCs w:val="20"/>
              </w:rPr>
              <w:t>Hyperarousal</w:t>
            </w:r>
          </w:p>
        </w:tc>
        <w:tc>
          <w:tcPr>
            <w:tcW w:w="1440" w:type="dxa"/>
            <w:tcBorders>
              <w:top w:val="single" w:sz="4" w:space="0" w:color="000000"/>
            </w:tcBorders>
            <w:vAlign w:val="bottom"/>
          </w:tcPr>
          <w:p w14:paraId="7581A14E" w14:textId="77777777" w:rsidR="0044093D" w:rsidRDefault="0044093D" w:rsidP="00A6773D">
            <w:pPr>
              <w:spacing w:after="0"/>
              <w:jc w:val="right"/>
              <w:rPr>
                <w:sz w:val="20"/>
                <w:szCs w:val="20"/>
              </w:rPr>
            </w:pPr>
            <w:r>
              <w:rPr>
                <w:sz w:val="20"/>
                <w:szCs w:val="20"/>
              </w:rPr>
              <w:t>0.37</w:t>
            </w:r>
          </w:p>
        </w:tc>
        <w:tc>
          <w:tcPr>
            <w:tcW w:w="1350" w:type="dxa"/>
            <w:tcBorders>
              <w:top w:val="single" w:sz="4" w:space="0" w:color="000000"/>
            </w:tcBorders>
            <w:vAlign w:val="bottom"/>
          </w:tcPr>
          <w:p w14:paraId="09161E42" w14:textId="77777777" w:rsidR="0044093D" w:rsidRDefault="0044093D" w:rsidP="00A6773D">
            <w:pPr>
              <w:spacing w:after="0"/>
              <w:jc w:val="right"/>
              <w:rPr>
                <w:sz w:val="20"/>
                <w:szCs w:val="20"/>
              </w:rPr>
            </w:pPr>
            <w:r>
              <w:rPr>
                <w:sz w:val="20"/>
                <w:szCs w:val="20"/>
              </w:rPr>
              <w:t>&lt;0.001</w:t>
            </w:r>
          </w:p>
        </w:tc>
      </w:tr>
      <w:tr w:rsidR="0044093D" w14:paraId="7A667390" w14:textId="77777777" w:rsidTr="00A6773D">
        <w:trPr>
          <w:trHeight w:val="298"/>
        </w:trPr>
        <w:tc>
          <w:tcPr>
            <w:tcW w:w="2430" w:type="dxa"/>
          </w:tcPr>
          <w:p w14:paraId="23B9AE67" w14:textId="77777777" w:rsidR="0044093D" w:rsidRDefault="0044093D" w:rsidP="002A00D7">
            <w:pPr>
              <w:spacing w:after="0"/>
              <w:rPr>
                <w:sz w:val="20"/>
                <w:szCs w:val="20"/>
              </w:rPr>
            </w:pPr>
          </w:p>
        </w:tc>
        <w:tc>
          <w:tcPr>
            <w:tcW w:w="1440" w:type="dxa"/>
          </w:tcPr>
          <w:p w14:paraId="25646FD3" w14:textId="77777777" w:rsidR="0044093D" w:rsidRDefault="0044093D" w:rsidP="002A00D7">
            <w:pPr>
              <w:spacing w:after="0"/>
              <w:rPr>
                <w:sz w:val="20"/>
                <w:szCs w:val="20"/>
              </w:rPr>
            </w:pPr>
          </w:p>
        </w:tc>
        <w:tc>
          <w:tcPr>
            <w:tcW w:w="3240" w:type="dxa"/>
            <w:gridSpan w:val="2"/>
          </w:tcPr>
          <w:p w14:paraId="1922B34B" w14:textId="77777777" w:rsidR="0044093D" w:rsidRDefault="0044093D" w:rsidP="002A00D7">
            <w:pPr>
              <w:spacing w:after="0"/>
              <w:rPr>
                <w:sz w:val="20"/>
                <w:szCs w:val="20"/>
              </w:rPr>
            </w:pPr>
            <w:r>
              <w:rPr>
                <w:sz w:val="20"/>
                <w:szCs w:val="20"/>
              </w:rPr>
              <w:t>EF</w:t>
            </w:r>
          </w:p>
        </w:tc>
        <w:tc>
          <w:tcPr>
            <w:tcW w:w="1440" w:type="dxa"/>
            <w:vAlign w:val="bottom"/>
          </w:tcPr>
          <w:p w14:paraId="6344FC37" w14:textId="77777777" w:rsidR="0044093D" w:rsidRDefault="0044093D" w:rsidP="00A6773D">
            <w:pPr>
              <w:spacing w:after="0"/>
              <w:jc w:val="right"/>
              <w:rPr>
                <w:sz w:val="20"/>
                <w:szCs w:val="20"/>
              </w:rPr>
            </w:pPr>
            <w:r>
              <w:rPr>
                <w:sz w:val="20"/>
                <w:szCs w:val="20"/>
              </w:rPr>
              <w:t>1.52</w:t>
            </w:r>
          </w:p>
        </w:tc>
        <w:tc>
          <w:tcPr>
            <w:tcW w:w="1350" w:type="dxa"/>
            <w:vAlign w:val="bottom"/>
          </w:tcPr>
          <w:p w14:paraId="688CBE1E" w14:textId="77777777" w:rsidR="0044093D" w:rsidRDefault="0044093D" w:rsidP="00A6773D">
            <w:pPr>
              <w:spacing w:after="0"/>
              <w:jc w:val="right"/>
              <w:rPr>
                <w:sz w:val="20"/>
                <w:szCs w:val="20"/>
              </w:rPr>
            </w:pPr>
            <w:r>
              <w:rPr>
                <w:sz w:val="20"/>
                <w:szCs w:val="20"/>
              </w:rPr>
              <w:t>0.003</w:t>
            </w:r>
          </w:p>
        </w:tc>
      </w:tr>
      <w:tr w:rsidR="0044093D" w14:paraId="498583A4" w14:textId="77777777" w:rsidTr="00A6773D">
        <w:trPr>
          <w:trHeight w:val="298"/>
        </w:trPr>
        <w:tc>
          <w:tcPr>
            <w:tcW w:w="2430" w:type="dxa"/>
            <w:tcBorders>
              <w:bottom w:val="single" w:sz="4" w:space="0" w:color="000000"/>
            </w:tcBorders>
          </w:tcPr>
          <w:p w14:paraId="476C6661" w14:textId="77777777" w:rsidR="0044093D" w:rsidRDefault="0044093D" w:rsidP="002A00D7">
            <w:pPr>
              <w:spacing w:after="0"/>
              <w:rPr>
                <w:sz w:val="20"/>
                <w:szCs w:val="20"/>
              </w:rPr>
            </w:pPr>
          </w:p>
        </w:tc>
        <w:tc>
          <w:tcPr>
            <w:tcW w:w="1440" w:type="dxa"/>
            <w:tcBorders>
              <w:bottom w:val="single" w:sz="4" w:space="0" w:color="000000"/>
            </w:tcBorders>
          </w:tcPr>
          <w:p w14:paraId="24A075E0" w14:textId="77777777" w:rsidR="0044093D" w:rsidRDefault="0044093D" w:rsidP="002A00D7">
            <w:pPr>
              <w:spacing w:after="0"/>
              <w:rPr>
                <w:sz w:val="20"/>
                <w:szCs w:val="20"/>
              </w:rPr>
            </w:pPr>
          </w:p>
        </w:tc>
        <w:tc>
          <w:tcPr>
            <w:tcW w:w="3240" w:type="dxa"/>
            <w:gridSpan w:val="2"/>
            <w:tcBorders>
              <w:bottom w:val="single" w:sz="4" w:space="0" w:color="000000"/>
            </w:tcBorders>
          </w:tcPr>
          <w:p w14:paraId="3AD6D5A9" w14:textId="77777777" w:rsidR="0044093D" w:rsidRDefault="0044093D" w:rsidP="002A00D7">
            <w:pPr>
              <w:spacing w:after="0"/>
              <w:rPr>
                <w:sz w:val="20"/>
                <w:szCs w:val="20"/>
              </w:rPr>
            </w:pPr>
            <w:r>
              <w:rPr>
                <w:sz w:val="20"/>
                <w:szCs w:val="20"/>
              </w:rPr>
              <w:t>Interaction (Hyperarousal *EF)</w:t>
            </w:r>
          </w:p>
        </w:tc>
        <w:tc>
          <w:tcPr>
            <w:tcW w:w="1440" w:type="dxa"/>
            <w:tcBorders>
              <w:bottom w:val="single" w:sz="4" w:space="0" w:color="000000"/>
            </w:tcBorders>
            <w:vAlign w:val="bottom"/>
          </w:tcPr>
          <w:p w14:paraId="5ECF9294" w14:textId="77777777" w:rsidR="0044093D" w:rsidRDefault="0044093D" w:rsidP="00A6773D">
            <w:pPr>
              <w:spacing w:after="0"/>
              <w:jc w:val="right"/>
              <w:rPr>
                <w:sz w:val="20"/>
                <w:szCs w:val="20"/>
              </w:rPr>
            </w:pPr>
            <w:r>
              <w:rPr>
                <w:sz w:val="20"/>
                <w:szCs w:val="20"/>
              </w:rPr>
              <w:t>-1.35</w:t>
            </w:r>
          </w:p>
        </w:tc>
        <w:tc>
          <w:tcPr>
            <w:tcW w:w="1350" w:type="dxa"/>
            <w:tcBorders>
              <w:bottom w:val="single" w:sz="4" w:space="0" w:color="000000"/>
            </w:tcBorders>
            <w:vAlign w:val="bottom"/>
          </w:tcPr>
          <w:p w14:paraId="5C371DF7" w14:textId="77777777" w:rsidR="0044093D" w:rsidRDefault="0044093D" w:rsidP="00A6773D">
            <w:pPr>
              <w:spacing w:after="0"/>
              <w:jc w:val="right"/>
              <w:rPr>
                <w:sz w:val="20"/>
                <w:szCs w:val="20"/>
              </w:rPr>
            </w:pPr>
            <w:r>
              <w:rPr>
                <w:sz w:val="20"/>
                <w:szCs w:val="20"/>
              </w:rPr>
              <w:t>&lt;0.001</w:t>
            </w:r>
          </w:p>
        </w:tc>
      </w:tr>
    </w:tbl>
    <w:p w14:paraId="22180E89" w14:textId="77777777" w:rsidR="0044093D" w:rsidRDefault="0044093D" w:rsidP="0044093D">
      <w:pPr>
        <w:spacing w:line="276" w:lineRule="auto"/>
      </w:pPr>
      <w:r>
        <w:rPr>
          <w:vertAlign w:val="superscript"/>
        </w:rPr>
        <w:t>*</w:t>
      </w:r>
      <w:r>
        <w:t xml:space="preserve"> and </w:t>
      </w:r>
      <w:r>
        <w:rPr>
          <w:vertAlign w:val="superscript"/>
        </w:rPr>
        <w:t>**</w:t>
      </w:r>
      <w:r>
        <w:t xml:space="preserve"> denotes </w:t>
      </w:r>
      <w:r w:rsidRPr="002B5BC1">
        <w:rPr>
          <w:i/>
        </w:rPr>
        <w:t>p</w:t>
      </w:r>
      <w:r>
        <w:t xml:space="preserve">-value is &lt; 0.05, and &lt; 0.001 respectively. </w:t>
      </w:r>
      <w:proofErr w:type="spellStart"/>
      <w:r>
        <w:rPr>
          <w:vertAlign w:val="superscript"/>
        </w:rPr>
        <w:t>a</w:t>
      </w:r>
      <w:r>
        <w:t>The</w:t>
      </w:r>
      <w:proofErr w:type="spellEnd"/>
      <w:r>
        <w:t xml:space="preserve"> </w:t>
      </w:r>
      <w:proofErr w:type="spellStart"/>
      <w:r>
        <w:t>semipartial</w:t>
      </w:r>
      <w:proofErr w:type="spellEnd"/>
      <w:r>
        <w:t xml:space="preserve"> correlation with covariates age, gender, years of education, and premorbid IQ (WTAR). </w:t>
      </w:r>
      <w:proofErr w:type="spellStart"/>
      <w:r>
        <w:rPr>
          <w:vertAlign w:val="superscript"/>
        </w:rPr>
        <w:t>b</w:t>
      </w:r>
      <w:r>
        <w:t>All</w:t>
      </w:r>
      <w:proofErr w:type="spellEnd"/>
      <w:r>
        <w:t xml:space="preserve"> three regression models include age, gender, years of education and WTAR as covariates.  </w:t>
      </w:r>
    </w:p>
    <w:p w14:paraId="43A2C88F" w14:textId="77777777" w:rsidR="0044093D" w:rsidRDefault="0044093D">
      <w:pPr>
        <w:spacing w:after="0" w:line="240" w:lineRule="auto"/>
      </w:pPr>
      <w:r>
        <w:br w:type="page"/>
      </w:r>
    </w:p>
    <w:p w14:paraId="0EA30A5D" w14:textId="4C7BC78A" w:rsidR="002474D8" w:rsidRDefault="002474D8" w:rsidP="002474D8">
      <w:r>
        <w:lastRenderedPageBreak/>
        <w:t>Supplementary Table 4.</w:t>
      </w:r>
    </w:p>
    <w:p w14:paraId="1FD147E3" w14:textId="77777777" w:rsidR="002474D8" w:rsidRDefault="002474D8" w:rsidP="002474D8">
      <w:r>
        <w:t>Regression Models</w:t>
      </w:r>
    </w:p>
    <w:tbl>
      <w:tblPr>
        <w:tblW w:w="7740" w:type="dxa"/>
        <w:tblBorders>
          <w:top w:val="nil"/>
          <w:left w:val="nil"/>
          <w:bottom w:val="nil"/>
          <w:right w:val="nil"/>
          <w:insideH w:val="nil"/>
          <w:insideV w:val="nil"/>
        </w:tblBorders>
        <w:tblLayout w:type="fixed"/>
        <w:tblLook w:val="0400" w:firstRow="0" w:lastRow="0" w:firstColumn="0" w:lastColumn="0" w:noHBand="0" w:noVBand="1"/>
      </w:tblPr>
      <w:tblGrid>
        <w:gridCol w:w="2757"/>
        <w:gridCol w:w="1276"/>
        <w:gridCol w:w="1846"/>
        <w:gridCol w:w="906"/>
        <w:gridCol w:w="955"/>
      </w:tblGrid>
      <w:tr w:rsidR="002474D8" w14:paraId="032E8133" w14:textId="77777777" w:rsidTr="00A6773D">
        <w:trPr>
          <w:trHeight w:val="303"/>
        </w:trPr>
        <w:tc>
          <w:tcPr>
            <w:tcW w:w="2757" w:type="dxa"/>
            <w:tcBorders>
              <w:top w:val="single" w:sz="4" w:space="0" w:color="000000"/>
              <w:bottom w:val="single" w:sz="4" w:space="0" w:color="000000"/>
            </w:tcBorders>
          </w:tcPr>
          <w:p w14:paraId="3ABF887C" w14:textId="77777777" w:rsidR="002474D8" w:rsidRDefault="002474D8" w:rsidP="00517403">
            <w:pPr>
              <w:spacing w:after="0" w:line="240" w:lineRule="auto"/>
            </w:pPr>
            <w:r>
              <w:t>Model</w:t>
            </w:r>
          </w:p>
        </w:tc>
        <w:tc>
          <w:tcPr>
            <w:tcW w:w="1276" w:type="dxa"/>
            <w:tcBorders>
              <w:top w:val="single" w:sz="4" w:space="0" w:color="000000"/>
              <w:bottom w:val="single" w:sz="4" w:space="0" w:color="000000"/>
            </w:tcBorders>
          </w:tcPr>
          <w:p w14:paraId="60E3DFA7" w14:textId="77777777" w:rsidR="002474D8" w:rsidRDefault="002474D8" w:rsidP="00517403">
            <w:pPr>
              <w:spacing w:after="0" w:line="240" w:lineRule="auto"/>
            </w:pPr>
            <w:r>
              <w:t>Adjusted R</w:t>
            </w:r>
            <w:r>
              <w:rPr>
                <w:vertAlign w:val="superscript"/>
              </w:rPr>
              <w:t>2</w:t>
            </w:r>
          </w:p>
        </w:tc>
        <w:tc>
          <w:tcPr>
            <w:tcW w:w="1846" w:type="dxa"/>
            <w:tcBorders>
              <w:top w:val="single" w:sz="4" w:space="0" w:color="000000"/>
              <w:bottom w:val="single" w:sz="4" w:space="0" w:color="000000"/>
            </w:tcBorders>
          </w:tcPr>
          <w:p w14:paraId="2107E502" w14:textId="77777777" w:rsidR="002474D8" w:rsidRDefault="002474D8" w:rsidP="00517403">
            <w:pPr>
              <w:spacing w:after="0" w:line="240" w:lineRule="auto"/>
            </w:pPr>
            <w:r>
              <w:t>Predictors</w:t>
            </w:r>
          </w:p>
        </w:tc>
        <w:tc>
          <w:tcPr>
            <w:tcW w:w="906" w:type="dxa"/>
            <w:tcBorders>
              <w:top w:val="single" w:sz="4" w:space="0" w:color="000000"/>
              <w:bottom w:val="single" w:sz="4" w:space="0" w:color="000000"/>
            </w:tcBorders>
            <w:vAlign w:val="bottom"/>
          </w:tcPr>
          <w:p w14:paraId="46E94150" w14:textId="77777777" w:rsidR="002474D8" w:rsidRDefault="002474D8" w:rsidP="00A6773D">
            <w:pPr>
              <w:spacing w:after="0" w:line="240" w:lineRule="auto"/>
              <w:jc w:val="right"/>
            </w:pPr>
            <w:r>
              <w:t xml:space="preserve">   β</w:t>
            </w:r>
          </w:p>
        </w:tc>
        <w:tc>
          <w:tcPr>
            <w:tcW w:w="955" w:type="dxa"/>
            <w:tcBorders>
              <w:top w:val="single" w:sz="4" w:space="0" w:color="000000"/>
              <w:bottom w:val="single" w:sz="4" w:space="0" w:color="000000"/>
            </w:tcBorders>
            <w:vAlign w:val="bottom"/>
          </w:tcPr>
          <w:p w14:paraId="7D7B6DC1" w14:textId="77777777" w:rsidR="002474D8" w:rsidRDefault="002474D8" w:rsidP="00A6773D">
            <w:pPr>
              <w:spacing w:after="0" w:line="240" w:lineRule="auto"/>
              <w:jc w:val="right"/>
            </w:pPr>
            <w:r>
              <w:t>p-value</w:t>
            </w:r>
          </w:p>
        </w:tc>
      </w:tr>
      <w:tr w:rsidR="002474D8" w14:paraId="19D3C310" w14:textId="77777777" w:rsidTr="00A6773D">
        <w:trPr>
          <w:trHeight w:val="313"/>
        </w:trPr>
        <w:tc>
          <w:tcPr>
            <w:tcW w:w="2757" w:type="dxa"/>
            <w:tcBorders>
              <w:top w:val="single" w:sz="4" w:space="0" w:color="000000"/>
            </w:tcBorders>
          </w:tcPr>
          <w:p w14:paraId="2A1F2D36" w14:textId="5E0A16D6" w:rsidR="002474D8" w:rsidRDefault="00AF5A36" w:rsidP="00517403">
            <w:pPr>
              <w:spacing w:after="0" w:line="240" w:lineRule="auto"/>
            </w:pPr>
            <w:r>
              <w:t xml:space="preserve">Primary </w:t>
            </w:r>
            <w:r w:rsidR="002474D8">
              <w:t>Model</w:t>
            </w:r>
            <w:r w:rsidR="008818D1" w:rsidRPr="008818D1">
              <w:rPr>
                <w:rFonts w:ascii="Calibri" w:hAnsi="Calibri" w:cs="Calibri"/>
                <w:vertAlign w:val="superscript"/>
              </w:rPr>
              <w:t>†</w:t>
            </w:r>
          </w:p>
        </w:tc>
        <w:tc>
          <w:tcPr>
            <w:tcW w:w="1276" w:type="dxa"/>
            <w:tcBorders>
              <w:top w:val="single" w:sz="4" w:space="0" w:color="000000"/>
            </w:tcBorders>
          </w:tcPr>
          <w:p w14:paraId="0916467E" w14:textId="77777777" w:rsidR="002474D8" w:rsidRDefault="002474D8" w:rsidP="00517403">
            <w:pPr>
              <w:spacing w:after="0" w:line="240" w:lineRule="auto"/>
            </w:pPr>
            <w:r>
              <w:t>0.07**</w:t>
            </w:r>
          </w:p>
        </w:tc>
        <w:tc>
          <w:tcPr>
            <w:tcW w:w="1846" w:type="dxa"/>
            <w:tcBorders>
              <w:top w:val="single" w:sz="4" w:space="0" w:color="000000"/>
            </w:tcBorders>
          </w:tcPr>
          <w:p w14:paraId="369AFA09" w14:textId="6708C721" w:rsidR="002474D8" w:rsidRDefault="002474D8" w:rsidP="00517403">
            <w:pPr>
              <w:spacing w:after="0" w:line="240" w:lineRule="auto"/>
            </w:pPr>
            <w:r>
              <w:t>PT</w:t>
            </w:r>
            <w:r w:rsidR="00326EAB">
              <w:t>S</w:t>
            </w:r>
            <w:r>
              <w:t>D Severity</w:t>
            </w:r>
          </w:p>
        </w:tc>
        <w:tc>
          <w:tcPr>
            <w:tcW w:w="906" w:type="dxa"/>
            <w:tcBorders>
              <w:top w:val="single" w:sz="4" w:space="0" w:color="000000"/>
            </w:tcBorders>
            <w:vAlign w:val="bottom"/>
          </w:tcPr>
          <w:p w14:paraId="7276EFD3" w14:textId="77777777" w:rsidR="002474D8" w:rsidRDefault="002474D8" w:rsidP="00A6773D">
            <w:pPr>
              <w:spacing w:after="0" w:line="240" w:lineRule="auto"/>
              <w:jc w:val="right"/>
            </w:pPr>
            <w:r>
              <w:t>1.32</w:t>
            </w:r>
          </w:p>
        </w:tc>
        <w:tc>
          <w:tcPr>
            <w:tcW w:w="955" w:type="dxa"/>
            <w:tcBorders>
              <w:top w:val="single" w:sz="4" w:space="0" w:color="000000"/>
            </w:tcBorders>
            <w:vAlign w:val="bottom"/>
          </w:tcPr>
          <w:p w14:paraId="57DB7992" w14:textId="77777777" w:rsidR="002474D8" w:rsidRDefault="002474D8" w:rsidP="00A6773D">
            <w:pPr>
              <w:spacing w:after="0" w:line="240" w:lineRule="auto"/>
              <w:jc w:val="right"/>
            </w:pPr>
            <w:r>
              <w:t>&lt;0.001</w:t>
            </w:r>
          </w:p>
        </w:tc>
      </w:tr>
      <w:tr w:rsidR="002474D8" w14:paraId="74577CF6" w14:textId="77777777" w:rsidTr="00A6773D">
        <w:trPr>
          <w:trHeight w:val="313"/>
        </w:trPr>
        <w:tc>
          <w:tcPr>
            <w:tcW w:w="2757" w:type="dxa"/>
          </w:tcPr>
          <w:p w14:paraId="6BEEFB4D" w14:textId="77777777" w:rsidR="002474D8" w:rsidRDefault="002474D8" w:rsidP="00517403">
            <w:pPr>
              <w:spacing w:after="0" w:line="240" w:lineRule="auto"/>
            </w:pPr>
          </w:p>
        </w:tc>
        <w:tc>
          <w:tcPr>
            <w:tcW w:w="1276" w:type="dxa"/>
          </w:tcPr>
          <w:p w14:paraId="4A2BA58B" w14:textId="77777777" w:rsidR="002474D8" w:rsidRDefault="002474D8" w:rsidP="00517403">
            <w:pPr>
              <w:spacing w:after="0" w:line="240" w:lineRule="auto"/>
            </w:pPr>
          </w:p>
        </w:tc>
        <w:tc>
          <w:tcPr>
            <w:tcW w:w="1846" w:type="dxa"/>
          </w:tcPr>
          <w:p w14:paraId="077AA6FB" w14:textId="77777777" w:rsidR="002474D8" w:rsidRDefault="002474D8" w:rsidP="00517403">
            <w:pPr>
              <w:spacing w:after="0" w:line="240" w:lineRule="auto"/>
            </w:pPr>
            <w:r>
              <w:t>EF</w:t>
            </w:r>
          </w:p>
        </w:tc>
        <w:tc>
          <w:tcPr>
            <w:tcW w:w="906" w:type="dxa"/>
            <w:vAlign w:val="bottom"/>
          </w:tcPr>
          <w:p w14:paraId="0764AABA" w14:textId="77777777" w:rsidR="002474D8" w:rsidRDefault="002474D8" w:rsidP="00A6773D">
            <w:pPr>
              <w:spacing w:after="0" w:line="240" w:lineRule="auto"/>
              <w:jc w:val="right"/>
            </w:pPr>
            <w:r>
              <w:t>0.27</w:t>
            </w:r>
          </w:p>
        </w:tc>
        <w:tc>
          <w:tcPr>
            <w:tcW w:w="955" w:type="dxa"/>
            <w:vAlign w:val="bottom"/>
          </w:tcPr>
          <w:p w14:paraId="3BF6563F" w14:textId="77777777" w:rsidR="002474D8" w:rsidRDefault="002474D8" w:rsidP="00A6773D">
            <w:pPr>
              <w:spacing w:after="0" w:line="240" w:lineRule="auto"/>
              <w:jc w:val="right"/>
            </w:pPr>
            <w:r>
              <w:t>0.021</w:t>
            </w:r>
          </w:p>
        </w:tc>
      </w:tr>
      <w:tr w:rsidR="002474D8" w14:paraId="72FF8187" w14:textId="77777777" w:rsidTr="00A6773D">
        <w:trPr>
          <w:trHeight w:val="313"/>
        </w:trPr>
        <w:tc>
          <w:tcPr>
            <w:tcW w:w="2757" w:type="dxa"/>
          </w:tcPr>
          <w:p w14:paraId="5B61CD8C" w14:textId="77777777" w:rsidR="002474D8" w:rsidRDefault="002474D8" w:rsidP="00517403">
            <w:pPr>
              <w:spacing w:after="0" w:line="240" w:lineRule="auto"/>
            </w:pPr>
          </w:p>
        </w:tc>
        <w:tc>
          <w:tcPr>
            <w:tcW w:w="1276" w:type="dxa"/>
          </w:tcPr>
          <w:p w14:paraId="52174827" w14:textId="77777777" w:rsidR="002474D8" w:rsidRDefault="002474D8" w:rsidP="00517403">
            <w:pPr>
              <w:spacing w:after="0" w:line="240" w:lineRule="auto"/>
            </w:pPr>
          </w:p>
        </w:tc>
        <w:tc>
          <w:tcPr>
            <w:tcW w:w="1846" w:type="dxa"/>
          </w:tcPr>
          <w:p w14:paraId="6237E744" w14:textId="40E8F7A2" w:rsidR="002474D8" w:rsidRDefault="002474D8" w:rsidP="00517403">
            <w:pPr>
              <w:spacing w:after="0" w:line="240" w:lineRule="auto"/>
            </w:pPr>
            <w:proofErr w:type="spellStart"/>
            <w:r>
              <w:t>Interaction</w:t>
            </w:r>
            <w:r w:rsidR="00030B4F">
              <w:rPr>
                <w:vertAlign w:val="superscript"/>
              </w:rPr>
              <w:t>a</w:t>
            </w:r>
            <w:proofErr w:type="spellEnd"/>
            <w:r>
              <w:t xml:space="preserve"> </w:t>
            </w:r>
          </w:p>
        </w:tc>
        <w:tc>
          <w:tcPr>
            <w:tcW w:w="906" w:type="dxa"/>
            <w:vAlign w:val="bottom"/>
          </w:tcPr>
          <w:p w14:paraId="15B01983" w14:textId="77777777" w:rsidR="002474D8" w:rsidRDefault="002474D8" w:rsidP="00A6773D">
            <w:pPr>
              <w:spacing w:after="0" w:line="240" w:lineRule="auto"/>
              <w:jc w:val="right"/>
            </w:pPr>
            <w:r>
              <w:t>-1.13</w:t>
            </w:r>
          </w:p>
        </w:tc>
        <w:tc>
          <w:tcPr>
            <w:tcW w:w="955" w:type="dxa"/>
            <w:vAlign w:val="bottom"/>
          </w:tcPr>
          <w:p w14:paraId="1FCF6918" w14:textId="77777777" w:rsidR="002474D8" w:rsidRDefault="002474D8" w:rsidP="00A6773D">
            <w:pPr>
              <w:spacing w:after="0" w:line="240" w:lineRule="auto"/>
              <w:jc w:val="right"/>
            </w:pPr>
            <w:r>
              <w:t>0.001</w:t>
            </w:r>
          </w:p>
        </w:tc>
      </w:tr>
      <w:tr w:rsidR="002474D8" w14:paraId="696357CC" w14:textId="77777777" w:rsidTr="00A6773D">
        <w:trPr>
          <w:trHeight w:val="313"/>
        </w:trPr>
        <w:tc>
          <w:tcPr>
            <w:tcW w:w="2757" w:type="dxa"/>
          </w:tcPr>
          <w:p w14:paraId="4F1900A4" w14:textId="77777777" w:rsidR="002474D8" w:rsidRDefault="002474D8" w:rsidP="00517403">
            <w:pPr>
              <w:spacing w:after="0" w:line="240" w:lineRule="auto"/>
            </w:pPr>
          </w:p>
        </w:tc>
        <w:tc>
          <w:tcPr>
            <w:tcW w:w="1276" w:type="dxa"/>
          </w:tcPr>
          <w:p w14:paraId="0D3A834D" w14:textId="77777777" w:rsidR="002474D8" w:rsidRDefault="002474D8" w:rsidP="00517403">
            <w:pPr>
              <w:spacing w:after="0" w:line="240" w:lineRule="auto"/>
            </w:pPr>
          </w:p>
        </w:tc>
        <w:tc>
          <w:tcPr>
            <w:tcW w:w="1846" w:type="dxa"/>
          </w:tcPr>
          <w:p w14:paraId="18CBCDC8" w14:textId="77777777" w:rsidR="002474D8" w:rsidRDefault="002474D8" w:rsidP="00517403">
            <w:pPr>
              <w:spacing w:after="0" w:line="240" w:lineRule="auto"/>
            </w:pPr>
            <w:r>
              <w:t>Age</w:t>
            </w:r>
          </w:p>
        </w:tc>
        <w:tc>
          <w:tcPr>
            <w:tcW w:w="906" w:type="dxa"/>
            <w:vAlign w:val="bottom"/>
          </w:tcPr>
          <w:p w14:paraId="5DA23CF5" w14:textId="77777777" w:rsidR="002474D8" w:rsidRDefault="002474D8" w:rsidP="00A6773D">
            <w:pPr>
              <w:spacing w:after="0" w:line="240" w:lineRule="auto"/>
              <w:jc w:val="right"/>
            </w:pPr>
            <w:r>
              <w:t>-0.08</w:t>
            </w:r>
          </w:p>
        </w:tc>
        <w:tc>
          <w:tcPr>
            <w:tcW w:w="955" w:type="dxa"/>
            <w:vAlign w:val="bottom"/>
          </w:tcPr>
          <w:p w14:paraId="340971E6" w14:textId="77777777" w:rsidR="002474D8" w:rsidRDefault="002474D8" w:rsidP="00A6773D">
            <w:pPr>
              <w:spacing w:after="0" w:line="240" w:lineRule="auto"/>
              <w:jc w:val="right"/>
            </w:pPr>
            <w:r>
              <w:t>0.209</w:t>
            </w:r>
          </w:p>
        </w:tc>
      </w:tr>
      <w:tr w:rsidR="002474D8" w14:paraId="6A932263" w14:textId="77777777" w:rsidTr="00A6773D">
        <w:trPr>
          <w:trHeight w:val="313"/>
        </w:trPr>
        <w:tc>
          <w:tcPr>
            <w:tcW w:w="2757" w:type="dxa"/>
          </w:tcPr>
          <w:p w14:paraId="232C25BF" w14:textId="77777777" w:rsidR="002474D8" w:rsidRDefault="002474D8" w:rsidP="00517403">
            <w:pPr>
              <w:spacing w:after="0" w:line="240" w:lineRule="auto"/>
            </w:pPr>
          </w:p>
        </w:tc>
        <w:tc>
          <w:tcPr>
            <w:tcW w:w="1276" w:type="dxa"/>
          </w:tcPr>
          <w:p w14:paraId="6FB0D4CB" w14:textId="77777777" w:rsidR="002474D8" w:rsidRDefault="002474D8" w:rsidP="00517403">
            <w:pPr>
              <w:spacing w:after="0" w:line="240" w:lineRule="auto"/>
            </w:pPr>
          </w:p>
        </w:tc>
        <w:tc>
          <w:tcPr>
            <w:tcW w:w="1846" w:type="dxa"/>
          </w:tcPr>
          <w:p w14:paraId="6DE069BA" w14:textId="77777777" w:rsidR="002474D8" w:rsidRDefault="002474D8" w:rsidP="00517403">
            <w:pPr>
              <w:spacing w:after="0" w:line="240" w:lineRule="auto"/>
            </w:pPr>
            <w:r>
              <w:t>Gender</w:t>
            </w:r>
          </w:p>
        </w:tc>
        <w:tc>
          <w:tcPr>
            <w:tcW w:w="906" w:type="dxa"/>
            <w:vAlign w:val="bottom"/>
          </w:tcPr>
          <w:p w14:paraId="5544F9AF" w14:textId="77777777" w:rsidR="002474D8" w:rsidRDefault="002474D8" w:rsidP="00A6773D">
            <w:pPr>
              <w:spacing w:after="0" w:line="240" w:lineRule="auto"/>
              <w:jc w:val="right"/>
            </w:pPr>
            <w:r>
              <w:t>0.01</w:t>
            </w:r>
          </w:p>
        </w:tc>
        <w:tc>
          <w:tcPr>
            <w:tcW w:w="955" w:type="dxa"/>
            <w:vAlign w:val="bottom"/>
          </w:tcPr>
          <w:p w14:paraId="522B84D1" w14:textId="77777777" w:rsidR="002474D8" w:rsidRDefault="002474D8" w:rsidP="00A6773D">
            <w:pPr>
              <w:spacing w:after="0" w:line="240" w:lineRule="auto"/>
              <w:jc w:val="right"/>
            </w:pPr>
            <w:r>
              <w:t>0.874</w:t>
            </w:r>
          </w:p>
        </w:tc>
      </w:tr>
      <w:tr w:rsidR="002474D8" w14:paraId="22AAA7DF" w14:textId="77777777" w:rsidTr="00A6773D">
        <w:trPr>
          <w:trHeight w:val="313"/>
        </w:trPr>
        <w:tc>
          <w:tcPr>
            <w:tcW w:w="2757" w:type="dxa"/>
          </w:tcPr>
          <w:p w14:paraId="299B0F5A" w14:textId="77777777" w:rsidR="002474D8" w:rsidRDefault="002474D8" w:rsidP="00517403">
            <w:pPr>
              <w:spacing w:after="0" w:line="240" w:lineRule="auto"/>
            </w:pPr>
          </w:p>
        </w:tc>
        <w:tc>
          <w:tcPr>
            <w:tcW w:w="1276" w:type="dxa"/>
          </w:tcPr>
          <w:p w14:paraId="3CA8ABF0" w14:textId="77777777" w:rsidR="002474D8" w:rsidRDefault="002474D8" w:rsidP="00517403">
            <w:pPr>
              <w:spacing w:after="0" w:line="240" w:lineRule="auto"/>
            </w:pPr>
          </w:p>
        </w:tc>
        <w:tc>
          <w:tcPr>
            <w:tcW w:w="1846" w:type="dxa"/>
          </w:tcPr>
          <w:p w14:paraId="2DD8F187" w14:textId="77777777" w:rsidR="002474D8" w:rsidRDefault="002474D8" w:rsidP="00517403">
            <w:pPr>
              <w:spacing w:after="0" w:line="240" w:lineRule="auto"/>
            </w:pPr>
            <w:r>
              <w:t xml:space="preserve">Education </w:t>
            </w:r>
          </w:p>
        </w:tc>
        <w:tc>
          <w:tcPr>
            <w:tcW w:w="906" w:type="dxa"/>
            <w:vAlign w:val="bottom"/>
          </w:tcPr>
          <w:p w14:paraId="76B68BA0" w14:textId="77777777" w:rsidR="002474D8" w:rsidRDefault="002474D8" w:rsidP="00A6773D">
            <w:pPr>
              <w:spacing w:after="0" w:line="240" w:lineRule="auto"/>
              <w:jc w:val="right"/>
            </w:pPr>
            <w:r>
              <w:t>0.07</w:t>
            </w:r>
          </w:p>
        </w:tc>
        <w:tc>
          <w:tcPr>
            <w:tcW w:w="955" w:type="dxa"/>
            <w:vAlign w:val="bottom"/>
          </w:tcPr>
          <w:p w14:paraId="5417732F" w14:textId="77777777" w:rsidR="002474D8" w:rsidRDefault="002474D8" w:rsidP="00A6773D">
            <w:pPr>
              <w:spacing w:after="0" w:line="240" w:lineRule="auto"/>
              <w:jc w:val="right"/>
            </w:pPr>
            <w:r>
              <w:t>0.265</w:t>
            </w:r>
          </w:p>
        </w:tc>
      </w:tr>
      <w:tr w:rsidR="002474D8" w14:paraId="0C5D69C3" w14:textId="77777777" w:rsidTr="00A6773D">
        <w:trPr>
          <w:trHeight w:val="313"/>
        </w:trPr>
        <w:tc>
          <w:tcPr>
            <w:tcW w:w="2757" w:type="dxa"/>
            <w:tcBorders>
              <w:bottom w:val="single" w:sz="4" w:space="0" w:color="000000"/>
            </w:tcBorders>
          </w:tcPr>
          <w:p w14:paraId="07F6C8AB" w14:textId="77777777" w:rsidR="002474D8" w:rsidRDefault="002474D8" w:rsidP="00517403">
            <w:pPr>
              <w:spacing w:after="0" w:line="240" w:lineRule="auto"/>
            </w:pPr>
          </w:p>
        </w:tc>
        <w:tc>
          <w:tcPr>
            <w:tcW w:w="1276" w:type="dxa"/>
            <w:tcBorders>
              <w:bottom w:val="single" w:sz="4" w:space="0" w:color="000000"/>
            </w:tcBorders>
          </w:tcPr>
          <w:p w14:paraId="217CF382" w14:textId="77777777" w:rsidR="002474D8" w:rsidRDefault="002474D8" w:rsidP="00517403">
            <w:pPr>
              <w:spacing w:after="0" w:line="240" w:lineRule="auto"/>
            </w:pPr>
          </w:p>
        </w:tc>
        <w:tc>
          <w:tcPr>
            <w:tcW w:w="1846" w:type="dxa"/>
            <w:tcBorders>
              <w:bottom w:val="single" w:sz="4" w:space="0" w:color="000000"/>
            </w:tcBorders>
          </w:tcPr>
          <w:p w14:paraId="51967C38" w14:textId="77777777" w:rsidR="002474D8" w:rsidRDefault="002474D8" w:rsidP="00517403">
            <w:pPr>
              <w:spacing w:after="0" w:line="240" w:lineRule="auto"/>
            </w:pPr>
            <w:r>
              <w:t>WTAR</w:t>
            </w:r>
          </w:p>
        </w:tc>
        <w:tc>
          <w:tcPr>
            <w:tcW w:w="906" w:type="dxa"/>
            <w:tcBorders>
              <w:bottom w:val="single" w:sz="4" w:space="0" w:color="000000"/>
            </w:tcBorders>
            <w:vAlign w:val="bottom"/>
          </w:tcPr>
          <w:p w14:paraId="152860D0" w14:textId="77777777" w:rsidR="002474D8" w:rsidRDefault="002474D8" w:rsidP="00A6773D">
            <w:pPr>
              <w:spacing w:after="0" w:line="240" w:lineRule="auto"/>
              <w:jc w:val="right"/>
            </w:pPr>
            <w:r>
              <w:t>-0.06</w:t>
            </w:r>
          </w:p>
        </w:tc>
        <w:tc>
          <w:tcPr>
            <w:tcW w:w="955" w:type="dxa"/>
            <w:tcBorders>
              <w:bottom w:val="single" w:sz="4" w:space="0" w:color="000000"/>
            </w:tcBorders>
            <w:vAlign w:val="bottom"/>
          </w:tcPr>
          <w:p w14:paraId="4916D7B0" w14:textId="77777777" w:rsidR="002474D8" w:rsidRDefault="002474D8" w:rsidP="00A6773D">
            <w:pPr>
              <w:spacing w:after="0" w:line="240" w:lineRule="auto"/>
              <w:jc w:val="right"/>
            </w:pPr>
            <w:r>
              <w:t>0.334</w:t>
            </w:r>
          </w:p>
        </w:tc>
      </w:tr>
      <w:tr w:rsidR="002474D8" w14:paraId="77337B20" w14:textId="77777777" w:rsidTr="00A6773D">
        <w:trPr>
          <w:trHeight w:val="313"/>
        </w:trPr>
        <w:tc>
          <w:tcPr>
            <w:tcW w:w="2757" w:type="dxa"/>
            <w:tcBorders>
              <w:top w:val="single" w:sz="4" w:space="0" w:color="000000"/>
            </w:tcBorders>
          </w:tcPr>
          <w:p w14:paraId="76AF03C0" w14:textId="77777777" w:rsidR="002474D8" w:rsidRDefault="002474D8" w:rsidP="00517403">
            <w:pPr>
              <w:spacing w:after="0" w:line="240" w:lineRule="auto"/>
            </w:pPr>
            <w:r>
              <w:t xml:space="preserve">Including </w:t>
            </w:r>
          </w:p>
        </w:tc>
        <w:tc>
          <w:tcPr>
            <w:tcW w:w="1276" w:type="dxa"/>
            <w:tcBorders>
              <w:top w:val="single" w:sz="4" w:space="0" w:color="000000"/>
            </w:tcBorders>
          </w:tcPr>
          <w:p w14:paraId="332FD982" w14:textId="77777777" w:rsidR="002474D8" w:rsidRDefault="002474D8" w:rsidP="00517403">
            <w:pPr>
              <w:spacing w:after="0" w:line="240" w:lineRule="auto"/>
            </w:pPr>
            <w:r>
              <w:t>0.07*</w:t>
            </w:r>
          </w:p>
        </w:tc>
        <w:tc>
          <w:tcPr>
            <w:tcW w:w="1846" w:type="dxa"/>
            <w:tcBorders>
              <w:top w:val="single" w:sz="4" w:space="0" w:color="000000"/>
            </w:tcBorders>
          </w:tcPr>
          <w:p w14:paraId="4DB81456" w14:textId="77777777" w:rsidR="002474D8" w:rsidRDefault="002474D8" w:rsidP="00517403">
            <w:pPr>
              <w:spacing w:after="0" w:line="240" w:lineRule="auto"/>
            </w:pPr>
            <w:r>
              <w:t>PTSD Severity</w:t>
            </w:r>
          </w:p>
        </w:tc>
        <w:tc>
          <w:tcPr>
            <w:tcW w:w="906" w:type="dxa"/>
            <w:tcBorders>
              <w:top w:val="single" w:sz="4" w:space="0" w:color="000000"/>
            </w:tcBorders>
            <w:vAlign w:val="bottom"/>
          </w:tcPr>
          <w:p w14:paraId="29F1055B" w14:textId="77777777" w:rsidR="002474D8" w:rsidRDefault="002474D8" w:rsidP="00A6773D">
            <w:pPr>
              <w:spacing w:after="0" w:line="240" w:lineRule="auto"/>
              <w:jc w:val="right"/>
            </w:pPr>
            <w:r>
              <w:t>1.22</w:t>
            </w:r>
          </w:p>
        </w:tc>
        <w:tc>
          <w:tcPr>
            <w:tcW w:w="955" w:type="dxa"/>
            <w:tcBorders>
              <w:top w:val="single" w:sz="4" w:space="0" w:color="000000"/>
            </w:tcBorders>
            <w:vAlign w:val="bottom"/>
          </w:tcPr>
          <w:p w14:paraId="1E672CEE" w14:textId="77777777" w:rsidR="002474D8" w:rsidRDefault="002474D8" w:rsidP="00A6773D">
            <w:pPr>
              <w:spacing w:after="0" w:line="240" w:lineRule="auto"/>
              <w:jc w:val="right"/>
            </w:pPr>
            <w:r>
              <w:t>0.001</w:t>
            </w:r>
          </w:p>
        </w:tc>
      </w:tr>
      <w:tr w:rsidR="002474D8" w14:paraId="06232C7B" w14:textId="77777777" w:rsidTr="00A6773D">
        <w:trPr>
          <w:trHeight w:val="303"/>
        </w:trPr>
        <w:tc>
          <w:tcPr>
            <w:tcW w:w="2757" w:type="dxa"/>
          </w:tcPr>
          <w:p w14:paraId="0D078492" w14:textId="25C7D5BE" w:rsidR="002474D8" w:rsidRDefault="002474D8" w:rsidP="00517403">
            <w:pPr>
              <w:spacing w:after="0" w:line="240" w:lineRule="auto"/>
              <w:rPr>
                <w:vertAlign w:val="superscript"/>
              </w:rPr>
            </w:pPr>
            <w:r>
              <w:t>Clinical Comorbidities</w:t>
            </w:r>
          </w:p>
        </w:tc>
        <w:tc>
          <w:tcPr>
            <w:tcW w:w="1276" w:type="dxa"/>
          </w:tcPr>
          <w:p w14:paraId="747597F2" w14:textId="77777777" w:rsidR="002474D8" w:rsidRDefault="002474D8" w:rsidP="00517403">
            <w:pPr>
              <w:spacing w:after="0" w:line="240" w:lineRule="auto"/>
            </w:pPr>
          </w:p>
        </w:tc>
        <w:tc>
          <w:tcPr>
            <w:tcW w:w="1846" w:type="dxa"/>
          </w:tcPr>
          <w:p w14:paraId="5E5326FB" w14:textId="77777777" w:rsidR="002474D8" w:rsidRDefault="002474D8" w:rsidP="00517403">
            <w:pPr>
              <w:spacing w:after="0" w:line="240" w:lineRule="auto"/>
            </w:pPr>
            <w:r>
              <w:t>EF</w:t>
            </w:r>
          </w:p>
        </w:tc>
        <w:tc>
          <w:tcPr>
            <w:tcW w:w="906" w:type="dxa"/>
            <w:vAlign w:val="bottom"/>
          </w:tcPr>
          <w:p w14:paraId="370B65FE" w14:textId="77777777" w:rsidR="002474D8" w:rsidRDefault="002474D8" w:rsidP="00A6773D">
            <w:pPr>
              <w:spacing w:after="0" w:line="240" w:lineRule="auto"/>
              <w:jc w:val="right"/>
            </w:pPr>
            <w:r>
              <w:t>0.22</w:t>
            </w:r>
          </w:p>
        </w:tc>
        <w:tc>
          <w:tcPr>
            <w:tcW w:w="955" w:type="dxa"/>
            <w:vAlign w:val="bottom"/>
          </w:tcPr>
          <w:p w14:paraId="4B548FF3" w14:textId="77777777" w:rsidR="002474D8" w:rsidRDefault="002474D8" w:rsidP="00A6773D">
            <w:pPr>
              <w:spacing w:after="0" w:line="240" w:lineRule="auto"/>
              <w:jc w:val="right"/>
            </w:pPr>
            <w:r>
              <w:t>0.05</w:t>
            </w:r>
          </w:p>
        </w:tc>
      </w:tr>
      <w:tr w:rsidR="002474D8" w14:paraId="2722141D" w14:textId="77777777" w:rsidTr="00A6773D">
        <w:trPr>
          <w:trHeight w:val="231"/>
        </w:trPr>
        <w:tc>
          <w:tcPr>
            <w:tcW w:w="2757" w:type="dxa"/>
          </w:tcPr>
          <w:p w14:paraId="0E6E1DF0" w14:textId="77777777" w:rsidR="002474D8" w:rsidRDefault="002474D8" w:rsidP="00517403">
            <w:pPr>
              <w:spacing w:after="0" w:line="240" w:lineRule="auto"/>
            </w:pPr>
          </w:p>
        </w:tc>
        <w:tc>
          <w:tcPr>
            <w:tcW w:w="1276" w:type="dxa"/>
          </w:tcPr>
          <w:p w14:paraId="317F3CF5" w14:textId="77777777" w:rsidR="002474D8" w:rsidRDefault="002474D8" w:rsidP="00517403">
            <w:pPr>
              <w:spacing w:after="0" w:line="240" w:lineRule="auto"/>
            </w:pPr>
          </w:p>
        </w:tc>
        <w:tc>
          <w:tcPr>
            <w:tcW w:w="1846" w:type="dxa"/>
          </w:tcPr>
          <w:p w14:paraId="79524264" w14:textId="4470E80E" w:rsidR="002474D8" w:rsidRPr="00030B4F" w:rsidRDefault="002474D8" w:rsidP="00517403">
            <w:pPr>
              <w:spacing w:after="0" w:line="240" w:lineRule="auto"/>
              <w:rPr>
                <w:vertAlign w:val="superscript"/>
              </w:rPr>
            </w:pPr>
            <w:proofErr w:type="spellStart"/>
            <w:r>
              <w:t>Interaction</w:t>
            </w:r>
            <w:r w:rsidR="00030B4F">
              <w:rPr>
                <w:vertAlign w:val="superscript"/>
              </w:rPr>
              <w:t>a</w:t>
            </w:r>
            <w:proofErr w:type="spellEnd"/>
          </w:p>
        </w:tc>
        <w:tc>
          <w:tcPr>
            <w:tcW w:w="906" w:type="dxa"/>
            <w:vAlign w:val="bottom"/>
          </w:tcPr>
          <w:p w14:paraId="63C9E9CA" w14:textId="77777777" w:rsidR="002474D8" w:rsidRDefault="002474D8" w:rsidP="00A6773D">
            <w:pPr>
              <w:spacing w:after="0" w:line="240" w:lineRule="auto"/>
              <w:jc w:val="right"/>
            </w:pPr>
            <w:r>
              <w:t>-1.03</w:t>
            </w:r>
          </w:p>
        </w:tc>
        <w:tc>
          <w:tcPr>
            <w:tcW w:w="955" w:type="dxa"/>
            <w:vAlign w:val="bottom"/>
          </w:tcPr>
          <w:p w14:paraId="541AE723" w14:textId="77777777" w:rsidR="002474D8" w:rsidRDefault="002474D8" w:rsidP="00A6773D">
            <w:pPr>
              <w:spacing w:after="0" w:line="240" w:lineRule="auto"/>
              <w:jc w:val="right"/>
            </w:pPr>
            <w:r>
              <w:t>0.005</w:t>
            </w:r>
          </w:p>
        </w:tc>
      </w:tr>
      <w:tr w:rsidR="002474D8" w14:paraId="62B8A33F" w14:textId="77777777" w:rsidTr="00A6773D">
        <w:trPr>
          <w:trHeight w:val="231"/>
        </w:trPr>
        <w:tc>
          <w:tcPr>
            <w:tcW w:w="2757" w:type="dxa"/>
          </w:tcPr>
          <w:p w14:paraId="616A73AD" w14:textId="77777777" w:rsidR="002474D8" w:rsidRDefault="002474D8" w:rsidP="00517403">
            <w:pPr>
              <w:spacing w:after="0" w:line="240" w:lineRule="auto"/>
            </w:pPr>
          </w:p>
        </w:tc>
        <w:tc>
          <w:tcPr>
            <w:tcW w:w="1276" w:type="dxa"/>
          </w:tcPr>
          <w:p w14:paraId="4BE49734" w14:textId="77777777" w:rsidR="002474D8" w:rsidRDefault="002474D8" w:rsidP="00517403">
            <w:pPr>
              <w:spacing w:after="0" w:line="240" w:lineRule="auto"/>
            </w:pPr>
          </w:p>
        </w:tc>
        <w:tc>
          <w:tcPr>
            <w:tcW w:w="1846" w:type="dxa"/>
          </w:tcPr>
          <w:p w14:paraId="1B897A30" w14:textId="77777777" w:rsidR="002474D8" w:rsidRDefault="002474D8" w:rsidP="00517403">
            <w:pPr>
              <w:spacing w:after="0" w:line="240" w:lineRule="auto"/>
            </w:pPr>
            <w:proofErr w:type="spellStart"/>
            <w:r>
              <w:t>mTBI</w:t>
            </w:r>
            <w:proofErr w:type="spellEnd"/>
          </w:p>
        </w:tc>
        <w:tc>
          <w:tcPr>
            <w:tcW w:w="906" w:type="dxa"/>
            <w:vAlign w:val="bottom"/>
          </w:tcPr>
          <w:p w14:paraId="0421442E" w14:textId="77777777" w:rsidR="002474D8" w:rsidRDefault="002474D8" w:rsidP="00A6773D">
            <w:pPr>
              <w:spacing w:after="0" w:line="240" w:lineRule="auto"/>
              <w:jc w:val="right"/>
            </w:pPr>
            <w:r>
              <w:t>0.04</w:t>
            </w:r>
          </w:p>
        </w:tc>
        <w:tc>
          <w:tcPr>
            <w:tcW w:w="955" w:type="dxa"/>
            <w:vAlign w:val="bottom"/>
          </w:tcPr>
          <w:p w14:paraId="0B4149CB" w14:textId="77777777" w:rsidR="002474D8" w:rsidRDefault="002474D8" w:rsidP="00A6773D">
            <w:pPr>
              <w:spacing w:after="0" w:line="240" w:lineRule="auto"/>
              <w:jc w:val="right"/>
            </w:pPr>
            <w:r>
              <w:t>0.591</w:t>
            </w:r>
          </w:p>
        </w:tc>
      </w:tr>
      <w:tr w:rsidR="002474D8" w14:paraId="52D89FCE" w14:textId="77777777" w:rsidTr="00A6773D">
        <w:trPr>
          <w:trHeight w:val="231"/>
        </w:trPr>
        <w:tc>
          <w:tcPr>
            <w:tcW w:w="2757" w:type="dxa"/>
          </w:tcPr>
          <w:p w14:paraId="605B920F" w14:textId="77777777" w:rsidR="002474D8" w:rsidRDefault="002474D8" w:rsidP="00517403">
            <w:pPr>
              <w:spacing w:after="0" w:line="240" w:lineRule="auto"/>
            </w:pPr>
          </w:p>
        </w:tc>
        <w:tc>
          <w:tcPr>
            <w:tcW w:w="1276" w:type="dxa"/>
          </w:tcPr>
          <w:p w14:paraId="33FF320D" w14:textId="77777777" w:rsidR="002474D8" w:rsidRDefault="002474D8" w:rsidP="00517403">
            <w:pPr>
              <w:spacing w:after="0" w:line="240" w:lineRule="auto"/>
            </w:pPr>
          </w:p>
        </w:tc>
        <w:tc>
          <w:tcPr>
            <w:tcW w:w="1846" w:type="dxa"/>
          </w:tcPr>
          <w:p w14:paraId="602FE613" w14:textId="77777777" w:rsidR="002474D8" w:rsidRDefault="002474D8" w:rsidP="00517403">
            <w:pPr>
              <w:spacing w:after="0" w:line="240" w:lineRule="auto"/>
            </w:pPr>
            <w:r>
              <w:t>Anxiety</w:t>
            </w:r>
          </w:p>
        </w:tc>
        <w:tc>
          <w:tcPr>
            <w:tcW w:w="906" w:type="dxa"/>
            <w:vAlign w:val="bottom"/>
          </w:tcPr>
          <w:p w14:paraId="289A6070" w14:textId="77777777" w:rsidR="002474D8" w:rsidRDefault="002474D8" w:rsidP="00A6773D">
            <w:pPr>
              <w:spacing w:after="0" w:line="240" w:lineRule="auto"/>
              <w:jc w:val="right"/>
            </w:pPr>
            <w:r>
              <w:t>0.07</w:t>
            </w:r>
          </w:p>
        </w:tc>
        <w:tc>
          <w:tcPr>
            <w:tcW w:w="955" w:type="dxa"/>
            <w:vAlign w:val="bottom"/>
          </w:tcPr>
          <w:p w14:paraId="457273FE" w14:textId="77777777" w:rsidR="002474D8" w:rsidRDefault="002474D8" w:rsidP="00A6773D">
            <w:pPr>
              <w:spacing w:after="0" w:line="240" w:lineRule="auto"/>
              <w:jc w:val="right"/>
            </w:pPr>
            <w:r>
              <w:t>0.424</w:t>
            </w:r>
          </w:p>
        </w:tc>
      </w:tr>
      <w:tr w:rsidR="002474D8" w14:paraId="633B8065" w14:textId="77777777" w:rsidTr="00A6773D">
        <w:trPr>
          <w:trHeight w:val="231"/>
        </w:trPr>
        <w:tc>
          <w:tcPr>
            <w:tcW w:w="2757" w:type="dxa"/>
          </w:tcPr>
          <w:p w14:paraId="5B777514" w14:textId="77777777" w:rsidR="002474D8" w:rsidRDefault="002474D8" w:rsidP="00517403">
            <w:pPr>
              <w:spacing w:after="0" w:line="240" w:lineRule="auto"/>
            </w:pPr>
          </w:p>
        </w:tc>
        <w:tc>
          <w:tcPr>
            <w:tcW w:w="1276" w:type="dxa"/>
          </w:tcPr>
          <w:p w14:paraId="10D378E7" w14:textId="77777777" w:rsidR="002474D8" w:rsidRDefault="002474D8" w:rsidP="00517403">
            <w:pPr>
              <w:spacing w:after="0" w:line="240" w:lineRule="auto"/>
            </w:pPr>
          </w:p>
        </w:tc>
        <w:tc>
          <w:tcPr>
            <w:tcW w:w="1846" w:type="dxa"/>
          </w:tcPr>
          <w:p w14:paraId="1BD1FA54" w14:textId="77777777" w:rsidR="002474D8" w:rsidRDefault="002474D8" w:rsidP="00517403">
            <w:pPr>
              <w:spacing w:after="0" w:line="240" w:lineRule="auto"/>
            </w:pPr>
            <w:r>
              <w:t>Depression</w:t>
            </w:r>
          </w:p>
        </w:tc>
        <w:tc>
          <w:tcPr>
            <w:tcW w:w="906" w:type="dxa"/>
            <w:vAlign w:val="bottom"/>
          </w:tcPr>
          <w:p w14:paraId="617D3C22" w14:textId="77777777" w:rsidR="002474D8" w:rsidRDefault="002474D8" w:rsidP="00A6773D">
            <w:pPr>
              <w:spacing w:after="0" w:line="240" w:lineRule="auto"/>
              <w:jc w:val="right"/>
            </w:pPr>
            <w:r>
              <w:t>-0.7</w:t>
            </w:r>
          </w:p>
        </w:tc>
        <w:tc>
          <w:tcPr>
            <w:tcW w:w="955" w:type="dxa"/>
            <w:vAlign w:val="bottom"/>
          </w:tcPr>
          <w:p w14:paraId="1C78D978" w14:textId="77777777" w:rsidR="002474D8" w:rsidRDefault="002474D8" w:rsidP="00A6773D">
            <w:pPr>
              <w:spacing w:after="0" w:line="240" w:lineRule="auto"/>
              <w:jc w:val="right"/>
            </w:pPr>
            <w:r>
              <w:t>0.420</w:t>
            </w:r>
          </w:p>
        </w:tc>
      </w:tr>
      <w:tr w:rsidR="002474D8" w14:paraId="0C993054" w14:textId="77777777" w:rsidTr="00A6773D">
        <w:trPr>
          <w:trHeight w:val="231"/>
        </w:trPr>
        <w:tc>
          <w:tcPr>
            <w:tcW w:w="2757" w:type="dxa"/>
          </w:tcPr>
          <w:p w14:paraId="7CB99E8B" w14:textId="77777777" w:rsidR="002474D8" w:rsidRDefault="002474D8" w:rsidP="00517403">
            <w:pPr>
              <w:spacing w:after="0" w:line="240" w:lineRule="auto"/>
            </w:pPr>
          </w:p>
        </w:tc>
        <w:tc>
          <w:tcPr>
            <w:tcW w:w="1276" w:type="dxa"/>
          </w:tcPr>
          <w:p w14:paraId="7804445C" w14:textId="77777777" w:rsidR="002474D8" w:rsidRDefault="002474D8" w:rsidP="00517403">
            <w:pPr>
              <w:spacing w:after="0" w:line="240" w:lineRule="auto"/>
            </w:pPr>
          </w:p>
        </w:tc>
        <w:tc>
          <w:tcPr>
            <w:tcW w:w="1846" w:type="dxa"/>
          </w:tcPr>
          <w:p w14:paraId="56BF8604" w14:textId="77777777" w:rsidR="002474D8" w:rsidRDefault="002474D8" w:rsidP="00517403">
            <w:pPr>
              <w:spacing w:after="0" w:line="240" w:lineRule="auto"/>
            </w:pPr>
            <w:r>
              <w:t>Drink</w:t>
            </w:r>
          </w:p>
        </w:tc>
        <w:tc>
          <w:tcPr>
            <w:tcW w:w="906" w:type="dxa"/>
            <w:vAlign w:val="bottom"/>
          </w:tcPr>
          <w:p w14:paraId="0C852664" w14:textId="77777777" w:rsidR="002474D8" w:rsidRDefault="002474D8" w:rsidP="00A6773D">
            <w:pPr>
              <w:spacing w:after="0" w:line="240" w:lineRule="auto"/>
              <w:jc w:val="right"/>
            </w:pPr>
            <w:r>
              <w:t>0.01</w:t>
            </w:r>
          </w:p>
        </w:tc>
        <w:tc>
          <w:tcPr>
            <w:tcW w:w="955" w:type="dxa"/>
            <w:vAlign w:val="bottom"/>
          </w:tcPr>
          <w:p w14:paraId="6B1E831F" w14:textId="77777777" w:rsidR="002474D8" w:rsidRDefault="002474D8" w:rsidP="00A6773D">
            <w:pPr>
              <w:spacing w:after="0" w:line="240" w:lineRule="auto"/>
              <w:jc w:val="right"/>
            </w:pPr>
            <w:r>
              <w:t>0.923</w:t>
            </w:r>
          </w:p>
        </w:tc>
      </w:tr>
      <w:tr w:rsidR="002474D8" w14:paraId="0E74C20D" w14:textId="77777777" w:rsidTr="00A6773D">
        <w:trPr>
          <w:trHeight w:val="231"/>
        </w:trPr>
        <w:tc>
          <w:tcPr>
            <w:tcW w:w="2757" w:type="dxa"/>
          </w:tcPr>
          <w:p w14:paraId="6BDFC7ED" w14:textId="77777777" w:rsidR="002474D8" w:rsidRDefault="002474D8" w:rsidP="00517403">
            <w:pPr>
              <w:spacing w:after="0" w:line="240" w:lineRule="auto"/>
            </w:pPr>
          </w:p>
        </w:tc>
        <w:tc>
          <w:tcPr>
            <w:tcW w:w="1276" w:type="dxa"/>
          </w:tcPr>
          <w:p w14:paraId="0305BEE5" w14:textId="77777777" w:rsidR="002474D8" w:rsidRDefault="002474D8" w:rsidP="00517403">
            <w:pPr>
              <w:spacing w:after="0" w:line="240" w:lineRule="auto"/>
            </w:pPr>
          </w:p>
        </w:tc>
        <w:tc>
          <w:tcPr>
            <w:tcW w:w="1846" w:type="dxa"/>
          </w:tcPr>
          <w:p w14:paraId="0E790AF8" w14:textId="77777777" w:rsidR="002474D8" w:rsidRDefault="002474D8" w:rsidP="00517403">
            <w:pPr>
              <w:spacing w:after="0" w:line="240" w:lineRule="auto"/>
            </w:pPr>
            <w:r>
              <w:t>Sleep</w:t>
            </w:r>
          </w:p>
        </w:tc>
        <w:tc>
          <w:tcPr>
            <w:tcW w:w="906" w:type="dxa"/>
            <w:vAlign w:val="bottom"/>
          </w:tcPr>
          <w:p w14:paraId="54A69347" w14:textId="77777777" w:rsidR="002474D8" w:rsidRDefault="002474D8" w:rsidP="00A6773D">
            <w:pPr>
              <w:spacing w:after="0" w:line="240" w:lineRule="auto"/>
              <w:jc w:val="right"/>
            </w:pPr>
            <w:r>
              <w:t>-0.07</w:t>
            </w:r>
          </w:p>
        </w:tc>
        <w:tc>
          <w:tcPr>
            <w:tcW w:w="955" w:type="dxa"/>
            <w:vAlign w:val="bottom"/>
          </w:tcPr>
          <w:p w14:paraId="156CEAB4" w14:textId="77777777" w:rsidR="002474D8" w:rsidRDefault="002474D8" w:rsidP="00A6773D">
            <w:pPr>
              <w:spacing w:after="0" w:line="240" w:lineRule="auto"/>
              <w:jc w:val="right"/>
            </w:pPr>
            <w:r>
              <w:t>0.462</w:t>
            </w:r>
          </w:p>
        </w:tc>
      </w:tr>
      <w:tr w:rsidR="002474D8" w14:paraId="3962A378" w14:textId="77777777" w:rsidTr="00A6773D">
        <w:trPr>
          <w:trHeight w:val="231"/>
        </w:trPr>
        <w:tc>
          <w:tcPr>
            <w:tcW w:w="2757" w:type="dxa"/>
            <w:tcBorders>
              <w:bottom w:val="single" w:sz="4" w:space="0" w:color="000000"/>
            </w:tcBorders>
          </w:tcPr>
          <w:p w14:paraId="30452B37" w14:textId="77777777" w:rsidR="002474D8" w:rsidRDefault="002474D8" w:rsidP="00517403">
            <w:pPr>
              <w:spacing w:after="0" w:line="240" w:lineRule="auto"/>
            </w:pPr>
          </w:p>
        </w:tc>
        <w:tc>
          <w:tcPr>
            <w:tcW w:w="1276" w:type="dxa"/>
            <w:tcBorders>
              <w:bottom w:val="single" w:sz="4" w:space="0" w:color="000000"/>
            </w:tcBorders>
          </w:tcPr>
          <w:p w14:paraId="6897A330" w14:textId="77777777" w:rsidR="002474D8" w:rsidRDefault="002474D8" w:rsidP="00517403">
            <w:pPr>
              <w:spacing w:after="0" w:line="240" w:lineRule="auto"/>
            </w:pPr>
          </w:p>
        </w:tc>
        <w:tc>
          <w:tcPr>
            <w:tcW w:w="1846" w:type="dxa"/>
            <w:tcBorders>
              <w:bottom w:val="single" w:sz="4" w:space="0" w:color="000000"/>
            </w:tcBorders>
          </w:tcPr>
          <w:p w14:paraId="1C5C49D9" w14:textId="77777777" w:rsidR="002474D8" w:rsidRDefault="002474D8" w:rsidP="00517403">
            <w:pPr>
              <w:spacing w:after="0" w:line="240" w:lineRule="auto"/>
            </w:pPr>
            <w:r>
              <w:t>Pain</w:t>
            </w:r>
          </w:p>
        </w:tc>
        <w:tc>
          <w:tcPr>
            <w:tcW w:w="906" w:type="dxa"/>
            <w:tcBorders>
              <w:bottom w:val="single" w:sz="4" w:space="0" w:color="000000"/>
            </w:tcBorders>
            <w:vAlign w:val="bottom"/>
          </w:tcPr>
          <w:p w14:paraId="1B89C268" w14:textId="77777777" w:rsidR="002474D8" w:rsidRDefault="002474D8" w:rsidP="00A6773D">
            <w:pPr>
              <w:spacing w:after="0" w:line="240" w:lineRule="auto"/>
              <w:jc w:val="right"/>
            </w:pPr>
            <w:r>
              <w:t>0.09</w:t>
            </w:r>
          </w:p>
        </w:tc>
        <w:tc>
          <w:tcPr>
            <w:tcW w:w="955" w:type="dxa"/>
            <w:tcBorders>
              <w:bottom w:val="single" w:sz="4" w:space="0" w:color="000000"/>
            </w:tcBorders>
            <w:vAlign w:val="bottom"/>
          </w:tcPr>
          <w:p w14:paraId="0EF3C895" w14:textId="77777777" w:rsidR="002474D8" w:rsidRDefault="002474D8" w:rsidP="00A6773D">
            <w:pPr>
              <w:spacing w:after="0" w:line="240" w:lineRule="auto"/>
              <w:jc w:val="right"/>
            </w:pPr>
            <w:r>
              <w:t>0.259</w:t>
            </w:r>
          </w:p>
        </w:tc>
      </w:tr>
      <w:tr w:rsidR="002474D8" w14:paraId="54FBFDA8" w14:textId="77777777" w:rsidTr="00A6773D">
        <w:trPr>
          <w:trHeight w:val="313"/>
        </w:trPr>
        <w:tc>
          <w:tcPr>
            <w:tcW w:w="2757" w:type="dxa"/>
            <w:tcBorders>
              <w:top w:val="single" w:sz="4" w:space="0" w:color="000000"/>
            </w:tcBorders>
          </w:tcPr>
          <w:p w14:paraId="1825F3EF" w14:textId="77777777" w:rsidR="002474D8" w:rsidRDefault="002474D8" w:rsidP="00517403">
            <w:pPr>
              <w:spacing w:after="0" w:line="240" w:lineRule="auto"/>
            </w:pPr>
            <w:r>
              <w:t xml:space="preserve">Including </w:t>
            </w:r>
          </w:p>
        </w:tc>
        <w:tc>
          <w:tcPr>
            <w:tcW w:w="1276" w:type="dxa"/>
            <w:tcBorders>
              <w:top w:val="single" w:sz="4" w:space="0" w:color="000000"/>
            </w:tcBorders>
          </w:tcPr>
          <w:p w14:paraId="030BDA4A" w14:textId="77777777" w:rsidR="002474D8" w:rsidRDefault="002474D8" w:rsidP="00517403">
            <w:pPr>
              <w:spacing w:after="0" w:line="240" w:lineRule="auto"/>
            </w:pPr>
            <w:r>
              <w:t>0.08**</w:t>
            </w:r>
          </w:p>
        </w:tc>
        <w:tc>
          <w:tcPr>
            <w:tcW w:w="1846" w:type="dxa"/>
            <w:tcBorders>
              <w:top w:val="single" w:sz="4" w:space="0" w:color="000000"/>
            </w:tcBorders>
          </w:tcPr>
          <w:p w14:paraId="78C200C7" w14:textId="77777777" w:rsidR="002474D8" w:rsidRDefault="002474D8" w:rsidP="00517403">
            <w:pPr>
              <w:spacing w:after="0" w:line="240" w:lineRule="auto"/>
            </w:pPr>
            <w:r>
              <w:t>PTSD Severity</w:t>
            </w:r>
          </w:p>
        </w:tc>
        <w:tc>
          <w:tcPr>
            <w:tcW w:w="906" w:type="dxa"/>
            <w:tcBorders>
              <w:top w:val="single" w:sz="4" w:space="0" w:color="000000"/>
            </w:tcBorders>
            <w:vAlign w:val="bottom"/>
          </w:tcPr>
          <w:p w14:paraId="45A4BF77" w14:textId="77777777" w:rsidR="002474D8" w:rsidRDefault="002474D8" w:rsidP="00A6773D">
            <w:pPr>
              <w:spacing w:after="0" w:line="240" w:lineRule="auto"/>
              <w:jc w:val="right"/>
            </w:pPr>
            <w:r>
              <w:t>1.299</w:t>
            </w:r>
          </w:p>
        </w:tc>
        <w:tc>
          <w:tcPr>
            <w:tcW w:w="955" w:type="dxa"/>
            <w:tcBorders>
              <w:top w:val="single" w:sz="4" w:space="0" w:color="000000"/>
            </w:tcBorders>
            <w:vAlign w:val="bottom"/>
          </w:tcPr>
          <w:p w14:paraId="5C521BA9" w14:textId="77777777" w:rsidR="002474D8" w:rsidRDefault="002474D8" w:rsidP="00A6773D">
            <w:pPr>
              <w:spacing w:after="0" w:line="240" w:lineRule="auto"/>
              <w:jc w:val="right"/>
            </w:pPr>
            <w:r>
              <w:t>&lt;0.001</w:t>
            </w:r>
          </w:p>
        </w:tc>
      </w:tr>
      <w:tr w:rsidR="002474D8" w14:paraId="3315AD0A" w14:textId="77777777" w:rsidTr="00A6773D">
        <w:trPr>
          <w:trHeight w:val="303"/>
        </w:trPr>
        <w:tc>
          <w:tcPr>
            <w:tcW w:w="2757" w:type="dxa"/>
          </w:tcPr>
          <w:p w14:paraId="623EF902" w14:textId="77777777" w:rsidR="002474D8" w:rsidRDefault="002474D8" w:rsidP="00517403">
            <w:pPr>
              <w:spacing w:after="0" w:line="240" w:lineRule="auto"/>
            </w:pPr>
            <w:r>
              <w:t>Scanner Effects</w:t>
            </w:r>
          </w:p>
        </w:tc>
        <w:tc>
          <w:tcPr>
            <w:tcW w:w="1276" w:type="dxa"/>
          </w:tcPr>
          <w:p w14:paraId="24E3BFE8" w14:textId="77777777" w:rsidR="002474D8" w:rsidRDefault="002474D8" w:rsidP="00517403">
            <w:pPr>
              <w:spacing w:after="0" w:line="240" w:lineRule="auto"/>
            </w:pPr>
          </w:p>
        </w:tc>
        <w:tc>
          <w:tcPr>
            <w:tcW w:w="1846" w:type="dxa"/>
          </w:tcPr>
          <w:p w14:paraId="5045FCA0" w14:textId="77777777" w:rsidR="002474D8" w:rsidRDefault="002474D8" w:rsidP="00517403">
            <w:pPr>
              <w:spacing w:after="0" w:line="240" w:lineRule="auto"/>
            </w:pPr>
            <w:r>
              <w:t>EF</w:t>
            </w:r>
          </w:p>
        </w:tc>
        <w:tc>
          <w:tcPr>
            <w:tcW w:w="906" w:type="dxa"/>
            <w:vAlign w:val="bottom"/>
          </w:tcPr>
          <w:p w14:paraId="27F95BB2" w14:textId="77777777" w:rsidR="002474D8" w:rsidRDefault="002474D8" w:rsidP="00A6773D">
            <w:pPr>
              <w:spacing w:after="0" w:line="240" w:lineRule="auto"/>
              <w:jc w:val="right"/>
            </w:pPr>
            <w:r>
              <w:t>0.26</w:t>
            </w:r>
          </w:p>
        </w:tc>
        <w:tc>
          <w:tcPr>
            <w:tcW w:w="955" w:type="dxa"/>
            <w:vAlign w:val="bottom"/>
          </w:tcPr>
          <w:p w14:paraId="243F7FC7" w14:textId="77777777" w:rsidR="002474D8" w:rsidRDefault="002474D8" w:rsidP="00A6773D">
            <w:pPr>
              <w:spacing w:after="0" w:line="240" w:lineRule="auto"/>
              <w:jc w:val="right"/>
            </w:pPr>
            <w:r>
              <w:t>0.02</w:t>
            </w:r>
          </w:p>
        </w:tc>
      </w:tr>
      <w:tr w:rsidR="002474D8" w14:paraId="54085C5D" w14:textId="77777777" w:rsidTr="00A6773D">
        <w:trPr>
          <w:trHeight w:val="315"/>
        </w:trPr>
        <w:tc>
          <w:tcPr>
            <w:tcW w:w="2757" w:type="dxa"/>
          </w:tcPr>
          <w:p w14:paraId="619C37DD" w14:textId="77777777" w:rsidR="002474D8" w:rsidRDefault="002474D8" w:rsidP="00517403">
            <w:pPr>
              <w:spacing w:after="0" w:line="240" w:lineRule="auto"/>
            </w:pPr>
          </w:p>
        </w:tc>
        <w:tc>
          <w:tcPr>
            <w:tcW w:w="1276" w:type="dxa"/>
          </w:tcPr>
          <w:p w14:paraId="41181451" w14:textId="77777777" w:rsidR="002474D8" w:rsidRDefault="002474D8" w:rsidP="00517403">
            <w:pPr>
              <w:spacing w:after="0" w:line="240" w:lineRule="auto"/>
            </w:pPr>
          </w:p>
        </w:tc>
        <w:tc>
          <w:tcPr>
            <w:tcW w:w="1846" w:type="dxa"/>
          </w:tcPr>
          <w:p w14:paraId="53D04B01" w14:textId="3A8331A2" w:rsidR="002474D8" w:rsidRPr="00030B4F" w:rsidRDefault="002474D8" w:rsidP="00517403">
            <w:pPr>
              <w:spacing w:after="0" w:line="240" w:lineRule="auto"/>
              <w:rPr>
                <w:vertAlign w:val="superscript"/>
              </w:rPr>
            </w:pPr>
            <w:proofErr w:type="spellStart"/>
            <w:r>
              <w:t>Interaction</w:t>
            </w:r>
            <w:r w:rsidR="00030B4F">
              <w:rPr>
                <w:vertAlign w:val="superscript"/>
              </w:rPr>
              <w:t>a</w:t>
            </w:r>
            <w:proofErr w:type="spellEnd"/>
          </w:p>
        </w:tc>
        <w:tc>
          <w:tcPr>
            <w:tcW w:w="906" w:type="dxa"/>
            <w:vAlign w:val="bottom"/>
          </w:tcPr>
          <w:p w14:paraId="78DA4E8F" w14:textId="77777777" w:rsidR="002474D8" w:rsidRDefault="002474D8" w:rsidP="00A6773D">
            <w:pPr>
              <w:spacing w:after="0" w:line="240" w:lineRule="auto"/>
              <w:jc w:val="right"/>
            </w:pPr>
            <w:r>
              <w:t>-1.10</w:t>
            </w:r>
          </w:p>
        </w:tc>
        <w:tc>
          <w:tcPr>
            <w:tcW w:w="955" w:type="dxa"/>
            <w:vAlign w:val="bottom"/>
          </w:tcPr>
          <w:p w14:paraId="6A04C50C" w14:textId="77777777" w:rsidR="002474D8" w:rsidRDefault="002474D8" w:rsidP="00A6773D">
            <w:pPr>
              <w:spacing w:after="0" w:line="240" w:lineRule="auto"/>
              <w:jc w:val="right"/>
            </w:pPr>
            <w:r>
              <w:t>0.001</w:t>
            </w:r>
          </w:p>
        </w:tc>
      </w:tr>
      <w:tr w:rsidR="002474D8" w14:paraId="572D28D6" w14:textId="77777777" w:rsidTr="00A6773D">
        <w:trPr>
          <w:trHeight w:val="303"/>
        </w:trPr>
        <w:tc>
          <w:tcPr>
            <w:tcW w:w="2757" w:type="dxa"/>
          </w:tcPr>
          <w:p w14:paraId="5FCC310D" w14:textId="77777777" w:rsidR="002474D8" w:rsidRDefault="002474D8" w:rsidP="00517403">
            <w:pPr>
              <w:spacing w:after="0" w:line="240" w:lineRule="auto"/>
            </w:pPr>
          </w:p>
        </w:tc>
        <w:tc>
          <w:tcPr>
            <w:tcW w:w="1276" w:type="dxa"/>
          </w:tcPr>
          <w:p w14:paraId="3782B4B0" w14:textId="77777777" w:rsidR="002474D8" w:rsidRDefault="002474D8" w:rsidP="00517403">
            <w:pPr>
              <w:spacing w:after="0" w:line="240" w:lineRule="auto"/>
            </w:pPr>
          </w:p>
        </w:tc>
        <w:tc>
          <w:tcPr>
            <w:tcW w:w="1846" w:type="dxa"/>
          </w:tcPr>
          <w:p w14:paraId="2C5A8C2B" w14:textId="77777777" w:rsidR="002474D8" w:rsidRDefault="002474D8" w:rsidP="00517403">
            <w:pPr>
              <w:spacing w:after="0" w:line="240" w:lineRule="auto"/>
            </w:pPr>
            <w:r>
              <w:t>Scan Duration</w:t>
            </w:r>
          </w:p>
        </w:tc>
        <w:tc>
          <w:tcPr>
            <w:tcW w:w="906" w:type="dxa"/>
            <w:vAlign w:val="bottom"/>
          </w:tcPr>
          <w:p w14:paraId="28C02B5C" w14:textId="77777777" w:rsidR="002474D8" w:rsidRDefault="002474D8" w:rsidP="00A6773D">
            <w:pPr>
              <w:spacing w:after="0" w:line="240" w:lineRule="auto"/>
              <w:jc w:val="right"/>
            </w:pPr>
            <w:r>
              <w:t>0.06</w:t>
            </w:r>
          </w:p>
        </w:tc>
        <w:tc>
          <w:tcPr>
            <w:tcW w:w="955" w:type="dxa"/>
            <w:vAlign w:val="bottom"/>
          </w:tcPr>
          <w:p w14:paraId="6F4C24D0" w14:textId="77777777" w:rsidR="002474D8" w:rsidRDefault="002474D8" w:rsidP="00A6773D">
            <w:pPr>
              <w:spacing w:after="0" w:line="240" w:lineRule="auto"/>
              <w:jc w:val="right"/>
            </w:pPr>
            <w:r>
              <w:t>0.352</w:t>
            </w:r>
          </w:p>
        </w:tc>
      </w:tr>
      <w:tr w:rsidR="002474D8" w14:paraId="6D7A1607" w14:textId="77777777" w:rsidTr="00A6773D">
        <w:trPr>
          <w:trHeight w:val="303"/>
        </w:trPr>
        <w:tc>
          <w:tcPr>
            <w:tcW w:w="2757" w:type="dxa"/>
            <w:tcBorders>
              <w:bottom w:val="single" w:sz="4" w:space="0" w:color="000000"/>
            </w:tcBorders>
          </w:tcPr>
          <w:p w14:paraId="7A847B85" w14:textId="77777777" w:rsidR="002474D8" w:rsidRDefault="002474D8" w:rsidP="00517403">
            <w:pPr>
              <w:spacing w:after="0" w:line="240" w:lineRule="auto"/>
            </w:pPr>
          </w:p>
        </w:tc>
        <w:tc>
          <w:tcPr>
            <w:tcW w:w="1276" w:type="dxa"/>
            <w:tcBorders>
              <w:bottom w:val="single" w:sz="4" w:space="0" w:color="000000"/>
            </w:tcBorders>
          </w:tcPr>
          <w:p w14:paraId="47839F18" w14:textId="77777777" w:rsidR="002474D8" w:rsidRDefault="002474D8" w:rsidP="00517403">
            <w:pPr>
              <w:spacing w:after="0" w:line="240" w:lineRule="auto"/>
            </w:pPr>
          </w:p>
        </w:tc>
        <w:tc>
          <w:tcPr>
            <w:tcW w:w="1846" w:type="dxa"/>
            <w:tcBorders>
              <w:bottom w:val="single" w:sz="4" w:space="0" w:color="000000"/>
            </w:tcBorders>
          </w:tcPr>
          <w:p w14:paraId="1F7B2646" w14:textId="77777777" w:rsidR="002474D8" w:rsidRDefault="002474D8" w:rsidP="00517403">
            <w:pPr>
              <w:spacing w:after="0" w:line="240" w:lineRule="auto"/>
            </w:pPr>
            <w:r>
              <w:t>Head Motion</w:t>
            </w:r>
          </w:p>
        </w:tc>
        <w:tc>
          <w:tcPr>
            <w:tcW w:w="906" w:type="dxa"/>
            <w:tcBorders>
              <w:bottom w:val="single" w:sz="4" w:space="0" w:color="000000"/>
            </w:tcBorders>
            <w:vAlign w:val="bottom"/>
          </w:tcPr>
          <w:p w14:paraId="52781B01" w14:textId="77777777" w:rsidR="002474D8" w:rsidRDefault="002474D8" w:rsidP="00A6773D">
            <w:pPr>
              <w:spacing w:after="0" w:line="240" w:lineRule="auto"/>
              <w:jc w:val="right"/>
            </w:pPr>
            <w:r>
              <w:t>-0.08</w:t>
            </w:r>
          </w:p>
        </w:tc>
        <w:tc>
          <w:tcPr>
            <w:tcW w:w="955" w:type="dxa"/>
            <w:tcBorders>
              <w:bottom w:val="single" w:sz="4" w:space="0" w:color="000000"/>
            </w:tcBorders>
            <w:vAlign w:val="bottom"/>
          </w:tcPr>
          <w:p w14:paraId="64B0CB74" w14:textId="77777777" w:rsidR="002474D8" w:rsidRDefault="002474D8" w:rsidP="00A6773D">
            <w:pPr>
              <w:spacing w:after="0" w:line="240" w:lineRule="auto"/>
              <w:jc w:val="right"/>
            </w:pPr>
            <w:r>
              <w:t>0.167</w:t>
            </w:r>
          </w:p>
        </w:tc>
      </w:tr>
      <w:tr w:rsidR="002474D8" w14:paraId="7EB1B65F" w14:textId="77777777" w:rsidTr="00A6773D">
        <w:trPr>
          <w:trHeight w:val="303"/>
        </w:trPr>
        <w:tc>
          <w:tcPr>
            <w:tcW w:w="2757" w:type="dxa"/>
            <w:tcBorders>
              <w:top w:val="single" w:sz="4" w:space="0" w:color="000000"/>
            </w:tcBorders>
          </w:tcPr>
          <w:p w14:paraId="7FABF22A" w14:textId="77777777" w:rsidR="002474D8" w:rsidRDefault="002474D8" w:rsidP="00517403">
            <w:pPr>
              <w:spacing w:after="0" w:line="240" w:lineRule="auto"/>
            </w:pPr>
            <w:r>
              <w:t xml:space="preserve">Including </w:t>
            </w:r>
          </w:p>
        </w:tc>
        <w:tc>
          <w:tcPr>
            <w:tcW w:w="1276" w:type="dxa"/>
            <w:tcBorders>
              <w:top w:val="single" w:sz="4" w:space="0" w:color="000000"/>
            </w:tcBorders>
          </w:tcPr>
          <w:p w14:paraId="02763D8E" w14:textId="77777777" w:rsidR="002474D8" w:rsidRDefault="002474D8" w:rsidP="00517403">
            <w:pPr>
              <w:spacing w:after="0" w:line="240" w:lineRule="auto"/>
            </w:pPr>
            <w:r>
              <w:t>0.07*</w:t>
            </w:r>
          </w:p>
        </w:tc>
        <w:tc>
          <w:tcPr>
            <w:tcW w:w="1846" w:type="dxa"/>
            <w:tcBorders>
              <w:top w:val="single" w:sz="4" w:space="0" w:color="000000"/>
            </w:tcBorders>
          </w:tcPr>
          <w:p w14:paraId="0D2433A6" w14:textId="77777777" w:rsidR="002474D8" w:rsidRDefault="002474D8" w:rsidP="00517403">
            <w:pPr>
              <w:spacing w:after="0" w:line="240" w:lineRule="auto"/>
            </w:pPr>
            <w:r>
              <w:t>PTSD Severity</w:t>
            </w:r>
          </w:p>
        </w:tc>
        <w:tc>
          <w:tcPr>
            <w:tcW w:w="906" w:type="dxa"/>
            <w:tcBorders>
              <w:top w:val="single" w:sz="4" w:space="0" w:color="000000"/>
            </w:tcBorders>
            <w:vAlign w:val="bottom"/>
          </w:tcPr>
          <w:p w14:paraId="40DE3096" w14:textId="77777777" w:rsidR="002474D8" w:rsidRDefault="002474D8" w:rsidP="00A6773D">
            <w:pPr>
              <w:spacing w:after="0" w:line="240" w:lineRule="auto"/>
              <w:jc w:val="right"/>
            </w:pPr>
            <w:r>
              <w:t>1.23</w:t>
            </w:r>
          </w:p>
        </w:tc>
        <w:tc>
          <w:tcPr>
            <w:tcW w:w="955" w:type="dxa"/>
            <w:tcBorders>
              <w:top w:val="single" w:sz="4" w:space="0" w:color="000000"/>
            </w:tcBorders>
            <w:vAlign w:val="bottom"/>
          </w:tcPr>
          <w:p w14:paraId="26FACDB1" w14:textId="77777777" w:rsidR="002474D8" w:rsidRDefault="002474D8" w:rsidP="00A6773D">
            <w:pPr>
              <w:spacing w:after="0" w:line="240" w:lineRule="auto"/>
              <w:jc w:val="right"/>
            </w:pPr>
            <w:r>
              <w:t>&lt;0.001</w:t>
            </w:r>
          </w:p>
        </w:tc>
      </w:tr>
      <w:tr w:rsidR="002474D8" w14:paraId="2FB22A07" w14:textId="77777777" w:rsidTr="00A6773D">
        <w:trPr>
          <w:trHeight w:val="303"/>
        </w:trPr>
        <w:tc>
          <w:tcPr>
            <w:tcW w:w="2757" w:type="dxa"/>
          </w:tcPr>
          <w:p w14:paraId="02AE47C3" w14:textId="7E5F97D6" w:rsidR="002474D8" w:rsidRDefault="002474D8" w:rsidP="00517403">
            <w:pPr>
              <w:spacing w:after="0" w:line="240" w:lineRule="auto"/>
              <w:rPr>
                <w:vertAlign w:val="superscript"/>
              </w:rPr>
            </w:pPr>
            <w:r>
              <w:t>Medication Use</w:t>
            </w:r>
          </w:p>
        </w:tc>
        <w:tc>
          <w:tcPr>
            <w:tcW w:w="1276" w:type="dxa"/>
          </w:tcPr>
          <w:p w14:paraId="7303B105" w14:textId="77777777" w:rsidR="002474D8" w:rsidRDefault="002474D8" w:rsidP="00517403">
            <w:pPr>
              <w:spacing w:after="0" w:line="240" w:lineRule="auto"/>
            </w:pPr>
          </w:p>
        </w:tc>
        <w:tc>
          <w:tcPr>
            <w:tcW w:w="1846" w:type="dxa"/>
          </w:tcPr>
          <w:p w14:paraId="6FAAFAF6" w14:textId="77777777" w:rsidR="002474D8" w:rsidRDefault="002474D8" w:rsidP="00517403">
            <w:pPr>
              <w:spacing w:after="0" w:line="240" w:lineRule="auto"/>
            </w:pPr>
            <w:r>
              <w:t>EF</w:t>
            </w:r>
          </w:p>
        </w:tc>
        <w:tc>
          <w:tcPr>
            <w:tcW w:w="906" w:type="dxa"/>
            <w:vAlign w:val="bottom"/>
          </w:tcPr>
          <w:p w14:paraId="0D6AA0BD" w14:textId="77777777" w:rsidR="002474D8" w:rsidRDefault="002474D8" w:rsidP="00A6773D">
            <w:pPr>
              <w:spacing w:after="0" w:line="240" w:lineRule="auto"/>
              <w:jc w:val="right"/>
            </w:pPr>
            <w:r>
              <w:t>0.24</w:t>
            </w:r>
          </w:p>
        </w:tc>
        <w:tc>
          <w:tcPr>
            <w:tcW w:w="955" w:type="dxa"/>
            <w:vAlign w:val="bottom"/>
          </w:tcPr>
          <w:p w14:paraId="4EA51F64" w14:textId="77777777" w:rsidR="002474D8" w:rsidRDefault="002474D8" w:rsidP="00A6773D">
            <w:pPr>
              <w:spacing w:after="0" w:line="240" w:lineRule="auto"/>
              <w:jc w:val="right"/>
            </w:pPr>
            <w:r>
              <w:t>0.03</w:t>
            </w:r>
          </w:p>
        </w:tc>
      </w:tr>
      <w:tr w:rsidR="002474D8" w14:paraId="0D3E5033" w14:textId="77777777" w:rsidTr="00A6773D">
        <w:trPr>
          <w:trHeight w:val="303"/>
        </w:trPr>
        <w:tc>
          <w:tcPr>
            <w:tcW w:w="2757" w:type="dxa"/>
          </w:tcPr>
          <w:p w14:paraId="61031B31" w14:textId="77777777" w:rsidR="002474D8" w:rsidRDefault="002474D8" w:rsidP="00517403">
            <w:pPr>
              <w:spacing w:after="0" w:line="240" w:lineRule="auto"/>
            </w:pPr>
          </w:p>
        </w:tc>
        <w:tc>
          <w:tcPr>
            <w:tcW w:w="1276" w:type="dxa"/>
          </w:tcPr>
          <w:p w14:paraId="4F372009" w14:textId="77777777" w:rsidR="002474D8" w:rsidRDefault="002474D8" w:rsidP="00517403">
            <w:pPr>
              <w:spacing w:after="0" w:line="240" w:lineRule="auto"/>
            </w:pPr>
          </w:p>
        </w:tc>
        <w:tc>
          <w:tcPr>
            <w:tcW w:w="1846" w:type="dxa"/>
          </w:tcPr>
          <w:p w14:paraId="10D4CF11" w14:textId="5613F7CE" w:rsidR="002474D8" w:rsidRPr="00030B4F" w:rsidRDefault="002474D8" w:rsidP="00517403">
            <w:pPr>
              <w:spacing w:after="0" w:line="240" w:lineRule="auto"/>
              <w:rPr>
                <w:vertAlign w:val="superscript"/>
              </w:rPr>
            </w:pPr>
            <w:proofErr w:type="spellStart"/>
            <w:r>
              <w:t>Interaction</w:t>
            </w:r>
            <w:r w:rsidR="00030B4F">
              <w:rPr>
                <w:vertAlign w:val="superscript"/>
              </w:rPr>
              <w:t>a</w:t>
            </w:r>
            <w:proofErr w:type="spellEnd"/>
          </w:p>
        </w:tc>
        <w:tc>
          <w:tcPr>
            <w:tcW w:w="906" w:type="dxa"/>
            <w:vAlign w:val="bottom"/>
          </w:tcPr>
          <w:p w14:paraId="4F1871D4" w14:textId="77777777" w:rsidR="002474D8" w:rsidRDefault="002474D8" w:rsidP="00A6773D">
            <w:pPr>
              <w:spacing w:after="0" w:line="240" w:lineRule="auto"/>
              <w:jc w:val="right"/>
            </w:pPr>
            <w:r>
              <w:t>-1.06</w:t>
            </w:r>
          </w:p>
        </w:tc>
        <w:tc>
          <w:tcPr>
            <w:tcW w:w="955" w:type="dxa"/>
            <w:vAlign w:val="bottom"/>
          </w:tcPr>
          <w:p w14:paraId="77D3A3C2" w14:textId="77777777" w:rsidR="002474D8" w:rsidRDefault="002474D8" w:rsidP="00A6773D">
            <w:pPr>
              <w:spacing w:after="0" w:line="240" w:lineRule="auto"/>
              <w:jc w:val="right"/>
            </w:pPr>
            <w:r>
              <w:t>0.002</w:t>
            </w:r>
          </w:p>
        </w:tc>
      </w:tr>
      <w:tr w:rsidR="002474D8" w14:paraId="67056D7D" w14:textId="77777777" w:rsidTr="00A6773D">
        <w:trPr>
          <w:trHeight w:val="303"/>
        </w:trPr>
        <w:tc>
          <w:tcPr>
            <w:tcW w:w="2757" w:type="dxa"/>
          </w:tcPr>
          <w:p w14:paraId="2A977EC8" w14:textId="77777777" w:rsidR="002474D8" w:rsidRDefault="002474D8" w:rsidP="00517403">
            <w:pPr>
              <w:spacing w:after="0" w:line="240" w:lineRule="auto"/>
            </w:pPr>
          </w:p>
        </w:tc>
        <w:tc>
          <w:tcPr>
            <w:tcW w:w="1276" w:type="dxa"/>
          </w:tcPr>
          <w:p w14:paraId="10E798B9" w14:textId="77777777" w:rsidR="002474D8" w:rsidRDefault="002474D8" w:rsidP="00517403">
            <w:pPr>
              <w:spacing w:after="0" w:line="240" w:lineRule="auto"/>
            </w:pPr>
          </w:p>
        </w:tc>
        <w:tc>
          <w:tcPr>
            <w:tcW w:w="1846" w:type="dxa"/>
          </w:tcPr>
          <w:p w14:paraId="1FDAB16C" w14:textId="77777777" w:rsidR="002474D8" w:rsidRDefault="002474D8" w:rsidP="00517403">
            <w:pPr>
              <w:spacing w:after="0" w:line="240" w:lineRule="auto"/>
            </w:pPr>
            <w:r>
              <w:t>Anti-depressant</w:t>
            </w:r>
          </w:p>
        </w:tc>
        <w:tc>
          <w:tcPr>
            <w:tcW w:w="906" w:type="dxa"/>
            <w:vAlign w:val="bottom"/>
          </w:tcPr>
          <w:p w14:paraId="23D54943" w14:textId="77777777" w:rsidR="002474D8" w:rsidRDefault="002474D8" w:rsidP="00A6773D">
            <w:pPr>
              <w:spacing w:after="0" w:line="240" w:lineRule="auto"/>
              <w:jc w:val="right"/>
            </w:pPr>
            <w:r>
              <w:t>0.06</w:t>
            </w:r>
          </w:p>
        </w:tc>
        <w:tc>
          <w:tcPr>
            <w:tcW w:w="955" w:type="dxa"/>
            <w:vAlign w:val="bottom"/>
          </w:tcPr>
          <w:p w14:paraId="48685EB0" w14:textId="77777777" w:rsidR="002474D8" w:rsidRDefault="002474D8" w:rsidP="00A6773D">
            <w:pPr>
              <w:spacing w:after="0" w:line="240" w:lineRule="auto"/>
              <w:jc w:val="right"/>
            </w:pPr>
            <w:r>
              <w:t>0.383</w:t>
            </w:r>
          </w:p>
        </w:tc>
      </w:tr>
      <w:tr w:rsidR="002474D8" w14:paraId="6B636EF1" w14:textId="77777777" w:rsidTr="00A6773D">
        <w:trPr>
          <w:trHeight w:val="303"/>
        </w:trPr>
        <w:tc>
          <w:tcPr>
            <w:tcW w:w="2757" w:type="dxa"/>
          </w:tcPr>
          <w:p w14:paraId="56462F4C" w14:textId="77777777" w:rsidR="002474D8" w:rsidRDefault="002474D8" w:rsidP="00517403">
            <w:pPr>
              <w:spacing w:after="0" w:line="240" w:lineRule="auto"/>
            </w:pPr>
          </w:p>
        </w:tc>
        <w:tc>
          <w:tcPr>
            <w:tcW w:w="1276" w:type="dxa"/>
          </w:tcPr>
          <w:p w14:paraId="5D915D1C" w14:textId="77777777" w:rsidR="002474D8" w:rsidRDefault="002474D8" w:rsidP="00517403">
            <w:pPr>
              <w:spacing w:after="0" w:line="240" w:lineRule="auto"/>
            </w:pPr>
          </w:p>
        </w:tc>
        <w:tc>
          <w:tcPr>
            <w:tcW w:w="1846" w:type="dxa"/>
          </w:tcPr>
          <w:p w14:paraId="2CADE798" w14:textId="77777777" w:rsidR="002474D8" w:rsidRDefault="002474D8" w:rsidP="00517403">
            <w:pPr>
              <w:spacing w:after="0" w:line="240" w:lineRule="auto"/>
            </w:pPr>
            <w:r>
              <w:t xml:space="preserve">Epileptic </w:t>
            </w:r>
          </w:p>
        </w:tc>
        <w:tc>
          <w:tcPr>
            <w:tcW w:w="906" w:type="dxa"/>
            <w:vAlign w:val="bottom"/>
          </w:tcPr>
          <w:p w14:paraId="269A85B1" w14:textId="77777777" w:rsidR="002474D8" w:rsidRDefault="002474D8" w:rsidP="00A6773D">
            <w:pPr>
              <w:spacing w:after="0" w:line="240" w:lineRule="auto"/>
              <w:jc w:val="right"/>
            </w:pPr>
            <w:r>
              <w:t>-0.01</w:t>
            </w:r>
          </w:p>
        </w:tc>
        <w:tc>
          <w:tcPr>
            <w:tcW w:w="955" w:type="dxa"/>
            <w:vAlign w:val="bottom"/>
          </w:tcPr>
          <w:p w14:paraId="1107981E" w14:textId="77777777" w:rsidR="002474D8" w:rsidRDefault="002474D8" w:rsidP="00A6773D">
            <w:pPr>
              <w:spacing w:after="0" w:line="240" w:lineRule="auto"/>
              <w:jc w:val="right"/>
            </w:pPr>
            <w:r>
              <w:t>0.875</w:t>
            </w:r>
          </w:p>
        </w:tc>
      </w:tr>
      <w:tr w:rsidR="002474D8" w14:paraId="0D690C6A" w14:textId="77777777" w:rsidTr="00A6773D">
        <w:trPr>
          <w:trHeight w:val="303"/>
        </w:trPr>
        <w:tc>
          <w:tcPr>
            <w:tcW w:w="2757" w:type="dxa"/>
          </w:tcPr>
          <w:p w14:paraId="60A40EA8" w14:textId="77777777" w:rsidR="002474D8" w:rsidRDefault="002474D8" w:rsidP="00517403">
            <w:pPr>
              <w:spacing w:after="0" w:line="240" w:lineRule="auto"/>
            </w:pPr>
          </w:p>
        </w:tc>
        <w:tc>
          <w:tcPr>
            <w:tcW w:w="1276" w:type="dxa"/>
          </w:tcPr>
          <w:p w14:paraId="10D32DA8" w14:textId="77777777" w:rsidR="002474D8" w:rsidRDefault="002474D8" w:rsidP="00517403">
            <w:pPr>
              <w:spacing w:after="0" w:line="240" w:lineRule="auto"/>
            </w:pPr>
          </w:p>
        </w:tc>
        <w:tc>
          <w:tcPr>
            <w:tcW w:w="1846" w:type="dxa"/>
          </w:tcPr>
          <w:p w14:paraId="108B4BB8" w14:textId="77777777" w:rsidR="002474D8" w:rsidRDefault="002474D8" w:rsidP="00517403">
            <w:pPr>
              <w:spacing w:after="0" w:line="240" w:lineRule="auto"/>
            </w:pPr>
            <w:r>
              <w:t>Sedative/hypnotic</w:t>
            </w:r>
          </w:p>
        </w:tc>
        <w:tc>
          <w:tcPr>
            <w:tcW w:w="906" w:type="dxa"/>
            <w:vAlign w:val="bottom"/>
          </w:tcPr>
          <w:p w14:paraId="4AE48279" w14:textId="77777777" w:rsidR="002474D8" w:rsidRDefault="002474D8" w:rsidP="00A6773D">
            <w:pPr>
              <w:spacing w:after="0" w:line="240" w:lineRule="auto"/>
              <w:jc w:val="right"/>
            </w:pPr>
            <w:r>
              <w:t>-0.003</w:t>
            </w:r>
          </w:p>
        </w:tc>
        <w:tc>
          <w:tcPr>
            <w:tcW w:w="955" w:type="dxa"/>
            <w:vAlign w:val="bottom"/>
          </w:tcPr>
          <w:p w14:paraId="3B6E3160" w14:textId="77777777" w:rsidR="002474D8" w:rsidRDefault="002474D8" w:rsidP="00A6773D">
            <w:pPr>
              <w:spacing w:after="0" w:line="240" w:lineRule="auto"/>
              <w:jc w:val="right"/>
            </w:pPr>
            <w:r>
              <w:t>0.962</w:t>
            </w:r>
          </w:p>
        </w:tc>
      </w:tr>
      <w:tr w:rsidR="002474D8" w14:paraId="01F7B0D5" w14:textId="77777777" w:rsidTr="00A6773D">
        <w:trPr>
          <w:trHeight w:val="303"/>
        </w:trPr>
        <w:tc>
          <w:tcPr>
            <w:tcW w:w="2757" w:type="dxa"/>
            <w:tcBorders>
              <w:bottom w:val="single" w:sz="4" w:space="0" w:color="000000"/>
            </w:tcBorders>
          </w:tcPr>
          <w:p w14:paraId="120DFE80" w14:textId="77777777" w:rsidR="002474D8" w:rsidRDefault="002474D8" w:rsidP="00517403">
            <w:pPr>
              <w:spacing w:after="0" w:line="240" w:lineRule="auto"/>
            </w:pPr>
          </w:p>
        </w:tc>
        <w:tc>
          <w:tcPr>
            <w:tcW w:w="1276" w:type="dxa"/>
            <w:tcBorders>
              <w:bottom w:val="single" w:sz="4" w:space="0" w:color="000000"/>
            </w:tcBorders>
          </w:tcPr>
          <w:p w14:paraId="3DE92C9F" w14:textId="77777777" w:rsidR="002474D8" w:rsidRDefault="002474D8" w:rsidP="00517403">
            <w:pPr>
              <w:spacing w:after="0" w:line="240" w:lineRule="auto"/>
            </w:pPr>
          </w:p>
        </w:tc>
        <w:tc>
          <w:tcPr>
            <w:tcW w:w="1846" w:type="dxa"/>
            <w:tcBorders>
              <w:bottom w:val="single" w:sz="4" w:space="0" w:color="000000"/>
            </w:tcBorders>
          </w:tcPr>
          <w:p w14:paraId="3561AB7A" w14:textId="77777777" w:rsidR="002474D8" w:rsidRDefault="002474D8" w:rsidP="00517403">
            <w:pPr>
              <w:spacing w:after="0" w:line="240" w:lineRule="auto"/>
            </w:pPr>
            <w:r>
              <w:t>Pain</w:t>
            </w:r>
          </w:p>
        </w:tc>
        <w:tc>
          <w:tcPr>
            <w:tcW w:w="906" w:type="dxa"/>
            <w:tcBorders>
              <w:bottom w:val="single" w:sz="4" w:space="0" w:color="000000"/>
            </w:tcBorders>
            <w:vAlign w:val="bottom"/>
          </w:tcPr>
          <w:p w14:paraId="7EFC2761" w14:textId="77777777" w:rsidR="002474D8" w:rsidRDefault="002474D8" w:rsidP="00A6773D">
            <w:pPr>
              <w:spacing w:after="0" w:line="240" w:lineRule="auto"/>
              <w:jc w:val="right"/>
            </w:pPr>
            <w:r>
              <w:t>-0.04</w:t>
            </w:r>
          </w:p>
        </w:tc>
        <w:tc>
          <w:tcPr>
            <w:tcW w:w="955" w:type="dxa"/>
            <w:tcBorders>
              <w:bottom w:val="single" w:sz="4" w:space="0" w:color="000000"/>
            </w:tcBorders>
            <w:vAlign w:val="bottom"/>
          </w:tcPr>
          <w:p w14:paraId="2A7FC00E" w14:textId="77777777" w:rsidR="002474D8" w:rsidRDefault="002474D8" w:rsidP="00A6773D">
            <w:pPr>
              <w:spacing w:after="0" w:line="240" w:lineRule="auto"/>
              <w:jc w:val="right"/>
            </w:pPr>
            <w:r>
              <w:t>0.537</w:t>
            </w:r>
          </w:p>
        </w:tc>
      </w:tr>
    </w:tbl>
    <w:p w14:paraId="16478365" w14:textId="11713CA0" w:rsidR="002474D8" w:rsidRPr="00030B4F" w:rsidRDefault="002474D8" w:rsidP="002474D8">
      <w:pPr>
        <w:spacing w:line="276" w:lineRule="auto"/>
        <w:rPr>
          <w:rFonts w:ascii="Calibri" w:hAnsi="Calibri" w:cs="Calibri"/>
        </w:rPr>
      </w:pPr>
      <w:r>
        <w:rPr>
          <w:vertAlign w:val="superscript"/>
        </w:rPr>
        <w:t>*</w:t>
      </w:r>
      <w:r>
        <w:t xml:space="preserve"> denotes significant correlation &lt; 0.05, </w:t>
      </w:r>
      <w:r>
        <w:rPr>
          <w:vertAlign w:val="superscript"/>
        </w:rPr>
        <w:t>**</w:t>
      </w:r>
      <w:r>
        <w:t xml:space="preserve"> denotes significant correlation &lt; 0.001, </w:t>
      </w:r>
      <w:r w:rsidR="008818D1" w:rsidRPr="008818D1">
        <w:rPr>
          <w:rFonts w:ascii="Calibri" w:hAnsi="Calibri" w:cs="Calibri"/>
          <w:vertAlign w:val="superscript"/>
        </w:rPr>
        <w:t>†</w:t>
      </w:r>
      <w:r w:rsidR="008818D1">
        <w:rPr>
          <w:rFonts w:ascii="Calibri" w:hAnsi="Calibri" w:cs="Calibri"/>
        </w:rPr>
        <w:t xml:space="preserve"> denotes that this is the same model reported in the main text, here we provide the standardized beta values for all of the general covariates included in this model to then compare to the follow up analyses. </w:t>
      </w:r>
      <w:r w:rsidR="008818D1">
        <w:rPr>
          <w:rFonts w:ascii="Calibri" w:hAnsi="Calibri" w:cs="Calibri"/>
          <w:vertAlign w:val="superscript"/>
        </w:rPr>
        <w:t xml:space="preserve"> </w:t>
      </w:r>
      <w:proofErr w:type="spellStart"/>
      <w:r w:rsidR="00030B4F">
        <w:rPr>
          <w:rFonts w:ascii="Calibri" w:hAnsi="Calibri" w:cs="Calibri"/>
          <w:vertAlign w:val="superscript"/>
        </w:rPr>
        <w:t>a</w:t>
      </w:r>
      <w:r w:rsidR="00030B4F">
        <w:rPr>
          <w:rFonts w:ascii="Calibri" w:hAnsi="Calibri" w:cs="Calibri"/>
        </w:rPr>
        <w:t>The</w:t>
      </w:r>
      <w:proofErr w:type="spellEnd"/>
      <w:r w:rsidR="00030B4F">
        <w:rPr>
          <w:rFonts w:ascii="Calibri" w:hAnsi="Calibri" w:cs="Calibri"/>
        </w:rPr>
        <w:t xml:space="preserve"> interaction term indicates the </w:t>
      </w:r>
      <w:r w:rsidR="00326EAB">
        <w:rPr>
          <w:rFonts w:ascii="Calibri" w:hAnsi="Calibri" w:cs="Calibri"/>
        </w:rPr>
        <w:t>interaction term between PTSD severity and Executive Function</w:t>
      </w:r>
      <w:r w:rsidR="00A6773D">
        <w:rPr>
          <w:rFonts w:ascii="Calibri" w:hAnsi="Calibri" w:cs="Calibri"/>
        </w:rPr>
        <w:t xml:space="preserve"> (EF)</w:t>
      </w:r>
      <w:r w:rsidR="00326EAB">
        <w:rPr>
          <w:rFonts w:ascii="Calibri" w:hAnsi="Calibri" w:cs="Calibri"/>
        </w:rPr>
        <w:t>.</w:t>
      </w:r>
    </w:p>
    <w:p w14:paraId="150617B2" w14:textId="77777777" w:rsidR="008818D1" w:rsidRDefault="008818D1" w:rsidP="002474D8">
      <w:pPr>
        <w:spacing w:line="276" w:lineRule="auto"/>
      </w:pPr>
    </w:p>
    <w:p w14:paraId="50886D05" w14:textId="77777777" w:rsidR="002474D8" w:rsidRDefault="002474D8" w:rsidP="002474D8">
      <w:pPr>
        <w:spacing w:line="276" w:lineRule="auto"/>
      </w:pPr>
    </w:p>
    <w:p w14:paraId="1CCB338F" w14:textId="77777777" w:rsidR="002474D8" w:rsidRDefault="002474D8" w:rsidP="002474D8">
      <w:pPr>
        <w:spacing w:line="276" w:lineRule="auto"/>
      </w:pPr>
    </w:p>
    <w:p w14:paraId="3A85A727" w14:textId="77777777" w:rsidR="002474D8" w:rsidRDefault="002474D8" w:rsidP="002474D8">
      <w:pPr>
        <w:widowControl w:val="0"/>
        <w:autoSpaceDE w:val="0"/>
        <w:autoSpaceDN w:val="0"/>
        <w:adjustRightInd w:val="0"/>
        <w:spacing w:line="240" w:lineRule="auto"/>
      </w:pPr>
    </w:p>
    <w:p w14:paraId="346A5178" w14:textId="77777777" w:rsidR="002474D8" w:rsidRPr="0041731E" w:rsidRDefault="002474D8" w:rsidP="002474D8">
      <w:pPr>
        <w:spacing w:line="276" w:lineRule="auto"/>
      </w:pPr>
    </w:p>
    <w:p w14:paraId="02E7C072" w14:textId="39A610D5" w:rsidR="002B136E" w:rsidRPr="002B136E" w:rsidRDefault="002474D8" w:rsidP="002B136E">
      <w:pPr>
        <w:widowControl w:val="0"/>
        <w:autoSpaceDE w:val="0"/>
        <w:autoSpaceDN w:val="0"/>
        <w:adjustRightInd w:val="0"/>
        <w:spacing w:line="240" w:lineRule="auto"/>
        <w:ind w:left="480" w:hanging="480"/>
        <w:rPr>
          <w:rFonts w:ascii="Calibri" w:hAnsi="Calibri" w:cs="Calibri"/>
          <w:noProof/>
        </w:rPr>
      </w:pPr>
      <w:r>
        <w:fldChar w:fldCharType="begin" w:fldLock="1"/>
      </w:r>
      <w:r>
        <w:instrText xml:space="preserve">ADDIN Mendeley Bibliography CSL_BIBLIOGRAPHY </w:instrText>
      </w:r>
      <w:r>
        <w:fldChar w:fldCharType="separate"/>
      </w:r>
      <w:r w:rsidR="002B136E" w:rsidRPr="002B136E">
        <w:rPr>
          <w:rFonts w:ascii="Calibri" w:hAnsi="Calibri" w:cs="Calibri"/>
          <w:noProof/>
        </w:rPr>
        <w:t xml:space="preserve">Buysse, D. J., Reynolds, C. F., Monk, T. H., Berman, S. R., &amp; Kupfer, D. J. (1989). The Pittsburgh Sleep Quality Index: a new instrument for psychiatric practice and research. </w:t>
      </w:r>
      <w:r w:rsidR="002B136E" w:rsidRPr="002B136E">
        <w:rPr>
          <w:rFonts w:ascii="Calibri" w:hAnsi="Calibri" w:cs="Calibri"/>
          <w:i/>
          <w:iCs/>
          <w:noProof/>
        </w:rPr>
        <w:t>Psychiatry Research</w:t>
      </w:r>
      <w:r w:rsidR="002B136E" w:rsidRPr="002B136E">
        <w:rPr>
          <w:rFonts w:ascii="Calibri" w:hAnsi="Calibri" w:cs="Calibri"/>
          <w:noProof/>
        </w:rPr>
        <w:t xml:space="preserve">, </w:t>
      </w:r>
      <w:r w:rsidR="002B136E" w:rsidRPr="002B136E">
        <w:rPr>
          <w:rFonts w:ascii="Calibri" w:hAnsi="Calibri" w:cs="Calibri"/>
          <w:i/>
          <w:iCs/>
          <w:noProof/>
        </w:rPr>
        <w:t>28</w:t>
      </w:r>
      <w:r w:rsidR="002B136E" w:rsidRPr="002B136E">
        <w:rPr>
          <w:rFonts w:ascii="Calibri" w:hAnsi="Calibri" w:cs="Calibri"/>
          <w:noProof/>
        </w:rPr>
        <w:t>(2), 193–213.</w:t>
      </w:r>
    </w:p>
    <w:p w14:paraId="0FCE84EC"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Clark, A. L., Amick, M. M., Fortier, C., Milberg, W. P., &amp; McGlinchey, R. E. (2014). Poor performance validity predicts clinical characteristics and cognitive test performance of OEF/OIF/OND Veterans in a research setting. </w:t>
      </w:r>
      <w:r w:rsidRPr="002B136E">
        <w:rPr>
          <w:rFonts w:ascii="Calibri" w:hAnsi="Calibri" w:cs="Calibri"/>
          <w:i/>
          <w:iCs/>
          <w:noProof/>
        </w:rPr>
        <w:t>The Clinical Neuropsychologist</w:t>
      </w:r>
      <w:r w:rsidRPr="002B136E">
        <w:rPr>
          <w:rFonts w:ascii="Calibri" w:hAnsi="Calibri" w:cs="Calibri"/>
          <w:noProof/>
        </w:rPr>
        <w:t xml:space="preserve">, </w:t>
      </w:r>
      <w:r w:rsidRPr="002B136E">
        <w:rPr>
          <w:rFonts w:ascii="Calibri" w:hAnsi="Calibri" w:cs="Calibri"/>
          <w:i/>
          <w:iCs/>
          <w:noProof/>
        </w:rPr>
        <w:t>28</w:t>
      </w:r>
      <w:r w:rsidRPr="002B136E">
        <w:rPr>
          <w:rFonts w:ascii="Calibri" w:hAnsi="Calibri" w:cs="Calibri"/>
          <w:noProof/>
        </w:rPr>
        <w:t>(5), 802–825. https://doi.org/10.1080/13854046.2014.904928</w:t>
      </w:r>
    </w:p>
    <w:p w14:paraId="00CE0B5C"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Cox, R. (1996). AFNI: software for analysis and visualization of functional magnetic resonance neuroimages. </w:t>
      </w:r>
      <w:r w:rsidRPr="002B136E">
        <w:rPr>
          <w:rFonts w:ascii="Calibri" w:hAnsi="Calibri" w:cs="Calibri"/>
          <w:i/>
          <w:iCs/>
          <w:noProof/>
        </w:rPr>
        <w:t>Comput Biomed Res</w:t>
      </w:r>
      <w:r w:rsidRPr="002B136E">
        <w:rPr>
          <w:rFonts w:ascii="Calibri" w:hAnsi="Calibri" w:cs="Calibri"/>
          <w:noProof/>
        </w:rPr>
        <w:t xml:space="preserve">, </w:t>
      </w:r>
      <w:r w:rsidRPr="002B136E">
        <w:rPr>
          <w:rFonts w:ascii="Calibri" w:hAnsi="Calibri" w:cs="Calibri"/>
          <w:i/>
          <w:iCs/>
          <w:noProof/>
        </w:rPr>
        <w:t>29</w:t>
      </w:r>
      <w:r w:rsidRPr="002B136E">
        <w:rPr>
          <w:rFonts w:ascii="Calibri" w:hAnsi="Calibri" w:cs="Calibri"/>
          <w:noProof/>
        </w:rPr>
        <w:t>(3), 162–173. https://doi.org/10.1006/cbmr.1996.0014</w:t>
      </w:r>
    </w:p>
    <w:p w14:paraId="7B9686AF"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DeGutis, J., Esterman, M., McCulloch, B., Rosenblatt, A., Milberg, W., &amp; McGlinchey, R. (2015). Posttraumatic Psychological Symptoms are Associated with Reduced Inhibitory Control, not General Executive Dysfunction. </w:t>
      </w:r>
      <w:r w:rsidRPr="002B136E">
        <w:rPr>
          <w:rFonts w:ascii="Calibri" w:hAnsi="Calibri" w:cs="Calibri"/>
          <w:i/>
          <w:iCs/>
          <w:noProof/>
        </w:rPr>
        <w:t>Journal of the International Neuropsychological Society</w:t>
      </w:r>
      <w:r w:rsidRPr="002B136E">
        <w:rPr>
          <w:rFonts w:ascii="Calibri" w:hAnsi="Calibri" w:cs="Calibri"/>
          <w:noProof/>
        </w:rPr>
        <w:t xml:space="preserve">, </w:t>
      </w:r>
      <w:r w:rsidRPr="002B136E">
        <w:rPr>
          <w:rFonts w:ascii="Calibri" w:hAnsi="Calibri" w:cs="Calibri"/>
          <w:i/>
          <w:iCs/>
          <w:noProof/>
        </w:rPr>
        <w:t>21</w:t>
      </w:r>
      <w:r w:rsidRPr="002B136E">
        <w:rPr>
          <w:rFonts w:ascii="Calibri" w:hAnsi="Calibri" w:cs="Calibri"/>
          <w:noProof/>
        </w:rPr>
        <w:t>(5), 342–352. https://doi.org/10.1017/S1355617715000235</w:t>
      </w:r>
    </w:p>
    <w:p w14:paraId="58B9E59B"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Delis, D., Kaplan, E., &amp; Kramer, G. L. (2001). </w:t>
      </w:r>
      <w:r w:rsidRPr="002B136E">
        <w:rPr>
          <w:rFonts w:ascii="Calibri" w:hAnsi="Calibri" w:cs="Calibri"/>
          <w:i/>
          <w:iCs/>
          <w:noProof/>
        </w:rPr>
        <w:t>D–KEFS Examiner’s and Technical Manual</w:t>
      </w:r>
      <w:r w:rsidRPr="002B136E">
        <w:rPr>
          <w:rFonts w:ascii="Calibri" w:hAnsi="Calibri" w:cs="Calibri"/>
          <w:noProof/>
        </w:rPr>
        <w:t>. Pearson Education.</w:t>
      </w:r>
    </w:p>
    <w:p w14:paraId="6EAA3E40"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Esterman, M., Fortenbaugh, F. C., Pierce, M. E., Fonda, J. R., DeGutis, J., Milberg, W., &amp; McGlinchey, R. (2019). Trauma-related psychiatric and behavioral conditions are uniquely associated with sustained attention dysfunction. </w:t>
      </w:r>
      <w:r w:rsidRPr="002B136E">
        <w:rPr>
          <w:rFonts w:ascii="Calibri" w:hAnsi="Calibri" w:cs="Calibri"/>
          <w:i/>
          <w:iCs/>
          <w:noProof/>
        </w:rPr>
        <w:t>Neuropsychology</w:t>
      </w:r>
      <w:r w:rsidRPr="002B136E">
        <w:rPr>
          <w:rFonts w:ascii="Calibri" w:hAnsi="Calibri" w:cs="Calibri"/>
          <w:noProof/>
        </w:rPr>
        <w:t xml:space="preserve">, </w:t>
      </w:r>
      <w:r w:rsidRPr="002B136E">
        <w:rPr>
          <w:rFonts w:ascii="Calibri" w:hAnsi="Calibri" w:cs="Calibri"/>
          <w:i/>
          <w:iCs/>
          <w:noProof/>
        </w:rPr>
        <w:t>33</w:t>
      </w:r>
      <w:r w:rsidRPr="002B136E">
        <w:rPr>
          <w:rFonts w:ascii="Calibri" w:hAnsi="Calibri" w:cs="Calibri"/>
          <w:noProof/>
        </w:rPr>
        <w:t>(5), 711–724. https://doi.org/10.1037/neu0000525</w:t>
      </w:r>
    </w:p>
    <w:p w14:paraId="14232061"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Fortier, C. B., Amick, M. M., Grande, L., McGlynn, S., Kenna, A., Morra, L., Clark, A., Milberg, W. P., &amp; McGlinchey, R. E. (2014). The boston assessment of traumatic brain injury-lifetime (bat-l) semistructured interview: Evidence of research utility and validity. </w:t>
      </w:r>
      <w:r w:rsidRPr="002B136E">
        <w:rPr>
          <w:rFonts w:ascii="Calibri" w:hAnsi="Calibri" w:cs="Calibri"/>
          <w:i/>
          <w:iCs/>
          <w:noProof/>
        </w:rPr>
        <w:t>J. Head Trauma Rehabil.</w:t>
      </w:r>
      <w:r w:rsidRPr="002B136E">
        <w:rPr>
          <w:rFonts w:ascii="Calibri" w:hAnsi="Calibri" w:cs="Calibri"/>
          <w:noProof/>
        </w:rPr>
        <w:t xml:space="preserve"> https://doi.org/10.1097/HTR.0b013e3182865859</w:t>
      </w:r>
    </w:p>
    <w:p w14:paraId="229DD7EC"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Green, P. (2004). </w:t>
      </w:r>
      <w:r w:rsidRPr="002B136E">
        <w:rPr>
          <w:rFonts w:ascii="Calibri" w:hAnsi="Calibri" w:cs="Calibri"/>
          <w:i/>
          <w:iCs/>
          <w:noProof/>
        </w:rPr>
        <w:t>Medical Symptom Validity Test (MSVT) for microsoft windows: User’s manual</w:t>
      </w:r>
      <w:r w:rsidRPr="002B136E">
        <w:rPr>
          <w:rFonts w:ascii="Calibri" w:hAnsi="Calibri" w:cs="Calibri"/>
          <w:noProof/>
        </w:rPr>
        <w:t>.</w:t>
      </w:r>
    </w:p>
    <w:p w14:paraId="1C71326F"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Heilbronner, R. L., Sweet, J. J., Morgan, J. E., Larrabee, G. J., &amp; Millis, S. R. (2009). American academy of clinical neuropsychology consensus conference statement on the neuropsychological assessment of effort, response bias, and malingering. In </w:t>
      </w:r>
      <w:r w:rsidRPr="002B136E">
        <w:rPr>
          <w:rFonts w:ascii="Calibri" w:hAnsi="Calibri" w:cs="Calibri"/>
          <w:i/>
          <w:iCs/>
          <w:noProof/>
        </w:rPr>
        <w:t>Clinical Neuropsychologist</w:t>
      </w:r>
      <w:r w:rsidRPr="002B136E">
        <w:rPr>
          <w:rFonts w:ascii="Calibri" w:hAnsi="Calibri" w:cs="Calibri"/>
          <w:noProof/>
        </w:rPr>
        <w:t xml:space="preserve"> (Vol. 23, Issue 7, pp. 1093–1129). https://doi.org/10.1080/13854040903155063</w:t>
      </w:r>
    </w:p>
    <w:p w14:paraId="3DA87A8E"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Henry, G. K. (2005). Probable malingering and performance on the test of variables of attention. </w:t>
      </w:r>
      <w:r w:rsidRPr="002B136E">
        <w:rPr>
          <w:rFonts w:ascii="Calibri" w:hAnsi="Calibri" w:cs="Calibri"/>
          <w:i/>
          <w:iCs/>
          <w:noProof/>
        </w:rPr>
        <w:t>The Clinical Neuropsychologist</w:t>
      </w:r>
      <w:r w:rsidRPr="002B136E">
        <w:rPr>
          <w:rFonts w:ascii="Calibri" w:hAnsi="Calibri" w:cs="Calibri"/>
          <w:noProof/>
        </w:rPr>
        <w:t xml:space="preserve">, </w:t>
      </w:r>
      <w:r w:rsidRPr="002B136E">
        <w:rPr>
          <w:rFonts w:ascii="Calibri" w:hAnsi="Calibri" w:cs="Calibri"/>
          <w:i/>
          <w:iCs/>
          <w:noProof/>
        </w:rPr>
        <w:t>19</w:t>
      </w:r>
      <w:r w:rsidRPr="002B136E">
        <w:rPr>
          <w:rFonts w:ascii="Calibri" w:hAnsi="Calibri" w:cs="Calibri"/>
          <w:noProof/>
        </w:rPr>
        <w:t>, 121–129. https://doi.org/10.1080/13854040490516604</w:t>
      </w:r>
    </w:p>
    <w:p w14:paraId="03727634"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Iverson, G. L. (2005). Outcome from mild traumatic brain injury. In </w:t>
      </w:r>
      <w:r w:rsidRPr="002B136E">
        <w:rPr>
          <w:rFonts w:ascii="Calibri" w:hAnsi="Calibri" w:cs="Calibri"/>
          <w:i/>
          <w:iCs/>
          <w:noProof/>
        </w:rPr>
        <w:t>Current Opinion in Psychiatry</w:t>
      </w:r>
      <w:r w:rsidRPr="002B136E">
        <w:rPr>
          <w:rFonts w:ascii="Calibri" w:hAnsi="Calibri" w:cs="Calibri"/>
          <w:noProof/>
        </w:rPr>
        <w:t xml:space="preserve"> (Vol. 18, Issue 3, pp. 301–317). Lippincott Williams and Wilkins. https://doi.org/10.1097/01.yco.0000165601.29047.ae</w:t>
      </w:r>
    </w:p>
    <w:p w14:paraId="592D497C"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Li, J., Kong, R., Liégeois, R., Orban, C., Tan, Y., Sun, N., Holmes, A. J., Sabuncu, M. R., Ge, T., &amp; Yeo, B. T. T. (2019). Global signal regression strengthens association between resting-state functional connectivity and behavior. </w:t>
      </w:r>
      <w:r w:rsidRPr="002B136E">
        <w:rPr>
          <w:rFonts w:ascii="Calibri" w:hAnsi="Calibri" w:cs="Calibri"/>
          <w:i/>
          <w:iCs/>
          <w:noProof/>
        </w:rPr>
        <w:t>NeuroImage</w:t>
      </w:r>
      <w:r w:rsidRPr="002B136E">
        <w:rPr>
          <w:rFonts w:ascii="Calibri" w:hAnsi="Calibri" w:cs="Calibri"/>
          <w:noProof/>
        </w:rPr>
        <w:t xml:space="preserve">, </w:t>
      </w:r>
      <w:r w:rsidRPr="002B136E">
        <w:rPr>
          <w:rFonts w:ascii="Calibri" w:hAnsi="Calibri" w:cs="Calibri"/>
          <w:i/>
          <w:iCs/>
          <w:noProof/>
        </w:rPr>
        <w:t>196</w:t>
      </w:r>
      <w:r w:rsidRPr="002B136E">
        <w:rPr>
          <w:rFonts w:ascii="Calibri" w:hAnsi="Calibri" w:cs="Calibri"/>
          <w:noProof/>
        </w:rPr>
        <w:t>(February), 126–141. https://doi.org/10.1016/j.neuroimage.2019.04.016</w:t>
      </w:r>
    </w:p>
    <w:p w14:paraId="3968F469"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Lovibond, P. F., &amp; Lovibond, S. H. (1995). The structure of negative emotional states: Comparison of the Depression Anxiety Stress Scales (DASS) with the Beck Depression and Anxiety Inventories. </w:t>
      </w:r>
      <w:r w:rsidRPr="002B136E">
        <w:rPr>
          <w:rFonts w:ascii="Calibri" w:hAnsi="Calibri" w:cs="Calibri"/>
          <w:i/>
          <w:iCs/>
          <w:noProof/>
        </w:rPr>
        <w:lastRenderedPageBreak/>
        <w:t>Behaviour Research and Therapy</w:t>
      </w:r>
      <w:r w:rsidRPr="002B136E">
        <w:rPr>
          <w:rFonts w:ascii="Calibri" w:hAnsi="Calibri" w:cs="Calibri"/>
          <w:noProof/>
        </w:rPr>
        <w:t xml:space="preserve">, </w:t>
      </w:r>
      <w:r w:rsidRPr="002B136E">
        <w:rPr>
          <w:rFonts w:ascii="Calibri" w:hAnsi="Calibri" w:cs="Calibri"/>
          <w:i/>
          <w:iCs/>
          <w:noProof/>
        </w:rPr>
        <w:t>33</w:t>
      </w:r>
      <w:r w:rsidRPr="002B136E">
        <w:rPr>
          <w:rFonts w:ascii="Calibri" w:hAnsi="Calibri" w:cs="Calibri"/>
          <w:noProof/>
        </w:rPr>
        <w:t>, 225–342.</w:t>
      </w:r>
    </w:p>
    <w:p w14:paraId="0A753C3C"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McGlinchey, R. E., Milberg, W. P., Fonda, J. R., &amp; Fortier, C. B. (2017). A methodology for assessing deployment trauma and its consequences in OEF/OIF/OND veterans: The TRACTS longitudinal prospective cohort study. </w:t>
      </w:r>
      <w:r w:rsidRPr="002B136E">
        <w:rPr>
          <w:rFonts w:ascii="Calibri" w:hAnsi="Calibri" w:cs="Calibri"/>
          <w:i/>
          <w:iCs/>
          <w:noProof/>
        </w:rPr>
        <w:t>International Journal of Methods in Psychiatric Research</w:t>
      </w:r>
      <w:r w:rsidRPr="002B136E">
        <w:rPr>
          <w:rFonts w:ascii="Calibri" w:hAnsi="Calibri" w:cs="Calibri"/>
          <w:noProof/>
        </w:rPr>
        <w:t xml:space="preserve">, </w:t>
      </w:r>
      <w:r w:rsidRPr="002B136E">
        <w:rPr>
          <w:rFonts w:ascii="Calibri" w:hAnsi="Calibri" w:cs="Calibri"/>
          <w:i/>
          <w:iCs/>
          <w:noProof/>
        </w:rPr>
        <w:t>26</w:t>
      </w:r>
      <w:r w:rsidRPr="002B136E">
        <w:rPr>
          <w:rFonts w:ascii="Calibri" w:hAnsi="Calibri" w:cs="Calibri"/>
          <w:noProof/>
        </w:rPr>
        <w:t>(3), 1–15. https://doi.org/10.1002/mpr.1556</w:t>
      </w:r>
    </w:p>
    <w:p w14:paraId="4E948657"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McNorgan, C., &amp; Joanisse, M. F. (2014). A connectionist approach to mapping the human connectome permits simulations of neural activity within an artificial brain. </w:t>
      </w:r>
      <w:r w:rsidRPr="002B136E">
        <w:rPr>
          <w:rFonts w:ascii="Calibri" w:hAnsi="Calibri" w:cs="Calibri"/>
          <w:i/>
          <w:iCs/>
          <w:noProof/>
        </w:rPr>
        <w:t>Brain Connectivity</w:t>
      </w:r>
      <w:r w:rsidRPr="002B136E">
        <w:rPr>
          <w:rFonts w:ascii="Calibri" w:hAnsi="Calibri" w:cs="Calibri"/>
          <w:noProof/>
        </w:rPr>
        <w:t xml:space="preserve">, </w:t>
      </w:r>
      <w:r w:rsidRPr="002B136E">
        <w:rPr>
          <w:rFonts w:ascii="Calibri" w:hAnsi="Calibri" w:cs="Calibri"/>
          <w:i/>
          <w:iCs/>
          <w:noProof/>
        </w:rPr>
        <w:t>4</w:t>
      </w:r>
      <w:r w:rsidRPr="002B136E">
        <w:rPr>
          <w:rFonts w:ascii="Calibri" w:hAnsi="Calibri" w:cs="Calibri"/>
          <w:noProof/>
        </w:rPr>
        <w:t>(1), 40–52. https://doi.org/10.1089/brain.2013.0174</w:t>
      </w:r>
    </w:p>
    <w:p w14:paraId="32F28874"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Melzack, R., &amp; Katz, J. (2013). McGill Pain Questionnaire. In G. F. Gebhart &amp; R. F. Schmidt (Eds.), </w:t>
      </w:r>
      <w:r w:rsidRPr="002B136E">
        <w:rPr>
          <w:rFonts w:ascii="Calibri" w:hAnsi="Calibri" w:cs="Calibri"/>
          <w:i/>
          <w:iCs/>
          <w:noProof/>
        </w:rPr>
        <w:t>Encyclopedia of Pain</w:t>
      </w:r>
      <w:r w:rsidRPr="002B136E">
        <w:rPr>
          <w:rFonts w:ascii="Calibri" w:hAnsi="Calibri" w:cs="Calibri"/>
          <w:noProof/>
        </w:rPr>
        <w:t xml:space="preserve"> (pp. 1792–1794). Springer Berlin Heidelberg. https://doi.org/10.1007/978-3-642-28753-4_2298</w:t>
      </w:r>
    </w:p>
    <w:p w14:paraId="1D69A39C"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Power, J. D., Barnes, K. A., Snyder, A. Z., Schlaggar, B. L., &amp; Petersen, S. E. (2011). Spurious but systematic correlations in functional connectivity MRI networks arise from subject motion. </w:t>
      </w:r>
      <w:r w:rsidRPr="002B136E">
        <w:rPr>
          <w:rFonts w:ascii="Calibri" w:hAnsi="Calibri" w:cs="Calibri"/>
          <w:i/>
          <w:iCs/>
          <w:noProof/>
        </w:rPr>
        <w:t>NeuroImage</w:t>
      </w:r>
      <w:r w:rsidRPr="002B136E">
        <w:rPr>
          <w:rFonts w:ascii="Calibri" w:hAnsi="Calibri" w:cs="Calibri"/>
          <w:noProof/>
        </w:rPr>
        <w:t xml:space="preserve">, </w:t>
      </w:r>
      <w:r w:rsidRPr="002B136E">
        <w:rPr>
          <w:rFonts w:ascii="Calibri" w:hAnsi="Calibri" w:cs="Calibri"/>
          <w:i/>
          <w:iCs/>
          <w:noProof/>
        </w:rPr>
        <w:t>72</w:t>
      </w:r>
      <w:r w:rsidRPr="002B136E">
        <w:rPr>
          <w:rFonts w:ascii="Calibri" w:hAnsi="Calibri" w:cs="Calibri"/>
          <w:noProof/>
        </w:rPr>
        <w:t>, 665–678.</w:t>
      </w:r>
    </w:p>
    <w:p w14:paraId="78B64680"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Riley, E., Mitko, A., Stumps, A., Robinson, M., Milberg, W., McGlinchey, R., Esterman, M., &amp; DeGutis, J. (2019). Clinically significant cognitive dysfunction in OEF/OIF/OND veterans: Prevalence and clinical associations. </w:t>
      </w:r>
      <w:r w:rsidRPr="002B136E">
        <w:rPr>
          <w:rFonts w:ascii="Calibri" w:hAnsi="Calibri" w:cs="Calibri"/>
          <w:i/>
          <w:iCs/>
          <w:noProof/>
        </w:rPr>
        <w:t>Neuropsychology</w:t>
      </w:r>
      <w:r w:rsidRPr="002B136E">
        <w:rPr>
          <w:rFonts w:ascii="Calibri" w:hAnsi="Calibri" w:cs="Calibri"/>
          <w:noProof/>
        </w:rPr>
        <w:t xml:space="preserve">, </w:t>
      </w:r>
      <w:r w:rsidRPr="002B136E">
        <w:rPr>
          <w:rFonts w:ascii="Calibri" w:hAnsi="Calibri" w:cs="Calibri"/>
          <w:i/>
          <w:iCs/>
          <w:noProof/>
        </w:rPr>
        <w:t>33</w:t>
      </w:r>
      <w:r w:rsidRPr="002B136E">
        <w:rPr>
          <w:rFonts w:ascii="Calibri" w:hAnsi="Calibri" w:cs="Calibri"/>
          <w:noProof/>
        </w:rPr>
        <w:t>(4), 534–546. https://doi.org/10.1037/neu0000529</w:t>
      </w:r>
    </w:p>
    <w:p w14:paraId="03BB8A80"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Skinner, H. A., &amp; Sheu, W.-J. (1982). Reliability of alcohol use indices. The Lifetime Drinking History and the MAST. </w:t>
      </w:r>
      <w:r w:rsidRPr="002B136E">
        <w:rPr>
          <w:rFonts w:ascii="Calibri" w:hAnsi="Calibri" w:cs="Calibri"/>
          <w:i/>
          <w:iCs/>
          <w:noProof/>
        </w:rPr>
        <w:t>Journal of Studies on Alcohol</w:t>
      </w:r>
      <w:r w:rsidRPr="002B136E">
        <w:rPr>
          <w:rFonts w:ascii="Calibri" w:hAnsi="Calibri" w:cs="Calibri"/>
          <w:noProof/>
        </w:rPr>
        <w:t xml:space="preserve">, </w:t>
      </w:r>
      <w:r w:rsidRPr="002B136E">
        <w:rPr>
          <w:rFonts w:ascii="Calibri" w:hAnsi="Calibri" w:cs="Calibri"/>
          <w:i/>
          <w:iCs/>
          <w:noProof/>
        </w:rPr>
        <w:t>43</w:t>
      </w:r>
      <w:r w:rsidRPr="002B136E">
        <w:rPr>
          <w:rFonts w:ascii="Calibri" w:hAnsi="Calibri" w:cs="Calibri"/>
          <w:noProof/>
        </w:rPr>
        <w:t>(11), 1157–1170.</w:t>
      </w:r>
    </w:p>
    <w:p w14:paraId="4CBCF67D"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Stricker, N. H., Lippa, S. M., Green, D. L., McGlynn, S. M., Grande, L. J., Milberg, W. P., &amp; McGlinchey, R. E. (2017). Elevated rates of memory impairment in military service-members and veterans with posttraumatic stress disorder. </w:t>
      </w:r>
      <w:r w:rsidRPr="002B136E">
        <w:rPr>
          <w:rFonts w:ascii="Calibri" w:hAnsi="Calibri" w:cs="Calibri"/>
          <w:i/>
          <w:iCs/>
          <w:noProof/>
        </w:rPr>
        <w:t>Journal of Clinical and Experimental Neuropsychology</w:t>
      </w:r>
      <w:r w:rsidRPr="002B136E">
        <w:rPr>
          <w:rFonts w:ascii="Calibri" w:hAnsi="Calibri" w:cs="Calibri"/>
          <w:noProof/>
        </w:rPr>
        <w:t xml:space="preserve">, </w:t>
      </w:r>
      <w:r w:rsidRPr="002B136E">
        <w:rPr>
          <w:rFonts w:ascii="Calibri" w:hAnsi="Calibri" w:cs="Calibri"/>
          <w:i/>
          <w:iCs/>
          <w:noProof/>
        </w:rPr>
        <w:t>39</w:t>
      </w:r>
      <w:r w:rsidRPr="002B136E">
        <w:rPr>
          <w:rFonts w:ascii="Calibri" w:hAnsi="Calibri" w:cs="Calibri"/>
          <w:noProof/>
        </w:rPr>
        <w:t>(8), 768–785. https://doi.org/10.1080/13803395.2016.1264575</w:t>
      </w:r>
    </w:p>
    <w:p w14:paraId="0848F6C6"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Stuss, D. T., Ely, P., Hugenholtz, H., Richard, M. T., LaRochelle, S., Poirier, C. A., &amp; Bell, I. (1985). Subtle neuropsychological deficits in patients with good recovery after closed head injury. </w:t>
      </w:r>
      <w:r w:rsidRPr="002B136E">
        <w:rPr>
          <w:rFonts w:ascii="Calibri" w:hAnsi="Calibri" w:cs="Calibri"/>
          <w:i/>
          <w:iCs/>
          <w:noProof/>
        </w:rPr>
        <w:t>Neurosurgery</w:t>
      </w:r>
      <w:r w:rsidRPr="002B136E">
        <w:rPr>
          <w:rFonts w:ascii="Calibri" w:hAnsi="Calibri" w:cs="Calibri"/>
          <w:noProof/>
        </w:rPr>
        <w:t xml:space="preserve">, </w:t>
      </w:r>
      <w:r w:rsidRPr="002B136E">
        <w:rPr>
          <w:rFonts w:ascii="Calibri" w:hAnsi="Calibri" w:cs="Calibri"/>
          <w:i/>
          <w:iCs/>
          <w:noProof/>
        </w:rPr>
        <w:t>17</w:t>
      </w:r>
      <w:r w:rsidRPr="002B136E">
        <w:rPr>
          <w:rFonts w:ascii="Calibri" w:hAnsi="Calibri" w:cs="Calibri"/>
          <w:noProof/>
        </w:rPr>
        <w:t>, 41–47.</w:t>
      </w:r>
    </w:p>
    <w:p w14:paraId="722FC9D7"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Tullo, S., Devenyi, G. A., Patel, R., Park, M. T. M., Collins, D. L., &amp; Chakravarty, M. M. (2018). Warping an atlas derived from serial histology to 5 high-resolution MRIs. </w:t>
      </w:r>
      <w:r w:rsidRPr="002B136E">
        <w:rPr>
          <w:rFonts w:ascii="Calibri" w:hAnsi="Calibri" w:cs="Calibri"/>
          <w:i/>
          <w:iCs/>
          <w:noProof/>
        </w:rPr>
        <w:t>Scientific Data</w:t>
      </w:r>
      <w:r w:rsidRPr="002B136E">
        <w:rPr>
          <w:rFonts w:ascii="Calibri" w:hAnsi="Calibri" w:cs="Calibri"/>
          <w:noProof/>
        </w:rPr>
        <w:t xml:space="preserve">, </w:t>
      </w:r>
      <w:r w:rsidRPr="002B136E">
        <w:rPr>
          <w:rFonts w:ascii="Calibri" w:hAnsi="Calibri" w:cs="Calibri"/>
          <w:i/>
          <w:iCs/>
          <w:noProof/>
        </w:rPr>
        <w:t>5</w:t>
      </w:r>
      <w:r w:rsidRPr="002B136E">
        <w:rPr>
          <w:rFonts w:ascii="Calibri" w:hAnsi="Calibri" w:cs="Calibri"/>
          <w:noProof/>
        </w:rPr>
        <w:t>, 1–10. https://doi.org/10.1038/sdata.2018.107</w:t>
      </w:r>
    </w:p>
    <w:p w14:paraId="2E5F3AFD"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Wechesler, D. (2008). </w:t>
      </w:r>
      <w:r w:rsidRPr="002B136E">
        <w:rPr>
          <w:rFonts w:ascii="Calibri" w:hAnsi="Calibri" w:cs="Calibri"/>
          <w:i/>
          <w:iCs/>
          <w:noProof/>
        </w:rPr>
        <w:t>Wechsler Adult Intelligence Scale (4th ed., WAIS– IV)</w:t>
      </w:r>
      <w:r w:rsidRPr="002B136E">
        <w:rPr>
          <w:rFonts w:ascii="Calibri" w:hAnsi="Calibri" w:cs="Calibri"/>
          <w:noProof/>
        </w:rPr>
        <w:t>. Pearson.</w:t>
      </w:r>
    </w:p>
    <w:p w14:paraId="1666B562"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Woods, S. P., Delis, D. C., Scott, J. C., Kramer, J. H., &amp; Holdnack, J. A. (2006). The California Verbal Learning Test (2nd ed.): Test–retest reliability, practice effects, and reliable change indices for the standard and alternate forms. </w:t>
      </w:r>
      <w:r w:rsidRPr="002B136E">
        <w:rPr>
          <w:rFonts w:ascii="Calibri" w:hAnsi="Calibri" w:cs="Calibri"/>
          <w:i/>
          <w:iCs/>
          <w:noProof/>
        </w:rPr>
        <w:t>Archives of Clinical Neuropsychology</w:t>
      </w:r>
      <w:r w:rsidRPr="002B136E">
        <w:rPr>
          <w:rFonts w:ascii="Calibri" w:hAnsi="Calibri" w:cs="Calibri"/>
          <w:noProof/>
        </w:rPr>
        <w:t xml:space="preserve">, </w:t>
      </w:r>
      <w:r w:rsidRPr="002B136E">
        <w:rPr>
          <w:rFonts w:ascii="Calibri" w:hAnsi="Calibri" w:cs="Calibri"/>
          <w:i/>
          <w:iCs/>
          <w:noProof/>
        </w:rPr>
        <w:t>21</w:t>
      </w:r>
      <w:r w:rsidRPr="002B136E">
        <w:rPr>
          <w:rFonts w:ascii="Calibri" w:hAnsi="Calibri" w:cs="Calibri"/>
          <w:noProof/>
        </w:rPr>
        <w:t>, 413–420. https://doi.org/10.1016/j.acn.2006.06.002</w:t>
      </w:r>
    </w:p>
    <w:p w14:paraId="7D49304A" w14:textId="77777777" w:rsidR="002B136E" w:rsidRPr="002B136E" w:rsidRDefault="002B136E" w:rsidP="002B136E">
      <w:pPr>
        <w:widowControl w:val="0"/>
        <w:autoSpaceDE w:val="0"/>
        <w:autoSpaceDN w:val="0"/>
        <w:adjustRightInd w:val="0"/>
        <w:spacing w:line="240" w:lineRule="auto"/>
        <w:ind w:left="480" w:hanging="480"/>
        <w:rPr>
          <w:rFonts w:ascii="Calibri" w:hAnsi="Calibri" w:cs="Calibri"/>
          <w:noProof/>
        </w:rPr>
      </w:pPr>
      <w:r w:rsidRPr="002B136E">
        <w:rPr>
          <w:rFonts w:ascii="Calibri" w:hAnsi="Calibri" w:cs="Calibri"/>
          <w:noProof/>
        </w:rPr>
        <w:t xml:space="preserve">Yeo, B. T. T., Krienen, F. M., Sepulcre, J., Sabuncu, M. R., Lashkari, D., Hollinshead, M., Roffman, J. L., Smoller, J. W., Zöllei, L., Polimeni, J. R., Fisch, B., Liu, H., Buckner, R. L., Zollei, L., Polimeni, J. R., Fischl, B., Liu, H., &amp; Buckner, R. L. (2011). The organization of the human cerebral cortex estimated by intrinsic functional connectivity. </w:t>
      </w:r>
      <w:r w:rsidRPr="002B136E">
        <w:rPr>
          <w:rFonts w:ascii="Calibri" w:hAnsi="Calibri" w:cs="Calibri"/>
          <w:i/>
          <w:iCs/>
          <w:noProof/>
        </w:rPr>
        <w:t>Journal of Neurophysiology</w:t>
      </w:r>
      <w:r w:rsidRPr="002B136E">
        <w:rPr>
          <w:rFonts w:ascii="Calibri" w:hAnsi="Calibri" w:cs="Calibri"/>
          <w:noProof/>
        </w:rPr>
        <w:t xml:space="preserve">, </w:t>
      </w:r>
      <w:r w:rsidRPr="002B136E">
        <w:rPr>
          <w:rFonts w:ascii="Calibri" w:hAnsi="Calibri" w:cs="Calibri"/>
          <w:i/>
          <w:iCs/>
          <w:noProof/>
        </w:rPr>
        <w:t>106</w:t>
      </w:r>
      <w:r w:rsidRPr="002B136E">
        <w:rPr>
          <w:rFonts w:ascii="Calibri" w:hAnsi="Calibri" w:cs="Calibri"/>
          <w:noProof/>
        </w:rPr>
        <w:t>(3), 1125–1165. https://doi.org/10.1152/jn.00338.2011.</w:t>
      </w:r>
    </w:p>
    <w:p w14:paraId="5DC265FA" w14:textId="570F3E7F" w:rsidR="00517403" w:rsidRDefault="002474D8" w:rsidP="0090130B">
      <w:pPr>
        <w:widowControl w:val="0"/>
        <w:autoSpaceDE w:val="0"/>
        <w:autoSpaceDN w:val="0"/>
        <w:adjustRightInd w:val="0"/>
        <w:spacing w:line="240" w:lineRule="auto"/>
        <w:ind w:left="640" w:hanging="640"/>
      </w:pPr>
      <w:r>
        <w:fldChar w:fldCharType="end"/>
      </w:r>
    </w:p>
    <w:sectPr w:rsidR="00517403" w:rsidSect="0051740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FC829" w14:textId="77777777" w:rsidR="008D6969" w:rsidRDefault="008D6969">
      <w:pPr>
        <w:spacing w:after="0" w:line="240" w:lineRule="auto"/>
      </w:pPr>
      <w:r>
        <w:separator/>
      </w:r>
    </w:p>
  </w:endnote>
  <w:endnote w:type="continuationSeparator" w:id="0">
    <w:p w14:paraId="483BF3F8" w14:textId="77777777" w:rsidR="008D6969" w:rsidRDefault="008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B9696" w14:textId="77777777" w:rsidR="008D6969" w:rsidRDefault="008D6969">
      <w:pPr>
        <w:spacing w:after="0" w:line="240" w:lineRule="auto"/>
      </w:pPr>
      <w:r>
        <w:separator/>
      </w:r>
    </w:p>
  </w:footnote>
  <w:footnote w:type="continuationSeparator" w:id="0">
    <w:p w14:paraId="0A493D15" w14:textId="77777777" w:rsidR="008D6969" w:rsidRDefault="008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A7FA4"/>
    <w:multiLevelType w:val="hybridMultilevel"/>
    <w:tmpl w:val="72048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F7E08"/>
    <w:multiLevelType w:val="hybridMultilevel"/>
    <w:tmpl w:val="C5EC87BC"/>
    <w:lvl w:ilvl="0" w:tplc="CA28EEF6">
      <w:start w:val="1"/>
      <w:numFmt w:val="decimal"/>
      <w:lvlText w:val="%1."/>
      <w:lvlJc w:val="left"/>
      <w:pPr>
        <w:ind w:left="720" w:hanging="360"/>
      </w:pPr>
    </w:lvl>
    <w:lvl w:ilvl="1" w:tplc="FD2E82E8">
      <w:numFmt w:val="none"/>
      <w:lvlText w:val=""/>
      <w:lvlJc w:val="left"/>
      <w:pPr>
        <w:tabs>
          <w:tab w:val="num" w:pos="360"/>
        </w:tabs>
      </w:pPr>
    </w:lvl>
    <w:lvl w:ilvl="2" w:tplc="A0B6F712">
      <w:start w:val="1"/>
      <w:numFmt w:val="lowerRoman"/>
      <w:lvlText w:val="%3."/>
      <w:lvlJc w:val="right"/>
      <w:pPr>
        <w:ind w:left="2160" w:hanging="180"/>
      </w:pPr>
    </w:lvl>
    <w:lvl w:ilvl="3" w:tplc="36C8E5F0">
      <w:start w:val="1"/>
      <w:numFmt w:val="decimal"/>
      <w:lvlText w:val="%4."/>
      <w:lvlJc w:val="left"/>
      <w:pPr>
        <w:ind w:left="2880" w:hanging="360"/>
      </w:pPr>
    </w:lvl>
    <w:lvl w:ilvl="4" w:tplc="C9C078B8">
      <w:start w:val="1"/>
      <w:numFmt w:val="lowerLetter"/>
      <w:lvlText w:val="%5."/>
      <w:lvlJc w:val="left"/>
      <w:pPr>
        <w:ind w:left="3600" w:hanging="360"/>
      </w:pPr>
    </w:lvl>
    <w:lvl w:ilvl="5" w:tplc="989E87FE">
      <w:start w:val="1"/>
      <w:numFmt w:val="lowerRoman"/>
      <w:lvlText w:val="%6."/>
      <w:lvlJc w:val="right"/>
      <w:pPr>
        <w:ind w:left="4320" w:hanging="180"/>
      </w:pPr>
    </w:lvl>
    <w:lvl w:ilvl="6" w:tplc="B94AD888">
      <w:start w:val="1"/>
      <w:numFmt w:val="decimal"/>
      <w:lvlText w:val="%7."/>
      <w:lvlJc w:val="left"/>
      <w:pPr>
        <w:ind w:left="5040" w:hanging="360"/>
      </w:pPr>
    </w:lvl>
    <w:lvl w:ilvl="7" w:tplc="88800B1E">
      <w:start w:val="1"/>
      <w:numFmt w:val="lowerLetter"/>
      <w:lvlText w:val="%8."/>
      <w:lvlJc w:val="left"/>
      <w:pPr>
        <w:ind w:left="5760" w:hanging="360"/>
      </w:pPr>
    </w:lvl>
    <w:lvl w:ilvl="8" w:tplc="F4A2A6C4">
      <w:start w:val="1"/>
      <w:numFmt w:val="lowerRoman"/>
      <w:lvlText w:val="%9."/>
      <w:lvlJc w:val="right"/>
      <w:pPr>
        <w:ind w:left="6480" w:hanging="180"/>
      </w:pPr>
    </w:lvl>
  </w:abstractNum>
  <w:abstractNum w:abstractNumId="2" w15:restartNumberingAfterBreak="0">
    <w:nsid w:val="27F930F9"/>
    <w:multiLevelType w:val="hybridMultilevel"/>
    <w:tmpl w:val="DF02E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672942"/>
    <w:multiLevelType w:val="hybridMultilevel"/>
    <w:tmpl w:val="983A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4107D"/>
    <w:multiLevelType w:val="hybridMultilevel"/>
    <w:tmpl w:val="2E98E7F2"/>
    <w:lvl w:ilvl="0" w:tplc="54DA9D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D58F1"/>
    <w:multiLevelType w:val="hybridMultilevel"/>
    <w:tmpl w:val="4502E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D8"/>
    <w:rsid w:val="00023B03"/>
    <w:rsid w:val="00030B4F"/>
    <w:rsid w:val="00055462"/>
    <w:rsid w:val="002474D8"/>
    <w:rsid w:val="00251889"/>
    <w:rsid w:val="002A00D7"/>
    <w:rsid w:val="002B136E"/>
    <w:rsid w:val="002C00B9"/>
    <w:rsid w:val="003258FD"/>
    <w:rsid w:val="00326EAB"/>
    <w:rsid w:val="00333831"/>
    <w:rsid w:val="003E60C9"/>
    <w:rsid w:val="00406253"/>
    <w:rsid w:val="0044093D"/>
    <w:rsid w:val="004A74A4"/>
    <w:rsid w:val="004B35DE"/>
    <w:rsid w:val="00517403"/>
    <w:rsid w:val="006069F7"/>
    <w:rsid w:val="0064109F"/>
    <w:rsid w:val="006E0190"/>
    <w:rsid w:val="0071422A"/>
    <w:rsid w:val="00745AC4"/>
    <w:rsid w:val="007543B9"/>
    <w:rsid w:val="00785010"/>
    <w:rsid w:val="007D47F4"/>
    <w:rsid w:val="008818D1"/>
    <w:rsid w:val="008D6969"/>
    <w:rsid w:val="0090130B"/>
    <w:rsid w:val="009430F1"/>
    <w:rsid w:val="009C4DE3"/>
    <w:rsid w:val="00A6773D"/>
    <w:rsid w:val="00AF5A36"/>
    <w:rsid w:val="00AF7930"/>
    <w:rsid w:val="00B46BF9"/>
    <w:rsid w:val="00BD2078"/>
    <w:rsid w:val="00D27B40"/>
    <w:rsid w:val="00D77B1E"/>
    <w:rsid w:val="00E1288C"/>
    <w:rsid w:val="00E41B63"/>
    <w:rsid w:val="00E56759"/>
    <w:rsid w:val="00F92116"/>
    <w:rsid w:val="00FA6A79"/>
    <w:rsid w:val="00FF2468"/>
    <w:rsid w:val="0154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96B4D"/>
  <w15:chartTrackingRefBased/>
  <w15:docId w15:val="{AEE667D4-D252-0C4E-8F9B-CA25352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D8"/>
    <w:pPr>
      <w:spacing w:after="160" w:line="259" w:lineRule="auto"/>
    </w:pPr>
    <w:rPr>
      <w:sz w:val="22"/>
      <w:szCs w:val="22"/>
    </w:rPr>
  </w:style>
  <w:style w:type="paragraph" w:styleId="Heading1">
    <w:name w:val="heading 1"/>
    <w:basedOn w:val="Normal"/>
    <w:next w:val="Normal"/>
    <w:link w:val="Heading1Char"/>
    <w:uiPriority w:val="9"/>
    <w:qFormat/>
    <w:rsid w:val="00247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74D8"/>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2474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74D8"/>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2474D8"/>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2474D8"/>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74D8"/>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474D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474D8"/>
    <w:rPr>
      <w:rFonts w:ascii="Calibri" w:eastAsia="Calibri" w:hAnsi="Calibri" w:cs="Calibri"/>
      <w:b/>
    </w:rPr>
  </w:style>
  <w:style w:type="character" w:customStyle="1" w:styleId="Heading5Char">
    <w:name w:val="Heading 5 Char"/>
    <w:basedOn w:val="DefaultParagraphFont"/>
    <w:link w:val="Heading5"/>
    <w:uiPriority w:val="9"/>
    <w:semiHidden/>
    <w:rsid w:val="002474D8"/>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2474D8"/>
    <w:rPr>
      <w:rFonts w:ascii="Calibri" w:eastAsia="Calibri" w:hAnsi="Calibri" w:cs="Calibri"/>
      <w:b/>
      <w:sz w:val="20"/>
      <w:szCs w:val="20"/>
    </w:rPr>
  </w:style>
  <w:style w:type="paragraph" w:styleId="ListParagraph">
    <w:name w:val="List Paragraph"/>
    <w:basedOn w:val="Normal"/>
    <w:uiPriority w:val="34"/>
    <w:qFormat/>
    <w:rsid w:val="002474D8"/>
    <w:pPr>
      <w:ind w:left="720"/>
      <w:contextualSpacing/>
    </w:pPr>
  </w:style>
  <w:style w:type="paragraph" w:styleId="NormalWeb">
    <w:name w:val="Normal (Web)"/>
    <w:basedOn w:val="Normal"/>
    <w:uiPriority w:val="99"/>
    <w:unhideWhenUsed/>
    <w:rsid w:val="002474D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474D8"/>
    <w:pPr>
      <w:spacing w:line="240" w:lineRule="auto"/>
    </w:pPr>
    <w:rPr>
      <w:sz w:val="20"/>
      <w:szCs w:val="20"/>
    </w:rPr>
  </w:style>
  <w:style w:type="character" w:customStyle="1" w:styleId="CommentTextChar">
    <w:name w:val="Comment Text Char"/>
    <w:basedOn w:val="DefaultParagraphFont"/>
    <w:link w:val="CommentText"/>
    <w:uiPriority w:val="99"/>
    <w:rsid w:val="002474D8"/>
    <w:rPr>
      <w:sz w:val="20"/>
      <w:szCs w:val="20"/>
    </w:rPr>
  </w:style>
  <w:style w:type="character" w:styleId="CommentReference">
    <w:name w:val="annotation reference"/>
    <w:basedOn w:val="DefaultParagraphFont"/>
    <w:uiPriority w:val="99"/>
    <w:semiHidden/>
    <w:unhideWhenUsed/>
    <w:rsid w:val="002474D8"/>
    <w:rPr>
      <w:sz w:val="16"/>
      <w:szCs w:val="16"/>
    </w:rPr>
  </w:style>
  <w:style w:type="paragraph" w:styleId="BalloonText">
    <w:name w:val="Balloon Text"/>
    <w:basedOn w:val="Normal"/>
    <w:link w:val="BalloonTextChar"/>
    <w:uiPriority w:val="99"/>
    <w:semiHidden/>
    <w:unhideWhenUsed/>
    <w:rsid w:val="00247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D8"/>
    <w:rPr>
      <w:rFonts w:ascii="Segoe UI" w:hAnsi="Segoe UI" w:cs="Segoe UI"/>
      <w:sz w:val="18"/>
      <w:szCs w:val="18"/>
    </w:rPr>
  </w:style>
  <w:style w:type="paragraph" w:styleId="Header">
    <w:name w:val="header"/>
    <w:basedOn w:val="Normal"/>
    <w:link w:val="HeaderChar"/>
    <w:uiPriority w:val="99"/>
    <w:unhideWhenUsed/>
    <w:rsid w:val="0024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4D8"/>
    <w:rPr>
      <w:sz w:val="22"/>
      <w:szCs w:val="22"/>
    </w:rPr>
  </w:style>
  <w:style w:type="paragraph" w:styleId="Footer">
    <w:name w:val="footer"/>
    <w:basedOn w:val="Normal"/>
    <w:link w:val="FooterChar"/>
    <w:uiPriority w:val="99"/>
    <w:unhideWhenUsed/>
    <w:rsid w:val="0024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4D8"/>
    <w:rPr>
      <w:sz w:val="22"/>
      <w:szCs w:val="22"/>
    </w:rPr>
  </w:style>
  <w:style w:type="paragraph" w:styleId="CommentSubject">
    <w:name w:val="annotation subject"/>
    <w:basedOn w:val="CommentText"/>
    <w:next w:val="CommentText"/>
    <w:link w:val="CommentSubjectChar"/>
    <w:uiPriority w:val="99"/>
    <w:semiHidden/>
    <w:unhideWhenUsed/>
    <w:rsid w:val="002474D8"/>
    <w:rPr>
      <w:b/>
      <w:bCs/>
    </w:rPr>
  </w:style>
  <w:style w:type="character" w:customStyle="1" w:styleId="CommentSubjectChar">
    <w:name w:val="Comment Subject Char"/>
    <w:basedOn w:val="CommentTextChar"/>
    <w:link w:val="CommentSubject"/>
    <w:uiPriority w:val="99"/>
    <w:semiHidden/>
    <w:rsid w:val="002474D8"/>
    <w:rPr>
      <w:b/>
      <w:bCs/>
      <w:sz w:val="20"/>
      <w:szCs w:val="20"/>
    </w:rPr>
  </w:style>
  <w:style w:type="paragraph" w:styleId="Revision">
    <w:name w:val="Revision"/>
    <w:hidden/>
    <w:uiPriority w:val="99"/>
    <w:semiHidden/>
    <w:rsid w:val="002474D8"/>
    <w:rPr>
      <w:sz w:val="22"/>
      <w:szCs w:val="22"/>
    </w:rPr>
  </w:style>
  <w:style w:type="character" w:styleId="FootnoteReference">
    <w:name w:val="footnote reference"/>
    <w:basedOn w:val="DefaultParagraphFont"/>
    <w:uiPriority w:val="99"/>
    <w:semiHidden/>
    <w:unhideWhenUsed/>
    <w:rsid w:val="002474D8"/>
    <w:rPr>
      <w:vertAlign w:val="superscript"/>
    </w:rPr>
  </w:style>
  <w:style w:type="character" w:styleId="Hyperlink">
    <w:name w:val="Hyperlink"/>
    <w:basedOn w:val="DefaultParagraphFont"/>
    <w:uiPriority w:val="99"/>
    <w:unhideWhenUsed/>
    <w:rsid w:val="002474D8"/>
    <w:rPr>
      <w:color w:val="0000FF"/>
      <w:u w:val="single"/>
    </w:rPr>
  </w:style>
  <w:style w:type="character" w:styleId="UnresolvedMention">
    <w:name w:val="Unresolved Mention"/>
    <w:basedOn w:val="DefaultParagraphFont"/>
    <w:uiPriority w:val="99"/>
    <w:rsid w:val="002474D8"/>
    <w:rPr>
      <w:color w:val="605E5C"/>
      <w:shd w:val="clear" w:color="auto" w:fill="E1DFDD"/>
    </w:rPr>
  </w:style>
  <w:style w:type="table" w:styleId="TableGrid">
    <w:name w:val="Table Grid"/>
    <w:basedOn w:val="TableNormal"/>
    <w:uiPriority w:val="39"/>
    <w:rsid w:val="002474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74D8"/>
    <w:rPr>
      <w:color w:val="954F72" w:themeColor="followedHyperlink"/>
      <w:u w:val="single"/>
    </w:rPr>
  </w:style>
  <w:style w:type="character" w:customStyle="1" w:styleId="TitleChar">
    <w:name w:val="Title Char"/>
    <w:basedOn w:val="DefaultParagraphFont"/>
    <w:link w:val="Title"/>
    <w:uiPriority w:val="10"/>
    <w:rsid w:val="002474D8"/>
    <w:rPr>
      <w:rFonts w:ascii="Calibri" w:eastAsia="Calibri" w:hAnsi="Calibri" w:cs="Calibri"/>
      <w:b/>
      <w:sz w:val="72"/>
      <w:szCs w:val="72"/>
    </w:rPr>
  </w:style>
  <w:style w:type="paragraph" w:styleId="Title">
    <w:name w:val="Title"/>
    <w:basedOn w:val="Normal"/>
    <w:next w:val="Normal"/>
    <w:link w:val="TitleChar"/>
    <w:uiPriority w:val="10"/>
    <w:qFormat/>
    <w:rsid w:val="002474D8"/>
    <w:pPr>
      <w:keepNext/>
      <w:keepLines/>
      <w:spacing w:before="480" w:after="120"/>
    </w:pPr>
    <w:rPr>
      <w:rFonts w:ascii="Calibri" w:eastAsia="Calibri" w:hAnsi="Calibri" w:cs="Calibri"/>
      <w:b/>
      <w:sz w:val="72"/>
      <w:szCs w:val="72"/>
    </w:rPr>
  </w:style>
  <w:style w:type="character" w:customStyle="1" w:styleId="TitleChar1">
    <w:name w:val="Title Char1"/>
    <w:basedOn w:val="DefaultParagraphFont"/>
    <w:uiPriority w:val="10"/>
    <w:rsid w:val="002474D8"/>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74D8"/>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2474D8"/>
    <w:pPr>
      <w:keepNext/>
      <w:keepLines/>
      <w:spacing w:before="360" w:after="80"/>
    </w:pPr>
    <w:rPr>
      <w:rFonts w:ascii="Georgia" w:eastAsia="Georgia" w:hAnsi="Georgia" w:cs="Georgia"/>
      <w:i/>
      <w:color w:val="666666"/>
      <w:sz w:val="48"/>
      <w:szCs w:val="48"/>
    </w:rPr>
  </w:style>
  <w:style w:type="character" w:customStyle="1" w:styleId="SubtitleChar1">
    <w:name w:val="Subtitle Char1"/>
    <w:basedOn w:val="DefaultParagraphFont"/>
    <w:uiPriority w:val="11"/>
    <w:rsid w:val="002474D8"/>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4E79-1A56-C54F-991C-97D134B6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11738</Words>
  <Characters>66911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Audreyana Rickels</dc:creator>
  <cp:keywords/>
  <dc:description/>
  <cp:lastModifiedBy>Audreyana Jagger-Rickels</cp:lastModifiedBy>
  <cp:revision>9</cp:revision>
  <dcterms:created xsi:type="dcterms:W3CDTF">2020-11-22T21:01:00Z</dcterms:created>
  <dcterms:modified xsi:type="dcterms:W3CDTF">2021-03-22T18:51:00Z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6fc26fa5-fb41-3ae3-adf3-a8b7a3e12b3a</vt:lpwstr>
  </property>
  <property fmtid="{D5CDD505-2E9C-101B-9397-08002B2CF9AE}" pid="24" name="Mendeley Citation Style_1">
    <vt:lpwstr>http://www.zotero.org/styles/apa</vt:lpwstr>
  </property>
</Properties>
</file>