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3FF54" w14:textId="4D95531A" w:rsidR="00003173" w:rsidRDefault="00003173" w:rsidP="00003173">
      <w:pPr>
        <w:pStyle w:val="berschrift1"/>
      </w:pPr>
      <w:r>
        <w:t>Appendix S2: Search Strategy</w:t>
      </w:r>
    </w:p>
    <w:p w14:paraId="2CD33ECA" w14:textId="5ACEE0DD" w:rsidR="00FA656E" w:rsidRDefault="00FA656E">
      <w:pPr>
        <w:rPr>
          <w:rFonts w:ascii="Arial" w:eastAsiaTheme="majorEastAsia" w:hAnsi="Arial" w:cstheme="majorBidi"/>
          <w:szCs w:val="24"/>
        </w:rPr>
      </w:pPr>
    </w:p>
    <w:p w14:paraId="7753EBE3" w14:textId="46B51AD5" w:rsidR="00C04AD5" w:rsidRPr="003E6466" w:rsidRDefault="003E6466" w:rsidP="00B51F95">
      <w:pPr>
        <w:pStyle w:val="berschrift3"/>
      </w:pPr>
      <w:r>
        <w:t xml:space="preserve">Quality Assessment </w:t>
      </w:r>
      <w:r w:rsidR="00B51F95">
        <w:t xml:space="preserve">– </w:t>
      </w:r>
      <w:r w:rsidR="00C04AD5" w:rsidRPr="00B51F95">
        <w:rPr>
          <w:rFonts w:cs="Arial"/>
          <w:iCs/>
        </w:rPr>
        <w:t>Modified version of Downs and Black Quality Assessment</w:t>
      </w:r>
    </w:p>
    <w:p w14:paraId="6CE84EE3" w14:textId="5A6ED86F" w:rsidR="00C04AD5" w:rsidRDefault="003A60E7" w:rsidP="00C04AD5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item 27 regarding the power of the studies was modified to facilitate use. Studies with subgroups of N ≥ 250 have been rated with 1. </w:t>
      </w:r>
      <w:r w:rsidR="00C04AD5" w:rsidRPr="00C04AD5">
        <w:rPr>
          <w:rFonts w:ascii="Arial" w:hAnsi="Arial" w:cs="Arial"/>
        </w:rPr>
        <w:t xml:space="preserve">Most of the studies are cross-sectional group comparisons without follow-ups. </w:t>
      </w:r>
      <w:r w:rsidR="00C04AD5">
        <w:rPr>
          <w:rFonts w:ascii="Arial" w:hAnsi="Arial" w:cs="Arial"/>
        </w:rPr>
        <w:t>Therefore, s</w:t>
      </w:r>
      <w:r w:rsidR="00C04AD5" w:rsidRPr="00C04AD5">
        <w:rPr>
          <w:rFonts w:ascii="Arial" w:hAnsi="Arial" w:cs="Arial"/>
        </w:rPr>
        <w:t xml:space="preserve">ome items (e.g. regarding follow-up) of Downs and Black Quality Assessment </w:t>
      </w:r>
      <w:sdt>
        <w:sdtPr>
          <w:rPr>
            <w:rFonts w:ascii="Arial" w:hAnsi="Arial" w:cs="Arial"/>
          </w:rPr>
          <w:alias w:val="Don't edit this field"/>
          <w:tag w:val="CitaviPlaceholder#70021bd8-c7d7-4105-9b0c-26787ab8ed71"/>
          <w:id w:val="1313059707"/>
          <w:placeholder>
            <w:docPart w:val="BFD6FA4D097247DEBE85682D4C79934D"/>
          </w:placeholder>
        </w:sdtPr>
        <w:sdtEndPr/>
        <w:sdtContent>
          <w:r w:rsidR="00C04AD5" w:rsidRPr="00C04AD5">
            <w:rPr>
              <w:rFonts w:ascii="Arial" w:hAnsi="Arial" w:cs="Arial"/>
            </w:rPr>
            <w:fldChar w:fldCharType="begin"/>
          </w:r>
          <w:r w:rsidR="00C04AD5" w:rsidRPr="00C04AD5">
            <w:rPr>
              <w:rFonts w:ascii="Arial" w:hAnsi="Arial" w:cs="Arial"/>
            </w:rPr>
            <w:instrText>ADDIN CitaviPlaceholder{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}</w:instrText>
          </w:r>
          <w:r w:rsidR="00C04AD5" w:rsidRPr="00C04AD5">
            <w:rPr>
              <w:rFonts w:ascii="Arial" w:hAnsi="Arial" w:cs="Arial"/>
            </w:rPr>
            <w:fldChar w:fldCharType="separate"/>
          </w:r>
          <w:r w:rsidR="00C04AD5" w:rsidRPr="00C04AD5">
            <w:rPr>
              <w:rFonts w:ascii="Arial" w:hAnsi="Arial" w:cs="Arial"/>
            </w:rPr>
            <w:t>(27)</w:t>
          </w:r>
          <w:r w:rsidR="00C04AD5" w:rsidRPr="00C04AD5">
            <w:rPr>
              <w:rFonts w:ascii="Arial" w:hAnsi="Arial" w:cs="Arial"/>
            </w:rPr>
            <w:fldChar w:fldCharType="end"/>
          </w:r>
        </w:sdtContent>
      </w:sdt>
      <w:r w:rsidR="00C04AD5" w:rsidRPr="00C04AD5">
        <w:rPr>
          <w:rFonts w:ascii="Arial" w:hAnsi="Arial" w:cs="Arial"/>
        </w:rPr>
        <w:t xml:space="preserve"> are irrelevant for </w:t>
      </w:r>
      <w:r w:rsidR="00C04AD5">
        <w:rPr>
          <w:rFonts w:ascii="Arial" w:hAnsi="Arial" w:cs="Arial"/>
        </w:rPr>
        <w:t>the studies, included in the systematic review</w:t>
      </w:r>
      <w:r w:rsidR="00C04AD5" w:rsidRPr="00C04AD5">
        <w:rPr>
          <w:rFonts w:ascii="Arial" w:hAnsi="Arial" w:cs="Arial"/>
        </w:rPr>
        <w:t>.</w:t>
      </w:r>
      <w:r w:rsidR="00C04AD5">
        <w:rPr>
          <w:rFonts w:ascii="Arial" w:hAnsi="Arial" w:cs="Arial"/>
        </w:rPr>
        <w:t xml:space="preserve"> Some items have been left out completely, while other items are only relevant for some of the </w:t>
      </w:r>
      <w:r>
        <w:rPr>
          <w:rFonts w:ascii="Arial" w:hAnsi="Arial" w:cs="Arial"/>
        </w:rPr>
        <w:t>studies</w:t>
      </w:r>
      <w:r w:rsidR="00C04A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</w:t>
      </w:r>
      <w:r w:rsidR="003E6466" w:rsidRPr="00C04AD5">
        <w:rPr>
          <w:rFonts w:ascii="Arial" w:hAnsi="Arial" w:cs="Arial"/>
        </w:rPr>
        <w:t>varying</w:t>
      </w:r>
      <w:r w:rsidR="00C04AD5" w:rsidRPr="00C04AD5">
        <w:rPr>
          <w:rFonts w:ascii="Arial" w:hAnsi="Arial" w:cs="Arial"/>
        </w:rPr>
        <w:t xml:space="preserve"> number of rated items for the studies should be considered.</w:t>
      </w:r>
    </w:p>
    <w:p w14:paraId="5368E429" w14:textId="77777777" w:rsidR="003E6466" w:rsidRDefault="003E6466" w:rsidP="00C04AD5">
      <w:pPr>
        <w:pStyle w:val="Listenabsatz"/>
        <w:spacing w:line="360" w:lineRule="auto"/>
        <w:ind w:left="0"/>
        <w:jc w:val="both"/>
        <w:rPr>
          <w:rFonts w:ascii="Arial" w:hAnsi="Arial" w:cs="Arial"/>
        </w:rPr>
        <w:sectPr w:rsidR="003E64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65289F8" w14:textId="4C57F6CA" w:rsidR="00550B8B" w:rsidRDefault="005A0CA5" w:rsidP="00356ED2">
      <w:pPr>
        <w:pStyle w:val="Tabellentitel"/>
      </w:pPr>
      <w:r>
        <w:lastRenderedPageBreak/>
        <w:t xml:space="preserve">Table </w:t>
      </w:r>
      <w:r w:rsidR="00003173">
        <w:t>S2.</w:t>
      </w:r>
      <w:r>
        <w:t xml:space="preserve">1. </w:t>
      </w:r>
      <w:r w:rsidR="00EC300E" w:rsidRPr="004A5661">
        <w:t>Modified</w:t>
      </w:r>
      <w:r w:rsidRPr="004A5661">
        <w:t xml:space="preserve"> version of Downs and Black Quality Assessment. 27 items of Downs</w:t>
      </w:r>
      <w:r w:rsidR="00F875EC">
        <w:t xml:space="preserve"> and Black Quality Assessment* </w:t>
      </w:r>
      <w:r>
        <w:t xml:space="preserve">and modification/ </w:t>
      </w:r>
      <w:r w:rsidR="004A5661">
        <w:t>not considered items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7391"/>
        <w:gridCol w:w="1318"/>
      </w:tblGrid>
      <w:tr w:rsidR="00550B8B" w:rsidRPr="005A0CA5" w14:paraId="399914B4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78FA" w14:textId="77777777" w:rsidR="00550B8B" w:rsidRPr="00F50054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E057" w14:textId="77777777" w:rsidR="00550B8B" w:rsidRPr="00EC300E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Item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4AD5B6B" w14:textId="77777777" w:rsidR="00550B8B" w:rsidRPr="00EC300E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Modification</w:t>
            </w:r>
          </w:p>
        </w:tc>
      </w:tr>
      <w:tr w:rsidR="00550B8B" w:rsidRPr="005A0CA5" w14:paraId="689ABF9A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40BC0865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DDB7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Is the hypothesis/aim/objective of the study clearly described?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383872D9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36E98B79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13B56FCF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0B27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Are the main outcomes to be measured clearly described in the Introduction or Methods section?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34AB9E6D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64977B0F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8986C8F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8E5A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Are the characteristics of the patients included in the study clearly described?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1A26FBD3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68B4DCC0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2258CB23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CBA4" w14:textId="580F6F43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Are the interventions of interest clearly </w:t>
            </w:r>
            <w:r w:rsidR="00EC300E"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described</w:t>
            </w: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191228D3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345B1C8E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D859121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A7F6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Are the distributions of principal confounders in each group of subjects to be compared clearly described?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74C13D57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0900361B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26634748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6AE0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Are the main findings of the study clearly described?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5CBAE56C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4574C6BA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6828636D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4096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Does the study provide estimates of the random variability in the data for the main outcomes?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43699B3A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412F9675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000000" w:fill="BFBFBF"/>
            <w:hideMark/>
          </w:tcPr>
          <w:p w14:paraId="2BF8B26D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EE1C5CD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Have all important adverse events that may be a consequence of the intervention been reported?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000000" w:fill="BFBFBF"/>
            <w:hideMark/>
          </w:tcPr>
          <w:p w14:paraId="366E513E" w14:textId="77777777" w:rsidR="00550B8B" w:rsidRPr="00EC300E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not considered</w:t>
            </w:r>
          </w:p>
        </w:tc>
      </w:tr>
      <w:tr w:rsidR="00550B8B" w:rsidRPr="005A0CA5" w14:paraId="507F9BB7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59ABE5A9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7876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Have the characteristics of patients lost to follow-up been described?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51980834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549DB22B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4A8599BD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D4D6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Have actual probability values been reported for the main outcomes except where probability value is less than 0.001?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645CBBCE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3C1AC3EC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40C8EE6B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4DB1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Were the subjects asked to participate in the study representative of the entire population from which they were recruited?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040482CE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460B12AF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69DAF937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B3EF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Were those subjects who were prepared to participate representative of the entire population from which they were recruited?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26DEA274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66743961" w14:textId="77777777" w:rsidTr="005B09BA">
        <w:trPr>
          <w:trHeight w:val="600"/>
        </w:trPr>
        <w:tc>
          <w:tcPr>
            <w:tcW w:w="197" w:type="pct"/>
            <w:tcBorders>
              <w:right w:val="single" w:sz="4" w:space="0" w:color="auto"/>
            </w:tcBorders>
            <w:shd w:val="clear" w:color="000000" w:fill="BFBFBF"/>
            <w:hideMark/>
          </w:tcPr>
          <w:p w14:paraId="31D8958C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EDEAC2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Were the staff, places, and facilities where the patients were treated, representative of the treatment of the majority of patients receive?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000000" w:fill="BFBFBF"/>
            <w:hideMark/>
          </w:tcPr>
          <w:p w14:paraId="2E53F895" w14:textId="77777777" w:rsidR="00550B8B" w:rsidRPr="00EC300E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not considered</w:t>
            </w:r>
          </w:p>
        </w:tc>
      </w:tr>
      <w:tr w:rsidR="00550B8B" w:rsidRPr="005A0CA5" w14:paraId="2EDAE02D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13CA227F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16F6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 an attempt made to blind study subjects to the intervention they have received?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4E6FB761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5675375B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000000" w:fill="BFBFBF"/>
            <w:hideMark/>
          </w:tcPr>
          <w:p w14:paraId="1DD6F352" w14:textId="77777777" w:rsidR="00550B8B" w:rsidRPr="00EC300E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C30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A414384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 an attempt made to blind those measuring the main outcomes of the intervention?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000000" w:fill="BFBFBF"/>
            <w:hideMark/>
          </w:tcPr>
          <w:p w14:paraId="14C7F7AC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not considered</w:t>
            </w:r>
          </w:p>
        </w:tc>
      </w:tr>
      <w:tr w:rsidR="00550B8B" w:rsidRPr="005A0CA5" w14:paraId="5C2E7157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69D98EE6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16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FC86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If any of the results of the study were based on "data dredging", was this made clear?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30237AE5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71963C89" w14:textId="77777777" w:rsidTr="005B09BA">
        <w:trPr>
          <w:trHeight w:val="6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CBF01C0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17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1936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In trials and cohort studies, do the analyses adjust for different lengths of follow-up of patients, or is the </w:t>
            </w:r>
            <w:proofErr w:type="gramStart"/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time period</w:t>
            </w:r>
            <w:proofErr w:type="gramEnd"/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between the intervention and outcome the same for cases and controls?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5FDB0D33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6E9ECACA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2B9D39E6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18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F635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Were the statistical tests used to assess the main outcomes appropriate?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576C3E4C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4A0796BF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5CD697C6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19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7274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 compliance with the intervention reliable?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46F898B8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2857AFF0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202EF74E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20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1D9D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Were the main outcome measures used accurate (valid and reliable)?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4BC6E54E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2E250817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4705526B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21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B09C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Were the patients in different intervention groups resp cases/controls recruited from the same population?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1D7F0D11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125BCE0E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5DB415B2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22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4878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Were study subjects in different intervention groups resp cases/controls recruited over the same </w:t>
            </w:r>
            <w:proofErr w:type="gramStart"/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period of time</w:t>
            </w:r>
            <w:proofErr w:type="gramEnd"/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0C3618A3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6AE7F7CD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66FCA256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23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A060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Were study subjects randomized to intervention groups?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04D14245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39A4EC73" w14:textId="77777777" w:rsidTr="005B09BA">
        <w:trPr>
          <w:trHeight w:val="600"/>
        </w:trPr>
        <w:tc>
          <w:tcPr>
            <w:tcW w:w="197" w:type="pct"/>
            <w:tcBorders>
              <w:right w:val="single" w:sz="4" w:space="0" w:color="auto"/>
            </w:tcBorders>
            <w:shd w:val="clear" w:color="000000" w:fill="BFBFBF"/>
            <w:hideMark/>
          </w:tcPr>
          <w:p w14:paraId="601A7027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24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14D6B98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 the randomized intervention assignment concealed from both patients and health care staff until recruitment was complete and irrevocable?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000000" w:fill="BFBFBF"/>
            <w:hideMark/>
          </w:tcPr>
          <w:p w14:paraId="4225A7D8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not considered</w:t>
            </w:r>
          </w:p>
        </w:tc>
      </w:tr>
      <w:tr w:rsidR="00550B8B" w:rsidRPr="005A0CA5" w14:paraId="296D4E37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070FCF99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25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CF91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Was there adequate adjustment for confounding in the analyses from which the main findings were drawn?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68769CE1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0244E472" w14:textId="77777777" w:rsidTr="005B09BA">
        <w:trPr>
          <w:trHeight w:val="3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615E4BBA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26</w:t>
            </w:r>
          </w:p>
        </w:tc>
        <w:tc>
          <w:tcPr>
            <w:tcW w:w="40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FDCD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Were losses of patients to follow-up </w:t>
            </w:r>
            <w:proofErr w:type="gramStart"/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taken into account</w:t>
            </w:r>
            <w:proofErr w:type="gramEnd"/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  <w:hideMark/>
          </w:tcPr>
          <w:p w14:paraId="0A949C82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550B8B" w:rsidRPr="005A0CA5" w14:paraId="20291DEB" w14:textId="77777777" w:rsidTr="005B09BA">
        <w:trPr>
          <w:trHeight w:val="600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27FCAC40" w14:textId="77777777" w:rsidR="00550B8B" w:rsidRPr="005A0CA5" w:rsidRDefault="00550B8B" w:rsidP="005B0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de-DE"/>
              </w:rPr>
              <w:t>27</w:t>
            </w:r>
          </w:p>
        </w:tc>
        <w:tc>
          <w:tcPr>
            <w:tcW w:w="4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EDFE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Did the study have sufficient power to detect a clinically important effect where to probability value for a difference being due to chance is less than 5%?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B7EF27B" w14:textId="77777777" w:rsidR="00550B8B" w:rsidRPr="005A0CA5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A0CA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1: N ≥ 250 per subgroup; 0: N≤ 250 per subgroup</w:t>
            </w:r>
          </w:p>
        </w:tc>
      </w:tr>
    </w:tbl>
    <w:p w14:paraId="694CA1A0" w14:textId="77777777" w:rsidR="00550B8B" w:rsidRDefault="00550B8B" w:rsidP="00C04AD5">
      <w:pPr>
        <w:pStyle w:val="Listenabsatz"/>
        <w:spacing w:line="360" w:lineRule="auto"/>
        <w:ind w:left="0"/>
        <w:jc w:val="both"/>
        <w:rPr>
          <w:rFonts w:ascii="Arial" w:hAnsi="Arial" w:cs="Arial"/>
        </w:rPr>
      </w:pPr>
    </w:p>
    <w:p w14:paraId="15B0A704" w14:textId="358236F9" w:rsidR="005A0CA5" w:rsidRDefault="005A0CA5" w:rsidP="00C04AD5">
      <w:pPr>
        <w:pStyle w:val="Listenabsatz"/>
        <w:spacing w:line="360" w:lineRule="auto"/>
        <w:ind w:left="0"/>
        <w:jc w:val="both"/>
        <w:rPr>
          <w:rFonts w:ascii="Arial" w:hAnsi="Arial" w:cs="Arial"/>
        </w:rPr>
        <w:sectPr w:rsidR="005A0CA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324F4BE" w14:textId="4947EBB6" w:rsidR="0034583D" w:rsidRDefault="004A5661" w:rsidP="00356ED2">
      <w:pPr>
        <w:pStyle w:val="Tabellentitel"/>
      </w:pPr>
      <w:r>
        <w:lastRenderedPageBreak/>
        <w:t xml:space="preserve">Table </w:t>
      </w:r>
      <w:r w:rsidR="00003173">
        <w:t>S2.</w:t>
      </w:r>
      <w:r>
        <w:t xml:space="preserve">2. Quality Assessment of all included studies using </w:t>
      </w:r>
      <w:r w:rsidR="00EC300E" w:rsidRPr="004A5661">
        <w:t>Modified</w:t>
      </w:r>
      <w:r w:rsidRPr="004A5661">
        <w:t xml:space="preserve"> version of Downs and Black Quality Assessment</w:t>
      </w:r>
      <w:r w:rsidR="00003173">
        <w:t>.</w:t>
      </w:r>
    </w:p>
    <w:tbl>
      <w:tblPr>
        <w:tblW w:w="47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3421"/>
        <w:gridCol w:w="288"/>
        <w:gridCol w:w="264"/>
        <w:gridCol w:w="359"/>
        <w:gridCol w:w="361"/>
        <w:gridCol w:w="361"/>
        <w:gridCol w:w="358"/>
        <w:gridCol w:w="361"/>
        <w:gridCol w:w="358"/>
        <w:gridCol w:w="361"/>
        <w:gridCol w:w="361"/>
        <w:gridCol w:w="361"/>
        <w:gridCol w:w="361"/>
        <w:gridCol w:w="350"/>
        <w:gridCol w:w="358"/>
        <w:gridCol w:w="361"/>
        <w:gridCol w:w="361"/>
        <w:gridCol w:w="361"/>
        <w:gridCol w:w="358"/>
        <w:gridCol w:w="358"/>
        <w:gridCol w:w="361"/>
        <w:gridCol w:w="361"/>
        <w:gridCol w:w="361"/>
        <w:gridCol w:w="361"/>
        <w:gridCol w:w="720"/>
        <w:gridCol w:w="887"/>
      </w:tblGrid>
      <w:tr w:rsidR="00550B8B" w:rsidRPr="00357FE8" w14:paraId="61A295A4" w14:textId="77777777" w:rsidTr="00357FE8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A804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E54" w14:textId="3BB9D0C7" w:rsidR="00550B8B" w:rsidRPr="00357FE8" w:rsidRDefault="00EC300E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Study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1D63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4C75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F2A2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9E5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8363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D37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57B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D257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2E91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4432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0694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2F72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F3A8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6085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AEF8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527C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2D2A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9468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21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C49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22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7FE7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23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950D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25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EA0B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26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91A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27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C588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Sum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676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%</w:t>
            </w:r>
          </w:p>
        </w:tc>
      </w:tr>
      <w:tr w:rsidR="00550B8B" w:rsidRPr="00357FE8" w14:paraId="28474528" w14:textId="77777777" w:rsidTr="00357FE8">
        <w:trPr>
          <w:trHeight w:val="285"/>
        </w:trPr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94A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5C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Angermeyer et al., 2015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B2C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9C8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74C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F32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976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420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F64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F54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E16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742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9FD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99E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FF7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770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948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977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DEC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FA2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0BD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87E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983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F4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225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83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647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61,90</w:t>
            </w:r>
          </w:p>
        </w:tc>
      </w:tr>
      <w:tr w:rsidR="00550B8B" w:rsidRPr="00357FE8" w14:paraId="6ED815B7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E92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139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Cassidy &amp; Erdal, 2019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ADC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11D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882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D3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21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9C6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FC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4AA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24D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D70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F4F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6D8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587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9C3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61F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09D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218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F5E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F33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229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7E0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DE2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A76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E73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302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71,43</w:t>
            </w:r>
          </w:p>
        </w:tc>
      </w:tr>
      <w:tr w:rsidR="00550B8B" w:rsidRPr="00357FE8" w14:paraId="1DD93658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0D9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E46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Corrigan et al., 2015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147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C7B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761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315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A58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3B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E1D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CB9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916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15C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3D3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C4B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601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80D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BFF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6CF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CC3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4D2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8B5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7A3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B81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21B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881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BB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A9E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82,35</w:t>
            </w:r>
          </w:p>
        </w:tc>
      </w:tr>
      <w:tr w:rsidR="00550B8B" w:rsidRPr="00357FE8" w14:paraId="3BB4FE7C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8F6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6C0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von dem Knesebeck et al., 2015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490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188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556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202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E91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9D7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538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C9C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43B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73D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D23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D93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52B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562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F30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493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041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3B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B51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133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FE7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EA6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9DC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800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CCD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90,00</w:t>
            </w:r>
          </w:p>
        </w:tc>
      </w:tr>
      <w:tr w:rsidR="00550B8B" w:rsidRPr="00357FE8" w14:paraId="00125C0D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BA5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0B3" w14:textId="1E8F704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Makowski et al., 2016</w:t>
            </w:r>
            <w:r w:rsidR="0038706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5C1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FAD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BAF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35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EDB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606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966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BE3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566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115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4C4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49B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9A9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B4C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D7D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D50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494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4F2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AE7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8A8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97A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009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84A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1F2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501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90,00</w:t>
            </w:r>
          </w:p>
        </w:tc>
      </w:tr>
      <w:tr w:rsidR="00550B8B" w:rsidRPr="00357FE8" w14:paraId="77E98D37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FC1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1D59" w14:textId="015838AA" w:rsidR="00550B8B" w:rsidRPr="00357FE8" w:rsidRDefault="00550B8B" w:rsidP="009A3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Schlier &amp; Linoln, 2019 (</w:t>
            </w:r>
            <w:r w:rsidR="009A3A5B"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study </w:t>
            </w: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3)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B92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9EA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6C6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44F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6BC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A0E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99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3D4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E2E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385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91A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BB2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172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895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5AA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7B8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986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980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53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1E2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EA8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ED5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7BA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316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E26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85,00</w:t>
            </w:r>
          </w:p>
        </w:tc>
      </w:tr>
      <w:tr w:rsidR="00550B8B" w:rsidRPr="00357FE8" w14:paraId="0ADEC92B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643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D877" w14:textId="1BFE8C4C" w:rsidR="00550B8B" w:rsidRPr="00357FE8" w:rsidRDefault="00550B8B" w:rsidP="004D7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Schlier &amp; Scheunemann, 2016 (</w:t>
            </w:r>
            <w:r w:rsidR="009A3A5B"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</w:t>
            </w: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</w:t>
            </w:r>
            <w:r w:rsidR="009A3A5B"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udy</w:t>
            </w: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2)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2D7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043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CB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02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F4C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8FB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462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5A5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D39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FCE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F4B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EEE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9BA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0F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807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76E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816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3A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DE0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99B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2C5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24C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D27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C43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746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64,71</w:t>
            </w:r>
          </w:p>
        </w:tc>
      </w:tr>
      <w:tr w:rsidR="00550B8B" w:rsidRPr="00357FE8" w14:paraId="060CB762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29E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32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Schomerus et al., 2013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D1D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A57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60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816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343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51B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4C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57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3F1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800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D13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0C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BD9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E7A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BCE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AB3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0BA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327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60B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E8E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F99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34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A9C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66E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62F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90,00</w:t>
            </w:r>
          </w:p>
        </w:tc>
      </w:tr>
      <w:tr w:rsidR="00550B8B" w:rsidRPr="00357FE8" w14:paraId="47CDF41F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D96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3EF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Schomerus et al., 2015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095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C56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802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096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4E7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19B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F7B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F65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119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B6B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C94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614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5F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425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69A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17E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846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756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979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354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711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2A7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1BA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C7C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0FE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60,00</w:t>
            </w:r>
          </w:p>
        </w:tc>
      </w:tr>
      <w:tr w:rsidR="00550B8B" w:rsidRPr="00357FE8" w14:paraId="5772BFED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35F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CD8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Speerforck et al., 2019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8AB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2E3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6DE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688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CB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4D2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FCD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302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FC0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402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82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8D9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544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49F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7ED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BF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AC4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54E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B00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0CE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8D0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053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916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2EF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11B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100,00</w:t>
            </w:r>
          </w:p>
        </w:tc>
      </w:tr>
      <w:tr w:rsidR="00550B8B" w:rsidRPr="00357FE8" w14:paraId="598BEA31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C46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C2E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Subramaniam et al., 2017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404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E99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159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D8E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66C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238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E61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C7B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3B8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A2A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F7D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EEE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570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815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382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186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CDA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B1D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A96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7B0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EA3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8FF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4CE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C5F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579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85,00</w:t>
            </w:r>
          </w:p>
        </w:tc>
      </w:tr>
      <w:tr w:rsidR="00550B8B" w:rsidRPr="00357FE8" w14:paraId="4068E9A8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309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118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Wiesjahn et al., 2014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372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857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F57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93A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053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507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FF1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728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202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5F8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0AE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E44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957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AA4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9BB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967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144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8E1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49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FEB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8D1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6FF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6BA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F69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70D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76,47</w:t>
            </w:r>
          </w:p>
        </w:tc>
      </w:tr>
      <w:tr w:rsidR="00550B8B" w:rsidRPr="00357FE8" w14:paraId="05826F8D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AE0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B7E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Clement et al., 2010?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20C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E4D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BE8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4AA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0F4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688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336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ECA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8E8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AD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14E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0F9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3C5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A97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846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02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A89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1B4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310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BE0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B5F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5B2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333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F66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2B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76,47</w:t>
            </w:r>
          </w:p>
        </w:tc>
      </w:tr>
      <w:tr w:rsidR="00550B8B" w:rsidRPr="00357FE8" w14:paraId="628BC4F1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1DE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40A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Cole &amp; Warman, 2019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AFD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AF7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D14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A71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2C2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296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794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3F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AB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193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EC7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150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77A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0D8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BA2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2AC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441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6BA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102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CAD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5AC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081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249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950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434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90,00</w:t>
            </w:r>
          </w:p>
        </w:tc>
      </w:tr>
      <w:tr w:rsidR="00550B8B" w:rsidRPr="00357FE8" w14:paraId="2EE3D9EA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317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428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Corrigan et al., 2017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F38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94F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C4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9BF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9B4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097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4B8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B14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2F6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AC9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970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217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724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0A2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01E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302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A44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116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A5E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C16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332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5BD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774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209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96E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85,00</w:t>
            </w:r>
          </w:p>
        </w:tc>
      </w:tr>
      <w:tr w:rsidR="00550B8B" w:rsidRPr="00357FE8" w14:paraId="1ADE85FD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BB5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414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Cumming &amp; Cumming, 1957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91C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B6A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C3B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3E8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0B2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59E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87E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628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A5C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EF5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52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C8A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8BB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293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19D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6A0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8FD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FF0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8AC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E3D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A0B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6E5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E1B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13F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5C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47,37</w:t>
            </w:r>
          </w:p>
        </w:tc>
      </w:tr>
      <w:tr w:rsidR="00550B8B" w:rsidRPr="00357FE8" w14:paraId="4BBFA7CB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E93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C69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Dobson et al., 2019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452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9D8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B61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521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F54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ACD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48A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63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0D0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45C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5EF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559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360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AE6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E6A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801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9E7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FAC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58B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96C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2B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019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67B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0C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537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73,68</w:t>
            </w:r>
          </w:p>
        </w:tc>
      </w:tr>
      <w:tr w:rsidR="00550B8B" w:rsidRPr="00357FE8" w14:paraId="2457C10D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F83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EF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Dolphin &amp; Hennessy, 2017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617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134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C2A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EA3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46D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F13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750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169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7DE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273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4A9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106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ADF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A9F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2CA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2C6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6F1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785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5C0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2C4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533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6FD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80A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AFE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23D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80,00</w:t>
            </w:r>
          </w:p>
        </w:tc>
      </w:tr>
      <w:tr w:rsidR="00550B8B" w:rsidRPr="00357FE8" w14:paraId="168119B4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C51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29F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Helmus et al., 2019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CE3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B8A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389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B36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883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4EE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878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3C8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BB2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770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E3E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E8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E8F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C0F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D77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7B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CBF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8C3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012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13D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42E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4DF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EEF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607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437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73,91</w:t>
            </w:r>
          </w:p>
        </w:tc>
      </w:tr>
      <w:tr w:rsidR="00550B8B" w:rsidRPr="00357FE8" w14:paraId="4095AA71" w14:textId="77777777" w:rsidTr="00357FE8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D06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DA3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Morris et al., 2020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E8F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3C4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2AE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128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5FE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C8B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8C9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3A2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B3B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D4B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24A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D84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67B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F49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FAA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9C7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B6D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AEB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A7A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567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CD8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99C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3A6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8C7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95E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80,95</w:t>
            </w:r>
          </w:p>
        </w:tc>
      </w:tr>
      <w:tr w:rsidR="00550B8B" w:rsidRPr="00357FE8" w14:paraId="6F797915" w14:textId="77777777" w:rsidTr="00357FE8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7DB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3542" w14:textId="2A2312A8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Makowski</w:t>
            </w:r>
            <w:r w:rsidR="0038706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 xml:space="preserve"> et al.,</w:t>
            </w: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 xml:space="preserve"> 2016</w:t>
            </w:r>
            <w:r w:rsidR="0038706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b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212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EE5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5DE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FA8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BD5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0BA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816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F25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7D4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AA7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855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8E2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B67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47C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434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FE8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F43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52F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141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5C3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DFA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027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149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12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25B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95,00</w:t>
            </w:r>
          </w:p>
        </w:tc>
      </w:tr>
      <w:tr w:rsidR="00550B8B" w:rsidRPr="00357FE8" w14:paraId="3FD6D631" w14:textId="77777777" w:rsidTr="00357FE8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081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8F7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Schomerus et al., 2016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565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40F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E78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CFF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CBA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F9B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CE1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63E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986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23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B86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263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6A1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B07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1F5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69C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E0D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C21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21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E07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96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343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C4A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1E5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D9B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95,00</w:t>
            </w:r>
          </w:p>
        </w:tc>
      </w:tr>
      <w:tr w:rsidR="00550B8B" w:rsidRPr="00357FE8" w14:paraId="529C5D36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E7E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259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Schulze et al., 2003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2DE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C4E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489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47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5F5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DEC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656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72C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7CF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B69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899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107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4CB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FE3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855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A89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59A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7F3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E88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29F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99D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731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16F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AA2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48A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68,18</w:t>
            </w:r>
          </w:p>
        </w:tc>
      </w:tr>
      <w:tr w:rsidR="00550B8B" w:rsidRPr="00357FE8" w14:paraId="15F7E1DA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2B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24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Shiraishi et al., 2019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584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C99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2EC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D0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7FB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6F1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68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A1D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79D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B8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99E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066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113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06E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EF0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F09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10D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E9D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B1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70C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1F7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24D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569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38B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D95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91,30</w:t>
            </w:r>
          </w:p>
        </w:tc>
      </w:tr>
      <w:tr w:rsidR="00550B8B" w:rsidRPr="00357FE8" w14:paraId="3BFE4BDE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317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E18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Szeto et al., 2019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A11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50F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EA8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10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E8F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172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82C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660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152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068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8F8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57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107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997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79C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157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581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266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F75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61A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EFE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502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6B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DCE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4B2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71,43</w:t>
            </w:r>
          </w:p>
        </w:tc>
      </w:tr>
      <w:tr w:rsidR="00550B8B" w:rsidRPr="00357FE8" w14:paraId="6477A241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86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A6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Thibodeau, 2017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01B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AE1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861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DD0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CE0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9C4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CAD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C12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976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4B4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4DD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BBC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604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987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5C0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5F3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8EE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569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58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066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FA3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687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8E2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3D7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1EB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55,00</w:t>
            </w:r>
          </w:p>
        </w:tc>
      </w:tr>
      <w:tr w:rsidR="00550B8B" w:rsidRPr="00357FE8" w14:paraId="7CFF8878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8BF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D307" w14:textId="67BE8711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Thibodeau</w:t>
            </w:r>
            <w:r w:rsidR="0038706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 xml:space="preserve"> et al.,</w:t>
            </w: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 xml:space="preserve"> 2018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B23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FAA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6B0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B24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134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722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8F0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A3E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F2B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1EC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C3A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E3F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A51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25A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E17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A17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1DE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38A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43B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D18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F08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E48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071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89D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368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70,00</w:t>
            </w:r>
          </w:p>
        </w:tc>
      </w:tr>
      <w:tr w:rsidR="00550B8B" w:rsidRPr="00357FE8" w14:paraId="6B0AEA6D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62F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BC3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Thibodeau &amp; Peterson, 2018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F75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FC3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051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91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1CD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25E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881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12F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F03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31D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211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C34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1BF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C48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DF3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CE2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667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7A1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86E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E42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6C8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785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9B9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E4C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5AD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80,00</w:t>
            </w:r>
          </w:p>
        </w:tc>
      </w:tr>
      <w:tr w:rsidR="00550B8B" w:rsidRPr="00357FE8" w14:paraId="00F69A0B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440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lastRenderedPageBreak/>
              <w:t>31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475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Thibodeau et al., 2019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829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CEF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AED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1D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456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10A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A6A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F41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E7C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683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55F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610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A05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BA7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3C1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9C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A13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E39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260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2AE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58A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E6D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F24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EA7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61C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80,00</w:t>
            </w:r>
          </w:p>
        </w:tc>
      </w:tr>
      <w:tr w:rsidR="00550B8B" w:rsidRPr="00357FE8" w14:paraId="1A6E7E31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4C1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319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Wiesjahn et al., 2016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7E8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FAC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4496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135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038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A68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B1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FA5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82F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3F4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631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AE2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481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809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784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F795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0D6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44E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967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CAF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3D6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5F8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A61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F86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390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90,00</w:t>
            </w:r>
          </w:p>
        </w:tc>
      </w:tr>
      <w:tr w:rsidR="00550B8B" w:rsidRPr="00357FE8" w14:paraId="4CF77A5B" w14:textId="77777777" w:rsidTr="00357FE8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BE8C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F9D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Violeau et al., 2020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42A4A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729A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E48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CE86E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DB88D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DC4F9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A76C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C50FF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BF4C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AE56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F86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C87C4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17041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1F7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F03E0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4695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9F49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9115C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BB5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F7018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C20FB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A3C57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9927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40C23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63B2" w14:textId="77777777" w:rsidR="00550B8B" w:rsidRPr="00357FE8" w:rsidRDefault="00550B8B" w:rsidP="005B0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357F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75,00</w:t>
            </w:r>
          </w:p>
        </w:tc>
      </w:tr>
    </w:tbl>
    <w:p w14:paraId="33F11855" w14:textId="1432651C" w:rsidR="006604A4" w:rsidRPr="00003173" w:rsidRDefault="00003173" w:rsidP="00003173">
      <w:pPr>
        <w:pStyle w:val="Tabellentitel"/>
        <w:rPr>
          <w:i/>
        </w:rPr>
      </w:pPr>
      <w:bookmarkStart w:id="0" w:name="_CTVL001e5c0277536254e0d8a7345f865890874"/>
      <w:r w:rsidRPr="00003173">
        <w:rPr>
          <w:i/>
        </w:rPr>
        <w:t>Annotations:</w:t>
      </w:r>
      <w:r w:rsidRPr="00003173">
        <w:rPr>
          <w:i/>
          <w:smallCaps/>
        </w:rPr>
        <w:t xml:space="preserve"> </w:t>
      </w:r>
      <w:r w:rsidRPr="00003173">
        <w:rPr>
          <w:i/>
        </w:rPr>
        <w:t xml:space="preserve">Downs and Black Quality Assessment: </w:t>
      </w:r>
      <w:r w:rsidR="00357FE8" w:rsidRPr="00003173">
        <w:rPr>
          <w:i/>
        </w:rPr>
        <w:t>Downs</w:t>
      </w:r>
      <w:bookmarkEnd w:id="0"/>
      <w:r w:rsidR="00357FE8" w:rsidRPr="00003173">
        <w:rPr>
          <w:i/>
        </w:rPr>
        <w:t xml:space="preserve"> SH, Black N. The feasibility of creating a checklist for the assessment of the methodological quality both of randomised and non-randomised studies of health care interventions. </w:t>
      </w:r>
      <w:r w:rsidRPr="00003173">
        <w:rPr>
          <w:i/>
        </w:rPr>
        <w:t>J Epidemiol Community Health 1998</w:t>
      </w:r>
      <w:r w:rsidR="00357FE8" w:rsidRPr="00003173">
        <w:rPr>
          <w:i/>
        </w:rPr>
        <w:t>;52:377–384.</w:t>
      </w:r>
      <w:r w:rsidRPr="00003173">
        <w:rPr>
          <w:i/>
        </w:rPr>
        <w:t xml:space="preserve"> 23 items, Item number according to original scale. Sum score (Sum) and Percent (%) of 1-rates in relation to possible score.</w:t>
      </w:r>
    </w:p>
    <w:sectPr w:rsidR="006604A4" w:rsidRPr="00003173" w:rsidSect="00003173">
      <w:pgSz w:w="16838" w:h="11906" w:orient="landscape"/>
      <w:pgMar w:top="1417" w:right="1417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362D2" w14:textId="77777777" w:rsidR="003B3BA6" w:rsidRDefault="003B3BA6" w:rsidP="005A0CA5">
      <w:pPr>
        <w:spacing w:after="0" w:line="240" w:lineRule="auto"/>
      </w:pPr>
      <w:r>
        <w:separator/>
      </w:r>
    </w:p>
  </w:endnote>
  <w:endnote w:type="continuationSeparator" w:id="0">
    <w:p w14:paraId="0559C621" w14:textId="77777777" w:rsidR="003B3BA6" w:rsidRDefault="003B3BA6" w:rsidP="005A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0E0AA" w14:textId="77777777" w:rsidR="00871405" w:rsidRDefault="008714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E12FB" w14:textId="77777777" w:rsidR="00871405" w:rsidRDefault="008714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0D6EA" w14:textId="77777777" w:rsidR="00871405" w:rsidRDefault="008714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09957" w14:textId="77777777" w:rsidR="003B3BA6" w:rsidRDefault="003B3BA6" w:rsidP="005A0CA5">
      <w:pPr>
        <w:spacing w:after="0" w:line="240" w:lineRule="auto"/>
      </w:pPr>
      <w:r>
        <w:separator/>
      </w:r>
    </w:p>
  </w:footnote>
  <w:footnote w:type="continuationSeparator" w:id="0">
    <w:p w14:paraId="1E0B4E4B" w14:textId="77777777" w:rsidR="003B3BA6" w:rsidRDefault="003B3BA6" w:rsidP="005A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413E" w14:textId="77777777" w:rsidR="00871405" w:rsidRDefault="008714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DCEE2" w14:textId="77777777" w:rsidR="00871405" w:rsidRDefault="008714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BD3AC" w14:textId="77777777" w:rsidR="00871405" w:rsidRDefault="008714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F11FB"/>
    <w:multiLevelType w:val="hybridMultilevel"/>
    <w:tmpl w:val="AEDCAD50"/>
    <w:lvl w:ilvl="0" w:tplc="9C805734">
      <w:start w:val="1"/>
      <w:numFmt w:val="lowerLetter"/>
      <w:lvlText w:val="%1)"/>
      <w:lvlJc w:val="left"/>
      <w:pPr>
        <w:ind w:left="900" w:hanging="360"/>
      </w:pPr>
    </w:lvl>
    <w:lvl w:ilvl="1" w:tplc="04070019">
      <w:start w:val="1"/>
      <w:numFmt w:val="lowerLetter"/>
      <w:lvlText w:val="%2."/>
      <w:lvlJc w:val="left"/>
      <w:pPr>
        <w:ind w:left="2007" w:hanging="360"/>
      </w:pPr>
    </w:lvl>
    <w:lvl w:ilvl="2" w:tplc="0407001B">
      <w:start w:val="1"/>
      <w:numFmt w:val="lowerRoman"/>
      <w:lvlText w:val="%3."/>
      <w:lvlJc w:val="right"/>
      <w:pPr>
        <w:ind w:left="2727" w:hanging="180"/>
      </w:pPr>
    </w:lvl>
    <w:lvl w:ilvl="3" w:tplc="0407000F">
      <w:start w:val="1"/>
      <w:numFmt w:val="decimal"/>
      <w:lvlText w:val="%4."/>
      <w:lvlJc w:val="left"/>
      <w:pPr>
        <w:ind w:left="3447" w:hanging="360"/>
      </w:pPr>
    </w:lvl>
    <w:lvl w:ilvl="4" w:tplc="04070019">
      <w:start w:val="1"/>
      <w:numFmt w:val="lowerLetter"/>
      <w:lvlText w:val="%5."/>
      <w:lvlJc w:val="left"/>
      <w:pPr>
        <w:ind w:left="4167" w:hanging="360"/>
      </w:pPr>
    </w:lvl>
    <w:lvl w:ilvl="5" w:tplc="0407001B">
      <w:start w:val="1"/>
      <w:numFmt w:val="lowerRoman"/>
      <w:lvlText w:val="%6."/>
      <w:lvlJc w:val="right"/>
      <w:pPr>
        <w:ind w:left="4887" w:hanging="180"/>
      </w:pPr>
    </w:lvl>
    <w:lvl w:ilvl="6" w:tplc="0407000F">
      <w:start w:val="1"/>
      <w:numFmt w:val="decimal"/>
      <w:lvlText w:val="%7."/>
      <w:lvlJc w:val="left"/>
      <w:pPr>
        <w:ind w:left="5607" w:hanging="360"/>
      </w:pPr>
    </w:lvl>
    <w:lvl w:ilvl="7" w:tplc="04070019">
      <w:start w:val="1"/>
      <w:numFmt w:val="lowerLetter"/>
      <w:lvlText w:val="%8."/>
      <w:lvlJc w:val="left"/>
      <w:pPr>
        <w:ind w:left="6327" w:hanging="360"/>
      </w:pPr>
    </w:lvl>
    <w:lvl w:ilvl="8" w:tplc="0407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E724FC"/>
    <w:multiLevelType w:val="hybridMultilevel"/>
    <w:tmpl w:val="FD961132"/>
    <w:lvl w:ilvl="0" w:tplc="498ABD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3231"/>
    <w:multiLevelType w:val="hybridMultilevel"/>
    <w:tmpl w:val="EF24F9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2ABE"/>
    <w:multiLevelType w:val="hybridMultilevel"/>
    <w:tmpl w:val="55F8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200E"/>
    <w:multiLevelType w:val="hybridMultilevel"/>
    <w:tmpl w:val="55F8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73959"/>
    <w:multiLevelType w:val="hybridMultilevel"/>
    <w:tmpl w:val="69D0EF84"/>
    <w:lvl w:ilvl="0" w:tplc="AFD8629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F245A"/>
    <w:multiLevelType w:val="hybridMultilevel"/>
    <w:tmpl w:val="B7F24938"/>
    <w:lvl w:ilvl="0" w:tplc="64DEF592">
      <w:start w:val="1"/>
      <w:numFmt w:val="lowerLetter"/>
      <w:lvlText w:val="%1."/>
      <w:lvlJc w:val="left"/>
      <w:pPr>
        <w:ind w:left="1287" w:hanging="360"/>
      </w:pPr>
    </w:lvl>
    <w:lvl w:ilvl="1" w:tplc="04070019">
      <w:start w:val="1"/>
      <w:numFmt w:val="lowerLetter"/>
      <w:lvlText w:val="%2."/>
      <w:lvlJc w:val="left"/>
      <w:pPr>
        <w:ind w:left="2007" w:hanging="360"/>
      </w:pPr>
    </w:lvl>
    <w:lvl w:ilvl="2" w:tplc="0407001B">
      <w:start w:val="1"/>
      <w:numFmt w:val="lowerRoman"/>
      <w:lvlText w:val="%3."/>
      <w:lvlJc w:val="right"/>
      <w:pPr>
        <w:ind w:left="2727" w:hanging="180"/>
      </w:pPr>
    </w:lvl>
    <w:lvl w:ilvl="3" w:tplc="0407000F">
      <w:start w:val="1"/>
      <w:numFmt w:val="decimal"/>
      <w:lvlText w:val="%4."/>
      <w:lvlJc w:val="left"/>
      <w:pPr>
        <w:ind w:left="3447" w:hanging="360"/>
      </w:pPr>
    </w:lvl>
    <w:lvl w:ilvl="4" w:tplc="04070019">
      <w:start w:val="1"/>
      <w:numFmt w:val="lowerLetter"/>
      <w:lvlText w:val="%5."/>
      <w:lvlJc w:val="left"/>
      <w:pPr>
        <w:ind w:left="4167" w:hanging="360"/>
      </w:pPr>
    </w:lvl>
    <w:lvl w:ilvl="5" w:tplc="0407001B">
      <w:start w:val="1"/>
      <w:numFmt w:val="lowerRoman"/>
      <w:lvlText w:val="%6."/>
      <w:lvlJc w:val="right"/>
      <w:pPr>
        <w:ind w:left="4887" w:hanging="180"/>
      </w:pPr>
    </w:lvl>
    <w:lvl w:ilvl="6" w:tplc="0407000F">
      <w:start w:val="1"/>
      <w:numFmt w:val="decimal"/>
      <w:lvlText w:val="%7."/>
      <w:lvlJc w:val="left"/>
      <w:pPr>
        <w:ind w:left="5607" w:hanging="360"/>
      </w:pPr>
    </w:lvl>
    <w:lvl w:ilvl="7" w:tplc="04070019">
      <w:start w:val="1"/>
      <w:numFmt w:val="lowerLetter"/>
      <w:lvlText w:val="%8."/>
      <w:lvlJc w:val="left"/>
      <w:pPr>
        <w:ind w:left="6327" w:hanging="360"/>
      </w:pPr>
    </w:lvl>
    <w:lvl w:ilvl="8" w:tplc="0407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B30229"/>
    <w:multiLevelType w:val="hybridMultilevel"/>
    <w:tmpl w:val="710C468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D099E"/>
    <w:multiLevelType w:val="hybridMultilevel"/>
    <w:tmpl w:val="54C09AE2"/>
    <w:lvl w:ilvl="0" w:tplc="D15AF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D68BA"/>
    <w:multiLevelType w:val="hybridMultilevel"/>
    <w:tmpl w:val="9D787934"/>
    <w:lvl w:ilvl="0" w:tplc="B38EE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BC645E"/>
    <w:multiLevelType w:val="hybridMultilevel"/>
    <w:tmpl w:val="25AC8724"/>
    <w:lvl w:ilvl="0" w:tplc="592C870A">
      <w:start w:val="1"/>
      <w:numFmt w:val="decimal"/>
      <w:pStyle w:val="berschrift3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FD"/>
    <w:rsid w:val="00003173"/>
    <w:rsid w:val="000125BE"/>
    <w:rsid w:val="000358A9"/>
    <w:rsid w:val="0005330D"/>
    <w:rsid w:val="00063FAA"/>
    <w:rsid w:val="000739ED"/>
    <w:rsid w:val="000E6BD8"/>
    <w:rsid w:val="001164E7"/>
    <w:rsid w:val="00117D9C"/>
    <w:rsid w:val="00124402"/>
    <w:rsid w:val="001612C1"/>
    <w:rsid w:val="001620C6"/>
    <w:rsid w:val="00183009"/>
    <w:rsid w:val="00194DBB"/>
    <w:rsid w:val="0022766E"/>
    <w:rsid w:val="0024432F"/>
    <w:rsid w:val="00261622"/>
    <w:rsid w:val="00270ACC"/>
    <w:rsid w:val="00287E45"/>
    <w:rsid w:val="002908D9"/>
    <w:rsid w:val="002B10B1"/>
    <w:rsid w:val="0033233D"/>
    <w:rsid w:val="0034583D"/>
    <w:rsid w:val="00356ED2"/>
    <w:rsid w:val="00357FE8"/>
    <w:rsid w:val="00387068"/>
    <w:rsid w:val="003A60E7"/>
    <w:rsid w:val="003B3BA6"/>
    <w:rsid w:val="003C2FE4"/>
    <w:rsid w:val="003E6466"/>
    <w:rsid w:val="004217BA"/>
    <w:rsid w:val="004239E3"/>
    <w:rsid w:val="00445F0D"/>
    <w:rsid w:val="004A5661"/>
    <w:rsid w:val="004D7C2E"/>
    <w:rsid w:val="00514181"/>
    <w:rsid w:val="005235EF"/>
    <w:rsid w:val="00550B8B"/>
    <w:rsid w:val="005711CE"/>
    <w:rsid w:val="00597640"/>
    <w:rsid w:val="005A05AB"/>
    <w:rsid w:val="005A0CA5"/>
    <w:rsid w:val="005A6BA3"/>
    <w:rsid w:val="005A7097"/>
    <w:rsid w:val="005A77E2"/>
    <w:rsid w:val="005B09BA"/>
    <w:rsid w:val="005B1069"/>
    <w:rsid w:val="006048DA"/>
    <w:rsid w:val="00621242"/>
    <w:rsid w:val="00632A23"/>
    <w:rsid w:val="00636767"/>
    <w:rsid w:val="006604A4"/>
    <w:rsid w:val="00672866"/>
    <w:rsid w:val="006C02B9"/>
    <w:rsid w:val="006C2AFD"/>
    <w:rsid w:val="006C3482"/>
    <w:rsid w:val="006C517E"/>
    <w:rsid w:val="006D1E2B"/>
    <w:rsid w:val="007858C7"/>
    <w:rsid w:val="0079523D"/>
    <w:rsid w:val="007A6892"/>
    <w:rsid w:val="007C193E"/>
    <w:rsid w:val="007D1CBB"/>
    <w:rsid w:val="008037F4"/>
    <w:rsid w:val="00825CB7"/>
    <w:rsid w:val="00841256"/>
    <w:rsid w:val="00871405"/>
    <w:rsid w:val="008F21D6"/>
    <w:rsid w:val="00931420"/>
    <w:rsid w:val="0095035A"/>
    <w:rsid w:val="00954C51"/>
    <w:rsid w:val="009619FA"/>
    <w:rsid w:val="009A3A5B"/>
    <w:rsid w:val="009C53DD"/>
    <w:rsid w:val="009D31C6"/>
    <w:rsid w:val="009F0315"/>
    <w:rsid w:val="00A07CA4"/>
    <w:rsid w:val="00A24623"/>
    <w:rsid w:val="00A477B1"/>
    <w:rsid w:val="00A63F19"/>
    <w:rsid w:val="00A74564"/>
    <w:rsid w:val="00A8228C"/>
    <w:rsid w:val="00AC2CFB"/>
    <w:rsid w:val="00AF0016"/>
    <w:rsid w:val="00AF2714"/>
    <w:rsid w:val="00B31EF9"/>
    <w:rsid w:val="00B43899"/>
    <w:rsid w:val="00B51F95"/>
    <w:rsid w:val="00B86642"/>
    <w:rsid w:val="00BB07D4"/>
    <w:rsid w:val="00BB7874"/>
    <w:rsid w:val="00C04AD5"/>
    <w:rsid w:val="00C92A21"/>
    <w:rsid w:val="00CB182C"/>
    <w:rsid w:val="00CF5F85"/>
    <w:rsid w:val="00D30D77"/>
    <w:rsid w:val="00D313CF"/>
    <w:rsid w:val="00D701EB"/>
    <w:rsid w:val="00D77592"/>
    <w:rsid w:val="00D852DE"/>
    <w:rsid w:val="00D938D6"/>
    <w:rsid w:val="00DB43A6"/>
    <w:rsid w:val="00E12BDB"/>
    <w:rsid w:val="00E671FC"/>
    <w:rsid w:val="00E73ECF"/>
    <w:rsid w:val="00E82D6D"/>
    <w:rsid w:val="00EC300E"/>
    <w:rsid w:val="00F50054"/>
    <w:rsid w:val="00F875EC"/>
    <w:rsid w:val="00FA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4FAD"/>
  <w15:docId w15:val="{A76FC875-B55A-4909-900E-835465BF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1EF9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48DA"/>
    <w:pPr>
      <w:keepNext/>
      <w:keepLines/>
      <w:spacing w:before="160" w:after="120" w:line="480" w:lineRule="auto"/>
      <w:outlineLvl w:val="1"/>
    </w:pPr>
    <w:rPr>
      <w:rFonts w:ascii="Arial" w:eastAsiaTheme="majorEastAsia" w:hAnsi="Arial" w:cstheme="majorBidi"/>
      <w:i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F5F85"/>
    <w:pPr>
      <w:keepNext/>
      <w:keepLines/>
      <w:numPr>
        <w:numId w:val="9"/>
      </w:numPr>
      <w:spacing w:before="280" w:after="240" w:line="360" w:lineRule="auto"/>
      <w:ind w:left="720"/>
      <w:outlineLvl w:val="2"/>
    </w:pPr>
    <w:rPr>
      <w:rFonts w:ascii="Arial" w:eastAsiaTheme="majorEastAsia" w:hAnsi="Arial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43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1EF9"/>
    <w:rPr>
      <w:rFonts w:ascii="Arial" w:eastAsiaTheme="majorEastAsia" w:hAnsi="Arial" w:cstheme="majorBidi"/>
      <w:color w:val="000000" w:themeColor="text1"/>
      <w:sz w:val="32"/>
      <w:szCs w:val="32"/>
      <w:lang w:val="en-US"/>
    </w:rPr>
  </w:style>
  <w:style w:type="paragraph" w:styleId="Listenabsatz">
    <w:name w:val="List Paragraph"/>
    <w:basedOn w:val="Standard"/>
    <w:uiPriority w:val="34"/>
    <w:qFormat/>
    <w:rsid w:val="006C2A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EF9"/>
    <w:rPr>
      <w:rFonts w:ascii="Segoe U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B3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04A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04AD5"/>
    <w:pPr>
      <w:spacing w:after="200" w:line="240" w:lineRule="auto"/>
      <w:jc w:val="both"/>
    </w:pPr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04AD5"/>
    <w:rPr>
      <w:rFonts w:ascii="Arial" w:hAnsi="Arial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5A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CA5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A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CA5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5F85"/>
    <w:rPr>
      <w:rFonts w:ascii="Arial" w:eastAsiaTheme="majorEastAsia" w:hAnsi="Arial" w:cstheme="majorBidi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48DA"/>
    <w:rPr>
      <w:rFonts w:ascii="Arial" w:eastAsiaTheme="majorEastAsia" w:hAnsi="Arial" w:cstheme="majorBidi"/>
      <w:i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43A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Tabellentitel">
    <w:name w:val="Tabellentitel"/>
    <w:basedOn w:val="Standard"/>
    <w:qFormat/>
    <w:rsid w:val="000358A9"/>
    <w:pPr>
      <w:spacing w:after="200" w:line="360" w:lineRule="auto"/>
      <w:jc w:val="both"/>
    </w:pPr>
    <w:rPr>
      <w:rFonts w:ascii="Arial" w:eastAsia="Times New Roman" w:hAnsi="Arial" w:cs="Arial"/>
      <w:szCs w:val="18"/>
    </w:rPr>
  </w:style>
  <w:style w:type="paragraph" w:customStyle="1" w:styleId="Tabellennotizen">
    <w:name w:val="Tabellennotizen"/>
    <w:basedOn w:val="Standard"/>
    <w:qFormat/>
    <w:rsid w:val="000358A9"/>
    <w:pPr>
      <w:spacing w:line="360" w:lineRule="auto"/>
      <w:jc w:val="both"/>
    </w:pPr>
    <w:rPr>
      <w:rFonts w:ascii="Arial" w:hAnsi="Arial" w:cs="Arial"/>
      <w:i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77E2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77E2"/>
    <w:rPr>
      <w:rFonts w:ascii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FD6FA4D097247DEBE85682D4C799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5037B-BFA7-4483-892C-C2E74A136F7C}"/>
      </w:docPartPr>
      <w:docPartBody>
        <w:p w:rsidR="00770FAB" w:rsidRDefault="00770FAB" w:rsidP="00770FAB">
          <w:pPr>
            <w:pStyle w:val="BFD6FA4D097247DEBE85682D4C79934D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FAB"/>
    <w:rsid w:val="001145C0"/>
    <w:rsid w:val="001E7D15"/>
    <w:rsid w:val="00302481"/>
    <w:rsid w:val="0039560E"/>
    <w:rsid w:val="00427CF6"/>
    <w:rsid w:val="00443261"/>
    <w:rsid w:val="004738E2"/>
    <w:rsid w:val="005164CD"/>
    <w:rsid w:val="00581894"/>
    <w:rsid w:val="005A4D8C"/>
    <w:rsid w:val="00643EBF"/>
    <w:rsid w:val="00770FAB"/>
    <w:rsid w:val="007F1A9B"/>
    <w:rsid w:val="008135CB"/>
    <w:rsid w:val="00AF1F48"/>
    <w:rsid w:val="00B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0FAB"/>
  </w:style>
  <w:style w:type="paragraph" w:customStyle="1" w:styleId="BFD6FA4D097247DEBE85682D4C79934D">
    <w:name w:val="BFD6FA4D097247DEBE85682D4C79934D"/>
    <w:rsid w:val="00770FAB"/>
  </w:style>
  <w:style w:type="paragraph" w:customStyle="1" w:styleId="01FF0CD3CB1E472580ED7C8A119C516D">
    <w:name w:val="01FF0CD3CB1E472580ED7C8A119C516D"/>
    <w:rsid w:val="00770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F135-EEB0-42DA-A86A-F9BA64F2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1745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4</cp:revision>
  <cp:lastPrinted>2020-08-18T12:57:00Z</cp:lastPrinted>
  <dcterms:created xsi:type="dcterms:W3CDTF">2020-09-11T12:10:00Z</dcterms:created>
  <dcterms:modified xsi:type="dcterms:W3CDTF">2021-02-16T14:18:00Z</dcterms:modified>
</cp:coreProperties>
</file>