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183D" w14:textId="77777777" w:rsidR="00F8637A" w:rsidRDefault="00E94450" w:rsidP="00E94450">
      <w:pPr>
        <w:pStyle w:val="NoSpacing"/>
        <w:spacing w:line="480" w:lineRule="auto"/>
        <w:jc w:val="center"/>
        <w:rPr>
          <w:b/>
        </w:rPr>
      </w:pPr>
      <w:r w:rsidRPr="00115FE1">
        <w:rPr>
          <w:b/>
        </w:rPr>
        <w:t xml:space="preserve">Vitamin D </w:t>
      </w:r>
      <w:r>
        <w:rPr>
          <w:b/>
        </w:rPr>
        <w:t>Sufficiency Attenuates the Effect of Early Social Adversity on C</w:t>
      </w:r>
      <w:r w:rsidRPr="00115FE1">
        <w:rPr>
          <w:b/>
        </w:rPr>
        <w:t xml:space="preserve">hild </w:t>
      </w:r>
      <w:r>
        <w:rPr>
          <w:b/>
        </w:rPr>
        <w:t>A</w:t>
      </w:r>
      <w:r w:rsidRPr="00115FE1">
        <w:rPr>
          <w:b/>
        </w:rPr>
        <w:t xml:space="preserve">ntisocial </w:t>
      </w:r>
      <w:r>
        <w:rPr>
          <w:b/>
        </w:rPr>
        <w:t>B</w:t>
      </w:r>
      <w:r w:rsidRPr="00115FE1">
        <w:rPr>
          <w:b/>
        </w:rPr>
        <w:t>ehavior</w:t>
      </w:r>
    </w:p>
    <w:p w14:paraId="4AF8A6CA" w14:textId="77777777" w:rsidR="00F8637A" w:rsidRDefault="00F8637A" w:rsidP="00F8637A">
      <w:pPr>
        <w:spacing w:line="480" w:lineRule="auto"/>
        <w:jc w:val="center"/>
        <w:rPr>
          <w:rFonts w:cstheme="minorBidi"/>
          <w:b/>
        </w:rPr>
      </w:pPr>
      <w:r w:rsidRPr="002209EA">
        <w:rPr>
          <w:rFonts w:cstheme="minorBidi"/>
          <w:b/>
        </w:rPr>
        <w:t>Online-Only Supplement</w:t>
      </w:r>
    </w:p>
    <w:p w14:paraId="402369ED" w14:textId="77777777" w:rsidR="00F8637A" w:rsidRDefault="00F8637A" w:rsidP="00F8637A">
      <w:pPr>
        <w:jc w:val="center"/>
        <w:rPr>
          <w:rFonts w:cstheme="minorBidi"/>
          <w:b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4"/>
          <w:szCs w:val="24"/>
          <w:lang w:eastAsia="zh-CN"/>
        </w:rPr>
        <w:id w:val="11840887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A37B12" w14:textId="77777777" w:rsidR="00F8637A" w:rsidRPr="00513661" w:rsidRDefault="00F8637A" w:rsidP="00F8637A">
          <w:pPr>
            <w:pStyle w:val="TOCHeading"/>
            <w:spacing w:before="0" w:line="24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51366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Table of Contents</w:t>
          </w:r>
        </w:p>
        <w:p w14:paraId="172371EF" w14:textId="4D3070D6" w:rsidR="00893D4D" w:rsidRDefault="00F8637A">
          <w:pPr>
            <w:pStyle w:val="TOC1"/>
            <w:rPr>
              <w:rFonts w:asciiTheme="minorHAnsi" w:hAnsiTheme="minorHAnsi" w:cstheme="minorBidi"/>
              <w:bCs w:val="0"/>
              <w:sz w:val="22"/>
              <w:szCs w:val="22"/>
              <w:lang w:val="en-SG" w:eastAsia="en-SG"/>
            </w:rPr>
          </w:pPr>
          <w:r w:rsidRPr="00513661">
            <w:rPr>
              <w:b/>
              <w:noProof w:val="0"/>
              <w:color w:val="000000" w:themeColor="text1"/>
            </w:rPr>
            <w:fldChar w:fldCharType="begin"/>
          </w:r>
          <w:r w:rsidRPr="00513661">
            <w:rPr>
              <w:color w:val="000000" w:themeColor="text1"/>
            </w:rPr>
            <w:instrText xml:space="preserve"> TOC \o "1-3" \h \z \u </w:instrText>
          </w:r>
          <w:r w:rsidRPr="00513661">
            <w:rPr>
              <w:b/>
              <w:noProof w:val="0"/>
              <w:color w:val="000000" w:themeColor="text1"/>
            </w:rPr>
            <w:fldChar w:fldCharType="separate"/>
          </w:r>
          <w:hyperlink w:anchor="_Toc64546119" w:history="1">
            <w:r w:rsidR="00893D4D" w:rsidRPr="00226585">
              <w:rPr>
                <w:rStyle w:val="Hyperlink"/>
              </w:rPr>
              <w:t>Table S1. Descriptive statistics for excluded participants and comparisons between participants included and excluded in statistical analys</w:t>
            </w:r>
            <w:r w:rsidR="007400A7">
              <w:rPr>
                <w:rStyle w:val="Hyperlink"/>
              </w:rPr>
              <w:t>i</w:t>
            </w:r>
            <w:r w:rsidR="00893D4D" w:rsidRPr="00226585">
              <w:rPr>
                <w:rStyle w:val="Hyperlink"/>
              </w:rPr>
              <w:t>s</w:t>
            </w:r>
            <w:r w:rsidR="00893D4D">
              <w:rPr>
                <w:webHidden/>
              </w:rPr>
              <w:tab/>
            </w:r>
            <w:r w:rsidR="00893D4D">
              <w:rPr>
                <w:webHidden/>
              </w:rPr>
              <w:fldChar w:fldCharType="begin"/>
            </w:r>
            <w:r w:rsidR="00893D4D">
              <w:rPr>
                <w:webHidden/>
              </w:rPr>
              <w:instrText xml:space="preserve"> PAGEREF _Toc64546119 \h </w:instrText>
            </w:r>
            <w:r w:rsidR="00893D4D">
              <w:rPr>
                <w:webHidden/>
              </w:rPr>
            </w:r>
            <w:r w:rsidR="00893D4D">
              <w:rPr>
                <w:webHidden/>
              </w:rPr>
              <w:fldChar w:fldCharType="separate"/>
            </w:r>
            <w:r w:rsidR="00893D4D">
              <w:rPr>
                <w:webHidden/>
              </w:rPr>
              <w:t>1</w:t>
            </w:r>
            <w:r w:rsidR="00893D4D">
              <w:rPr>
                <w:webHidden/>
              </w:rPr>
              <w:fldChar w:fldCharType="end"/>
            </w:r>
          </w:hyperlink>
        </w:p>
        <w:p w14:paraId="45D698A5" w14:textId="64A726A4" w:rsidR="00893D4D" w:rsidRDefault="00373061">
          <w:pPr>
            <w:pStyle w:val="TOC1"/>
            <w:rPr>
              <w:rFonts w:asciiTheme="minorHAnsi" w:hAnsiTheme="minorHAnsi" w:cstheme="minorBidi"/>
              <w:bCs w:val="0"/>
              <w:sz w:val="22"/>
              <w:szCs w:val="22"/>
              <w:lang w:val="en-SG" w:eastAsia="en-SG"/>
            </w:rPr>
          </w:pPr>
          <w:hyperlink w:anchor="_Toc64546120" w:history="1">
            <w:r w:rsidR="00893D4D" w:rsidRPr="00226585">
              <w:rPr>
                <w:rStyle w:val="Hyperlink"/>
              </w:rPr>
              <w:t>Figure S1. Effect of social adversity and vitamin D insufficiency on (A) parent-reported antisocial behavior, (B) child-reported overall antisocial behavior, (C) child-reported aggressive-reactive behavior, and (D) child-reported callous-proactive behavior scores in a subsample of African American children</w:t>
            </w:r>
            <w:r w:rsidR="00893D4D">
              <w:rPr>
                <w:webHidden/>
              </w:rPr>
              <w:tab/>
            </w:r>
            <w:r w:rsidR="00893D4D">
              <w:rPr>
                <w:webHidden/>
              </w:rPr>
              <w:fldChar w:fldCharType="begin"/>
            </w:r>
            <w:r w:rsidR="00893D4D">
              <w:rPr>
                <w:webHidden/>
              </w:rPr>
              <w:instrText xml:space="preserve"> PAGEREF _Toc64546120 \h </w:instrText>
            </w:r>
            <w:r w:rsidR="00893D4D">
              <w:rPr>
                <w:webHidden/>
              </w:rPr>
            </w:r>
            <w:r w:rsidR="00893D4D">
              <w:rPr>
                <w:webHidden/>
              </w:rPr>
              <w:fldChar w:fldCharType="separate"/>
            </w:r>
            <w:r w:rsidR="00893D4D">
              <w:rPr>
                <w:webHidden/>
              </w:rPr>
              <w:t>2</w:t>
            </w:r>
            <w:r w:rsidR="00893D4D">
              <w:rPr>
                <w:webHidden/>
              </w:rPr>
              <w:fldChar w:fldCharType="end"/>
            </w:r>
          </w:hyperlink>
        </w:p>
        <w:p w14:paraId="54AABBF8" w14:textId="570C6573" w:rsidR="00893D4D" w:rsidRDefault="00373061">
          <w:pPr>
            <w:pStyle w:val="TOC1"/>
            <w:rPr>
              <w:rFonts w:asciiTheme="minorHAnsi" w:hAnsiTheme="minorHAnsi" w:cstheme="minorBidi"/>
              <w:bCs w:val="0"/>
              <w:sz w:val="22"/>
              <w:szCs w:val="22"/>
              <w:lang w:val="en-SG" w:eastAsia="en-SG"/>
            </w:rPr>
          </w:pPr>
          <w:hyperlink w:anchor="_Toc64546121" w:history="1">
            <w:r w:rsidR="00893D4D" w:rsidRPr="00226585">
              <w:rPr>
                <w:rStyle w:val="Hyperlink"/>
              </w:rPr>
              <w:t>Table S2. Regression coefficients for the effects of social adversity, vitamin D insufficiency, and their interaction on antisocial behavior outcomes in a subsample of African American children</w:t>
            </w:r>
            <w:r w:rsidR="00893D4D">
              <w:rPr>
                <w:webHidden/>
              </w:rPr>
              <w:tab/>
            </w:r>
            <w:r w:rsidR="00893D4D">
              <w:rPr>
                <w:webHidden/>
              </w:rPr>
              <w:fldChar w:fldCharType="begin"/>
            </w:r>
            <w:r w:rsidR="00893D4D">
              <w:rPr>
                <w:webHidden/>
              </w:rPr>
              <w:instrText xml:space="preserve"> PAGEREF _Toc64546121 \h </w:instrText>
            </w:r>
            <w:r w:rsidR="00893D4D">
              <w:rPr>
                <w:webHidden/>
              </w:rPr>
            </w:r>
            <w:r w:rsidR="00893D4D">
              <w:rPr>
                <w:webHidden/>
              </w:rPr>
              <w:fldChar w:fldCharType="separate"/>
            </w:r>
            <w:r w:rsidR="00893D4D">
              <w:rPr>
                <w:webHidden/>
              </w:rPr>
              <w:t>3</w:t>
            </w:r>
            <w:r w:rsidR="00893D4D">
              <w:rPr>
                <w:webHidden/>
              </w:rPr>
              <w:fldChar w:fldCharType="end"/>
            </w:r>
          </w:hyperlink>
        </w:p>
        <w:p w14:paraId="362D6500" w14:textId="34FA049E" w:rsidR="00F8637A" w:rsidRPr="001C0B42" w:rsidRDefault="00F8637A" w:rsidP="00F8637A">
          <w:pPr>
            <w:rPr>
              <w:bCs/>
              <w:noProof/>
              <w:color w:val="000000" w:themeColor="text1"/>
            </w:rPr>
            <w:sectPr w:rsidR="00F8637A" w:rsidRPr="001C0B42" w:rsidSect="002209EA">
              <w:headerReference w:type="even" r:id="rId8"/>
              <w:headerReference w:type="default" r:id="rId9"/>
              <w:headerReference w:type="first" r:id="rId10"/>
              <w:pgSz w:w="12240" w:h="15840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513661">
            <w:rPr>
              <w:bCs/>
              <w:noProof/>
              <w:color w:val="000000" w:themeColor="text1"/>
            </w:rPr>
            <w:fldChar w:fldCharType="end"/>
          </w:r>
        </w:p>
      </w:sdtContent>
    </w:sdt>
    <w:p w14:paraId="18B71EFB" w14:textId="77A0294B" w:rsidR="003E540D" w:rsidRPr="00B97A3C" w:rsidRDefault="003E540D" w:rsidP="00B97A3C">
      <w:pPr>
        <w:pStyle w:val="Heading1"/>
        <w:jc w:val="left"/>
        <w:rPr>
          <w:rFonts w:cs="Times New Roman"/>
          <w:b w:val="0"/>
          <w:color w:val="000000" w:themeColor="text1"/>
          <w:szCs w:val="24"/>
        </w:rPr>
      </w:pPr>
      <w:bookmarkStart w:id="0" w:name="_Toc64546119"/>
      <w:bookmarkStart w:id="1" w:name="_Hlk64506261"/>
      <w:bookmarkStart w:id="2" w:name="_Toc478131150"/>
      <w:r>
        <w:rPr>
          <w:rFonts w:cs="Times New Roman"/>
          <w:b w:val="0"/>
          <w:color w:val="000000" w:themeColor="text1"/>
          <w:szCs w:val="24"/>
        </w:rPr>
        <w:lastRenderedPageBreak/>
        <w:t xml:space="preserve">Table S1. </w:t>
      </w:r>
      <w:r w:rsidR="003722F5">
        <w:rPr>
          <w:rFonts w:cs="Times New Roman"/>
          <w:b w:val="0"/>
          <w:color w:val="000000" w:themeColor="text1"/>
          <w:szCs w:val="24"/>
        </w:rPr>
        <w:t>Descriptive statistics for excluded participants and c</w:t>
      </w:r>
      <w:r>
        <w:rPr>
          <w:rFonts w:cs="Times New Roman"/>
          <w:b w:val="0"/>
          <w:color w:val="000000" w:themeColor="text1"/>
          <w:szCs w:val="24"/>
        </w:rPr>
        <w:t>omparison</w:t>
      </w:r>
      <w:r w:rsidR="00B97A3C">
        <w:rPr>
          <w:rFonts w:cs="Times New Roman"/>
          <w:b w:val="0"/>
          <w:color w:val="000000" w:themeColor="text1"/>
          <w:szCs w:val="24"/>
        </w:rPr>
        <w:t>s</w:t>
      </w:r>
      <w:r>
        <w:rPr>
          <w:rFonts w:cs="Times New Roman"/>
          <w:b w:val="0"/>
          <w:color w:val="000000" w:themeColor="text1"/>
          <w:szCs w:val="24"/>
        </w:rPr>
        <w:t xml:space="preserve"> </w:t>
      </w:r>
      <w:r w:rsidR="002223A9">
        <w:rPr>
          <w:rFonts w:cs="Times New Roman"/>
          <w:b w:val="0"/>
          <w:color w:val="000000" w:themeColor="text1"/>
          <w:szCs w:val="24"/>
        </w:rPr>
        <w:t>between</w:t>
      </w:r>
      <w:r>
        <w:rPr>
          <w:rFonts w:cs="Times New Roman"/>
          <w:b w:val="0"/>
          <w:color w:val="000000" w:themeColor="text1"/>
          <w:szCs w:val="24"/>
        </w:rPr>
        <w:t xml:space="preserve"> participants included and excluded in statistical </w:t>
      </w:r>
      <w:proofErr w:type="gramStart"/>
      <w:r>
        <w:rPr>
          <w:rFonts w:cs="Times New Roman"/>
          <w:b w:val="0"/>
          <w:color w:val="000000" w:themeColor="text1"/>
          <w:szCs w:val="24"/>
        </w:rPr>
        <w:t>analys</w:t>
      </w:r>
      <w:r w:rsidR="007400A7">
        <w:rPr>
          <w:rFonts w:cs="Times New Roman"/>
          <w:b w:val="0"/>
          <w:color w:val="000000" w:themeColor="text1"/>
          <w:szCs w:val="24"/>
        </w:rPr>
        <w:t>i</w:t>
      </w:r>
      <w:r>
        <w:rPr>
          <w:rFonts w:cs="Times New Roman"/>
          <w:b w:val="0"/>
          <w:color w:val="000000" w:themeColor="text1"/>
          <w:szCs w:val="24"/>
        </w:rPr>
        <w:t>s</w:t>
      </w:r>
      <w:bookmarkEnd w:id="0"/>
      <w:proofErr w:type="gramEnd"/>
    </w:p>
    <w:tbl>
      <w:tblPr>
        <w:tblStyle w:val="TableGrid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610"/>
        <w:gridCol w:w="1170"/>
        <w:gridCol w:w="810"/>
      </w:tblGrid>
      <w:tr w:rsidR="00260F45" w14:paraId="75FEF146" w14:textId="77777777" w:rsidTr="00B97A3C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bookmarkEnd w:id="1"/>
          <w:p w14:paraId="23DCD817" w14:textId="1C33F083" w:rsidR="00260F45" w:rsidRDefault="00260F45" w:rsidP="003E540D">
            <w:r>
              <w:t>Variable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273F9E5" w14:textId="58E05EE9" w:rsidR="00260F45" w:rsidRDefault="00260F45" w:rsidP="003E540D">
            <w:r>
              <w:t>Mean/Proportion (SD)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469BD6" w14:textId="75BCE284" w:rsidR="00260F45" w:rsidRPr="00B97A3C" w:rsidRDefault="00260F45" w:rsidP="003E540D">
            <w:r>
              <w:t>Statistic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DD52BD1" w14:textId="2B9254A0" w:rsidR="00260F45" w:rsidRDefault="00260F45" w:rsidP="003E540D">
            <w:r>
              <w:rPr>
                <w:i/>
                <w:iCs/>
              </w:rPr>
              <w:t>p</w:t>
            </w:r>
          </w:p>
        </w:tc>
      </w:tr>
      <w:tr w:rsidR="00260F45" w14:paraId="31E1468E" w14:textId="77777777" w:rsidTr="00B97A3C">
        <w:tc>
          <w:tcPr>
            <w:tcW w:w="3420" w:type="dxa"/>
            <w:tcBorders>
              <w:top w:val="single" w:sz="4" w:space="0" w:color="auto"/>
            </w:tcBorders>
          </w:tcPr>
          <w:p w14:paraId="4BDF9CF6" w14:textId="08C1ACDD" w:rsidR="00260F45" w:rsidRDefault="00260F45" w:rsidP="003E540D">
            <w:r>
              <w:t>Age (y)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9C99CE6" w14:textId="3EBF1EF6" w:rsidR="00260F45" w:rsidRDefault="00260F45" w:rsidP="003E540D">
            <w:r>
              <w:t>11.48 (.50)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6950F00" w14:textId="666B93B1" w:rsidR="00260F45" w:rsidRPr="00AA11C4" w:rsidRDefault="00260F45" w:rsidP="003E540D">
            <w:r>
              <w:rPr>
                <w:i/>
                <w:iCs/>
              </w:rPr>
              <w:t>t</w:t>
            </w:r>
            <w:r>
              <w:t xml:space="preserve"> = .88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F6D5EF9" w14:textId="22E31AF0" w:rsidR="00260F45" w:rsidRDefault="00260F45" w:rsidP="003E540D">
            <w:r>
              <w:t>.38</w:t>
            </w:r>
          </w:p>
        </w:tc>
      </w:tr>
      <w:tr w:rsidR="00260F45" w14:paraId="63040B96" w14:textId="77777777" w:rsidTr="00B97A3C">
        <w:tc>
          <w:tcPr>
            <w:tcW w:w="3420" w:type="dxa"/>
          </w:tcPr>
          <w:p w14:paraId="2A5C9618" w14:textId="01F95396" w:rsidR="00260F45" w:rsidRDefault="00260F45" w:rsidP="003E540D">
            <w:r>
              <w:t>Sex</w:t>
            </w:r>
          </w:p>
        </w:tc>
        <w:tc>
          <w:tcPr>
            <w:tcW w:w="2610" w:type="dxa"/>
          </w:tcPr>
          <w:p w14:paraId="683272B9" w14:textId="61D736C5" w:rsidR="00260F45" w:rsidRDefault="00260F45" w:rsidP="003E540D">
            <w:r>
              <w:t>.50</w:t>
            </w:r>
          </w:p>
        </w:tc>
        <w:tc>
          <w:tcPr>
            <w:tcW w:w="1170" w:type="dxa"/>
          </w:tcPr>
          <w:p w14:paraId="726812C6" w14:textId="4C7B7C3D" w:rsidR="00260F45" w:rsidRPr="00162C61" w:rsidRDefault="00260F45" w:rsidP="003E540D">
            <w:r>
              <w:t>χ</w:t>
            </w:r>
            <w:r w:rsidRPr="00B97A3C">
              <w:rPr>
                <w:vertAlign w:val="superscript"/>
              </w:rPr>
              <w:t>2</w:t>
            </w:r>
            <w:r>
              <w:t xml:space="preserve"> = .10</w:t>
            </w:r>
          </w:p>
        </w:tc>
        <w:tc>
          <w:tcPr>
            <w:tcW w:w="810" w:type="dxa"/>
          </w:tcPr>
          <w:p w14:paraId="1DA52187" w14:textId="618533D8" w:rsidR="00260F45" w:rsidRDefault="00260F45" w:rsidP="003E540D">
            <w:r>
              <w:t>.95</w:t>
            </w:r>
          </w:p>
        </w:tc>
      </w:tr>
      <w:tr w:rsidR="00260F45" w14:paraId="255B5A58" w14:textId="77777777" w:rsidTr="00B97A3C">
        <w:tc>
          <w:tcPr>
            <w:tcW w:w="3420" w:type="dxa"/>
          </w:tcPr>
          <w:p w14:paraId="2D3D67A3" w14:textId="1AD351FF" w:rsidR="00260F45" w:rsidRDefault="00260F45" w:rsidP="003E540D">
            <w:r>
              <w:t>Race</w:t>
            </w:r>
          </w:p>
        </w:tc>
        <w:tc>
          <w:tcPr>
            <w:tcW w:w="2610" w:type="dxa"/>
          </w:tcPr>
          <w:p w14:paraId="3375D3FC" w14:textId="126A2EA5" w:rsidR="00260F45" w:rsidRDefault="00260F45" w:rsidP="003E540D">
            <w:r>
              <w:t>.80</w:t>
            </w:r>
          </w:p>
        </w:tc>
        <w:tc>
          <w:tcPr>
            <w:tcW w:w="1170" w:type="dxa"/>
          </w:tcPr>
          <w:p w14:paraId="4A522B36" w14:textId="231319FC" w:rsidR="00260F45" w:rsidRDefault="00260F45" w:rsidP="003E540D">
            <w:r>
              <w:t>χ</w:t>
            </w:r>
            <w:r w:rsidRPr="007F3BB6">
              <w:rPr>
                <w:vertAlign w:val="superscript"/>
              </w:rPr>
              <w:t>2</w:t>
            </w:r>
            <w:r>
              <w:t xml:space="preserve"> = .83</w:t>
            </w:r>
          </w:p>
        </w:tc>
        <w:tc>
          <w:tcPr>
            <w:tcW w:w="810" w:type="dxa"/>
          </w:tcPr>
          <w:p w14:paraId="4D508717" w14:textId="419A7178" w:rsidR="00260F45" w:rsidRDefault="00260F45" w:rsidP="003E540D">
            <w:r>
              <w:t>.66</w:t>
            </w:r>
          </w:p>
        </w:tc>
      </w:tr>
      <w:tr w:rsidR="00260F45" w14:paraId="5EF8B29D" w14:textId="77777777" w:rsidTr="00B97A3C">
        <w:tc>
          <w:tcPr>
            <w:tcW w:w="3420" w:type="dxa"/>
          </w:tcPr>
          <w:p w14:paraId="3CA5A568" w14:textId="5DC87121" w:rsidR="00260F45" w:rsidRDefault="00260F45" w:rsidP="003E540D">
            <w:r>
              <w:t>Social adversity</w:t>
            </w:r>
          </w:p>
        </w:tc>
        <w:tc>
          <w:tcPr>
            <w:tcW w:w="2610" w:type="dxa"/>
          </w:tcPr>
          <w:p w14:paraId="2DD02818" w14:textId="00338A10" w:rsidR="00260F45" w:rsidRDefault="00260F45" w:rsidP="003E540D">
            <w:r>
              <w:t>4.28 (2.45)</w:t>
            </w:r>
          </w:p>
        </w:tc>
        <w:tc>
          <w:tcPr>
            <w:tcW w:w="1170" w:type="dxa"/>
          </w:tcPr>
          <w:p w14:paraId="259EF205" w14:textId="3C7D0BAE" w:rsidR="00260F45" w:rsidRDefault="00260F45" w:rsidP="003E540D">
            <w:r>
              <w:rPr>
                <w:i/>
                <w:iCs/>
              </w:rPr>
              <w:t>t</w:t>
            </w:r>
            <w:r>
              <w:t xml:space="preserve"> = 1.48</w:t>
            </w:r>
          </w:p>
        </w:tc>
        <w:tc>
          <w:tcPr>
            <w:tcW w:w="810" w:type="dxa"/>
          </w:tcPr>
          <w:p w14:paraId="5DB7605D" w14:textId="54A33644" w:rsidR="00260F45" w:rsidRDefault="00260F45" w:rsidP="003E540D">
            <w:r>
              <w:t>.14</w:t>
            </w:r>
          </w:p>
        </w:tc>
      </w:tr>
      <w:tr w:rsidR="00260F45" w14:paraId="41E207B1" w14:textId="77777777" w:rsidTr="00B97A3C">
        <w:tc>
          <w:tcPr>
            <w:tcW w:w="3420" w:type="dxa"/>
          </w:tcPr>
          <w:p w14:paraId="0007864F" w14:textId="7ECBDB36" w:rsidR="00260F45" w:rsidRDefault="00260F45" w:rsidP="003E540D">
            <w:r>
              <w:t>Parent report</w:t>
            </w:r>
          </w:p>
        </w:tc>
        <w:tc>
          <w:tcPr>
            <w:tcW w:w="2610" w:type="dxa"/>
          </w:tcPr>
          <w:p w14:paraId="232800DB" w14:textId="77777777" w:rsidR="00260F45" w:rsidRDefault="00260F45" w:rsidP="003E540D"/>
        </w:tc>
        <w:tc>
          <w:tcPr>
            <w:tcW w:w="1170" w:type="dxa"/>
          </w:tcPr>
          <w:p w14:paraId="50B583D6" w14:textId="77777777" w:rsidR="00260F45" w:rsidRDefault="00260F45" w:rsidP="003E540D"/>
        </w:tc>
        <w:tc>
          <w:tcPr>
            <w:tcW w:w="810" w:type="dxa"/>
          </w:tcPr>
          <w:p w14:paraId="5E8F7E02" w14:textId="77777777" w:rsidR="00260F45" w:rsidRDefault="00260F45" w:rsidP="003E540D"/>
        </w:tc>
      </w:tr>
      <w:tr w:rsidR="00260F45" w14:paraId="0FA94AC2" w14:textId="77777777" w:rsidTr="00B97A3C">
        <w:tc>
          <w:tcPr>
            <w:tcW w:w="3420" w:type="dxa"/>
          </w:tcPr>
          <w:p w14:paraId="2B2C5D5D" w14:textId="01F3597A" w:rsidR="00260F45" w:rsidRDefault="00260F45" w:rsidP="003E540D">
            <w:pPr>
              <w:ind w:left="340"/>
            </w:pPr>
            <w:r>
              <w:t>Overall antisocial behavior</w:t>
            </w:r>
          </w:p>
        </w:tc>
        <w:tc>
          <w:tcPr>
            <w:tcW w:w="2610" w:type="dxa"/>
          </w:tcPr>
          <w:p w14:paraId="755C6B01" w14:textId="7EBEAB33" w:rsidR="00260F45" w:rsidRDefault="00260F45" w:rsidP="003E540D">
            <w:r>
              <w:t>.16 (.93)</w:t>
            </w:r>
          </w:p>
        </w:tc>
        <w:tc>
          <w:tcPr>
            <w:tcW w:w="1170" w:type="dxa"/>
          </w:tcPr>
          <w:p w14:paraId="7581F66D" w14:textId="3EE528DD" w:rsidR="00260F45" w:rsidRDefault="00260F45" w:rsidP="003E540D">
            <w:r>
              <w:rPr>
                <w:i/>
                <w:iCs/>
              </w:rPr>
              <w:t>t</w:t>
            </w:r>
            <w:r>
              <w:t xml:space="preserve"> = -.21</w:t>
            </w:r>
          </w:p>
        </w:tc>
        <w:tc>
          <w:tcPr>
            <w:tcW w:w="810" w:type="dxa"/>
          </w:tcPr>
          <w:p w14:paraId="15D7B78D" w14:textId="18DAE447" w:rsidR="00260F45" w:rsidRDefault="00260F45" w:rsidP="003E540D">
            <w:r>
              <w:t>.84</w:t>
            </w:r>
          </w:p>
        </w:tc>
      </w:tr>
      <w:tr w:rsidR="00260F45" w14:paraId="180F06D0" w14:textId="77777777" w:rsidTr="00B97A3C">
        <w:tc>
          <w:tcPr>
            <w:tcW w:w="3420" w:type="dxa"/>
          </w:tcPr>
          <w:p w14:paraId="6CA5A03B" w14:textId="4AB1A86A" w:rsidR="00260F45" w:rsidRDefault="00260F45" w:rsidP="003E540D">
            <w:r>
              <w:t>Child report</w:t>
            </w:r>
          </w:p>
        </w:tc>
        <w:tc>
          <w:tcPr>
            <w:tcW w:w="2610" w:type="dxa"/>
          </w:tcPr>
          <w:p w14:paraId="259BF4CA" w14:textId="77777777" w:rsidR="00260F45" w:rsidRDefault="00260F45" w:rsidP="003E540D"/>
        </w:tc>
        <w:tc>
          <w:tcPr>
            <w:tcW w:w="1170" w:type="dxa"/>
          </w:tcPr>
          <w:p w14:paraId="6B0ABE59" w14:textId="77777777" w:rsidR="00260F45" w:rsidRDefault="00260F45" w:rsidP="003E540D"/>
        </w:tc>
        <w:tc>
          <w:tcPr>
            <w:tcW w:w="810" w:type="dxa"/>
          </w:tcPr>
          <w:p w14:paraId="16355BCA" w14:textId="77777777" w:rsidR="00260F45" w:rsidRDefault="00260F45" w:rsidP="003E540D"/>
        </w:tc>
      </w:tr>
      <w:tr w:rsidR="00260F45" w14:paraId="4263DE80" w14:textId="77777777" w:rsidTr="00B97A3C">
        <w:tc>
          <w:tcPr>
            <w:tcW w:w="3420" w:type="dxa"/>
          </w:tcPr>
          <w:p w14:paraId="13851668" w14:textId="3660183A" w:rsidR="00260F45" w:rsidRDefault="00260F45" w:rsidP="00B97A3C">
            <w:pPr>
              <w:ind w:left="340"/>
            </w:pPr>
            <w:r>
              <w:t>Overall antisocial behavior</w:t>
            </w:r>
          </w:p>
        </w:tc>
        <w:tc>
          <w:tcPr>
            <w:tcW w:w="2610" w:type="dxa"/>
          </w:tcPr>
          <w:p w14:paraId="28C3E00F" w14:textId="319C6B93" w:rsidR="00260F45" w:rsidRDefault="00260F45" w:rsidP="003E540D">
            <w:r>
              <w:t>-.04 (.71)</w:t>
            </w:r>
          </w:p>
        </w:tc>
        <w:tc>
          <w:tcPr>
            <w:tcW w:w="1170" w:type="dxa"/>
          </w:tcPr>
          <w:p w14:paraId="7D77764A" w14:textId="10D31F0F" w:rsidR="00260F45" w:rsidRDefault="00260F45" w:rsidP="003E540D">
            <w:r>
              <w:rPr>
                <w:i/>
                <w:iCs/>
              </w:rPr>
              <w:t>t</w:t>
            </w:r>
            <w:r>
              <w:t xml:space="preserve"> = -.70</w:t>
            </w:r>
          </w:p>
        </w:tc>
        <w:tc>
          <w:tcPr>
            <w:tcW w:w="810" w:type="dxa"/>
          </w:tcPr>
          <w:p w14:paraId="6B01E2BA" w14:textId="0683CF9E" w:rsidR="00260F45" w:rsidRDefault="00260F45" w:rsidP="003E540D">
            <w:r>
              <w:t>.49</w:t>
            </w:r>
          </w:p>
        </w:tc>
      </w:tr>
      <w:tr w:rsidR="00260F45" w14:paraId="354A5744" w14:textId="77777777" w:rsidTr="00B97A3C">
        <w:tc>
          <w:tcPr>
            <w:tcW w:w="3420" w:type="dxa"/>
          </w:tcPr>
          <w:p w14:paraId="0C5BA1C1" w14:textId="6E8D9A2C" w:rsidR="00260F45" w:rsidRDefault="00260F45" w:rsidP="00B97A3C">
            <w:pPr>
              <w:ind w:left="340"/>
            </w:pPr>
            <w:r>
              <w:t>Aggressive-reactive</w:t>
            </w:r>
          </w:p>
        </w:tc>
        <w:tc>
          <w:tcPr>
            <w:tcW w:w="2610" w:type="dxa"/>
          </w:tcPr>
          <w:p w14:paraId="213A2C8E" w14:textId="31E853AA" w:rsidR="00260F45" w:rsidRDefault="00260F45" w:rsidP="003E540D">
            <w:r>
              <w:t>-.03 (.78)</w:t>
            </w:r>
          </w:p>
        </w:tc>
        <w:tc>
          <w:tcPr>
            <w:tcW w:w="1170" w:type="dxa"/>
          </w:tcPr>
          <w:p w14:paraId="4FCBF93C" w14:textId="15A45536" w:rsidR="00260F45" w:rsidRDefault="00260F45" w:rsidP="003E540D">
            <w:r>
              <w:rPr>
                <w:i/>
                <w:iCs/>
              </w:rPr>
              <w:t>t</w:t>
            </w:r>
            <w:r>
              <w:t xml:space="preserve"> = -.51</w:t>
            </w:r>
          </w:p>
        </w:tc>
        <w:tc>
          <w:tcPr>
            <w:tcW w:w="810" w:type="dxa"/>
          </w:tcPr>
          <w:p w14:paraId="5F254EBB" w14:textId="768200BE" w:rsidR="00260F45" w:rsidRDefault="00260F45" w:rsidP="003E540D">
            <w:r>
              <w:t>.61</w:t>
            </w:r>
          </w:p>
        </w:tc>
      </w:tr>
      <w:tr w:rsidR="00260F45" w14:paraId="561F1BC9" w14:textId="77777777" w:rsidTr="00B97A3C">
        <w:tc>
          <w:tcPr>
            <w:tcW w:w="3420" w:type="dxa"/>
            <w:tcBorders>
              <w:bottom w:val="single" w:sz="4" w:space="0" w:color="auto"/>
            </w:tcBorders>
          </w:tcPr>
          <w:p w14:paraId="0002A4CC" w14:textId="301ADB3A" w:rsidR="00260F45" w:rsidRDefault="00260F45" w:rsidP="00B97A3C">
            <w:pPr>
              <w:ind w:left="340"/>
            </w:pPr>
            <w:r>
              <w:t>Callous-proactive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715031B" w14:textId="741C93B3" w:rsidR="00260F45" w:rsidRDefault="00260F45" w:rsidP="003E540D">
            <w:r>
              <w:t>-.06 (.70)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24FB1F" w14:textId="572F6E17" w:rsidR="00260F45" w:rsidRDefault="00260F45" w:rsidP="003E540D">
            <w:r>
              <w:rPr>
                <w:i/>
                <w:iCs/>
              </w:rPr>
              <w:t>t</w:t>
            </w:r>
            <w:r>
              <w:t xml:space="preserve"> = -.95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1C2B823" w14:textId="7293CE5E" w:rsidR="00260F45" w:rsidRDefault="00260F45" w:rsidP="003E540D">
            <w:r>
              <w:t>.34</w:t>
            </w:r>
          </w:p>
        </w:tc>
      </w:tr>
    </w:tbl>
    <w:p w14:paraId="73A92FFB" w14:textId="4CE6ABC5" w:rsidR="003E540D" w:rsidRPr="00B97A3C" w:rsidRDefault="00CE7FFA" w:rsidP="00B97A3C">
      <w:r>
        <w:rPr>
          <w:i/>
          <w:iCs/>
        </w:rPr>
        <w:t>Note</w:t>
      </w:r>
      <w:r>
        <w:t>. Sex = 1 if male; Race = 1 if African American.</w:t>
      </w:r>
    </w:p>
    <w:p w14:paraId="3C221255" w14:textId="77777777" w:rsidR="003E540D" w:rsidRDefault="003E540D" w:rsidP="003E540D"/>
    <w:p w14:paraId="0D7CB09A" w14:textId="77777777" w:rsidR="003E540D" w:rsidRDefault="003E540D" w:rsidP="003E540D"/>
    <w:p w14:paraId="0A5048A9" w14:textId="02262C43" w:rsidR="003E540D" w:rsidRPr="001C0B42" w:rsidRDefault="003E540D">
      <w:pPr>
        <w:rPr>
          <w:b/>
        </w:rPr>
        <w:sectPr w:rsidR="003E540D" w:rsidRPr="001C0B42" w:rsidSect="00B97A3C"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  <w:pPrChange w:id="3" w:author="Olivia Choy" w:date="2021-02-18T00:59:00Z">
          <w:pPr>
            <w:pStyle w:val="Heading1"/>
            <w:jc w:val="left"/>
          </w:pPr>
        </w:pPrChange>
      </w:pPr>
    </w:p>
    <w:p w14:paraId="06886EE5" w14:textId="55B05A2B" w:rsidR="00F8637A" w:rsidRPr="00E94450" w:rsidRDefault="00F8637A" w:rsidP="00E94450">
      <w:pPr>
        <w:pStyle w:val="Heading1"/>
        <w:jc w:val="left"/>
        <w:rPr>
          <w:rFonts w:cs="Times New Roman"/>
          <w:b w:val="0"/>
          <w:color w:val="000000" w:themeColor="text1"/>
          <w:szCs w:val="24"/>
        </w:rPr>
      </w:pPr>
      <w:bookmarkStart w:id="4" w:name="_Toc64546120"/>
      <w:r w:rsidRPr="00E94450">
        <w:rPr>
          <w:rFonts w:cs="Times New Roman"/>
          <w:b w:val="0"/>
          <w:color w:val="000000" w:themeColor="text1"/>
          <w:szCs w:val="24"/>
        </w:rPr>
        <w:lastRenderedPageBreak/>
        <w:t>Figure S1. Effect of social adversity and vitamin D insufficiency on (A) parent-reported antisocial behavior, (B) child-reported overall antisocial behavior, (C) child-reported aggressive-reactive behavior, and (D) child-reported callous-proactive behavior scores in a subsample of African American children</w:t>
      </w:r>
      <w:bookmarkEnd w:id="2"/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80"/>
      </w:tblGrid>
      <w:tr w:rsidR="00F8637A" w14:paraId="58540E2B" w14:textId="77777777" w:rsidTr="00302822">
        <w:tc>
          <w:tcPr>
            <w:tcW w:w="6475" w:type="dxa"/>
          </w:tcPr>
          <w:p w14:paraId="3B12FC04" w14:textId="77777777" w:rsidR="00F8637A" w:rsidRDefault="00F8637A" w:rsidP="00302822">
            <w:pPr>
              <w:rPr>
                <w:rFonts w:cstheme="minorBidi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49AE595" wp14:editId="656654DA">
                  <wp:extent cx="4114800" cy="2331720"/>
                  <wp:effectExtent l="0" t="0" r="0" b="0"/>
                  <wp:docPr id="20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625B0177" w14:textId="77777777" w:rsidR="00F8637A" w:rsidRDefault="00F8637A" w:rsidP="00302822">
            <w:pPr>
              <w:rPr>
                <w:rFonts w:cstheme="minorBidi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1D2133A" wp14:editId="13385E5B">
                  <wp:extent cx="4114800" cy="2331720"/>
                  <wp:effectExtent l="0" t="0" r="0" b="0"/>
                  <wp:docPr id="21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F8637A" w14:paraId="606E4DA1" w14:textId="77777777" w:rsidTr="00302822">
        <w:tc>
          <w:tcPr>
            <w:tcW w:w="6475" w:type="dxa"/>
          </w:tcPr>
          <w:p w14:paraId="2BB05C97" w14:textId="77777777" w:rsidR="00F8637A" w:rsidRDefault="00F8637A" w:rsidP="00302822">
            <w:pPr>
              <w:rPr>
                <w:noProof/>
              </w:rPr>
            </w:pPr>
          </w:p>
        </w:tc>
        <w:tc>
          <w:tcPr>
            <w:tcW w:w="6475" w:type="dxa"/>
          </w:tcPr>
          <w:p w14:paraId="27DCE5F2" w14:textId="77777777" w:rsidR="00F8637A" w:rsidRDefault="00F8637A" w:rsidP="00302822">
            <w:pPr>
              <w:rPr>
                <w:noProof/>
              </w:rPr>
            </w:pPr>
          </w:p>
        </w:tc>
      </w:tr>
      <w:tr w:rsidR="00F8637A" w14:paraId="2975DA55" w14:textId="77777777" w:rsidTr="00302822">
        <w:tc>
          <w:tcPr>
            <w:tcW w:w="6475" w:type="dxa"/>
          </w:tcPr>
          <w:p w14:paraId="02A4F5BB" w14:textId="77777777" w:rsidR="00F8637A" w:rsidRDefault="00F8637A" w:rsidP="00302822">
            <w:pPr>
              <w:rPr>
                <w:rFonts w:cstheme="minorBidi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4888B11" wp14:editId="354C0C5A">
                  <wp:extent cx="4114800" cy="2331720"/>
                  <wp:effectExtent l="0" t="0" r="0" b="0"/>
                  <wp:docPr id="2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0D73AB0D" w14:textId="77777777" w:rsidR="00F8637A" w:rsidRDefault="00F8637A" w:rsidP="00302822">
            <w:pPr>
              <w:rPr>
                <w:rFonts w:cstheme="minorBidi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182B83B" wp14:editId="4EE2799D">
                  <wp:extent cx="4114800" cy="2331720"/>
                  <wp:effectExtent l="0" t="0" r="0" b="0"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2945B9BC" w14:textId="77777777" w:rsidR="00F8637A" w:rsidRDefault="00F8637A" w:rsidP="00F8637A">
      <w:pPr>
        <w:rPr>
          <w:rFonts w:eastAsia="Times New Roman"/>
          <w:color w:val="000000"/>
          <w:shd w:val="clear" w:color="auto" w:fill="FFFFFF"/>
        </w:rPr>
      </w:pPr>
    </w:p>
    <w:p w14:paraId="72F32661" w14:textId="77777777" w:rsidR="00F8637A" w:rsidRPr="00A81AC7" w:rsidRDefault="00F8637A" w:rsidP="00F8637A">
      <w:pPr>
        <w:pStyle w:val="NoSpacing"/>
      </w:pPr>
      <w:r w:rsidRPr="00BB0EF2">
        <w:rPr>
          <w:rFonts w:eastAsia="Times New Roman"/>
          <w:color w:val="000000"/>
          <w:shd w:val="clear" w:color="auto" w:fill="FFFFFF"/>
        </w:rPr>
        <w:t xml:space="preserve">Note. Social adversity groups are 1 SD above and below the mean. </w:t>
      </w:r>
      <w:r w:rsidRPr="00BB0EF2">
        <w:t>Mo</w:t>
      </w:r>
      <w:r>
        <w:t>dels were adjusted for sex</w:t>
      </w:r>
      <w:r w:rsidRPr="00BB0EF2">
        <w:t>, intelligence, ADHD, and skin tone.</w:t>
      </w:r>
      <w:r>
        <w:t xml:space="preserve"> </w:t>
      </w:r>
      <w:r w:rsidRPr="00BB0EF2">
        <w:t xml:space="preserve">Vitamin D </w:t>
      </w:r>
      <w:r>
        <w:t xml:space="preserve">insufficiency </w:t>
      </w:r>
      <w:r w:rsidRPr="00BB0EF2">
        <w:t>= 1 if 25(OH)D &lt; 30ng/</w:t>
      </w:r>
      <w:proofErr w:type="spellStart"/>
      <w:r w:rsidRPr="00BB0EF2">
        <w:t>mL.</w:t>
      </w:r>
      <w:proofErr w:type="spellEnd"/>
      <w:r>
        <w:br w:type="page"/>
      </w:r>
    </w:p>
    <w:p w14:paraId="75144335" w14:textId="6A4EE352" w:rsidR="00F8637A" w:rsidRPr="00E94450" w:rsidRDefault="00F8637A" w:rsidP="00E94450">
      <w:pPr>
        <w:pStyle w:val="Heading1"/>
        <w:jc w:val="left"/>
        <w:rPr>
          <w:rFonts w:cs="Times New Roman"/>
          <w:b w:val="0"/>
          <w:color w:val="000000" w:themeColor="text1"/>
          <w:szCs w:val="24"/>
        </w:rPr>
      </w:pPr>
      <w:bookmarkStart w:id="5" w:name="_Toc478131151"/>
      <w:bookmarkStart w:id="6" w:name="_Toc64546121"/>
      <w:r w:rsidRPr="00E94450">
        <w:rPr>
          <w:rFonts w:cs="Times New Roman"/>
          <w:b w:val="0"/>
          <w:color w:val="000000" w:themeColor="text1"/>
          <w:szCs w:val="24"/>
        </w:rPr>
        <w:lastRenderedPageBreak/>
        <w:t xml:space="preserve">Table </w:t>
      </w:r>
      <w:r w:rsidR="0026175E" w:rsidRPr="00E94450">
        <w:rPr>
          <w:rFonts w:cs="Times New Roman"/>
          <w:b w:val="0"/>
          <w:color w:val="000000" w:themeColor="text1"/>
          <w:szCs w:val="24"/>
        </w:rPr>
        <w:t>S</w:t>
      </w:r>
      <w:r w:rsidR="0026175E">
        <w:rPr>
          <w:rFonts w:cs="Times New Roman"/>
          <w:b w:val="0"/>
          <w:color w:val="000000" w:themeColor="text1"/>
          <w:szCs w:val="24"/>
        </w:rPr>
        <w:t>2</w:t>
      </w:r>
      <w:r w:rsidRPr="00E94450">
        <w:rPr>
          <w:rFonts w:cs="Times New Roman"/>
          <w:b w:val="0"/>
          <w:color w:val="000000" w:themeColor="text1"/>
          <w:szCs w:val="24"/>
        </w:rPr>
        <w:t>. Regression coefficients for the effects of social adversity, vitamin D insufficiency, and their interaction on antisocial behavior outcomes in a subsample of African American children</w:t>
      </w:r>
      <w:bookmarkEnd w:id="5"/>
      <w:bookmarkEnd w:id="6"/>
    </w:p>
    <w:tbl>
      <w:tblPr>
        <w:tblStyle w:val="TableGrid"/>
        <w:tblW w:w="12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2521"/>
        <w:gridCol w:w="236"/>
        <w:gridCol w:w="2644"/>
        <w:gridCol w:w="2250"/>
        <w:gridCol w:w="2126"/>
      </w:tblGrid>
      <w:tr w:rsidR="00F8637A" w:rsidRPr="00BB0EF2" w14:paraId="7F487B72" w14:textId="77777777" w:rsidTr="00302822">
        <w:tc>
          <w:tcPr>
            <w:tcW w:w="3144" w:type="dxa"/>
            <w:tcBorders>
              <w:top w:val="single" w:sz="4" w:space="0" w:color="auto"/>
            </w:tcBorders>
          </w:tcPr>
          <w:p w14:paraId="25633EB8" w14:textId="77777777" w:rsidR="00F8637A" w:rsidRPr="00BB0EF2" w:rsidRDefault="00F8637A" w:rsidP="00302822">
            <w:pPr>
              <w:pStyle w:val="NoSpacing"/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14:paraId="6B69D310" w14:textId="77777777" w:rsidR="00F8637A" w:rsidRPr="00BB0EF2" w:rsidRDefault="00F8637A" w:rsidP="00302822">
            <w:pPr>
              <w:pStyle w:val="NoSpacing"/>
              <w:jc w:val="center"/>
              <w:rPr>
                <w:b/>
              </w:rPr>
            </w:pPr>
            <w:r w:rsidRPr="00BB0EF2">
              <w:rPr>
                <w:b/>
              </w:rPr>
              <w:t>Parent report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5D2EBD2" w14:textId="77777777" w:rsidR="00F8637A" w:rsidRPr="00BB0EF2" w:rsidRDefault="00F8637A" w:rsidP="0030282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ADBD6B" w14:textId="77777777" w:rsidR="00F8637A" w:rsidRPr="00BB0EF2" w:rsidRDefault="00F8637A" w:rsidP="00302822">
            <w:pPr>
              <w:pStyle w:val="NoSpacing"/>
              <w:jc w:val="center"/>
              <w:rPr>
                <w:b/>
              </w:rPr>
            </w:pPr>
            <w:r w:rsidRPr="00BB0EF2">
              <w:rPr>
                <w:b/>
              </w:rPr>
              <w:t>Child report</w:t>
            </w:r>
          </w:p>
        </w:tc>
      </w:tr>
      <w:tr w:rsidR="00F8637A" w:rsidRPr="00BB0EF2" w14:paraId="57233BAB" w14:textId="77777777" w:rsidTr="00302822">
        <w:trPr>
          <w:trHeight w:val="314"/>
        </w:trPr>
        <w:tc>
          <w:tcPr>
            <w:tcW w:w="3144" w:type="dxa"/>
          </w:tcPr>
          <w:p w14:paraId="1AB4D2DB" w14:textId="77777777" w:rsidR="00F8637A" w:rsidRPr="00BB0EF2" w:rsidRDefault="00F8637A" w:rsidP="00302822">
            <w:pPr>
              <w:pStyle w:val="NoSpacing"/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14:paraId="2609DA93" w14:textId="77777777" w:rsidR="00F8637A" w:rsidRPr="00BB0EF2" w:rsidRDefault="00F8637A" w:rsidP="00302822">
            <w:pPr>
              <w:pStyle w:val="NoSpacing"/>
              <w:jc w:val="center"/>
            </w:pPr>
            <w:r w:rsidRPr="00BB0EF2">
              <w:t>Overall antisocial behavior</w:t>
            </w:r>
          </w:p>
        </w:tc>
        <w:tc>
          <w:tcPr>
            <w:tcW w:w="236" w:type="dxa"/>
          </w:tcPr>
          <w:p w14:paraId="63130A06" w14:textId="77777777" w:rsidR="00F8637A" w:rsidRPr="00BB0EF2" w:rsidRDefault="00F8637A" w:rsidP="00302822">
            <w:pPr>
              <w:pStyle w:val="NoSpacing"/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</w:tcPr>
          <w:p w14:paraId="6C74731A" w14:textId="77777777" w:rsidR="00F8637A" w:rsidRPr="00BB0EF2" w:rsidRDefault="00F8637A" w:rsidP="00302822">
            <w:pPr>
              <w:pStyle w:val="NoSpacing"/>
              <w:jc w:val="center"/>
            </w:pPr>
            <w:r w:rsidRPr="00BB0EF2">
              <w:t>Overall antisocial behavior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A708E00" w14:textId="77777777" w:rsidR="00F8637A" w:rsidRPr="00BB0EF2" w:rsidRDefault="00F8637A" w:rsidP="00302822">
            <w:pPr>
              <w:pStyle w:val="NoSpacing"/>
              <w:jc w:val="center"/>
            </w:pPr>
            <w:r w:rsidRPr="00BB0EF2">
              <w:t>Aggressive-reactive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048305" w14:textId="77777777" w:rsidR="00F8637A" w:rsidRPr="00BB0EF2" w:rsidRDefault="00F8637A" w:rsidP="00302822">
            <w:pPr>
              <w:pStyle w:val="NoSpacing"/>
              <w:jc w:val="center"/>
            </w:pPr>
            <w:r w:rsidRPr="00BB0EF2">
              <w:t>Callous-proactive</w:t>
            </w:r>
          </w:p>
        </w:tc>
      </w:tr>
      <w:tr w:rsidR="00F8637A" w:rsidRPr="00BB0EF2" w14:paraId="31D74EE2" w14:textId="77777777" w:rsidTr="00A30A3F">
        <w:tc>
          <w:tcPr>
            <w:tcW w:w="3144" w:type="dxa"/>
            <w:tcBorders>
              <w:bottom w:val="single" w:sz="4" w:space="0" w:color="auto"/>
            </w:tcBorders>
          </w:tcPr>
          <w:p w14:paraId="7DB4FBB0" w14:textId="77777777" w:rsidR="00F8637A" w:rsidRPr="00BB0EF2" w:rsidRDefault="00F8637A" w:rsidP="00302822">
            <w:pPr>
              <w:pStyle w:val="NoSpacing"/>
            </w:pP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14:paraId="232896B6" w14:textId="77777777" w:rsidR="00F8637A" w:rsidRPr="00BB0EF2" w:rsidRDefault="00F8637A" w:rsidP="00302822">
            <w:pPr>
              <w:pStyle w:val="NoSpacing"/>
              <w:jc w:val="center"/>
            </w:pPr>
            <w:r w:rsidRPr="00BB0EF2">
              <w:t>b (SE)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72A7CB0" w14:textId="77777777" w:rsidR="00F8637A" w:rsidRPr="00BB0EF2" w:rsidRDefault="00F8637A" w:rsidP="00302822">
            <w:pPr>
              <w:pStyle w:val="NoSpacing"/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</w:tcPr>
          <w:p w14:paraId="63FE4B18" w14:textId="77777777" w:rsidR="00F8637A" w:rsidRPr="00BB0EF2" w:rsidRDefault="00F8637A" w:rsidP="00302822">
            <w:pPr>
              <w:pStyle w:val="NoSpacing"/>
              <w:jc w:val="center"/>
            </w:pPr>
            <w:r w:rsidRPr="00BB0EF2">
              <w:t>b (SE)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D93CBC9" w14:textId="77777777" w:rsidR="00F8637A" w:rsidRPr="00BB0EF2" w:rsidRDefault="00F8637A" w:rsidP="00302822">
            <w:pPr>
              <w:pStyle w:val="NoSpacing"/>
              <w:jc w:val="center"/>
            </w:pPr>
            <w:r w:rsidRPr="00BB0EF2">
              <w:t>b (SE)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FD9F5C" w14:textId="77777777" w:rsidR="00F8637A" w:rsidRPr="00BB0EF2" w:rsidRDefault="00F8637A" w:rsidP="00302822">
            <w:pPr>
              <w:pStyle w:val="NoSpacing"/>
              <w:jc w:val="center"/>
            </w:pPr>
            <w:r w:rsidRPr="00BB0EF2">
              <w:t>b (SE)</w:t>
            </w:r>
          </w:p>
        </w:tc>
      </w:tr>
      <w:tr w:rsidR="00F8637A" w:rsidRPr="00BB0EF2" w14:paraId="38D5E7EF" w14:textId="77777777" w:rsidTr="00A30A3F">
        <w:tc>
          <w:tcPr>
            <w:tcW w:w="3144" w:type="dxa"/>
            <w:tcBorders>
              <w:top w:val="single" w:sz="4" w:space="0" w:color="auto"/>
            </w:tcBorders>
          </w:tcPr>
          <w:p w14:paraId="2BFA125D" w14:textId="77777777" w:rsidR="00F8637A" w:rsidRPr="00BB0EF2" w:rsidRDefault="00F8637A" w:rsidP="00302822">
            <w:pPr>
              <w:pStyle w:val="NoSpacing"/>
            </w:pPr>
            <w:r w:rsidRPr="00BB0EF2">
              <w:t>Social adversity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14:paraId="339F4098" w14:textId="77777777" w:rsidR="00F8637A" w:rsidRPr="00BB0EF2" w:rsidRDefault="00F8637A" w:rsidP="00302822">
            <w:pPr>
              <w:pStyle w:val="NoSpacing"/>
              <w:jc w:val="center"/>
            </w:pPr>
            <w:r>
              <w:t>-.04 (.05</w:t>
            </w:r>
            <w:r w:rsidRPr="00BB0EF2">
              <w:t>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F7DD3A4" w14:textId="77777777" w:rsidR="00F8637A" w:rsidRPr="00BB0EF2" w:rsidRDefault="00F8637A" w:rsidP="00302822">
            <w:pPr>
              <w:pStyle w:val="NoSpacing"/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192D4546" w14:textId="77777777" w:rsidR="00F8637A" w:rsidRPr="00BB0EF2" w:rsidRDefault="00F8637A" w:rsidP="00302822">
            <w:pPr>
              <w:pStyle w:val="NoSpacing"/>
              <w:jc w:val="center"/>
            </w:pPr>
            <w:r>
              <w:t>-.04 (.05</w:t>
            </w:r>
            <w:r w:rsidRPr="00BB0EF2">
              <w:t>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8C74A4B" w14:textId="77777777" w:rsidR="00F8637A" w:rsidRPr="00BB0EF2" w:rsidRDefault="00F8637A" w:rsidP="00302822">
            <w:pPr>
              <w:pStyle w:val="NoSpacing"/>
              <w:jc w:val="center"/>
            </w:pPr>
            <w:r>
              <w:t>-.06 (.06</w:t>
            </w:r>
            <w:r w:rsidRPr="00BB0EF2"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07A2479" w14:textId="77777777" w:rsidR="00F8637A" w:rsidRPr="00BB0EF2" w:rsidRDefault="00F8637A" w:rsidP="00302822">
            <w:pPr>
              <w:pStyle w:val="NoSpacing"/>
              <w:jc w:val="center"/>
            </w:pPr>
            <w:r>
              <w:t>-.01 (.06</w:t>
            </w:r>
            <w:r w:rsidRPr="00BB0EF2">
              <w:t>)</w:t>
            </w:r>
          </w:p>
        </w:tc>
      </w:tr>
      <w:tr w:rsidR="00F8637A" w:rsidRPr="00BB0EF2" w14:paraId="59470159" w14:textId="77777777" w:rsidTr="00302822">
        <w:tc>
          <w:tcPr>
            <w:tcW w:w="3144" w:type="dxa"/>
          </w:tcPr>
          <w:p w14:paraId="15F49285" w14:textId="77777777" w:rsidR="00F8637A" w:rsidRPr="00BB0EF2" w:rsidRDefault="00F8637A" w:rsidP="00302822">
            <w:pPr>
              <w:pStyle w:val="NoSpacing"/>
            </w:pPr>
            <w:r w:rsidRPr="00BB0EF2">
              <w:t>Vitamin D</w:t>
            </w:r>
            <w:r>
              <w:t xml:space="preserve"> insufficiency</w:t>
            </w:r>
          </w:p>
        </w:tc>
        <w:tc>
          <w:tcPr>
            <w:tcW w:w="2521" w:type="dxa"/>
          </w:tcPr>
          <w:p w14:paraId="62A5C830" w14:textId="77777777" w:rsidR="00F8637A" w:rsidRPr="00BB0EF2" w:rsidRDefault="00F8637A" w:rsidP="00302822">
            <w:pPr>
              <w:pStyle w:val="NoSpacing"/>
              <w:jc w:val="center"/>
            </w:pPr>
            <w:r>
              <w:t>.03 (.13</w:t>
            </w:r>
            <w:r w:rsidRPr="00BB0EF2">
              <w:t>)</w:t>
            </w:r>
          </w:p>
        </w:tc>
        <w:tc>
          <w:tcPr>
            <w:tcW w:w="236" w:type="dxa"/>
          </w:tcPr>
          <w:p w14:paraId="0CFDCB68" w14:textId="77777777" w:rsidR="00F8637A" w:rsidRPr="00BB0EF2" w:rsidRDefault="00F8637A" w:rsidP="00302822">
            <w:pPr>
              <w:pStyle w:val="NoSpacing"/>
              <w:jc w:val="center"/>
            </w:pPr>
          </w:p>
        </w:tc>
        <w:tc>
          <w:tcPr>
            <w:tcW w:w="2644" w:type="dxa"/>
          </w:tcPr>
          <w:p w14:paraId="7F7112D1" w14:textId="77777777" w:rsidR="00F8637A" w:rsidRPr="00BB0EF2" w:rsidRDefault="00F8637A" w:rsidP="00302822">
            <w:pPr>
              <w:pStyle w:val="NoSpacing"/>
              <w:jc w:val="center"/>
            </w:pPr>
            <w:r>
              <w:t>.3</w:t>
            </w:r>
            <w:r w:rsidRPr="00BB0EF2">
              <w:t>6</w:t>
            </w:r>
            <w:r>
              <w:t>** (.14</w:t>
            </w:r>
            <w:r w:rsidRPr="00BB0EF2">
              <w:t>)</w:t>
            </w:r>
          </w:p>
        </w:tc>
        <w:tc>
          <w:tcPr>
            <w:tcW w:w="2250" w:type="dxa"/>
          </w:tcPr>
          <w:p w14:paraId="2FEBEB6A" w14:textId="77777777" w:rsidR="00F8637A" w:rsidRPr="00BB0EF2" w:rsidRDefault="00F8637A" w:rsidP="00302822">
            <w:pPr>
              <w:pStyle w:val="NoSpacing"/>
              <w:jc w:val="center"/>
            </w:pPr>
            <w:r>
              <w:t>.41**</w:t>
            </w:r>
            <w:r>
              <w:rPr>
                <w:vertAlign w:val="superscript"/>
              </w:rPr>
              <w:t xml:space="preserve"> </w:t>
            </w:r>
            <w:r>
              <w:t>(.14</w:t>
            </w:r>
            <w:r w:rsidRPr="00BB0EF2">
              <w:t>)</w:t>
            </w:r>
          </w:p>
        </w:tc>
        <w:tc>
          <w:tcPr>
            <w:tcW w:w="2126" w:type="dxa"/>
          </w:tcPr>
          <w:p w14:paraId="08B3155B" w14:textId="77777777" w:rsidR="00F8637A" w:rsidRPr="00BB0EF2" w:rsidRDefault="00F8637A" w:rsidP="00302822">
            <w:pPr>
              <w:pStyle w:val="NoSpacing"/>
              <w:jc w:val="center"/>
            </w:pPr>
            <w:r>
              <w:t>.26</w:t>
            </w:r>
            <w:r w:rsidRPr="000147E1">
              <w:rPr>
                <w:rFonts w:cs="Times New Roman"/>
                <w:vertAlign w:val="superscript"/>
              </w:rPr>
              <w:t>†</w:t>
            </w:r>
            <w:r>
              <w:t xml:space="preserve"> (.15</w:t>
            </w:r>
            <w:r w:rsidRPr="00BB0EF2">
              <w:t>)</w:t>
            </w:r>
          </w:p>
        </w:tc>
      </w:tr>
      <w:tr w:rsidR="00F8637A" w:rsidRPr="00BB0EF2" w14:paraId="08B8E942" w14:textId="77777777" w:rsidTr="00383F3B">
        <w:tc>
          <w:tcPr>
            <w:tcW w:w="3144" w:type="dxa"/>
          </w:tcPr>
          <w:p w14:paraId="15251966" w14:textId="77777777" w:rsidR="00F8637A" w:rsidRPr="00BB0EF2" w:rsidRDefault="00F8637A" w:rsidP="00302822">
            <w:pPr>
              <w:pStyle w:val="NoSpacing"/>
            </w:pPr>
            <w:r w:rsidRPr="00BB0EF2">
              <w:t>Social adversity x Vitamin D</w:t>
            </w:r>
            <w:r>
              <w:t xml:space="preserve"> insufficiency</w:t>
            </w:r>
            <w:r w:rsidRPr="00BB0EF2">
              <w:t xml:space="preserve"> </w:t>
            </w:r>
          </w:p>
        </w:tc>
        <w:tc>
          <w:tcPr>
            <w:tcW w:w="2521" w:type="dxa"/>
          </w:tcPr>
          <w:p w14:paraId="4B4C2948" w14:textId="77777777" w:rsidR="00F8637A" w:rsidRPr="00BB0EF2" w:rsidRDefault="00F8637A" w:rsidP="00302822">
            <w:pPr>
              <w:pStyle w:val="NoSpacing"/>
              <w:jc w:val="center"/>
            </w:pPr>
            <w:r>
              <w:t>.16** (.06</w:t>
            </w:r>
            <w:r w:rsidRPr="00BB0EF2">
              <w:t>)</w:t>
            </w:r>
          </w:p>
        </w:tc>
        <w:tc>
          <w:tcPr>
            <w:tcW w:w="236" w:type="dxa"/>
          </w:tcPr>
          <w:p w14:paraId="43D89715" w14:textId="77777777" w:rsidR="00F8637A" w:rsidRPr="00BB0EF2" w:rsidRDefault="00F8637A" w:rsidP="00302822">
            <w:pPr>
              <w:pStyle w:val="NoSpacing"/>
              <w:jc w:val="center"/>
            </w:pPr>
          </w:p>
        </w:tc>
        <w:tc>
          <w:tcPr>
            <w:tcW w:w="2644" w:type="dxa"/>
          </w:tcPr>
          <w:p w14:paraId="6728D7FE" w14:textId="77777777" w:rsidR="00F8637A" w:rsidRPr="00BB0EF2" w:rsidRDefault="00F8637A" w:rsidP="00302822">
            <w:pPr>
              <w:pStyle w:val="NoSpacing"/>
              <w:jc w:val="center"/>
            </w:pPr>
            <w:r>
              <w:t>.14* (.06</w:t>
            </w:r>
            <w:r w:rsidRPr="00BB0EF2">
              <w:t>)</w:t>
            </w:r>
          </w:p>
        </w:tc>
        <w:tc>
          <w:tcPr>
            <w:tcW w:w="2250" w:type="dxa"/>
          </w:tcPr>
          <w:p w14:paraId="24F32389" w14:textId="77777777" w:rsidR="00F8637A" w:rsidRPr="00BB0EF2" w:rsidRDefault="00F8637A" w:rsidP="00302822">
            <w:pPr>
              <w:pStyle w:val="NoSpacing"/>
              <w:jc w:val="center"/>
            </w:pPr>
            <w:r>
              <w:t>.15* (.06</w:t>
            </w:r>
            <w:r w:rsidRPr="00BB0EF2">
              <w:t>)</w:t>
            </w:r>
          </w:p>
        </w:tc>
        <w:tc>
          <w:tcPr>
            <w:tcW w:w="2126" w:type="dxa"/>
          </w:tcPr>
          <w:p w14:paraId="1EA706B4" w14:textId="77777777" w:rsidR="00F8637A" w:rsidRPr="00BB0EF2" w:rsidRDefault="00F8637A" w:rsidP="00302822">
            <w:pPr>
              <w:pStyle w:val="NoSpacing"/>
              <w:jc w:val="center"/>
            </w:pPr>
            <w:r>
              <w:t>.12</w:t>
            </w:r>
            <w:r w:rsidRPr="000147E1">
              <w:rPr>
                <w:rFonts w:cs="Times New Roman"/>
                <w:vertAlign w:val="superscript"/>
              </w:rPr>
              <w:t>†</w:t>
            </w:r>
            <w:r>
              <w:t xml:space="preserve"> (.06</w:t>
            </w:r>
            <w:r w:rsidRPr="00BB0EF2">
              <w:t>)</w:t>
            </w:r>
          </w:p>
        </w:tc>
      </w:tr>
      <w:tr w:rsidR="00383F3B" w:rsidRPr="00BB0EF2" w14:paraId="6875A9D4" w14:textId="77777777" w:rsidTr="00383F3B">
        <w:tc>
          <w:tcPr>
            <w:tcW w:w="3144" w:type="dxa"/>
          </w:tcPr>
          <w:p w14:paraId="09FAFD53" w14:textId="77777777" w:rsidR="00383F3B" w:rsidRPr="00BB0EF2" w:rsidRDefault="00383F3B" w:rsidP="00302822">
            <w:pPr>
              <w:pStyle w:val="NoSpacing"/>
            </w:pPr>
          </w:p>
        </w:tc>
        <w:tc>
          <w:tcPr>
            <w:tcW w:w="2521" w:type="dxa"/>
          </w:tcPr>
          <w:p w14:paraId="7CD50428" w14:textId="77777777" w:rsidR="00383F3B" w:rsidRDefault="00383F3B" w:rsidP="00302822">
            <w:pPr>
              <w:pStyle w:val="NoSpacing"/>
              <w:jc w:val="center"/>
            </w:pPr>
          </w:p>
        </w:tc>
        <w:tc>
          <w:tcPr>
            <w:tcW w:w="236" w:type="dxa"/>
          </w:tcPr>
          <w:p w14:paraId="130D7CC7" w14:textId="77777777" w:rsidR="00383F3B" w:rsidRPr="00BB0EF2" w:rsidRDefault="00383F3B" w:rsidP="00302822">
            <w:pPr>
              <w:pStyle w:val="NoSpacing"/>
              <w:jc w:val="center"/>
            </w:pPr>
          </w:p>
        </w:tc>
        <w:tc>
          <w:tcPr>
            <w:tcW w:w="2644" w:type="dxa"/>
          </w:tcPr>
          <w:p w14:paraId="077896B8" w14:textId="77777777" w:rsidR="00383F3B" w:rsidRDefault="00383F3B" w:rsidP="00302822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383ABBB4" w14:textId="77777777" w:rsidR="00383F3B" w:rsidRDefault="00383F3B" w:rsidP="00302822">
            <w:pPr>
              <w:pStyle w:val="NoSpacing"/>
              <w:jc w:val="center"/>
            </w:pPr>
          </w:p>
        </w:tc>
        <w:tc>
          <w:tcPr>
            <w:tcW w:w="2126" w:type="dxa"/>
          </w:tcPr>
          <w:p w14:paraId="403FBE55" w14:textId="77777777" w:rsidR="00383F3B" w:rsidRDefault="00383F3B" w:rsidP="00302822">
            <w:pPr>
              <w:pStyle w:val="NoSpacing"/>
              <w:jc w:val="center"/>
            </w:pPr>
          </w:p>
        </w:tc>
      </w:tr>
      <w:tr w:rsidR="00A85737" w:rsidRPr="00BB0EF2" w14:paraId="5AACE5E9" w14:textId="77777777" w:rsidTr="00383F3B">
        <w:tc>
          <w:tcPr>
            <w:tcW w:w="3144" w:type="dxa"/>
          </w:tcPr>
          <w:p w14:paraId="050119E3" w14:textId="400AE0DD" w:rsidR="00A85737" w:rsidRPr="00BB0EF2" w:rsidRDefault="00A85737" w:rsidP="00A85737">
            <w:pPr>
              <w:pStyle w:val="NoSpacing"/>
            </w:pPr>
            <w:r>
              <w:t>Sex</w:t>
            </w:r>
          </w:p>
        </w:tc>
        <w:tc>
          <w:tcPr>
            <w:tcW w:w="2521" w:type="dxa"/>
          </w:tcPr>
          <w:p w14:paraId="164AD436" w14:textId="7A4380EA" w:rsidR="00A85737" w:rsidRDefault="00A85737" w:rsidP="00A85737">
            <w:pPr>
              <w:pStyle w:val="NoSpacing"/>
              <w:jc w:val="center"/>
            </w:pPr>
            <w:r>
              <w:t>.16 (.11)</w:t>
            </w:r>
          </w:p>
        </w:tc>
        <w:tc>
          <w:tcPr>
            <w:tcW w:w="236" w:type="dxa"/>
          </w:tcPr>
          <w:p w14:paraId="4FBBDEAD" w14:textId="77777777" w:rsidR="00A85737" w:rsidRPr="00BB0EF2" w:rsidRDefault="00A85737" w:rsidP="00A85737">
            <w:pPr>
              <w:pStyle w:val="NoSpacing"/>
              <w:jc w:val="center"/>
            </w:pPr>
          </w:p>
        </w:tc>
        <w:tc>
          <w:tcPr>
            <w:tcW w:w="2644" w:type="dxa"/>
          </w:tcPr>
          <w:p w14:paraId="755A827D" w14:textId="18F15CE8" w:rsidR="00A85737" w:rsidRDefault="00CC48A0" w:rsidP="00A85737">
            <w:pPr>
              <w:pStyle w:val="NoSpacing"/>
              <w:jc w:val="center"/>
            </w:pPr>
            <w:r>
              <w:t>.09 (.11)</w:t>
            </w:r>
          </w:p>
        </w:tc>
        <w:tc>
          <w:tcPr>
            <w:tcW w:w="2250" w:type="dxa"/>
          </w:tcPr>
          <w:p w14:paraId="2C4CE7FA" w14:textId="3A212E0C" w:rsidR="00A85737" w:rsidRDefault="00B6778D" w:rsidP="00A85737">
            <w:pPr>
              <w:pStyle w:val="NoSpacing"/>
              <w:jc w:val="center"/>
            </w:pPr>
            <w:r>
              <w:t>.05 (.11)</w:t>
            </w:r>
          </w:p>
        </w:tc>
        <w:tc>
          <w:tcPr>
            <w:tcW w:w="2126" w:type="dxa"/>
          </w:tcPr>
          <w:p w14:paraId="1D6C3152" w14:textId="382294B3" w:rsidR="00A85737" w:rsidRDefault="00297789" w:rsidP="00A85737">
            <w:pPr>
              <w:pStyle w:val="NoSpacing"/>
              <w:jc w:val="center"/>
            </w:pPr>
            <w:r>
              <w:t>.20</w:t>
            </w:r>
            <w:r w:rsidRPr="000147E1">
              <w:rPr>
                <w:rFonts w:cs="Times New Roman"/>
                <w:vertAlign w:val="superscript"/>
              </w:rPr>
              <w:t>†</w:t>
            </w:r>
            <w:r>
              <w:t xml:space="preserve"> (.12)</w:t>
            </w:r>
          </w:p>
        </w:tc>
      </w:tr>
      <w:tr w:rsidR="00A85737" w:rsidRPr="00BB0EF2" w14:paraId="5420019C" w14:textId="77777777" w:rsidTr="00383F3B">
        <w:tc>
          <w:tcPr>
            <w:tcW w:w="3144" w:type="dxa"/>
          </w:tcPr>
          <w:p w14:paraId="35FD14A8" w14:textId="7C616263" w:rsidR="00A85737" w:rsidRPr="00BB0EF2" w:rsidRDefault="00A85737" w:rsidP="00A85737">
            <w:pPr>
              <w:pStyle w:val="NoSpacing"/>
            </w:pPr>
            <w:r>
              <w:t>Intelligence</w:t>
            </w:r>
          </w:p>
        </w:tc>
        <w:tc>
          <w:tcPr>
            <w:tcW w:w="2521" w:type="dxa"/>
          </w:tcPr>
          <w:p w14:paraId="490E31EB" w14:textId="0A12C15D" w:rsidR="00A85737" w:rsidRDefault="00A85737" w:rsidP="00A85737">
            <w:pPr>
              <w:pStyle w:val="NoSpacing"/>
              <w:jc w:val="center"/>
            </w:pPr>
            <w:r>
              <w:t>-.01 (.01)</w:t>
            </w:r>
          </w:p>
        </w:tc>
        <w:tc>
          <w:tcPr>
            <w:tcW w:w="236" w:type="dxa"/>
          </w:tcPr>
          <w:p w14:paraId="409DE9C0" w14:textId="77777777" w:rsidR="00A85737" w:rsidRPr="00BB0EF2" w:rsidRDefault="00A85737" w:rsidP="00A85737">
            <w:pPr>
              <w:pStyle w:val="NoSpacing"/>
              <w:jc w:val="center"/>
            </w:pPr>
          </w:p>
        </w:tc>
        <w:tc>
          <w:tcPr>
            <w:tcW w:w="2644" w:type="dxa"/>
          </w:tcPr>
          <w:p w14:paraId="051D3B60" w14:textId="2AC768BA" w:rsidR="00A85737" w:rsidRDefault="00CC48A0" w:rsidP="00A85737">
            <w:pPr>
              <w:pStyle w:val="NoSpacing"/>
              <w:jc w:val="center"/>
            </w:pPr>
            <w:r>
              <w:t>-.00 (.01)</w:t>
            </w:r>
          </w:p>
        </w:tc>
        <w:tc>
          <w:tcPr>
            <w:tcW w:w="2250" w:type="dxa"/>
          </w:tcPr>
          <w:p w14:paraId="4D7B966F" w14:textId="1A131404" w:rsidR="00A85737" w:rsidRDefault="00B6778D" w:rsidP="00A85737">
            <w:pPr>
              <w:pStyle w:val="NoSpacing"/>
              <w:jc w:val="center"/>
            </w:pPr>
            <w:r>
              <w:t>.01 (.01)</w:t>
            </w:r>
          </w:p>
        </w:tc>
        <w:tc>
          <w:tcPr>
            <w:tcW w:w="2126" w:type="dxa"/>
          </w:tcPr>
          <w:p w14:paraId="194701E2" w14:textId="238C6A02" w:rsidR="00A85737" w:rsidRDefault="00297789" w:rsidP="00A85737">
            <w:pPr>
              <w:pStyle w:val="NoSpacing"/>
              <w:jc w:val="center"/>
            </w:pPr>
            <w:r>
              <w:t>-.02* (.01)</w:t>
            </w:r>
          </w:p>
        </w:tc>
      </w:tr>
      <w:tr w:rsidR="00A85737" w:rsidRPr="00BB0EF2" w14:paraId="195CD563" w14:textId="77777777" w:rsidTr="00383F3B">
        <w:tc>
          <w:tcPr>
            <w:tcW w:w="3144" w:type="dxa"/>
          </w:tcPr>
          <w:p w14:paraId="6AEA9496" w14:textId="3F086394" w:rsidR="00A85737" w:rsidRPr="00BB0EF2" w:rsidRDefault="00A85737" w:rsidP="00A85737">
            <w:pPr>
              <w:pStyle w:val="NoSpacing"/>
            </w:pPr>
            <w:r>
              <w:t xml:space="preserve">ADHD </w:t>
            </w:r>
          </w:p>
        </w:tc>
        <w:tc>
          <w:tcPr>
            <w:tcW w:w="2521" w:type="dxa"/>
          </w:tcPr>
          <w:p w14:paraId="4453334E" w14:textId="6F8B5346" w:rsidR="00A85737" w:rsidRDefault="00A85737" w:rsidP="00A85737">
            <w:pPr>
              <w:pStyle w:val="NoSpacing"/>
              <w:jc w:val="center"/>
            </w:pPr>
            <w:r>
              <w:t>.73** (.15)</w:t>
            </w:r>
          </w:p>
        </w:tc>
        <w:tc>
          <w:tcPr>
            <w:tcW w:w="236" w:type="dxa"/>
          </w:tcPr>
          <w:p w14:paraId="46E41811" w14:textId="77777777" w:rsidR="00A85737" w:rsidRPr="00BB0EF2" w:rsidRDefault="00A85737" w:rsidP="00A85737">
            <w:pPr>
              <w:pStyle w:val="NoSpacing"/>
              <w:jc w:val="center"/>
            </w:pPr>
          </w:p>
        </w:tc>
        <w:tc>
          <w:tcPr>
            <w:tcW w:w="2644" w:type="dxa"/>
          </w:tcPr>
          <w:p w14:paraId="377C311F" w14:textId="534A48A9" w:rsidR="00A85737" w:rsidRDefault="00CC48A0" w:rsidP="00A85737">
            <w:pPr>
              <w:pStyle w:val="NoSpacing"/>
              <w:jc w:val="center"/>
            </w:pPr>
            <w:r>
              <w:t>.19 (.15)</w:t>
            </w:r>
          </w:p>
        </w:tc>
        <w:tc>
          <w:tcPr>
            <w:tcW w:w="2250" w:type="dxa"/>
          </w:tcPr>
          <w:p w14:paraId="32755026" w14:textId="7D572994" w:rsidR="00A85737" w:rsidRDefault="00B6778D" w:rsidP="00A85737">
            <w:pPr>
              <w:pStyle w:val="NoSpacing"/>
              <w:jc w:val="center"/>
            </w:pPr>
            <w:r>
              <w:t>.21 (.16)</w:t>
            </w:r>
          </w:p>
        </w:tc>
        <w:tc>
          <w:tcPr>
            <w:tcW w:w="2126" w:type="dxa"/>
          </w:tcPr>
          <w:p w14:paraId="59908C22" w14:textId="3E9DA07B" w:rsidR="00A85737" w:rsidRDefault="00297789" w:rsidP="00A85737">
            <w:pPr>
              <w:pStyle w:val="NoSpacing"/>
              <w:jc w:val="center"/>
            </w:pPr>
            <w:r>
              <w:t>.17 (.17)</w:t>
            </w:r>
          </w:p>
        </w:tc>
      </w:tr>
      <w:tr w:rsidR="00A85737" w:rsidRPr="00BB0EF2" w14:paraId="41FC5FFB" w14:textId="77777777" w:rsidTr="00302822">
        <w:tc>
          <w:tcPr>
            <w:tcW w:w="3144" w:type="dxa"/>
            <w:tcBorders>
              <w:bottom w:val="single" w:sz="4" w:space="0" w:color="auto"/>
            </w:tcBorders>
          </w:tcPr>
          <w:p w14:paraId="252B24A7" w14:textId="3FE10918" w:rsidR="00A85737" w:rsidRPr="00BB0EF2" w:rsidRDefault="00A85737" w:rsidP="00A85737">
            <w:pPr>
              <w:pStyle w:val="NoSpacing"/>
            </w:pPr>
            <w:r>
              <w:t>Skin tone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0329F2B6" w14:textId="34A23A6D" w:rsidR="00A85737" w:rsidRDefault="00A85737" w:rsidP="00A85737">
            <w:pPr>
              <w:pStyle w:val="NoSpacing"/>
              <w:jc w:val="center"/>
            </w:pPr>
            <w:r>
              <w:t>.02 (.04)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B50F400" w14:textId="77777777" w:rsidR="00A85737" w:rsidRPr="00BB0EF2" w:rsidRDefault="00A85737" w:rsidP="00A85737">
            <w:pPr>
              <w:pStyle w:val="NoSpacing"/>
              <w:jc w:val="center"/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6BAD9391" w14:textId="4132B62F" w:rsidR="00A85737" w:rsidRDefault="00CC48A0" w:rsidP="00A85737">
            <w:pPr>
              <w:pStyle w:val="NoSpacing"/>
              <w:jc w:val="center"/>
            </w:pPr>
            <w:r>
              <w:t>.02 (.04)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032446" w14:textId="4535473D" w:rsidR="00A85737" w:rsidRDefault="00B6778D" w:rsidP="00A85737">
            <w:pPr>
              <w:pStyle w:val="NoSpacing"/>
              <w:jc w:val="center"/>
            </w:pPr>
            <w:r>
              <w:t>.02 (.04)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938258" w14:textId="4A53BDDB" w:rsidR="00A85737" w:rsidRDefault="00297789" w:rsidP="00A85737">
            <w:pPr>
              <w:pStyle w:val="NoSpacing"/>
              <w:jc w:val="center"/>
            </w:pPr>
            <w:r>
              <w:t>.01 (.04)</w:t>
            </w:r>
          </w:p>
        </w:tc>
      </w:tr>
    </w:tbl>
    <w:p w14:paraId="38D92F7E" w14:textId="77777777" w:rsidR="00F8637A" w:rsidRDefault="00F8637A" w:rsidP="00F8637A">
      <w:pPr>
        <w:pStyle w:val="NoSpacing"/>
      </w:pPr>
      <w:r>
        <w:t>Note. N = 204</w:t>
      </w:r>
      <w:r w:rsidRPr="00BB0EF2">
        <w:t xml:space="preserve"> as the PROCESS macro uses listwise deletion based on all variables in the model</w:t>
      </w:r>
      <w:r>
        <w:t xml:space="preserve">. Models were adjusted for sex, </w:t>
      </w:r>
      <w:r w:rsidRPr="00BB0EF2">
        <w:t xml:space="preserve">intelligence, ADHD, and skin tone. Sex was coded as 0 for female and 1 for male. b = unstandardized coefficient; SE = standard error. Vitamin D </w:t>
      </w:r>
      <w:r>
        <w:t xml:space="preserve">insufficiency </w:t>
      </w:r>
      <w:r w:rsidRPr="00BB0EF2">
        <w:t>= 1 if 25(OH)D &lt; 30ng/</w:t>
      </w:r>
      <w:proofErr w:type="spellStart"/>
      <w:r w:rsidRPr="00BB0EF2">
        <w:t>mL.</w:t>
      </w:r>
      <w:proofErr w:type="spellEnd"/>
    </w:p>
    <w:p w14:paraId="7EFFB62F" w14:textId="77777777" w:rsidR="00F8637A" w:rsidRDefault="00F8637A" w:rsidP="00F8637A">
      <w:pPr>
        <w:pStyle w:val="NoSpacing"/>
      </w:pPr>
      <w:bookmarkStart w:id="7" w:name="_Hlk64516480"/>
      <w:r w:rsidRPr="000147E1">
        <w:rPr>
          <w:rFonts w:cs="Times New Roman"/>
          <w:vertAlign w:val="superscript"/>
        </w:rPr>
        <w:t>†</w:t>
      </w:r>
      <w:r>
        <w:rPr>
          <w:i/>
        </w:rPr>
        <w:t xml:space="preserve">p </w:t>
      </w:r>
      <w:r>
        <w:t xml:space="preserve">&lt; .10; </w:t>
      </w:r>
      <w:bookmarkEnd w:id="7"/>
      <w:r>
        <w:t>*</w:t>
      </w:r>
      <w:r>
        <w:rPr>
          <w:i/>
        </w:rPr>
        <w:t xml:space="preserve">p </w:t>
      </w:r>
      <w:r>
        <w:t>&lt; .05; **</w:t>
      </w:r>
      <w:r>
        <w:rPr>
          <w:i/>
        </w:rPr>
        <w:t xml:space="preserve">p </w:t>
      </w:r>
      <w:r>
        <w:t>&lt; .01</w:t>
      </w:r>
    </w:p>
    <w:p w14:paraId="32FD18DE" w14:textId="77777777" w:rsidR="00F8637A" w:rsidRDefault="00F8637A" w:rsidP="00F8637A">
      <w:pPr>
        <w:rPr>
          <w:rFonts w:cstheme="minorBidi"/>
        </w:rPr>
      </w:pPr>
    </w:p>
    <w:p w14:paraId="32AFD6CA" w14:textId="77777777" w:rsidR="00F8637A" w:rsidRPr="00BB0EF2" w:rsidRDefault="00F8637A" w:rsidP="00F8637A">
      <w:pPr>
        <w:rPr>
          <w:rFonts w:cstheme="minorBidi"/>
        </w:rPr>
      </w:pPr>
    </w:p>
    <w:p w14:paraId="09AEFF31" w14:textId="35A133A1" w:rsidR="00243803" w:rsidRDefault="00243803" w:rsidP="00243803"/>
    <w:p w14:paraId="1ECFCA91" w14:textId="70B8245A" w:rsidR="00136581" w:rsidRDefault="00136581"/>
    <w:sectPr w:rsidR="00136581" w:rsidSect="00EE0C3A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BDC7" w14:textId="77777777" w:rsidR="00373061" w:rsidRDefault="00373061">
      <w:r>
        <w:separator/>
      </w:r>
    </w:p>
  </w:endnote>
  <w:endnote w:type="continuationSeparator" w:id="0">
    <w:p w14:paraId="75E41BD5" w14:textId="77777777" w:rsidR="00373061" w:rsidRDefault="0037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E420C" w14:textId="77777777" w:rsidR="00373061" w:rsidRDefault="00373061">
      <w:r>
        <w:separator/>
      </w:r>
    </w:p>
  </w:footnote>
  <w:footnote w:type="continuationSeparator" w:id="0">
    <w:p w14:paraId="6C1B6355" w14:textId="77777777" w:rsidR="00373061" w:rsidRDefault="0037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FC7E" w14:textId="77777777" w:rsidR="00F8637A" w:rsidRDefault="00F8637A" w:rsidP="0074486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F6057" w14:textId="77777777" w:rsidR="00F8637A" w:rsidRDefault="00F8637A" w:rsidP="0032513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300F" w14:textId="77777777" w:rsidR="00F8637A" w:rsidRPr="00325132" w:rsidRDefault="00F8637A" w:rsidP="00744868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325132">
      <w:rPr>
        <w:rStyle w:val="PageNumber"/>
        <w:rFonts w:ascii="Times New Roman" w:hAnsi="Times New Roman" w:cs="Times New Roman"/>
      </w:rPr>
      <w:fldChar w:fldCharType="begin"/>
    </w:r>
    <w:r w:rsidRPr="00325132">
      <w:rPr>
        <w:rStyle w:val="PageNumber"/>
        <w:rFonts w:ascii="Times New Roman" w:hAnsi="Times New Roman" w:cs="Times New Roman"/>
      </w:rPr>
      <w:instrText xml:space="preserve">PAGE  </w:instrText>
    </w:r>
    <w:r w:rsidRPr="00325132">
      <w:rPr>
        <w:rStyle w:val="PageNumber"/>
        <w:rFonts w:ascii="Times New Roman" w:hAnsi="Times New Roman" w:cs="Times New Roman"/>
      </w:rPr>
      <w:fldChar w:fldCharType="separate"/>
    </w:r>
    <w:r w:rsidR="001A5E30">
      <w:rPr>
        <w:rStyle w:val="PageNumber"/>
        <w:rFonts w:ascii="Times New Roman" w:hAnsi="Times New Roman" w:cs="Times New Roman"/>
        <w:noProof/>
      </w:rPr>
      <w:t>2</w:t>
    </w:r>
    <w:r w:rsidRPr="00325132">
      <w:rPr>
        <w:rStyle w:val="PageNumber"/>
        <w:rFonts w:ascii="Times New Roman" w:hAnsi="Times New Roman" w:cs="Times New Roman"/>
      </w:rPr>
      <w:fldChar w:fldCharType="end"/>
    </w:r>
  </w:p>
  <w:p w14:paraId="5D62AC94" w14:textId="77777777" w:rsidR="00F8637A" w:rsidRPr="00325132" w:rsidRDefault="00F8637A" w:rsidP="00325132">
    <w:pPr>
      <w:pStyle w:val="NoSpacing"/>
      <w:ind w:right="360"/>
      <w:jc w:val="right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8C38" w14:textId="77777777" w:rsidR="00F8637A" w:rsidRDefault="00F8637A">
    <w:pPr>
      <w:pStyle w:val="Header"/>
    </w:pPr>
  </w:p>
  <w:p w14:paraId="324E1D55" w14:textId="77777777" w:rsidR="00F8637A" w:rsidRPr="001457B2" w:rsidRDefault="00F8637A" w:rsidP="002209EA">
    <w:pPr>
      <w:pStyle w:val="NoSpacing"/>
      <w:ind w:right="360"/>
      <w:rPr>
        <w:rFonts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A2E30" w14:textId="77777777" w:rsidR="0017564D" w:rsidRPr="0017564D" w:rsidRDefault="00880147" w:rsidP="00CC3D1D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  <w:color w:val="000000" w:themeColor="text1"/>
      </w:rPr>
    </w:pPr>
    <w:r w:rsidRPr="0017564D">
      <w:rPr>
        <w:rStyle w:val="PageNumber"/>
        <w:rFonts w:ascii="Times New Roman" w:hAnsi="Times New Roman" w:cs="Times New Roman"/>
        <w:color w:val="000000" w:themeColor="text1"/>
      </w:rPr>
      <w:fldChar w:fldCharType="begin"/>
    </w:r>
    <w:r w:rsidRPr="0017564D">
      <w:rPr>
        <w:rStyle w:val="PageNumber"/>
        <w:rFonts w:ascii="Times New Roman" w:hAnsi="Times New Roman" w:cs="Times New Roman"/>
        <w:color w:val="000000" w:themeColor="text1"/>
      </w:rPr>
      <w:instrText xml:space="preserve">PAGE  </w:instrText>
    </w:r>
    <w:r w:rsidRPr="0017564D">
      <w:rPr>
        <w:rStyle w:val="PageNumber"/>
        <w:rFonts w:ascii="Times New Roman" w:hAnsi="Times New Roman" w:cs="Times New Roman"/>
        <w:color w:val="000000" w:themeColor="text1"/>
      </w:rPr>
      <w:fldChar w:fldCharType="separate"/>
    </w:r>
    <w:r w:rsidR="001A5E30">
      <w:rPr>
        <w:rStyle w:val="PageNumber"/>
        <w:rFonts w:ascii="Times New Roman" w:hAnsi="Times New Roman" w:cs="Times New Roman"/>
        <w:noProof/>
        <w:color w:val="000000" w:themeColor="text1"/>
      </w:rPr>
      <w:t>1</w:t>
    </w:r>
    <w:r w:rsidRPr="0017564D">
      <w:rPr>
        <w:rStyle w:val="PageNumber"/>
        <w:rFonts w:ascii="Times New Roman" w:hAnsi="Times New Roman" w:cs="Times New Roman"/>
        <w:color w:val="000000" w:themeColor="text1"/>
      </w:rPr>
      <w:fldChar w:fldCharType="end"/>
    </w:r>
  </w:p>
  <w:p w14:paraId="296A9F1C" w14:textId="77777777" w:rsidR="0017564D" w:rsidRPr="001457B2" w:rsidRDefault="00373061" w:rsidP="002209EA">
    <w:pPr>
      <w:pStyle w:val="NoSpacing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8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22A7A"/>
    <w:multiLevelType w:val="hybridMultilevel"/>
    <w:tmpl w:val="8744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4D45"/>
    <w:multiLevelType w:val="hybridMultilevel"/>
    <w:tmpl w:val="C846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42CC"/>
    <w:multiLevelType w:val="multilevel"/>
    <w:tmpl w:val="7984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A5BF2"/>
    <w:multiLevelType w:val="hybridMultilevel"/>
    <w:tmpl w:val="BDA61E5C"/>
    <w:lvl w:ilvl="0" w:tplc="66E02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AA05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8AC90">
      <w:start w:val="1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84E80">
      <w:start w:val="18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46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87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E3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0A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8A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5C7D9E"/>
    <w:multiLevelType w:val="hybridMultilevel"/>
    <w:tmpl w:val="D41E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27199"/>
    <w:multiLevelType w:val="hybridMultilevel"/>
    <w:tmpl w:val="E19CD6B4"/>
    <w:lvl w:ilvl="0" w:tplc="75B0410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328"/>
    <w:multiLevelType w:val="hybridMultilevel"/>
    <w:tmpl w:val="22BCD7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CE9"/>
    <w:multiLevelType w:val="hybridMultilevel"/>
    <w:tmpl w:val="491882D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504075A"/>
    <w:multiLevelType w:val="hybridMultilevel"/>
    <w:tmpl w:val="F058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2135"/>
    <w:multiLevelType w:val="hybridMultilevel"/>
    <w:tmpl w:val="9BD83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01539"/>
    <w:multiLevelType w:val="hybridMultilevel"/>
    <w:tmpl w:val="9FD67C74"/>
    <w:lvl w:ilvl="0" w:tplc="0DDAB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1666D"/>
    <w:multiLevelType w:val="hybridMultilevel"/>
    <w:tmpl w:val="4F56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655A4"/>
    <w:multiLevelType w:val="hybridMultilevel"/>
    <w:tmpl w:val="A0128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livia Choy">
    <w15:presenceInfo w15:providerId="AD" w15:userId="S::oliviachoy@staff.main.ntu.edu.sg::58a9f5ff-7727-4b76-a49f-e2c5bf501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9399D"/>
    <w:rsid w:val="00050A70"/>
    <w:rsid w:val="000E0767"/>
    <w:rsid w:val="00136581"/>
    <w:rsid w:val="0015356F"/>
    <w:rsid w:val="00162C61"/>
    <w:rsid w:val="001740E1"/>
    <w:rsid w:val="00190DFD"/>
    <w:rsid w:val="001A5E30"/>
    <w:rsid w:val="001C0B42"/>
    <w:rsid w:val="002223A9"/>
    <w:rsid w:val="00243803"/>
    <w:rsid w:val="00256EDE"/>
    <w:rsid w:val="00260F45"/>
    <w:rsid w:val="0026175E"/>
    <w:rsid w:val="00272443"/>
    <w:rsid w:val="00297789"/>
    <w:rsid w:val="002A5DA5"/>
    <w:rsid w:val="003722F5"/>
    <w:rsid w:val="00373061"/>
    <w:rsid w:val="00383F3B"/>
    <w:rsid w:val="003960D4"/>
    <w:rsid w:val="003E540D"/>
    <w:rsid w:val="00435089"/>
    <w:rsid w:val="004A0945"/>
    <w:rsid w:val="0069399D"/>
    <w:rsid w:val="006D44C3"/>
    <w:rsid w:val="007400A7"/>
    <w:rsid w:val="007709BE"/>
    <w:rsid w:val="007A1FE1"/>
    <w:rsid w:val="007A5862"/>
    <w:rsid w:val="007D7BCC"/>
    <w:rsid w:val="008405E5"/>
    <w:rsid w:val="00880147"/>
    <w:rsid w:val="00893D4D"/>
    <w:rsid w:val="008E0E20"/>
    <w:rsid w:val="009A6301"/>
    <w:rsid w:val="009F434D"/>
    <w:rsid w:val="00A23ADD"/>
    <w:rsid w:val="00A30A3F"/>
    <w:rsid w:val="00A465EA"/>
    <w:rsid w:val="00A63F0D"/>
    <w:rsid w:val="00A800BE"/>
    <w:rsid w:val="00A85737"/>
    <w:rsid w:val="00AA11C4"/>
    <w:rsid w:val="00B0282E"/>
    <w:rsid w:val="00B05C85"/>
    <w:rsid w:val="00B6327C"/>
    <w:rsid w:val="00B6778D"/>
    <w:rsid w:val="00B97A3C"/>
    <w:rsid w:val="00C65F04"/>
    <w:rsid w:val="00CC0770"/>
    <w:rsid w:val="00CC125E"/>
    <w:rsid w:val="00CC48A0"/>
    <w:rsid w:val="00CD5814"/>
    <w:rsid w:val="00CE7FFA"/>
    <w:rsid w:val="00CF3752"/>
    <w:rsid w:val="00D41EE0"/>
    <w:rsid w:val="00D50BC8"/>
    <w:rsid w:val="00E66A1D"/>
    <w:rsid w:val="00E94450"/>
    <w:rsid w:val="00EA7055"/>
    <w:rsid w:val="00EE0C3A"/>
    <w:rsid w:val="00F03AD2"/>
    <w:rsid w:val="00F33A0F"/>
    <w:rsid w:val="00F703AB"/>
    <w:rsid w:val="00F8637A"/>
    <w:rsid w:val="00F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C0C1"/>
  <w15:chartTrackingRefBased/>
  <w15:docId w15:val="{6B7D3FEA-BFB3-4A17-9D33-E3D0468F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99D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5">
    <w:name w:val="heading 5"/>
    <w:basedOn w:val="Normal"/>
    <w:link w:val="Heading5Char"/>
    <w:uiPriority w:val="9"/>
    <w:qFormat/>
    <w:rsid w:val="0069399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399D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9399D"/>
    <w:rPr>
      <w:rFonts w:ascii="Times New Roman" w:eastAsiaTheme="majorEastAsia" w:hAnsi="Times New Roman" w:cstheme="majorBidi"/>
      <w:b/>
      <w:sz w:val="24"/>
      <w:szCs w:val="3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69399D"/>
    <w:rPr>
      <w:rFonts w:ascii="Times New Roman" w:eastAsiaTheme="minorEastAsia" w:hAnsi="Times New Roman" w:cs="Times New Roman"/>
      <w:b/>
      <w:bCs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69399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9399D"/>
    <w:rPr>
      <w:rFonts w:ascii="Times New Roman" w:eastAsiaTheme="minorEastAsia" w:hAnsi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9399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399D"/>
    <w:rPr>
      <w:b/>
      <w:bCs/>
    </w:rPr>
  </w:style>
  <w:style w:type="character" w:customStyle="1" w:styleId="apple-converted-space">
    <w:name w:val="apple-converted-space"/>
    <w:basedOn w:val="DefaultParagraphFont"/>
    <w:rsid w:val="0069399D"/>
  </w:style>
  <w:style w:type="character" w:styleId="Hyperlink">
    <w:name w:val="Hyperlink"/>
    <w:basedOn w:val="DefaultParagraphFont"/>
    <w:uiPriority w:val="99"/>
    <w:unhideWhenUsed/>
    <w:rsid w:val="0069399D"/>
    <w:rPr>
      <w:color w:val="0000FF"/>
      <w:u w:val="single"/>
    </w:rPr>
  </w:style>
  <w:style w:type="paragraph" w:customStyle="1" w:styleId="i4a-back-to-top">
    <w:name w:val="i4a-back-to-top"/>
    <w:basedOn w:val="Normal"/>
    <w:rsid w:val="0069399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939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399D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939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399D"/>
    <w:rPr>
      <w:rFonts w:eastAsiaTheme="minorEastAsia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69399D"/>
  </w:style>
  <w:style w:type="character" w:customStyle="1" w:styleId="pagecontents">
    <w:name w:val="pagecontents"/>
    <w:basedOn w:val="DefaultParagraphFont"/>
    <w:rsid w:val="0069399D"/>
  </w:style>
  <w:style w:type="character" w:customStyle="1" w:styleId="noprint">
    <w:name w:val="noprint"/>
    <w:basedOn w:val="DefaultParagraphFont"/>
    <w:rsid w:val="0069399D"/>
  </w:style>
  <w:style w:type="paragraph" w:customStyle="1" w:styleId="fulltext-text">
    <w:name w:val="fulltext-text"/>
    <w:basedOn w:val="Normal"/>
    <w:rsid w:val="0069399D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69399D"/>
  </w:style>
  <w:style w:type="paragraph" w:styleId="ListParagraph">
    <w:name w:val="List Paragraph"/>
    <w:basedOn w:val="Normal"/>
    <w:uiPriority w:val="34"/>
    <w:qFormat/>
    <w:rsid w:val="0069399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69399D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">
    <w:name w:val="hit"/>
    <w:basedOn w:val="DefaultParagraphFont"/>
    <w:rsid w:val="0069399D"/>
  </w:style>
  <w:style w:type="character" w:customStyle="1" w:styleId="cit-auth">
    <w:name w:val="cit-auth"/>
    <w:basedOn w:val="DefaultParagraphFont"/>
    <w:rsid w:val="0069399D"/>
  </w:style>
  <w:style w:type="character" w:customStyle="1" w:styleId="cit-article-title">
    <w:name w:val="cit-article-title"/>
    <w:basedOn w:val="DefaultParagraphFont"/>
    <w:rsid w:val="0069399D"/>
  </w:style>
  <w:style w:type="character" w:customStyle="1" w:styleId="cit-pub-date">
    <w:name w:val="cit-pub-date"/>
    <w:basedOn w:val="DefaultParagraphFont"/>
    <w:rsid w:val="0069399D"/>
  </w:style>
  <w:style w:type="character" w:customStyle="1" w:styleId="cit-vol">
    <w:name w:val="cit-vol"/>
    <w:basedOn w:val="DefaultParagraphFont"/>
    <w:rsid w:val="0069399D"/>
  </w:style>
  <w:style w:type="character" w:customStyle="1" w:styleId="cit-issue">
    <w:name w:val="cit-issue"/>
    <w:basedOn w:val="DefaultParagraphFont"/>
    <w:rsid w:val="0069399D"/>
  </w:style>
  <w:style w:type="character" w:customStyle="1" w:styleId="cit-fpage">
    <w:name w:val="cit-fpage"/>
    <w:basedOn w:val="DefaultParagraphFont"/>
    <w:rsid w:val="0069399D"/>
  </w:style>
  <w:style w:type="character" w:customStyle="1" w:styleId="cit-lpage">
    <w:name w:val="cit-lpage"/>
    <w:basedOn w:val="DefaultParagraphFont"/>
    <w:rsid w:val="0069399D"/>
  </w:style>
  <w:style w:type="character" w:customStyle="1" w:styleId="current-selection">
    <w:name w:val="current-selection"/>
    <w:basedOn w:val="DefaultParagraphFont"/>
    <w:rsid w:val="0069399D"/>
  </w:style>
  <w:style w:type="character" w:customStyle="1" w:styleId="a">
    <w:name w:val="_"/>
    <w:basedOn w:val="DefaultParagraphFont"/>
    <w:rsid w:val="0069399D"/>
  </w:style>
  <w:style w:type="character" w:customStyle="1" w:styleId="ff7">
    <w:name w:val="ff7"/>
    <w:basedOn w:val="DefaultParagraphFont"/>
    <w:rsid w:val="0069399D"/>
  </w:style>
  <w:style w:type="character" w:customStyle="1" w:styleId="enhanced-reference">
    <w:name w:val="enhanced-reference"/>
    <w:basedOn w:val="DefaultParagraphFont"/>
    <w:rsid w:val="0069399D"/>
  </w:style>
  <w:style w:type="character" w:customStyle="1" w:styleId="citationref">
    <w:name w:val="citationref"/>
    <w:basedOn w:val="DefaultParagraphFont"/>
    <w:rsid w:val="0069399D"/>
  </w:style>
  <w:style w:type="paragraph" w:customStyle="1" w:styleId="para">
    <w:name w:val="para"/>
    <w:basedOn w:val="Normal"/>
    <w:rsid w:val="0069399D"/>
    <w:pPr>
      <w:spacing w:before="100" w:beforeAutospacing="1" w:after="100" w:afterAutospacing="1"/>
    </w:pPr>
  </w:style>
  <w:style w:type="paragraph" w:customStyle="1" w:styleId="p">
    <w:name w:val="p"/>
    <w:basedOn w:val="Normal"/>
    <w:rsid w:val="0069399D"/>
    <w:pPr>
      <w:spacing w:before="100" w:beforeAutospacing="1" w:after="100" w:afterAutospacing="1"/>
    </w:pPr>
  </w:style>
  <w:style w:type="character" w:customStyle="1" w:styleId="c00112">
    <w:name w:val="c00112"/>
    <w:basedOn w:val="DefaultParagraphFont"/>
    <w:rsid w:val="0069399D"/>
  </w:style>
  <w:style w:type="character" w:customStyle="1" w:styleId="ff3">
    <w:name w:val="ff3"/>
    <w:basedOn w:val="DefaultParagraphFont"/>
    <w:rsid w:val="0069399D"/>
  </w:style>
  <w:style w:type="paragraph" w:styleId="FootnoteText">
    <w:name w:val="footnote text"/>
    <w:basedOn w:val="Normal"/>
    <w:link w:val="FootnoteTextChar"/>
    <w:uiPriority w:val="99"/>
    <w:unhideWhenUsed/>
    <w:rsid w:val="0069399D"/>
  </w:style>
  <w:style w:type="character" w:customStyle="1" w:styleId="FootnoteTextChar">
    <w:name w:val="Footnote Text Char"/>
    <w:basedOn w:val="DefaultParagraphFont"/>
    <w:link w:val="FootnoteText"/>
    <w:uiPriority w:val="99"/>
    <w:rsid w:val="0069399D"/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69399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9399D"/>
    <w:rPr>
      <w:color w:val="954F72" w:themeColor="followedHyperlink"/>
      <w:u w:val="single"/>
    </w:rPr>
  </w:style>
  <w:style w:type="character" w:customStyle="1" w:styleId="label">
    <w:name w:val="label"/>
    <w:basedOn w:val="DefaultParagraphFont"/>
    <w:rsid w:val="0069399D"/>
  </w:style>
  <w:style w:type="paragraph" w:customStyle="1" w:styleId="p1">
    <w:name w:val="p1"/>
    <w:basedOn w:val="Normal"/>
    <w:rsid w:val="0069399D"/>
    <w:rPr>
      <w:rFonts w:ascii="Helvetica Neue" w:hAnsi="Helvetica Neue"/>
      <w:color w:val="454545"/>
      <w:sz w:val="18"/>
      <w:szCs w:val="18"/>
    </w:rPr>
  </w:style>
  <w:style w:type="character" w:customStyle="1" w:styleId="hithilite">
    <w:name w:val="hithilite"/>
    <w:basedOn w:val="DefaultParagraphFont"/>
    <w:rsid w:val="0069399D"/>
  </w:style>
  <w:style w:type="paragraph" w:styleId="Bibliography">
    <w:name w:val="Bibliography"/>
    <w:basedOn w:val="Normal"/>
    <w:next w:val="Normal"/>
    <w:uiPriority w:val="37"/>
    <w:unhideWhenUsed/>
    <w:rsid w:val="0069399D"/>
  </w:style>
  <w:style w:type="character" w:styleId="CommentReference">
    <w:name w:val="annotation reference"/>
    <w:basedOn w:val="DefaultParagraphFont"/>
    <w:uiPriority w:val="99"/>
    <w:semiHidden/>
    <w:unhideWhenUsed/>
    <w:rsid w:val="00693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99D"/>
    <w:rPr>
      <w:rFonts w:ascii="Times New Roman" w:eastAsiaTheme="minorEastAsia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99D"/>
    <w:rPr>
      <w:rFonts w:ascii="Times New Roman" w:eastAsiaTheme="minorEastAsia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6939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9D"/>
    <w:rPr>
      <w:rFonts w:ascii="Segoe UI" w:eastAsiaTheme="minorEastAsia" w:hAnsi="Segoe UI" w:cs="Segoe UI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399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399D"/>
    <w:rPr>
      <w:rFonts w:ascii="Calibri" w:hAnsi="Calibri"/>
      <w:szCs w:val="21"/>
    </w:rPr>
  </w:style>
  <w:style w:type="paragraph" w:customStyle="1" w:styleId="EndNoteBibliographyTitle">
    <w:name w:val="EndNote Bibliography Title"/>
    <w:basedOn w:val="Normal"/>
    <w:link w:val="EndNoteBibliographyTitleChar"/>
    <w:rsid w:val="0069399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69399D"/>
    <w:rPr>
      <w:rFonts w:ascii="Times New Roman" w:eastAsiaTheme="minorEastAsia" w:hAnsi="Times New Roman" w:cs="Times New Roma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69399D"/>
    <w:rPr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69399D"/>
    <w:rPr>
      <w:rFonts w:ascii="Times New Roman" w:eastAsiaTheme="minorEastAsia" w:hAnsi="Times New Roman" w:cs="Times New Roman"/>
      <w:noProof/>
      <w:sz w:val="24"/>
      <w:szCs w:val="24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69399D"/>
  </w:style>
  <w:style w:type="paragraph" w:styleId="TOCHeading">
    <w:name w:val="TOC Heading"/>
    <w:basedOn w:val="Heading1"/>
    <w:next w:val="Normal"/>
    <w:uiPriority w:val="39"/>
    <w:unhideWhenUsed/>
    <w:qFormat/>
    <w:rsid w:val="00F8637A"/>
    <w:pPr>
      <w:spacing w:before="48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8637A"/>
    <w:pPr>
      <w:tabs>
        <w:tab w:val="right" w:leader="dot" w:pos="9350"/>
      </w:tabs>
      <w:spacing w:before="120"/>
    </w:pPr>
    <w:rPr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oliviachoy\Desktop\HBB%20Vitamin%20D\HBB%20vitamin%20D%20moderation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oliviachoy\Desktop\HBB%20Vitamin%20D\HBB%20vitamin%20D%20moderation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oliviachoy\Desktop\HBB%20Vitamin%20D\HBB%20vitamin%20D%20moderation%20graphs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oliviachoy\Desktop\HBB%20Vitamin%20D\HBB%20vitamin%20D%20moderation%20graphs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931952950325701"/>
          <c:y val="0.16135170603674501"/>
          <c:w val="0.76016744434723404"/>
          <c:h val="0.56439237987408397"/>
        </c:manualLayout>
      </c:layout>
      <c:lineChart>
        <c:grouping val="standard"/>
        <c:varyColors val="0"/>
        <c:ser>
          <c:idx val="0"/>
          <c:order val="0"/>
          <c:tx>
            <c:strRef>
              <c:f>Sheet5!$A$9</c:f>
              <c:strCache>
                <c:ptCount val="1"/>
                <c:pt idx="0">
                  <c:v>Vitamin D Sufficient 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Sheet5!$B$8:$C$8</c:f>
              <c:strCache>
                <c:ptCount val="2"/>
                <c:pt idx="0">
                  <c:v>Low Social Adversity </c:v>
                </c:pt>
                <c:pt idx="1">
                  <c:v>High Social Adversity </c:v>
                </c:pt>
              </c:strCache>
            </c:strRef>
          </c:cat>
          <c:val>
            <c:numRef>
              <c:f>Sheet5!$B$9:$C$9</c:f>
              <c:numCache>
                <c:formatCode>General</c:formatCode>
                <c:ptCount val="2"/>
                <c:pt idx="0">
                  <c:v>0.28870000000000001</c:v>
                </c:pt>
                <c:pt idx="1">
                  <c:v>9.0899999999999995E-2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07-4D83-AEFB-BAD0F07709A0}"/>
            </c:ext>
          </c:extLst>
        </c:ser>
        <c:ser>
          <c:idx val="1"/>
          <c:order val="1"/>
          <c:tx>
            <c:strRef>
              <c:f>Sheet5!$A$10</c:f>
              <c:strCache>
                <c:ptCount val="1"/>
                <c:pt idx="0">
                  <c:v>Vitamin D Insufficient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Sheet5!$B$8:$C$8</c:f>
              <c:strCache>
                <c:ptCount val="2"/>
                <c:pt idx="0">
                  <c:v>Low Social Adversity </c:v>
                </c:pt>
                <c:pt idx="1">
                  <c:v>High Social Adversity </c:v>
                </c:pt>
              </c:strCache>
            </c:strRef>
          </c:cat>
          <c:val>
            <c:numRef>
              <c:f>Sheet5!$B$10:$C$10</c:f>
              <c:numCache>
                <c:formatCode>General</c:formatCode>
                <c:ptCount val="2"/>
                <c:pt idx="0">
                  <c:v>-4.5499999999999999E-2</c:v>
                </c:pt>
                <c:pt idx="1">
                  <c:v>0.48649999999999999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07-4D83-AEFB-BAD0F0770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7372496"/>
        <c:axId val="-1627901568"/>
      </c:lineChart>
      <c:catAx>
        <c:axId val="-160737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en-US"/>
          </a:p>
        </c:txPr>
        <c:crossAx val="-1627901568"/>
        <c:crossesAt val="-0.2"/>
        <c:auto val="1"/>
        <c:lblAlgn val="ctr"/>
        <c:lblOffset val="100"/>
        <c:noMultiLvlLbl val="0"/>
      </c:catAx>
      <c:valAx>
        <c:axId val="-1627901568"/>
        <c:scaling>
          <c:orientation val="minMax"/>
          <c:max val="0.5"/>
          <c:min val="-0.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Parent-Reported</a:t>
                </a:r>
                <a:r>
                  <a:rPr lang="en-US" sz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 Overall Antisocial Behavior</a:t>
                </a:r>
                <a:endParaRPr lang="en-US" sz="1200">
                  <a:solidFill>
                    <a:schemeClr val="tx1"/>
                  </a:solidFill>
                  <a:latin typeface="Times New Roman" charset="0"/>
                  <a:ea typeface="Times New Roman" charset="0"/>
                  <a:cs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7.422589333196100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charset="0"/>
                  <a:ea typeface="Times New Roman" charset="0"/>
                  <a:cs typeface="Times New Roman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en-US"/>
          </a:p>
        </c:txPr>
        <c:crossAx val="-160737249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432779235928802E-2"/>
          <c:y val="0.91468915650249605"/>
          <c:w val="0.87883882570234295"/>
          <c:h val="8.53108331216661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charset="0"/>
              <a:ea typeface="Times New Roman" charset="0"/>
              <a:cs typeface="Times New Roman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51778944298599"/>
          <c:y val="0.16203703703703701"/>
          <c:w val="0.76154369592689797"/>
          <c:h val="0.562998130135694"/>
        </c:manualLayout>
      </c:layout>
      <c:lineChart>
        <c:grouping val="standard"/>
        <c:varyColors val="0"/>
        <c:ser>
          <c:idx val="0"/>
          <c:order val="0"/>
          <c:tx>
            <c:strRef>
              <c:f>Sheet6!$A$8</c:f>
              <c:strCache>
                <c:ptCount val="1"/>
                <c:pt idx="0">
                  <c:v>Vitamin D Sufficient 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Sheet6!$B$7:$C$7</c:f>
              <c:strCache>
                <c:ptCount val="2"/>
                <c:pt idx="0">
                  <c:v>Low Social Adversity </c:v>
                </c:pt>
                <c:pt idx="1">
                  <c:v>High Social Adversity </c:v>
                </c:pt>
              </c:strCache>
            </c:strRef>
          </c:cat>
          <c:val>
            <c:numRef>
              <c:f>Sheet6!$B$8:$C$8</c:f>
              <c:numCache>
                <c:formatCode>General</c:formatCode>
                <c:ptCount val="2"/>
                <c:pt idx="0">
                  <c:v>-0.16619999999999999</c:v>
                </c:pt>
                <c:pt idx="1">
                  <c:v>-0.34899999999999998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30-4EB4-B142-10C553D06E2B}"/>
            </c:ext>
          </c:extLst>
        </c:ser>
        <c:ser>
          <c:idx val="1"/>
          <c:order val="1"/>
          <c:tx>
            <c:strRef>
              <c:f>Sheet6!$A$9</c:f>
              <c:strCache>
                <c:ptCount val="1"/>
                <c:pt idx="0">
                  <c:v>Vitamin D Insufficient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Sheet6!$B$7:$C$7</c:f>
              <c:strCache>
                <c:ptCount val="2"/>
                <c:pt idx="0">
                  <c:v>Low Social Adversity </c:v>
                </c:pt>
                <c:pt idx="1">
                  <c:v>High Social Adversity </c:v>
                </c:pt>
              </c:strCache>
            </c:strRef>
          </c:cat>
          <c:val>
            <c:numRef>
              <c:f>Sheet6!$B$9:$C$9</c:f>
              <c:numCache>
                <c:formatCode>General</c:formatCode>
                <c:ptCount val="2"/>
                <c:pt idx="0">
                  <c:v>-0.1152</c:v>
                </c:pt>
                <c:pt idx="1">
                  <c:v>0.32540000000000002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A30-4EB4-B142-10C553D06E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3437664"/>
        <c:axId val="-1603435344"/>
      </c:lineChart>
      <c:catAx>
        <c:axId val="-160343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en-US"/>
          </a:p>
        </c:txPr>
        <c:crossAx val="-1603435344"/>
        <c:crossesAt val="-0.4"/>
        <c:auto val="1"/>
        <c:lblAlgn val="ctr"/>
        <c:lblOffset val="100"/>
        <c:noMultiLvlLbl val="0"/>
      </c:catAx>
      <c:valAx>
        <c:axId val="-160343534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Child-Reported Overall Antisocial Behavior</a:t>
                </a:r>
              </a:p>
            </c:rich>
          </c:tx>
          <c:layout>
            <c:manualLayout>
              <c:xMode val="edge"/>
              <c:yMode val="edge"/>
              <c:x val="1.4675075337805E-2"/>
              <c:y val="8.777597653234520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charset="0"/>
                  <a:ea typeface="Times New Roman" charset="0"/>
                  <a:cs typeface="Times New Roman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en-US"/>
          </a:p>
        </c:txPr>
        <c:crossAx val="-160343766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4691358024691401E-2"/>
          <c:y val="0.90205041771739303"/>
          <c:w val="0.9"/>
          <c:h val="9.79494750656167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charset="0"/>
              <a:ea typeface="Times New Roman" charset="0"/>
              <a:cs typeface="Times New Roman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612520657140099"/>
          <c:y val="0.13643790849673201"/>
          <c:w val="0.75930689219403102"/>
          <c:h val="0.56463211706379801"/>
        </c:manualLayout>
      </c:layout>
      <c:lineChart>
        <c:grouping val="standard"/>
        <c:varyColors val="0"/>
        <c:ser>
          <c:idx val="0"/>
          <c:order val="0"/>
          <c:tx>
            <c:strRef>
              <c:f>Sheet7!$A$9</c:f>
              <c:strCache>
                <c:ptCount val="1"/>
                <c:pt idx="0">
                  <c:v>Vitamin D Sufficient 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Sheet7!$B$8:$C$8</c:f>
              <c:strCache>
                <c:ptCount val="2"/>
                <c:pt idx="0">
                  <c:v>Low Social Adversity </c:v>
                </c:pt>
                <c:pt idx="1">
                  <c:v>High Social Adversity </c:v>
                </c:pt>
              </c:strCache>
            </c:strRef>
          </c:cat>
          <c:val>
            <c:numRef>
              <c:f>Sheet7!$B$9:$C$9</c:f>
              <c:numCache>
                <c:formatCode>General</c:formatCode>
                <c:ptCount val="2"/>
                <c:pt idx="0">
                  <c:v>-0.1895</c:v>
                </c:pt>
                <c:pt idx="1">
                  <c:v>-0.43980000000000002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D4-4BBA-B83A-6F79C9B38F74}"/>
            </c:ext>
          </c:extLst>
        </c:ser>
        <c:ser>
          <c:idx val="1"/>
          <c:order val="1"/>
          <c:tx>
            <c:strRef>
              <c:f>Sheet7!$A$10</c:f>
              <c:strCache>
                <c:ptCount val="1"/>
                <c:pt idx="0">
                  <c:v>Vitamin D Insufficient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Sheet7!$B$8:$C$8</c:f>
              <c:strCache>
                <c:ptCount val="2"/>
                <c:pt idx="0">
                  <c:v>Low Social Adversity </c:v>
                </c:pt>
                <c:pt idx="1">
                  <c:v>High Social Adversity </c:v>
                </c:pt>
              </c:strCache>
            </c:strRef>
          </c:cat>
          <c:val>
            <c:numRef>
              <c:f>Sheet7!$B$10:$C$10</c:f>
              <c:numCache>
                <c:formatCode>General</c:formatCode>
                <c:ptCount val="2"/>
                <c:pt idx="0">
                  <c:v>-0.1109</c:v>
                </c:pt>
                <c:pt idx="1">
                  <c:v>0.29470000000000002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D4-4BBA-B83A-6F79C9B38F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9483104"/>
        <c:axId val="-1610194368"/>
      </c:lineChart>
      <c:catAx>
        <c:axId val="-160948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en-US"/>
          </a:p>
        </c:txPr>
        <c:crossAx val="-1610194368"/>
        <c:crossesAt val="-0.6"/>
        <c:auto val="1"/>
        <c:lblAlgn val="ctr"/>
        <c:lblOffset val="100"/>
        <c:noMultiLvlLbl val="0"/>
      </c:catAx>
      <c:valAx>
        <c:axId val="-1610194368"/>
        <c:scaling>
          <c:orientation val="minMax"/>
          <c:max val="0.4"/>
          <c:min val="-0.6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Child-Reported</a:t>
                </a:r>
                <a:r>
                  <a:rPr lang="en-US" sz="1200" baseline="0">
                    <a:solidFill>
                      <a:schemeClr val="tx1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 Aggressive-Reactive Factor</a:t>
                </a:r>
                <a:endParaRPr lang="en-US" sz="1200">
                  <a:solidFill>
                    <a:schemeClr val="tx1"/>
                  </a:solidFill>
                  <a:latin typeface="Times New Roman" charset="0"/>
                  <a:ea typeface="Times New Roman" charset="0"/>
                  <a:cs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9.1960727131330799E-3"/>
              <c:y val="3.839869281045749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charset="0"/>
                  <a:ea typeface="Times New Roman" charset="0"/>
                  <a:cs typeface="Times New Roman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en-US"/>
          </a:p>
        </c:txPr>
        <c:crossAx val="-160948310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4691358024691401E-2"/>
          <c:y val="0.88476532345221504"/>
          <c:w val="0.9"/>
          <c:h val="0.115234676547784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charset="0"/>
              <a:ea typeface="Times New Roman" charset="0"/>
              <a:cs typeface="Times New Roman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42592592592599"/>
          <c:y val="0.141067538126362"/>
          <c:w val="0.76087343248760597"/>
          <c:h val="0.56136414320758898"/>
        </c:manualLayout>
      </c:layout>
      <c:lineChart>
        <c:grouping val="standard"/>
        <c:varyColors val="0"/>
        <c:ser>
          <c:idx val="0"/>
          <c:order val="0"/>
          <c:tx>
            <c:strRef>
              <c:f>Sheet8!$A$9</c:f>
              <c:strCache>
                <c:ptCount val="1"/>
                <c:pt idx="0">
                  <c:v>Vitamin D Sufficient 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Sheet8!$B$8:$C$8</c:f>
              <c:strCache>
                <c:ptCount val="2"/>
                <c:pt idx="0">
                  <c:v>Low Social Adversity </c:v>
                </c:pt>
                <c:pt idx="1">
                  <c:v>High Social Adversity </c:v>
                </c:pt>
              </c:strCache>
            </c:strRef>
          </c:cat>
          <c:val>
            <c:numRef>
              <c:f>Sheet8!$B$9:$C$9</c:f>
              <c:numCache>
                <c:formatCode>General</c:formatCode>
                <c:ptCount val="2"/>
                <c:pt idx="0">
                  <c:v>-0.1159</c:v>
                </c:pt>
                <c:pt idx="1">
                  <c:v>-0.1467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E4-4D16-88A0-B2291C8A606F}"/>
            </c:ext>
          </c:extLst>
        </c:ser>
        <c:ser>
          <c:idx val="1"/>
          <c:order val="1"/>
          <c:tx>
            <c:strRef>
              <c:f>Sheet8!$A$10</c:f>
              <c:strCache>
                <c:ptCount val="1"/>
                <c:pt idx="0">
                  <c:v>Vitamin D Insufficient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Sheet8!$B$8:$C$8</c:f>
              <c:strCache>
                <c:ptCount val="2"/>
                <c:pt idx="0">
                  <c:v>Low Social Adversity </c:v>
                </c:pt>
                <c:pt idx="1">
                  <c:v>High Social Adversity </c:v>
                </c:pt>
              </c:strCache>
            </c:strRef>
          </c:cat>
          <c:val>
            <c:numRef>
              <c:f>Sheet8!$B$10:$C$10</c:f>
              <c:numCache>
                <c:formatCode>General</c:formatCode>
                <c:ptCount val="2"/>
                <c:pt idx="0">
                  <c:v>-0.12559999999999999</c:v>
                </c:pt>
                <c:pt idx="1">
                  <c:v>0.38969999999999999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E4-4D16-88A0-B2291C8A6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607160896"/>
        <c:axId val="-1610073088"/>
      </c:lineChart>
      <c:catAx>
        <c:axId val="-160716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en-US"/>
          </a:p>
        </c:txPr>
        <c:crossAx val="-1610073088"/>
        <c:crossesAt val="-0.2"/>
        <c:auto val="1"/>
        <c:lblAlgn val="ctr"/>
        <c:lblOffset val="100"/>
        <c:noMultiLvlLbl val="0"/>
      </c:catAx>
      <c:valAx>
        <c:axId val="-1610073088"/>
        <c:scaling>
          <c:orientation val="minMax"/>
          <c:max val="0.4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Child-Reported</a:t>
                </a:r>
                <a:r>
                  <a:rPr lang="en-US" sz="1200" baseline="0">
                    <a:solidFill>
                      <a:sysClr val="windowText" lastClr="000000"/>
                    </a:solidFill>
                    <a:latin typeface="Times New Roman" charset="0"/>
                    <a:ea typeface="Times New Roman" charset="0"/>
                    <a:cs typeface="Times New Roman" charset="0"/>
                  </a:rPr>
                  <a:t> Callous-Proactive Factor</a:t>
                </a:r>
                <a:endParaRPr lang="en-US" sz="1200">
                  <a:solidFill>
                    <a:sysClr val="windowText" lastClr="000000"/>
                  </a:solidFill>
                  <a:latin typeface="Times New Roman" charset="0"/>
                  <a:ea typeface="Times New Roman" charset="0"/>
                  <a:cs typeface="Times New Roman" charset="0"/>
                </a:endParaRPr>
              </a:p>
            </c:rich>
          </c:tx>
          <c:layout>
            <c:manualLayout>
              <c:xMode val="edge"/>
              <c:yMode val="edge"/>
              <c:x val="1.94444444444444E-2"/>
              <c:y val="8.796296296296289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charset="0"/>
                  <a:ea typeface="Times New Roman" charset="0"/>
                  <a:cs typeface="Times New Roman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en-US"/>
          </a:p>
        </c:txPr>
        <c:crossAx val="-160716089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777777777777807E-2"/>
          <c:y val="0.88476532345221504"/>
          <c:w val="0.9"/>
          <c:h val="0.115234676547784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charset="0"/>
              <a:ea typeface="Times New Roman" charset="0"/>
              <a:cs typeface="Times New Roman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0.15182</cdr:x>
      <cdr:y>0</cdr:y>
    </cdr:from>
    <cdr:to>
      <cdr:x>0.24441</cdr:x>
      <cdr:y>0.09804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24707" y="-1796902"/>
          <a:ext cx="3810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solidFill>
                <a:sysClr val="windowText" lastClr="000000"/>
              </a:solidFill>
              <a:latin typeface="Times New Roman" charset="0"/>
              <a:ea typeface="Times New Roman" charset="0"/>
              <a:cs typeface="Times New Roman" charset="0"/>
            </a:rPr>
            <a:t>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0.17292</cdr:x>
      <cdr:y>0</cdr:y>
    </cdr:from>
    <cdr:to>
      <cdr:x>0.28403</cdr:x>
      <cdr:y>0.09804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711540" y="-1796902"/>
          <a:ext cx="457196" cy="228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solidFill>
                <a:sysClr val="windowText" lastClr="000000"/>
              </a:solidFill>
              <a:latin typeface="Times New Roman" charset="0"/>
              <a:ea typeface="Times New Roman" charset="0"/>
              <a:cs typeface="Times New Roman" charset="0"/>
            </a:rPr>
            <a:t>B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0.17034</cdr:x>
      <cdr:y>0</cdr:y>
    </cdr:from>
    <cdr:to>
      <cdr:x>0.26293</cdr:x>
      <cdr:y>0.14706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700907" y="-4136065"/>
          <a:ext cx="3810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solidFill>
                <a:sysClr val="windowText" lastClr="000000"/>
              </a:solidFill>
              <a:latin typeface="Times New Roman" charset="0"/>
              <a:ea typeface="Times New Roman" charset="0"/>
              <a:cs typeface="Times New Roman" charset="0"/>
            </a:rPr>
            <a:t>C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0.17292</cdr:x>
      <cdr:y>0</cdr:y>
    </cdr:from>
    <cdr:to>
      <cdr:x>0.30255</cdr:x>
      <cdr:y>0.09804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711540" y="-4136065"/>
          <a:ext cx="533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solidFill>
                <a:schemeClr val="tx1"/>
              </a:solidFill>
              <a:latin typeface="Times New Roman" charset="0"/>
              <a:ea typeface="Times New Roman" charset="0"/>
              <a:cs typeface="Times New Roman" charset="0"/>
            </a:rPr>
            <a:t>D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10B8-3429-431D-B5B3-FE504FBC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Choy</dc:creator>
  <cp:keywords/>
  <dc:description/>
  <cp:lastModifiedBy>Olivia Choy</cp:lastModifiedBy>
  <cp:revision>4</cp:revision>
  <dcterms:created xsi:type="dcterms:W3CDTF">2021-02-18T08:34:00Z</dcterms:created>
  <dcterms:modified xsi:type="dcterms:W3CDTF">2021-03-02T09:32:00Z</dcterms:modified>
</cp:coreProperties>
</file>