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931040850"/>
        <w:docPartObj>
          <w:docPartGallery w:val="Cover Pages"/>
          <w:docPartUnique/>
        </w:docPartObj>
      </w:sdtPr>
      <w:sdtEndPr/>
      <w:sdtContent>
        <w:p w14:paraId="6A90CA94" w14:textId="77777777" w:rsidR="009365A3" w:rsidRPr="008C5AA3" w:rsidRDefault="009365A3" w:rsidP="009365A3">
          <w:pPr>
            <w:jc w:val="center"/>
            <w:outlineLvl w:val="0"/>
            <w:rPr>
              <w:b/>
              <w:bCs/>
              <w:sz w:val="40"/>
              <w:szCs w:val="32"/>
              <w:lang w:val="en-US"/>
            </w:rPr>
          </w:pPr>
          <w:r w:rsidRPr="008C5AA3">
            <w:rPr>
              <w:b/>
              <w:bCs/>
              <w:sz w:val="40"/>
              <w:szCs w:val="32"/>
              <w:lang w:val="en-US"/>
            </w:rPr>
            <w:t>Supplemental Material for</w:t>
          </w:r>
        </w:p>
        <w:p w14:paraId="1F6A7844" w14:textId="77777777" w:rsidR="008C5AA3" w:rsidRPr="009B5E05" w:rsidRDefault="008C5AA3" w:rsidP="009365A3">
          <w:pPr>
            <w:jc w:val="center"/>
            <w:outlineLvl w:val="0"/>
            <w:rPr>
              <w:b/>
              <w:bCs/>
              <w:sz w:val="32"/>
              <w:szCs w:val="32"/>
              <w:lang w:val="en-US"/>
            </w:rPr>
          </w:pPr>
        </w:p>
        <w:p w14:paraId="7A926F19" w14:textId="77777777" w:rsidR="008C5AA3" w:rsidRDefault="008C5AA3" w:rsidP="008C5AA3">
          <w:pPr>
            <w:spacing w:line="360" w:lineRule="auto"/>
            <w:jc w:val="center"/>
            <w:rPr>
              <w:rFonts w:asciiTheme="majorEastAsia" w:hAnsiTheme="majorEastAsia" w:cstheme="majorEastAsia"/>
              <w:sz w:val="36"/>
              <w:szCs w:val="36"/>
            </w:rPr>
          </w:pPr>
          <w:r w:rsidRPr="00EF5A3F">
            <w:rPr>
              <w:rFonts w:asciiTheme="majorEastAsia" w:hAnsiTheme="majorEastAsia" w:cstheme="majorEastAsia" w:hint="eastAsia"/>
              <w:sz w:val="36"/>
              <w:szCs w:val="36"/>
            </w:rPr>
            <w:t>Association of Family History of Schizophrenia and Clinical Outcomes in Individuals with Eating Disorders</w:t>
          </w:r>
        </w:p>
        <w:p w14:paraId="576D0477" w14:textId="77777777" w:rsidR="008C5AA3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</w:p>
        <w:p w14:paraId="494E7D1C" w14:textId="77777777" w:rsidR="008C5AA3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  <w:r w:rsidRPr="00EF5A3F">
            <w:rPr>
              <w:rFonts w:asciiTheme="minorEastAsia" w:hAnsiTheme="minorEastAsia" w:cstheme="minorEastAsia" w:hint="eastAsia"/>
            </w:rPr>
            <w:t xml:space="preserve">Ruyue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Zhang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a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, MSc, Ralf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Kuja-Halkola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a</w:t>
          </w:r>
          <w:proofErr w:type="spellEnd"/>
          <w:r>
            <w:rPr>
              <w:rFonts w:asciiTheme="minorEastAsia" w:hAnsiTheme="minorEastAsia" w:cstheme="minorEastAsia" w:hint="eastAsia"/>
            </w:rPr>
            <w:t>,</w:t>
          </w:r>
          <w:r>
            <w:rPr>
              <w:rFonts w:asciiTheme="minorEastAsia" w:hAnsiTheme="minorEastAsia" w:cstheme="minorEastAsia"/>
            </w:rPr>
            <w:t xml:space="preserve"> </w:t>
          </w:r>
          <w:r>
            <w:rPr>
              <w:rFonts w:asciiTheme="minorEastAsia" w:hAnsiTheme="minorEastAsia" w:cstheme="minorEastAsia" w:hint="eastAsia"/>
            </w:rPr>
            <w:t>PhD</w:t>
          </w:r>
          <w:r w:rsidRPr="00EF5A3F">
            <w:rPr>
              <w:rFonts w:asciiTheme="minorEastAsia" w:hAnsiTheme="minorEastAsia" w:cstheme="minorEastAsia" w:hint="eastAsia"/>
            </w:rPr>
            <w:t xml:space="preserve">, </w:t>
          </w:r>
          <w:r>
            <w:rPr>
              <w:rFonts w:asciiTheme="minorEastAsia" w:hAnsiTheme="minorEastAsia" w:cstheme="minorEastAsia"/>
            </w:rPr>
            <w:t xml:space="preserve">Andreas </w:t>
          </w:r>
          <w:proofErr w:type="spellStart"/>
          <w:r>
            <w:rPr>
              <w:rFonts w:asciiTheme="minorEastAsia" w:hAnsiTheme="minorEastAsia" w:cstheme="minorEastAsia"/>
            </w:rPr>
            <w:t>Birgegård</w:t>
          </w:r>
          <w:r w:rsidRPr="00490740">
            <w:rPr>
              <w:rFonts w:asciiTheme="minorEastAsia" w:hAnsiTheme="minorEastAsia" w:cstheme="minorEastAsia"/>
              <w:vertAlign w:val="superscript"/>
            </w:rPr>
            <w:t>a</w:t>
          </w:r>
          <w:proofErr w:type="spellEnd"/>
          <w:r>
            <w:rPr>
              <w:rFonts w:asciiTheme="minorEastAsia" w:hAnsiTheme="minorEastAsia" w:cstheme="minorEastAsia"/>
            </w:rPr>
            <w:t xml:space="preserve">, </w:t>
          </w:r>
          <w:r w:rsidRPr="00EF5A3F">
            <w:rPr>
              <w:rFonts w:asciiTheme="minorEastAsia" w:hAnsiTheme="minorEastAsia" w:cstheme="minorEastAsia" w:hint="eastAsia"/>
            </w:rPr>
            <w:t xml:space="preserve">Henrik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Larsson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a,</w:t>
          </w:r>
          <w:r>
            <w:rPr>
              <w:rFonts w:asciiTheme="minorEastAsia" w:hAnsiTheme="minorEastAsia" w:cstheme="minorEastAsia" w:hint="eastAsia"/>
              <w:vertAlign w:val="superscript"/>
            </w:rPr>
            <w:t>b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, PhD, Paul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Lichtenstein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a</w:t>
          </w:r>
          <w:proofErr w:type="spellEnd"/>
          <w:r>
            <w:rPr>
              <w:rFonts w:asciiTheme="minorEastAsia" w:hAnsiTheme="minorEastAsia" w:cstheme="minorEastAsia" w:hint="eastAsia"/>
            </w:rPr>
            <w:t xml:space="preserve">, </w:t>
          </w:r>
          <w:r w:rsidRPr="00EF5A3F">
            <w:rPr>
              <w:rFonts w:asciiTheme="minorEastAsia" w:hAnsiTheme="minorEastAsia" w:cstheme="minorEastAsia" w:hint="eastAsia"/>
            </w:rPr>
            <w:t xml:space="preserve">PhD, Cynthia M.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Bulik</w:t>
          </w:r>
          <w:r>
            <w:rPr>
              <w:rFonts w:asciiTheme="minorEastAsia" w:hAnsiTheme="minorEastAsia" w:cstheme="minorEastAsia" w:hint="eastAsia"/>
              <w:vertAlign w:val="superscript"/>
            </w:rPr>
            <w:t>a,c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,</w:t>
          </w:r>
          <w:r>
            <w:rPr>
              <w:rFonts w:asciiTheme="minorEastAsia" w:hAnsiTheme="minorEastAsia" w:cstheme="minorEastAsia" w:hint="eastAsia"/>
              <w:vertAlign w:val="superscript"/>
            </w:rPr>
            <w:t>d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, PhD, Sarah E.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Bergen</w:t>
          </w:r>
          <w:r w:rsidRPr="00EF5A3F">
            <w:rPr>
              <w:rFonts w:asciiTheme="minorEastAsia" w:hAnsiTheme="minorEastAsia" w:cstheme="minorEastAsia" w:hint="eastAsia"/>
              <w:vertAlign w:val="superscript"/>
            </w:rPr>
            <w:t>a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>, P</w:t>
          </w:r>
          <w:r>
            <w:rPr>
              <w:rFonts w:asciiTheme="minorEastAsia" w:hAnsiTheme="minorEastAsia" w:cstheme="minorEastAsia" w:hint="eastAsia"/>
            </w:rPr>
            <w:t>hD</w:t>
          </w:r>
        </w:p>
        <w:p w14:paraId="632269B2" w14:textId="77777777" w:rsidR="008C5AA3" w:rsidRPr="00EF5A3F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</w:p>
        <w:p w14:paraId="3A3DB94A" w14:textId="77777777" w:rsidR="008C5AA3" w:rsidRPr="00EF5A3F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  <w:r w:rsidRPr="00EF5A3F">
            <w:rPr>
              <w:rFonts w:asciiTheme="minorEastAsia" w:hAnsiTheme="minorEastAsia" w:cstheme="minorEastAsia" w:hint="eastAsia"/>
            </w:rPr>
            <w:t xml:space="preserve"> </w:t>
          </w:r>
          <w:proofErr w:type="spellStart"/>
          <w:r w:rsidRPr="00EF5A3F">
            <w:rPr>
              <w:rFonts w:asciiTheme="minorEastAsia" w:hAnsiTheme="minorEastAsia" w:cstheme="minorEastAsia" w:hint="eastAsia"/>
              <w:vertAlign w:val="superscript"/>
            </w:rPr>
            <w:t>a</w:t>
          </w:r>
          <w:r w:rsidRPr="00EF5A3F">
            <w:rPr>
              <w:rFonts w:asciiTheme="minorEastAsia" w:hAnsiTheme="minorEastAsia" w:cstheme="minorEastAsia" w:hint="eastAsia"/>
            </w:rPr>
            <w:t>Department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 of Medical Epidemiology and Biostatistics, Ka</w:t>
          </w:r>
          <w:r>
            <w:rPr>
              <w:rFonts w:asciiTheme="minorEastAsia" w:hAnsiTheme="minorEastAsia" w:cstheme="minorEastAsia" w:hint="eastAsia"/>
            </w:rPr>
            <w:t xml:space="preserve">rolinska </w:t>
          </w:r>
          <w:proofErr w:type="spellStart"/>
          <w:r>
            <w:rPr>
              <w:rFonts w:asciiTheme="minorEastAsia" w:hAnsiTheme="minorEastAsia" w:cstheme="minorEastAsia" w:hint="eastAsia"/>
            </w:rPr>
            <w:t>Institutet</w:t>
          </w:r>
          <w:proofErr w:type="spellEnd"/>
          <w:r>
            <w:rPr>
              <w:rFonts w:asciiTheme="minorEastAsia" w:hAnsiTheme="minorEastAsia" w:cstheme="minorEastAsia" w:hint="eastAsia"/>
            </w:rPr>
            <w:t>, Stockholm, Sweden</w:t>
          </w:r>
        </w:p>
        <w:p w14:paraId="6CFA2DBD" w14:textId="77777777" w:rsidR="008C5AA3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  <w:r>
            <w:rPr>
              <w:rFonts w:asciiTheme="minorEastAsia" w:hAnsiTheme="minorEastAsia" w:cstheme="minorEastAsia" w:hint="eastAsia"/>
            </w:rPr>
            <w:t xml:space="preserve"> </w:t>
          </w:r>
          <w:proofErr w:type="spellStart"/>
          <w:r w:rsidRPr="00EF5A3F">
            <w:rPr>
              <w:rFonts w:asciiTheme="minorEastAsia" w:hAnsiTheme="minorEastAsia" w:cstheme="minorEastAsia" w:hint="eastAsia"/>
              <w:vertAlign w:val="superscript"/>
            </w:rPr>
            <w:t>b</w:t>
          </w:r>
          <w:r w:rsidRPr="00EF5A3F">
            <w:rPr>
              <w:rFonts w:asciiTheme="minorEastAsia" w:hAnsiTheme="minorEastAsia" w:cstheme="minorEastAsia" w:hint="eastAsia"/>
            </w:rPr>
            <w:t>School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 of Medical Sciences, </w:t>
          </w:r>
          <w:proofErr w:type="spellStart"/>
          <w:r w:rsidRPr="00EF5A3F">
            <w:rPr>
              <w:rFonts w:asciiTheme="minorEastAsia" w:hAnsiTheme="minorEastAsia" w:cstheme="minorEastAsia" w:hint="eastAsia"/>
            </w:rPr>
            <w:t>Öreb</w:t>
          </w:r>
          <w:r>
            <w:rPr>
              <w:rFonts w:asciiTheme="minorEastAsia" w:hAnsiTheme="minorEastAsia" w:cstheme="minorEastAsia" w:hint="eastAsia"/>
            </w:rPr>
            <w:t>ro</w:t>
          </w:r>
          <w:proofErr w:type="spellEnd"/>
          <w:r>
            <w:rPr>
              <w:rFonts w:asciiTheme="minorEastAsia" w:hAnsiTheme="minorEastAsia" w:cstheme="minorEastAsia" w:hint="eastAsia"/>
            </w:rPr>
            <w:t xml:space="preserve"> University, </w:t>
          </w:r>
          <w:proofErr w:type="spellStart"/>
          <w:r>
            <w:rPr>
              <w:rFonts w:asciiTheme="minorEastAsia" w:hAnsiTheme="minorEastAsia" w:cstheme="minorEastAsia" w:hint="eastAsia"/>
            </w:rPr>
            <w:t>Örebro</w:t>
          </w:r>
          <w:proofErr w:type="spellEnd"/>
          <w:r>
            <w:rPr>
              <w:rFonts w:asciiTheme="minorEastAsia" w:hAnsiTheme="minorEastAsia" w:cstheme="minorEastAsia" w:hint="eastAsia"/>
            </w:rPr>
            <w:t>, Sweden</w:t>
          </w:r>
        </w:p>
        <w:p w14:paraId="54B98E0A" w14:textId="77777777" w:rsidR="008C5AA3" w:rsidRPr="00EF5A3F" w:rsidRDefault="008C5AA3" w:rsidP="008C5AA3">
          <w:pPr>
            <w:spacing w:line="360" w:lineRule="auto"/>
            <w:rPr>
              <w:rFonts w:asciiTheme="minorEastAsia" w:hAnsiTheme="minorEastAsia" w:cstheme="minorEastAsia"/>
            </w:rPr>
          </w:pPr>
          <w:proofErr w:type="spellStart"/>
          <w:r w:rsidRPr="00EF5A3F">
            <w:rPr>
              <w:rFonts w:asciiTheme="minorEastAsia" w:hAnsiTheme="minorEastAsia" w:cstheme="minorEastAsia"/>
              <w:vertAlign w:val="superscript"/>
            </w:rPr>
            <w:t>c</w:t>
          </w:r>
          <w:r w:rsidRPr="00EF5A3F">
            <w:rPr>
              <w:rFonts w:asciiTheme="minorEastAsia" w:hAnsiTheme="minorEastAsia" w:cstheme="minorEastAsia" w:hint="eastAsia"/>
            </w:rPr>
            <w:t>Department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 of Psychiatry, University of North Carolina at </w:t>
          </w:r>
          <w:r>
            <w:rPr>
              <w:rFonts w:asciiTheme="minorEastAsia" w:hAnsiTheme="minorEastAsia" w:cstheme="minorEastAsia" w:hint="eastAsia"/>
            </w:rPr>
            <w:t>Chapel Hill, Chapel Hill, USA</w:t>
          </w:r>
        </w:p>
        <w:p w14:paraId="3535BDD3" w14:textId="6D8B0280" w:rsidR="008C5AA3" w:rsidRPr="00EF5A3F" w:rsidRDefault="008C5AA3" w:rsidP="008C5AA3">
          <w:pPr>
            <w:spacing w:line="360" w:lineRule="auto"/>
            <w:rPr>
              <w:rFonts w:asciiTheme="majorEastAsia" w:hAnsiTheme="majorEastAsia" w:cstheme="majorEastAsia"/>
              <w:sz w:val="36"/>
              <w:szCs w:val="36"/>
            </w:rPr>
          </w:pPr>
          <w:r w:rsidRPr="00EF5A3F">
            <w:rPr>
              <w:rFonts w:asciiTheme="minorEastAsia" w:hAnsiTheme="minorEastAsia" w:cstheme="minorEastAsia" w:hint="eastAsia"/>
            </w:rPr>
            <w:t xml:space="preserve"> </w:t>
          </w:r>
          <w:proofErr w:type="spellStart"/>
          <w:r w:rsidRPr="00EF5A3F">
            <w:rPr>
              <w:rFonts w:asciiTheme="minorEastAsia" w:hAnsiTheme="minorEastAsia" w:cstheme="minorEastAsia"/>
              <w:vertAlign w:val="superscript"/>
            </w:rPr>
            <w:t>d</w:t>
          </w:r>
          <w:r w:rsidRPr="00EF5A3F">
            <w:rPr>
              <w:rFonts w:asciiTheme="minorEastAsia" w:hAnsiTheme="minorEastAsia" w:cstheme="minorEastAsia" w:hint="eastAsia"/>
            </w:rPr>
            <w:t>Department</w:t>
          </w:r>
          <w:proofErr w:type="spellEnd"/>
          <w:r w:rsidRPr="00EF5A3F">
            <w:rPr>
              <w:rFonts w:asciiTheme="minorEastAsia" w:hAnsiTheme="minorEastAsia" w:cstheme="minorEastAsia" w:hint="eastAsia"/>
            </w:rPr>
            <w:t xml:space="preserve"> of Nutrition, University of North Carolina a</w:t>
          </w:r>
          <w:r>
            <w:rPr>
              <w:rFonts w:asciiTheme="minorEastAsia" w:hAnsiTheme="minorEastAsia" w:cstheme="minorEastAsia" w:hint="eastAsia"/>
            </w:rPr>
            <w:t>t Chapel Hill, Chapel Hill, USA</w:t>
          </w:r>
        </w:p>
        <w:p w14:paraId="5E6F4F80" w14:textId="17848FF7" w:rsidR="00EE68B5" w:rsidRDefault="00EE68B5"/>
        <w:p w14:paraId="28DA19B3" w14:textId="2AD630AB" w:rsidR="00EE68B5" w:rsidRDefault="00EE68B5">
          <w:r>
            <w:br w:type="page"/>
          </w:r>
        </w:p>
      </w:sdtContent>
    </w:sdt>
    <w:p w14:paraId="181D727E" w14:textId="77777777" w:rsidR="00EE68B5" w:rsidRDefault="00EE68B5"/>
    <w:tbl>
      <w:tblPr>
        <w:tblStyle w:val="GridTable1Light"/>
        <w:tblpPr w:leftFromText="180" w:rightFromText="180" w:horzAnchor="page" w:tblpX="910" w:tblpY="1281"/>
        <w:tblW w:w="10305" w:type="dxa"/>
        <w:tblLook w:val="04A0" w:firstRow="1" w:lastRow="0" w:firstColumn="1" w:lastColumn="0" w:noHBand="0" w:noVBand="1"/>
      </w:tblPr>
      <w:tblGrid>
        <w:gridCol w:w="1611"/>
        <w:gridCol w:w="1417"/>
        <w:gridCol w:w="1811"/>
        <w:gridCol w:w="2312"/>
        <w:gridCol w:w="3154"/>
      </w:tblGrid>
      <w:tr w:rsidR="00E672BD" w:rsidRPr="003115E9" w14:paraId="65289FAF" w14:textId="77777777" w:rsidTr="00FF5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5" w:type="dxa"/>
            <w:gridSpan w:val="5"/>
          </w:tcPr>
          <w:p w14:paraId="31C17169" w14:textId="76D191B6" w:rsidR="00E672BD" w:rsidRPr="009F7F24" w:rsidRDefault="00FF59D8" w:rsidP="00E53FD7">
            <w:pPr>
              <w:rPr>
                <w:sz w:val="21"/>
              </w:rPr>
            </w:pPr>
            <w:r>
              <w:rPr>
                <w:sz w:val="21"/>
              </w:rPr>
              <w:t>T</w:t>
            </w:r>
            <w:r w:rsidRPr="009F7F24">
              <w:rPr>
                <w:sz w:val="21"/>
              </w:rPr>
              <w:t>able</w:t>
            </w:r>
            <w:r w:rsidR="006F6A99">
              <w:rPr>
                <w:sz w:val="21"/>
              </w:rPr>
              <w:t xml:space="preserve"> </w:t>
            </w:r>
            <w:r w:rsidR="00CE0A90">
              <w:rPr>
                <w:sz w:val="21"/>
              </w:rPr>
              <w:t>S</w:t>
            </w:r>
            <w:r w:rsidRPr="009F7F24">
              <w:rPr>
                <w:sz w:val="21"/>
              </w:rPr>
              <w:t xml:space="preserve">1. Diagnostic </w:t>
            </w:r>
            <w:r>
              <w:rPr>
                <w:sz w:val="21"/>
              </w:rPr>
              <w:t>codes used to define psychiatric conditions</w:t>
            </w:r>
            <w:r w:rsidR="0092181F" w:rsidRPr="009F7F24">
              <w:rPr>
                <w:caps/>
                <w:sz w:val="21"/>
              </w:rPr>
              <w:t xml:space="preserve"> </w:t>
            </w:r>
            <w:r>
              <w:rPr>
                <w:sz w:val="21"/>
              </w:rPr>
              <w:t xml:space="preserve">in </w:t>
            </w:r>
            <w:r w:rsidRPr="009F7F24">
              <w:rPr>
                <w:sz w:val="21"/>
              </w:rPr>
              <w:t>the national patient register, the cause of death register, and the national eating disorder quality register</w:t>
            </w:r>
          </w:p>
        </w:tc>
      </w:tr>
      <w:tr w:rsidR="00E672BD" w:rsidRPr="003115E9" w14:paraId="6692AC0F" w14:textId="77777777" w:rsidTr="00FF59D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6282F4E8" w14:textId="01A3C787" w:rsidR="00E672BD" w:rsidRPr="00FF59D8" w:rsidRDefault="00FF59D8" w:rsidP="00E53FD7">
            <w:pPr>
              <w:rPr>
                <w:sz w:val="21"/>
              </w:rPr>
            </w:pPr>
            <w:r w:rsidRPr="00FF59D8">
              <w:rPr>
                <w:sz w:val="21"/>
              </w:rPr>
              <w:t>Diagnoses</w:t>
            </w:r>
          </w:p>
        </w:tc>
        <w:tc>
          <w:tcPr>
            <w:tcW w:w="1417" w:type="dxa"/>
          </w:tcPr>
          <w:p w14:paraId="54FA5D8B" w14:textId="3C0BA489" w:rsidR="00E672BD" w:rsidRPr="009A6C57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  <w:r w:rsidRPr="009A6C57">
              <w:rPr>
                <w:b/>
                <w:sz w:val="21"/>
              </w:rPr>
              <w:t>ICD-8</w:t>
            </w:r>
            <w:r w:rsidR="00A1704C" w:rsidRPr="009A6C57">
              <w:rPr>
                <w:b/>
                <w:sz w:val="21"/>
              </w:rPr>
              <w:t xml:space="preserve"> (1973-1986)</w:t>
            </w:r>
          </w:p>
        </w:tc>
        <w:tc>
          <w:tcPr>
            <w:tcW w:w="1811" w:type="dxa"/>
          </w:tcPr>
          <w:p w14:paraId="23E3819A" w14:textId="5842AE3A" w:rsidR="00E672BD" w:rsidRPr="009A6C57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  <w:r w:rsidRPr="009A6C57">
              <w:rPr>
                <w:b/>
                <w:sz w:val="21"/>
              </w:rPr>
              <w:t>ICD-9</w:t>
            </w:r>
            <w:r w:rsidR="00A1704C" w:rsidRPr="009A6C57">
              <w:rPr>
                <w:b/>
                <w:sz w:val="21"/>
              </w:rPr>
              <w:t xml:space="preserve"> (1987-1996)</w:t>
            </w:r>
          </w:p>
        </w:tc>
        <w:tc>
          <w:tcPr>
            <w:tcW w:w="2312" w:type="dxa"/>
          </w:tcPr>
          <w:p w14:paraId="69EFBE32" w14:textId="0ED2F741" w:rsidR="00E672BD" w:rsidRPr="009A6C57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  <w:r w:rsidRPr="009A6C57">
              <w:rPr>
                <w:b/>
                <w:sz w:val="21"/>
              </w:rPr>
              <w:t>ICD-10</w:t>
            </w:r>
            <w:r w:rsidR="00A1704C" w:rsidRPr="009A6C57">
              <w:rPr>
                <w:b/>
                <w:sz w:val="21"/>
              </w:rPr>
              <w:t xml:space="preserve"> (1997 to present)</w:t>
            </w:r>
          </w:p>
        </w:tc>
        <w:tc>
          <w:tcPr>
            <w:tcW w:w="3154" w:type="dxa"/>
          </w:tcPr>
          <w:p w14:paraId="2D60686B" w14:textId="62462071" w:rsidR="00E672BD" w:rsidRPr="009A6C57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</w:rPr>
            </w:pPr>
            <w:r w:rsidRPr="009A6C57">
              <w:rPr>
                <w:b/>
                <w:sz w:val="21"/>
              </w:rPr>
              <w:t xml:space="preserve">ED quality </w:t>
            </w:r>
            <w:proofErr w:type="spellStart"/>
            <w:r w:rsidRPr="009A6C57">
              <w:rPr>
                <w:b/>
                <w:sz w:val="21"/>
              </w:rPr>
              <w:t>registers</w:t>
            </w:r>
            <w:r w:rsidR="001F7443" w:rsidRPr="009A6C57">
              <w:rPr>
                <w:b/>
                <w:sz w:val="21"/>
                <w:vertAlign w:val="superscript"/>
              </w:rPr>
              <w:t>a</w:t>
            </w:r>
            <w:proofErr w:type="spellEnd"/>
            <w:r w:rsidR="00A1704C" w:rsidRPr="009A6C57">
              <w:rPr>
                <w:b/>
                <w:sz w:val="21"/>
              </w:rPr>
              <w:t xml:space="preserve"> (</w:t>
            </w:r>
            <w:proofErr w:type="spellStart"/>
            <w:r w:rsidR="00A1704C" w:rsidRPr="009A6C57">
              <w:rPr>
                <w:b/>
                <w:sz w:val="21"/>
              </w:rPr>
              <w:t>Riksät</w:t>
            </w:r>
            <w:proofErr w:type="spellEnd"/>
            <w:r w:rsidR="00A1704C" w:rsidRPr="009A6C57">
              <w:rPr>
                <w:b/>
                <w:sz w:val="21"/>
              </w:rPr>
              <w:t xml:space="preserve"> since 1999, Stepwise since 2005)</w:t>
            </w:r>
          </w:p>
        </w:tc>
      </w:tr>
      <w:tr w:rsidR="00E672BD" w:rsidRPr="003115E9" w14:paraId="3ADD16CD" w14:textId="77777777" w:rsidTr="00FF59D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23DF9777" w14:textId="6DC9BBE4" w:rsidR="00E672BD" w:rsidRPr="00257512" w:rsidRDefault="00FF59D8" w:rsidP="00E53FD7">
            <w:pPr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AN</w:t>
            </w:r>
          </w:p>
        </w:tc>
        <w:tc>
          <w:tcPr>
            <w:tcW w:w="1417" w:type="dxa"/>
          </w:tcPr>
          <w:p w14:paraId="53C265CE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1" w:type="dxa"/>
          </w:tcPr>
          <w:p w14:paraId="63C864CE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307B</w:t>
            </w:r>
          </w:p>
        </w:tc>
        <w:tc>
          <w:tcPr>
            <w:tcW w:w="2312" w:type="dxa"/>
          </w:tcPr>
          <w:p w14:paraId="19D00BEE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F50.0, F50.1</w:t>
            </w:r>
          </w:p>
        </w:tc>
        <w:tc>
          <w:tcPr>
            <w:tcW w:w="3154" w:type="dxa"/>
          </w:tcPr>
          <w:p w14:paraId="5D665BD0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DSM-IV-TR criteria 307.1;</w:t>
            </w:r>
            <w:r w:rsidRPr="003115E9">
              <w:rPr>
                <w:sz w:val="21"/>
              </w:rPr>
              <w:t xml:space="preserve"> 307.50, criteria 1 and 2</w:t>
            </w:r>
          </w:p>
        </w:tc>
      </w:tr>
      <w:tr w:rsidR="00E672BD" w:rsidRPr="003115E9" w14:paraId="1C18BB40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4EC080F3" w14:textId="2050B5E6" w:rsidR="00E672BD" w:rsidRPr="00257512" w:rsidRDefault="00FF59D8" w:rsidP="00E53FD7">
            <w:pPr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OED</w:t>
            </w:r>
          </w:p>
        </w:tc>
        <w:tc>
          <w:tcPr>
            <w:tcW w:w="1417" w:type="dxa"/>
          </w:tcPr>
          <w:p w14:paraId="4A1FD93F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1" w:type="dxa"/>
          </w:tcPr>
          <w:p w14:paraId="42DE201A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307F</w:t>
            </w:r>
          </w:p>
        </w:tc>
        <w:tc>
          <w:tcPr>
            <w:tcW w:w="2312" w:type="dxa"/>
          </w:tcPr>
          <w:p w14:paraId="5E825398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F50.2, F50.3, F50.9</w:t>
            </w:r>
          </w:p>
        </w:tc>
        <w:tc>
          <w:tcPr>
            <w:tcW w:w="3154" w:type="dxa"/>
          </w:tcPr>
          <w:p w14:paraId="48CDD95E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DSM-IV-TR criteria 307.51;</w:t>
            </w:r>
            <w:r w:rsidRPr="003115E9">
              <w:rPr>
                <w:sz w:val="21"/>
              </w:rPr>
              <w:t xml:space="preserve"> 307.50, criteria </w:t>
            </w:r>
            <w:r>
              <w:rPr>
                <w:sz w:val="21"/>
              </w:rPr>
              <w:t xml:space="preserve">3; or </w:t>
            </w:r>
            <w:r w:rsidRPr="003115E9">
              <w:rPr>
                <w:sz w:val="21"/>
              </w:rPr>
              <w:t>eating disorders not otherwise specified</w:t>
            </w:r>
          </w:p>
        </w:tc>
      </w:tr>
      <w:tr w:rsidR="00E672BD" w:rsidRPr="003115E9" w14:paraId="007F9115" w14:textId="77777777" w:rsidTr="00FF59D8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7BD44064" w14:textId="5A4DA182" w:rsidR="00E672BD" w:rsidRPr="00257512" w:rsidRDefault="00FF59D8" w:rsidP="00E53FD7">
            <w:pPr>
              <w:rPr>
                <w:b w:val="0"/>
                <w:sz w:val="21"/>
              </w:rPr>
            </w:pPr>
            <w:r w:rsidRPr="00257512">
              <w:rPr>
                <w:b w:val="0"/>
                <w:sz w:val="21"/>
              </w:rPr>
              <w:t>Schizophrenia</w:t>
            </w:r>
          </w:p>
        </w:tc>
        <w:tc>
          <w:tcPr>
            <w:tcW w:w="1417" w:type="dxa"/>
          </w:tcPr>
          <w:p w14:paraId="18B73ABC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295.0-295.9 (except 295.5)</w:t>
            </w:r>
          </w:p>
        </w:tc>
        <w:tc>
          <w:tcPr>
            <w:tcW w:w="1811" w:type="dxa"/>
          </w:tcPr>
          <w:p w14:paraId="48550242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295A-295H (except 295F), 295W, 295X, V11A</w:t>
            </w:r>
          </w:p>
        </w:tc>
        <w:tc>
          <w:tcPr>
            <w:tcW w:w="2312" w:type="dxa"/>
          </w:tcPr>
          <w:p w14:paraId="00446E27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 w:rsidRPr="00064D5E">
              <w:rPr>
                <w:sz w:val="21"/>
              </w:rPr>
              <w:t>F200–F209 (except F207), F231, F232, F250–F252, F258, F259</w:t>
            </w:r>
          </w:p>
        </w:tc>
        <w:tc>
          <w:tcPr>
            <w:tcW w:w="3154" w:type="dxa"/>
          </w:tcPr>
          <w:p w14:paraId="5C428F47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672BD" w:rsidRPr="003115E9" w14:paraId="5359C801" w14:textId="77777777" w:rsidTr="00FF59D8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38ED7EEA" w14:textId="7CF6308A" w:rsidR="00E672BD" w:rsidRPr="00257512" w:rsidRDefault="00FF59D8" w:rsidP="00E53FD7">
            <w:pPr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MDD</w:t>
            </w:r>
          </w:p>
        </w:tc>
        <w:tc>
          <w:tcPr>
            <w:tcW w:w="1417" w:type="dxa"/>
          </w:tcPr>
          <w:p w14:paraId="0A2A97E7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300.4</w:t>
            </w:r>
          </w:p>
        </w:tc>
        <w:tc>
          <w:tcPr>
            <w:tcW w:w="1811" w:type="dxa"/>
          </w:tcPr>
          <w:p w14:paraId="1F121D09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296B, 300E, 311</w:t>
            </w:r>
          </w:p>
        </w:tc>
        <w:tc>
          <w:tcPr>
            <w:tcW w:w="2312" w:type="dxa"/>
          </w:tcPr>
          <w:p w14:paraId="14F0AAE1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 w:rsidRPr="003115E9">
              <w:rPr>
                <w:sz w:val="21"/>
              </w:rPr>
              <w:t>F32.0, F32.1, F32.2, F32.3, F32.8, F32.9, F33.0, F33.1, F33.2, F33.3, F33.4, F33.8, F33.9, F34.8, F34.9, F38.0, F38.1, F38.8, F39</w:t>
            </w:r>
          </w:p>
        </w:tc>
        <w:tc>
          <w:tcPr>
            <w:tcW w:w="3154" w:type="dxa"/>
          </w:tcPr>
          <w:p w14:paraId="6FD82D96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672BD" w:rsidRPr="003115E9" w14:paraId="66D47F70" w14:textId="77777777" w:rsidTr="00FF59D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365AB996" w14:textId="22FCF0FA" w:rsidR="00E672BD" w:rsidRPr="00257512" w:rsidRDefault="00FF59D8" w:rsidP="00E53FD7">
            <w:pPr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OCD</w:t>
            </w:r>
          </w:p>
        </w:tc>
        <w:tc>
          <w:tcPr>
            <w:tcW w:w="1417" w:type="dxa"/>
          </w:tcPr>
          <w:p w14:paraId="518E868F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300.3</w:t>
            </w:r>
          </w:p>
        </w:tc>
        <w:tc>
          <w:tcPr>
            <w:tcW w:w="1811" w:type="dxa"/>
          </w:tcPr>
          <w:p w14:paraId="63CCF855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300D</w:t>
            </w:r>
          </w:p>
        </w:tc>
        <w:tc>
          <w:tcPr>
            <w:tcW w:w="2312" w:type="dxa"/>
          </w:tcPr>
          <w:p w14:paraId="495FD3A8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 w:rsidRPr="003115E9">
              <w:rPr>
                <w:sz w:val="21"/>
              </w:rPr>
              <w:t>F42.0, F42.1, F42.2, F42.8, F42.9</w:t>
            </w:r>
          </w:p>
        </w:tc>
        <w:tc>
          <w:tcPr>
            <w:tcW w:w="3154" w:type="dxa"/>
          </w:tcPr>
          <w:p w14:paraId="7C47BAC1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672BD" w:rsidRPr="003115E9" w14:paraId="38633F8F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0129D950" w14:textId="33CDDE38" w:rsidR="00E672BD" w:rsidRPr="00257512" w:rsidRDefault="00FF59D8" w:rsidP="00E53FD7">
            <w:pPr>
              <w:rPr>
                <w:b w:val="0"/>
                <w:sz w:val="21"/>
              </w:rPr>
            </w:pPr>
            <w:r w:rsidRPr="00257512">
              <w:rPr>
                <w:b w:val="0"/>
                <w:sz w:val="21"/>
              </w:rPr>
              <w:t>Any anxiety disorder</w:t>
            </w:r>
          </w:p>
        </w:tc>
        <w:tc>
          <w:tcPr>
            <w:tcW w:w="1417" w:type="dxa"/>
          </w:tcPr>
          <w:p w14:paraId="3D827B93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300.0, 300.2</w:t>
            </w:r>
          </w:p>
        </w:tc>
        <w:tc>
          <w:tcPr>
            <w:tcW w:w="1811" w:type="dxa"/>
          </w:tcPr>
          <w:p w14:paraId="51CB8201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300A, 300C</w:t>
            </w:r>
          </w:p>
        </w:tc>
        <w:tc>
          <w:tcPr>
            <w:tcW w:w="2312" w:type="dxa"/>
          </w:tcPr>
          <w:p w14:paraId="0747503C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 w:rsidRPr="003115E9">
              <w:rPr>
                <w:sz w:val="21"/>
              </w:rPr>
              <w:t>F40.0, F40.1, F40.2, F40.8, F40.9, F41.0, F41.1, F41.2, F41.3, F41.8, F41.9</w:t>
            </w:r>
          </w:p>
        </w:tc>
        <w:tc>
          <w:tcPr>
            <w:tcW w:w="3154" w:type="dxa"/>
          </w:tcPr>
          <w:p w14:paraId="55DDC88A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0D4D9A" w:rsidRPr="003115E9" w14:paraId="04320B55" w14:textId="77777777" w:rsidTr="00FF59D8">
        <w:trPr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7B63377A" w14:textId="36D12AB3" w:rsidR="000D4D9A" w:rsidRPr="00257512" w:rsidRDefault="00FF59D8" w:rsidP="00E53FD7">
            <w:pPr>
              <w:rPr>
                <w:sz w:val="21"/>
              </w:rPr>
            </w:pPr>
            <w:r>
              <w:rPr>
                <w:b w:val="0"/>
                <w:sz w:val="21"/>
              </w:rPr>
              <w:t>ASD</w:t>
            </w:r>
          </w:p>
        </w:tc>
        <w:tc>
          <w:tcPr>
            <w:tcW w:w="1417" w:type="dxa"/>
          </w:tcPr>
          <w:p w14:paraId="285438CF" w14:textId="7BB3EE9B" w:rsidR="000D4D9A" w:rsidRDefault="000D4D9A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1" w:type="dxa"/>
          </w:tcPr>
          <w:p w14:paraId="42142FD8" w14:textId="40D5A51F" w:rsidR="000D4D9A" w:rsidRDefault="000D4D9A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299A</w:t>
            </w:r>
          </w:p>
        </w:tc>
        <w:tc>
          <w:tcPr>
            <w:tcW w:w="2312" w:type="dxa"/>
          </w:tcPr>
          <w:p w14:paraId="1B7C58B9" w14:textId="47DDDB38" w:rsidR="000D4D9A" w:rsidRPr="003115E9" w:rsidRDefault="000D4D9A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F84.0, F84.1, F84.5</w:t>
            </w:r>
          </w:p>
        </w:tc>
        <w:tc>
          <w:tcPr>
            <w:tcW w:w="3154" w:type="dxa"/>
          </w:tcPr>
          <w:p w14:paraId="0C64703A" w14:textId="4790C952" w:rsidR="000D4D9A" w:rsidRDefault="000B51FB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2135B" w:rsidRPr="003115E9" w14:paraId="1B585645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7B5A5F10" w14:textId="29C89BE6" w:rsidR="00F2135B" w:rsidRPr="000D4D9A" w:rsidRDefault="00FF59D8" w:rsidP="00E53FD7">
            <w:pPr>
              <w:rPr>
                <w:b w:val="0"/>
                <w:caps/>
                <w:sz w:val="21"/>
              </w:rPr>
            </w:pPr>
            <w:r>
              <w:rPr>
                <w:b w:val="0"/>
                <w:sz w:val="21"/>
              </w:rPr>
              <w:t>ADHD</w:t>
            </w:r>
          </w:p>
        </w:tc>
        <w:tc>
          <w:tcPr>
            <w:tcW w:w="1417" w:type="dxa"/>
          </w:tcPr>
          <w:p w14:paraId="54FDE185" w14:textId="3F572235" w:rsidR="00F2135B" w:rsidRDefault="00204723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1" w:type="dxa"/>
          </w:tcPr>
          <w:p w14:paraId="2AC19D22" w14:textId="0CC82FA9" w:rsidR="00F2135B" w:rsidRDefault="00204723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314</w:t>
            </w:r>
          </w:p>
        </w:tc>
        <w:tc>
          <w:tcPr>
            <w:tcW w:w="2312" w:type="dxa"/>
          </w:tcPr>
          <w:p w14:paraId="60B5F7D1" w14:textId="01C7970B" w:rsidR="00F2135B" w:rsidRDefault="00204723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F90</w:t>
            </w:r>
            <w:r w:rsidR="008D34FA">
              <w:rPr>
                <w:sz w:val="21"/>
              </w:rPr>
              <w:t>.0, F90.1, F90.8, F90.9</w:t>
            </w:r>
          </w:p>
        </w:tc>
        <w:tc>
          <w:tcPr>
            <w:tcW w:w="3154" w:type="dxa"/>
          </w:tcPr>
          <w:p w14:paraId="3FF0FE4B" w14:textId="18883572" w:rsidR="00F2135B" w:rsidRDefault="000B51FB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5CDB" w:rsidRPr="003115E9" w14:paraId="6ECE6A01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0DB0BFB7" w14:textId="0B801FB1" w:rsidR="00DF5CDB" w:rsidRDefault="00FF59D8" w:rsidP="00E53FD7">
            <w:pPr>
              <w:rPr>
                <w:b w:val="0"/>
                <w:caps/>
                <w:sz w:val="21"/>
              </w:rPr>
            </w:pPr>
            <w:r>
              <w:rPr>
                <w:b w:val="0"/>
                <w:sz w:val="21"/>
              </w:rPr>
              <w:t>SUD</w:t>
            </w:r>
          </w:p>
        </w:tc>
        <w:tc>
          <w:tcPr>
            <w:tcW w:w="1417" w:type="dxa"/>
          </w:tcPr>
          <w:p w14:paraId="50B77F5C" w14:textId="7C41EA39" w:rsidR="00DF5CDB" w:rsidRDefault="00821E00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303, 304</w:t>
            </w:r>
          </w:p>
        </w:tc>
        <w:tc>
          <w:tcPr>
            <w:tcW w:w="1811" w:type="dxa"/>
          </w:tcPr>
          <w:p w14:paraId="2A9DC8E3" w14:textId="107455E2" w:rsidR="00DF5CDB" w:rsidRDefault="00821E00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 xml:space="preserve">303A, 303X, 304A-304H, 304W, 304X, 305A, 305B, 305X, </w:t>
            </w:r>
          </w:p>
        </w:tc>
        <w:tc>
          <w:tcPr>
            <w:tcW w:w="2312" w:type="dxa"/>
          </w:tcPr>
          <w:p w14:paraId="0230657D" w14:textId="5A0F6A42" w:rsidR="00DF5CDB" w:rsidRDefault="00821E00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F10-F19</w:t>
            </w:r>
          </w:p>
        </w:tc>
        <w:tc>
          <w:tcPr>
            <w:tcW w:w="3154" w:type="dxa"/>
          </w:tcPr>
          <w:p w14:paraId="15B228A8" w14:textId="3C77040C" w:rsidR="00DF5CDB" w:rsidRDefault="000B51FB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672BD" w:rsidRPr="003115E9" w14:paraId="1DB627B1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</w:tcPr>
          <w:p w14:paraId="528A1A3A" w14:textId="28E42CD2" w:rsidR="00E672BD" w:rsidRPr="00257512" w:rsidRDefault="00FF59D8" w:rsidP="00E53FD7">
            <w:pPr>
              <w:rPr>
                <w:b w:val="0"/>
                <w:caps/>
                <w:sz w:val="21"/>
              </w:rPr>
            </w:pPr>
            <w:r>
              <w:rPr>
                <w:b w:val="0"/>
                <w:sz w:val="21"/>
              </w:rPr>
              <w:t>Suicide attempts</w:t>
            </w:r>
          </w:p>
        </w:tc>
        <w:tc>
          <w:tcPr>
            <w:tcW w:w="1417" w:type="dxa"/>
          </w:tcPr>
          <w:p w14:paraId="171D15A3" w14:textId="77777777" w:rsidR="00E672BD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E950-E959, E980-E989</w:t>
            </w:r>
          </w:p>
        </w:tc>
        <w:tc>
          <w:tcPr>
            <w:tcW w:w="1811" w:type="dxa"/>
          </w:tcPr>
          <w:p w14:paraId="51D3DDA3" w14:textId="77777777" w:rsidR="00E672BD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E950-E959, E980-E989</w:t>
            </w:r>
          </w:p>
        </w:tc>
        <w:tc>
          <w:tcPr>
            <w:tcW w:w="2312" w:type="dxa"/>
          </w:tcPr>
          <w:p w14:paraId="47EAA4BC" w14:textId="77777777" w:rsidR="00E672BD" w:rsidRPr="003115E9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X60-X84, Y10-Y34</w:t>
            </w:r>
          </w:p>
        </w:tc>
        <w:tc>
          <w:tcPr>
            <w:tcW w:w="3154" w:type="dxa"/>
          </w:tcPr>
          <w:p w14:paraId="0FBE9711" w14:textId="77777777" w:rsidR="00E672BD" w:rsidRDefault="00E672BD" w:rsidP="00E53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FF59D8" w:rsidRPr="003115E9" w14:paraId="3CB5B693" w14:textId="77777777" w:rsidTr="00FF59D8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5" w:type="dxa"/>
            <w:gridSpan w:val="5"/>
          </w:tcPr>
          <w:p w14:paraId="3F2784F9" w14:textId="63725929" w:rsidR="00FF59D8" w:rsidRPr="009A6C57" w:rsidRDefault="00FF59D8" w:rsidP="0041118E">
            <w:pPr>
              <w:rPr>
                <w:bCs w:val="0"/>
                <w:sz w:val="20"/>
              </w:rPr>
            </w:pPr>
            <w:r w:rsidRPr="00FF59D8">
              <w:rPr>
                <w:b w:val="0"/>
                <w:sz w:val="20"/>
              </w:rPr>
              <w:t xml:space="preserve">Abbreviations: ED=eating disorder; AN=anorexia nervosa; OED=other eating disorders; OCD=obsessive-compulsive </w:t>
            </w:r>
            <w:r w:rsidRPr="009A6C57">
              <w:rPr>
                <w:b w:val="0"/>
                <w:sz w:val="20"/>
              </w:rPr>
              <w:t>disorder; MDD=major depressive disorder; ASD=autism spectrum disorder; ADHD=attention</w:t>
            </w:r>
            <w:r w:rsidR="00CE0A90">
              <w:rPr>
                <w:b w:val="0"/>
                <w:sz w:val="20"/>
              </w:rPr>
              <w:t>-</w:t>
            </w:r>
            <w:r w:rsidRPr="009A6C57">
              <w:rPr>
                <w:b w:val="0"/>
                <w:sz w:val="20"/>
              </w:rPr>
              <w:t>deficit</w:t>
            </w:r>
            <w:r w:rsidR="00CE0A90">
              <w:rPr>
                <w:b w:val="0"/>
                <w:sz w:val="20"/>
              </w:rPr>
              <w:t>/</w:t>
            </w:r>
            <w:r w:rsidRPr="009A6C57">
              <w:rPr>
                <w:b w:val="0"/>
                <w:sz w:val="20"/>
              </w:rPr>
              <w:t>hyperactivity disorder; SUD=</w:t>
            </w:r>
            <w:r w:rsidRPr="009A6C57">
              <w:rPr>
                <w:b w:val="0"/>
                <w:sz w:val="21"/>
              </w:rPr>
              <w:t xml:space="preserve"> </w:t>
            </w:r>
            <w:r w:rsidRPr="009A6C57">
              <w:rPr>
                <w:b w:val="0"/>
                <w:sz w:val="20"/>
              </w:rPr>
              <w:t>substance abuse disorders.</w:t>
            </w:r>
          </w:p>
          <w:p w14:paraId="0FC61238" w14:textId="3CE231CF" w:rsidR="001F7443" w:rsidRPr="001F7443" w:rsidRDefault="001F7443" w:rsidP="0041118E">
            <w:pPr>
              <w:rPr>
                <w:b w:val="0"/>
                <w:sz w:val="21"/>
              </w:rPr>
            </w:pPr>
            <w:r w:rsidRPr="009A6C57">
              <w:rPr>
                <w:b w:val="0"/>
                <w:sz w:val="21"/>
                <w:vertAlign w:val="superscript"/>
              </w:rPr>
              <w:t xml:space="preserve">a </w:t>
            </w:r>
            <w:r w:rsidRPr="009A6C57">
              <w:rPr>
                <w:b w:val="0"/>
                <w:sz w:val="21"/>
              </w:rPr>
              <w:t>Diagnoses in the ED quality registers were additionally validated by structured clinical interviews</w:t>
            </w:r>
            <w:r w:rsidR="00A1704C" w:rsidRPr="009A6C57">
              <w:rPr>
                <w:b w:val="0"/>
                <w:sz w:val="21"/>
              </w:rPr>
              <w:t xml:space="preserve"> </w:t>
            </w:r>
            <w:r w:rsidR="00A1704C" w:rsidRPr="009A6C57">
              <w:rPr>
                <w:sz w:val="21"/>
              </w:rPr>
              <w:fldChar w:fldCharType="begin"/>
            </w:r>
            <w:r w:rsidR="00A1704C" w:rsidRPr="009A6C57">
              <w:rPr>
                <w:b w:val="0"/>
                <w:sz w:val="21"/>
              </w:rPr>
              <w:instrText xml:space="preserve"> ADDIN EN.CITE &lt;EndNote&gt;&lt;Cite&gt;&lt;Author&gt;de Man Lapidoth&lt;/Author&gt;&lt;Year&gt;2010&lt;/Year&gt;&lt;IDText&gt;Validation of the structured eating disorder interview (SEDI) against the eating disorder examination (EDE)&lt;/IDText&gt;&lt;DisplayText&gt;(de Man Lapidoth &amp;amp; Birgegård, 2010)&lt;/DisplayText&gt;&lt;record&gt;&lt;titles&gt;&lt;title&gt;Validation of the structured eating disorder interview (SEDI) against the eating disorder examination (EDE)&lt;/title&gt;&lt;secondary-title&gt;Stockholm: Karolinska Institutet&lt;/secondary-title&gt;&lt;/titles&gt;&lt;contributors&gt;&lt;authors&gt;&lt;author&gt;de Man Lapidoth, J&lt;/author&gt;&lt;author&gt;Birgegård, A&lt;/author&gt;&lt;/authors&gt;&lt;/contributors&gt;&lt;added-date format="utc"&gt;1617708010&lt;/added-date&gt;&lt;ref-type name="Journal Article"&gt;17&lt;/ref-type&gt;&lt;dates&gt;&lt;year&gt;2010&lt;/year&gt;&lt;/dates&gt;&lt;rec-number&gt;310&lt;/rec-number&gt;&lt;last-updated-date format="utc"&gt;1617708010&lt;/last-updated-date&gt;&lt;/record&gt;&lt;/Cite&gt;&lt;/EndNote&gt;</w:instrText>
            </w:r>
            <w:r w:rsidR="00A1704C" w:rsidRPr="009A6C57">
              <w:rPr>
                <w:sz w:val="21"/>
              </w:rPr>
              <w:fldChar w:fldCharType="separate"/>
            </w:r>
            <w:r w:rsidR="00A1704C" w:rsidRPr="009A6C57">
              <w:rPr>
                <w:b w:val="0"/>
                <w:noProof/>
                <w:sz w:val="21"/>
              </w:rPr>
              <w:t>(de Man Lapidoth &amp; Birgegård, 2010)</w:t>
            </w:r>
            <w:r w:rsidR="00A1704C" w:rsidRPr="009A6C57">
              <w:rPr>
                <w:sz w:val="21"/>
              </w:rPr>
              <w:fldChar w:fldCharType="end"/>
            </w:r>
            <w:r w:rsidRPr="009A6C57">
              <w:rPr>
                <w:b w:val="0"/>
                <w:sz w:val="21"/>
              </w:rPr>
              <w:t>.</w:t>
            </w:r>
            <w:r>
              <w:rPr>
                <w:b w:val="0"/>
                <w:sz w:val="21"/>
              </w:rPr>
              <w:t xml:space="preserve"> </w:t>
            </w:r>
          </w:p>
        </w:tc>
      </w:tr>
    </w:tbl>
    <w:p w14:paraId="42CF2939" w14:textId="77777777" w:rsidR="00E672BD" w:rsidRDefault="00E672BD"/>
    <w:p w14:paraId="206D3DB6" w14:textId="77777777" w:rsidR="00E672BD" w:rsidRDefault="00E672BD"/>
    <w:p w14:paraId="19E525F8" w14:textId="77777777" w:rsidR="00E672BD" w:rsidRDefault="00E672BD"/>
    <w:p w14:paraId="06EE4D13" w14:textId="77777777" w:rsidR="00E672BD" w:rsidRDefault="00E672BD"/>
    <w:p w14:paraId="7F0F8B4B" w14:textId="77777777" w:rsidR="00E672BD" w:rsidRDefault="00E672BD"/>
    <w:p w14:paraId="093319EF" w14:textId="77777777" w:rsidR="00E672BD" w:rsidRDefault="00E672BD"/>
    <w:p w14:paraId="0876A1B2" w14:textId="77777777" w:rsidR="00E672BD" w:rsidRDefault="00E672BD"/>
    <w:p w14:paraId="4A25E229" w14:textId="77777777" w:rsidR="00E672BD" w:rsidRDefault="00E672BD"/>
    <w:p w14:paraId="2A621716" w14:textId="77777777" w:rsidR="00E672BD" w:rsidRDefault="00E672BD"/>
    <w:tbl>
      <w:tblPr>
        <w:tblpPr w:leftFromText="180" w:rightFromText="180" w:vertAnchor="text" w:horzAnchor="margin" w:tblpXSpec="center" w:tblpY="-396"/>
        <w:tblW w:w="10632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268"/>
        <w:gridCol w:w="3394"/>
      </w:tblGrid>
      <w:tr w:rsidR="005D4B0C" w:rsidRPr="008311E3" w14:paraId="022B22A3" w14:textId="77777777" w:rsidTr="0052721F">
        <w:trPr>
          <w:trHeight w:val="20"/>
        </w:trPr>
        <w:tc>
          <w:tcPr>
            <w:tcW w:w="10632" w:type="dxa"/>
            <w:gridSpan w:val="3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</w:tcPr>
          <w:p w14:paraId="4BFE9F1E" w14:textId="2A4E8453" w:rsidR="005D4B0C" w:rsidRPr="008311E3" w:rsidRDefault="005D4B0C" w:rsidP="0052721F">
            <w:pPr>
              <w:pStyle w:val="p1"/>
              <w:rPr>
                <w:b/>
                <w:sz w:val="21"/>
              </w:rPr>
            </w:pPr>
            <w:r w:rsidRPr="008311E3">
              <w:rPr>
                <w:b/>
                <w:sz w:val="21"/>
              </w:rPr>
              <w:lastRenderedPageBreak/>
              <w:t>Table</w:t>
            </w:r>
            <w:r w:rsidR="006F6A99">
              <w:rPr>
                <w:b/>
                <w:sz w:val="21"/>
              </w:rPr>
              <w:t xml:space="preserve"> </w:t>
            </w:r>
            <w:r w:rsidR="00CE0A90">
              <w:rPr>
                <w:b/>
                <w:sz w:val="21"/>
              </w:rPr>
              <w:t>S</w:t>
            </w:r>
            <w:r w:rsidRPr="008311E3">
              <w:rPr>
                <w:b/>
                <w:sz w:val="21"/>
              </w:rPr>
              <w:t xml:space="preserve">2. Descriptive characteristics of individuals with comorbid schizophrenia and </w:t>
            </w:r>
            <w:r w:rsidR="00DF1360">
              <w:rPr>
                <w:b/>
                <w:sz w:val="21"/>
              </w:rPr>
              <w:t>EDs</w:t>
            </w:r>
          </w:p>
        </w:tc>
      </w:tr>
      <w:tr w:rsidR="005D4B0C" w:rsidRPr="008311E3" w14:paraId="310EDD3F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DC676F" w14:textId="77777777" w:rsidR="005D4B0C" w:rsidRPr="008311E3" w:rsidRDefault="005D4B0C" w:rsidP="0052721F">
            <w:pPr>
              <w:pStyle w:val="p2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8EB36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AN (</w:t>
            </w:r>
            <w:r w:rsidRPr="007A5F84">
              <w:rPr>
                <w:i/>
                <w:iCs/>
                <w:sz w:val="21"/>
              </w:rPr>
              <w:t>N</w:t>
            </w:r>
            <w:r w:rsidRPr="008311E3">
              <w:rPr>
                <w:sz w:val="21"/>
              </w:rPr>
              <w:t>=70)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457F2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OED (</w:t>
            </w:r>
            <w:r w:rsidRPr="007A5F84">
              <w:rPr>
                <w:i/>
                <w:iCs/>
                <w:sz w:val="21"/>
              </w:rPr>
              <w:t>N</w:t>
            </w:r>
            <w:r w:rsidRPr="008311E3">
              <w:rPr>
                <w:sz w:val="21"/>
              </w:rPr>
              <w:t>=133)</w:t>
            </w:r>
          </w:p>
        </w:tc>
      </w:tr>
      <w:tr w:rsidR="005D4B0C" w:rsidRPr="008311E3" w14:paraId="1DC249E8" w14:textId="77777777" w:rsidTr="0052721F">
        <w:trPr>
          <w:trHeight w:val="20"/>
        </w:trPr>
        <w:tc>
          <w:tcPr>
            <w:tcW w:w="10632" w:type="dxa"/>
            <w:gridSpan w:val="3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A76F5" w14:textId="77777777" w:rsidR="005D4B0C" w:rsidRPr="008311E3" w:rsidRDefault="005D4B0C" w:rsidP="0052721F">
            <w:pPr>
              <w:pStyle w:val="p3"/>
              <w:jc w:val="left"/>
              <w:rPr>
                <w:sz w:val="21"/>
              </w:rPr>
            </w:pPr>
            <w:r w:rsidRPr="008311E3">
              <w:rPr>
                <w:sz w:val="21"/>
              </w:rPr>
              <w:t>Sex</w:t>
            </w:r>
          </w:p>
        </w:tc>
      </w:tr>
      <w:tr w:rsidR="005D4B0C" w:rsidRPr="008311E3" w14:paraId="69EAF420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A05E6" w14:textId="77777777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i/>
                <w:iCs/>
                <w:sz w:val="21"/>
              </w:rPr>
              <w:t>Female (%)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E1205F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60 (85.7)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3B1DA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111 (83.5)</w:t>
            </w:r>
          </w:p>
        </w:tc>
      </w:tr>
      <w:tr w:rsidR="005D4B0C" w:rsidRPr="008311E3" w14:paraId="7FA89015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45A3F" w14:textId="77777777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i/>
                <w:iCs/>
                <w:sz w:val="21"/>
              </w:rPr>
              <w:t>Male (%)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70EEF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10 (14.3)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4BDF8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22 (16.5)</w:t>
            </w:r>
          </w:p>
        </w:tc>
      </w:tr>
      <w:tr w:rsidR="005D4B0C" w:rsidRPr="008311E3" w14:paraId="2A603730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AC704A" w14:textId="372953CC" w:rsidR="005D4B0C" w:rsidRPr="008311E3" w:rsidRDefault="005D4B0C" w:rsidP="0052721F">
            <w:pPr>
              <w:pStyle w:val="p4"/>
              <w:jc w:val="left"/>
              <w:rPr>
                <w:iCs/>
                <w:sz w:val="21"/>
              </w:rPr>
            </w:pPr>
            <w:r w:rsidRPr="008311E3">
              <w:rPr>
                <w:iCs/>
                <w:sz w:val="21"/>
              </w:rPr>
              <w:t>Birth year (</w:t>
            </w:r>
            <w:proofErr w:type="spellStart"/>
            <w:r w:rsidRPr="008311E3">
              <w:rPr>
                <w:sz w:val="21"/>
              </w:rPr>
              <w:t>mean±</w:t>
            </w:r>
            <w:r w:rsidR="00D1677A" w:rsidRPr="00117E65">
              <w:rPr>
                <w:i/>
                <w:sz w:val="21"/>
              </w:rPr>
              <w:t>SD</w:t>
            </w:r>
            <w:proofErr w:type="spellEnd"/>
            <w:r w:rsidRPr="008311E3">
              <w:rPr>
                <w:iCs/>
                <w:sz w:val="21"/>
              </w:rPr>
              <w:t>)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5C87B1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1983.0±4.4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CE9613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1984.4±4.5</w:t>
            </w:r>
          </w:p>
        </w:tc>
      </w:tr>
      <w:tr w:rsidR="005D4B0C" w:rsidRPr="008311E3" w14:paraId="6D40E58C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1EF93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Family history of schizophrenia (%)</w:t>
            </w:r>
            <w:r w:rsidRPr="008311E3">
              <w:rPr>
                <w:rStyle w:val="apple-converted-space"/>
                <w:sz w:val="21"/>
              </w:rPr>
              <w:t> 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0AAA7" w14:textId="77777777" w:rsidR="005D4B0C" w:rsidRPr="008311E3" w:rsidRDefault="005D4B0C" w:rsidP="0052721F">
            <w:pPr>
              <w:pStyle w:val="p5"/>
              <w:rPr>
                <w:sz w:val="21"/>
              </w:rPr>
            </w:pP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5F90C1" w14:textId="77777777" w:rsidR="005D4B0C" w:rsidRPr="008311E3" w:rsidRDefault="005D4B0C" w:rsidP="0052721F">
            <w:pPr>
              <w:pStyle w:val="p5"/>
              <w:rPr>
                <w:sz w:val="21"/>
              </w:rPr>
            </w:pPr>
          </w:p>
        </w:tc>
      </w:tr>
      <w:tr w:rsidR="005D4B0C" w:rsidRPr="008311E3" w14:paraId="15BF3969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B316DB" w14:textId="77777777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i/>
                <w:iCs/>
                <w:sz w:val="21"/>
              </w:rPr>
              <w:t>1</w:t>
            </w:r>
            <w:r w:rsidRPr="008311E3">
              <w:rPr>
                <w:i/>
                <w:iCs/>
                <w:sz w:val="21"/>
                <w:vertAlign w:val="superscript"/>
              </w:rPr>
              <w:t>st</w:t>
            </w:r>
            <w:r w:rsidRPr="008311E3">
              <w:rPr>
                <w:i/>
                <w:iCs/>
                <w:sz w:val="21"/>
              </w:rPr>
              <w:t xml:space="preserve"> degree relatives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80C679" w14:textId="74216126" w:rsidR="005D4B0C" w:rsidRPr="008311E3" w:rsidRDefault="00FF43DF" w:rsidP="0052721F">
            <w:pPr>
              <w:pStyle w:val="p3"/>
              <w:rPr>
                <w:sz w:val="21"/>
              </w:rPr>
            </w:pPr>
            <w:r>
              <w:rPr>
                <w:sz w:val="21"/>
              </w:rPr>
              <w:t>&lt;5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4ACDA0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12 (9.0)</w:t>
            </w:r>
          </w:p>
        </w:tc>
      </w:tr>
      <w:tr w:rsidR="005D4B0C" w:rsidRPr="008311E3" w14:paraId="59DDF21E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A3328" w14:textId="77777777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i/>
                <w:iCs/>
                <w:sz w:val="21"/>
              </w:rPr>
              <w:t>Any relative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596057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8 (11.4)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1EF80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25 (18.8)</w:t>
            </w:r>
          </w:p>
        </w:tc>
      </w:tr>
      <w:tr w:rsidR="005D4B0C" w:rsidRPr="008311E3" w14:paraId="5F1421E6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E42F7" w14:textId="1F7A4FC8" w:rsidR="005D4B0C" w:rsidRPr="009A6C57" w:rsidRDefault="005D4B0C" w:rsidP="0052721F">
            <w:pPr>
              <w:pStyle w:val="p1"/>
              <w:rPr>
                <w:sz w:val="21"/>
              </w:rPr>
            </w:pPr>
            <w:r w:rsidRPr="009A6C57">
              <w:rPr>
                <w:sz w:val="21"/>
              </w:rPr>
              <w:t>Age at first AN/OED diagnosis (</w:t>
            </w:r>
            <w:proofErr w:type="spellStart"/>
            <w:r w:rsidRPr="009A6C57">
              <w:rPr>
                <w:sz w:val="21"/>
              </w:rPr>
              <w:t>m</w:t>
            </w:r>
            <w:r w:rsidR="000C6B71" w:rsidRPr="009A6C57">
              <w:rPr>
                <w:sz w:val="21"/>
              </w:rPr>
              <w:t>ean±</w:t>
            </w:r>
            <w:r w:rsidR="007A5F84" w:rsidRPr="009A6C57">
              <w:rPr>
                <w:i/>
                <w:sz w:val="21"/>
              </w:rPr>
              <w:t>SD</w:t>
            </w:r>
            <w:proofErr w:type="spellEnd"/>
            <w:r w:rsidRPr="009A6C57">
              <w:rPr>
                <w:sz w:val="21"/>
              </w:rPr>
              <w:t>)</w:t>
            </w:r>
            <w:r w:rsidRPr="009A6C57">
              <w:rPr>
                <w:rStyle w:val="apple-converted-space"/>
                <w:sz w:val="21"/>
              </w:rPr>
              <w:t> 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7BBDF1" w14:textId="77777777" w:rsidR="005D4B0C" w:rsidRPr="009A6C57" w:rsidRDefault="005D4B0C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19.4±4.7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2B9F1" w14:textId="77777777" w:rsidR="005D4B0C" w:rsidRPr="009A6C57" w:rsidRDefault="005D4B0C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20.88±4.7</w:t>
            </w:r>
          </w:p>
        </w:tc>
      </w:tr>
      <w:tr w:rsidR="00610168" w:rsidRPr="008311E3" w14:paraId="17C45494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2CAD9" w14:textId="211BAEFE" w:rsidR="00610168" w:rsidRPr="009A6C57" w:rsidRDefault="00610168" w:rsidP="0052721F">
            <w:pPr>
              <w:pStyle w:val="p1"/>
              <w:rPr>
                <w:sz w:val="21"/>
              </w:rPr>
            </w:pPr>
            <w:r w:rsidRPr="009A6C57">
              <w:rPr>
                <w:sz w:val="21"/>
              </w:rPr>
              <w:t>Age at first schizophrenia diagnosis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0CC03A" w14:textId="65CE4985" w:rsidR="00610168" w:rsidRPr="009A6C57" w:rsidRDefault="00030D5D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23.26±4.10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3718EE" w14:textId="124B3390" w:rsidR="00610168" w:rsidRPr="009A6C57" w:rsidRDefault="007F7EA6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22.97±4.47</w:t>
            </w:r>
          </w:p>
        </w:tc>
      </w:tr>
      <w:tr w:rsidR="00EA505F" w:rsidRPr="008311E3" w14:paraId="7BB1A135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A55BD2" w14:textId="55D101C9" w:rsidR="00EA505F" w:rsidRPr="009A6C57" w:rsidRDefault="00EA505F" w:rsidP="0052721F">
            <w:pPr>
              <w:pStyle w:val="p1"/>
              <w:rPr>
                <w:sz w:val="21"/>
              </w:rPr>
            </w:pPr>
            <w:r w:rsidRPr="009A6C57">
              <w:rPr>
                <w:sz w:val="21"/>
              </w:rPr>
              <w:t>ED diagnosis preceding that of schizophrenia (%)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04DA6" w14:textId="14408D39" w:rsidR="00EA505F" w:rsidRPr="009A6C57" w:rsidRDefault="002F0026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57</w:t>
            </w:r>
            <w:r w:rsidR="00821961" w:rsidRPr="009A6C57">
              <w:rPr>
                <w:sz w:val="21"/>
              </w:rPr>
              <w:t xml:space="preserve"> (</w:t>
            </w:r>
            <w:r w:rsidRPr="009A6C57">
              <w:rPr>
                <w:sz w:val="21"/>
              </w:rPr>
              <w:t>81.4</w:t>
            </w:r>
            <w:r w:rsidR="00821961" w:rsidRPr="009A6C57">
              <w:rPr>
                <w:sz w:val="21"/>
              </w:rPr>
              <w:t>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6FA249" w14:textId="06F2A6B6" w:rsidR="00EA505F" w:rsidRPr="009A6C57" w:rsidRDefault="002F0026" w:rsidP="0052721F">
            <w:pPr>
              <w:pStyle w:val="p3"/>
              <w:rPr>
                <w:sz w:val="21"/>
              </w:rPr>
            </w:pPr>
            <w:r w:rsidRPr="009A6C57">
              <w:rPr>
                <w:sz w:val="21"/>
              </w:rPr>
              <w:t>93 (69.9)</w:t>
            </w:r>
          </w:p>
        </w:tc>
      </w:tr>
      <w:tr w:rsidR="005D4B0C" w:rsidRPr="008311E3" w14:paraId="5C3300AD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55C1C" w14:textId="43922BBB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BMI (</w:t>
            </w:r>
            <w:proofErr w:type="spellStart"/>
            <w:r w:rsidRPr="008311E3">
              <w:rPr>
                <w:sz w:val="21"/>
              </w:rPr>
              <w:t>m</w:t>
            </w:r>
            <w:r w:rsidR="000C6B71" w:rsidRPr="008311E3">
              <w:rPr>
                <w:sz w:val="21"/>
              </w:rPr>
              <w:t>ean±</w:t>
            </w:r>
            <w:r w:rsidR="007A5F84" w:rsidRPr="00117E65">
              <w:rPr>
                <w:i/>
                <w:sz w:val="21"/>
              </w:rPr>
              <w:t>SD</w:t>
            </w:r>
            <w:proofErr w:type="spellEnd"/>
            <w:r w:rsidRPr="008311E3">
              <w:rPr>
                <w:sz w:val="21"/>
              </w:rPr>
              <w:t>)</w:t>
            </w:r>
            <w:r w:rsidRPr="008311E3">
              <w:rPr>
                <w:rStyle w:val="apple-converted-space"/>
                <w:sz w:val="21"/>
              </w:rPr>
              <w:t> </w:t>
            </w:r>
            <w:r w:rsidRPr="008311E3">
              <w:rPr>
                <w:rStyle w:val="apple-converted-space"/>
                <w:sz w:val="21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8B52B3" w14:textId="77777777" w:rsidR="005D4B0C" w:rsidRPr="008311E3" w:rsidRDefault="005D4B0C" w:rsidP="0052721F">
            <w:pPr>
              <w:pStyle w:val="p5"/>
              <w:rPr>
                <w:sz w:val="21"/>
              </w:rPr>
            </w:pPr>
            <w:r w:rsidRPr="008311E3">
              <w:rPr>
                <w:sz w:val="21"/>
              </w:rPr>
              <w:t>18.1±3.14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05D2A" w14:textId="77777777" w:rsidR="005D4B0C" w:rsidRPr="008311E3" w:rsidRDefault="005D4B0C" w:rsidP="0052721F">
            <w:pPr>
              <w:pStyle w:val="p5"/>
              <w:rPr>
                <w:sz w:val="21"/>
              </w:rPr>
            </w:pPr>
            <w:r w:rsidRPr="008311E3">
              <w:rPr>
                <w:sz w:val="21"/>
              </w:rPr>
              <w:t>20.21±6.07</w:t>
            </w:r>
          </w:p>
        </w:tc>
      </w:tr>
      <w:tr w:rsidR="005D4B0C" w:rsidRPr="008311E3" w14:paraId="7A71B3D2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DE6C2" w14:textId="29341126" w:rsidR="005D4B0C" w:rsidRPr="008311E3" w:rsidRDefault="005D4B0C" w:rsidP="0052721F">
            <w:pPr>
              <w:pStyle w:val="p4"/>
              <w:jc w:val="left"/>
              <w:rPr>
                <w:sz w:val="21"/>
              </w:rPr>
            </w:pPr>
            <w:r w:rsidRPr="008311E3">
              <w:rPr>
                <w:sz w:val="21"/>
              </w:rPr>
              <w:t>GAF score (</w:t>
            </w:r>
            <w:proofErr w:type="spellStart"/>
            <w:r w:rsidRPr="008311E3">
              <w:rPr>
                <w:sz w:val="21"/>
              </w:rPr>
              <w:t>m</w:t>
            </w:r>
            <w:r w:rsidR="000C6B71" w:rsidRPr="008311E3">
              <w:rPr>
                <w:sz w:val="21"/>
              </w:rPr>
              <w:t>ean±</w:t>
            </w:r>
            <w:r w:rsidR="007A5F84" w:rsidRPr="00117E65">
              <w:rPr>
                <w:i/>
                <w:sz w:val="21"/>
              </w:rPr>
              <w:t>SD</w:t>
            </w:r>
            <w:proofErr w:type="spellEnd"/>
            <w:r w:rsidRPr="008311E3">
              <w:rPr>
                <w:sz w:val="21"/>
              </w:rPr>
              <w:t>)</w:t>
            </w:r>
            <w:r w:rsidRPr="008311E3">
              <w:rPr>
                <w:rStyle w:val="apple-converted-space"/>
                <w:sz w:val="21"/>
              </w:rPr>
              <w:t> </w:t>
            </w:r>
            <w:r w:rsidRPr="008311E3">
              <w:rPr>
                <w:rStyle w:val="apple-converted-space"/>
                <w:sz w:val="21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6842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42.78±8.97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FE8643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43.59±9.17</w:t>
            </w:r>
          </w:p>
        </w:tc>
      </w:tr>
      <w:tr w:rsidR="005D4B0C" w:rsidRPr="008311E3" w14:paraId="31BE01FA" w14:textId="77777777" w:rsidTr="0052721F">
        <w:trPr>
          <w:trHeight w:val="20"/>
        </w:trPr>
        <w:tc>
          <w:tcPr>
            <w:tcW w:w="10632" w:type="dxa"/>
            <w:gridSpan w:val="3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0C6650" w14:textId="26BC741D" w:rsidR="005D4B0C" w:rsidRPr="008311E3" w:rsidRDefault="005D4B0C" w:rsidP="0052721F">
            <w:pPr>
              <w:pStyle w:val="p3"/>
              <w:jc w:val="left"/>
              <w:rPr>
                <w:sz w:val="21"/>
              </w:rPr>
            </w:pPr>
            <w:r w:rsidRPr="008311E3">
              <w:rPr>
                <w:sz w:val="21"/>
              </w:rPr>
              <w:t>EDE-Q scores (</w:t>
            </w:r>
            <w:proofErr w:type="spellStart"/>
            <w:r w:rsidRPr="008311E3">
              <w:rPr>
                <w:sz w:val="21"/>
              </w:rPr>
              <w:t>m</w:t>
            </w:r>
            <w:r w:rsidR="000C6B71" w:rsidRPr="008311E3">
              <w:rPr>
                <w:sz w:val="21"/>
              </w:rPr>
              <w:t>ean±</w:t>
            </w:r>
            <w:r w:rsidR="007A5F84" w:rsidRPr="00117E65">
              <w:rPr>
                <w:i/>
                <w:sz w:val="21"/>
              </w:rPr>
              <w:t>SD</w:t>
            </w:r>
            <w:proofErr w:type="spellEnd"/>
            <w:r w:rsidRPr="008311E3">
              <w:rPr>
                <w:sz w:val="21"/>
              </w:rPr>
              <w:t>)</w:t>
            </w:r>
            <w:r w:rsidRPr="008311E3">
              <w:rPr>
                <w:rStyle w:val="apple-converted-space"/>
                <w:sz w:val="21"/>
              </w:rPr>
              <w:t> </w:t>
            </w:r>
            <w:r w:rsidRPr="008311E3">
              <w:rPr>
                <w:rStyle w:val="apple-converted-space"/>
                <w:sz w:val="21"/>
                <w:vertAlign w:val="superscript"/>
              </w:rPr>
              <w:t>c</w:t>
            </w:r>
          </w:p>
        </w:tc>
      </w:tr>
      <w:tr w:rsidR="005D4B0C" w:rsidRPr="008311E3" w14:paraId="6AE7DBA9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5E917C" w14:textId="77777777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sz w:val="21"/>
              </w:rPr>
              <w:t>Restraint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002EB2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2.32±1.94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0C24AE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2.53±1.57</w:t>
            </w:r>
          </w:p>
        </w:tc>
      </w:tr>
      <w:tr w:rsidR="005D4B0C" w:rsidRPr="008311E3" w14:paraId="230C0213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E2C1ED" w14:textId="7CE2F148" w:rsidR="005D4B0C" w:rsidRPr="008311E3" w:rsidRDefault="005D4B0C" w:rsidP="0052721F">
            <w:pPr>
              <w:pStyle w:val="p4"/>
              <w:rPr>
                <w:sz w:val="21"/>
              </w:rPr>
            </w:pPr>
            <w:r w:rsidRPr="008311E3">
              <w:rPr>
                <w:sz w:val="21"/>
              </w:rPr>
              <w:t>Eat</w:t>
            </w:r>
            <w:r w:rsidR="003F26C5" w:rsidRPr="008311E3">
              <w:rPr>
                <w:sz w:val="21"/>
              </w:rPr>
              <w:t>ing</w:t>
            </w:r>
            <w:r w:rsidRPr="008311E3">
              <w:rPr>
                <w:sz w:val="21"/>
              </w:rPr>
              <w:t xml:space="preserve"> concern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3691B8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1.96±1.60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80F38C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2.33±1.37</w:t>
            </w:r>
          </w:p>
        </w:tc>
      </w:tr>
      <w:tr w:rsidR="005D4B0C" w:rsidRPr="008311E3" w14:paraId="595C38A3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85FEE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Weight concern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44FCD0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2.24±2.57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378C0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3.13±2.24</w:t>
            </w:r>
          </w:p>
        </w:tc>
      </w:tr>
      <w:tr w:rsidR="005D4B0C" w:rsidRPr="008311E3" w14:paraId="72273923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F5ABB8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Shape concern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C977E8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2.58±2.77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09AC64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3.62±2.39</w:t>
            </w:r>
          </w:p>
        </w:tc>
      </w:tr>
      <w:tr w:rsidR="005D4B0C" w:rsidRPr="008311E3" w14:paraId="6184B38F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C7F87C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Global score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94A827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2.24±2.05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03CAB7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2.88±1.72</w:t>
            </w:r>
          </w:p>
        </w:tc>
      </w:tr>
      <w:tr w:rsidR="005D4B0C" w:rsidRPr="008311E3" w14:paraId="62D8E8FE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E95010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Psychiatric comorbidities (%)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14ADC" w14:textId="77777777" w:rsidR="005D4B0C" w:rsidRPr="008311E3" w:rsidRDefault="005D4B0C" w:rsidP="0052721F">
            <w:pPr>
              <w:pStyle w:val="p3"/>
              <w:rPr>
                <w:sz w:val="21"/>
              </w:rPr>
            </w:pP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91939D" w14:textId="77777777" w:rsidR="005D4B0C" w:rsidRPr="008311E3" w:rsidRDefault="005D4B0C" w:rsidP="0052721F">
            <w:pPr>
              <w:pStyle w:val="p3"/>
              <w:rPr>
                <w:sz w:val="21"/>
              </w:rPr>
            </w:pPr>
          </w:p>
        </w:tc>
      </w:tr>
      <w:tr w:rsidR="005D4B0C" w:rsidRPr="008311E3" w14:paraId="696E75AB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6F34E3" w14:textId="05D84E5E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Anxiety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CAF6C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46 (65.7)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F29C9A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86 (64.7)</w:t>
            </w:r>
          </w:p>
        </w:tc>
      </w:tr>
      <w:tr w:rsidR="005D4B0C" w:rsidRPr="008311E3" w14:paraId="2E4A3AF1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A50407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OCD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985164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10 (14.3)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7742CB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26 (19.5)</w:t>
            </w:r>
          </w:p>
        </w:tc>
      </w:tr>
      <w:tr w:rsidR="005D4B0C" w:rsidRPr="008311E3" w14:paraId="7D564926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C3F72E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MDD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E926E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46 (65.7)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743D08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97 (72.9)</w:t>
            </w:r>
          </w:p>
        </w:tc>
      </w:tr>
      <w:tr w:rsidR="005D4B0C" w:rsidRPr="008311E3" w14:paraId="45B936F6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1308F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ASD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0E498" w14:textId="0228E616" w:rsidR="005D4B0C" w:rsidRPr="008311E3" w:rsidRDefault="00A35015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18 (</w:t>
            </w:r>
            <w:r w:rsidR="00B55357" w:rsidRPr="008311E3">
              <w:rPr>
                <w:sz w:val="21"/>
              </w:rPr>
              <w:t>25.7</w:t>
            </w:r>
            <w:r w:rsidRPr="008311E3">
              <w:rPr>
                <w:sz w:val="21"/>
              </w:rPr>
              <w:t>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E84CB" w14:textId="5B236B50" w:rsidR="005D4B0C" w:rsidRPr="008311E3" w:rsidRDefault="00B55357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32 (24.1)</w:t>
            </w:r>
          </w:p>
        </w:tc>
      </w:tr>
      <w:tr w:rsidR="005D4B0C" w:rsidRPr="008311E3" w14:paraId="387FF9FC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7E65B0" w14:textId="77777777" w:rsidR="005D4B0C" w:rsidRPr="008311E3" w:rsidRDefault="005D4B0C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sz w:val="21"/>
              </w:rPr>
              <w:t>ADHD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10077A" w14:textId="4AB9488A" w:rsidR="005D4B0C" w:rsidRPr="008311E3" w:rsidRDefault="00B55357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9 (12.9)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FB9494" w14:textId="69470BE7" w:rsidR="005D4B0C" w:rsidRPr="008311E3" w:rsidRDefault="00B55357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23 (17.3)</w:t>
            </w:r>
          </w:p>
        </w:tc>
      </w:tr>
      <w:tr w:rsidR="005D4B0C" w:rsidRPr="008311E3" w14:paraId="33ECFEE2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FD3283" w14:textId="57C55A7D" w:rsidR="005D4B0C" w:rsidRPr="008311E3" w:rsidRDefault="00A41A81" w:rsidP="0052721F">
            <w:pPr>
              <w:pStyle w:val="p1"/>
              <w:jc w:val="right"/>
              <w:rPr>
                <w:sz w:val="21"/>
              </w:rPr>
            </w:pPr>
            <w:r w:rsidRPr="008311E3">
              <w:rPr>
                <w:rFonts w:asciiTheme="minorEastAsia" w:hAnsiTheme="minorEastAsia" w:cstheme="minorEastAsia"/>
                <w:sz w:val="21"/>
                <w:szCs w:val="20"/>
              </w:rPr>
              <w:t>SUD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8794A4" w14:textId="1E5C3183" w:rsidR="005D4B0C" w:rsidRPr="008311E3" w:rsidRDefault="00B55357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39 (55.7)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5E5B99" w14:textId="37DEF924" w:rsidR="005D4B0C" w:rsidRPr="008311E3" w:rsidRDefault="00B55357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60 (45.1)</w:t>
            </w:r>
          </w:p>
        </w:tc>
      </w:tr>
      <w:tr w:rsidR="005D4B0C" w:rsidRPr="008311E3" w14:paraId="01F6470F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A61B14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Total follow-up years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F69A2A3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1703.5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910EEC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3034.9</w:t>
            </w:r>
          </w:p>
        </w:tc>
      </w:tr>
      <w:tr w:rsidR="005D4B0C" w:rsidRPr="008311E3" w14:paraId="5A490FE7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10BD53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Total diagnoses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3BFFCE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10 410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D16CD6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18 299</w:t>
            </w:r>
          </w:p>
        </w:tc>
      </w:tr>
      <w:tr w:rsidR="005D4B0C" w:rsidRPr="008311E3" w14:paraId="0A01B62D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3F9AC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Total unique diagnoses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BE036B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3158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D95E1BC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5816</w:t>
            </w:r>
          </w:p>
        </w:tc>
      </w:tr>
      <w:tr w:rsidR="005D4B0C" w:rsidRPr="008311E3" w14:paraId="532FBA69" w14:textId="77777777" w:rsidTr="0052721F">
        <w:trPr>
          <w:trHeight w:val="20"/>
        </w:trPr>
        <w:tc>
          <w:tcPr>
            <w:tcW w:w="497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A1999" w14:textId="77777777" w:rsidR="005D4B0C" w:rsidRPr="008311E3" w:rsidRDefault="005D4B0C" w:rsidP="0052721F">
            <w:pPr>
              <w:pStyle w:val="p1"/>
              <w:rPr>
                <w:sz w:val="21"/>
              </w:rPr>
            </w:pPr>
            <w:r w:rsidRPr="008311E3">
              <w:rPr>
                <w:sz w:val="21"/>
              </w:rPr>
              <w:t>Total suicide attempts</w:t>
            </w:r>
          </w:p>
        </w:tc>
        <w:tc>
          <w:tcPr>
            <w:tcW w:w="2268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B4ABF2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659</w:t>
            </w:r>
          </w:p>
        </w:tc>
        <w:tc>
          <w:tcPr>
            <w:tcW w:w="339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352095" w14:textId="77777777" w:rsidR="005D4B0C" w:rsidRPr="008311E3" w:rsidRDefault="005D4B0C" w:rsidP="0052721F">
            <w:pPr>
              <w:pStyle w:val="p3"/>
              <w:rPr>
                <w:sz w:val="21"/>
              </w:rPr>
            </w:pPr>
            <w:r w:rsidRPr="008311E3">
              <w:rPr>
                <w:sz w:val="21"/>
              </w:rPr>
              <w:t>1040</w:t>
            </w:r>
          </w:p>
        </w:tc>
      </w:tr>
      <w:tr w:rsidR="005D4B0C" w:rsidRPr="008311E3" w14:paraId="7F3EAADB" w14:textId="77777777" w:rsidTr="0052721F">
        <w:trPr>
          <w:trHeight w:val="20"/>
        </w:trPr>
        <w:tc>
          <w:tcPr>
            <w:tcW w:w="10632" w:type="dxa"/>
            <w:gridSpan w:val="3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90F3684" w14:textId="77777777" w:rsidR="005D4B0C" w:rsidRPr="008311E3" w:rsidRDefault="005D4B0C" w:rsidP="0052721F">
            <w:pPr>
              <w:pStyle w:val="p3"/>
              <w:jc w:val="left"/>
              <w:rPr>
                <w:sz w:val="20"/>
              </w:rPr>
            </w:pPr>
            <w:proofErr w:type="spellStart"/>
            <w:r w:rsidRPr="008311E3">
              <w:rPr>
                <w:sz w:val="20"/>
                <w:vertAlign w:val="superscript"/>
              </w:rPr>
              <w:t>a</w:t>
            </w:r>
            <w:proofErr w:type="spellEnd"/>
            <w:r w:rsidRPr="008311E3">
              <w:rPr>
                <w:sz w:val="20"/>
                <w:vertAlign w:val="superscript"/>
              </w:rPr>
              <w:t xml:space="preserve"> </w:t>
            </w:r>
            <w:r w:rsidRPr="008311E3">
              <w:rPr>
                <w:sz w:val="20"/>
              </w:rPr>
              <w:t>There were 19 individuals with AN with BMI information, and 24 individuals with OED with BMI information.</w:t>
            </w:r>
          </w:p>
          <w:p w14:paraId="07AB6722" w14:textId="77777777" w:rsidR="005D4B0C" w:rsidRPr="008311E3" w:rsidRDefault="005D4B0C" w:rsidP="0052721F">
            <w:pPr>
              <w:pStyle w:val="p3"/>
              <w:jc w:val="left"/>
              <w:rPr>
                <w:sz w:val="20"/>
              </w:rPr>
            </w:pPr>
            <w:r w:rsidRPr="008311E3">
              <w:rPr>
                <w:sz w:val="20"/>
                <w:vertAlign w:val="superscript"/>
              </w:rPr>
              <w:t xml:space="preserve">b </w:t>
            </w:r>
            <w:r w:rsidRPr="008311E3">
              <w:rPr>
                <w:sz w:val="20"/>
              </w:rPr>
              <w:t>There were 18 individuals with AN with GAF score information, and 22 individuals with OED with GAF score information.</w:t>
            </w:r>
          </w:p>
          <w:p w14:paraId="40977DB4" w14:textId="7FE40B0B" w:rsidR="005D4B0C" w:rsidRPr="008311E3" w:rsidRDefault="005D4B0C" w:rsidP="0052721F">
            <w:pPr>
              <w:pStyle w:val="p3"/>
              <w:jc w:val="left"/>
              <w:rPr>
                <w:sz w:val="20"/>
              </w:rPr>
            </w:pPr>
            <w:r w:rsidRPr="008311E3">
              <w:rPr>
                <w:sz w:val="20"/>
                <w:vertAlign w:val="superscript"/>
              </w:rPr>
              <w:t xml:space="preserve">c </w:t>
            </w:r>
            <w:r w:rsidRPr="008311E3">
              <w:rPr>
                <w:sz w:val="20"/>
              </w:rPr>
              <w:t xml:space="preserve">There were 5 individuals with AN with EDEQ information, and 9 individuals with </w:t>
            </w:r>
            <w:r w:rsidR="008311E3">
              <w:rPr>
                <w:sz w:val="20"/>
              </w:rPr>
              <w:t>OED</w:t>
            </w:r>
            <w:r w:rsidRPr="008311E3">
              <w:rPr>
                <w:sz w:val="20"/>
              </w:rPr>
              <w:t xml:space="preserve"> with </w:t>
            </w:r>
            <w:r w:rsidR="008311E3">
              <w:rPr>
                <w:sz w:val="20"/>
              </w:rPr>
              <w:t>EDE</w:t>
            </w:r>
            <w:r w:rsidR="003D5AA8">
              <w:rPr>
                <w:sz w:val="20"/>
              </w:rPr>
              <w:t>-</w:t>
            </w:r>
            <w:r w:rsidR="008311E3">
              <w:rPr>
                <w:sz w:val="20"/>
              </w:rPr>
              <w:t>Q</w:t>
            </w:r>
            <w:r w:rsidRPr="008311E3">
              <w:rPr>
                <w:sz w:val="20"/>
              </w:rPr>
              <w:t xml:space="preserve"> information.</w:t>
            </w:r>
          </w:p>
          <w:p w14:paraId="55A03C85" w14:textId="5DFBFD95" w:rsidR="008311E3" w:rsidRPr="008311E3" w:rsidRDefault="008311E3" w:rsidP="0052721F">
            <w:pPr>
              <w:pStyle w:val="p3"/>
              <w:jc w:val="left"/>
              <w:rPr>
                <w:sz w:val="21"/>
              </w:rPr>
            </w:pPr>
            <w:r w:rsidRPr="008311E3">
              <w:rPr>
                <w:sz w:val="20"/>
              </w:rPr>
              <w:t xml:space="preserve">Abbreviations: </w:t>
            </w:r>
            <w:r w:rsidR="007543D5">
              <w:rPr>
                <w:sz w:val="20"/>
              </w:rPr>
              <w:t>ED=eating disorder</w:t>
            </w:r>
            <w:r w:rsidR="00DF1360">
              <w:rPr>
                <w:sz w:val="20"/>
              </w:rPr>
              <w:t xml:space="preserve">; </w:t>
            </w:r>
            <w:r w:rsidR="00D1677A">
              <w:rPr>
                <w:sz w:val="20"/>
              </w:rPr>
              <w:t xml:space="preserve">AN=anorexia nervosa; OED=other eating disorders; </w:t>
            </w:r>
            <w:r w:rsidR="007A5F84">
              <w:rPr>
                <w:sz w:val="20"/>
              </w:rPr>
              <w:t>SD</w:t>
            </w:r>
            <w:r w:rsidRPr="008311E3">
              <w:rPr>
                <w:sz w:val="20"/>
              </w:rPr>
              <w:t>=standard deviation</w:t>
            </w:r>
            <w:r w:rsidR="00D1677A">
              <w:rPr>
                <w:sz w:val="20"/>
              </w:rPr>
              <w:t xml:space="preserve">; BMI=body mass index; GAF scores= global assessment of functioning scores; </w:t>
            </w:r>
            <w:r w:rsidR="003D5AA8">
              <w:rPr>
                <w:sz w:val="20"/>
              </w:rPr>
              <w:t xml:space="preserve">EDE-Q scores=eating disorders examination questionnaire scores; </w:t>
            </w:r>
            <w:r w:rsidR="00D1677A">
              <w:rPr>
                <w:sz w:val="20"/>
              </w:rPr>
              <w:t>OCD=o</w:t>
            </w:r>
            <w:r w:rsidR="00D1677A" w:rsidRPr="00D1677A">
              <w:rPr>
                <w:sz w:val="20"/>
              </w:rPr>
              <w:t>bsessive-compulsive disorder</w:t>
            </w:r>
            <w:r w:rsidR="00D1677A">
              <w:rPr>
                <w:sz w:val="20"/>
              </w:rPr>
              <w:t>; MDD=m</w:t>
            </w:r>
            <w:r w:rsidR="00D1677A" w:rsidRPr="00D1677A">
              <w:rPr>
                <w:sz w:val="20"/>
              </w:rPr>
              <w:t>ajor depressive disorder</w:t>
            </w:r>
            <w:r w:rsidR="00D1677A">
              <w:rPr>
                <w:sz w:val="20"/>
              </w:rPr>
              <w:t>; ASD=a</w:t>
            </w:r>
            <w:r w:rsidR="00D1677A" w:rsidRPr="00D1677A">
              <w:rPr>
                <w:sz w:val="20"/>
              </w:rPr>
              <w:t>utism spectrum disorder</w:t>
            </w:r>
            <w:r w:rsidR="00D1677A">
              <w:rPr>
                <w:sz w:val="20"/>
              </w:rPr>
              <w:t>; ADHD=</w:t>
            </w:r>
            <w:r w:rsidR="00A30017" w:rsidRPr="00A30017">
              <w:rPr>
                <w:sz w:val="20"/>
              </w:rPr>
              <w:t>attention deficit hyperactivity disorder</w:t>
            </w:r>
            <w:r w:rsidR="00D1677A">
              <w:rPr>
                <w:sz w:val="20"/>
              </w:rPr>
              <w:t>; SUD=</w:t>
            </w:r>
            <w:r w:rsidR="00A30017" w:rsidRPr="00A30017">
              <w:rPr>
                <w:sz w:val="21"/>
                <w:szCs w:val="24"/>
              </w:rPr>
              <w:t xml:space="preserve"> </w:t>
            </w:r>
            <w:r w:rsidR="00A30017">
              <w:rPr>
                <w:sz w:val="20"/>
              </w:rPr>
              <w:t>s</w:t>
            </w:r>
            <w:r w:rsidR="00A30017"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</w:p>
        </w:tc>
      </w:tr>
    </w:tbl>
    <w:p w14:paraId="101C78D1" w14:textId="3CAE3732" w:rsidR="00E672BD" w:rsidRDefault="00E672BD"/>
    <w:p w14:paraId="0288460B" w14:textId="40F3D569" w:rsidR="00D772CB" w:rsidRDefault="00D772CB"/>
    <w:p w14:paraId="654EE693" w14:textId="1EF0868C" w:rsidR="00D772CB" w:rsidRDefault="00D772CB"/>
    <w:p w14:paraId="0C6666FA" w14:textId="77777777" w:rsidR="00D772CB" w:rsidRDefault="00D772CB"/>
    <w:tbl>
      <w:tblPr>
        <w:tblStyle w:val="TableGridLight"/>
        <w:tblpPr w:leftFromText="180" w:rightFromText="180" w:vertAnchor="page" w:horzAnchor="margin" w:tblpY="5234"/>
        <w:tblW w:w="9490" w:type="dxa"/>
        <w:tblLook w:val="04A0" w:firstRow="1" w:lastRow="0" w:firstColumn="1" w:lastColumn="0" w:noHBand="0" w:noVBand="1"/>
      </w:tblPr>
      <w:tblGrid>
        <w:gridCol w:w="982"/>
        <w:gridCol w:w="1027"/>
        <w:gridCol w:w="1428"/>
        <w:gridCol w:w="2271"/>
        <w:gridCol w:w="1549"/>
        <w:gridCol w:w="2233"/>
      </w:tblGrid>
      <w:tr w:rsidR="0052721F" w:rsidRPr="00114FE7" w14:paraId="51EDEDF2" w14:textId="77777777" w:rsidTr="00D772CB">
        <w:trPr>
          <w:trHeight w:val="340"/>
        </w:trPr>
        <w:tc>
          <w:tcPr>
            <w:tcW w:w="9490" w:type="dxa"/>
            <w:gridSpan w:val="6"/>
          </w:tcPr>
          <w:p w14:paraId="665E7CFD" w14:textId="5C2A4F49" w:rsidR="0052721F" w:rsidRPr="00114FE7" w:rsidRDefault="0052721F" w:rsidP="00D772CB">
            <w:pPr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Table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</w:t>
            </w:r>
            <w:r w:rsidR="00CE0A90">
              <w:rPr>
                <w:rFonts w:asciiTheme="minorEastAsia" w:hAnsiTheme="minorEastAsia" w:cstheme="minorEastAsia"/>
                <w:b/>
                <w:sz w:val="22"/>
                <w:szCs w:val="20"/>
              </w:rPr>
              <w:t>S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 xml:space="preserve">3. The prevalence (%) of psychiatric comorbidities among individuals with 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EDs</w:t>
            </w:r>
          </w:p>
        </w:tc>
      </w:tr>
      <w:tr w:rsidR="0052721F" w:rsidRPr="00114FE7" w14:paraId="48919D0D" w14:textId="77777777" w:rsidTr="00D772CB">
        <w:trPr>
          <w:trHeight w:val="340"/>
        </w:trPr>
        <w:tc>
          <w:tcPr>
            <w:tcW w:w="982" w:type="dxa"/>
            <w:hideMark/>
          </w:tcPr>
          <w:p w14:paraId="2FCE364E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15061C90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699" w:type="dxa"/>
            <w:gridSpan w:val="2"/>
          </w:tcPr>
          <w:p w14:paraId="26828C11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schizophrenia</w:t>
            </w:r>
          </w:p>
        </w:tc>
        <w:tc>
          <w:tcPr>
            <w:tcW w:w="3782" w:type="dxa"/>
            <w:gridSpan w:val="2"/>
          </w:tcPr>
          <w:p w14:paraId="79443426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Any relative with schizophrenia</w:t>
            </w:r>
          </w:p>
        </w:tc>
      </w:tr>
      <w:tr w:rsidR="0052721F" w:rsidRPr="00114FE7" w14:paraId="19025880" w14:textId="77777777" w:rsidTr="00D772CB">
        <w:trPr>
          <w:trHeight w:val="340"/>
        </w:trPr>
        <w:tc>
          <w:tcPr>
            <w:tcW w:w="982" w:type="dxa"/>
            <w:hideMark/>
          </w:tcPr>
          <w:p w14:paraId="1542D052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3F3E900A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428" w:type="dxa"/>
          </w:tcPr>
          <w:p w14:paraId="5E289697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Yes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=94)</w:t>
            </w:r>
          </w:p>
        </w:tc>
        <w:tc>
          <w:tcPr>
            <w:tcW w:w="2271" w:type="dxa"/>
          </w:tcPr>
          <w:p w14:paraId="5625F938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No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=12 330)</w:t>
            </w:r>
          </w:p>
        </w:tc>
        <w:tc>
          <w:tcPr>
            <w:tcW w:w="1549" w:type="dxa"/>
          </w:tcPr>
          <w:p w14:paraId="09D6B56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Yes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=599)</w:t>
            </w:r>
          </w:p>
        </w:tc>
        <w:tc>
          <w:tcPr>
            <w:tcW w:w="2233" w:type="dxa"/>
            <w:hideMark/>
          </w:tcPr>
          <w:p w14:paraId="0CFB1FD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No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=11 825)</w:t>
            </w:r>
          </w:p>
        </w:tc>
      </w:tr>
      <w:tr w:rsidR="0052721F" w:rsidRPr="00114FE7" w14:paraId="375EB0E3" w14:textId="77777777" w:rsidTr="00D772CB">
        <w:trPr>
          <w:trHeight w:val="340"/>
        </w:trPr>
        <w:tc>
          <w:tcPr>
            <w:tcW w:w="982" w:type="dxa"/>
            <w:vMerge w:val="restart"/>
            <w:hideMark/>
          </w:tcPr>
          <w:p w14:paraId="0A09D99B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1027" w:type="dxa"/>
            <w:hideMark/>
          </w:tcPr>
          <w:p w14:paraId="36EDBE24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Anxiety</w:t>
            </w:r>
          </w:p>
        </w:tc>
        <w:tc>
          <w:tcPr>
            <w:tcW w:w="1428" w:type="dxa"/>
          </w:tcPr>
          <w:p w14:paraId="59A432B5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41.5</w:t>
            </w:r>
          </w:p>
        </w:tc>
        <w:tc>
          <w:tcPr>
            <w:tcW w:w="2271" w:type="dxa"/>
          </w:tcPr>
          <w:p w14:paraId="0B3A3C79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27.6</w:t>
            </w:r>
          </w:p>
        </w:tc>
        <w:tc>
          <w:tcPr>
            <w:tcW w:w="1549" w:type="dxa"/>
          </w:tcPr>
          <w:p w14:paraId="542EA4F4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31.9</w:t>
            </w:r>
          </w:p>
        </w:tc>
        <w:tc>
          <w:tcPr>
            <w:tcW w:w="2233" w:type="dxa"/>
          </w:tcPr>
          <w:p w14:paraId="1C7B0AEC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27.5</w:t>
            </w:r>
          </w:p>
        </w:tc>
      </w:tr>
      <w:tr w:rsidR="0052721F" w:rsidRPr="00114FE7" w14:paraId="481C9A5E" w14:textId="77777777" w:rsidTr="00D772CB">
        <w:trPr>
          <w:trHeight w:val="340"/>
        </w:trPr>
        <w:tc>
          <w:tcPr>
            <w:tcW w:w="982" w:type="dxa"/>
            <w:vMerge/>
            <w:hideMark/>
          </w:tcPr>
          <w:p w14:paraId="46B4D44C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22414DAA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MDD</w:t>
            </w:r>
          </w:p>
        </w:tc>
        <w:tc>
          <w:tcPr>
            <w:tcW w:w="1428" w:type="dxa"/>
          </w:tcPr>
          <w:p w14:paraId="3E4D355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45.7</w:t>
            </w:r>
          </w:p>
        </w:tc>
        <w:tc>
          <w:tcPr>
            <w:tcW w:w="2271" w:type="dxa"/>
          </w:tcPr>
          <w:p w14:paraId="33054359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35.5</w:t>
            </w:r>
          </w:p>
        </w:tc>
        <w:tc>
          <w:tcPr>
            <w:tcW w:w="1549" w:type="dxa"/>
          </w:tcPr>
          <w:p w14:paraId="6BF56BE5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40.1</w:t>
            </w:r>
          </w:p>
        </w:tc>
        <w:tc>
          <w:tcPr>
            <w:tcW w:w="2233" w:type="dxa"/>
          </w:tcPr>
          <w:p w14:paraId="413923BB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35.4</w:t>
            </w:r>
          </w:p>
        </w:tc>
      </w:tr>
      <w:tr w:rsidR="0052721F" w:rsidRPr="00114FE7" w14:paraId="42C01208" w14:textId="77777777" w:rsidTr="00D772CB">
        <w:trPr>
          <w:trHeight w:val="340"/>
        </w:trPr>
        <w:tc>
          <w:tcPr>
            <w:tcW w:w="982" w:type="dxa"/>
            <w:vMerge/>
            <w:hideMark/>
          </w:tcPr>
          <w:p w14:paraId="0C5AF566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1884F717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OCD</w:t>
            </w:r>
          </w:p>
        </w:tc>
        <w:tc>
          <w:tcPr>
            <w:tcW w:w="1428" w:type="dxa"/>
          </w:tcPr>
          <w:p w14:paraId="4007E73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8.5</w:t>
            </w:r>
          </w:p>
        </w:tc>
        <w:tc>
          <w:tcPr>
            <w:tcW w:w="2271" w:type="dxa"/>
          </w:tcPr>
          <w:p w14:paraId="0A3D721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7.4</w:t>
            </w:r>
          </w:p>
        </w:tc>
        <w:tc>
          <w:tcPr>
            <w:tcW w:w="1549" w:type="dxa"/>
          </w:tcPr>
          <w:p w14:paraId="724D7DD1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7.2</w:t>
            </w:r>
          </w:p>
        </w:tc>
        <w:tc>
          <w:tcPr>
            <w:tcW w:w="2233" w:type="dxa"/>
          </w:tcPr>
          <w:p w14:paraId="21E0A8F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7.4</w:t>
            </w:r>
          </w:p>
        </w:tc>
      </w:tr>
      <w:tr w:rsidR="0052721F" w:rsidRPr="00114FE7" w14:paraId="194507CA" w14:textId="77777777" w:rsidTr="00D772CB">
        <w:trPr>
          <w:trHeight w:val="340"/>
        </w:trPr>
        <w:tc>
          <w:tcPr>
            <w:tcW w:w="982" w:type="dxa"/>
            <w:vMerge/>
          </w:tcPr>
          <w:p w14:paraId="5D809D1D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2A184411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ASD</w:t>
            </w:r>
          </w:p>
        </w:tc>
        <w:tc>
          <w:tcPr>
            <w:tcW w:w="1428" w:type="dxa"/>
          </w:tcPr>
          <w:p w14:paraId="7FF8148B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6.4</w:t>
            </w:r>
          </w:p>
        </w:tc>
        <w:tc>
          <w:tcPr>
            <w:tcW w:w="2271" w:type="dxa"/>
          </w:tcPr>
          <w:p w14:paraId="6B39069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3.4</w:t>
            </w:r>
          </w:p>
        </w:tc>
        <w:tc>
          <w:tcPr>
            <w:tcW w:w="1549" w:type="dxa"/>
          </w:tcPr>
          <w:p w14:paraId="05BDBC1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4.0</w:t>
            </w:r>
          </w:p>
        </w:tc>
        <w:tc>
          <w:tcPr>
            <w:tcW w:w="2233" w:type="dxa"/>
          </w:tcPr>
          <w:p w14:paraId="5AE4DED2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3.4</w:t>
            </w:r>
          </w:p>
        </w:tc>
      </w:tr>
      <w:tr w:rsidR="0052721F" w:rsidRPr="00114FE7" w14:paraId="5676E40A" w14:textId="77777777" w:rsidTr="00D772CB">
        <w:trPr>
          <w:trHeight w:val="340"/>
        </w:trPr>
        <w:tc>
          <w:tcPr>
            <w:tcW w:w="982" w:type="dxa"/>
            <w:vMerge/>
          </w:tcPr>
          <w:p w14:paraId="0848A0A2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65472EEE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ADHD</w:t>
            </w:r>
          </w:p>
        </w:tc>
        <w:tc>
          <w:tcPr>
            <w:tcW w:w="1428" w:type="dxa"/>
          </w:tcPr>
          <w:p w14:paraId="76E0569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12.8</w:t>
            </w:r>
          </w:p>
        </w:tc>
        <w:tc>
          <w:tcPr>
            <w:tcW w:w="2271" w:type="dxa"/>
          </w:tcPr>
          <w:p w14:paraId="1767FCC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5.5</w:t>
            </w:r>
          </w:p>
        </w:tc>
        <w:tc>
          <w:tcPr>
            <w:tcW w:w="1549" w:type="dxa"/>
          </w:tcPr>
          <w:p w14:paraId="0B588701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6.0</w:t>
            </w:r>
          </w:p>
        </w:tc>
        <w:tc>
          <w:tcPr>
            <w:tcW w:w="2233" w:type="dxa"/>
          </w:tcPr>
          <w:p w14:paraId="5E3FF3C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5.5</w:t>
            </w:r>
          </w:p>
        </w:tc>
      </w:tr>
      <w:tr w:rsidR="0052721F" w:rsidRPr="00114FE7" w14:paraId="2544B969" w14:textId="77777777" w:rsidTr="00D772CB">
        <w:trPr>
          <w:trHeight w:val="340"/>
        </w:trPr>
        <w:tc>
          <w:tcPr>
            <w:tcW w:w="982" w:type="dxa"/>
            <w:vMerge/>
          </w:tcPr>
          <w:p w14:paraId="2A1744ED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59BC0426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SUD</w:t>
            </w:r>
          </w:p>
        </w:tc>
        <w:tc>
          <w:tcPr>
            <w:tcW w:w="1428" w:type="dxa"/>
          </w:tcPr>
          <w:p w14:paraId="1CF80DA8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23.4</w:t>
            </w:r>
          </w:p>
        </w:tc>
        <w:tc>
          <w:tcPr>
            <w:tcW w:w="2271" w:type="dxa"/>
          </w:tcPr>
          <w:p w14:paraId="7330B66D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11.5</w:t>
            </w:r>
          </w:p>
        </w:tc>
        <w:tc>
          <w:tcPr>
            <w:tcW w:w="1549" w:type="dxa"/>
          </w:tcPr>
          <w:p w14:paraId="2ED36FFB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15.7</w:t>
            </w:r>
          </w:p>
        </w:tc>
        <w:tc>
          <w:tcPr>
            <w:tcW w:w="2233" w:type="dxa"/>
          </w:tcPr>
          <w:p w14:paraId="007BB7B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11.3</w:t>
            </w:r>
          </w:p>
        </w:tc>
      </w:tr>
      <w:tr w:rsidR="0052721F" w:rsidRPr="00114FE7" w14:paraId="51E58DFB" w14:textId="77777777" w:rsidTr="00D772CB">
        <w:trPr>
          <w:trHeight w:val="340"/>
        </w:trPr>
        <w:tc>
          <w:tcPr>
            <w:tcW w:w="982" w:type="dxa"/>
          </w:tcPr>
          <w:p w14:paraId="5889AC43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34A277BF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428" w:type="dxa"/>
          </w:tcPr>
          <w:p w14:paraId="57D89DAC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Yes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=199)</w:t>
            </w:r>
          </w:p>
        </w:tc>
        <w:tc>
          <w:tcPr>
            <w:tcW w:w="2271" w:type="dxa"/>
          </w:tcPr>
          <w:p w14:paraId="2C25ADAC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No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=20 517)</w:t>
            </w:r>
          </w:p>
        </w:tc>
        <w:tc>
          <w:tcPr>
            <w:tcW w:w="1549" w:type="dxa"/>
          </w:tcPr>
          <w:p w14:paraId="3C845F5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Yes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=1118)</w:t>
            </w:r>
          </w:p>
        </w:tc>
        <w:tc>
          <w:tcPr>
            <w:tcW w:w="2233" w:type="dxa"/>
          </w:tcPr>
          <w:p w14:paraId="3D49C3B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No (</w:t>
            </w:r>
            <w:r w:rsidRPr="007A5F84">
              <w:rPr>
                <w:rFonts w:asciiTheme="minorEastAsia" w:hAnsiTheme="minorEastAsia" w:cstheme="minorEastAsia"/>
                <w:i/>
                <w:iCs/>
                <w:sz w:val="22"/>
                <w:szCs w:val="20"/>
              </w:rPr>
              <w:t>N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=19 598)</w:t>
            </w:r>
          </w:p>
        </w:tc>
      </w:tr>
      <w:tr w:rsidR="0052721F" w:rsidRPr="00114FE7" w14:paraId="7B06016F" w14:textId="77777777" w:rsidTr="00D772CB">
        <w:trPr>
          <w:trHeight w:val="340"/>
        </w:trPr>
        <w:tc>
          <w:tcPr>
            <w:tcW w:w="982" w:type="dxa"/>
            <w:vMerge w:val="restart"/>
            <w:hideMark/>
          </w:tcPr>
          <w:p w14:paraId="6E84BBDC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OED</w:t>
            </w:r>
          </w:p>
        </w:tc>
        <w:tc>
          <w:tcPr>
            <w:tcW w:w="1027" w:type="dxa"/>
            <w:hideMark/>
          </w:tcPr>
          <w:p w14:paraId="7527D36A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Anxiety</w:t>
            </w:r>
          </w:p>
        </w:tc>
        <w:tc>
          <w:tcPr>
            <w:tcW w:w="1428" w:type="dxa"/>
          </w:tcPr>
          <w:p w14:paraId="13E68A5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48.2</w:t>
            </w:r>
          </w:p>
        </w:tc>
        <w:tc>
          <w:tcPr>
            <w:tcW w:w="2271" w:type="dxa"/>
          </w:tcPr>
          <w:p w14:paraId="0E54DBD5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36.2</w:t>
            </w:r>
          </w:p>
        </w:tc>
        <w:tc>
          <w:tcPr>
            <w:tcW w:w="1549" w:type="dxa"/>
          </w:tcPr>
          <w:p w14:paraId="688239C4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40.9</w:t>
            </w:r>
          </w:p>
        </w:tc>
        <w:tc>
          <w:tcPr>
            <w:tcW w:w="2233" w:type="dxa"/>
          </w:tcPr>
          <w:p w14:paraId="66EF07AA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36.0</w:t>
            </w:r>
          </w:p>
        </w:tc>
      </w:tr>
      <w:tr w:rsidR="0052721F" w:rsidRPr="00114FE7" w14:paraId="1CC26D00" w14:textId="77777777" w:rsidTr="00D772CB">
        <w:trPr>
          <w:trHeight w:val="340"/>
        </w:trPr>
        <w:tc>
          <w:tcPr>
            <w:tcW w:w="982" w:type="dxa"/>
            <w:vMerge/>
            <w:hideMark/>
          </w:tcPr>
          <w:p w14:paraId="3072091E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21D49F3D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MDD</w:t>
            </w:r>
          </w:p>
        </w:tc>
        <w:tc>
          <w:tcPr>
            <w:tcW w:w="1428" w:type="dxa"/>
          </w:tcPr>
          <w:p w14:paraId="74EDAABE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49.7</w:t>
            </w:r>
          </w:p>
        </w:tc>
        <w:tc>
          <w:tcPr>
            <w:tcW w:w="2271" w:type="dxa"/>
          </w:tcPr>
          <w:p w14:paraId="5CBC3515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42.9</w:t>
            </w:r>
          </w:p>
        </w:tc>
        <w:tc>
          <w:tcPr>
            <w:tcW w:w="1549" w:type="dxa"/>
          </w:tcPr>
          <w:p w14:paraId="3B4D3C6C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46.5</w:t>
            </w:r>
          </w:p>
        </w:tc>
        <w:tc>
          <w:tcPr>
            <w:tcW w:w="2233" w:type="dxa"/>
          </w:tcPr>
          <w:p w14:paraId="1D13D44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42.7</w:t>
            </w:r>
          </w:p>
        </w:tc>
      </w:tr>
      <w:tr w:rsidR="0052721F" w:rsidRPr="00114FE7" w14:paraId="4B5B65E5" w14:textId="77777777" w:rsidTr="00D772CB">
        <w:trPr>
          <w:trHeight w:val="340"/>
        </w:trPr>
        <w:tc>
          <w:tcPr>
            <w:tcW w:w="982" w:type="dxa"/>
            <w:vMerge/>
            <w:hideMark/>
          </w:tcPr>
          <w:p w14:paraId="69DC52FE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  <w:hideMark/>
          </w:tcPr>
          <w:p w14:paraId="4468CABE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OCD</w:t>
            </w:r>
          </w:p>
        </w:tc>
        <w:tc>
          <w:tcPr>
            <w:tcW w:w="1428" w:type="dxa"/>
          </w:tcPr>
          <w:p w14:paraId="0336A728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12.6</w:t>
            </w:r>
          </w:p>
        </w:tc>
        <w:tc>
          <w:tcPr>
            <w:tcW w:w="2271" w:type="dxa"/>
          </w:tcPr>
          <w:p w14:paraId="62B74B9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7.4</w:t>
            </w:r>
          </w:p>
        </w:tc>
        <w:tc>
          <w:tcPr>
            <w:tcW w:w="1549" w:type="dxa"/>
          </w:tcPr>
          <w:p w14:paraId="2CDD0568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7.5</w:t>
            </w:r>
          </w:p>
        </w:tc>
        <w:tc>
          <w:tcPr>
            <w:tcW w:w="2233" w:type="dxa"/>
          </w:tcPr>
          <w:p w14:paraId="36252DD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7.4</w:t>
            </w:r>
          </w:p>
        </w:tc>
      </w:tr>
      <w:tr w:rsidR="0052721F" w:rsidRPr="00114FE7" w14:paraId="3F30412A" w14:textId="77777777" w:rsidTr="00D772CB">
        <w:trPr>
          <w:trHeight w:val="340"/>
        </w:trPr>
        <w:tc>
          <w:tcPr>
            <w:tcW w:w="982" w:type="dxa"/>
            <w:vMerge/>
          </w:tcPr>
          <w:p w14:paraId="0C60DA29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7A9E13CF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ASD</w:t>
            </w:r>
          </w:p>
        </w:tc>
        <w:tc>
          <w:tcPr>
            <w:tcW w:w="1428" w:type="dxa"/>
          </w:tcPr>
          <w:p w14:paraId="1D6ADFE4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bCs/>
                <w:sz w:val="22"/>
                <w:szCs w:val="20"/>
              </w:rPr>
              <w:t>6.0</w:t>
            </w:r>
          </w:p>
        </w:tc>
        <w:tc>
          <w:tcPr>
            <w:tcW w:w="2271" w:type="dxa"/>
          </w:tcPr>
          <w:p w14:paraId="281BF2B0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4.0</w:t>
            </w:r>
          </w:p>
        </w:tc>
        <w:tc>
          <w:tcPr>
            <w:tcW w:w="1549" w:type="dxa"/>
          </w:tcPr>
          <w:p w14:paraId="533A2101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4.9</w:t>
            </w:r>
          </w:p>
        </w:tc>
        <w:tc>
          <w:tcPr>
            <w:tcW w:w="2233" w:type="dxa"/>
          </w:tcPr>
          <w:p w14:paraId="7810FFBF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4.0</w:t>
            </w:r>
          </w:p>
        </w:tc>
      </w:tr>
      <w:tr w:rsidR="0052721F" w:rsidRPr="00114FE7" w14:paraId="55C86741" w14:textId="77777777" w:rsidTr="00D772CB">
        <w:trPr>
          <w:trHeight w:val="340"/>
        </w:trPr>
        <w:tc>
          <w:tcPr>
            <w:tcW w:w="982" w:type="dxa"/>
            <w:vMerge/>
          </w:tcPr>
          <w:p w14:paraId="3940CEFC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06517483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ADHD</w:t>
            </w:r>
          </w:p>
        </w:tc>
        <w:tc>
          <w:tcPr>
            <w:tcW w:w="1428" w:type="dxa"/>
          </w:tcPr>
          <w:p w14:paraId="7DEF8CB1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bCs/>
                <w:sz w:val="22"/>
                <w:szCs w:val="20"/>
              </w:rPr>
              <w:t>13.6</w:t>
            </w:r>
          </w:p>
        </w:tc>
        <w:tc>
          <w:tcPr>
            <w:tcW w:w="2271" w:type="dxa"/>
          </w:tcPr>
          <w:p w14:paraId="69F570F6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8.8</w:t>
            </w:r>
          </w:p>
        </w:tc>
        <w:tc>
          <w:tcPr>
            <w:tcW w:w="1549" w:type="dxa"/>
          </w:tcPr>
          <w:p w14:paraId="07FB8794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10.2</w:t>
            </w:r>
          </w:p>
        </w:tc>
        <w:tc>
          <w:tcPr>
            <w:tcW w:w="2233" w:type="dxa"/>
          </w:tcPr>
          <w:p w14:paraId="578CF60E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8.7</w:t>
            </w:r>
          </w:p>
        </w:tc>
      </w:tr>
      <w:tr w:rsidR="0052721F" w:rsidRPr="00114FE7" w14:paraId="06AFDF57" w14:textId="77777777" w:rsidTr="00D772CB">
        <w:trPr>
          <w:trHeight w:val="340"/>
        </w:trPr>
        <w:tc>
          <w:tcPr>
            <w:tcW w:w="982" w:type="dxa"/>
            <w:vMerge/>
          </w:tcPr>
          <w:p w14:paraId="042DFF3C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27" w:type="dxa"/>
          </w:tcPr>
          <w:p w14:paraId="73A5535F" w14:textId="77777777" w:rsidR="0052721F" w:rsidRPr="00114FE7" w:rsidRDefault="0052721F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SUD</w:t>
            </w:r>
          </w:p>
        </w:tc>
        <w:tc>
          <w:tcPr>
            <w:tcW w:w="1428" w:type="dxa"/>
          </w:tcPr>
          <w:p w14:paraId="287C54A8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bCs/>
                <w:sz w:val="22"/>
                <w:szCs w:val="20"/>
              </w:rPr>
              <w:t>23.1</w:t>
            </w:r>
          </w:p>
        </w:tc>
        <w:tc>
          <w:tcPr>
            <w:tcW w:w="2271" w:type="dxa"/>
          </w:tcPr>
          <w:p w14:paraId="44C86F4C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15.1</w:t>
            </w:r>
          </w:p>
        </w:tc>
        <w:tc>
          <w:tcPr>
            <w:tcW w:w="1549" w:type="dxa"/>
          </w:tcPr>
          <w:p w14:paraId="58628E46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17.2</w:t>
            </w:r>
          </w:p>
        </w:tc>
        <w:tc>
          <w:tcPr>
            <w:tcW w:w="2233" w:type="dxa"/>
          </w:tcPr>
          <w:p w14:paraId="57F90133" w14:textId="77777777" w:rsidR="0052721F" w:rsidRPr="00114FE7" w:rsidRDefault="005272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15.1</w:t>
            </w:r>
          </w:p>
        </w:tc>
      </w:tr>
      <w:tr w:rsidR="0052721F" w:rsidRPr="00114FE7" w14:paraId="40921BE2" w14:textId="77777777" w:rsidTr="00D772CB">
        <w:trPr>
          <w:trHeight w:val="340"/>
        </w:trPr>
        <w:tc>
          <w:tcPr>
            <w:tcW w:w="9490" w:type="dxa"/>
            <w:gridSpan w:val="6"/>
          </w:tcPr>
          <w:p w14:paraId="2417CFF8" w14:textId="79CB3D43" w:rsidR="007837EE" w:rsidRPr="007837EE" w:rsidRDefault="0052721F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AN=anorexia nervosa; OED=other eating disorders; OCD=o</w:t>
            </w:r>
            <w:r w:rsidRPr="00D1677A">
              <w:rPr>
                <w:sz w:val="20"/>
              </w:rPr>
              <w:t>bsessive-compulsive disorder</w:t>
            </w:r>
            <w:r>
              <w:rPr>
                <w:sz w:val="20"/>
              </w:rPr>
              <w:t>; MDD=m</w:t>
            </w:r>
            <w:r w:rsidRPr="00D1677A">
              <w:rPr>
                <w:sz w:val="20"/>
              </w:rPr>
              <w:t>ajor depressive disorder</w:t>
            </w:r>
            <w:r>
              <w:rPr>
                <w:sz w:val="20"/>
              </w:rPr>
              <w:t>; ASD=a</w:t>
            </w:r>
            <w:r w:rsidRPr="00D1677A">
              <w:rPr>
                <w:sz w:val="20"/>
              </w:rPr>
              <w:t>utism spectrum disorder</w:t>
            </w:r>
            <w:r>
              <w:rPr>
                <w:sz w:val="20"/>
              </w:rPr>
              <w:t>; ADHD=</w:t>
            </w:r>
            <w:r w:rsidRPr="00A30017">
              <w:rPr>
                <w:sz w:val="20"/>
              </w:rPr>
              <w:t>attention</w:t>
            </w:r>
            <w:r w:rsidR="00CE0A90">
              <w:rPr>
                <w:sz w:val="20"/>
              </w:rPr>
              <w:t>-</w:t>
            </w:r>
            <w:r w:rsidRPr="00A30017">
              <w:rPr>
                <w:sz w:val="20"/>
              </w:rPr>
              <w:t>deficit</w:t>
            </w:r>
            <w:r w:rsidR="00CE0A90">
              <w:rPr>
                <w:sz w:val="20"/>
              </w:rPr>
              <w:t>/</w:t>
            </w:r>
            <w:r w:rsidRPr="00A30017">
              <w:rPr>
                <w:sz w:val="20"/>
              </w:rPr>
              <w:t>hyperactivity disorder</w:t>
            </w:r>
            <w:r>
              <w:rPr>
                <w:sz w:val="20"/>
              </w:rPr>
              <w:t>; SUD=</w:t>
            </w:r>
            <w:r w:rsidRPr="00A30017">
              <w:rPr>
                <w:sz w:val="21"/>
              </w:rPr>
              <w:t xml:space="preserve"> </w:t>
            </w:r>
            <w:r>
              <w:rPr>
                <w:sz w:val="20"/>
              </w:rPr>
              <w:t>s</w:t>
            </w:r>
            <w:r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</w:p>
        </w:tc>
      </w:tr>
    </w:tbl>
    <w:p w14:paraId="4BA38535" w14:textId="5B3A1652" w:rsidR="0052721F" w:rsidRDefault="0052721F"/>
    <w:p w14:paraId="4E166875" w14:textId="3A90131C" w:rsidR="00D772CB" w:rsidRDefault="00D772CB">
      <w:r>
        <w:br w:type="page"/>
      </w:r>
    </w:p>
    <w:p w14:paraId="4439F0EA" w14:textId="77777777" w:rsidR="0052721F" w:rsidRDefault="0052721F"/>
    <w:tbl>
      <w:tblPr>
        <w:tblStyle w:val="TableGridLight"/>
        <w:tblpPr w:leftFromText="180" w:rightFromText="180" w:vertAnchor="text" w:horzAnchor="page" w:tblpX="1827" w:tblpY="2057"/>
        <w:tblW w:w="9076" w:type="dxa"/>
        <w:tblLook w:val="04A0" w:firstRow="1" w:lastRow="0" w:firstColumn="1" w:lastColumn="0" w:noHBand="0" w:noVBand="1"/>
      </w:tblPr>
      <w:tblGrid>
        <w:gridCol w:w="713"/>
        <w:gridCol w:w="1276"/>
        <w:gridCol w:w="3402"/>
        <w:gridCol w:w="3685"/>
      </w:tblGrid>
      <w:tr w:rsidR="00F766E4" w:rsidRPr="00D16E56" w14:paraId="4E66A40A" w14:textId="77777777" w:rsidTr="00D772CB">
        <w:trPr>
          <w:trHeight w:val="340"/>
        </w:trPr>
        <w:tc>
          <w:tcPr>
            <w:tcW w:w="9076" w:type="dxa"/>
            <w:gridSpan w:val="4"/>
          </w:tcPr>
          <w:p w14:paraId="3F2D7823" w14:textId="6864D5D9" w:rsidR="00F766E4" w:rsidRPr="00D16E56" w:rsidRDefault="00A81E54" w:rsidP="00D772CB">
            <w:pPr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Table</w:t>
            </w:r>
            <w:r w:rsidR="006F6A99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</w:t>
            </w:r>
            <w:r w:rsidR="00CE0A90">
              <w:rPr>
                <w:rFonts w:asciiTheme="minorEastAsia" w:hAnsiTheme="minorEastAsia" w:cstheme="minorEastAsia"/>
                <w:b/>
                <w:sz w:val="22"/>
                <w:szCs w:val="20"/>
              </w:rPr>
              <w:t>S</w:t>
            </w:r>
            <w:r w:rsidR="00F766E4" w:rsidRPr="00D16E56">
              <w:rPr>
                <w:rFonts w:asciiTheme="minorEastAsia" w:hAnsiTheme="minorEastAsia" w:cstheme="minorEastAsia"/>
                <w:b/>
                <w:sz w:val="22"/>
                <w:szCs w:val="20"/>
              </w:rPr>
              <w:t>4. The order of first diagnosis between ED and psychiatric comorbidities</w:t>
            </w:r>
          </w:p>
        </w:tc>
      </w:tr>
      <w:tr w:rsidR="00F766E4" w:rsidRPr="00B847F4" w14:paraId="2FE40B17" w14:textId="77777777" w:rsidTr="00D772CB">
        <w:trPr>
          <w:trHeight w:val="340"/>
        </w:trPr>
        <w:tc>
          <w:tcPr>
            <w:tcW w:w="713" w:type="dxa"/>
            <w:hideMark/>
          </w:tcPr>
          <w:p w14:paraId="52AFFEDB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44D0EEA0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5F4C84" w14:textId="77777777" w:rsidR="00F766E4" w:rsidRPr="0071281E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No. of individuals-before ED (%)</w:t>
            </w:r>
          </w:p>
        </w:tc>
        <w:tc>
          <w:tcPr>
            <w:tcW w:w="3685" w:type="dxa"/>
          </w:tcPr>
          <w:p w14:paraId="49071601" w14:textId="77777777" w:rsidR="00F766E4" w:rsidRPr="0071281E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No. of individuals-after ED (%)</w:t>
            </w:r>
          </w:p>
        </w:tc>
      </w:tr>
      <w:tr w:rsidR="00F766E4" w:rsidRPr="00B847F4" w14:paraId="42296F0E" w14:textId="77777777" w:rsidTr="00D772CB">
        <w:trPr>
          <w:trHeight w:val="340"/>
        </w:trPr>
        <w:tc>
          <w:tcPr>
            <w:tcW w:w="713" w:type="dxa"/>
            <w:vMerge w:val="restart"/>
          </w:tcPr>
          <w:p w14:paraId="5A8A4C51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</w:t>
            </w:r>
          </w:p>
        </w:tc>
        <w:tc>
          <w:tcPr>
            <w:tcW w:w="1276" w:type="dxa"/>
          </w:tcPr>
          <w:p w14:paraId="069EACE6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SCZ</w:t>
            </w:r>
          </w:p>
        </w:tc>
        <w:tc>
          <w:tcPr>
            <w:tcW w:w="3402" w:type="dxa"/>
          </w:tcPr>
          <w:p w14:paraId="105BB57F" w14:textId="77777777" w:rsidR="00F766E4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13 (18.57)</w:t>
            </w:r>
          </w:p>
        </w:tc>
        <w:tc>
          <w:tcPr>
            <w:tcW w:w="3685" w:type="dxa"/>
          </w:tcPr>
          <w:p w14:paraId="294E769F" w14:textId="77777777" w:rsidR="00F766E4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57 (81.43)</w:t>
            </w:r>
          </w:p>
        </w:tc>
      </w:tr>
      <w:tr w:rsidR="00F766E4" w:rsidRPr="00B847F4" w14:paraId="5CD4972A" w14:textId="77777777" w:rsidTr="00D772CB">
        <w:trPr>
          <w:trHeight w:val="340"/>
        </w:trPr>
        <w:tc>
          <w:tcPr>
            <w:tcW w:w="713" w:type="dxa"/>
            <w:vMerge/>
            <w:hideMark/>
          </w:tcPr>
          <w:p w14:paraId="4A9635E4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7F9E4271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3402" w:type="dxa"/>
          </w:tcPr>
          <w:p w14:paraId="7567E85A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1139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(33.06)</w:t>
            </w:r>
          </w:p>
        </w:tc>
        <w:tc>
          <w:tcPr>
            <w:tcW w:w="3685" w:type="dxa"/>
          </w:tcPr>
          <w:p w14:paraId="2E49B5EA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2306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(66.94)</w:t>
            </w:r>
          </w:p>
        </w:tc>
      </w:tr>
      <w:tr w:rsidR="00F766E4" w:rsidRPr="00B847F4" w14:paraId="54B046B8" w14:textId="77777777" w:rsidTr="00D772CB">
        <w:trPr>
          <w:trHeight w:val="340"/>
        </w:trPr>
        <w:tc>
          <w:tcPr>
            <w:tcW w:w="713" w:type="dxa"/>
            <w:vMerge/>
            <w:hideMark/>
          </w:tcPr>
          <w:p w14:paraId="62B81932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4BAB856E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3402" w:type="dxa"/>
          </w:tcPr>
          <w:p w14:paraId="0E2AA6E1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1631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(36.85)</w:t>
            </w:r>
          </w:p>
        </w:tc>
        <w:tc>
          <w:tcPr>
            <w:tcW w:w="3685" w:type="dxa"/>
          </w:tcPr>
          <w:p w14:paraId="1550B805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2795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(63.15)</w:t>
            </w:r>
          </w:p>
        </w:tc>
      </w:tr>
      <w:tr w:rsidR="00F766E4" w:rsidRPr="00B847F4" w14:paraId="3378CC26" w14:textId="77777777" w:rsidTr="00D772CB">
        <w:trPr>
          <w:trHeight w:val="373"/>
        </w:trPr>
        <w:tc>
          <w:tcPr>
            <w:tcW w:w="713" w:type="dxa"/>
            <w:vMerge/>
            <w:hideMark/>
          </w:tcPr>
          <w:p w14:paraId="0995F5CF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5903CE6E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3402" w:type="dxa"/>
          </w:tcPr>
          <w:p w14:paraId="02132FB3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271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(29.36)</w:t>
            </w:r>
          </w:p>
        </w:tc>
        <w:tc>
          <w:tcPr>
            <w:tcW w:w="3685" w:type="dxa"/>
          </w:tcPr>
          <w:p w14:paraId="3519A26C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652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(70.64)</w:t>
            </w:r>
          </w:p>
        </w:tc>
      </w:tr>
      <w:tr w:rsidR="00F766E4" w:rsidRPr="00B847F4" w14:paraId="5D9B4E60" w14:textId="77777777" w:rsidTr="00D772CB">
        <w:trPr>
          <w:trHeight w:val="340"/>
        </w:trPr>
        <w:tc>
          <w:tcPr>
            <w:tcW w:w="713" w:type="dxa"/>
            <w:vMerge/>
          </w:tcPr>
          <w:p w14:paraId="3C3CA027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D8C38B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3402" w:type="dxa"/>
          </w:tcPr>
          <w:p w14:paraId="22D2A15C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128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(29.77)</w:t>
            </w:r>
          </w:p>
        </w:tc>
        <w:tc>
          <w:tcPr>
            <w:tcW w:w="3685" w:type="dxa"/>
          </w:tcPr>
          <w:p w14:paraId="058515A0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302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(70.23)</w:t>
            </w:r>
          </w:p>
        </w:tc>
      </w:tr>
      <w:tr w:rsidR="00F766E4" w:rsidRPr="00B847F4" w14:paraId="415608DB" w14:textId="77777777" w:rsidTr="00D772CB">
        <w:trPr>
          <w:trHeight w:val="340"/>
        </w:trPr>
        <w:tc>
          <w:tcPr>
            <w:tcW w:w="713" w:type="dxa"/>
            <w:vMerge/>
          </w:tcPr>
          <w:p w14:paraId="2A1A9C02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DFB81D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3402" w:type="dxa"/>
          </w:tcPr>
          <w:p w14:paraId="76A723FF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187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(27.30)</w:t>
            </w:r>
          </w:p>
        </w:tc>
        <w:tc>
          <w:tcPr>
            <w:tcW w:w="3685" w:type="dxa"/>
          </w:tcPr>
          <w:p w14:paraId="051CEA52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498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(72.70)</w:t>
            </w:r>
          </w:p>
        </w:tc>
      </w:tr>
      <w:tr w:rsidR="00F766E4" w:rsidRPr="00B847F4" w14:paraId="78C8AAFB" w14:textId="77777777" w:rsidTr="00D772CB">
        <w:trPr>
          <w:trHeight w:val="340"/>
        </w:trPr>
        <w:tc>
          <w:tcPr>
            <w:tcW w:w="713" w:type="dxa"/>
            <w:vMerge/>
          </w:tcPr>
          <w:p w14:paraId="1C9E94D3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C01F46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3402" w:type="dxa"/>
          </w:tcPr>
          <w:p w14:paraId="077C71E3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507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(35.33)</w:t>
            </w:r>
          </w:p>
        </w:tc>
        <w:tc>
          <w:tcPr>
            <w:tcW w:w="3685" w:type="dxa"/>
          </w:tcPr>
          <w:p w14:paraId="4C29C072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928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(64.67)</w:t>
            </w:r>
          </w:p>
        </w:tc>
      </w:tr>
      <w:tr w:rsidR="00F766E4" w:rsidRPr="00B847F4" w14:paraId="138F5AB8" w14:textId="77777777" w:rsidTr="00D772CB">
        <w:trPr>
          <w:trHeight w:val="340"/>
        </w:trPr>
        <w:tc>
          <w:tcPr>
            <w:tcW w:w="713" w:type="dxa"/>
            <w:vMerge w:val="restart"/>
          </w:tcPr>
          <w:p w14:paraId="455449A8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OED</w:t>
            </w:r>
          </w:p>
        </w:tc>
        <w:tc>
          <w:tcPr>
            <w:tcW w:w="1276" w:type="dxa"/>
          </w:tcPr>
          <w:p w14:paraId="4D9A9037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SCZ</w:t>
            </w:r>
          </w:p>
        </w:tc>
        <w:tc>
          <w:tcPr>
            <w:tcW w:w="3402" w:type="dxa"/>
          </w:tcPr>
          <w:p w14:paraId="3D9B742F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40 (30.07)</w:t>
            </w:r>
          </w:p>
        </w:tc>
        <w:tc>
          <w:tcPr>
            <w:tcW w:w="3685" w:type="dxa"/>
          </w:tcPr>
          <w:p w14:paraId="0FC4FFA0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93 (69.92)</w:t>
            </w:r>
          </w:p>
        </w:tc>
      </w:tr>
      <w:tr w:rsidR="00F766E4" w:rsidRPr="00B847F4" w14:paraId="48D3F3F2" w14:textId="77777777" w:rsidTr="00D772CB">
        <w:trPr>
          <w:trHeight w:val="340"/>
        </w:trPr>
        <w:tc>
          <w:tcPr>
            <w:tcW w:w="713" w:type="dxa"/>
            <w:vMerge/>
            <w:hideMark/>
          </w:tcPr>
          <w:p w14:paraId="7D980428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4BE45F07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3402" w:type="dxa"/>
          </w:tcPr>
          <w:p w14:paraId="131E69FC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3792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(50.46)</w:t>
            </w:r>
          </w:p>
        </w:tc>
        <w:tc>
          <w:tcPr>
            <w:tcW w:w="3685" w:type="dxa"/>
          </w:tcPr>
          <w:p w14:paraId="10D4A53E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3723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(49.54)</w:t>
            </w:r>
          </w:p>
        </w:tc>
      </w:tr>
      <w:tr w:rsidR="00F766E4" w:rsidRPr="00B847F4" w14:paraId="097177D5" w14:textId="77777777" w:rsidTr="00D772CB">
        <w:trPr>
          <w:trHeight w:val="340"/>
        </w:trPr>
        <w:tc>
          <w:tcPr>
            <w:tcW w:w="713" w:type="dxa"/>
            <w:vMerge/>
            <w:hideMark/>
          </w:tcPr>
          <w:p w14:paraId="06425C24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AD580A9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3402" w:type="dxa"/>
          </w:tcPr>
          <w:p w14:paraId="2BB593FC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4945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(55.59)</w:t>
            </w:r>
          </w:p>
        </w:tc>
        <w:tc>
          <w:tcPr>
            <w:tcW w:w="3685" w:type="dxa"/>
          </w:tcPr>
          <w:p w14:paraId="6FFAF40D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3950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(44.41)</w:t>
            </w:r>
          </w:p>
        </w:tc>
      </w:tr>
      <w:tr w:rsidR="00F766E4" w:rsidRPr="00B847F4" w14:paraId="6AAA443D" w14:textId="77777777" w:rsidTr="00D772CB">
        <w:trPr>
          <w:trHeight w:val="340"/>
        </w:trPr>
        <w:tc>
          <w:tcPr>
            <w:tcW w:w="713" w:type="dxa"/>
            <w:vMerge/>
            <w:hideMark/>
          </w:tcPr>
          <w:p w14:paraId="610EE970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141E5D55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3402" w:type="dxa"/>
          </w:tcPr>
          <w:p w14:paraId="6BEF5214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729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(47.31)</w:t>
            </w:r>
          </w:p>
        </w:tc>
        <w:tc>
          <w:tcPr>
            <w:tcW w:w="3685" w:type="dxa"/>
          </w:tcPr>
          <w:p w14:paraId="572CBF0D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812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(52.69)</w:t>
            </w:r>
          </w:p>
        </w:tc>
      </w:tr>
      <w:tr w:rsidR="00F766E4" w:rsidRPr="00B847F4" w14:paraId="09F7DF80" w14:textId="77777777" w:rsidTr="00D772CB">
        <w:trPr>
          <w:trHeight w:val="275"/>
        </w:trPr>
        <w:tc>
          <w:tcPr>
            <w:tcW w:w="713" w:type="dxa"/>
            <w:vMerge/>
          </w:tcPr>
          <w:p w14:paraId="2108D54B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EB5EC2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3402" w:type="dxa"/>
          </w:tcPr>
          <w:p w14:paraId="629F2160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bCs/>
                <w:sz w:val="22"/>
                <w:szCs w:val="22"/>
              </w:rPr>
              <w:t>327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(39.02)</w:t>
            </w:r>
          </w:p>
        </w:tc>
        <w:tc>
          <w:tcPr>
            <w:tcW w:w="3685" w:type="dxa"/>
          </w:tcPr>
          <w:p w14:paraId="0DD0451B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511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(60.98)</w:t>
            </w:r>
          </w:p>
        </w:tc>
      </w:tr>
      <w:tr w:rsidR="00F766E4" w:rsidRPr="00B847F4" w14:paraId="18727299" w14:textId="77777777" w:rsidTr="00D772CB">
        <w:trPr>
          <w:trHeight w:val="340"/>
        </w:trPr>
        <w:tc>
          <w:tcPr>
            <w:tcW w:w="713" w:type="dxa"/>
            <w:vMerge/>
          </w:tcPr>
          <w:p w14:paraId="0545D7F1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79F2FE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3402" w:type="dxa"/>
          </w:tcPr>
          <w:p w14:paraId="586BEE30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bCs/>
                <w:sz w:val="22"/>
                <w:szCs w:val="22"/>
              </w:rPr>
              <w:t>647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(35.43)</w:t>
            </w:r>
          </w:p>
        </w:tc>
        <w:tc>
          <w:tcPr>
            <w:tcW w:w="3685" w:type="dxa"/>
          </w:tcPr>
          <w:p w14:paraId="3F9D8134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1179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(64.57)</w:t>
            </w:r>
          </w:p>
        </w:tc>
      </w:tr>
      <w:tr w:rsidR="00F766E4" w:rsidRPr="00B847F4" w14:paraId="0C55E1CA" w14:textId="77777777" w:rsidTr="00D772CB">
        <w:trPr>
          <w:trHeight w:val="340"/>
        </w:trPr>
        <w:tc>
          <w:tcPr>
            <w:tcW w:w="713" w:type="dxa"/>
            <w:vMerge/>
          </w:tcPr>
          <w:p w14:paraId="79A30EBA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78E9C8" w14:textId="77777777" w:rsidR="00F766E4" w:rsidRPr="0071281E" w:rsidRDefault="00F766E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3402" w:type="dxa"/>
          </w:tcPr>
          <w:p w14:paraId="5CAD935E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bCs/>
                <w:sz w:val="22"/>
                <w:szCs w:val="22"/>
              </w:rPr>
              <w:t>1514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(48.16)</w:t>
            </w:r>
          </w:p>
        </w:tc>
        <w:tc>
          <w:tcPr>
            <w:tcW w:w="3685" w:type="dxa"/>
          </w:tcPr>
          <w:p w14:paraId="09FB64C7" w14:textId="77777777" w:rsidR="00F766E4" w:rsidRPr="000A4EEF" w:rsidRDefault="00F766E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A4EEF">
              <w:rPr>
                <w:rFonts w:asciiTheme="minorEastAsia" w:hAnsiTheme="minorEastAsia" w:cstheme="minorEastAsia"/>
                <w:sz w:val="22"/>
                <w:szCs w:val="22"/>
              </w:rPr>
              <w:t>1630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 xml:space="preserve"> (51.84)</w:t>
            </w:r>
          </w:p>
        </w:tc>
      </w:tr>
      <w:tr w:rsidR="00F766E4" w:rsidRPr="00B847F4" w14:paraId="516C3BDA" w14:textId="77777777" w:rsidTr="00D772CB">
        <w:trPr>
          <w:trHeight w:val="340"/>
        </w:trPr>
        <w:tc>
          <w:tcPr>
            <w:tcW w:w="9076" w:type="dxa"/>
            <w:gridSpan w:val="4"/>
          </w:tcPr>
          <w:p w14:paraId="55C3BE66" w14:textId="0C9578E3" w:rsidR="007837EE" w:rsidRPr="007837EE" w:rsidRDefault="00F766E4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AN=anorexia nervosa; OED=other eating disorders; OCD=o</w:t>
            </w:r>
            <w:r w:rsidRPr="00D1677A">
              <w:rPr>
                <w:sz w:val="20"/>
              </w:rPr>
              <w:t>bsessive-compulsive disorder</w:t>
            </w:r>
            <w:r>
              <w:rPr>
                <w:sz w:val="20"/>
              </w:rPr>
              <w:t>; MDD=m</w:t>
            </w:r>
            <w:r w:rsidRPr="00D1677A">
              <w:rPr>
                <w:sz w:val="20"/>
              </w:rPr>
              <w:t>ajor depressive disorder</w:t>
            </w:r>
            <w:r>
              <w:rPr>
                <w:sz w:val="20"/>
              </w:rPr>
              <w:t>; ASD=a</w:t>
            </w:r>
            <w:r w:rsidRPr="00D1677A">
              <w:rPr>
                <w:sz w:val="20"/>
              </w:rPr>
              <w:t>utism spectrum disorder</w:t>
            </w:r>
            <w:r>
              <w:rPr>
                <w:sz w:val="20"/>
              </w:rPr>
              <w:t>; ADHD=</w:t>
            </w:r>
            <w:r w:rsidRPr="00A30017">
              <w:rPr>
                <w:sz w:val="20"/>
              </w:rPr>
              <w:t>attention</w:t>
            </w:r>
            <w:r w:rsidR="00CE0A90">
              <w:rPr>
                <w:sz w:val="20"/>
              </w:rPr>
              <w:t>-</w:t>
            </w:r>
            <w:r w:rsidRPr="00A30017">
              <w:rPr>
                <w:sz w:val="20"/>
              </w:rPr>
              <w:t>deficit</w:t>
            </w:r>
            <w:r w:rsidR="00CE0A90">
              <w:rPr>
                <w:sz w:val="20"/>
              </w:rPr>
              <w:t>/</w:t>
            </w:r>
            <w:r w:rsidRPr="00A30017">
              <w:rPr>
                <w:sz w:val="20"/>
              </w:rPr>
              <w:t>hyperactivity disorder</w:t>
            </w:r>
            <w:r>
              <w:rPr>
                <w:sz w:val="20"/>
              </w:rPr>
              <w:t>; SUD=</w:t>
            </w:r>
            <w:r w:rsidRPr="00A30017">
              <w:rPr>
                <w:sz w:val="21"/>
              </w:rPr>
              <w:t xml:space="preserve"> </w:t>
            </w:r>
            <w:r>
              <w:rPr>
                <w:sz w:val="20"/>
              </w:rPr>
              <w:t>s</w:t>
            </w:r>
            <w:r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  <w:bookmarkStart w:id="0" w:name="_GoBack"/>
            <w:bookmarkEnd w:id="0"/>
          </w:p>
        </w:tc>
      </w:tr>
    </w:tbl>
    <w:p w14:paraId="360BA211" w14:textId="6B8455C1" w:rsidR="00E672BD" w:rsidRDefault="00E672BD"/>
    <w:p w14:paraId="4EDAC36D" w14:textId="3987FF3F" w:rsidR="0052721F" w:rsidRDefault="0052721F"/>
    <w:p w14:paraId="3157D4C7" w14:textId="5827881A" w:rsidR="00D772CB" w:rsidRDefault="00D772CB">
      <w:r>
        <w:br w:type="page"/>
      </w:r>
    </w:p>
    <w:p w14:paraId="7F9D4195" w14:textId="77777777" w:rsidR="0052721F" w:rsidRDefault="0052721F"/>
    <w:p w14:paraId="0C8EC853" w14:textId="5CA7DCB6" w:rsidR="0052721F" w:rsidRDefault="0052721F"/>
    <w:tbl>
      <w:tblPr>
        <w:tblpPr w:leftFromText="180" w:rightFromText="180" w:vertAnchor="text" w:horzAnchor="margin" w:tblpXSpec="center" w:tblpY="1447"/>
        <w:tblW w:w="10340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859"/>
        <w:gridCol w:w="1126"/>
        <w:gridCol w:w="1701"/>
        <w:gridCol w:w="1276"/>
        <w:gridCol w:w="1701"/>
        <w:gridCol w:w="1276"/>
        <w:gridCol w:w="1417"/>
      </w:tblGrid>
      <w:tr w:rsidR="00D772CB" w:rsidRPr="00375289" w14:paraId="5ECDDD20" w14:textId="77777777" w:rsidTr="00D772CB">
        <w:tc>
          <w:tcPr>
            <w:tcW w:w="10340" w:type="dxa"/>
            <w:gridSpan w:val="8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97DB88" w14:textId="4C40DB16" w:rsidR="00D772CB" w:rsidRPr="00F92270" w:rsidRDefault="00D772CB" w:rsidP="00D772CB">
            <w:pPr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F92270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Table</w:t>
            </w: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 xml:space="preserve"> </w:t>
            </w:r>
            <w:r w:rsidR="00CE0A90">
              <w:rPr>
                <w:rFonts w:asciiTheme="minorEastAsia" w:hAnsiTheme="minorEastAsia" w:cstheme="minorEastAsia"/>
                <w:b/>
                <w:sz w:val="22"/>
                <w:szCs w:val="22"/>
              </w:rPr>
              <w:t>S</w:t>
            </w:r>
            <w:r w:rsidRPr="00F92270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5.  The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2"/>
              </w:rPr>
              <w:t xml:space="preserve"> hazard ratios (HRs) </w:t>
            </w:r>
            <w:r w:rsidRPr="00F92270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 xml:space="preserve">of psychiatric comorbidities among individuals with </w:t>
            </w: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>EDs</w:t>
            </w:r>
            <w:r w:rsidRPr="00F92270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 xml:space="preserve"> with schizophrenia family history according to degree of relatedness.</w:t>
            </w:r>
          </w:p>
        </w:tc>
      </w:tr>
      <w:tr w:rsidR="00D772CB" w:rsidRPr="00375289" w14:paraId="11671F53" w14:textId="77777777" w:rsidTr="00D772CB">
        <w:tc>
          <w:tcPr>
            <w:tcW w:w="98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903F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A17C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F59E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2977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69C61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 2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nd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2693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251C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 3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 xml:space="preserve">rd 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</w:tr>
      <w:tr w:rsidR="00D772CB" w:rsidRPr="00375289" w14:paraId="14AB96EE" w14:textId="77777777" w:rsidTr="00D772CB">
        <w:tc>
          <w:tcPr>
            <w:tcW w:w="98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296E45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ED types</w:t>
            </w: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7832F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82F2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HR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44F96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1AEC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HR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ADC8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A6DB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HR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02DD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</w:tr>
      <w:tr w:rsidR="00D772CB" w:rsidRPr="00375289" w14:paraId="3E9B5AD0" w14:textId="77777777" w:rsidTr="00D772CB">
        <w:tc>
          <w:tcPr>
            <w:tcW w:w="984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C9EBAD" w14:textId="77777777" w:rsidR="00D772CB" w:rsidRPr="00DC7FE6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2FCB3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Anxiety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5495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1.47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5BD1F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[1.08, 2.01]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91F90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1.14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A1E7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[0.95,1.37]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3E735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0.96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AF95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[0.70, 1.31]</w:t>
            </w:r>
          </w:p>
        </w:tc>
      </w:tr>
      <w:tr w:rsidR="00D772CB" w:rsidRPr="00375289" w14:paraId="0C879B41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  <w:hideMark/>
          </w:tcPr>
          <w:p w14:paraId="68F7B500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7C03B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MDD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C65B3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1.29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7421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[0.95, 1.75]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A0A5F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1.03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C7EC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[0.88,1.22]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9589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1.08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9463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[0.83, 1.41]</w:t>
            </w:r>
          </w:p>
        </w:tc>
      </w:tr>
      <w:tr w:rsidR="00D772CB" w:rsidRPr="00375289" w14:paraId="32D3CC2F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  <w:hideMark/>
          </w:tcPr>
          <w:p w14:paraId="495BB5F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60F57C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OCD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682B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1.01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0A8A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[0.51, 2.01]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3CFA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0.93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265E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[0.63, 1.35]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D25A5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0.71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9D7A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[0.35, 1.43]</w:t>
            </w:r>
          </w:p>
        </w:tc>
      </w:tr>
      <w:tr w:rsidR="00D772CB" w:rsidRPr="00375289" w14:paraId="0B8F98EA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</w:tcPr>
          <w:p w14:paraId="024CF3BB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2EF971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ASD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2439D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1.67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C037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[0.75, 3.71]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AE9B2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1.31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C83827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[0.82, 2.10]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319C0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1.73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63A746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[0.18, 1.82]</w:t>
            </w:r>
          </w:p>
        </w:tc>
      </w:tr>
      <w:tr w:rsidR="00D772CB" w:rsidRPr="00375289" w14:paraId="72A10254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</w:tcPr>
          <w:p w14:paraId="1EE9FD2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A1D18F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ADHD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F10F4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2.25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E2DBD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[1.27, 3.98]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8E64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1.09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461DF5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[0.72, 1.63]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F831B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0.50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993C0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[0.18, 1.34]</w:t>
            </w:r>
          </w:p>
        </w:tc>
      </w:tr>
      <w:tr w:rsidR="00D772CB" w:rsidRPr="00375289" w14:paraId="1D036216" w14:textId="77777777" w:rsidTr="00D772CB">
        <w:tc>
          <w:tcPr>
            <w:tcW w:w="984" w:type="dxa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</w:tcPr>
          <w:p w14:paraId="25E3414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4C4F3C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SUD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886FB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1.93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36F5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[1.26, 2.98]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423F2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1.26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7EAFD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[0.97, 1.63]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C2D773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0.98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27EB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[0.62, 1.55]</w:t>
            </w:r>
          </w:p>
        </w:tc>
      </w:tr>
      <w:tr w:rsidR="00D772CB" w:rsidRPr="00375289" w14:paraId="70CD99DA" w14:textId="77777777" w:rsidTr="00D772CB">
        <w:tc>
          <w:tcPr>
            <w:tcW w:w="984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69D4B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OED</w:t>
            </w: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CFBAC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Anxiety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FBC8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1.36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FF54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[1.11, 1.67]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1C97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1.11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B7D5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[0.98, 1.25]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3D84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1.06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BE0B8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[0.87, 1.29]</w:t>
            </w:r>
          </w:p>
        </w:tc>
      </w:tr>
      <w:tr w:rsidR="00D772CB" w:rsidRPr="00375289" w14:paraId="13D5FFAC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  <w:hideMark/>
          </w:tcPr>
          <w:p w14:paraId="1A942F8B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097FA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MDD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3194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1.18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E83B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[0.96, 1.44]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1425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1.10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9B5C3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[0.98, 1.23]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DD55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1.06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5E545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[0.88, 1.27]</w:t>
            </w:r>
          </w:p>
        </w:tc>
      </w:tr>
      <w:tr w:rsidR="00D772CB" w:rsidRPr="00375289" w14:paraId="113CD7BA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  <w:hideMark/>
          </w:tcPr>
          <w:p w14:paraId="13BE2535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60CD1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OCD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4667F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1.59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072B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[1.08, 2.36]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0D83A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0.88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0D88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[0.66, 1.17]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0006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0.76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D045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[0.44, 1.30]</w:t>
            </w:r>
          </w:p>
        </w:tc>
      </w:tr>
      <w:tr w:rsidR="00D772CB" w:rsidRPr="00375289" w14:paraId="73CE253D" w14:textId="77777777" w:rsidTr="00D772CB"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</w:tcPr>
          <w:p w14:paraId="662CA4AE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B68432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ASD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A5BF6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1.48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A6D87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[0.83, 2.63]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C115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1.37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C33AC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[0.99, 1.88]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B3F41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0.85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A8B90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[0.42, 1.73]</w:t>
            </w:r>
          </w:p>
        </w:tc>
      </w:tr>
      <w:tr w:rsidR="00D772CB" w:rsidRPr="00375289" w14:paraId="62CFBABA" w14:textId="77777777" w:rsidTr="00D772CB">
        <w:trPr>
          <w:trHeight w:val="247"/>
        </w:trPr>
        <w:tc>
          <w:tcPr>
            <w:tcW w:w="984" w:type="dxa"/>
            <w:vMerge/>
            <w:tcBorders>
              <w:left w:val="single" w:sz="2" w:space="0" w:color="CBCBCB"/>
              <w:right w:val="single" w:sz="2" w:space="0" w:color="CBCBCB"/>
            </w:tcBorders>
            <w:vAlign w:val="center"/>
          </w:tcPr>
          <w:p w14:paraId="4677991C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99C10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ADHD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50A4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1.59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08E27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[1.09, 2.31]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E40B4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1.15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9170C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[0.91, 1.46]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A0F8F5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0.99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7BA75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[0.64, 1.53]</w:t>
            </w:r>
          </w:p>
        </w:tc>
      </w:tr>
      <w:tr w:rsidR="00D772CB" w:rsidRPr="00375289" w14:paraId="48E07F2E" w14:textId="77777777" w:rsidTr="00D772CB">
        <w:tc>
          <w:tcPr>
            <w:tcW w:w="984" w:type="dxa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563B50A7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9203C4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/>
                <w:sz w:val="22"/>
                <w:szCs w:val="20"/>
              </w:rPr>
              <w:t>SUD</w:t>
            </w:r>
          </w:p>
        </w:tc>
        <w:tc>
          <w:tcPr>
            <w:tcW w:w="112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8A73BA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1.45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A8AAD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[1.08, 1.96]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F024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1.08</w:t>
            </w:r>
          </w:p>
        </w:tc>
        <w:tc>
          <w:tcPr>
            <w:tcW w:w="170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F62CA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[0.90, 1.30]</w:t>
            </w:r>
          </w:p>
        </w:tc>
        <w:tc>
          <w:tcPr>
            <w:tcW w:w="1276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1C405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0.91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DC0CB6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[0.66, 1.25]</w:t>
            </w:r>
          </w:p>
        </w:tc>
      </w:tr>
      <w:tr w:rsidR="00D772CB" w:rsidRPr="00375289" w14:paraId="14388A8A" w14:textId="77777777" w:rsidTr="00D772CB">
        <w:tc>
          <w:tcPr>
            <w:tcW w:w="10340" w:type="dxa"/>
            <w:gridSpan w:val="8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031722D7" w14:textId="77777777" w:rsidR="00D772CB" w:rsidRDefault="00D772CB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disorders; OCD=o</w:t>
            </w:r>
            <w:r w:rsidRPr="00D1677A">
              <w:rPr>
                <w:sz w:val="20"/>
              </w:rPr>
              <w:t>bsessive-compulsive disorder</w:t>
            </w:r>
            <w:r>
              <w:rPr>
                <w:sz w:val="20"/>
              </w:rPr>
              <w:t>; MDD=m</w:t>
            </w:r>
            <w:r w:rsidRPr="00D1677A">
              <w:rPr>
                <w:sz w:val="20"/>
              </w:rPr>
              <w:t>ajor depressive disorder</w:t>
            </w:r>
            <w:r>
              <w:rPr>
                <w:sz w:val="20"/>
              </w:rPr>
              <w:t>; ASD=a</w:t>
            </w:r>
            <w:r w:rsidRPr="00D1677A">
              <w:rPr>
                <w:sz w:val="20"/>
              </w:rPr>
              <w:t>utism spectrum disorder</w:t>
            </w:r>
            <w:r>
              <w:rPr>
                <w:sz w:val="20"/>
              </w:rPr>
              <w:t>; ADHD=</w:t>
            </w:r>
            <w:r w:rsidRPr="00A30017">
              <w:rPr>
                <w:sz w:val="20"/>
              </w:rPr>
              <w:t>attention</w:t>
            </w:r>
            <w:r w:rsidR="00CE0A90">
              <w:rPr>
                <w:sz w:val="20"/>
              </w:rPr>
              <w:t>-</w:t>
            </w:r>
            <w:r w:rsidRPr="00A30017">
              <w:rPr>
                <w:sz w:val="20"/>
              </w:rPr>
              <w:t>deficit</w:t>
            </w:r>
            <w:r w:rsidR="00CE0A90">
              <w:rPr>
                <w:sz w:val="20"/>
              </w:rPr>
              <w:t>/</w:t>
            </w:r>
            <w:r w:rsidRPr="00A30017">
              <w:rPr>
                <w:sz w:val="20"/>
              </w:rPr>
              <w:t>hyperactivity disorder</w:t>
            </w:r>
            <w:r>
              <w:rPr>
                <w:sz w:val="20"/>
              </w:rPr>
              <w:t>; SUD=</w:t>
            </w:r>
            <w:r w:rsidRPr="00A30017">
              <w:rPr>
                <w:sz w:val="21"/>
              </w:rPr>
              <w:t xml:space="preserve"> </w:t>
            </w:r>
            <w:r>
              <w:rPr>
                <w:sz w:val="20"/>
              </w:rPr>
              <w:t>s</w:t>
            </w:r>
            <w:r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</w:p>
          <w:p w14:paraId="677BD21D" w14:textId="29A0407D" w:rsidR="007837EE" w:rsidRPr="00114FE7" w:rsidRDefault="007837EE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</w:tc>
      </w:tr>
    </w:tbl>
    <w:p w14:paraId="2ECB13AD" w14:textId="3FBE9A5B" w:rsidR="0052721F" w:rsidRDefault="0052721F"/>
    <w:p w14:paraId="0E346BFB" w14:textId="77777777" w:rsidR="0052721F" w:rsidRDefault="0052721F"/>
    <w:p w14:paraId="77552B1B" w14:textId="39140AC1" w:rsidR="00E672BD" w:rsidRDefault="00E672BD"/>
    <w:p w14:paraId="50ED6CD2" w14:textId="4EE9DFCC" w:rsidR="00D772CB" w:rsidRDefault="00D772CB">
      <w:r>
        <w:br w:type="page"/>
      </w:r>
    </w:p>
    <w:p w14:paraId="7D3B79E2" w14:textId="77777777" w:rsidR="0052721F" w:rsidRDefault="0052721F"/>
    <w:tbl>
      <w:tblPr>
        <w:tblpPr w:leftFromText="180" w:rightFromText="180" w:vertAnchor="page" w:horzAnchor="margin" w:tblpXSpec="center" w:tblpY="5252"/>
        <w:tblW w:w="10349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371"/>
        <w:gridCol w:w="629"/>
        <w:gridCol w:w="1559"/>
        <w:gridCol w:w="763"/>
        <w:gridCol w:w="1407"/>
        <w:gridCol w:w="1114"/>
        <w:gridCol w:w="1397"/>
      </w:tblGrid>
      <w:tr w:rsidR="00D772CB" w:rsidRPr="00114FE7" w14:paraId="46F45744" w14:textId="77777777" w:rsidTr="00D772CB">
        <w:tc>
          <w:tcPr>
            <w:tcW w:w="10349" w:type="dxa"/>
            <w:gridSpan w:val="8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B73EE3" w14:textId="1A90BB7C" w:rsidR="00D772CB" w:rsidRPr="00114FE7" w:rsidRDefault="00D772CB" w:rsidP="00D772CB">
            <w:pPr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Table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</w:t>
            </w:r>
            <w:r w:rsidR="0033236B">
              <w:rPr>
                <w:rFonts w:asciiTheme="minorEastAsia" w:hAnsiTheme="minorEastAsia" w:cstheme="minorEastAsia"/>
                <w:b/>
                <w:sz w:val="22"/>
                <w:szCs w:val="20"/>
              </w:rPr>
              <w:t>S</w:t>
            </w:r>
            <w:r w:rsidRPr="00114FE7">
              <w:rPr>
                <w:rFonts w:asciiTheme="minorEastAsia" w:hAnsiTheme="minorEastAsia" w:cstheme="minorEastAsia"/>
                <w:b/>
                <w:sz w:val="22"/>
                <w:szCs w:val="20"/>
              </w:rPr>
              <w:t>6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 xml:space="preserve">.  The </w:t>
            </w:r>
            <w:r w:rsidRPr="00114FE7">
              <w:rPr>
                <w:rFonts w:asciiTheme="minorEastAsia" w:hAnsiTheme="minorEastAsia" w:cstheme="minorEastAsia"/>
                <w:b/>
                <w:sz w:val="22"/>
                <w:szCs w:val="20"/>
              </w:rPr>
              <w:t>incidence rate ratios (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IRRs</w:t>
            </w:r>
            <w:r w:rsidRPr="00114FE7">
              <w:rPr>
                <w:rFonts w:asciiTheme="minorEastAsia" w:hAnsiTheme="minorEastAsia" w:cstheme="minorEastAsia"/>
                <w:b/>
                <w:sz w:val="22"/>
                <w:szCs w:val="20"/>
              </w:rPr>
              <w:t>)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 xml:space="preserve"> of </w:t>
            </w:r>
            <w:r w:rsidRPr="00114FE7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cumulative somatic and mental health burden 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 xml:space="preserve">among individuals with 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EDs </w:t>
            </w:r>
            <w:r w:rsidRPr="00114FE7">
              <w:rPr>
                <w:rFonts w:asciiTheme="minorEastAsia" w:hAnsiTheme="minorEastAsia" w:cstheme="minorEastAsia" w:hint="eastAsia"/>
                <w:b/>
                <w:sz w:val="22"/>
                <w:szCs w:val="20"/>
              </w:rPr>
              <w:t>with schizophrenia family history according to degree of relatedness.</w:t>
            </w:r>
          </w:p>
        </w:tc>
      </w:tr>
      <w:tr w:rsidR="00D772CB" w:rsidRPr="00114FE7" w14:paraId="479B98FD" w14:textId="77777777" w:rsidTr="00D772CB">
        <w:tc>
          <w:tcPr>
            <w:tcW w:w="110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4AC83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1AEB24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B9DD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2170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</w:tcPr>
          <w:p w14:paraId="61A3322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2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nd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2511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89F7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3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 xml:space="preserve">rd </w:t>
            </w: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degree relatives with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</w:tr>
      <w:tr w:rsidR="00D772CB" w:rsidRPr="00114FE7" w14:paraId="28915E0D" w14:textId="77777777" w:rsidTr="00D772CB">
        <w:tc>
          <w:tcPr>
            <w:tcW w:w="110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48F12F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ED types</w:t>
            </w: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978A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6A40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7FF9C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D777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E0BD2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18321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7263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</w:tr>
      <w:tr w:rsidR="00D772CB" w:rsidRPr="00114FE7" w14:paraId="110DF1E9" w14:textId="77777777" w:rsidTr="00D772CB">
        <w:tc>
          <w:tcPr>
            <w:tcW w:w="1109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1E54C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5686DF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Total d</w:t>
            </w: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iagnoses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81195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1.11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6E47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[0.88, 1.42]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7A7B6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1.14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99BBF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[0.98,1.34]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D048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1.15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340E1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[0.87, 1.53]</w:t>
            </w:r>
          </w:p>
        </w:tc>
      </w:tr>
      <w:tr w:rsidR="00D772CB" w:rsidRPr="00114FE7" w14:paraId="1C60EEEE" w14:textId="77777777" w:rsidTr="00D772CB">
        <w:tc>
          <w:tcPr>
            <w:tcW w:w="1109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5F0631CA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0EA6D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diagnoses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1E1B7C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1.18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112D4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[0.96, 1.46]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1DBD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1.13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BE76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[1.00,1.27]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C83C05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1.00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B3661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[0.84, 1.19]</w:t>
            </w:r>
          </w:p>
        </w:tc>
      </w:tr>
      <w:tr w:rsidR="00D772CB" w:rsidRPr="00114FE7" w14:paraId="71AA8AC7" w14:textId="77777777" w:rsidTr="00D772CB">
        <w:tc>
          <w:tcPr>
            <w:tcW w:w="1109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4DBAE120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B591A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Suicide attempts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5F111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1.61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E02F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[0.83, 3.14]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B4F694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1.32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6469BA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[0.77, 2.24]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38D5D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1.08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1828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[0.41, 2.81]</w:t>
            </w:r>
          </w:p>
        </w:tc>
      </w:tr>
      <w:tr w:rsidR="00D772CB" w:rsidRPr="00114FE7" w14:paraId="46915D04" w14:textId="77777777" w:rsidTr="00D772CB">
        <w:tc>
          <w:tcPr>
            <w:tcW w:w="1109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9AE489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OED</w:t>
            </w: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3E3981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0EC9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1.26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252D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[1.07, 1.48]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6031EF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1.10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686A0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[0.98,1.22]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85DF7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1.01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F9BB4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[0.84, 1.21]</w:t>
            </w:r>
          </w:p>
        </w:tc>
      </w:tr>
      <w:tr w:rsidR="00D772CB" w:rsidRPr="00114FE7" w14:paraId="0AA3A0B7" w14:textId="77777777" w:rsidTr="00D772CB">
        <w:tc>
          <w:tcPr>
            <w:tcW w:w="1109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51AA4954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CC046B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D23BBD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1.24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4A8458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[1.08, 1.41]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4172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1.08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8542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[1.00,1.16]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81767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0.96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A9E42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[0.85, 1.09]</w:t>
            </w:r>
          </w:p>
        </w:tc>
      </w:tr>
      <w:tr w:rsidR="00D772CB" w:rsidRPr="00114FE7" w14:paraId="5B7BD45B" w14:textId="77777777" w:rsidTr="00D772CB">
        <w:tc>
          <w:tcPr>
            <w:tcW w:w="1109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42594474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3E3EA" w14:textId="77777777" w:rsidR="00D772CB" w:rsidRPr="00114FE7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Suicide attempts</w:t>
            </w:r>
          </w:p>
        </w:tc>
        <w:tc>
          <w:tcPr>
            <w:tcW w:w="62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B76AE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1.70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4AFA0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[1.05, 2.76]</w:t>
            </w:r>
          </w:p>
        </w:tc>
        <w:tc>
          <w:tcPr>
            <w:tcW w:w="763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C272BB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1.08</w:t>
            </w:r>
          </w:p>
        </w:tc>
        <w:tc>
          <w:tcPr>
            <w:tcW w:w="140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B82F19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[0.71, 1.66]</w:t>
            </w:r>
          </w:p>
        </w:tc>
        <w:tc>
          <w:tcPr>
            <w:tcW w:w="111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3B0A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1.09</w:t>
            </w:r>
          </w:p>
        </w:tc>
        <w:tc>
          <w:tcPr>
            <w:tcW w:w="139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CC6643" w14:textId="77777777" w:rsidR="00D772CB" w:rsidRPr="00114FE7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14FE7">
              <w:rPr>
                <w:rFonts w:asciiTheme="minorEastAsia" w:hAnsiTheme="minorEastAsia" w:cstheme="minorEastAsia" w:hint="eastAsia"/>
                <w:sz w:val="22"/>
                <w:szCs w:val="20"/>
              </w:rPr>
              <w:t>[0.84, 1.19]</w:t>
            </w:r>
          </w:p>
        </w:tc>
      </w:tr>
      <w:tr w:rsidR="00D772CB" w:rsidRPr="00114FE7" w14:paraId="50CB0882" w14:textId="77777777" w:rsidTr="00D772CB">
        <w:tc>
          <w:tcPr>
            <w:tcW w:w="10349" w:type="dxa"/>
            <w:gridSpan w:val="8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5A33852C" w14:textId="77777777" w:rsidR="00D772CB" w:rsidRDefault="00D772CB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disorders.</w:t>
            </w:r>
          </w:p>
          <w:p w14:paraId="388E93DB" w14:textId="0588BC75" w:rsidR="007837EE" w:rsidRPr="00114FE7" w:rsidRDefault="007837EE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</w:tc>
      </w:tr>
    </w:tbl>
    <w:p w14:paraId="78E73258" w14:textId="5883408B" w:rsidR="0052721F" w:rsidRDefault="0052721F"/>
    <w:p w14:paraId="2CF91800" w14:textId="6B1A7284" w:rsidR="0052721F" w:rsidRDefault="0052721F"/>
    <w:p w14:paraId="70A82CD5" w14:textId="7ECCE362" w:rsidR="0052721F" w:rsidRDefault="0052721F"/>
    <w:p w14:paraId="153C181F" w14:textId="3D7617EE" w:rsidR="0052721F" w:rsidRDefault="0052721F"/>
    <w:p w14:paraId="3312270D" w14:textId="5A70E008" w:rsidR="0052721F" w:rsidRDefault="0052721F"/>
    <w:p w14:paraId="374F8998" w14:textId="015E5B46" w:rsidR="0052721F" w:rsidRDefault="0052721F"/>
    <w:p w14:paraId="64D15699" w14:textId="066BF0EE" w:rsidR="00D64652" w:rsidRDefault="00D64652"/>
    <w:p w14:paraId="760682B2" w14:textId="72D0D541" w:rsidR="0052721F" w:rsidRDefault="0052721F"/>
    <w:p w14:paraId="509222B6" w14:textId="114A82F3" w:rsidR="0052721F" w:rsidRDefault="0052721F"/>
    <w:p w14:paraId="728E6E27" w14:textId="5D24D21E" w:rsidR="0052721F" w:rsidRDefault="0052721F"/>
    <w:p w14:paraId="689D9DCA" w14:textId="01BB46DF" w:rsidR="0052721F" w:rsidRDefault="0052721F"/>
    <w:p w14:paraId="089A8F7D" w14:textId="2C7F63EA" w:rsidR="0052721F" w:rsidRDefault="0052721F"/>
    <w:p w14:paraId="2E28C6A4" w14:textId="6D594679" w:rsidR="0052721F" w:rsidRDefault="0052721F"/>
    <w:p w14:paraId="14F17DB1" w14:textId="0F6FB690" w:rsidR="0052721F" w:rsidRDefault="0052721F"/>
    <w:p w14:paraId="4BBB5BD3" w14:textId="4F894E8D" w:rsidR="00D772CB" w:rsidRDefault="00D772CB">
      <w:r>
        <w:br w:type="page"/>
      </w:r>
    </w:p>
    <w:p w14:paraId="619746DF" w14:textId="77777777" w:rsidR="0052721F" w:rsidRDefault="0052721F"/>
    <w:tbl>
      <w:tblPr>
        <w:tblStyle w:val="TableGridLight"/>
        <w:tblpPr w:leftFromText="180" w:rightFromText="180" w:vertAnchor="text" w:horzAnchor="margin" w:tblpY="2848"/>
        <w:tblW w:w="9486" w:type="dxa"/>
        <w:tblLook w:val="04A0" w:firstRow="1" w:lastRow="0" w:firstColumn="1" w:lastColumn="0" w:noHBand="0" w:noVBand="1"/>
      </w:tblPr>
      <w:tblGrid>
        <w:gridCol w:w="1607"/>
        <w:gridCol w:w="973"/>
        <w:gridCol w:w="1526"/>
        <w:gridCol w:w="2268"/>
        <w:gridCol w:w="1496"/>
        <w:gridCol w:w="1616"/>
      </w:tblGrid>
      <w:tr w:rsidR="00A81E54" w:rsidRPr="00B847F4" w14:paraId="46DA2FB1" w14:textId="77777777" w:rsidTr="00D772CB">
        <w:trPr>
          <w:trHeight w:val="340"/>
        </w:trPr>
        <w:tc>
          <w:tcPr>
            <w:tcW w:w="9486" w:type="dxa"/>
            <w:gridSpan w:val="6"/>
          </w:tcPr>
          <w:p w14:paraId="103B1D28" w14:textId="54E5A118" w:rsidR="00A81E54" w:rsidRPr="00F92270" w:rsidRDefault="00A81E54" w:rsidP="00D772CB">
            <w:pPr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Table</w:t>
            </w:r>
            <w:r w:rsidR="006F6A99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</w:t>
            </w:r>
            <w:r w:rsidR="0033236B">
              <w:rPr>
                <w:rFonts w:asciiTheme="minorEastAsia" w:hAnsiTheme="minorEastAsia" w:cstheme="minorEastAsia"/>
                <w:b/>
                <w:sz w:val="22"/>
                <w:szCs w:val="20"/>
              </w:rPr>
              <w:t>S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7. The hazard ratios 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(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>HRs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)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of psychiatric comorbidities among individuals with 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EDs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with schizophrenia family history (before ED diagnosis).</w:t>
            </w:r>
          </w:p>
        </w:tc>
      </w:tr>
      <w:tr w:rsidR="00A81E54" w:rsidRPr="00B847F4" w14:paraId="21C496FC" w14:textId="77777777" w:rsidTr="00D772CB">
        <w:trPr>
          <w:trHeight w:val="340"/>
        </w:trPr>
        <w:tc>
          <w:tcPr>
            <w:tcW w:w="1607" w:type="dxa"/>
            <w:hideMark/>
          </w:tcPr>
          <w:p w14:paraId="3B6480ED" w14:textId="77777777" w:rsidR="00A81E54" w:rsidRPr="00B33B0C" w:rsidRDefault="00A81E54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973" w:type="dxa"/>
            <w:hideMark/>
          </w:tcPr>
          <w:p w14:paraId="19B2E5F5" w14:textId="77777777" w:rsidR="00A81E54" w:rsidRPr="00B33B0C" w:rsidRDefault="00A81E54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794" w:type="dxa"/>
            <w:gridSpan w:val="2"/>
          </w:tcPr>
          <w:p w14:paraId="7F2CA405" w14:textId="77777777" w:rsidR="00A81E54" w:rsidRPr="00B847F4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3112" w:type="dxa"/>
            <w:gridSpan w:val="2"/>
          </w:tcPr>
          <w:p w14:paraId="6E9D409C" w14:textId="77777777" w:rsidR="00A81E54" w:rsidRPr="00B33B0C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Any relative with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</w:tr>
      <w:tr w:rsidR="00A81E54" w:rsidRPr="00B847F4" w14:paraId="63B8F608" w14:textId="77777777" w:rsidTr="00D772CB">
        <w:trPr>
          <w:trHeight w:val="340"/>
        </w:trPr>
        <w:tc>
          <w:tcPr>
            <w:tcW w:w="1607" w:type="dxa"/>
            <w:hideMark/>
          </w:tcPr>
          <w:p w14:paraId="0DE11432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ED types</w:t>
            </w:r>
          </w:p>
        </w:tc>
        <w:tc>
          <w:tcPr>
            <w:tcW w:w="973" w:type="dxa"/>
            <w:hideMark/>
          </w:tcPr>
          <w:p w14:paraId="0ED0830E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526" w:type="dxa"/>
            <w:hideMark/>
          </w:tcPr>
          <w:p w14:paraId="70406F19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HR</w:t>
            </w:r>
          </w:p>
        </w:tc>
        <w:tc>
          <w:tcPr>
            <w:tcW w:w="2268" w:type="dxa"/>
            <w:hideMark/>
          </w:tcPr>
          <w:p w14:paraId="72F30911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95%CI</w:t>
            </w:r>
          </w:p>
        </w:tc>
        <w:tc>
          <w:tcPr>
            <w:tcW w:w="1496" w:type="dxa"/>
            <w:hideMark/>
          </w:tcPr>
          <w:p w14:paraId="70AFBC19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HR</w:t>
            </w:r>
          </w:p>
        </w:tc>
        <w:tc>
          <w:tcPr>
            <w:tcW w:w="1616" w:type="dxa"/>
            <w:hideMark/>
          </w:tcPr>
          <w:p w14:paraId="20CFECB7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95%CI</w:t>
            </w:r>
          </w:p>
        </w:tc>
      </w:tr>
      <w:tr w:rsidR="00A81E54" w:rsidRPr="00B847F4" w14:paraId="43104EA2" w14:textId="77777777" w:rsidTr="00D772CB">
        <w:trPr>
          <w:trHeight w:val="340"/>
        </w:trPr>
        <w:tc>
          <w:tcPr>
            <w:tcW w:w="1607" w:type="dxa"/>
            <w:vMerge w:val="restart"/>
            <w:hideMark/>
          </w:tcPr>
          <w:p w14:paraId="49C36AAC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</w:t>
            </w:r>
          </w:p>
        </w:tc>
        <w:tc>
          <w:tcPr>
            <w:tcW w:w="973" w:type="dxa"/>
            <w:hideMark/>
          </w:tcPr>
          <w:p w14:paraId="68E01330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1526" w:type="dxa"/>
            <w:hideMark/>
          </w:tcPr>
          <w:p w14:paraId="774CF5F2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/>
                <w:bCs/>
                <w:sz w:val="22"/>
                <w:szCs w:val="22"/>
              </w:rPr>
              <w:t>1.14</w:t>
            </w:r>
          </w:p>
        </w:tc>
        <w:tc>
          <w:tcPr>
            <w:tcW w:w="2268" w:type="dxa"/>
            <w:hideMark/>
          </w:tcPr>
          <w:p w14:paraId="5E843920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 w:rsidRPr="000C2A1B">
              <w:rPr>
                <w:rFonts w:asciiTheme="minorEastAsia" w:hAnsiTheme="minorEastAsia" w:cstheme="minorEastAsia"/>
                <w:bCs/>
                <w:sz w:val="22"/>
                <w:szCs w:val="22"/>
              </w:rPr>
              <w:t>0.64</w:t>
            </w:r>
            <w:r w:rsidRPr="000C2A1B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2.0</w:t>
            </w:r>
            <w:r w:rsidRPr="000C2A1B">
              <w:rPr>
                <w:rFonts w:asciiTheme="minorEastAsia" w:hAnsiTheme="minorEastAsia" w:cstheme="minorEastAsia"/>
                <w:bCs/>
                <w:sz w:val="22"/>
                <w:szCs w:val="22"/>
              </w:rPr>
              <w:t>2</w:t>
            </w:r>
            <w:r w:rsidRPr="000C2A1B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  <w:hideMark/>
          </w:tcPr>
          <w:p w14:paraId="11907657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</w:t>
            </w:r>
          </w:p>
        </w:tc>
        <w:tc>
          <w:tcPr>
            <w:tcW w:w="1616" w:type="dxa"/>
            <w:hideMark/>
          </w:tcPr>
          <w:p w14:paraId="6E18A8CA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84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45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25B4DD92" w14:textId="77777777" w:rsidTr="00D772CB">
        <w:trPr>
          <w:trHeight w:val="340"/>
        </w:trPr>
        <w:tc>
          <w:tcPr>
            <w:tcW w:w="1607" w:type="dxa"/>
            <w:vMerge/>
            <w:hideMark/>
          </w:tcPr>
          <w:p w14:paraId="63A5836D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  <w:hideMark/>
          </w:tcPr>
          <w:p w14:paraId="5FAFDFFC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1526" w:type="dxa"/>
            <w:hideMark/>
          </w:tcPr>
          <w:p w14:paraId="7930BC42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1.</w:t>
            </w:r>
            <w:r w:rsidRPr="000C2A1B">
              <w:rPr>
                <w:rFonts w:asciiTheme="minorEastAsia" w:hAnsiTheme="minorEastAsia" w:cstheme="minorEastAsia"/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hideMark/>
          </w:tcPr>
          <w:p w14:paraId="5DB31787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[</w:t>
            </w:r>
            <w:r w:rsidRPr="000C2A1B">
              <w:rPr>
                <w:rFonts w:asciiTheme="minorEastAsia" w:hAnsiTheme="minorEastAsia" w:cstheme="minorEastAsia"/>
                <w:b/>
                <w:sz w:val="22"/>
                <w:szCs w:val="22"/>
              </w:rPr>
              <w:t>1.02</w:t>
            </w: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, 2.51]</w:t>
            </w:r>
          </w:p>
        </w:tc>
        <w:tc>
          <w:tcPr>
            <w:tcW w:w="1496" w:type="dxa"/>
            <w:hideMark/>
          </w:tcPr>
          <w:p w14:paraId="3A9A7115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1616" w:type="dxa"/>
            <w:hideMark/>
          </w:tcPr>
          <w:p w14:paraId="51F100B4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[0.92, 1.43]</w:t>
            </w:r>
          </w:p>
        </w:tc>
      </w:tr>
      <w:tr w:rsidR="00A81E54" w:rsidRPr="00B847F4" w14:paraId="342E5787" w14:textId="77777777" w:rsidTr="00D772CB">
        <w:trPr>
          <w:trHeight w:val="373"/>
        </w:trPr>
        <w:tc>
          <w:tcPr>
            <w:tcW w:w="1607" w:type="dxa"/>
            <w:vMerge/>
            <w:hideMark/>
          </w:tcPr>
          <w:p w14:paraId="26A4FE43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  <w:hideMark/>
          </w:tcPr>
          <w:p w14:paraId="22BB0A1D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1526" w:type="dxa"/>
            <w:hideMark/>
          </w:tcPr>
          <w:p w14:paraId="7C7FAFBB" w14:textId="6DE5EBB9" w:rsidR="00A81E54" w:rsidRPr="004E0652" w:rsidRDefault="008C74B9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spellStart"/>
            <w:r w:rsidRPr="004E0652">
              <w:rPr>
                <w:rFonts w:asciiTheme="minorEastAsia" w:hAnsiTheme="minorEastAsia" w:cstheme="minorEastAsia"/>
                <w:sz w:val="22"/>
                <w:szCs w:val="22"/>
              </w:rPr>
              <w:t>NA</w:t>
            </w:r>
            <w:r w:rsidR="004A541F" w:rsidRPr="004E0652">
              <w:rPr>
                <w:rFonts w:asciiTheme="minorEastAsia" w:hAnsiTheme="minorEastAsia" w:cstheme="minorEastAsia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2268" w:type="dxa"/>
            <w:hideMark/>
          </w:tcPr>
          <w:p w14:paraId="498597C9" w14:textId="1C40D127" w:rsidR="00A81E54" w:rsidRPr="004E0652" w:rsidRDefault="004A541F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  <w:vertAlign w:val="superscript"/>
              </w:rPr>
            </w:pPr>
            <w:proofErr w:type="spellStart"/>
            <w:r w:rsidRPr="004E0652">
              <w:rPr>
                <w:rFonts w:asciiTheme="minorEastAsia" w:hAnsiTheme="minorEastAsia" w:cstheme="minorEastAsia"/>
                <w:sz w:val="22"/>
                <w:szCs w:val="22"/>
              </w:rPr>
              <w:t>NA</w:t>
            </w:r>
            <w:r w:rsidRPr="004E0652">
              <w:rPr>
                <w:rFonts w:asciiTheme="minorEastAsia" w:hAnsiTheme="minorEastAsia" w:cstheme="minorEastAsia"/>
                <w:sz w:val="22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1496" w:type="dxa"/>
            <w:hideMark/>
          </w:tcPr>
          <w:p w14:paraId="251CE7CB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0.84</w:t>
            </w:r>
          </w:p>
        </w:tc>
        <w:tc>
          <w:tcPr>
            <w:tcW w:w="1616" w:type="dxa"/>
            <w:hideMark/>
          </w:tcPr>
          <w:p w14:paraId="60F50E31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46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1.54]</w:t>
            </w:r>
          </w:p>
        </w:tc>
      </w:tr>
      <w:tr w:rsidR="00A81E54" w:rsidRPr="00B847F4" w14:paraId="21094EE4" w14:textId="77777777" w:rsidTr="00D772CB">
        <w:trPr>
          <w:trHeight w:val="340"/>
        </w:trPr>
        <w:tc>
          <w:tcPr>
            <w:tcW w:w="1607" w:type="dxa"/>
            <w:vMerge/>
          </w:tcPr>
          <w:p w14:paraId="70E094D5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72BA9175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1526" w:type="dxa"/>
          </w:tcPr>
          <w:p w14:paraId="7A6B2CDD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0.75</w:t>
            </w:r>
          </w:p>
        </w:tc>
        <w:tc>
          <w:tcPr>
            <w:tcW w:w="2268" w:type="dxa"/>
          </w:tcPr>
          <w:p w14:paraId="7CA501C2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[0.11, 5.36]</w:t>
            </w:r>
          </w:p>
        </w:tc>
        <w:tc>
          <w:tcPr>
            <w:tcW w:w="1496" w:type="dxa"/>
          </w:tcPr>
          <w:p w14:paraId="614169D5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20</w:t>
            </w:r>
          </w:p>
        </w:tc>
        <w:tc>
          <w:tcPr>
            <w:tcW w:w="1616" w:type="dxa"/>
          </w:tcPr>
          <w:p w14:paraId="2586020C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[0.55, 2.58]</w:t>
            </w:r>
          </w:p>
        </w:tc>
      </w:tr>
      <w:tr w:rsidR="00A81E54" w:rsidRPr="00B847F4" w14:paraId="11C03C98" w14:textId="77777777" w:rsidTr="00D772CB">
        <w:trPr>
          <w:trHeight w:val="340"/>
        </w:trPr>
        <w:tc>
          <w:tcPr>
            <w:tcW w:w="1607" w:type="dxa"/>
            <w:vMerge/>
          </w:tcPr>
          <w:p w14:paraId="7D245412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75BA2F2C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1526" w:type="dxa"/>
          </w:tcPr>
          <w:p w14:paraId="02B095E9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2.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14:paraId="4B73C6EA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0.75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7.20]</w:t>
            </w:r>
          </w:p>
        </w:tc>
        <w:tc>
          <w:tcPr>
            <w:tcW w:w="1496" w:type="dxa"/>
          </w:tcPr>
          <w:p w14:paraId="33A2CC7D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1.05</w:t>
            </w:r>
          </w:p>
        </w:tc>
        <w:tc>
          <w:tcPr>
            <w:tcW w:w="1616" w:type="dxa"/>
          </w:tcPr>
          <w:p w14:paraId="078B9AD9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54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, 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2.04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7532D81F" w14:textId="77777777" w:rsidTr="00D772CB">
        <w:trPr>
          <w:trHeight w:val="340"/>
        </w:trPr>
        <w:tc>
          <w:tcPr>
            <w:tcW w:w="1607" w:type="dxa"/>
            <w:vMerge/>
          </w:tcPr>
          <w:p w14:paraId="16E14AD2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5C000539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1526" w:type="dxa"/>
          </w:tcPr>
          <w:p w14:paraId="07D5389F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/>
                <w:b/>
                <w:sz w:val="22"/>
                <w:szCs w:val="22"/>
              </w:rPr>
              <w:t>2.07</w:t>
            </w:r>
          </w:p>
        </w:tc>
        <w:tc>
          <w:tcPr>
            <w:tcW w:w="2268" w:type="dxa"/>
          </w:tcPr>
          <w:p w14:paraId="19E9E83B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[1.0</w:t>
            </w:r>
            <w:r w:rsidRPr="000C2A1B">
              <w:rPr>
                <w:rFonts w:asciiTheme="minorEastAsia" w:hAnsiTheme="minorEastAsia" w:cstheme="minorEastAsia"/>
                <w:b/>
                <w:sz w:val="22"/>
                <w:szCs w:val="22"/>
              </w:rPr>
              <w:t>5</w:t>
            </w: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, 4.05]</w:t>
            </w:r>
          </w:p>
        </w:tc>
        <w:tc>
          <w:tcPr>
            <w:tcW w:w="1496" w:type="dxa"/>
          </w:tcPr>
          <w:p w14:paraId="3D7EE950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1.39</w:t>
            </w:r>
          </w:p>
        </w:tc>
        <w:tc>
          <w:tcPr>
            <w:tcW w:w="1616" w:type="dxa"/>
          </w:tcPr>
          <w:p w14:paraId="48C97FA6" w14:textId="77777777" w:rsidR="00A81E54" w:rsidRPr="000C2A1B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0.99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96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4DDFF9C3" w14:textId="77777777" w:rsidTr="00D772CB">
        <w:trPr>
          <w:trHeight w:val="340"/>
        </w:trPr>
        <w:tc>
          <w:tcPr>
            <w:tcW w:w="1607" w:type="dxa"/>
            <w:vMerge w:val="restart"/>
            <w:hideMark/>
          </w:tcPr>
          <w:p w14:paraId="3A9A0EC7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OED</w:t>
            </w:r>
          </w:p>
        </w:tc>
        <w:tc>
          <w:tcPr>
            <w:tcW w:w="973" w:type="dxa"/>
            <w:hideMark/>
          </w:tcPr>
          <w:p w14:paraId="4335C953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1526" w:type="dxa"/>
            <w:hideMark/>
          </w:tcPr>
          <w:p w14:paraId="0179579D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268" w:type="dxa"/>
            <w:hideMark/>
          </w:tcPr>
          <w:p w14:paraId="2722C913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[1.11, 1.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94</w:t>
            </w: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  <w:hideMark/>
          </w:tcPr>
          <w:p w14:paraId="7C88A9BA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1.1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1616" w:type="dxa"/>
            <w:hideMark/>
          </w:tcPr>
          <w:p w14:paraId="21E44962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[1.0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0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1.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30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</w:tr>
      <w:tr w:rsidR="00A81E54" w:rsidRPr="00B847F4" w14:paraId="465FCCF9" w14:textId="77777777" w:rsidTr="00D772CB">
        <w:trPr>
          <w:trHeight w:val="340"/>
        </w:trPr>
        <w:tc>
          <w:tcPr>
            <w:tcW w:w="1607" w:type="dxa"/>
            <w:vMerge/>
            <w:hideMark/>
          </w:tcPr>
          <w:p w14:paraId="247D7A6B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  <w:hideMark/>
          </w:tcPr>
          <w:p w14:paraId="7CCE26C5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1526" w:type="dxa"/>
            <w:hideMark/>
          </w:tcPr>
          <w:p w14:paraId="0BB253D9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1.</w:t>
            </w:r>
            <w:r w:rsidRPr="00CF3AF6">
              <w:rPr>
                <w:rFonts w:asciiTheme="minorEastAsia" w:hAnsiTheme="minorEastAsia" w:cstheme="minorEastAsia"/>
                <w:b/>
                <w:sz w:val="22"/>
                <w:szCs w:val="22"/>
              </w:rPr>
              <w:t>36</w:t>
            </w:r>
          </w:p>
        </w:tc>
        <w:tc>
          <w:tcPr>
            <w:tcW w:w="2268" w:type="dxa"/>
            <w:hideMark/>
          </w:tcPr>
          <w:p w14:paraId="53475E1C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[1.06, 1.75]</w:t>
            </w:r>
          </w:p>
        </w:tc>
        <w:tc>
          <w:tcPr>
            <w:tcW w:w="1496" w:type="dxa"/>
            <w:hideMark/>
          </w:tcPr>
          <w:p w14:paraId="73F22D70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1.1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2</w:t>
            </w:r>
          </w:p>
        </w:tc>
        <w:tc>
          <w:tcPr>
            <w:tcW w:w="1616" w:type="dxa"/>
            <w:hideMark/>
          </w:tcPr>
          <w:p w14:paraId="2CC616A7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[1.0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0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1.2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6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</w:tr>
      <w:tr w:rsidR="00A81E54" w:rsidRPr="00B847F4" w14:paraId="2C237C24" w14:textId="77777777" w:rsidTr="00D772CB">
        <w:trPr>
          <w:trHeight w:val="340"/>
        </w:trPr>
        <w:tc>
          <w:tcPr>
            <w:tcW w:w="1607" w:type="dxa"/>
            <w:vMerge/>
            <w:hideMark/>
          </w:tcPr>
          <w:p w14:paraId="64475129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  <w:hideMark/>
          </w:tcPr>
          <w:p w14:paraId="1F017088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1526" w:type="dxa"/>
          </w:tcPr>
          <w:p w14:paraId="1546D4B2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14:paraId="595A687C" w14:textId="77777777" w:rsidR="00A81E54" w:rsidRPr="00CF3AF6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0.74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2.</w:t>
            </w:r>
            <w:r w:rsidRPr="00CF3AF6">
              <w:rPr>
                <w:rFonts w:asciiTheme="minorEastAsia" w:hAnsiTheme="minorEastAsia" w:cstheme="minorEastAsia"/>
                <w:bCs/>
                <w:sz w:val="22"/>
                <w:szCs w:val="22"/>
              </w:rPr>
              <w:t>52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</w:tcPr>
          <w:p w14:paraId="7C67433F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0.9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</w:p>
        </w:tc>
        <w:tc>
          <w:tcPr>
            <w:tcW w:w="1616" w:type="dxa"/>
          </w:tcPr>
          <w:p w14:paraId="208BBECD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66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1.2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7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727B5DCD" w14:textId="77777777" w:rsidTr="00D772CB">
        <w:trPr>
          <w:trHeight w:val="340"/>
        </w:trPr>
        <w:tc>
          <w:tcPr>
            <w:tcW w:w="1607" w:type="dxa"/>
            <w:vMerge/>
          </w:tcPr>
          <w:p w14:paraId="685E375C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017EACCD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1526" w:type="dxa"/>
          </w:tcPr>
          <w:p w14:paraId="73B7E8EB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14:paraId="716F8544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49</w:t>
            </w: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3.66</w:t>
            </w: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</w:tcPr>
          <w:p w14:paraId="5E587DDC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34</w:t>
            </w:r>
          </w:p>
        </w:tc>
        <w:tc>
          <w:tcPr>
            <w:tcW w:w="1616" w:type="dxa"/>
          </w:tcPr>
          <w:p w14:paraId="03E13A04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87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2.06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3C59B83D" w14:textId="77777777" w:rsidTr="00D772CB">
        <w:trPr>
          <w:trHeight w:val="340"/>
        </w:trPr>
        <w:tc>
          <w:tcPr>
            <w:tcW w:w="1607" w:type="dxa"/>
            <w:vMerge/>
          </w:tcPr>
          <w:p w14:paraId="01CA8414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51399775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1526" w:type="dxa"/>
          </w:tcPr>
          <w:p w14:paraId="29743315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2.19</w:t>
            </w:r>
          </w:p>
        </w:tc>
        <w:tc>
          <w:tcPr>
            <w:tcW w:w="2268" w:type="dxa"/>
          </w:tcPr>
          <w:p w14:paraId="69D8735C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[1.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20</w:t>
            </w: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4.02</w:t>
            </w: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</w:tcPr>
          <w:p w14:paraId="2FCE7C3F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5</w:t>
            </w:r>
          </w:p>
        </w:tc>
        <w:tc>
          <w:tcPr>
            <w:tcW w:w="1616" w:type="dxa"/>
          </w:tcPr>
          <w:p w14:paraId="1F813EFA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83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60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6130B17D" w14:textId="77777777" w:rsidTr="00D772CB">
        <w:trPr>
          <w:trHeight w:val="340"/>
        </w:trPr>
        <w:tc>
          <w:tcPr>
            <w:tcW w:w="1607" w:type="dxa"/>
            <w:vMerge/>
          </w:tcPr>
          <w:p w14:paraId="58FDD792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973" w:type="dxa"/>
          </w:tcPr>
          <w:p w14:paraId="1D43ECF5" w14:textId="77777777" w:rsidR="00A81E54" w:rsidRPr="0071281E" w:rsidRDefault="00A81E54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1526" w:type="dxa"/>
          </w:tcPr>
          <w:p w14:paraId="51E64294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268" w:type="dxa"/>
          </w:tcPr>
          <w:p w14:paraId="0994FDDD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[1.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17</w:t>
            </w: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2.58</w:t>
            </w:r>
            <w:r w:rsidRPr="0071281E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96" w:type="dxa"/>
          </w:tcPr>
          <w:p w14:paraId="33DBAF73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10</w:t>
            </w:r>
          </w:p>
        </w:tc>
        <w:tc>
          <w:tcPr>
            <w:tcW w:w="1616" w:type="dxa"/>
          </w:tcPr>
          <w:p w14:paraId="0DE6900B" w14:textId="77777777" w:rsidR="00A81E54" w:rsidRPr="0071281E" w:rsidRDefault="00A81E54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89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6]</w:t>
            </w:r>
          </w:p>
        </w:tc>
      </w:tr>
      <w:tr w:rsidR="00A81E54" w:rsidRPr="00B847F4" w14:paraId="77DD342D" w14:textId="77777777" w:rsidTr="00D772CB">
        <w:trPr>
          <w:trHeight w:val="1170"/>
        </w:trPr>
        <w:tc>
          <w:tcPr>
            <w:tcW w:w="9486" w:type="dxa"/>
            <w:gridSpan w:val="6"/>
          </w:tcPr>
          <w:p w14:paraId="48DE2A76" w14:textId="77777777" w:rsidR="00A81E54" w:rsidRDefault="00A81E54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disorders; OCD=o</w:t>
            </w:r>
            <w:r w:rsidRPr="00D1677A">
              <w:rPr>
                <w:sz w:val="20"/>
              </w:rPr>
              <w:t>bsessive-compulsive disorder</w:t>
            </w:r>
            <w:r>
              <w:rPr>
                <w:sz w:val="20"/>
              </w:rPr>
              <w:t>; MDD=m</w:t>
            </w:r>
            <w:r w:rsidRPr="00D1677A">
              <w:rPr>
                <w:sz w:val="20"/>
              </w:rPr>
              <w:t>ajor depressive disorder</w:t>
            </w:r>
            <w:r>
              <w:rPr>
                <w:sz w:val="20"/>
              </w:rPr>
              <w:t>; ASD=a</w:t>
            </w:r>
            <w:r w:rsidRPr="00D1677A">
              <w:rPr>
                <w:sz w:val="20"/>
              </w:rPr>
              <w:t>utism spectrum disorder</w:t>
            </w:r>
            <w:r>
              <w:rPr>
                <w:sz w:val="20"/>
              </w:rPr>
              <w:t>; ADHD=</w:t>
            </w:r>
            <w:r w:rsidRPr="00A30017">
              <w:rPr>
                <w:sz w:val="20"/>
              </w:rPr>
              <w:t>attention deficit hyperactivity disorder</w:t>
            </w:r>
            <w:r>
              <w:rPr>
                <w:sz w:val="20"/>
              </w:rPr>
              <w:t>; SUD=</w:t>
            </w:r>
            <w:r w:rsidRPr="00A30017">
              <w:rPr>
                <w:sz w:val="21"/>
              </w:rPr>
              <w:t xml:space="preserve"> </w:t>
            </w:r>
            <w:r>
              <w:rPr>
                <w:sz w:val="20"/>
              </w:rPr>
              <w:t>s</w:t>
            </w:r>
            <w:r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</w:p>
          <w:p w14:paraId="7A038E1F" w14:textId="013A8E97" w:rsidR="004A541F" w:rsidRDefault="007837EE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  <w:p w14:paraId="2415EACB" w14:textId="01E60462" w:rsidR="004A541F" w:rsidRPr="0071281E" w:rsidRDefault="004A541F" w:rsidP="00D772C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4E0652">
              <w:rPr>
                <w:rFonts w:asciiTheme="minorEastAsia" w:hAnsiTheme="minorEastAsia" w:cstheme="minorEastAsia"/>
                <w:sz w:val="22"/>
                <w:szCs w:val="22"/>
              </w:rPr>
              <w:t xml:space="preserve">a: </w:t>
            </w:r>
            <w:r w:rsidR="00DE0B92" w:rsidRPr="004E0652">
              <w:rPr>
                <w:rFonts w:asciiTheme="minorEastAsia" w:hAnsiTheme="minorEastAsia" w:cstheme="minorEastAsia"/>
                <w:sz w:val="22"/>
                <w:szCs w:val="22"/>
              </w:rPr>
              <w:t>There was no</w:t>
            </w:r>
            <w:r w:rsidR="00723073" w:rsidRPr="004E0652">
              <w:rPr>
                <w:rFonts w:asciiTheme="minorEastAsia" w:hAnsiTheme="minorEastAsia" w:cstheme="minorEastAsia"/>
                <w:sz w:val="22"/>
                <w:szCs w:val="22"/>
              </w:rPr>
              <w:t xml:space="preserve"> </w:t>
            </w:r>
            <w:r w:rsidR="00DE0B92" w:rsidRPr="004E0652">
              <w:rPr>
                <w:rFonts w:asciiTheme="minorEastAsia" w:hAnsiTheme="minorEastAsia" w:cstheme="minorEastAsia"/>
                <w:sz w:val="22"/>
                <w:szCs w:val="22"/>
              </w:rPr>
              <w:t xml:space="preserve">outcome </w:t>
            </w:r>
            <w:r w:rsidRPr="004E0652">
              <w:rPr>
                <w:rFonts w:asciiTheme="minorEastAsia" w:hAnsiTheme="minorEastAsia" w:cstheme="minorEastAsia"/>
                <w:sz w:val="22"/>
                <w:szCs w:val="22"/>
              </w:rPr>
              <w:t>in the exposed group.</w:t>
            </w:r>
          </w:p>
        </w:tc>
      </w:tr>
    </w:tbl>
    <w:p w14:paraId="4DF41DD9" w14:textId="4C606D5C" w:rsidR="00D64652" w:rsidRDefault="00D64652"/>
    <w:p w14:paraId="2D320A87" w14:textId="73CA9935" w:rsidR="0052721F" w:rsidRDefault="0052721F"/>
    <w:p w14:paraId="3E6480FD" w14:textId="30B531C5" w:rsidR="0052721F" w:rsidRDefault="0052721F"/>
    <w:p w14:paraId="32430D76" w14:textId="516838DD" w:rsidR="0052721F" w:rsidRDefault="0052721F"/>
    <w:p w14:paraId="265A5DB0" w14:textId="73C8F5E3" w:rsidR="0052721F" w:rsidRDefault="0052721F"/>
    <w:p w14:paraId="7F8DF435" w14:textId="03DE8114" w:rsidR="0052721F" w:rsidRDefault="0052721F"/>
    <w:p w14:paraId="0A0A9E6E" w14:textId="546CA459" w:rsidR="0052721F" w:rsidRDefault="0052721F"/>
    <w:p w14:paraId="66E9C19F" w14:textId="30B5E20E" w:rsidR="0052721F" w:rsidRDefault="0052721F"/>
    <w:p w14:paraId="4CADFF23" w14:textId="4A21C991" w:rsidR="0052721F" w:rsidRDefault="0052721F"/>
    <w:p w14:paraId="0D3E9014" w14:textId="3429FEEC" w:rsidR="0052721F" w:rsidRDefault="0052721F"/>
    <w:p w14:paraId="4A256B4A" w14:textId="1891E1A2" w:rsidR="0052721F" w:rsidRDefault="0052721F"/>
    <w:p w14:paraId="2F89BEF9" w14:textId="527015FF" w:rsidR="0052721F" w:rsidRDefault="0052721F"/>
    <w:p w14:paraId="3108B2AD" w14:textId="35BB64ED" w:rsidR="0052721F" w:rsidRDefault="0052721F"/>
    <w:p w14:paraId="711B95E9" w14:textId="181235CD" w:rsidR="00D772CB" w:rsidRDefault="00D772CB">
      <w:r>
        <w:br w:type="page"/>
      </w:r>
    </w:p>
    <w:p w14:paraId="0DA6B365" w14:textId="77777777" w:rsidR="0052721F" w:rsidRDefault="0052721F"/>
    <w:p w14:paraId="6E22BF33" w14:textId="460E0974" w:rsidR="0052721F" w:rsidRDefault="0052721F"/>
    <w:p w14:paraId="238D7FC8" w14:textId="77777777" w:rsidR="0052721F" w:rsidRDefault="0052721F"/>
    <w:tbl>
      <w:tblPr>
        <w:tblStyle w:val="TableGridLight"/>
        <w:tblpPr w:leftFromText="180" w:rightFromText="180" w:vertAnchor="text" w:horzAnchor="page" w:tblpX="1330" w:tblpY="494"/>
        <w:tblW w:w="9206" w:type="dxa"/>
        <w:tblLook w:val="04A0" w:firstRow="1" w:lastRow="0" w:firstColumn="1" w:lastColumn="0" w:noHBand="0" w:noVBand="1"/>
      </w:tblPr>
      <w:tblGrid>
        <w:gridCol w:w="1607"/>
        <w:gridCol w:w="1084"/>
        <w:gridCol w:w="1303"/>
        <w:gridCol w:w="2077"/>
        <w:gridCol w:w="1567"/>
        <w:gridCol w:w="1568"/>
      </w:tblGrid>
      <w:tr w:rsidR="00A81E54" w:rsidRPr="00B847F4" w14:paraId="3BA5F0D6" w14:textId="77777777" w:rsidTr="00A81E54">
        <w:trPr>
          <w:trHeight w:val="340"/>
        </w:trPr>
        <w:tc>
          <w:tcPr>
            <w:tcW w:w="9206" w:type="dxa"/>
            <w:gridSpan w:val="6"/>
          </w:tcPr>
          <w:p w14:paraId="4F7AF8C1" w14:textId="2EE2A1A0" w:rsidR="00A81E54" w:rsidRPr="00F92270" w:rsidRDefault="00A81E54" w:rsidP="00A81E54">
            <w:pPr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>Table</w:t>
            </w:r>
            <w:r w:rsidR="006F6A99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</w:t>
            </w:r>
            <w:r w:rsidR="0033236B">
              <w:rPr>
                <w:rFonts w:asciiTheme="minorEastAsia" w:hAnsiTheme="minorEastAsia" w:cstheme="minorEastAsia"/>
                <w:b/>
                <w:sz w:val="22"/>
                <w:szCs w:val="20"/>
              </w:rPr>
              <w:t>S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8. The hazard ratios 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(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>HRs</w:t>
            </w:r>
            <w:r>
              <w:rPr>
                <w:rFonts w:asciiTheme="minorEastAsia" w:hAnsiTheme="minorEastAsia" w:cstheme="minorEastAsia"/>
                <w:b/>
                <w:sz w:val="22"/>
                <w:szCs w:val="20"/>
              </w:rPr>
              <w:t>)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0"/>
              </w:rPr>
              <w:t xml:space="preserve"> of psychiatric comorbidities among individuals with eating disorders with schizophrenia family history (after ED diagnosis).</w:t>
            </w:r>
          </w:p>
        </w:tc>
      </w:tr>
      <w:tr w:rsidR="00A81E54" w:rsidRPr="00B847F4" w14:paraId="796B7C51" w14:textId="77777777" w:rsidTr="00A81E54">
        <w:trPr>
          <w:trHeight w:val="340"/>
        </w:trPr>
        <w:tc>
          <w:tcPr>
            <w:tcW w:w="1607" w:type="dxa"/>
            <w:hideMark/>
          </w:tcPr>
          <w:p w14:paraId="68150AB8" w14:textId="77777777" w:rsidR="00A81E54" w:rsidRPr="00B33B0C" w:rsidRDefault="00A81E54" w:rsidP="00A81E54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084" w:type="dxa"/>
            <w:hideMark/>
          </w:tcPr>
          <w:p w14:paraId="0A4931E7" w14:textId="77777777" w:rsidR="00A81E54" w:rsidRPr="00B33B0C" w:rsidRDefault="00A81E54" w:rsidP="00A81E54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380" w:type="dxa"/>
            <w:gridSpan w:val="2"/>
          </w:tcPr>
          <w:p w14:paraId="350C2477" w14:textId="77777777" w:rsidR="00A81E54" w:rsidRPr="00B847F4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  <w:tc>
          <w:tcPr>
            <w:tcW w:w="3135" w:type="dxa"/>
            <w:gridSpan w:val="2"/>
          </w:tcPr>
          <w:p w14:paraId="2DDFAFE4" w14:textId="77777777" w:rsidR="00A81E54" w:rsidRPr="00B33B0C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Any relative with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schizophrenia</w:t>
            </w:r>
          </w:p>
        </w:tc>
      </w:tr>
      <w:tr w:rsidR="00A81E54" w:rsidRPr="00B847F4" w14:paraId="7F1E1967" w14:textId="77777777" w:rsidTr="00A81E54">
        <w:trPr>
          <w:trHeight w:val="340"/>
        </w:trPr>
        <w:tc>
          <w:tcPr>
            <w:tcW w:w="1607" w:type="dxa"/>
            <w:hideMark/>
          </w:tcPr>
          <w:p w14:paraId="2B8D1C00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ED types</w:t>
            </w:r>
          </w:p>
        </w:tc>
        <w:tc>
          <w:tcPr>
            <w:tcW w:w="1084" w:type="dxa"/>
            <w:hideMark/>
          </w:tcPr>
          <w:p w14:paraId="5F77E71E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303" w:type="dxa"/>
            <w:hideMark/>
          </w:tcPr>
          <w:p w14:paraId="15EA4FCE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HR</w:t>
            </w:r>
          </w:p>
        </w:tc>
        <w:tc>
          <w:tcPr>
            <w:tcW w:w="2077" w:type="dxa"/>
            <w:hideMark/>
          </w:tcPr>
          <w:p w14:paraId="59044682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95%CI</w:t>
            </w:r>
          </w:p>
        </w:tc>
        <w:tc>
          <w:tcPr>
            <w:tcW w:w="1567" w:type="dxa"/>
            <w:hideMark/>
          </w:tcPr>
          <w:p w14:paraId="1411DDAB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HR</w:t>
            </w:r>
          </w:p>
        </w:tc>
        <w:tc>
          <w:tcPr>
            <w:tcW w:w="1568" w:type="dxa"/>
            <w:hideMark/>
          </w:tcPr>
          <w:p w14:paraId="0C71A6F1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95%CI</w:t>
            </w:r>
          </w:p>
        </w:tc>
      </w:tr>
      <w:tr w:rsidR="00A81E54" w:rsidRPr="00B847F4" w14:paraId="004A7BA8" w14:textId="77777777" w:rsidTr="00A81E54">
        <w:trPr>
          <w:trHeight w:val="340"/>
        </w:trPr>
        <w:tc>
          <w:tcPr>
            <w:tcW w:w="1607" w:type="dxa"/>
            <w:vMerge w:val="restart"/>
            <w:hideMark/>
          </w:tcPr>
          <w:p w14:paraId="40C18AEA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</w:t>
            </w:r>
          </w:p>
        </w:tc>
        <w:tc>
          <w:tcPr>
            <w:tcW w:w="1084" w:type="dxa"/>
            <w:hideMark/>
          </w:tcPr>
          <w:p w14:paraId="5BFB0EA5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1303" w:type="dxa"/>
            <w:hideMark/>
          </w:tcPr>
          <w:p w14:paraId="496DAF66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1.66</w:t>
            </w:r>
          </w:p>
        </w:tc>
        <w:tc>
          <w:tcPr>
            <w:tcW w:w="2077" w:type="dxa"/>
            <w:hideMark/>
          </w:tcPr>
          <w:p w14:paraId="0FEEC5A2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[</w:t>
            </w:r>
            <w:r w:rsidRPr="00A109B6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1.14</w:t>
            </w:r>
            <w:r w:rsidRPr="00A109B6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, 2.</w:t>
            </w:r>
            <w:r w:rsidRPr="00A109B6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40</w:t>
            </w:r>
            <w:r w:rsidRPr="00A109B6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  <w:hideMark/>
          </w:tcPr>
          <w:p w14:paraId="562088B4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1568" w:type="dxa"/>
            <w:hideMark/>
          </w:tcPr>
          <w:p w14:paraId="39294BB7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96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36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4FECCEE6" w14:textId="77777777" w:rsidTr="00A81E54">
        <w:trPr>
          <w:trHeight w:val="340"/>
        </w:trPr>
        <w:tc>
          <w:tcPr>
            <w:tcW w:w="1607" w:type="dxa"/>
            <w:vMerge/>
            <w:hideMark/>
          </w:tcPr>
          <w:p w14:paraId="44769D25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14:paraId="1577685E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1303" w:type="dxa"/>
            <w:hideMark/>
          </w:tcPr>
          <w:p w14:paraId="20EB8A6F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 w:rsidRPr="00A109B6">
              <w:rPr>
                <w:rFonts w:asciiTheme="minorEastAsia" w:hAnsiTheme="minorEastAsia" w:cstheme="minorEastAsia"/>
                <w:sz w:val="22"/>
                <w:szCs w:val="22"/>
              </w:rPr>
              <w:t>16</w:t>
            </w:r>
          </w:p>
        </w:tc>
        <w:tc>
          <w:tcPr>
            <w:tcW w:w="2077" w:type="dxa"/>
            <w:hideMark/>
          </w:tcPr>
          <w:p w14:paraId="072A8537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A109B6">
              <w:rPr>
                <w:rFonts w:asciiTheme="minorEastAsia" w:hAnsiTheme="minorEastAsia" w:cstheme="minorEastAsia"/>
                <w:sz w:val="22"/>
                <w:szCs w:val="22"/>
              </w:rPr>
              <w:t>0.76</w:t>
            </w: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, 1.76]</w:t>
            </w:r>
          </w:p>
        </w:tc>
        <w:tc>
          <w:tcPr>
            <w:tcW w:w="1567" w:type="dxa"/>
            <w:hideMark/>
          </w:tcPr>
          <w:p w14:paraId="05454E00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1568" w:type="dxa"/>
            <w:hideMark/>
          </w:tcPr>
          <w:p w14:paraId="4ECE0042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[0.9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5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31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32654105" w14:textId="77777777" w:rsidTr="00A81E54">
        <w:trPr>
          <w:trHeight w:val="373"/>
        </w:trPr>
        <w:tc>
          <w:tcPr>
            <w:tcW w:w="1607" w:type="dxa"/>
            <w:vMerge/>
            <w:hideMark/>
          </w:tcPr>
          <w:p w14:paraId="4ACA2F1C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14:paraId="497E320B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1303" w:type="dxa"/>
            <w:hideMark/>
          </w:tcPr>
          <w:p w14:paraId="0952A6EB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1</w:t>
            </w:r>
            <w:r w:rsidRPr="00A109B6">
              <w:rPr>
                <w:rFonts w:asciiTheme="minorEastAsia" w:hAnsiTheme="minorEastAsia" w:cstheme="minorEastAsia"/>
                <w:sz w:val="22"/>
                <w:szCs w:val="22"/>
              </w:rPr>
              <w:t>.50</w:t>
            </w:r>
          </w:p>
        </w:tc>
        <w:tc>
          <w:tcPr>
            <w:tcW w:w="2077" w:type="dxa"/>
            <w:hideMark/>
          </w:tcPr>
          <w:p w14:paraId="42DA2D75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A109B6">
              <w:rPr>
                <w:rFonts w:asciiTheme="minorEastAsia" w:hAnsiTheme="minorEastAsia" w:cstheme="minorEastAsia"/>
                <w:sz w:val="22"/>
                <w:szCs w:val="22"/>
              </w:rPr>
              <w:t>0.75</w:t>
            </w: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, 2.</w:t>
            </w:r>
            <w:r w:rsidRPr="00A109B6">
              <w:rPr>
                <w:rFonts w:asciiTheme="minorEastAsia" w:hAnsiTheme="minorEastAsia" w:cstheme="minorEastAsia"/>
                <w:sz w:val="22"/>
                <w:szCs w:val="22"/>
              </w:rPr>
              <w:t>99</w:t>
            </w:r>
            <w:r w:rsidRPr="00A109B6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  <w:tc>
          <w:tcPr>
            <w:tcW w:w="1567" w:type="dxa"/>
            <w:hideMark/>
          </w:tcPr>
          <w:p w14:paraId="470EC229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94</w:t>
            </w:r>
          </w:p>
        </w:tc>
        <w:tc>
          <w:tcPr>
            <w:tcW w:w="1568" w:type="dxa"/>
            <w:hideMark/>
          </w:tcPr>
          <w:p w14:paraId="1C3B84E0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6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4]</w:t>
            </w:r>
          </w:p>
        </w:tc>
      </w:tr>
      <w:tr w:rsidR="00A81E54" w:rsidRPr="00B847F4" w14:paraId="12B76CA6" w14:textId="77777777" w:rsidTr="00A81E54">
        <w:trPr>
          <w:trHeight w:val="340"/>
        </w:trPr>
        <w:tc>
          <w:tcPr>
            <w:tcW w:w="1607" w:type="dxa"/>
            <w:vMerge/>
          </w:tcPr>
          <w:p w14:paraId="717C26C5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42E8381F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1303" w:type="dxa"/>
          </w:tcPr>
          <w:p w14:paraId="61BDCE1C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2.18</w:t>
            </w:r>
          </w:p>
        </w:tc>
        <w:tc>
          <w:tcPr>
            <w:tcW w:w="2077" w:type="dxa"/>
          </w:tcPr>
          <w:p w14:paraId="4998E1A3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[0.92, 5.1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6]</w:t>
            </w:r>
          </w:p>
        </w:tc>
        <w:tc>
          <w:tcPr>
            <w:tcW w:w="1567" w:type="dxa"/>
          </w:tcPr>
          <w:p w14:paraId="0914FF69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09</w:t>
            </w:r>
          </w:p>
        </w:tc>
        <w:tc>
          <w:tcPr>
            <w:tcW w:w="1568" w:type="dxa"/>
          </w:tcPr>
          <w:p w14:paraId="059726C8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67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1.77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2BEE83EE" w14:textId="77777777" w:rsidTr="00A81E54">
        <w:trPr>
          <w:trHeight w:val="340"/>
        </w:trPr>
        <w:tc>
          <w:tcPr>
            <w:tcW w:w="1607" w:type="dxa"/>
            <w:vMerge/>
          </w:tcPr>
          <w:p w14:paraId="21CFD34E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3CEA1740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1303" w:type="dxa"/>
          </w:tcPr>
          <w:p w14:paraId="7B8AC9C3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2.</w:t>
            </w:r>
            <w:r w:rsidRPr="00A109B6">
              <w:rPr>
                <w:rFonts w:asciiTheme="minorEastAsia" w:hAnsiTheme="minorEastAsia" w:cstheme="minorEastAsia"/>
                <w:b/>
                <w:sz w:val="22"/>
                <w:szCs w:val="22"/>
              </w:rPr>
              <w:t>07</w:t>
            </w:r>
          </w:p>
        </w:tc>
        <w:tc>
          <w:tcPr>
            <w:tcW w:w="2077" w:type="dxa"/>
          </w:tcPr>
          <w:p w14:paraId="166B440A" w14:textId="77777777" w:rsidR="00A81E54" w:rsidRPr="00A109B6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109B6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[</w:t>
            </w:r>
            <w:r w:rsidRPr="00A109B6">
              <w:rPr>
                <w:rFonts w:asciiTheme="minorEastAsia" w:hAnsiTheme="minorEastAsia" w:cstheme="minorEastAsia"/>
                <w:b/>
                <w:sz w:val="22"/>
                <w:szCs w:val="22"/>
              </w:rPr>
              <w:t>1.42</w:t>
            </w:r>
            <w:r w:rsidRPr="00A109B6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, 3.03]</w:t>
            </w:r>
          </w:p>
        </w:tc>
        <w:tc>
          <w:tcPr>
            <w:tcW w:w="1567" w:type="dxa"/>
          </w:tcPr>
          <w:p w14:paraId="2C1DF366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1.0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1568" w:type="dxa"/>
          </w:tcPr>
          <w:p w14:paraId="140F59A3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71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1.54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7BE0FE59" w14:textId="77777777" w:rsidTr="00A81E54">
        <w:trPr>
          <w:trHeight w:val="340"/>
        </w:trPr>
        <w:tc>
          <w:tcPr>
            <w:tcW w:w="1607" w:type="dxa"/>
            <w:vMerge/>
          </w:tcPr>
          <w:p w14:paraId="78480066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D443912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1303" w:type="dxa"/>
          </w:tcPr>
          <w:p w14:paraId="3D4E56A9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>1.82</w:t>
            </w:r>
          </w:p>
        </w:tc>
        <w:tc>
          <w:tcPr>
            <w:tcW w:w="2077" w:type="dxa"/>
          </w:tcPr>
          <w:p w14:paraId="015F5343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[1.0</w:t>
            </w: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>3</w:t>
            </w: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>3.23</w:t>
            </w:r>
            <w:r w:rsidRPr="000C2A1B">
              <w:rPr>
                <w:rFonts w:asciiTheme="minorEastAsia" w:hAnsiTheme="minorEastAsia" w:cstheme="minorEastAsia" w:hint="eastAsia"/>
                <w:b/>
                <w:sz w:val="22"/>
                <w:szCs w:val="22"/>
              </w:rPr>
              <w:t>]</w:t>
            </w:r>
          </w:p>
        </w:tc>
        <w:tc>
          <w:tcPr>
            <w:tcW w:w="1567" w:type="dxa"/>
          </w:tcPr>
          <w:p w14:paraId="4109D7DA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24</w:t>
            </w:r>
          </w:p>
        </w:tc>
        <w:tc>
          <w:tcPr>
            <w:tcW w:w="1568" w:type="dxa"/>
          </w:tcPr>
          <w:p w14:paraId="31AAADF9" w14:textId="77777777" w:rsidR="00A81E54" w:rsidRPr="000C2A1B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0C2A1B">
              <w:rPr>
                <w:rFonts w:asciiTheme="minorEastAsia" w:hAnsiTheme="minorEastAsia" w:cstheme="minorEastAsia"/>
                <w:sz w:val="22"/>
                <w:szCs w:val="22"/>
              </w:rPr>
              <w:t>0.9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5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62</w:t>
            </w:r>
            <w:r w:rsidRPr="000C2A1B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40881485" w14:textId="77777777" w:rsidTr="00A81E54">
        <w:trPr>
          <w:trHeight w:val="340"/>
        </w:trPr>
        <w:tc>
          <w:tcPr>
            <w:tcW w:w="1607" w:type="dxa"/>
            <w:vMerge w:val="restart"/>
            <w:hideMark/>
          </w:tcPr>
          <w:p w14:paraId="018A94D2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OED</w:t>
            </w:r>
          </w:p>
        </w:tc>
        <w:tc>
          <w:tcPr>
            <w:tcW w:w="1084" w:type="dxa"/>
            <w:hideMark/>
          </w:tcPr>
          <w:p w14:paraId="3C7BF2C3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Anxiety</w:t>
            </w:r>
          </w:p>
        </w:tc>
        <w:tc>
          <w:tcPr>
            <w:tcW w:w="1303" w:type="dxa"/>
            <w:hideMark/>
          </w:tcPr>
          <w:p w14:paraId="7A1CFEB3" w14:textId="77777777" w:rsidR="00A81E54" w:rsidRPr="00BA2102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BA210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 w:rsidRPr="00BA2102">
              <w:rPr>
                <w:rFonts w:asciiTheme="minorEastAsia" w:hAnsiTheme="minorEastAsia" w:cstheme="minorEastAsia"/>
                <w:bCs/>
                <w:sz w:val="22"/>
                <w:szCs w:val="22"/>
              </w:rPr>
              <w:t>24</w:t>
            </w:r>
          </w:p>
        </w:tc>
        <w:tc>
          <w:tcPr>
            <w:tcW w:w="2077" w:type="dxa"/>
            <w:hideMark/>
          </w:tcPr>
          <w:p w14:paraId="456418DB" w14:textId="77777777" w:rsidR="00A81E54" w:rsidRPr="00BA2102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BA210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 w:rsidRPr="00BA2102">
              <w:rPr>
                <w:rFonts w:asciiTheme="minorEastAsia" w:hAnsiTheme="minorEastAsia" w:cstheme="minorEastAsia"/>
                <w:bCs/>
                <w:sz w:val="22"/>
                <w:szCs w:val="22"/>
              </w:rPr>
              <w:t>0.92</w:t>
            </w:r>
            <w:r w:rsidRPr="00BA210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1.</w:t>
            </w:r>
            <w:r w:rsidRPr="00BA2102">
              <w:rPr>
                <w:rFonts w:asciiTheme="minorEastAsia" w:hAnsiTheme="minorEastAsia" w:cstheme="minorEastAsia"/>
                <w:bCs/>
                <w:sz w:val="22"/>
                <w:szCs w:val="22"/>
              </w:rPr>
              <w:t>67</w:t>
            </w:r>
            <w:r w:rsidRPr="00BA210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  <w:hideMark/>
          </w:tcPr>
          <w:p w14:paraId="2C1A5EE7" w14:textId="77777777" w:rsidR="00A81E54" w:rsidRPr="00CF3AF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1.1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0</w:t>
            </w:r>
          </w:p>
        </w:tc>
        <w:tc>
          <w:tcPr>
            <w:tcW w:w="1568" w:type="dxa"/>
            <w:hideMark/>
          </w:tcPr>
          <w:p w14:paraId="0AB7997D" w14:textId="77777777" w:rsidR="00A81E54" w:rsidRPr="00CF3AF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[0.96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26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</w:tr>
      <w:tr w:rsidR="00A81E54" w:rsidRPr="00B847F4" w14:paraId="026380F6" w14:textId="77777777" w:rsidTr="00A81E54">
        <w:trPr>
          <w:trHeight w:val="340"/>
        </w:trPr>
        <w:tc>
          <w:tcPr>
            <w:tcW w:w="1607" w:type="dxa"/>
            <w:vMerge/>
            <w:hideMark/>
          </w:tcPr>
          <w:p w14:paraId="3F88106D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14:paraId="61EB04D4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MDD</w:t>
            </w:r>
          </w:p>
        </w:tc>
        <w:tc>
          <w:tcPr>
            <w:tcW w:w="1303" w:type="dxa"/>
            <w:hideMark/>
          </w:tcPr>
          <w:p w14:paraId="1025340D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/>
                <w:sz w:val="22"/>
                <w:szCs w:val="22"/>
              </w:rPr>
              <w:t>0.98</w:t>
            </w:r>
          </w:p>
        </w:tc>
        <w:tc>
          <w:tcPr>
            <w:tcW w:w="2077" w:type="dxa"/>
            <w:hideMark/>
          </w:tcPr>
          <w:p w14:paraId="7E4A93F0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sz w:val="22"/>
                <w:szCs w:val="22"/>
              </w:rPr>
              <w:t>[</w:t>
            </w:r>
            <w:r w:rsidRPr="00AE5A5F">
              <w:rPr>
                <w:rFonts w:asciiTheme="minorEastAsia" w:hAnsiTheme="minorEastAsia" w:cstheme="minorEastAsia"/>
                <w:sz w:val="22"/>
                <w:szCs w:val="22"/>
              </w:rPr>
              <w:t>0.72</w:t>
            </w:r>
            <w:r w:rsidRPr="00AE5A5F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 w:rsidRPr="00AE5A5F">
              <w:rPr>
                <w:rFonts w:asciiTheme="minorEastAsia" w:hAnsiTheme="minorEastAsia" w:cstheme="minorEastAsia"/>
                <w:sz w:val="22"/>
                <w:szCs w:val="22"/>
              </w:rPr>
              <w:t>34</w:t>
            </w:r>
            <w:r w:rsidRPr="00AE5A5F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  <w:tc>
          <w:tcPr>
            <w:tcW w:w="1567" w:type="dxa"/>
            <w:hideMark/>
          </w:tcPr>
          <w:p w14:paraId="0E1A4764" w14:textId="77777777" w:rsidR="00A81E54" w:rsidRPr="00CF3AF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06</w:t>
            </w:r>
          </w:p>
        </w:tc>
        <w:tc>
          <w:tcPr>
            <w:tcW w:w="1568" w:type="dxa"/>
            <w:hideMark/>
          </w:tcPr>
          <w:p w14:paraId="21317BB5" w14:textId="77777777" w:rsidR="00A81E54" w:rsidRPr="00CF3AF6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0.93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, 1.2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1</w:t>
            </w:r>
            <w:r w:rsidRPr="00CF3AF6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</w:tr>
      <w:tr w:rsidR="00A81E54" w:rsidRPr="00B847F4" w14:paraId="4C145422" w14:textId="77777777" w:rsidTr="00A81E54">
        <w:trPr>
          <w:trHeight w:val="340"/>
        </w:trPr>
        <w:tc>
          <w:tcPr>
            <w:tcW w:w="1607" w:type="dxa"/>
            <w:vMerge/>
            <w:hideMark/>
          </w:tcPr>
          <w:p w14:paraId="3E57054E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  <w:hideMark/>
          </w:tcPr>
          <w:p w14:paraId="2B735410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OCD</w:t>
            </w:r>
          </w:p>
        </w:tc>
        <w:tc>
          <w:tcPr>
            <w:tcW w:w="1303" w:type="dxa"/>
          </w:tcPr>
          <w:p w14:paraId="026CA250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1.</w:t>
            </w:r>
            <w:r w:rsidRPr="00AE5A5F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077" w:type="dxa"/>
          </w:tcPr>
          <w:p w14:paraId="1C9B88E4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[</w:t>
            </w:r>
            <w:r w:rsidRPr="00AE5A5F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1.09</w:t>
            </w:r>
            <w:r w:rsidRPr="00AE5A5F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 xml:space="preserve">, </w:t>
            </w:r>
            <w:r w:rsidRPr="00AE5A5F"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  <w:t>3.03</w:t>
            </w:r>
            <w:r w:rsidRPr="00AE5A5F"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</w:tcPr>
          <w:p w14:paraId="15DF64A8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1.02</w:t>
            </w:r>
          </w:p>
        </w:tc>
        <w:tc>
          <w:tcPr>
            <w:tcW w:w="1568" w:type="dxa"/>
          </w:tcPr>
          <w:p w14:paraId="362532A2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75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37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3C51E58B" w14:textId="77777777" w:rsidTr="00A81E54">
        <w:trPr>
          <w:trHeight w:val="340"/>
        </w:trPr>
        <w:tc>
          <w:tcPr>
            <w:tcW w:w="1607" w:type="dxa"/>
            <w:vMerge/>
          </w:tcPr>
          <w:p w14:paraId="42EC69AD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029EFD13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ASD</w:t>
            </w:r>
          </w:p>
        </w:tc>
        <w:tc>
          <w:tcPr>
            <w:tcW w:w="1303" w:type="dxa"/>
          </w:tcPr>
          <w:p w14:paraId="285F729C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57</w:t>
            </w:r>
          </w:p>
        </w:tc>
        <w:tc>
          <w:tcPr>
            <w:tcW w:w="2077" w:type="dxa"/>
          </w:tcPr>
          <w:p w14:paraId="70BC80B2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77</w:t>
            </w: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3.20</w:t>
            </w:r>
            <w:r w:rsidRPr="0071281E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</w:tcPr>
          <w:p w14:paraId="0AA21C16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19</w:t>
            </w:r>
          </w:p>
        </w:tc>
        <w:tc>
          <w:tcPr>
            <w:tcW w:w="1568" w:type="dxa"/>
          </w:tcPr>
          <w:p w14:paraId="081C2F5E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83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, 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1.70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64060861" w14:textId="77777777" w:rsidTr="00A81E54">
        <w:trPr>
          <w:trHeight w:val="340"/>
        </w:trPr>
        <w:tc>
          <w:tcPr>
            <w:tcW w:w="1607" w:type="dxa"/>
            <w:vMerge/>
          </w:tcPr>
          <w:p w14:paraId="2CDFC869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20181F7D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ADHD</w:t>
            </w:r>
          </w:p>
        </w:tc>
        <w:tc>
          <w:tcPr>
            <w:tcW w:w="1303" w:type="dxa"/>
          </w:tcPr>
          <w:p w14:paraId="587CD2DA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1.35</w:t>
            </w:r>
          </w:p>
        </w:tc>
        <w:tc>
          <w:tcPr>
            <w:tcW w:w="2077" w:type="dxa"/>
          </w:tcPr>
          <w:p w14:paraId="47B1EA3C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0.83</w:t>
            </w: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, </w:t>
            </w: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2.20</w:t>
            </w: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</w:tcPr>
          <w:p w14:paraId="0F73CF00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1.1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9</w:t>
            </w:r>
          </w:p>
        </w:tc>
        <w:tc>
          <w:tcPr>
            <w:tcW w:w="1568" w:type="dxa"/>
          </w:tcPr>
          <w:p w14:paraId="68D8E640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95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50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7E43B57F" w14:textId="77777777" w:rsidTr="00A81E54">
        <w:trPr>
          <w:trHeight w:val="340"/>
        </w:trPr>
        <w:tc>
          <w:tcPr>
            <w:tcW w:w="1607" w:type="dxa"/>
            <w:vMerge/>
          </w:tcPr>
          <w:p w14:paraId="567C56FD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7B221B5F" w14:textId="77777777" w:rsidR="00A81E54" w:rsidRPr="0071281E" w:rsidRDefault="00A81E54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/>
                <w:sz w:val="22"/>
                <w:szCs w:val="22"/>
              </w:rPr>
              <w:t>SUD</w:t>
            </w:r>
          </w:p>
        </w:tc>
        <w:tc>
          <w:tcPr>
            <w:tcW w:w="1303" w:type="dxa"/>
          </w:tcPr>
          <w:p w14:paraId="66810831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1.</w:t>
            </w: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23</w:t>
            </w:r>
          </w:p>
        </w:tc>
        <w:tc>
          <w:tcPr>
            <w:tcW w:w="2077" w:type="dxa"/>
          </w:tcPr>
          <w:p w14:paraId="7F24233A" w14:textId="77777777" w:rsidR="00A81E54" w:rsidRPr="00AE5A5F" w:rsidRDefault="00A81E54" w:rsidP="00A81E54">
            <w:pPr>
              <w:jc w:val="center"/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[</w:t>
            </w: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0.79</w:t>
            </w: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, </w:t>
            </w:r>
            <w:r w:rsidRPr="00AE5A5F">
              <w:rPr>
                <w:rFonts w:asciiTheme="minorEastAsia" w:hAnsiTheme="minorEastAsia" w:cstheme="minorEastAsia"/>
                <w:bCs/>
                <w:sz w:val="22"/>
                <w:szCs w:val="22"/>
              </w:rPr>
              <w:t>1.92</w:t>
            </w:r>
            <w:r w:rsidRPr="00AE5A5F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]</w:t>
            </w:r>
          </w:p>
        </w:tc>
        <w:tc>
          <w:tcPr>
            <w:tcW w:w="1567" w:type="dxa"/>
          </w:tcPr>
          <w:p w14:paraId="286869B3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08</w:t>
            </w:r>
          </w:p>
        </w:tc>
        <w:tc>
          <w:tcPr>
            <w:tcW w:w="1568" w:type="dxa"/>
          </w:tcPr>
          <w:p w14:paraId="48ABB4CB" w14:textId="77777777" w:rsidR="00A81E54" w:rsidRPr="0071281E" w:rsidRDefault="00A81E54" w:rsidP="00A81E54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88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2"/>
              </w:rPr>
              <w:t>32</w:t>
            </w:r>
            <w:r w:rsidRPr="0071281E">
              <w:rPr>
                <w:rFonts w:asciiTheme="minorEastAsia" w:hAnsiTheme="minorEastAsia" w:cstheme="minorEastAsia" w:hint="eastAsia"/>
                <w:sz w:val="22"/>
                <w:szCs w:val="22"/>
              </w:rPr>
              <w:t>]</w:t>
            </w:r>
          </w:p>
        </w:tc>
      </w:tr>
      <w:tr w:rsidR="00A81E54" w:rsidRPr="00B847F4" w14:paraId="4392BA9D" w14:textId="77777777" w:rsidTr="00A81E54">
        <w:trPr>
          <w:trHeight w:val="340"/>
        </w:trPr>
        <w:tc>
          <w:tcPr>
            <w:tcW w:w="9206" w:type="dxa"/>
            <w:gridSpan w:val="6"/>
          </w:tcPr>
          <w:p w14:paraId="59C5DE41" w14:textId="77777777" w:rsidR="00A81E54" w:rsidRDefault="00A81E54" w:rsidP="00A81E54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disorders; OCD=o</w:t>
            </w:r>
            <w:r w:rsidRPr="00D1677A">
              <w:rPr>
                <w:sz w:val="20"/>
              </w:rPr>
              <w:t>bsessive-compulsive disorder</w:t>
            </w:r>
            <w:r>
              <w:rPr>
                <w:sz w:val="20"/>
              </w:rPr>
              <w:t>; MDD=m</w:t>
            </w:r>
            <w:r w:rsidRPr="00D1677A">
              <w:rPr>
                <w:sz w:val="20"/>
              </w:rPr>
              <w:t>ajor depressive disorder</w:t>
            </w:r>
            <w:r>
              <w:rPr>
                <w:sz w:val="20"/>
              </w:rPr>
              <w:t>; ASD=a</w:t>
            </w:r>
            <w:r w:rsidRPr="00D1677A">
              <w:rPr>
                <w:sz w:val="20"/>
              </w:rPr>
              <w:t>utism spectrum disorder</w:t>
            </w:r>
            <w:r>
              <w:rPr>
                <w:sz w:val="20"/>
              </w:rPr>
              <w:t>; ADHD=</w:t>
            </w:r>
            <w:r w:rsidRPr="00A30017">
              <w:rPr>
                <w:sz w:val="20"/>
              </w:rPr>
              <w:t>attention deficit hyperactivity disorder</w:t>
            </w:r>
            <w:r>
              <w:rPr>
                <w:sz w:val="20"/>
              </w:rPr>
              <w:t>; SUD=</w:t>
            </w:r>
            <w:r w:rsidRPr="00A30017">
              <w:rPr>
                <w:sz w:val="21"/>
              </w:rPr>
              <w:t xml:space="preserve"> </w:t>
            </w:r>
            <w:r>
              <w:rPr>
                <w:sz w:val="20"/>
              </w:rPr>
              <w:t>s</w:t>
            </w:r>
            <w:r w:rsidRPr="00A30017">
              <w:rPr>
                <w:sz w:val="20"/>
              </w:rPr>
              <w:t>ubstance abuse disorders</w:t>
            </w:r>
            <w:r w:rsidRPr="008311E3">
              <w:rPr>
                <w:sz w:val="20"/>
              </w:rPr>
              <w:t>.</w:t>
            </w:r>
          </w:p>
          <w:p w14:paraId="579328D8" w14:textId="16EC45B2" w:rsidR="007837EE" w:rsidRPr="0071281E" w:rsidRDefault="007837EE" w:rsidP="00A81E54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</w:tc>
      </w:tr>
    </w:tbl>
    <w:p w14:paraId="16265DA9" w14:textId="77777777" w:rsidR="00D426ED" w:rsidRDefault="00D426ED"/>
    <w:p w14:paraId="54AD7208" w14:textId="77777777" w:rsidR="00A1704C" w:rsidRDefault="00A1704C"/>
    <w:p w14:paraId="64AFBA17" w14:textId="4F3CECD4" w:rsidR="00D772CB" w:rsidRDefault="00D772CB">
      <w:r>
        <w:br w:type="page"/>
      </w:r>
    </w:p>
    <w:p w14:paraId="6F565143" w14:textId="77777777" w:rsidR="00795DC6" w:rsidRDefault="00795DC6"/>
    <w:tbl>
      <w:tblPr>
        <w:tblW w:w="9356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1589"/>
        <w:gridCol w:w="1105"/>
        <w:gridCol w:w="1559"/>
      </w:tblGrid>
      <w:tr w:rsidR="00795DC6" w:rsidRPr="00B847F4" w14:paraId="6F7FA88D" w14:textId="77777777" w:rsidTr="000A2E2B">
        <w:trPr>
          <w:trHeight w:val="340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A38704" w14:textId="2B8749E0" w:rsidR="00795DC6" w:rsidRPr="00F92270" w:rsidRDefault="00795DC6" w:rsidP="00004D87">
            <w:pPr>
              <w:rPr>
                <w:rFonts w:asciiTheme="minorEastAsia" w:hAnsiTheme="minorEastAsia" w:cstheme="minorEastAsia"/>
                <w:b/>
              </w:rPr>
            </w:pPr>
            <w:r w:rsidRPr="00F92270">
              <w:rPr>
                <w:rFonts w:asciiTheme="minorEastAsia" w:hAnsiTheme="minorEastAsia" w:cstheme="minorEastAsia"/>
                <w:b/>
                <w:sz w:val="22"/>
              </w:rPr>
              <w:t>Table</w:t>
            </w:r>
            <w:r w:rsidR="006F6A99">
              <w:rPr>
                <w:rFonts w:asciiTheme="minorEastAsia" w:hAnsiTheme="minorEastAsia" w:cstheme="minorEastAsia"/>
                <w:b/>
                <w:sz w:val="22"/>
              </w:rPr>
              <w:t xml:space="preserve"> </w:t>
            </w:r>
            <w:r w:rsidR="0033236B">
              <w:rPr>
                <w:rFonts w:asciiTheme="minorEastAsia" w:hAnsiTheme="minorEastAsia" w:cstheme="minorEastAsia"/>
                <w:b/>
                <w:sz w:val="22"/>
              </w:rPr>
              <w:t>S</w:t>
            </w:r>
            <w:r w:rsidR="00004D87" w:rsidRPr="00F92270">
              <w:rPr>
                <w:rFonts w:asciiTheme="minorEastAsia" w:hAnsiTheme="minorEastAsia" w:cstheme="minorEastAsia"/>
                <w:b/>
                <w:sz w:val="22"/>
              </w:rPr>
              <w:t>9</w:t>
            </w:r>
            <w:r w:rsidRPr="00F92270">
              <w:rPr>
                <w:rFonts w:asciiTheme="minorEastAsia" w:hAnsiTheme="minorEastAsia" w:cstheme="minorEastAsia"/>
                <w:b/>
                <w:sz w:val="22"/>
              </w:rPr>
              <w:t xml:space="preserve">. The </w:t>
            </w:r>
            <w:r w:rsidR="00F92270" w:rsidRPr="00F92270">
              <w:rPr>
                <w:rFonts w:asciiTheme="minorEastAsia" w:hAnsiTheme="minorEastAsia" w:cstheme="minorEastAsia"/>
                <w:b/>
                <w:sz w:val="22"/>
              </w:rPr>
              <w:t>incidence rate ratios (</w:t>
            </w:r>
            <w:r w:rsidRPr="00F92270">
              <w:rPr>
                <w:rFonts w:asciiTheme="minorEastAsia" w:hAnsiTheme="minorEastAsia" w:cstheme="minorEastAsia"/>
                <w:b/>
                <w:sz w:val="22"/>
              </w:rPr>
              <w:t>IRRs</w:t>
            </w:r>
            <w:r w:rsidR="00F92270" w:rsidRPr="00F92270">
              <w:rPr>
                <w:rFonts w:asciiTheme="minorEastAsia" w:hAnsiTheme="minorEastAsia" w:cstheme="minorEastAsia"/>
                <w:b/>
                <w:sz w:val="22"/>
              </w:rPr>
              <w:t>)</w:t>
            </w:r>
            <w:r w:rsidRPr="00F92270">
              <w:rPr>
                <w:rFonts w:asciiTheme="minorEastAsia" w:hAnsiTheme="minorEastAsia" w:cstheme="minorEastAsia"/>
                <w:b/>
                <w:sz w:val="22"/>
              </w:rPr>
              <w:t xml:space="preserve"> of </w:t>
            </w:r>
            <w:r w:rsidR="00F92270" w:rsidRPr="00F92270">
              <w:rPr>
                <w:rFonts w:asciiTheme="minorEastAsia" w:hAnsiTheme="minorEastAsia" w:cstheme="minorEastAsia"/>
                <w:b/>
                <w:sz w:val="22"/>
              </w:rPr>
              <w:t>cumulative somatic and mental health burden</w:t>
            </w:r>
            <w:r w:rsidRPr="00F92270">
              <w:rPr>
                <w:rFonts w:asciiTheme="minorEastAsia" w:hAnsiTheme="minorEastAsia" w:cstheme="minorEastAsia"/>
                <w:b/>
                <w:sz w:val="22"/>
              </w:rPr>
              <w:t xml:space="preserve"> among individuals with eating disorders with schizophrenia family history (</w:t>
            </w:r>
            <w:r w:rsidR="00157AE2" w:rsidRPr="00F92270">
              <w:rPr>
                <w:rFonts w:asciiTheme="minorEastAsia" w:hAnsiTheme="minorEastAsia" w:cstheme="minorEastAsia"/>
                <w:b/>
                <w:sz w:val="22"/>
              </w:rPr>
              <w:t>before</w:t>
            </w:r>
            <w:r w:rsidRPr="00F92270">
              <w:rPr>
                <w:rFonts w:asciiTheme="minorEastAsia" w:hAnsiTheme="minorEastAsia" w:cstheme="minorEastAsia"/>
                <w:b/>
                <w:sz w:val="22"/>
              </w:rPr>
              <w:t xml:space="preserve"> ED diagnosis).</w:t>
            </w:r>
          </w:p>
        </w:tc>
      </w:tr>
      <w:tr w:rsidR="00795DC6" w:rsidRPr="00B847F4" w14:paraId="24558352" w14:textId="77777777" w:rsidTr="000A2E2B">
        <w:trPr>
          <w:trHeight w:val="340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20C0E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53F0B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90472F" w14:textId="77777777" w:rsidR="00795DC6" w:rsidRPr="00B847F4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  <w:tc>
          <w:tcPr>
            <w:tcW w:w="2664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7CD22" w14:textId="77777777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Any relative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</w:tr>
      <w:tr w:rsidR="00795DC6" w:rsidRPr="00B847F4" w14:paraId="090B94F9" w14:textId="77777777" w:rsidTr="00795DC6">
        <w:trPr>
          <w:trHeight w:val="311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B9EE7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ED types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BF404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3CE6BE" w14:textId="77777777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6CBDB9" w14:textId="77777777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B72C9D" w14:textId="77777777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7502C" w14:textId="77777777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</w:tr>
      <w:tr w:rsidR="00795DC6" w:rsidRPr="00B847F4" w14:paraId="3F8836BE" w14:textId="77777777" w:rsidTr="000A2E2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EBC65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E4169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D0475E" w14:textId="0C1057FA" w:rsidR="00795DC6" w:rsidRPr="00B33B0C" w:rsidRDefault="00795DC6" w:rsidP="00157AE2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 w:rsidR="00157AE2">
              <w:rPr>
                <w:rFonts w:asciiTheme="minorEastAsia" w:hAnsiTheme="minorEastAsia" w:cstheme="minorEastAsia"/>
                <w:sz w:val="22"/>
                <w:szCs w:val="20"/>
              </w:rPr>
              <w:t>05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4E9C1D" w14:textId="6C1B8ADD" w:rsidR="00795DC6" w:rsidRPr="00B33B0C" w:rsidRDefault="00795DC6" w:rsidP="00157AE2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[0.8</w:t>
            </w:r>
            <w:r w:rsidR="00157AE2">
              <w:rPr>
                <w:rFonts w:asciiTheme="minorEastAsia" w:hAnsiTheme="minorEastAsia" w:cstheme="minorEastAsia"/>
                <w:sz w:val="22"/>
                <w:szCs w:val="20"/>
              </w:rPr>
              <w:t>0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1.4</w:t>
            </w:r>
            <w:r w:rsidR="00157AE2">
              <w:rPr>
                <w:rFonts w:asciiTheme="minorEastAsia" w:hAnsiTheme="minorEastAsia" w:cstheme="minorEastAsia"/>
                <w:sz w:val="22"/>
                <w:szCs w:val="20"/>
              </w:rPr>
              <w:t>0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802DD" w14:textId="466678B4" w:rsidR="00795DC6" w:rsidRPr="001A16A6" w:rsidRDefault="00157AE2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 w:rsidR="00795DC6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2BBB7" w14:textId="0C64265F" w:rsidR="00795DC6" w:rsidRPr="001A16A6" w:rsidRDefault="00795DC6" w:rsidP="00157AE2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="00157AE2"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0.91</w:t>
            </w:r>
            <w:r w:rsidR="00157AE2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,1.20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1D6648" w:rsidRPr="00B847F4" w14:paraId="75BAB0AB" w14:textId="77777777" w:rsidTr="001D6648">
        <w:trPr>
          <w:trHeight w:val="269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67A8FA00" w14:textId="77777777" w:rsidR="001D6648" w:rsidRPr="00B33B0C" w:rsidRDefault="001D6648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BD02E" w14:textId="77777777" w:rsidR="001D6648" w:rsidRPr="00B33B0C" w:rsidRDefault="001D6648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BE4A0F" w14:textId="6054E983" w:rsidR="001D6648" w:rsidRPr="00B33B0C" w:rsidRDefault="001D6648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9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BD0A7" w14:textId="7AD0E6E3" w:rsidR="001D6648" w:rsidRPr="00B33B0C" w:rsidRDefault="001D6648" w:rsidP="00157AE2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[0.96, 1.4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7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F08125" w14:textId="569B0BBA" w:rsidR="001D6648" w:rsidRPr="00B33B0C" w:rsidRDefault="001D6648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972030" w14:textId="6C72DC16" w:rsidR="001D6648" w:rsidRPr="00B33B0C" w:rsidRDefault="001D6648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[1.00,1.25</w:t>
            </w:r>
            <w:r w:rsidRPr="00B33B0C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]</w:t>
            </w:r>
          </w:p>
        </w:tc>
      </w:tr>
      <w:tr w:rsidR="00795DC6" w:rsidRPr="00B847F4" w14:paraId="11803C84" w14:textId="77777777" w:rsidTr="000A2E2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6DED85D4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3FA6B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uicide attempts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AC400" w14:textId="6283F9EF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 w:rsidR="00157AE2">
              <w:rPr>
                <w:rFonts w:asciiTheme="minorEastAsia" w:hAnsiTheme="minorEastAsia" w:cstheme="minorEastAsia" w:hint="eastAsia"/>
                <w:sz w:val="22"/>
                <w:szCs w:val="20"/>
              </w:rPr>
              <w:t>04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DDE167" w14:textId="7BC2C031" w:rsidR="00795DC6" w:rsidRPr="00B33B0C" w:rsidRDefault="00795DC6" w:rsidP="00157AE2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 w:rsidR="00157AE2">
              <w:rPr>
                <w:rFonts w:asciiTheme="minorEastAsia" w:hAnsiTheme="minorEastAsia" w:cstheme="minorEastAsia"/>
                <w:sz w:val="22"/>
                <w:szCs w:val="20"/>
              </w:rPr>
              <w:t>3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3, 3.</w:t>
            </w:r>
            <w:r w:rsidR="00157AE2">
              <w:rPr>
                <w:rFonts w:asciiTheme="minorEastAsia" w:hAnsiTheme="minorEastAsia" w:cstheme="minorEastAsia"/>
                <w:sz w:val="22"/>
                <w:szCs w:val="20"/>
              </w:rPr>
              <w:t>2</w:t>
            </w:r>
            <w:r w:rsidR="00157AE2">
              <w:rPr>
                <w:rFonts w:asciiTheme="minorEastAsia" w:hAnsiTheme="minorEastAsia" w:cstheme="minorEastAsia" w:hint="eastAsia"/>
                <w:sz w:val="22"/>
                <w:szCs w:val="20"/>
              </w:rPr>
              <w:t>5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D2F78" w14:textId="5F286CAE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 w:rsidR="00157AE2">
              <w:rPr>
                <w:rFonts w:asciiTheme="minorEastAsia" w:hAnsiTheme="minorEastAsia" w:cstheme="minorEastAsia" w:hint="eastAsia"/>
                <w:sz w:val="22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2E822" w14:textId="044CA14F" w:rsidR="00795DC6" w:rsidRPr="00B33B0C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[0.57, 1.78</w:t>
            </w:r>
            <w:r w:rsidR="00795DC6"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</w:tr>
      <w:tr w:rsidR="00795DC6" w:rsidRPr="00B847F4" w14:paraId="671C5351" w14:textId="77777777" w:rsidTr="000A2E2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E5776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OED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8E3CF4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55CD9" w14:textId="4AEB7D1E" w:rsidR="00795DC6" w:rsidRPr="001A16A6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15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79C37" w14:textId="795B76CF" w:rsidR="00795DC6" w:rsidRPr="001A16A6" w:rsidRDefault="00795DC6" w:rsidP="00576899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="00576899"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0.88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1.51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0CA56" w14:textId="23AEC094" w:rsidR="00795DC6" w:rsidRPr="001A16A6" w:rsidRDefault="00795DC6" w:rsidP="00576899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 w:rsidR="00576899"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F35B6" w14:textId="280DB12F" w:rsidR="00795DC6" w:rsidRPr="001A16A6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0.95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</w:t>
            </w:r>
            <w:r w:rsidR="00576899"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1.19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795DC6" w:rsidRPr="00B847F4" w14:paraId="72236CE7" w14:textId="77777777" w:rsidTr="000A2E2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44B54037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6D4622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28837C" w14:textId="2A8EB6C1" w:rsidR="00795DC6" w:rsidRPr="001A16A6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12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8ECB7" w14:textId="528489AC" w:rsidR="00795DC6" w:rsidRPr="001A16A6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[0.86, 1.45</w:t>
            </w:r>
            <w:r w:rsidR="00795DC6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ADD297" w14:textId="6DE88480" w:rsidR="00795DC6" w:rsidRPr="001A16A6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 w:rsidR="00576899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4C7D7" w14:textId="2360DE0A" w:rsidR="00795DC6" w:rsidRPr="001A16A6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[0.94</w:t>
            </w:r>
            <w:r w:rsidR="00795DC6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1.12</w:t>
            </w:r>
            <w:r w:rsidR="00795DC6"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795DC6" w:rsidRPr="00B847F4" w14:paraId="3819853E" w14:textId="77777777" w:rsidTr="000A2E2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6B365BB6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93507" w14:textId="77777777" w:rsidR="00795DC6" w:rsidRPr="00B33B0C" w:rsidRDefault="00795DC6" w:rsidP="000A2E2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Total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uicide attempts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41434" w14:textId="2AB1692B" w:rsidR="00795DC6" w:rsidRPr="00B33B0C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2.14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7CD61" w14:textId="7DA7BD44" w:rsidR="00795DC6" w:rsidRPr="00B33B0C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[1.04, 4.43</w:t>
            </w:r>
            <w:r w:rsidR="00795DC6" w:rsidRPr="00B33B0C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FEEECF" w14:textId="17886BA4" w:rsidR="00795DC6" w:rsidRPr="00B33B0C" w:rsidRDefault="00795DC6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 w:rsidR="00576899">
              <w:rPr>
                <w:rFonts w:asciiTheme="minorEastAsia" w:hAnsiTheme="minorEastAsia" w:cstheme="minorEastAsia" w:hint="eastAsia"/>
                <w:sz w:val="22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1C5C9C" w14:textId="7E4ED6D7" w:rsidR="00795DC6" w:rsidRPr="00B33B0C" w:rsidRDefault="00576899" w:rsidP="000A2E2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[0.84, 1.8</w:t>
            </w:r>
            <w:r w:rsidR="00795DC6"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3]</w:t>
            </w:r>
          </w:p>
        </w:tc>
      </w:tr>
      <w:tr w:rsidR="00A81E54" w:rsidRPr="00B847F4" w14:paraId="203054CC" w14:textId="77777777" w:rsidTr="00A81E54">
        <w:trPr>
          <w:trHeight w:val="507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276D4264" w14:textId="77777777" w:rsidR="00A81E54" w:rsidRDefault="00A81E54" w:rsidP="00A81E54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disorders.</w:t>
            </w:r>
          </w:p>
          <w:p w14:paraId="085E2EA6" w14:textId="2598C4C8" w:rsidR="007837EE" w:rsidRDefault="007837EE" w:rsidP="00A81E54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</w:tc>
      </w:tr>
    </w:tbl>
    <w:p w14:paraId="4482F952" w14:textId="6CD76E39" w:rsidR="00D347D6" w:rsidRDefault="00D347D6"/>
    <w:p w14:paraId="1FAC791E" w14:textId="5D7865C8" w:rsidR="00D772CB" w:rsidRDefault="00D772CB">
      <w:r>
        <w:br w:type="page"/>
      </w:r>
    </w:p>
    <w:p w14:paraId="6EE59FF7" w14:textId="77777777" w:rsidR="00795DC6" w:rsidRDefault="00795DC6" w:rsidP="00D347D6"/>
    <w:p w14:paraId="36AF49D8" w14:textId="77777777" w:rsidR="00D347D6" w:rsidRDefault="00D347D6" w:rsidP="00D347D6"/>
    <w:tbl>
      <w:tblPr>
        <w:tblpPr w:leftFromText="180" w:rightFromText="180" w:vertAnchor="text" w:horzAnchor="margin" w:tblpY="-71"/>
        <w:tblW w:w="9356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1589"/>
        <w:gridCol w:w="1105"/>
        <w:gridCol w:w="1559"/>
      </w:tblGrid>
      <w:tr w:rsidR="00D772CB" w:rsidRPr="00B847F4" w14:paraId="1C0EC4BF" w14:textId="77777777" w:rsidTr="00D772CB">
        <w:trPr>
          <w:trHeight w:val="340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2ABFD8" w14:textId="5FCF6F3E" w:rsidR="00D772CB" w:rsidRPr="00F92270" w:rsidRDefault="00D772CB" w:rsidP="00D772CB">
            <w:pPr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F92270">
              <w:rPr>
                <w:rFonts w:asciiTheme="minorEastAsia" w:hAnsiTheme="minorEastAsia" w:cstheme="minorEastAsia"/>
                <w:b/>
                <w:sz w:val="22"/>
                <w:szCs w:val="22"/>
              </w:rPr>
              <w:t>Table</w:t>
            </w:r>
            <w:r>
              <w:rPr>
                <w:rFonts w:asciiTheme="minorEastAsia" w:hAnsiTheme="minorEastAsia" w:cstheme="minorEastAsia"/>
                <w:b/>
                <w:sz w:val="22"/>
                <w:szCs w:val="22"/>
              </w:rPr>
              <w:t xml:space="preserve"> </w:t>
            </w:r>
            <w:r w:rsidR="0033236B">
              <w:rPr>
                <w:rFonts w:asciiTheme="minorEastAsia" w:hAnsiTheme="minorEastAsia" w:cstheme="minorEastAsia"/>
                <w:b/>
                <w:sz w:val="22"/>
                <w:szCs w:val="22"/>
              </w:rPr>
              <w:t>S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2"/>
              </w:rPr>
              <w:t>10. The incidence rate ratios (IRRs) of</w:t>
            </w:r>
            <w:r w:rsidRPr="00F92270">
              <w:rPr>
                <w:b/>
                <w:sz w:val="22"/>
                <w:szCs w:val="22"/>
              </w:rPr>
              <w:t xml:space="preserve"> </w:t>
            </w:r>
            <w:r w:rsidRPr="00F92270">
              <w:rPr>
                <w:rFonts w:asciiTheme="minorEastAsia" w:hAnsiTheme="minorEastAsia" w:cstheme="minorEastAsia"/>
                <w:b/>
                <w:sz w:val="22"/>
                <w:szCs w:val="22"/>
              </w:rPr>
              <w:t>cumulative somatic and mental health burden among individuals with eating disorders with schizophrenia family history (after ED diagnosis).</w:t>
            </w:r>
          </w:p>
        </w:tc>
      </w:tr>
      <w:tr w:rsidR="00D772CB" w:rsidRPr="00B847F4" w14:paraId="71151C2F" w14:textId="77777777" w:rsidTr="00D772CB">
        <w:trPr>
          <w:trHeight w:val="340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E8FDA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18E70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C23C6D" w14:textId="77777777" w:rsidR="00D772CB" w:rsidRPr="00B847F4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  <w:tc>
          <w:tcPr>
            <w:tcW w:w="2664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94DDFE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Any relative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</w:tr>
      <w:tr w:rsidR="00D772CB" w:rsidRPr="00B847F4" w14:paraId="26369F51" w14:textId="77777777" w:rsidTr="00D772CB">
        <w:trPr>
          <w:trHeight w:val="340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718C8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ED types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E851A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5051F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124576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FF997C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FE6CF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</w:tr>
      <w:tr w:rsidR="00D772CB" w:rsidRPr="00B847F4" w14:paraId="1B4CF4F1" w14:textId="77777777" w:rsidTr="00D772C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8AB3AE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1BD81B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E38A1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F7ADD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[0.8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2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53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94C39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1.1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DFBAC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0.95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30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7715BAFA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725D73E6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344129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B46616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7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D2991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87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5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6]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F075C4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2D517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0.93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,1.2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0F2F8750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17B3111E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46EF5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uicide attempts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419CA5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75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35882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90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3.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40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742BB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sz w:val="22"/>
                <w:szCs w:val="20"/>
              </w:rPr>
              <w:t>1.</w:t>
            </w:r>
            <w:r w:rsidRPr="001A16A6">
              <w:rPr>
                <w:rFonts w:asciiTheme="minorEastAsia" w:hAnsiTheme="minorEastAsia" w:cstheme="minorEastAsia"/>
                <w:sz w:val="22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7A8B3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 w:rsidRPr="001A16A6">
              <w:rPr>
                <w:rFonts w:asciiTheme="minorEastAsia" w:hAnsiTheme="minorEastAsia" w:cstheme="minorEastAsia"/>
                <w:sz w:val="22"/>
                <w:szCs w:val="20"/>
              </w:rPr>
              <w:t>92</w:t>
            </w:r>
            <w:r w:rsidRPr="001A16A6">
              <w:rPr>
                <w:rFonts w:asciiTheme="minorEastAsia" w:hAnsiTheme="minorEastAsia" w:cstheme="minorEastAsia" w:hint="eastAsia"/>
                <w:sz w:val="22"/>
                <w:szCs w:val="20"/>
              </w:rPr>
              <w:t>, 2.</w:t>
            </w:r>
            <w:r w:rsidRPr="001A16A6">
              <w:rPr>
                <w:rFonts w:asciiTheme="minorEastAsia" w:hAnsiTheme="minorEastAsia" w:cstheme="minorEastAsia"/>
                <w:sz w:val="22"/>
                <w:szCs w:val="20"/>
              </w:rPr>
              <w:t>20</w:t>
            </w:r>
            <w:r w:rsidRPr="001A16A6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</w:tr>
      <w:tr w:rsidR="00D772CB" w:rsidRPr="00B847F4" w14:paraId="5C1210A5" w14:textId="77777777" w:rsidTr="00D772C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6C8F4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OED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80EA8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9730F4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14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3DC607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0.92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1.4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2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E2B5A9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FFA4B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0.94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1.20]</w:t>
            </w:r>
          </w:p>
        </w:tc>
      </w:tr>
      <w:tr w:rsidR="00D772CB" w:rsidRPr="00B847F4" w14:paraId="4C7D09B8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3C157E75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1134A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6DCDFC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12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3F6B0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0.93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36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9BBC58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54B77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[0.96,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1.16]</w:t>
            </w:r>
          </w:p>
        </w:tc>
      </w:tr>
      <w:tr w:rsidR="00D772CB" w:rsidRPr="00B847F4" w14:paraId="5781323F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73EAAA7D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B64AA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Total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s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uicide attempts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18CEC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22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8184B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0.69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2.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17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8D7EE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0.99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08168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68</w:t>
            </w:r>
            <w:r>
              <w:rPr>
                <w:rFonts w:asciiTheme="minorEastAsia" w:hAnsiTheme="minorEastAsia" w:cstheme="minorEastAsia" w:hint="eastAsia"/>
                <w:sz w:val="22"/>
                <w:szCs w:val="20"/>
              </w:rPr>
              <w:t>, 1.4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3]</w:t>
            </w:r>
          </w:p>
        </w:tc>
      </w:tr>
      <w:tr w:rsidR="00D772CB" w:rsidRPr="00B847F4" w14:paraId="24BA7F34" w14:textId="77777777" w:rsidTr="00D772CB">
        <w:trPr>
          <w:trHeight w:val="340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12716EF6" w14:textId="77777777" w:rsidR="00D772CB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disorders.</w:t>
            </w:r>
          </w:p>
        </w:tc>
      </w:tr>
    </w:tbl>
    <w:p w14:paraId="7C929CF3" w14:textId="77777777" w:rsidR="00D347D6" w:rsidRDefault="00D347D6" w:rsidP="00D347D6"/>
    <w:p w14:paraId="04E75818" w14:textId="42959B32" w:rsidR="006B1D9B" w:rsidRDefault="006B1D9B" w:rsidP="00D347D6"/>
    <w:p w14:paraId="3A2B422C" w14:textId="77777777" w:rsidR="006B1D9B" w:rsidRDefault="006B1D9B" w:rsidP="00D347D6"/>
    <w:p w14:paraId="350149DC" w14:textId="77777777" w:rsidR="00A1704C" w:rsidRDefault="00A1704C" w:rsidP="00D347D6"/>
    <w:p w14:paraId="4B77F9A8" w14:textId="21AEAB56" w:rsidR="00D772CB" w:rsidRDefault="00D772CB">
      <w:r>
        <w:br w:type="page"/>
      </w:r>
    </w:p>
    <w:p w14:paraId="44EFB39F" w14:textId="77777777" w:rsidR="00A1704C" w:rsidRDefault="00A1704C" w:rsidP="00D347D6"/>
    <w:p w14:paraId="1F9C1DD3" w14:textId="14B46E44" w:rsidR="00A1704C" w:rsidRDefault="00A1704C" w:rsidP="00D347D6"/>
    <w:p w14:paraId="787B0B48" w14:textId="77777777" w:rsidR="00A1704C" w:rsidRPr="00A1704C" w:rsidRDefault="00A1704C" w:rsidP="00A1704C"/>
    <w:p w14:paraId="1DB53FE3" w14:textId="77777777" w:rsidR="00A1704C" w:rsidRPr="00A1704C" w:rsidRDefault="00A1704C" w:rsidP="00A1704C"/>
    <w:tbl>
      <w:tblPr>
        <w:tblpPr w:leftFromText="180" w:rightFromText="180" w:vertAnchor="text" w:horzAnchor="margin" w:tblpY="10"/>
        <w:tblW w:w="9356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1589"/>
        <w:gridCol w:w="1105"/>
        <w:gridCol w:w="1559"/>
      </w:tblGrid>
      <w:tr w:rsidR="00D772CB" w:rsidRPr="00B847F4" w14:paraId="46D4EE34" w14:textId="77777777" w:rsidTr="00D772CB">
        <w:trPr>
          <w:trHeight w:val="340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93C40D" w14:textId="6E4BA871" w:rsidR="00D772CB" w:rsidRPr="00F92270" w:rsidRDefault="00D772CB" w:rsidP="00D772CB">
            <w:pPr>
              <w:rPr>
                <w:rFonts w:asciiTheme="minorEastAsia" w:hAnsiTheme="minorEastAsia" w:cstheme="minorEastAsia"/>
                <w:b/>
                <w:sz w:val="22"/>
                <w:szCs w:val="22"/>
              </w:rPr>
            </w:pPr>
            <w:r w:rsidRPr="003924B3">
              <w:rPr>
                <w:rFonts w:asciiTheme="minorEastAsia" w:hAnsiTheme="minorEastAsia" w:cstheme="minorEastAsia"/>
                <w:b/>
                <w:sz w:val="22"/>
                <w:szCs w:val="22"/>
              </w:rPr>
              <w:t xml:space="preserve">Table </w:t>
            </w:r>
            <w:r w:rsidR="0033236B">
              <w:rPr>
                <w:rFonts w:asciiTheme="minorEastAsia" w:hAnsiTheme="minorEastAsia" w:cstheme="minorEastAsia"/>
                <w:b/>
                <w:sz w:val="22"/>
                <w:szCs w:val="22"/>
              </w:rPr>
              <w:t>S</w:t>
            </w:r>
            <w:r w:rsidRPr="003924B3">
              <w:rPr>
                <w:rFonts w:asciiTheme="minorEastAsia" w:hAnsiTheme="minorEastAsia" w:cstheme="minorEastAsia"/>
                <w:b/>
                <w:sz w:val="22"/>
                <w:szCs w:val="22"/>
              </w:rPr>
              <w:t>11. The incidence rate ratios (IRRs) of</w:t>
            </w:r>
            <w:r w:rsidRPr="003924B3">
              <w:rPr>
                <w:b/>
                <w:sz w:val="22"/>
                <w:szCs w:val="22"/>
              </w:rPr>
              <w:t xml:space="preserve"> </w:t>
            </w:r>
            <w:r w:rsidRPr="003924B3">
              <w:rPr>
                <w:rFonts w:asciiTheme="minorEastAsia" w:hAnsiTheme="minorEastAsia" w:cstheme="minorEastAsia"/>
                <w:b/>
                <w:sz w:val="22"/>
                <w:szCs w:val="22"/>
              </w:rPr>
              <w:t>cumulative somatic and mental health burden among individuals with eating disorders with schizophrenia family history (comorbid diagnoses observed together with ED diagnoses).</w:t>
            </w:r>
          </w:p>
        </w:tc>
      </w:tr>
      <w:tr w:rsidR="00D772CB" w:rsidRPr="00B847F4" w14:paraId="04F9323E" w14:textId="77777777" w:rsidTr="00D772CB">
        <w:trPr>
          <w:trHeight w:val="340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C325AB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8F6B9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DFCBC" w14:textId="77777777" w:rsidR="00D772CB" w:rsidRPr="00B847F4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  <w:vertAlign w:val="superscript"/>
              </w:rPr>
              <w:t>st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 degree relatives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  <w:tc>
          <w:tcPr>
            <w:tcW w:w="2664" w:type="dxa"/>
            <w:gridSpan w:val="2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596DC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Any relative with </w:t>
            </w:r>
            <w:r w:rsidRPr="00B847F4">
              <w:rPr>
                <w:rFonts w:asciiTheme="minorEastAsia" w:hAnsiTheme="minorEastAsia" w:cstheme="minorEastAsia" w:hint="eastAsia"/>
                <w:sz w:val="22"/>
                <w:szCs w:val="20"/>
              </w:rPr>
              <w:t>schizophrenia</w:t>
            </w:r>
          </w:p>
        </w:tc>
      </w:tr>
      <w:tr w:rsidR="00D772CB" w:rsidRPr="00B847F4" w14:paraId="4860C1B3" w14:textId="77777777" w:rsidTr="00D772CB">
        <w:trPr>
          <w:trHeight w:val="340"/>
        </w:trPr>
        <w:tc>
          <w:tcPr>
            <w:tcW w:w="96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93077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ED types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52B0E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1B286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A6A83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E50765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IRR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9856F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95%CI</w:t>
            </w:r>
          </w:p>
        </w:tc>
      </w:tr>
      <w:tr w:rsidR="00D772CB" w:rsidRPr="00B847F4" w14:paraId="785F7265" w14:textId="77777777" w:rsidTr="00D772C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3C9B7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AN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E5B95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C1E65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>
              <w:rPr>
                <w:rFonts w:asciiTheme="minorEastAsia" w:hAnsiTheme="minorEastAsia" w:cstheme="minorEastAsia"/>
                <w:sz w:val="22"/>
                <w:szCs w:val="20"/>
              </w:rPr>
              <w:t>0.85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6FC87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52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42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12C05A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A1974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9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76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0AF3D6C6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00B4852E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65EC30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2A2EF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1AAB0" w14:textId="77777777" w:rsidR="00D772CB" w:rsidRPr="00B33B0C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[0.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78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sz w:val="22"/>
                <w:szCs w:val="20"/>
              </w:rPr>
              <w:t>67</w:t>
            </w: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E0DD6" w14:textId="77777777" w:rsidR="00D772CB" w:rsidRPr="0009204D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 w:rsidRPr="0009204D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</w:t>
            </w:r>
            <w:r w:rsidRPr="0009204D"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593CD" w14:textId="77777777" w:rsidR="00D772CB" w:rsidRPr="0009204D" w:rsidRDefault="00D772CB" w:rsidP="00D772CB">
            <w:pPr>
              <w:jc w:val="center"/>
              <w:rPr>
                <w:rFonts w:asciiTheme="minorEastAsia" w:hAnsiTheme="minorEastAsia" w:cstheme="minorEastAsia"/>
                <w:b/>
                <w:sz w:val="22"/>
                <w:szCs w:val="20"/>
              </w:rPr>
            </w:pPr>
            <w:r w:rsidRPr="0009204D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[</w:t>
            </w:r>
            <w:r w:rsidRPr="0009204D"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  <w:t>1.07</w:t>
            </w:r>
            <w:r w:rsidRPr="0009204D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,</w:t>
            </w:r>
            <w:r w:rsidRPr="0009204D"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  <w:t xml:space="preserve"> </w:t>
            </w:r>
            <w:r w:rsidRPr="0009204D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1.</w:t>
            </w:r>
            <w:r w:rsidRPr="0009204D">
              <w:rPr>
                <w:rFonts w:asciiTheme="minorEastAsia" w:hAnsiTheme="minorEastAsia" w:cstheme="minorEastAsia"/>
                <w:b/>
                <w:bCs/>
                <w:sz w:val="22"/>
                <w:szCs w:val="20"/>
              </w:rPr>
              <w:t>53</w:t>
            </w:r>
            <w:r w:rsidRPr="0009204D">
              <w:rPr>
                <w:rFonts w:asciiTheme="minorEastAsia" w:hAnsiTheme="minorEastAsia" w:cstheme="minorEastAsia" w:hint="eastAsia"/>
                <w:b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4C087875" w14:textId="77777777" w:rsidTr="00D772CB">
        <w:trPr>
          <w:trHeight w:val="340"/>
        </w:trPr>
        <w:tc>
          <w:tcPr>
            <w:tcW w:w="964" w:type="dxa"/>
            <w:vMerge w:val="restart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31F5B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>OED</w:t>
            </w: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6C416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AD48F8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01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54F26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75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36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4A44CB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3DC702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2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1.2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8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3875C5FC" w14:textId="77777777" w:rsidTr="00D772CB">
        <w:trPr>
          <w:trHeight w:val="340"/>
        </w:trPr>
        <w:tc>
          <w:tcPr>
            <w:tcW w:w="964" w:type="dxa"/>
            <w:vMerge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  <w:hideMark/>
          </w:tcPr>
          <w:p w14:paraId="7C020D72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</w:p>
        </w:tc>
        <w:tc>
          <w:tcPr>
            <w:tcW w:w="2722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CAD2A9" w14:textId="77777777" w:rsidR="00D772CB" w:rsidRPr="00B33B0C" w:rsidRDefault="00D772CB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B33B0C">
              <w:rPr>
                <w:rFonts w:asciiTheme="minorEastAsia" w:hAnsiTheme="minorEastAsia" w:cstheme="minorEastAsia" w:hint="eastAsia"/>
                <w:sz w:val="22"/>
                <w:szCs w:val="20"/>
              </w:rPr>
              <w:t xml:space="preserve">Total unique </w:t>
            </w:r>
            <w:r w:rsidRPr="00B847F4">
              <w:rPr>
                <w:rFonts w:asciiTheme="minorEastAsia" w:hAnsiTheme="minorEastAsia" w:cstheme="minorEastAsia"/>
                <w:sz w:val="22"/>
                <w:szCs w:val="20"/>
              </w:rPr>
              <w:t>diagnoses</w:t>
            </w:r>
          </w:p>
        </w:tc>
        <w:tc>
          <w:tcPr>
            <w:tcW w:w="1417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008E2A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2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AA2F9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>0.9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8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, 1.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51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  <w:tc>
          <w:tcPr>
            <w:tcW w:w="1105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AE965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1.0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48C336" w14:textId="77777777" w:rsidR="00D772CB" w:rsidRPr="001A16A6" w:rsidRDefault="00D772CB" w:rsidP="00D772CB">
            <w:pPr>
              <w:jc w:val="center"/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[0.96,</w:t>
            </w:r>
            <w:r w:rsidRPr="001A16A6">
              <w:rPr>
                <w:rFonts w:asciiTheme="minorEastAsia" w:hAnsiTheme="minorEastAsia" w:cstheme="minorEastAsia"/>
                <w:bCs/>
                <w:sz w:val="22"/>
                <w:szCs w:val="20"/>
              </w:rPr>
              <w:t xml:space="preserve"> 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1.1</w:t>
            </w:r>
            <w:r>
              <w:rPr>
                <w:rFonts w:asciiTheme="minorEastAsia" w:hAnsiTheme="minorEastAsia" w:cstheme="minorEastAsia"/>
                <w:bCs/>
                <w:sz w:val="22"/>
                <w:szCs w:val="20"/>
              </w:rPr>
              <w:t>7</w:t>
            </w:r>
            <w:r w:rsidRPr="001A16A6">
              <w:rPr>
                <w:rFonts w:asciiTheme="minorEastAsia" w:hAnsiTheme="minorEastAsia" w:cstheme="minorEastAsia" w:hint="eastAsia"/>
                <w:bCs/>
                <w:sz w:val="22"/>
                <w:szCs w:val="20"/>
              </w:rPr>
              <w:t>]</w:t>
            </w:r>
          </w:p>
        </w:tc>
      </w:tr>
      <w:tr w:rsidR="00D772CB" w:rsidRPr="00B847F4" w14:paraId="4084AB58" w14:textId="77777777" w:rsidTr="00D772CB">
        <w:trPr>
          <w:trHeight w:val="340"/>
        </w:trPr>
        <w:tc>
          <w:tcPr>
            <w:tcW w:w="9356" w:type="dxa"/>
            <w:gridSpan w:val="6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vAlign w:val="center"/>
          </w:tcPr>
          <w:p w14:paraId="2EC8F970" w14:textId="77777777" w:rsidR="00D772CB" w:rsidRDefault="00D772CB" w:rsidP="00D772CB">
            <w:pPr>
              <w:rPr>
                <w:sz w:val="20"/>
              </w:rPr>
            </w:pPr>
            <w:r w:rsidRPr="008311E3">
              <w:rPr>
                <w:sz w:val="20"/>
              </w:rPr>
              <w:t xml:space="preserve">Abbreviations: </w:t>
            </w:r>
            <w:r>
              <w:rPr>
                <w:sz w:val="20"/>
              </w:rPr>
              <w:t>ED=eating disorder; CI= confidence interval; AN=anorexia nervosa; OED=other eating disorders.</w:t>
            </w:r>
          </w:p>
          <w:p w14:paraId="19392672" w14:textId="1C3EB799" w:rsidR="0033236B" w:rsidRDefault="007837EE" w:rsidP="00D772CB">
            <w:pPr>
              <w:rPr>
                <w:rFonts w:asciiTheme="minorEastAsia" w:hAnsiTheme="minorEastAsia" w:cstheme="minorEastAsia"/>
                <w:sz w:val="22"/>
                <w:szCs w:val="20"/>
              </w:rPr>
            </w:pPr>
            <w:r w:rsidRPr="007837EE">
              <w:rPr>
                <w:b/>
                <w:sz w:val="20"/>
              </w:rPr>
              <w:t>Bold font</w:t>
            </w:r>
            <w:r w:rsidRPr="007837EE">
              <w:rPr>
                <w:sz w:val="20"/>
              </w:rPr>
              <w:t xml:space="preserve"> indicates statistical significance, p&lt;0.05.</w:t>
            </w:r>
          </w:p>
        </w:tc>
      </w:tr>
    </w:tbl>
    <w:p w14:paraId="0D9247D2" w14:textId="62282776" w:rsidR="00A1704C" w:rsidRDefault="00A1704C" w:rsidP="00A1704C">
      <w:pPr>
        <w:tabs>
          <w:tab w:val="left" w:pos="931"/>
        </w:tabs>
      </w:pPr>
      <w:r>
        <w:tab/>
      </w:r>
    </w:p>
    <w:p w14:paraId="397EBCA0" w14:textId="77777777" w:rsidR="00A1704C" w:rsidRDefault="00A1704C">
      <w:r>
        <w:br w:type="page"/>
      </w:r>
    </w:p>
    <w:p w14:paraId="363D2102" w14:textId="77777777" w:rsidR="00A1704C" w:rsidRPr="00A1704C" w:rsidRDefault="00A1704C" w:rsidP="00A1704C">
      <w:pPr>
        <w:tabs>
          <w:tab w:val="left" w:pos="931"/>
        </w:tabs>
      </w:pPr>
    </w:p>
    <w:p w14:paraId="2A8B8FF8" w14:textId="77777777" w:rsidR="00A1704C" w:rsidRPr="00A1704C" w:rsidRDefault="00A1704C" w:rsidP="00A1704C"/>
    <w:p w14:paraId="06030DE5" w14:textId="77777777" w:rsidR="00A1704C" w:rsidRPr="00A1704C" w:rsidRDefault="00A1704C" w:rsidP="00A1704C"/>
    <w:p w14:paraId="200DCF19" w14:textId="3E1BA6EF" w:rsidR="00A1704C" w:rsidRPr="00A1704C" w:rsidRDefault="00A1704C" w:rsidP="00A1704C">
      <w:pPr>
        <w:rPr>
          <w:b/>
        </w:rPr>
      </w:pPr>
      <w:r w:rsidRPr="00A1704C">
        <w:rPr>
          <w:b/>
        </w:rPr>
        <w:t>Reference</w:t>
      </w:r>
    </w:p>
    <w:p w14:paraId="68F6F560" w14:textId="77777777" w:rsidR="00A1704C" w:rsidRPr="00A1704C" w:rsidRDefault="00A1704C" w:rsidP="00A1704C">
      <w:pPr>
        <w:pStyle w:val="EndNoteBibliography"/>
        <w:framePr w:wrap="around" w:vAnchor="page" w:x="1490" w:y="2599"/>
        <w:ind w:left="720" w:hanging="720"/>
        <w:rPr>
          <w:noProof/>
        </w:rPr>
      </w:pPr>
      <w:r>
        <w:fldChar w:fldCharType="begin"/>
      </w:r>
      <w:r w:rsidRPr="00D772CB">
        <w:rPr>
          <w:lang w:val="en-US"/>
        </w:rPr>
        <w:instrText xml:space="preserve"> ADDIN EN.REFLIST </w:instrText>
      </w:r>
      <w:r>
        <w:fldChar w:fldCharType="separate"/>
      </w:r>
      <w:r w:rsidRPr="00D772CB">
        <w:rPr>
          <w:noProof/>
          <w:lang w:val="en-US"/>
        </w:rPr>
        <w:t xml:space="preserve">de Man Lapidoth, J., &amp; Birgegård, A. (2010). </w:t>
      </w:r>
      <w:r w:rsidRPr="00A1704C">
        <w:rPr>
          <w:noProof/>
        </w:rPr>
        <w:t xml:space="preserve">Validation of the structured eating disorder interview (SEDI) against the eating disorder examination (EDE). </w:t>
      </w:r>
      <w:r w:rsidRPr="00A1704C">
        <w:rPr>
          <w:i/>
          <w:noProof/>
        </w:rPr>
        <w:t>Stockholm: Karolinska Institutet</w:t>
      </w:r>
      <w:r w:rsidRPr="00A1704C">
        <w:rPr>
          <w:noProof/>
        </w:rPr>
        <w:t xml:space="preserve">. </w:t>
      </w:r>
    </w:p>
    <w:p w14:paraId="339A581B" w14:textId="6530596F" w:rsidR="00A1704C" w:rsidRPr="00A1704C" w:rsidRDefault="00A1704C" w:rsidP="00A1704C">
      <w:r>
        <w:fldChar w:fldCharType="end"/>
      </w:r>
    </w:p>
    <w:p w14:paraId="11B01801" w14:textId="77777777" w:rsidR="00A1704C" w:rsidRPr="00A1704C" w:rsidRDefault="00A1704C" w:rsidP="00A1704C"/>
    <w:p w14:paraId="27027482" w14:textId="77777777" w:rsidR="00A1704C" w:rsidRPr="00A1704C" w:rsidRDefault="00A1704C" w:rsidP="00A1704C"/>
    <w:p w14:paraId="3C3D1288" w14:textId="77777777" w:rsidR="00A1704C" w:rsidRPr="00A1704C" w:rsidRDefault="00A1704C" w:rsidP="00A1704C"/>
    <w:p w14:paraId="36EB1F41" w14:textId="77777777" w:rsidR="00A1704C" w:rsidRPr="00A1704C" w:rsidRDefault="00A1704C" w:rsidP="00A1704C"/>
    <w:p w14:paraId="22F07DAB" w14:textId="77777777" w:rsidR="00A1704C" w:rsidRPr="00A1704C" w:rsidRDefault="00A1704C" w:rsidP="00A1704C"/>
    <w:p w14:paraId="67C4BC82" w14:textId="77777777" w:rsidR="00A1704C" w:rsidRPr="00A1704C" w:rsidRDefault="00A1704C" w:rsidP="00A1704C"/>
    <w:p w14:paraId="42F429B4" w14:textId="77777777" w:rsidR="00A1704C" w:rsidRPr="00A1704C" w:rsidRDefault="00A1704C" w:rsidP="00A1704C"/>
    <w:p w14:paraId="3A80FE2B" w14:textId="0180BD8B" w:rsidR="00D347D6" w:rsidRPr="00A1704C" w:rsidRDefault="00D347D6" w:rsidP="00A1704C"/>
    <w:sectPr w:rsidR="00D347D6" w:rsidRPr="00A1704C" w:rsidSect="00EE68B5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0F393" w16cex:dateUtc="2020-11-07T15:21:00Z"/>
  <w16cex:commentExtensible w16cex:durableId="2350F357" w16cex:dateUtc="2020-11-07T15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833C" w14:textId="77777777" w:rsidR="00741870" w:rsidRDefault="00741870" w:rsidP="00E53FD7">
      <w:r>
        <w:separator/>
      </w:r>
    </w:p>
  </w:endnote>
  <w:endnote w:type="continuationSeparator" w:id="0">
    <w:p w14:paraId="6BB5B45E" w14:textId="77777777" w:rsidR="00741870" w:rsidRDefault="00741870" w:rsidP="00E5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59F7" w14:textId="77777777" w:rsidR="00741870" w:rsidRDefault="00741870" w:rsidP="00E53FD7">
      <w:r>
        <w:separator/>
      </w:r>
    </w:p>
  </w:footnote>
  <w:footnote w:type="continuationSeparator" w:id="0">
    <w:p w14:paraId="3B3F1DEC" w14:textId="77777777" w:rsidR="00741870" w:rsidRDefault="00741870" w:rsidP="00E5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672BD"/>
    <w:rsid w:val="00004D87"/>
    <w:rsid w:val="00007C4F"/>
    <w:rsid w:val="0001265F"/>
    <w:rsid w:val="0001403F"/>
    <w:rsid w:val="00030D5D"/>
    <w:rsid w:val="00031411"/>
    <w:rsid w:val="00044580"/>
    <w:rsid w:val="0007557C"/>
    <w:rsid w:val="0009204D"/>
    <w:rsid w:val="00095501"/>
    <w:rsid w:val="000A2E2B"/>
    <w:rsid w:val="000A4EEF"/>
    <w:rsid w:val="000B22E4"/>
    <w:rsid w:val="000B51FB"/>
    <w:rsid w:val="000C2A1B"/>
    <w:rsid w:val="000C3B69"/>
    <w:rsid w:val="000C6B71"/>
    <w:rsid w:val="000D47CD"/>
    <w:rsid w:val="000D4D9A"/>
    <w:rsid w:val="000D5F69"/>
    <w:rsid w:val="000E3E75"/>
    <w:rsid w:val="001003D6"/>
    <w:rsid w:val="00104B5D"/>
    <w:rsid w:val="00114FE7"/>
    <w:rsid w:val="00116F05"/>
    <w:rsid w:val="00117E65"/>
    <w:rsid w:val="00137402"/>
    <w:rsid w:val="00150F14"/>
    <w:rsid w:val="00157AE2"/>
    <w:rsid w:val="001751CF"/>
    <w:rsid w:val="001A16A6"/>
    <w:rsid w:val="001A60B4"/>
    <w:rsid w:val="001C1C9F"/>
    <w:rsid w:val="001D6648"/>
    <w:rsid w:val="001F64D6"/>
    <w:rsid w:val="001F7443"/>
    <w:rsid w:val="00204723"/>
    <w:rsid w:val="002104BE"/>
    <w:rsid w:val="0021213B"/>
    <w:rsid w:val="00221A3A"/>
    <w:rsid w:val="0022691E"/>
    <w:rsid w:val="00242F3E"/>
    <w:rsid w:val="00246549"/>
    <w:rsid w:val="0025004D"/>
    <w:rsid w:val="0025536D"/>
    <w:rsid w:val="002743E6"/>
    <w:rsid w:val="0027475E"/>
    <w:rsid w:val="002863D3"/>
    <w:rsid w:val="00292193"/>
    <w:rsid w:val="002F0026"/>
    <w:rsid w:val="002F785E"/>
    <w:rsid w:val="00317AF7"/>
    <w:rsid w:val="0032699B"/>
    <w:rsid w:val="0033236B"/>
    <w:rsid w:val="00350E3A"/>
    <w:rsid w:val="00371C4F"/>
    <w:rsid w:val="00375289"/>
    <w:rsid w:val="00385723"/>
    <w:rsid w:val="003914C4"/>
    <w:rsid w:val="003924B3"/>
    <w:rsid w:val="003949CE"/>
    <w:rsid w:val="003C2809"/>
    <w:rsid w:val="003D3187"/>
    <w:rsid w:val="003D5AA8"/>
    <w:rsid w:val="003D775A"/>
    <w:rsid w:val="003E4335"/>
    <w:rsid w:val="003E77E5"/>
    <w:rsid w:val="003F26C5"/>
    <w:rsid w:val="00405BC3"/>
    <w:rsid w:val="0041118E"/>
    <w:rsid w:val="00421034"/>
    <w:rsid w:val="00455225"/>
    <w:rsid w:val="004657E6"/>
    <w:rsid w:val="004668D1"/>
    <w:rsid w:val="00472927"/>
    <w:rsid w:val="00475C3D"/>
    <w:rsid w:val="00485550"/>
    <w:rsid w:val="00491939"/>
    <w:rsid w:val="004960CC"/>
    <w:rsid w:val="004A541F"/>
    <w:rsid w:val="004D4B6D"/>
    <w:rsid w:val="004E0652"/>
    <w:rsid w:val="004E1F4D"/>
    <w:rsid w:val="0052721F"/>
    <w:rsid w:val="00550C5F"/>
    <w:rsid w:val="0057029A"/>
    <w:rsid w:val="00576899"/>
    <w:rsid w:val="00584161"/>
    <w:rsid w:val="005A5235"/>
    <w:rsid w:val="005C3345"/>
    <w:rsid w:val="005C4E43"/>
    <w:rsid w:val="005D4B0C"/>
    <w:rsid w:val="005D5102"/>
    <w:rsid w:val="005E67A9"/>
    <w:rsid w:val="00610168"/>
    <w:rsid w:val="006300ED"/>
    <w:rsid w:val="00633B29"/>
    <w:rsid w:val="00640DD0"/>
    <w:rsid w:val="0064641F"/>
    <w:rsid w:val="00652F2C"/>
    <w:rsid w:val="00691E53"/>
    <w:rsid w:val="006A1049"/>
    <w:rsid w:val="006A23D9"/>
    <w:rsid w:val="006B1D9B"/>
    <w:rsid w:val="006C4A1E"/>
    <w:rsid w:val="006F6A99"/>
    <w:rsid w:val="00711B43"/>
    <w:rsid w:val="00723073"/>
    <w:rsid w:val="00741870"/>
    <w:rsid w:val="007543D5"/>
    <w:rsid w:val="00757A8B"/>
    <w:rsid w:val="00762AD9"/>
    <w:rsid w:val="00767011"/>
    <w:rsid w:val="007837EE"/>
    <w:rsid w:val="00792D7D"/>
    <w:rsid w:val="00795DC6"/>
    <w:rsid w:val="007A5F84"/>
    <w:rsid w:val="007C6A48"/>
    <w:rsid w:val="007C7091"/>
    <w:rsid w:val="007D703E"/>
    <w:rsid w:val="007E1534"/>
    <w:rsid w:val="007F7EA6"/>
    <w:rsid w:val="0081143A"/>
    <w:rsid w:val="00812228"/>
    <w:rsid w:val="00821961"/>
    <w:rsid w:val="00821E00"/>
    <w:rsid w:val="008311E3"/>
    <w:rsid w:val="00843803"/>
    <w:rsid w:val="00857B16"/>
    <w:rsid w:val="00893DC6"/>
    <w:rsid w:val="00894EC4"/>
    <w:rsid w:val="008B10BF"/>
    <w:rsid w:val="008C5AA3"/>
    <w:rsid w:val="008C74B9"/>
    <w:rsid w:val="008D34FA"/>
    <w:rsid w:val="008E51B8"/>
    <w:rsid w:val="0092181F"/>
    <w:rsid w:val="00931C27"/>
    <w:rsid w:val="009365A3"/>
    <w:rsid w:val="00956AB4"/>
    <w:rsid w:val="009735AF"/>
    <w:rsid w:val="009808CA"/>
    <w:rsid w:val="00997A5F"/>
    <w:rsid w:val="009A6C57"/>
    <w:rsid w:val="009E590F"/>
    <w:rsid w:val="00A02BEE"/>
    <w:rsid w:val="00A109B6"/>
    <w:rsid w:val="00A1704C"/>
    <w:rsid w:val="00A30017"/>
    <w:rsid w:val="00A3196E"/>
    <w:rsid w:val="00A35015"/>
    <w:rsid w:val="00A41A81"/>
    <w:rsid w:val="00A435FA"/>
    <w:rsid w:val="00A75651"/>
    <w:rsid w:val="00A81E54"/>
    <w:rsid w:val="00A92094"/>
    <w:rsid w:val="00AA3E1E"/>
    <w:rsid w:val="00AB6D2B"/>
    <w:rsid w:val="00AE2FC9"/>
    <w:rsid w:val="00AE5A5F"/>
    <w:rsid w:val="00B02870"/>
    <w:rsid w:val="00B2269C"/>
    <w:rsid w:val="00B41F77"/>
    <w:rsid w:val="00B55357"/>
    <w:rsid w:val="00B95155"/>
    <w:rsid w:val="00BA0212"/>
    <w:rsid w:val="00BA2102"/>
    <w:rsid w:val="00BB5415"/>
    <w:rsid w:val="00BC7499"/>
    <w:rsid w:val="00BF40B1"/>
    <w:rsid w:val="00C33BFD"/>
    <w:rsid w:val="00C45840"/>
    <w:rsid w:val="00C55320"/>
    <w:rsid w:val="00C57906"/>
    <w:rsid w:val="00C57D3F"/>
    <w:rsid w:val="00C95623"/>
    <w:rsid w:val="00CC260E"/>
    <w:rsid w:val="00CE0A90"/>
    <w:rsid w:val="00CE0AFB"/>
    <w:rsid w:val="00CE1C4A"/>
    <w:rsid w:val="00CE28D8"/>
    <w:rsid w:val="00CE763A"/>
    <w:rsid w:val="00CF3AF6"/>
    <w:rsid w:val="00D1677A"/>
    <w:rsid w:val="00D16E56"/>
    <w:rsid w:val="00D2021F"/>
    <w:rsid w:val="00D30A73"/>
    <w:rsid w:val="00D347D6"/>
    <w:rsid w:val="00D41834"/>
    <w:rsid w:val="00D426ED"/>
    <w:rsid w:val="00D52E96"/>
    <w:rsid w:val="00D558D9"/>
    <w:rsid w:val="00D64652"/>
    <w:rsid w:val="00D64E40"/>
    <w:rsid w:val="00D772CB"/>
    <w:rsid w:val="00D82E18"/>
    <w:rsid w:val="00D87E71"/>
    <w:rsid w:val="00D970ED"/>
    <w:rsid w:val="00DB1C68"/>
    <w:rsid w:val="00DC180E"/>
    <w:rsid w:val="00DC7FE6"/>
    <w:rsid w:val="00DD2825"/>
    <w:rsid w:val="00DE0B92"/>
    <w:rsid w:val="00DE7E9A"/>
    <w:rsid w:val="00DF1360"/>
    <w:rsid w:val="00DF2192"/>
    <w:rsid w:val="00DF5CDB"/>
    <w:rsid w:val="00DF79D7"/>
    <w:rsid w:val="00E055E2"/>
    <w:rsid w:val="00E2552F"/>
    <w:rsid w:val="00E32783"/>
    <w:rsid w:val="00E36F58"/>
    <w:rsid w:val="00E40580"/>
    <w:rsid w:val="00E40FA5"/>
    <w:rsid w:val="00E426B5"/>
    <w:rsid w:val="00E53FD7"/>
    <w:rsid w:val="00E54115"/>
    <w:rsid w:val="00E66FCF"/>
    <w:rsid w:val="00E672BD"/>
    <w:rsid w:val="00E702C1"/>
    <w:rsid w:val="00EA33F5"/>
    <w:rsid w:val="00EA505F"/>
    <w:rsid w:val="00EA6DC8"/>
    <w:rsid w:val="00EB4C14"/>
    <w:rsid w:val="00EC2120"/>
    <w:rsid w:val="00EE319F"/>
    <w:rsid w:val="00EE68B5"/>
    <w:rsid w:val="00EF7D45"/>
    <w:rsid w:val="00F2135B"/>
    <w:rsid w:val="00F36F02"/>
    <w:rsid w:val="00F40F48"/>
    <w:rsid w:val="00F456FE"/>
    <w:rsid w:val="00F55E9C"/>
    <w:rsid w:val="00F56202"/>
    <w:rsid w:val="00F57959"/>
    <w:rsid w:val="00F766E4"/>
    <w:rsid w:val="00F8520D"/>
    <w:rsid w:val="00F92270"/>
    <w:rsid w:val="00F93928"/>
    <w:rsid w:val="00FA1E22"/>
    <w:rsid w:val="00FA5154"/>
    <w:rsid w:val="00FA60F4"/>
    <w:rsid w:val="00FC0840"/>
    <w:rsid w:val="00FC578E"/>
    <w:rsid w:val="00FF43DF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A22D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2BD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72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2BD"/>
    <w:rPr>
      <w:rFonts w:ascii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2BD"/>
  </w:style>
  <w:style w:type="table" w:styleId="PlainTable3">
    <w:name w:val="Plain Table 3"/>
    <w:basedOn w:val="TableNormal"/>
    <w:uiPriority w:val="43"/>
    <w:rsid w:val="00E672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E672BD"/>
    <w:rPr>
      <w:rFonts w:ascii="Times New Roman" w:hAnsi="Times New Roman" w:cs="Times New Roman"/>
      <w:lang w:eastAsia="zh-CN"/>
    </w:rPr>
  </w:style>
  <w:style w:type="paragraph" w:customStyle="1" w:styleId="p1">
    <w:name w:val="p1"/>
    <w:basedOn w:val="Normal"/>
    <w:rsid w:val="00E672BD"/>
    <w:pPr>
      <w:spacing w:before="75" w:after="75"/>
    </w:pPr>
    <w:rPr>
      <w:sz w:val="18"/>
      <w:szCs w:val="18"/>
    </w:rPr>
  </w:style>
  <w:style w:type="paragraph" w:customStyle="1" w:styleId="p2">
    <w:name w:val="p2"/>
    <w:basedOn w:val="Normal"/>
    <w:rsid w:val="00E672BD"/>
    <w:pPr>
      <w:spacing w:before="75" w:after="75"/>
    </w:pPr>
    <w:rPr>
      <w:sz w:val="18"/>
      <w:szCs w:val="18"/>
    </w:rPr>
  </w:style>
  <w:style w:type="paragraph" w:customStyle="1" w:styleId="p3">
    <w:name w:val="p3"/>
    <w:basedOn w:val="Normal"/>
    <w:rsid w:val="00E672BD"/>
    <w:pPr>
      <w:spacing w:before="75" w:after="75"/>
      <w:jc w:val="center"/>
    </w:pPr>
    <w:rPr>
      <w:sz w:val="18"/>
      <w:szCs w:val="18"/>
    </w:rPr>
  </w:style>
  <w:style w:type="paragraph" w:customStyle="1" w:styleId="p4">
    <w:name w:val="p4"/>
    <w:basedOn w:val="Normal"/>
    <w:rsid w:val="00E672BD"/>
    <w:pPr>
      <w:spacing w:before="75" w:after="75"/>
      <w:jc w:val="right"/>
    </w:pPr>
    <w:rPr>
      <w:sz w:val="18"/>
      <w:szCs w:val="18"/>
    </w:rPr>
  </w:style>
  <w:style w:type="paragraph" w:customStyle="1" w:styleId="p5">
    <w:name w:val="p5"/>
    <w:basedOn w:val="Normal"/>
    <w:rsid w:val="00E672BD"/>
    <w:pPr>
      <w:spacing w:before="75" w:after="75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E672BD"/>
  </w:style>
  <w:style w:type="table" w:styleId="TableGridLight">
    <w:name w:val="Grid Table Light"/>
    <w:basedOn w:val="TableNormal"/>
    <w:uiPriority w:val="40"/>
    <w:rsid w:val="00EA6D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1">
    <w:name w:val="s1"/>
    <w:basedOn w:val="DefaultParagraphFont"/>
    <w:rsid w:val="00D426ED"/>
    <w:rPr>
      <w:rFonts w:ascii="Times New Roman" w:hAnsi="Times New Roman" w:cs="Times New Roman" w:hint="default"/>
      <w:sz w:val="17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580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580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5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80"/>
    <w:rPr>
      <w:rFonts w:ascii="Times New Roman" w:hAnsi="Times New Roman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3F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FD7"/>
    <w:rPr>
      <w:rFonts w:ascii="Times New Roma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3F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FD7"/>
    <w:rPr>
      <w:rFonts w:ascii="Times New Roman" w:hAnsi="Times New Roman" w:cs="Times New Roman"/>
      <w:lang w:eastAsia="zh-CN"/>
    </w:rPr>
  </w:style>
  <w:style w:type="paragraph" w:styleId="NoSpacing">
    <w:name w:val="No Spacing"/>
    <w:link w:val="NoSpacingChar"/>
    <w:uiPriority w:val="1"/>
    <w:qFormat/>
    <w:rsid w:val="00EE68B5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68B5"/>
    <w:rPr>
      <w:rFonts w:eastAsiaTheme="minorEastAsia"/>
      <w:sz w:val="22"/>
      <w:szCs w:val="22"/>
      <w:lang w:val="en-US" w:eastAsia="zh-CN"/>
    </w:rPr>
  </w:style>
  <w:style w:type="table" w:styleId="GridTable1Light">
    <w:name w:val="Grid Table 1 Light"/>
    <w:basedOn w:val="TableNormal"/>
    <w:uiPriority w:val="46"/>
    <w:rsid w:val="00FF59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Title">
    <w:name w:val="EndNote Bibliography Title"/>
    <w:basedOn w:val="Normal"/>
    <w:link w:val="EndNoteBibliographyTitleChar"/>
    <w:rsid w:val="00A1704C"/>
    <w:pPr>
      <w:framePr w:hSpace="180" w:wrap="around" w:hAnchor="page" w:x="910" w:y="1281"/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1704C"/>
    <w:rPr>
      <w:rFonts w:ascii="Times New Roman" w:hAnsi="Times New Roman" w:cs="Times New Roman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A1704C"/>
    <w:pPr>
      <w:framePr w:hSpace="180" w:wrap="around" w:hAnchor="page" w:x="910" w:y="1281"/>
    </w:pPr>
  </w:style>
  <w:style w:type="character" w:customStyle="1" w:styleId="EndNoteBibliographyChar">
    <w:name w:val="EndNote Bibliography Char"/>
    <w:basedOn w:val="DefaultParagraphFont"/>
    <w:link w:val="EndNoteBibliography"/>
    <w:rsid w:val="00A1704C"/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Ruyue Zhang</dc:creator>
  <cp:keywords/>
  <dc:description/>
  <cp:lastModifiedBy>Ruyue Zhang</cp:lastModifiedBy>
  <cp:revision>5</cp:revision>
  <dcterms:created xsi:type="dcterms:W3CDTF">2021-04-08T20:47:00Z</dcterms:created>
  <dcterms:modified xsi:type="dcterms:W3CDTF">2021-04-23T18:04:00Z</dcterms:modified>
</cp:coreProperties>
</file>